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312" w:beforeLines="100" w:line="800" w:lineRule="exact"/>
        <w:jc w:val="center"/>
        <w:rPr>
          <w:color w:val="auto"/>
          <w:spacing w:val="-16"/>
          <w:sz w:val="48"/>
          <w:szCs w:val="48"/>
        </w:rPr>
      </w:pPr>
      <w:bookmarkStart w:id="47" w:name="_GoBack"/>
      <w:bookmarkEnd w:id="47"/>
      <w:r>
        <w:rPr>
          <w:rFonts w:hint="eastAsia" w:ascii="宋体"/>
          <w:color w:val="auto"/>
          <w:spacing w:val="-16"/>
          <w:sz w:val="48"/>
          <w:szCs w:val="48"/>
        </w:rPr>
        <w:t>柯桥区亲馨家园物业管理及公租房小区运营管理服务项目</w:t>
      </w:r>
    </w:p>
    <w:p>
      <w:pPr>
        <w:pStyle w:val="15"/>
        <w:spacing w:beforeLines="0" w:line="800" w:lineRule="exact"/>
        <w:jc w:val="center"/>
        <w:rPr>
          <w:rFonts w:ascii="宋体"/>
          <w:color w:val="auto"/>
          <w:sz w:val="44"/>
          <w:szCs w:val="44"/>
        </w:rPr>
      </w:pPr>
    </w:p>
    <w:p>
      <w:pPr>
        <w:spacing w:line="360" w:lineRule="auto"/>
        <w:jc w:val="center"/>
        <w:rPr>
          <w:rFonts w:ascii="宋体"/>
          <w:b/>
          <w:kern w:val="28"/>
          <w:sz w:val="30"/>
          <w:szCs w:val="30"/>
        </w:rPr>
      </w:pPr>
      <w:r>
        <w:rPr>
          <w:rFonts w:hint="eastAsia" w:ascii="宋体"/>
          <w:sz w:val="30"/>
          <w:szCs w:val="30"/>
        </w:rPr>
        <w:t>（采购编号：</w:t>
      </w:r>
      <w:r>
        <w:rPr>
          <w:rFonts w:hint="eastAsia" w:ascii="宋体"/>
          <w:sz w:val="30"/>
          <w:szCs w:val="30"/>
        </w:rPr>
        <w:fldChar w:fldCharType="begin"/>
      </w:r>
      <w:r>
        <w:rPr>
          <w:rFonts w:hint="eastAsia" w:ascii="宋体"/>
          <w:sz w:val="30"/>
          <w:szCs w:val="30"/>
        </w:rPr>
        <w:instrText xml:space="preserve"> HYPERLINK "https://pay.zcygov.cn/purchaseplan_front/" \l "/plan/list/detail?id=1000000000002843174&amp;encrypt=1f22621327ab0f334e180da9b896ea8f" </w:instrText>
      </w:r>
      <w:r>
        <w:rPr>
          <w:rFonts w:hint="eastAsia" w:ascii="宋体"/>
          <w:sz w:val="30"/>
          <w:szCs w:val="30"/>
        </w:rPr>
        <w:fldChar w:fldCharType="separate"/>
      </w:r>
      <w:r>
        <w:rPr>
          <w:rFonts w:ascii="宋体"/>
          <w:sz w:val="30"/>
          <w:szCs w:val="30"/>
        </w:rPr>
        <w:t>绍柯采[2020]2690号</w:t>
      </w:r>
      <w:r>
        <w:rPr>
          <w:rFonts w:hint="eastAsia" w:ascii="宋体"/>
          <w:sz w:val="30"/>
          <w:szCs w:val="30"/>
        </w:rPr>
        <w:fldChar w:fldCharType="end"/>
      </w:r>
      <w:r>
        <w:rPr>
          <w:rFonts w:hint="eastAsia" w:ascii="宋体"/>
          <w:sz w:val="30"/>
          <w:szCs w:val="30"/>
        </w:rPr>
        <w:t>）</w:t>
      </w:r>
    </w:p>
    <w:p>
      <w:pPr>
        <w:jc w:val="center"/>
        <w:rPr>
          <w:rFonts w:ascii="宋体"/>
          <w:b/>
          <w:sz w:val="44"/>
          <w:szCs w:val="44"/>
        </w:rPr>
      </w:pPr>
    </w:p>
    <w:p>
      <w:pPr>
        <w:jc w:val="center"/>
        <w:rPr>
          <w:rFonts w:ascii="宋体"/>
          <w:sz w:val="44"/>
          <w:szCs w:val="44"/>
        </w:rPr>
      </w:pPr>
    </w:p>
    <w:p>
      <w:pPr>
        <w:spacing w:line="240" w:lineRule="atLeast"/>
        <w:jc w:val="center"/>
        <w:rPr>
          <w:rFonts w:ascii="宋体"/>
          <w:b/>
          <w:sz w:val="52"/>
          <w:szCs w:val="52"/>
        </w:rPr>
      </w:pPr>
      <w:r>
        <w:rPr>
          <w:rFonts w:hint="eastAsia" w:ascii="宋体"/>
          <w:b/>
          <w:sz w:val="52"/>
          <w:szCs w:val="52"/>
        </w:rPr>
        <w:t>采</w:t>
      </w:r>
    </w:p>
    <w:p>
      <w:pPr>
        <w:spacing w:line="240" w:lineRule="atLeast"/>
        <w:ind w:firstLine="1266" w:firstLineChars="788"/>
        <w:jc w:val="center"/>
        <w:rPr>
          <w:rFonts w:ascii="宋体"/>
          <w:b/>
          <w:sz w:val="16"/>
          <w:szCs w:val="16"/>
        </w:rPr>
      </w:pPr>
    </w:p>
    <w:p>
      <w:pPr>
        <w:spacing w:line="240" w:lineRule="atLeast"/>
        <w:jc w:val="center"/>
        <w:rPr>
          <w:rFonts w:ascii="宋体"/>
          <w:b/>
          <w:sz w:val="52"/>
          <w:szCs w:val="52"/>
        </w:rPr>
      </w:pPr>
      <w:r>
        <w:rPr>
          <w:rFonts w:hint="eastAsia" w:ascii="宋体"/>
          <w:b/>
          <w:sz w:val="52"/>
          <w:szCs w:val="52"/>
        </w:rPr>
        <w:t>购</w:t>
      </w:r>
    </w:p>
    <w:p>
      <w:pPr>
        <w:spacing w:line="240" w:lineRule="atLeast"/>
        <w:ind w:firstLine="1266" w:firstLineChars="788"/>
        <w:jc w:val="center"/>
        <w:rPr>
          <w:rFonts w:ascii="宋体"/>
          <w:b/>
          <w:sz w:val="16"/>
          <w:szCs w:val="16"/>
        </w:rPr>
      </w:pPr>
    </w:p>
    <w:p>
      <w:pPr>
        <w:spacing w:line="240" w:lineRule="atLeast"/>
        <w:jc w:val="center"/>
        <w:rPr>
          <w:rFonts w:ascii="宋体"/>
          <w:b/>
          <w:sz w:val="52"/>
          <w:szCs w:val="52"/>
        </w:rPr>
      </w:pPr>
      <w:r>
        <w:rPr>
          <w:rFonts w:hint="eastAsia" w:ascii="宋体"/>
          <w:b/>
          <w:sz w:val="52"/>
          <w:szCs w:val="52"/>
        </w:rPr>
        <w:t>文</w:t>
      </w:r>
    </w:p>
    <w:p>
      <w:pPr>
        <w:spacing w:line="240" w:lineRule="atLeast"/>
        <w:ind w:firstLine="1266" w:firstLineChars="788"/>
        <w:jc w:val="center"/>
        <w:rPr>
          <w:rFonts w:ascii="宋体"/>
          <w:b/>
          <w:sz w:val="16"/>
          <w:szCs w:val="16"/>
        </w:rPr>
      </w:pPr>
      <w:r>
        <w:rPr>
          <w:rFonts w:hint="eastAsia" w:ascii="宋体"/>
          <w:b/>
          <w:sz w:val="16"/>
          <w:szCs w:val="16"/>
        </w:rPr>
        <w:t xml:space="preserve"> </w:t>
      </w:r>
    </w:p>
    <w:p>
      <w:pPr>
        <w:spacing w:line="240" w:lineRule="atLeast"/>
        <w:jc w:val="center"/>
        <w:rPr>
          <w:rFonts w:ascii="宋体"/>
          <w:b/>
          <w:sz w:val="52"/>
          <w:szCs w:val="52"/>
        </w:rPr>
      </w:pPr>
      <w:r>
        <w:rPr>
          <w:rFonts w:hint="eastAsia" w:ascii="宋体"/>
          <w:b/>
          <w:sz w:val="52"/>
          <w:szCs w:val="52"/>
        </w:rPr>
        <w:t>件</w:t>
      </w:r>
    </w:p>
    <w:p>
      <w:pPr>
        <w:spacing w:line="360" w:lineRule="auto"/>
        <w:rPr>
          <w:rFonts w:ascii="宋体"/>
          <w:b/>
          <w:sz w:val="48"/>
          <w:szCs w:val="48"/>
        </w:rPr>
      </w:pPr>
    </w:p>
    <w:p>
      <w:pPr>
        <w:spacing w:line="360" w:lineRule="auto"/>
        <w:rPr>
          <w:rFonts w:ascii="宋体"/>
          <w:b/>
          <w:sz w:val="48"/>
          <w:szCs w:val="48"/>
        </w:rPr>
      </w:pPr>
    </w:p>
    <w:p>
      <w:pPr>
        <w:rPr>
          <w:rFonts w:ascii="宋体"/>
          <w:b/>
          <w:sz w:val="32"/>
          <w:szCs w:val="32"/>
        </w:rPr>
      </w:pPr>
      <w:r>
        <w:rPr>
          <w:rFonts w:hint="eastAsia" w:ascii="宋体"/>
          <w:b/>
          <w:sz w:val="32"/>
          <w:szCs w:val="32"/>
        </w:rPr>
        <w:t>采</w:t>
      </w:r>
      <w:r>
        <w:rPr>
          <w:rFonts w:ascii="宋体"/>
          <w:b/>
          <w:sz w:val="32"/>
          <w:szCs w:val="32"/>
        </w:rPr>
        <w:t xml:space="preserve">   </w:t>
      </w:r>
      <w:r>
        <w:rPr>
          <w:rFonts w:hint="eastAsia" w:ascii="宋体"/>
          <w:b/>
          <w:sz w:val="32"/>
          <w:szCs w:val="32"/>
        </w:rPr>
        <w:t>购</w:t>
      </w:r>
      <w:r>
        <w:rPr>
          <w:rFonts w:ascii="宋体"/>
          <w:b/>
          <w:sz w:val="32"/>
          <w:szCs w:val="32"/>
        </w:rPr>
        <w:t xml:space="preserve">   </w:t>
      </w:r>
      <w:r>
        <w:rPr>
          <w:rFonts w:hint="eastAsia" w:ascii="宋体"/>
          <w:b/>
          <w:sz w:val="32"/>
          <w:szCs w:val="32"/>
        </w:rPr>
        <w:t>人：</w:t>
      </w:r>
      <w:r>
        <w:rPr>
          <w:rFonts w:hint="eastAsia" w:ascii="宋体"/>
          <w:b/>
          <w:sz w:val="32"/>
          <w:szCs w:val="32"/>
          <w:u w:val="single"/>
        </w:rPr>
        <w:t>绍兴市柯桥区房地产管理中心</w:t>
      </w:r>
      <w:r>
        <w:rPr>
          <w:rFonts w:hint="eastAsia" w:ascii="宋体"/>
          <w:b/>
          <w:bCs/>
          <w:sz w:val="32"/>
          <w:szCs w:val="32"/>
        </w:rPr>
        <w:t>（盖章）</w:t>
      </w:r>
    </w:p>
    <w:p>
      <w:pPr>
        <w:rPr>
          <w:rFonts w:ascii="宋体"/>
          <w:b/>
          <w:sz w:val="32"/>
          <w:szCs w:val="32"/>
        </w:rPr>
      </w:pPr>
      <w:r>
        <w:rPr>
          <w:rFonts w:hint="eastAsia" w:ascii="宋体"/>
          <w:b/>
          <w:sz w:val="32"/>
          <w:szCs w:val="32"/>
        </w:rPr>
        <w:t>采购代理机构：</w:t>
      </w:r>
      <w:r>
        <w:rPr>
          <w:rFonts w:hint="eastAsia" w:ascii="宋体"/>
          <w:b/>
          <w:sz w:val="32"/>
          <w:szCs w:val="32"/>
          <w:u w:val="single"/>
        </w:rPr>
        <w:t>绍兴市柯桥区公共资源交易中心</w:t>
      </w:r>
    </w:p>
    <w:p>
      <w:pPr>
        <w:ind w:firstLine="2409" w:firstLineChars="750"/>
        <w:rPr>
          <w:rFonts w:ascii="宋体"/>
          <w:b/>
          <w:sz w:val="32"/>
          <w:szCs w:val="32"/>
        </w:rPr>
      </w:pPr>
      <w:r>
        <w:rPr>
          <w:rFonts w:hint="eastAsia" w:ascii="宋体"/>
          <w:b/>
          <w:sz w:val="32"/>
          <w:szCs w:val="32"/>
          <w:u w:val="single"/>
        </w:rPr>
        <w:t>浙江卓宏建设项目管理有限公司</w:t>
      </w:r>
      <w:r>
        <w:rPr>
          <w:rFonts w:hint="eastAsia" w:ascii="宋体"/>
          <w:b/>
          <w:bCs/>
          <w:sz w:val="32"/>
          <w:szCs w:val="32"/>
        </w:rPr>
        <w:t>（盖章）</w:t>
      </w:r>
    </w:p>
    <w:p>
      <w:pPr>
        <w:spacing w:line="400" w:lineRule="exact"/>
        <w:rPr>
          <w:rFonts w:ascii="宋体"/>
          <w:b/>
          <w:sz w:val="32"/>
          <w:szCs w:val="32"/>
        </w:rPr>
      </w:pPr>
    </w:p>
    <w:p>
      <w:pPr>
        <w:spacing w:line="400" w:lineRule="exact"/>
        <w:jc w:val="center"/>
        <w:rPr>
          <w:rFonts w:ascii="宋体"/>
          <w:b/>
          <w:sz w:val="32"/>
          <w:szCs w:val="32"/>
        </w:rPr>
      </w:pPr>
      <w:r>
        <w:rPr>
          <w:rFonts w:ascii="宋体"/>
          <w:b/>
          <w:sz w:val="32"/>
          <w:szCs w:val="32"/>
          <w:u w:val="single"/>
        </w:rPr>
        <w:t>2020</w:t>
      </w:r>
      <w:r>
        <w:rPr>
          <w:rFonts w:hint="eastAsia" w:ascii="宋体"/>
          <w:b/>
          <w:sz w:val="32"/>
          <w:szCs w:val="32"/>
        </w:rPr>
        <w:t>年</w:t>
      </w:r>
      <w:r>
        <w:rPr>
          <w:rFonts w:ascii="宋体"/>
          <w:b/>
          <w:sz w:val="32"/>
          <w:szCs w:val="32"/>
        </w:rPr>
        <w:t xml:space="preserve"> </w:t>
      </w:r>
      <w:r>
        <w:rPr>
          <w:rFonts w:hint="eastAsia" w:ascii="宋体"/>
          <w:b/>
          <w:sz w:val="32"/>
          <w:szCs w:val="32"/>
          <w:u w:val="single"/>
        </w:rPr>
        <w:t>7</w:t>
      </w:r>
      <w:r>
        <w:rPr>
          <w:rFonts w:hint="eastAsia" w:ascii="宋体"/>
          <w:b/>
          <w:sz w:val="32"/>
          <w:szCs w:val="32"/>
        </w:rPr>
        <w:t>月</w:t>
      </w:r>
    </w:p>
    <w:p>
      <w:pPr>
        <w:spacing w:line="400" w:lineRule="exact"/>
        <w:jc w:val="center"/>
        <w:rPr>
          <w:rFonts w:ascii="黑体" w:eastAsia="黑体"/>
          <w:b/>
          <w:sz w:val="36"/>
        </w:rPr>
      </w:pPr>
    </w:p>
    <w:p>
      <w:pPr>
        <w:tabs>
          <w:tab w:val="left" w:pos="7200"/>
          <w:tab w:val="left" w:pos="7380"/>
        </w:tabs>
        <w:jc w:val="center"/>
        <w:rPr>
          <w:rFonts w:ascii="宋体"/>
          <w:sz w:val="44"/>
        </w:rPr>
      </w:pPr>
      <w:r>
        <w:rPr>
          <w:rFonts w:hint="eastAsia" w:ascii="宋体"/>
          <w:sz w:val="44"/>
        </w:rPr>
        <w:t>目录</w:t>
      </w:r>
    </w:p>
    <w:p>
      <w:pPr>
        <w:tabs>
          <w:tab w:val="left" w:pos="7200"/>
          <w:tab w:val="left" w:pos="7380"/>
        </w:tabs>
        <w:jc w:val="center"/>
        <w:rPr>
          <w:rFonts w:ascii="宋体"/>
          <w:sz w:val="24"/>
        </w:rPr>
      </w:pPr>
    </w:p>
    <w:p>
      <w:pPr>
        <w:pStyle w:val="29"/>
        <w:rPr>
          <w:rFonts w:ascii="Calibri" w:hAnsi="Calibri"/>
          <w:sz w:val="21"/>
          <w:szCs w:val="22"/>
          <w:lang/>
        </w:rPr>
      </w:pPr>
      <w:r>
        <w:rPr>
          <w:rStyle w:val="46"/>
          <w:rFonts w:ascii="宋体"/>
          <w:color w:val="auto"/>
        </w:rPr>
        <w:fldChar w:fldCharType="begin"/>
      </w:r>
      <w:r>
        <w:rPr>
          <w:rStyle w:val="46"/>
          <w:rFonts w:ascii="宋体"/>
          <w:color w:val="auto"/>
        </w:rPr>
        <w:instrText xml:space="preserve"> TOC \o "1-1" \h \z \u </w:instrText>
      </w:r>
      <w:r>
        <w:rPr>
          <w:rStyle w:val="46"/>
          <w:rFonts w:ascii="宋体"/>
          <w:color w:val="auto"/>
        </w:rPr>
        <w:fldChar w:fldCharType="separate"/>
      </w:r>
      <w:r>
        <w:rPr>
          <w:rStyle w:val="46"/>
          <w:color w:val="auto"/>
          <w:lang/>
        </w:rPr>
        <w:fldChar w:fldCharType="begin"/>
      </w:r>
      <w:r>
        <w:rPr>
          <w:rStyle w:val="46"/>
          <w:color w:val="auto"/>
          <w:lang/>
        </w:rPr>
        <w:instrText xml:space="preserve"> </w:instrText>
      </w:r>
      <w:r>
        <w:rPr>
          <w:lang/>
        </w:rPr>
        <w:instrText xml:space="preserve">HYPERLINK \l "_Toc45011393"</w:instrText>
      </w:r>
      <w:r>
        <w:rPr>
          <w:rStyle w:val="46"/>
          <w:color w:val="auto"/>
          <w:lang/>
        </w:rPr>
        <w:instrText xml:space="preserve"> </w:instrText>
      </w:r>
      <w:r>
        <w:rPr>
          <w:rStyle w:val="46"/>
          <w:color w:val="auto"/>
          <w:lang/>
        </w:rPr>
        <w:fldChar w:fldCharType="separate"/>
      </w:r>
      <w:r>
        <w:rPr>
          <w:rStyle w:val="46"/>
          <w:rFonts w:hint="eastAsia"/>
          <w:color w:val="auto"/>
          <w:lang/>
        </w:rPr>
        <w:t>关于柯桥区亲馨家园物业管理及公租房小区运营管理服务项目的采购公告</w:t>
      </w:r>
      <w:r>
        <w:rPr>
          <w:lang/>
        </w:rPr>
        <w:tab/>
      </w:r>
      <w:r>
        <w:rPr>
          <w:lang/>
        </w:rPr>
        <w:fldChar w:fldCharType="begin"/>
      </w:r>
      <w:r>
        <w:rPr>
          <w:lang/>
        </w:rPr>
        <w:instrText xml:space="preserve"> PAGEREF _Toc45011393 \h </w:instrText>
      </w:r>
      <w:r>
        <w:rPr>
          <w:lang/>
        </w:rPr>
        <w:fldChar w:fldCharType="separate"/>
      </w:r>
      <w:r>
        <w:rPr>
          <w:lang/>
        </w:rPr>
        <w:t>3</w:t>
      </w:r>
      <w:r>
        <w:rPr>
          <w:lang/>
        </w:rPr>
        <w:fldChar w:fldCharType="end"/>
      </w:r>
      <w:r>
        <w:rPr>
          <w:rStyle w:val="46"/>
          <w:color w:val="auto"/>
          <w:lang/>
        </w:rPr>
        <w:fldChar w:fldCharType="end"/>
      </w:r>
    </w:p>
    <w:p>
      <w:pPr>
        <w:pStyle w:val="29"/>
        <w:tabs>
          <w:tab w:val="left" w:pos="720"/>
        </w:tabs>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"_Toc45011394"</w:instrText>
      </w:r>
      <w:r>
        <w:rPr>
          <w:rStyle w:val="46"/>
          <w:color w:val="auto"/>
          <w:lang/>
        </w:rPr>
        <w:instrText xml:space="preserve"> </w:instrText>
      </w:r>
      <w:r>
        <w:rPr>
          <w:rStyle w:val="46"/>
          <w:color w:val="auto"/>
          <w:lang/>
        </w:rPr>
        <w:fldChar w:fldCharType="separate"/>
      </w:r>
      <w:r>
        <w:rPr>
          <w:rStyle w:val="46"/>
          <w:rFonts w:hint="eastAsia" w:ascii="宋体"/>
          <w:color w:val="auto"/>
          <w:lang/>
        </w:rPr>
        <w:t>一、</w:t>
      </w:r>
      <w:r>
        <w:rPr>
          <w:rFonts w:ascii="Calibri" w:hAnsi="Calibri"/>
          <w:sz w:val="21"/>
          <w:szCs w:val="22"/>
          <w:lang/>
        </w:rPr>
        <w:tab/>
      </w:r>
      <w:r>
        <w:rPr>
          <w:rStyle w:val="46"/>
          <w:rFonts w:hint="eastAsia" w:ascii="宋体"/>
          <w:color w:val="auto"/>
          <w:lang/>
        </w:rPr>
        <w:t>前附表</w:t>
      </w:r>
      <w:r>
        <w:rPr>
          <w:lang/>
        </w:rPr>
        <w:tab/>
      </w:r>
      <w:r>
        <w:rPr>
          <w:lang/>
        </w:rPr>
        <w:fldChar w:fldCharType="begin"/>
      </w:r>
      <w:r>
        <w:rPr>
          <w:lang/>
        </w:rPr>
        <w:instrText xml:space="preserve"> PAGEREF _Toc45011394 \h </w:instrText>
      </w:r>
      <w:r>
        <w:rPr>
          <w:lang/>
        </w:rPr>
        <w:fldChar w:fldCharType="separate"/>
      </w:r>
      <w:r>
        <w:rPr>
          <w:lang/>
        </w:rPr>
        <w:t>6</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"_Toc45011395"</w:instrText>
      </w:r>
      <w:r>
        <w:rPr>
          <w:rStyle w:val="46"/>
          <w:color w:val="auto"/>
          <w:lang/>
        </w:rPr>
        <w:instrText xml:space="preserve"> </w:instrText>
      </w:r>
      <w:r>
        <w:rPr>
          <w:rStyle w:val="46"/>
          <w:color w:val="auto"/>
          <w:lang/>
        </w:rPr>
        <w:fldChar w:fldCharType="separate"/>
      </w:r>
      <w:r>
        <w:rPr>
          <w:rStyle w:val="46"/>
          <w:rFonts w:hint="eastAsia" w:ascii="宋体"/>
          <w:color w:val="auto"/>
          <w:lang/>
        </w:rPr>
        <w:t>二、供应商须知</w:t>
      </w:r>
      <w:r>
        <w:rPr>
          <w:lang/>
        </w:rPr>
        <w:tab/>
      </w:r>
      <w:r>
        <w:rPr>
          <w:lang/>
        </w:rPr>
        <w:fldChar w:fldCharType="begin"/>
      </w:r>
      <w:r>
        <w:rPr>
          <w:lang/>
        </w:rPr>
        <w:instrText xml:space="preserve"> PAGEREF _Toc45011395 \h </w:instrText>
      </w:r>
      <w:r>
        <w:rPr>
          <w:lang/>
        </w:rPr>
        <w:fldChar w:fldCharType="separate"/>
      </w:r>
      <w:r>
        <w:rPr>
          <w:lang/>
        </w:rPr>
        <w:t>8</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"_Toc45011396"</w:instrText>
      </w:r>
      <w:r>
        <w:rPr>
          <w:rStyle w:val="46"/>
          <w:color w:val="auto"/>
          <w:lang/>
        </w:rPr>
        <w:instrText xml:space="preserve"> </w:instrText>
      </w:r>
      <w:r>
        <w:rPr>
          <w:rStyle w:val="46"/>
          <w:color w:val="auto"/>
          <w:lang/>
        </w:rPr>
        <w:fldChar w:fldCharType="separate"/>
      </w:r>
      <w:r>
        <w:rPr>
          <w:rStyle w:val="46"/>
          <w:rFonts w:hint="eastAsia" w:ascii="宋体"/>
          <w:color w:val="auto"/>
          <w:lang/>
        </w:rPr>
        <w:t>三、供应商应当提交的资格（资信）证明文件</w:t>
      </w:r>
      <w:r>
        <w:rPr>
          <w:lang/>
        </w:rPr>
        <w:tab/>
      </w:r>
      <w:r>
        <w:rPr>
          <w:lang/>
        </w:rPr>
        <w:fldChar w:fldCharType="begin"/>
      </w:r>
      <w:r>
        <w:rPr>
          <w:lang/>
        </w:rPr>
        <w:instrText xml:space="preserve"> PAGEREF _Toc45011396 \h </w:instrText>
      </w:r>
      <w:r>
        <w:rPr>
          <w:lang/>
        </w:rPr>
        <w:fldChar w:fldCharType="separate"/>
      </w:r>
      <w:r>
        <w:rPr>
          <w:lang/>
        </w:rPr>
        <w:t>11</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"_Toc45011397"</w:instrText>
      </w:r>
      <w:r>
        <w:rPr>
          <w:rStyle w:val="46"/>
          <w:color w:val="auto"/>
          <w:lang/>
        </w:rPr>
        <w:instrText xml:space="preserve"> </w:instrText>
      </w:r>
      <w:r>
        <w:rPr>
          <w:rStyle w:val="46"/>
          <w:color w:val="auto"/>
          <w:lang/>
        </w:rPr>
        <w:fldChar w:fldCharType="separate"/>
      </w:r>
      <w:r>
        <w:rPr>
          <w:rStyle w:val="46"/>
          <w:rFonts w:hint="eastAsia" w:ascii="宋体"/>
          <w:color w:val="auto"/>
          <w:lang/>
        </w:rPr>
        <w:t>四、投标报价要求、投标文件编制要求和投标保证金交纳方式</w:t>
      </w:r>
      <w:r>
        <w:rPr>
          <w:lang/>
        </w:rPr>
        <w:tab/>
      </w:r>
      <w:r>
        <w:rPr>
          <w:lang/>
        </w:rPr>
        <w:fldChar w:fldCharType="begin"/>
      </w:r>
      <w:r>
        <w:rPr>
          <w:lang/>
        </w:rPr>
        <w:instrText xml:space="preserve"> PAGEREF _Toc45011397 \h </w:instrText>
      </w:r>
      <w:r>
        <w:rPr>
          <w:lang/>
        </w:rPr>
        <w:fldChar w:fldCharType="separate"/>
      </w:r>
      <w:r>
        <w:rPr>
          <w:lang/>
        </w:rPr>
        <w:t>12</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"_Toc45011398"</w:instrText>
      </w:r>
      <w:r>
        <w:rPr>
          <w:rStyle w:val="46"/>
          <w:color w:val="auto"/>
          <w:lang/>
        </w:rPr>
        <w:instrText xml:space="preserve"> </w:instrText>
      </w:r>
      <w:r>
        <w:rPr>
          <w:rStyle w:val="46"/>
          <w:color w:val="auto"/>
          <w:lang/>
        </w:rPr>
        <w:fldChar w:fldCharType="separate"/>
      </w:r>
      <w:r>
        <w:rPr>
          <w:rStyle w:val="46"/>
          <w:rFonts w:hint="eastAsia" w:ascii="宋体" w:hAnsi="宋体"/>
          <w:b/>
          <w:bCs/>
          <w:color w:val="auto"/>
          <w:kern w:val="44"/>
          <w:lang/>
        </w:rPr>
        <w:t>五、采购项目的技术规格、要求和数量，包括附件、图纸等</w:t>
      </w:r>
      <w:r>
        <w:rPr>
          <w:lang/>
        </w:rPr>
        <w:tab/>
      </w:r>
      <w:r>
        <w:rPr>
          <w:lang/>
        </w:rPr>
        <w:fldChar w:fldCharType="begin"/>
      </w:r>
      <w:r>
        <w:rPr>
          <w:lang/>
        </w:rPr>
        <w:instrText xml:space="preserve"> PAGEREF _Toc45011398 \h </w:instrText>
      </w:r>
      <w:r>
        <w:rPr>
          <w:lang/>
        </w:rPr>
        <w:fldChar w:fldCharType="separate"/>
      </w:r>
      <w:r>
        <w:rPr>
          <w:lang/>
        </w:rPr>
        <w:t>13</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"_Toc45011399"</w:instrText>
      </w:r>
      <w:r>
        <w:rPr>
          <w:rStyle w:val="46"/>
          <w:color w:val="auto"/>
          <w:lang/>
        </w:rPr>
        <w:instrText xml:space="preserve"> </w:instrText>
      </w:r>
      <w:r>
        <w:rPr>
          <w:rStyle w:val="46"/>
          <w:color w:val="auto"/>
          <w:lang/>
        </w:rPr>
        <w:fldChar w:fldCharType="separate"/>
      </w:r>
      <w:r>
        <w:rPr>
          <w:rStyle w:val="46"/>
          <w:rFonts w:hint="eastAsia" w:ascii="宋体"/>
          <w:color w:val="auto"/>
          <w:lang/>
        </w:rPr>
        <w:t>六、合同主要条款及合同签订方式</w:t>
      </w:r>
      <w:r>
        <w:rPr>
          <w:lang/>
        </w:rPr>
        <w:tab/>
      </w:r>
      <w:r>
        <w:rPr>
          <w:lang/>
        </w:rPr>
        <w:fldChar w:fldCharType="begin"/>
      </w:r>
      <w:r>
        <w:rPr>
          <w:lang/>
        </w:rPr>
        <w:instrText xml:space="preserve"> PAGEREF _Toc45011399 \h </w:instrText>
      </w:r>
      <w:r>
        <w:rPr>
          <w:lang/>
        </w:rPr>
        <w:fldChar w:fldCharType="separate"/>
      </w:r>
      <w:r>
        <w:rPr>
          <w:lang/>
        </w:rPr>
        <w:t>21</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"_Toc45011400"</w:instrText>
      </w:r>
      <w:r>
        <w:rPr>
          <w:rStyle w:val="46"/>
          <w:color w:val="auto"/>
          <w:lang/>
        </w:rPr>
        <w:instrText xml:space="preserve"> </w:instrText>
      </w:r>
      <w:r>
        <w:rPr>
          <w:rStyle w:val="46"/>
          <w:color w:val="auto"/>
          <w:lang/>
        </w:rPr>
        <w:fldChar w:fldCharType="separate"/>
      </w:r>
      <w:r>
        <w:rPr>
          <w:rStyle w:val="46"/>
          <w:rFonts w:hint="eastAsia" w:ascii="宋体"/>
          <w:color w:val="auto"/>
          <w:lang/>
        </w:rPr>
        <w:t>七、提供服务的时间和期限</w:t>
      </w:r>
      <w:r>
        <w:rPr>
          <w:lang/>
        </w:rPr>
        <w:tab/>
      </w:r>
      <w:r>
        <w:rPr>
          <w:lang/>
        </w:rPr>
        <w:fldChar w:fldCharType="begin"/>
      </w:r>
      <w:r>
        <w:rPr>
          <w:lang/>
        </w:rPr>
        <w:instrText xml:space="preserve"> PAGEREF _Toc45011400 \h </w:instrText>
      </w:r>
      <w:r>
        <w:rPr>
          <w:lang/>
        </w:rPr>
        <w:fldChar w:fldCharType="separate"/>
      </w:r>
      <w:r>
        <w:rPr>
          <w:lang/>
        </w:rPr>
        <w:t>24</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"_Toc45011401"</w:instrText>
      </w:r>
      <w:r>
        <w:rPr>
          <w:rStyle w:val="46"/>
          <w:color w:val="auto"/>
          <w:lang/>
        </w:rPr>
        <w:instrText xml:space="preserve"> </w:instrText>
      </w:r>
      <w:r>
        <w:rPr>
          <w:rStyle w:val="46"/>
          <w:color w:val="auto"/>
          <w:lang/>
        </w:rPr>
        <w:fldChar w:fldCharType="separate"/>
      </w:r>
      <w:r>
        <w:rPr>
          <w:rStyle w:val="46"/>
          <w:rFonts w:hint="eastAsia" w:ascii="宋体"/>
          <w:color w:val="auto"/>
          <w:lang/>
        </w:rPr>
        <w:t>八、评标方法、评标标准和废标条款</w:t>
      </w:r>
      <w:r>
        <w:rPr>
          <w:lang/>
        </w:rPr>
        <w:tab/>
      </w:r>
      <w:r>
        <w:rPr>
          <w:lang/>
        </w:rPr>
        <w:fldChar w:fldCharType="begin"/>
      </w:r>
      <w:r>
        <w:rPr>
          <w:lang/>
        </w:rPr>
        <w:instrText xml:space="preserve"> PAGEREF _Toc45011401 \h </w:instrText>
      </w:r>
      <w:r>
        <w:rPr>
          <w:lang/>
        </w:rPr>
        <w:fldChar w:fldCharType="separate"/>
      </w:r>
      <w:r>
        <w:rPr>
          <w:lang/>
        </w:rPr>
        <w:t>24</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"_Toc45011402"</w:instrText>
      </w:r>
      <w:r>
        <w:rPr>
          <w:rStyle w:val="46"/>
          <w:color w:val="auto"/>
          <w:lang/>
        </w:rPr>
        <w:instrText xml:space="preserve"> </w:instrText>
      </w:r>
      <w:r>
        <w:rPr>
          <w:rStyle w:val="46"/>
          <w:color w:val="auto"/>
          <w:lang/>
        </w:rPr>
        <w:fldChar w:fldCharType="separate"/>
      </w:r>
      <w:r>
        <w:rPr>
          <w:rStyle w:val="46"/>
          <w:rFonts w:hint="eastAsia" w:ascii="宋体"/>
          <w:color w:val="auto"/>
          <w:lang/>
        </w:rPr>
        <w:t>九、投标文件提交截止时间、开标时间及地点</w:t>
      </w:r>
      <w:r>
        <w:rPr>
          <w:lang/>
        </w:rPr>
        <w:tab/>
      </w:r>
      <w:r>
        <w:rPr>
          <w:lang/>
        </w:rPr>
        <w:fldChar w:fldCharType="begin"/>
      </w:r>
      <w:r>
        <w:rPr>
          <w:lang/>
        </w:rPr>
        <w:instrText xml:space="preserve"> PAGEREF _Toc45011402 \h </w:instrText>
      </w:r>
      <w:r>
        <w:rPr>
          <w:lang/>
        </w:rPr>
        <w:fldChar w:fldCharType="separate"/>
      </w:r>
      <w:r>
        <w:rPr>
          <w:lang/>
        </w:rPr>
        <w:t>26</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"_Toc45011403"</w:instrText>
      </w:r>
      <w:r>
        <w:rPr>
          <w:rStyle w:val="46"/>
          <w:color w:val="auto"/>
          <w:lang/>
        </w:rPr>
        <w:instrText xml:space="preserve"> </w:instrText>
      </w:r>
      <w:r>
        <w:rPr>
          <w:rStyle w:val="46"/>
          <w:color w:val="auto"/>
          <w:lang/>
        </w:rPr>
        <w:fldChar w:fldCharType="separate"/>
      </w:r>
      <w:r>
        <w:rPr>
          <w:rStyle w:val="46"/>
          <w:rFonts w:hint="eastAsia" w:ascii="宋体"/>
          <w:color w:val="auto"/>
          <w:lang/>
        </w:rPr>
        <w:t>十、其他事项</w:t>
      </w:r>
      <w:r>
        <w:rPr>
          <w:lang/>
        </w:rPr>
        <w:tab/>
      </w:r>
      <w:r>
        <w:rPr>
          <w:lang/>
        </w:rPr>
        <w:fldChar w:fldCharType="begin"/>
      </w:r>
      <w:r>
        <w:rPr>
          <w:lang/>
        </w:rPr>
        <w:instrText xml:space="preserve"> PAGEREF _Toc45011403 \h </w:instrText>
      </w:r>
      <w:r>
        <w:rPr>
          <w:lang/>
        </w:rPr>
        <w:fldChar w:fldCharType="separate"/>
      </w:r>
      <w:r>
        <w:rPr>
          <w:lang/>
        </w:rPr>
        <w:t>27</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"_Toc45011404"</w:instrText>
      </w:r>
      <w:r>
        <w:rPr>
          <w:rStyle w:val="46"/>
          <w:color w:val="auto"/>
          <w:lang/>
        </w:rPr>
        <w:instrText xml:space="preserve"> </w:instrText>
      </w:r>
      <w:r>
        <w:rPr>
          <w:rStyle w:val="46"/>
          <w:color w:val="auto"/>
          <w:lang/>
        </w:rPr>
        <w:fldChar w:fldCharType="separate"/>
      </w:r>
      <w:r>
        <w:rPr>
          <w:rStyle w:val="46"/>
          <w:rFonts w:hint="eastAsia" w:ascii="宋体"/>
          <w:color w:val="auto"/>
          <w:lang/>
        </w:rPr>
        <w:t>附件一：投标函</w:t>
      </w:r>
      <w:r>
        <w:rPr>
          <w:lang/>
        </w:rPr>
        <w:tab/>
      </w:r>
      <w:r>
        <w:rPr>
          <w:lang/>
        </w:rPr>
        <w:fldChar w:fldCharType="begin"/>
      </w:r>
      <w:r>
        <w:rPr>
          <w:lang/>
        </w:rPr>
        <w:instrText xml:space="preserve"> PAGEREF _Toc45011404 \h </w:instrText>
      </w:r>
      <w:r>
        <w:rPr>
          <w:lang/>
        </w:rPr>
        <w:fldChar w:fldCharType="separate"/>
      </w:r>
      <w:r>
        <w:rPr>
          <w:lang/>
        </w:rPr>
        <w:t>28</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"_Toc45011405"</w:instrText>
      </w:r>
      <w:r>
        <w:rPr>
          <w:rStyle w:val="46"/>
          <w:color w:val="auto"/>
          <w:lang/>
        </w:rPr>
        <w:instrText xml:space="preserve"> </w:instrText>
      </w:r>
      <w:r>
        <w:rPr>
          <w:rStyle w:val="46"/>
          <w:color w:val="auto"/>
          <w:lang/>
        </w:rPr>
        <w:fldChar w:fldCharType="separate"/>
      </w:r>
      <w:r>
        <w:rPr>
          <w:rStyle w:val="46"/>
          <w:rFonts w:hint="eastAsia" w:ascii="宋体"/>
          <w:color w:val="auto"/>
          <w:lang/>
        </w:rPr>
        <w:t>附件二：法定代表人授权书</w:t>
      </w:r>
      <w:r>
        <w:rPr>
          <w:lang/>
        </w:rPr>
        <w:tab/>
      </w:r>
      <w:r>
        <w:rPr>
          <w:lang/>
        </w:rPr>
        <w:fldChar w:fldCharType="begin"/>
      </w:r>
      <w:r>
        <w:rPr>
          <w:lang/>
        </w:rPr>
        <w:instrText xml:space="preserve"> PAGEREF _Toc45011405 \h </w:instrText>
      </w:r>
      <w:r>
        <w:rPr>
          <w:lang/>
        </w:rPr>
        <w:fldChar w:fldCharType="separate"/>
      </w:r>
      <w:r>
        <w:rPr>
          <w:lang/>
        </w:rPr>
        <w:t>29</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"_Toc45011406"</w:instrText>
      </w:r>
      <w:r>
        <w:rPr>
          <w:rStyle w:val="46"/>
          <w:color w:val="auto"/>
          <w:lang/>
        </w:rPr>
        <w:instrText xml:space="preserve"> </w:instrText>
      </w:r>
      <w:r>
        <w:rPr>
          <w:rStyle w:val="46"/>
          <w:color w:val="auto"/>
          <w:lang/>
        </w:rPr>
        <w:fldChar w:fldCharType="separate"/>
      </w:r>
      <w:r>
        <w:rPr>
          <w:rStyle w:val="46"/>
          <w:rFonts w:hint="eastAsia" w:ascii="宋体"/>
          <w:color w:val="auto"/>
          <w:lang/>
        </w:rPr>
        <w:t>附件三：开标一览表（报价表）</w:t>
      </w:r>
      <w:r>
        <w:rPr>
          <w:lang/>
        </w:rPr>
        <w:tab/>
      </w:r>
      <w:r>
        <w:rPr>
          <w:lang/>
        </w:rPr>
        <w:fldChar w:fldCharType="begin"/>
      </w:r>
      <w:r>
        <w:rPr>
          <w:lang/>
        </w:rPr>
        <w:instrText xml:space="preserve"> PAGEREF _Toc45011406 \h </w:instrText>
      </w:r>
      <w:r>
        <w:rPr>
          <w:lang/>
        </w:rPr>
        <w:fldChar w:fldCharType="separate"/>
      </w:r>
      <w:r>
        <w:rPr>
          <w:lang/>
        </w:rPr>
        <w:t>30</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"_Toc45011407"</w:instrText>
      </w:r>
      <w:r>
        <w:rPr>
          <w:rStyle w:val="46"/>
          <w:color w:val="auto"/>
          <w:lang/>
        </w:rPr>
        <w:instrText xml:space="preserve"> </w:instrText>
      </w:r>
      <w:r>
        <w:rPr>
          <w:rStyle w:val="46"/>
          <w:color w:val="auto"/>
          <w:lang/>
        </w:rPr>
        <w:fldChar w:fldCharType="separate"/>
      </w:r>
      <w:r>
        <w:rPr>
          <w:rStyle w:val="46"/>
          <w:rFonts w:hint="eastAsia"/>
          <w:color w:val="auto"/>
          <w:lang/>
        </w:rPr>
        <w:t>附件四：运营管理及物业管理服务方案</w:t>
      </w:r>
      <w:r>
        <w:rPr>
          <w:lang/>
        </w:rPr>
        <w:tab/>
      </w:r>
      <w:r>
        <w:rPr>
          <w:lang/>
        </w:rPr>
        <w:fldChar w:fldCharType="begin"/>
      </w:r>
      <w:r>
        <w:rPr>
          <w:lang/>
        </w:rPr>
        <w:instrText xml:space="preserve"> PAGEREF _Toc45011407 \h </w:instrText>
      </w:r>
      <w:r>
        <w:rPr>
          <w:lang/>
        </w:rPr>
        <w:fldChar w:fldCharType="separate"/>
      </w:r>
      <w:r>
        <w:rPr>
          <w:lang/>
        </w:rPr>
        <w:t>31</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"_Toc45011408"</w:instrText>
      </w:r>
      <w:r>
        <w:rPr>
          <w:rStyle w:val="46"/>
          <w:color w:val="auto"/>
          <w:lang/>
        </w:rPr>
        <w:instrText xml:space="preserve"> </w:instrText>
      </w:r>
      <w:r>
        <w:rPr>
          <w:rStyle w:val="46"/>
          <w:color w:val="auto"/>
          <w:lang/>
        </w:rPr>
        <w:fldChar w:fldCharType="separate"/>
      </w:r>
      <w:r>
        <w:rPr>
          <w:rStyle w:val="46"/>
          <w:rFonts w:hint="eastAsia"/>
          <w:color w:val="auto"/>
          <w:lang/>
        </w:rPr>
        <w:t>附件五：物业经理简历表</w:t>
      </w:r>
      <w:r>
        <w:rPr>
          <w:lang/>
        </w:rPr>
        <w:tab/>
      </w:r>
      <w:r>
        <w:rPr>
          <w:lang/>
        </w:rPr>
        <w:fldChar w:fldCharType="begin"/>
      </w:r>
      <w:r>
        <w:rPr>
          <w:lang/>
        </w:rPr>
        <w:instrText xml:space="preserve"> PAGEREF _Toc45011408 \h </w:instrText>
      </w:r>
      <w:r>
        <w:rPr>
          <w:lang/>
        </w:rPr>
        <w:fldChar w:fldCharType="separate"/>
      </w:r>
      <w:r>
        <w:rPr>
          <w:lang/>
        </w:rPr>
        <w:t>32</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"_Toc45011409"</w:instrText>
      </w:r>
      <w:r>
        <w:rPr>
          <w:rStyle w:val="46"/>
          <w:color w:val="auto"/>
          <w:lang/>
        </w:rPr>
        <w:instrText xml:space="preserve"> </w:instrText>
      </w:r>
      <w:r>
        <w:rPr>
          <w:rStyle w:val="46"/>
          <w:color w:val="auto"/>
          <w:lang/>
        </w:rPr>
        <w:fldChar w:fldCharType="separate"/>
      </w:r>
      <w:r>
        <w:rPr>
          <w:rStyle w:val="46"/>
          <w:rFonts w:hint="eastAsia"/>
          <w:color w:val="auto"/>
          <w:lang/>
        </w:rPr>
        <w:t>附件六：运营管理负责人简历表</w:t>
      </w:r>
      <w:r>
        <w:rPr>
          <w:lang/>
        </w:rPr>
        <w:tab/>
      </w:r>
      <w:r>
        <w:rPr>
          <w:lang/>
        </w:rPr>
        <w:fldChar w:fldCharType="begin"/>
      </w:r>
      <w:r>
        <w:rPr>
          <w:lang/>
        </w:rPr>
        <w:instrText xml:space="preserve"> PAGEREF _Toc45011409 \h </w:instrText>
      </w:r>
      <w:r>
        <w:rPr>
          <w:lang/>
        </w:rPr>
        <w:fldChar w:fldCharType="separate"/>
      </w:r>
      <w:r>
        <w:rPr>
          <w:lang/>
        </w:rPr>
        <w:t>33</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"_Toc45011410"</w:instrText>
      </w:r>
      <w:r>
        <w:rPr>
          <w:rStyle w:val="46"/>
          <w:color w:val="auto"/>
          <w:lang/>
        </w:rPr>
        <w:instrText xml:space="preserve"> </w:instrText>
      </w:r>
      <w:r>
        <w:rPr>
          <w:rStyle w:val="46"/>
          <w:color w:val="auto"/>
          <w:lang/>
        </w:rPr>
        <w:fldChar w:fldCharType="separate"/>
      </w:r>
      <w:r>
        <w:rPr>
          <w:rStyle w:val="46"/>
          <w:rFonts w:hint="eastAsia"/>
          <w:color w:val="auto"/>
          <w:lang/>
        </w:rPr>
        <w:t>附件七：保安负责人简历表</w:t>
      </w:r>
      <w:r>
        <w:rPr>
          <w:lang/>
        </w:rPr>
        <w:tab/>
      </w:r>
      <w:r>
        <w:rPr>
          <w:lang/>
        </w:rPr>
        <w:fldChar w:fldCharType="begin"/>
      </w:r>
      <w:r>
        <w:rPr>
          <w:lang/>
        </w:rPr>
        <w:instrText xml:space="preserve"> PAGEREF _Toc45011410 \h </w:instrText>
      </w:r>
      <w:r>
        <w:rPr>
          <w:lang/>
        </w:rPr>
        <w:fldChar w:fldCharType="separate"/>
      </w:r>
      <w:r>
        <w:rPr>
          <w:lang/>
        </w:rPr>
        <w:t>34</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"_Toc45011411"</w:instrText>
      </w:r>
      <w:r>
        <w:rPr>
          <w:rStyle w:val="46"/>
          <w:color w:val="auto"/>
          <w:lang/>
        </w:rPr>
        <w:instrText xml:space="preserve"> </w:instrText>
      </w:r>
      <w:r>
        <w:rPr>
          <w:rStyle w:val="46"/>
          <w:color w:val="auto"/>
          <w:lang/>
        </w:rPr>
        <w:fldChar w:fldCharType="separate"/>
      </w:r>
      <w:r>
        <w:rPr>
          <w:rStyle w:val="46"/>
          <w:rFonts w:hint="eastAsia"/>
          <w:color w:val="auto"/>
          <w:lang/>
        </w:rPr>
        <w:t>附件八：保洁负责人简历表</w:t>
      </w:r>
      <w:r>
        <w:rPr>
          <w:lang/>
        </w:rPr>
        <w:tab/>
      </w:r>
      <w:r>
        <w:rPr>
          <w:lang/>
        </w:rPr>
        <w:fldChar w:fldCharType="begin"/>
      </w:r>
      <w:r>
        <w:rPr>
          <w:lang/>
        </w:rPr>
        <w:instrText xml:space="preserve"> PAGEREF _Toc45011411 \h </w:instrText>
      </w:r>
      <w:r>
        <w:rPr>
          <w:lang/>
        </w:rPr>
        <w:fldChar w:fldCharType="separate"/>
      </w:r>
      <w:r>
        <w:rPr>
          <w:lang/>
        </w:rPr>
        <w:t>35</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"_Toc45011412"</w:instrText>
      </w:r>
      <w:r>
        <w:rPr>
          <w:rStyle w:val="46"/>
          <w:color w:val="auto"/>
          <w:lang/>
        </w:rPr>
        <w:instrText xml:space="preserve"> </w:instrText>
      </w:r>
      <w:r>
        <w:rPr>
          <w:rStyle w:val="46"/>
          <w:color w:val="auto"/>
          <w:lang/>
        </w:rPr>
        <w:fldChar w:fldCharType="separate"/>
      </w:r>
      <w:r>
        <w:rPr>
          <w:rStyle w:val="46"/>
          <w:rFonts w:hint="eastAsia"/>
          <w:color w:val="auto"/>
          <w:lang/>
        </w:rPr>
        <w:t>附件九：设备维修负责人简历表</w:t>
      </w:r>
      <w:r>
        <w:rPr>
          <w:lang/>
        </w:rPr>
        <w:tab/>
      </w:r>
      <w:r>
        <w:rPr>
          <w:lang/>
        </w:rPr>
        <w:fldChar w:fldCharType="begin"/>
      </w:r>
      <w:r>
        <w:rPr>
          <w:lang/>
        </w:rPr>
        <w:instrText xml:space="preserve"> PAGEREF _Toc45011412 \h </w:instrText>
      </w:r>
      <w:r>
        <w:rPr>
          <w:lang/>
        </w:rPr>
        <w:fldChar w:fldCharType="separate"/>
      </w:r>
      <w:r>
        <w:rPr>
          <w:lang/>
        </w:rPr>
        <w:t>36</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"_Toc45011413"</w:instrText>
      </w:r>
      <w:r>
        <w:rPr>
          <w:rStyle w:val="46"/>
          <w:color w:val="auto"/>
          <w:lang/>
        </w:rPr>
        <w:instrText xml:space="preserve"> </w:instrText>
      </w:r>
      <w:r>
        <w:rPr>
          <w:rStyle w:val="46"/>
          <w:color w:val="auto"/>
          <w:lang/>
        </w:rPr>
        <w:fldChar w:fldCharType="separate"/>
      </w:r>
      <w:r>
        <w:rPr>
          <w:rStyle w:val="46"/>
          <w:rFonts w:hint="eastAsia"/>
          <w:color w:val="auto"/>
          <w:lang/>
        </w:rPr>
        <w:t>附件十：项目管理人员配备表</w:t>
      </w:r>
      <w:r>
        <w:rPr>
          <w:lang/>
        </w:rPr>
        <w:tab/>
      </w:r>
      <w:r>
        <w:rPr>
          <w:lang/>
        </w:rPr>
        <w:fldChar w:fldCharType="begin"/>
      </w:r>
      <w:r>
        <w:rPr>
          <w:lang/>
        </w:rPr>
        <w:instrText xml:space="preserve"> PAGEREF _Toc45011413 \h </w:instrText>
      </w:r>
      <w:r>
        <w:rPr>
          <w:lang/>
        </w:rPr>
        <w:fldChar w:fldCharType="separate"/>
      </w:r>
      <w:r>
        <w:rPr>
          <w:lang/>
        </w:rPr>
        <w:t>37</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"_Toc45011414"</w:instrText>
      </w:r>
      <w:r>
        <w:rPr>
          <w:rStyle w:val="46"/>
          <w:color w:val="auto"/>
          <w:lang/>
        </w:rPr>
        <w:instrText xml:space="preserve"> </w:instrText>
      </w:r>
      <w:r>
        <w:rPr>
          <w:rStyle w:val="46"/>
          <w:color w:val="auto"/>
          <w:lang/>
        </w:rPr>
        <w:fldChar w:fldCharType="separate"/>
      </w:r>
      <w:r>
        <w:rPr>
          <w:rStyle w:val="46"/>
          <w:rFonts w:hint="eastAsia"/>
          <w:bCs/>
          <w:color w:val="auto"/>
          <w:lang/>
        </w:rPr>
        <w:t>附件十一：项目设备、服务或工、器具配备表</w:t>
      </w:r>
      <w:r>
        <w:rPr>
          <w:lang/>
        </w:rPr>
        <w:tab/>
      </w:r>
      <w:r>
        <w:rPr>
          <w:lang/>
        </w:rPr>
        <w:fldChar w:fldCharType="begin"/>
      </w:r>
      <w:r>
        <w:rPr>
          <w:lang/>
        </w:rPr>
        <w:instrText xml:space="preserve"> PAGEREF _Toc45011414 \h </w:instrText>
      </w:r>
      <w:r>
        <w:rPr>
          <w:lang/>
        </w:rPr>
        <w:fldChar w:fldCharType="separate"/>
      </w:r>
      <w:r>
        <w:rPr>
          <w:lang/>
        </w:rPr>
        <w:t>38</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"_Toc45011415"</w:instrText>
      </w:r>
      <w:r>
        <w:rPr>
          <w:rStyle w:val="46"/>
          <w:color w:val="auto"/>
          <w:lang/>
        </w:rPr>
        <w:instrText xml:space="preserve"> </w:instrText>
      </w:r>
      <w:r>
        <w:rPr>
          <w:rStyle w:val="46"/>
          <w:color w:val="auto"/>
          <w:lang/>
        </w:rPr>
        <w:fldChar w:fldCharType="separate"/>
      </w:r>
      <w:r>
        <w:rPr>
          <w:rStyle w:val="46"/>
          <w:rFonts w:hint="eastAsia" w:ascii="宋体"/>
          <w:color w:val="auto"/>
          <w:lang/>
        </w:rPr>
        <w:t>附件十二：投标承诺书</w:t>
      </w:r>
      <w:r>
        <w:rPr>
          <w:lang/>
        </w:rPr>
        <w:tab/>
      </w:r>
      <w:r>
        <w:rPr>
          <w:lang/>
        </w:rPr>
        <w:fldChar w:fldCharType="begin"/>
      </w:r>
      <w:r>
        <w:rPr>
          <w:lang/>
        </w:rPr>
        <w:instrText xml:space="preserve"> PAGEREF _Toc45011415 \h </w:instrText>
      </w:r>
      <w:r>
        <w:rPr>
          <w:lang/>
        </w:rPr>
        <w:fldChar w:fldCharType="separate"/>
      </w:r>
      <w:r>
        <w:rPr>
          <w:lang/>
        </w:rPr>
        <w:t>39</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"_Toc45011416"</w:instrText>
      </w:r>
      <w:r>
        <w:rPr>
          <w:rStyle w:val="46"/>
          <w:color w:val="auto"/>
          <w:lang/>
        </w:rPr>
        <w:instrText xml:space="preserve"> </w:instrText>
      </w:r>
      <w:r>
        <w:rPr>
          <w:rStyle w:val="46"/>
          <w:color w:val="auto"/>
          <w:lang/>
        </w:rPr>
        <w:fldChar w:fldCharType="separate"/>
      </w:r>
      <w:r>
        <w:rPr>
          <w:rStyle w:val="46"/>
          <w:rFonts w:hint="eastAsia" w:ascii="宋体"/>
          <w:color w:val="auto"/>
          <w:lang/>
        </w:rPr>
        <w:t>附件十三：投标提问书</w:t>
      </w:r>
      <w:r>
        <w:rPr>
          <w:lang/>
        </w:rPr>
        <w:tab/>
      </w:r>
      <w:r>
        <w:rPr>
          <w:lang/>
        </w:rPr>
        <w:fldChar w:fldCharType="begin"/>
      </w:r>
      <w:r>
        <w:rPr>
          <w:lang/>
        </w:rPr>
        <w:instrText xml:space="preserve"> PAGEREF _Toc45011416 \h </w:instrText>
      </w:r>
      <w:r>
        <w:rPr>
          <w:lang/>
        </w:rPr>
        <w:fldChar w:fldCharType="separate"/>
      </w:r>
      <w:r>
        <w:rPr>
          <w:lang/>
        </w:rPr>
        <w:t>40</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"_Toc45011417"</w:instrText>
      </w:r>
      <w:r>
        <w:rPr>
          <w:rStyle w:val="46"/>
          <w:color w:val="auto"/>
          <w:lang/>
        </w:rPr>
        <w:instrText xml:space="preserve"> </w:instrText>
      </w:r>
      <w:r>
        <w:rPr>
          <w:rStyle w:val="46"/>
          <w:color w:val="auto"/>
          <w:lang/>
        </w:rPr>
        <w:fldChar w:fldCharType="separate"/>
      </w:r>
      <w:r>
        <w:rPr>
          <w:rStyle w:val="46"/>
          <w:rFonts w:hint="eastAsia" w:ascii="宋体" w:hAnsi="Arial"/>
          <w:color w:val="auto"/>
          <w:kern w:val="28"/>
          <w:lang/>
        </w:rPr>
        <w:t>附件十四：答疑纪要</w:t>
      </w:r>
      <w:r>
        <w:rPr>
          <w:lang/>
        </w:rPr>
        <w:tab/>
      </w:r>
      <w:r>
        <w:rPr>
          <w:lang/>
        </w:rPr>
        <w:fldChar w:fldCharType="begin"/>
      </w:r>
      <w:r>
        <w:rPr>
          <w:lang/>
        </w:rPr>
        <w:instrText xml:space="preserve"> PAGEREF _Toc45011417 \h </w:instrText>
      </w:r>
      <w:r>
        <w:rPr>
          <w:lang/>
        </w:rPr>
        <w:fldChar w:fldCharType="separate"/>
      </w:r>
      <w:r>
        <w:rPr>
          <w:lang/>
        </w:rPr>
        <w:t>41</w:t>
      </w:r>
      <w:r>
        <w:rPr>
          <w:lang/>
        </w:rPr>
        <w:fldChar w:fldCharType="end"/>
      </w:r>
      <w:r>
        <w:rPr>
          <w:rStyle w:val="46"/>
          <w:color w:val="auto"/>
          <w:lang/>
        </w:rPr>
        <w:fldChar w:fldCharType="end"/>
      </w:r>
    </w:p>
    <w:p>
      <w:pPr>
        <w:pStyle w:val="29"/>
        <w:rPr>
          <w:rFonts w:ascii="Calibri" w:hAnsi="Calibri"/>
          <w:sz w:val="21"/>
          <w:szCs w:val="22"/>
          <w:lang/>
        </w:rPr>
      </w:pPr>
      <w:r>
        <w:rPr>
          <w:rStyle w:val="46"/>
          <w:color w:val="auto"/>
          <w:lang/>
        </w:rPr>
        <w:fldChar w:fldCharType="begin"/>
      </w:r>
      <w:r>
        <w:rPr>
          <w:rStyle w:val="46"/>
          <w:color w:val="auto"/>
          <w:lang/>
        </w:rPr>
        <w:instrText xml:space="preserve"> </w:instrText>
      </w:r>
      <w:r>
        <w:rPr>
          <w:lang/>
        </w:rPr>
        <w:instrText xml:space="preserve">HYPERLINK \l "_Toc45011418"</w:instrText>
      </w:r>
      <w:r>
        <w:rPr>
          <w:rStyle w:val="46"/>
          <w:color w:val="auto"/>
          <w:lang/>
        </w:rPr>
        <w:instrText xml:space="preserve"> </w:instrText>
      </w:r>
      <w:r>
        <w:rPr>
          <w:rStyle w:val="46"/>
          <w:color w:val="auto"/>
          <w:lang/>
        </w:rPr>
        <w:fldChar w:fldCharType="separate"/>
      </w:r>
      <w:r>
        <w:rPr>
          <w:rStyle w:val="46"/>
          <w:rFonts w:hint="eastAsia"/>
          <w:bCs/>
          <w:color w:val="auto"/>
          <w:lang/>
        </w:rPr>
        <w:t>附件十五：评标办法</w:t>
      </w:r>
      <w:r>
        <w:rPr>
          <w:lang/>
        </w:rPr>
        <w:tab/>
      </w:r>
      <w:r>
        <w:rPr>
          <w:lang/>
        </w:rPr>
        <w:fldChar w:fldCharType="begin"/>
      </w:r>
      <w:r>
        <w:rPr>
          <w:lang/>
        </w:rPr>
        <w:instrText xml:space="preserve"> PAGEREF _Toc45011418 \h </w:instrText>
      </w:r>
      <w:r>
        <w:rPr>
          <w:lang/>
        </w:rPr>
        <w:fldChar w:fldCharType="separate"/>
      </w:r>
      <w:r>
        <w:rPr>
          <w:lang/>
        </w:rPr>
        <w:t>42</w:t>
      </w:r>
      <w:r>
        <w:rPr>
          <w:lang/>
        </w:rPr>
        <w:fldChar w:fldCharType="end"/>
      </w:r>
      <w:r>
        <w:rPr>
          <w:rStyle w:val="46"/>
          <w:color w:val="auto"/>
          <w:lang/>
        </w:rPr>
        <w:fldChar w:fldCharType="end"/>
      </w:r>
    </w:p>
    <w:p>
      <w:pPr>
        <w:pStyle w:val="21"/>
        <w:spacing w:line="440" w:lineRule="exact"/>
        <w:jc w:val="center"/>
        <w:rPr>
          <w:rStyle w:val="46"/>
          <w:rFonts w:hint="eastAsia"/>
          <w:color w:val="auto"/>
        </w:rPr>
      </w:pPr>
      <w:r>
        <w:rPr>
          <w:rStyle w:val="46"/>
          <w:color w:val="auto"/>
        </w:rPr>
        <w:fldChar w:fldCharType="end"/>
      </w:r>
    </w:p>
    <w:p>
      <w:pPr>
        <w:pStyle w:val="21"/>
        <w:spacing w:line="440" w:lineRule="exact"/>
        <w:jc w:val="center"/>
        <w:rPr>
          <w:rStyle w:val="46"/>
          <w:rFonts w:hint="eastAsia"/>
          <w:color w:val="auto"/>
        </w:rPr>
      </w:pPr>
    </w:p>
    <w:p>
      <w:pPr>
        <w:pStyle w:val="21"/>
        <w:spacing w:line="440" w:lineRule="exact"/>
        <w:jc w:val="center"/>
        <w:rPr>
          <w:rFonts w:cs="Times New Roman"/>
          <w:sz w:val="24"/>
          <w:szCs w:val="24"/>
          <w:u w:val="single"/>
        </w:rPr>
      </w:pPr>
    </w:p>
    <w:p>
      <w:pPr>
        <w:pStyle w:val="2"/>
        <w:numPr>
          <w:ilvl w:val="0"/>
          <w:numId w:val="0"/>
        </w:numPr>
        <w:tabs>
          <w:tab w:val="clear" w:pos="851"/>
        </w:tabs>
        <w:jc w:val="center"/>
      </w:pPr>
      <w:bookmarkStart w:id="0" w:name="_Toc45011393"/>
      <w:r>
        <w:rPr>
          <w:rFonts w:hint="eastAsia"/>
        </w:rPr>
        <w:t>关于柯桥区亲馨家园物业管理及公租房小区运营管理服务项目的采购公告</w:t>
      </w:r>
      <w:bookmarkEnd w:id="0"/>
    </w:p>
    <w:p>
      <w:pPr>
        <w:widowControl/>
        <w:spacing w:line="480" w:lineRule="exact"/>
        <w:ind w:firstLine="2782" w:firstLineChars="1325"/>
        <w:jc w:val="left"/>
        <w:rPr>
          <w:rFonts w:ascii="宋体"/>
          <w:b/>
          <w:szCs w:val="21"/>
        </w:rPr>
      </w:pPr>
      <w:r>
        <w:rPr>
          <w:rFonts w:hint="eastAsia" w:ascii="宋体"/>
          <w:szCs w:val="21"/>
        </w:rPr>
        <w:t>公告日期：</w:t>
      </w:r>
      <w:r>
        <w:rPr>
          <w:rFonts w:ascii="宋体"/>
          <w:b/>
          <w:szCs w:val="21"/>
        </w:rPr>
        <w:t xml:space="preserve">  2020</w:t>
      </w:r>
      <w:r>
        <w:rPr>
          <w:rFonts w:hint="eastAsia" w:ascii="宋体"/>
          <w:b/>
          <w:szCs w:val="21"/>
        </w:rPr>
        <w:t>年7 月 10 日</w:t>
      </w:r>
    </w:p>
    <w:p>
      <w:pPr>
        <w:widowControl/>
        <w:spacing w:line="400" w:lineRule="exact"/>
        <w:ind w:firstLine="472" w:firstLineChars="225"/>
        <w:jc w:val="left"/>
        <w:rPr>
          <w:rFonts w:ascii="宋体"/>
          <w:szCs w:val="21"/>
        </w:rPr>
      </w:pPr>
      <w:r>
        <w:rPr>
          <w:rFonts w:hint="eastAsia" w:ascii="宋体" w:cs="Courier New"/>
          <w:kern w:val="0"/>
          <w:szCs w:val="21"/>
        </w:rPr>
        <w:t>根据《中华人民共和国政府采购法》等有关规定，</w:t>
      </w:r>
      <w:r>
        <w:rPr>
          <w:rFonts w:hint="eastAsia" w:ascii="宋体" w:cs="Courier New"/>
          <w:kern w:val="0"/>
          <w:szCs w:val="21"/>
          <w:u w:val="single"/>
        </w:rPr>
        <w:t>绍兴市柯桥区公共资源交易中心、浙江卓宏建设项目管理有限公司</w:t>
      </w:r>
      <w:r>
        <w:rPr>
          <w:rFonts w:hint="eastAsia" w:ascii="宋体" w:cs="Courier New"/>
          <w:kern w:val="0"/>
          <w:szCs w:val="21"/>
        </w:rPr>
        <w:t>受</w:t>
      </w:r>
      <w:r>
        <w:rPr>
          <w:rFonts w:hint="eastAsia" w:ascii="宋体" w:cs="Courier New"/>
          <w:kern w:val="0"/>
          <w:szCs w:val="21"/>
          <w:u w:val="single"/>
        </w:rPr>
        <w:t>绍兴市柯桥区房地产管理中心</w:t>
      </w:r>
      <w:r>
        <w:rPr>
          <w:rFonts w:hint="eastAsia" w:ascii="宋体" w:cs="Courier New"/>
          <w:kern w:val="0"/>
          <w:szCs w:val="21"/>
        </w:rPr>
        <w:t>委托，</w:t>
      </w:r>
      <w:r>
        <w:rPr>
          <w:rFonts w:hint="eastAsia" w:ascii="宋体"/>
          <w:szCs w:val="21"/>
        </w:rPr>
        <w:t>就</w:t>
      </w:r>
      <w:r>
        <w:rPr>
          <w:rFonts w:hint="eastAsia" w:ascii="宋体"/>
          <w:szCs w:val="21"/>
          <w:u w:val="single"/>
        </w:rPr>
        <w:t>柯桥区亲馨家园物业管理及公租房小区运营管理服务项目</w:t>
      </w:r>
      <w:r>
        <w:rPr>
          <w:rFonts w:hint="eastAsia" w:ascii="宋体"/>
          <w:szCs w:val="21"/>
        </w:rPr>
        <w:t>进行公开招标，欢迎国内合格的供应商前来投标。</w:t>
      </w:r>
    </w:p>
    <w:p>
      <w:pPr>
        <w:widowControl/>
        <w:numPr>
          <w:ilvl w:val="0"/>
          <w:numId w:val="10"/>
        </w:numPr>
        <w:spacing w:line="400" w:lineRule="exact"/>
        <w:jc w:val="left"/>
        <w:rPr>
          <w:rFonts w:ascii="宋体"/>
          <w:szCs w:val="21"/>
          <w:u w:val="single"/>
        </w:rPr>
      </w:pPr>
      <w:r>
        <w:rPr>
          <w:rFonts w:hint="eastAsia" w:ascii="宋体"/>
          <w:b/>
          <w:szCs w:val="21"/>
        </w:rPr>
        <w:t>采购项目编号</w:t>
      </w:r>
      <w:r>
        <w:rPr>
          <w:rFonts w:ascii="宋体"/>
          <w:b/>
          <w:szCs w:val="21"/>
        </w:rPr>
        <w:t>:</w:t>
      </w:r>
      <w:r>
        <w:rPr>
          <w:rFonts w:hint="eastAsia" w:ascii="微软雅黑" w:hAnsi="微软雅黑" w:eastAsia="微软雅黑"/>
          <w:shd w:val="clear" w:color="auto" w:fill="FFFFFF"/>
        </w:rPr>
        <w:t xml:space="preserve"> </w:t>
      </w:r>
      <w:r>
        <w:rPr>
          <w:rFonts w:hint="eastAsia" w:ascii="宋体"/>
          <w:szCs w:val="21"/>
          <w:u w:val="single"/>
        </w:rPr>
        <w:fldChar w:fldCharType="begin"/>
      </w:r>
      <w:r>
        <w:rPr>
          <w:rFonts w:hint="eastAsia" w:ascii="宋体"/>
          <w:szCs w:val="21"/>
          <w:u w:val="single"/>
        </w:rPr>
        <w:instrText xml:space="preserve"> HYPERLINK "https://pay.zcygov.cn/purchaseplan_front/" \l "/plan/list/detail?id=1000000000002843174&amp;encrypt=1f22621327ab0f334e180da9b896ea8f" </w:instrText>
      </w:r>
      <w:r>
        <w:rPr>
          <w:rFonts w:hint="eastAsia" w:ascii="宋体"/>
          <w:szCs w:val="21"/>
          <w:u w:val="single"/>
        </w:rPr>
        <w:fldChar w:fldCharType="separate"/>
      </w:r>
      <w:r>
        <w:rPr>
          <w:rFonts w:ascii="宋体"/>
          <w:szCs w:val="21"/>
          <w:u w:val="single"/>
        </w:rPr>
        <w:t>绍柯采[2020]2690号</w:t>
      </w:r>
      <w:r>
        <w:rPr>
          <w:rFonts w:hint="eastAsia" w:ascii="宋体"/>
          <w:szCs w:val="21"/>
          <w:u w:val="single"/>
        </w:rPr>
        <w:fldChar w:fldCharType="end"/>
      </w:r>
    </w:p>
    <w:p>
      <w:pPr>
        <w:widowControl/>
        <w:numPr>
          <w:ilvl w:val="0"/>
          <w:numId w:val="10"/>
        </w:numPr>
        <w:spacing w:line="400" w:lineRule="exact"/>
        <w:jc w:val="left"/>
        <w:rPr>
          <w:rFonts w:ascii="宋体"/>
          <w:b/>
          <w:szCs w:val="21"/>
        </w:rPr>
      </w:pPr>
      <w:r>
        <w:rPr>
          <w:rFonts w:hint="eastAsia" w:ascii="宋体"/>
          <w:b/>
          <w:szCs w:val="21"/>
        </w:rPr>
        <w:t>采购项目名称</w:t>
      </w:r>
      <w:r>
        <w:rPr>
          <w:rFonts w:ascii="宋体"/>
          <w:b/>
          <w:szCs w:val="21"/>
        </w:rPr>
        <w:t>:</w:t>
      </w:r>
      <w:r>
        <w:rPr>
          <w:rFonts w:hint="eastAsia" w:ascii="宋体"/>
          <w:szCs w:val="21"/>
          <w:u w:val="single"/>
        </w:rPr>
        <w:t>柯桥区亲馨家园物业管理及公租房小区运营管理服务项目</w:t>
      </w:r>
    </w:p>
    <w:p>
      <w:pPr>
        <w:widowControl/>
        <w:numPr>
          <w:ilvl w:val="0"/>
          <w:numId w:val="10"/>
        </w:numPr>
        <w:spacing w:line="400" w:lineRule="exact"/>
        <w:jc w:val="left"/>
        <w:rPr>
          <w:rFonts w:ascii="宋体"/>
          <w:b/>
          <w:szCs w:val="21"/>
        </w:rPr>
      </w:pPr>
      <w:r>
        <w:rPr>
          <w:rFonts w:hint="eastAsia" w:ascii="宋体"/>
          <w:b/>
          <w:szCs w:val="21"/>
        </w:rPr>
        <w:t>采购项目组织类型</w:t>
      </w:r>
      <w:r>
        <w:rPr>
          <w:rFonts w:ascii="宋体"/>
          <w:b/>
          <w:szCs w:val="21"/>
        </w:rPr>
        <w:t>:</w:t>
      </w:r>
      <w:r>
        <w:rPr>
          <w:rFonts w:hint="eastAsia" w:ascii="宋体"/>
          <w:szCs w:val="21"/>
          <w:u w:val="single"/>
        </w:rPr>
        <w:t>政府集中采购</w:t>
      </w:r>
    </w:p>
    <w:p>
      <w:pPr>
        <w:widowControl/>
        <w:spacing w:line="400" w:lineRule="exact"/>
        <w:ind w:firstLine="422" w:firstLineChars="200"/>
        <w:jc w:val="left"/>
        <w:rPr>
          <w:rFonts w:ascii="宋体"/>
          <w:b/>
          <w:szCs w:val="21"/>
        </w:rPr>
      </w:pPr>
      <w:r>
        <w:rPr>
          <w:rFonts w:hint="eastAsia" w:ascii="宋体"/>
          <w:b/>
          <w:szCs w:val="21"/>
        </w:rPr>
        <w:t>四、采购项目概况</w:t>
      </w:r>
      <w:r>
        <w:rPr>
          <w:rFonts w:hint="eastAsia" w:ascii="宋体"/>
          <w:szCs w:val="21"/>
        </w:rPr>
        <w:t>（包括内容、用途、数量、简要技术要求等）</w:t>
      </w:r>
      <w:r>
        <w:rPr>
          <w:rFonts w:ascii="宋体"/>
          <w:b/>
          <w:szCs w:val="21"/>
        </w:rPr>
        <w:t>:</w:t>
      </w:r>
    </w:p>
    <w:p>
      <w:pPr>
        <w:spacing w:line="400" w:lineRule="exact"/>
        <w:ind w:firstLine="420" w:firstLineChars="200"/>
        <w:jc w:val="left"/>
        <w:rPr>
          <w:rFonts w:hint="eastAsia" w:ascii="宋体"/>
          <w:szCs w:val="21"/>
          <w:u w:val="single"/>
        </w:rPr>
      </w:pPr>
      <w:r>
        <w:rPr>
          <w:rFonts w:hint="eastAsia" w:ascii="宋体"/>
          <w:szCs w:val="21"/>
          <w:u w:val="single"/>
        </w:rPr>
        <w:t>物业管理为：亲馨家园由11幢高层房屋组成，房屋总数1314套，小区总建筑面积105349平方米，其中地上部分建筑面积84858平方米，住宅建筑面积76476平方米，商业部分建筑面积3070平方米，自行车棚面积4628平方米，其他用房（社区、物业办公、公共配套）面积684平方米，地下部分建筑面积20419平方米，地下车位430个。</w:t>
      </w:r>
    </w:p>
    <w:p>
      <w:pPr>
        <w:spacing w:line="400" w:lineRule="exact"/>
        <w:ind w:firstLine="420" w:firstLineChars="200"/>
        <w:jc w:val="left"/>
        <w:rPr>
          <w:rFonts w:hint="eastAsia" w:ascii="宋体"/>
          <w:szCs w:val="21"/>
          <w:u w:val="single"/>
        </w:rPr>
      </w:pPr>
      <w:r>
        <w:rPr>
          <w:rFonts w:hint="eastAsia" w:ascii="宋体"/>
          <w:szCs w:val="21"/>
          <w:u w:val="single"/>
        </w:rPr>
        <w:t>运营管理为：亲馨家园1314套，待驾桥花园13套，东周小区42套， 红升景园80套，龙景嘉苑149套，万家人利3套， 国际景园412套，翰泽苑442套，后梅小区37套，梅巷小区22套， 梅园小区71套，梅福小区31套， 聚贤花苑96套，双周小区55套，坂湖景园163套，中泽嘉园30套，中泽新景园17套，兴华小区27套， 总计18个小区共3004套，住宅面积189707.5平方米，阁楼面积2175.96平方米。</w:t>
      </w:r>
    </w:p>
    <w:p>
      <w:pPr>
        <w:spacing w:line="400" w:lineRule="exact"/>
        <w:ind w:firstLine="420" w:firstLineChars="200"/>
        <w:jc w:val="left"/>
        <w:rPr>
          <w:rFonts w:hint="eastAsia" w:ascii="宋体"/>
          <w:szCs w:val="21"/>
          <w:u w:val="single"/>
        </w:rPr>
      </w:pPr>
      <w:r>
        <w:rPr>
          <w:rFonts w:hint="eastAsia" w:ascii="宋体"/>
          <w:szCs w:val="21"/>
          <w:u w:val="single"/>
        </w:rPr>
        <w:t>根据绍市建设[2020]67号文件的精神，我们将对柯桥区公租房小区和亲馨家园小区物业实行高标准、高要求的运营管理服务和物业管理服务工作，以专业化的运营管理服务和物业管理服务团队为基础，在小区内实施人车分流管理，人员和车辆进出智能化管理，全方位远程监控管理，配合引进社区管理和**室，再提供一系列未来社区居住配套服务区域，力争为小区住户提供一个舒适、安心、整洁的居住环境。</w:t>
      </w:r>
    </w:p>
    <w:p>
      <w:pPr>
        <w:widowControl/>
        <w:spacing w:line="400" w:lineRule="exact"/>
        <w:ind w:firstLine="472" w:firstLineChars="225"/>
        <w:jc w:val="left"/>
        <w:rPr>
          <w:rFonts w:ascii="宋体"/>
          <w:szCs w:val="21"/>
        </w:rPr>
      </w:pPr>
      <w:r>
        <w:rPr>
          <w:rFonts w:hint="eastAsia" w:ascii="宋体"/>
          <w:szCs w:val="21"/>
          <w:u w:val="single"/>
        </w:rPr>
        <w:t>本项目采购预算价约为720万元。</w:t>
      </w:r>
      <w:r>
        <w:rPr>
          <w:rFonts w:hint="eastAsia"/>
          <w:szCs w:val="21"/>
        </w:rPr>
        <w:t>管理承包期限：</w:t>
      </w:r>
      <w:r>
        <w:rPr>
          <w:rFonts w:hint="eastAsia"/>
          <w:szCs w:val="21"/>
          <w:u w:val="single"/>
        </w:rPr>
        <w:t>服务期限为3年，合同签订后立即执行（三年后经采购人考核合格，双方协商一致，且</w:t>
      </w:r>
      <w:r>
        <w:rPr>
          <w:szCs w:val="21"/>
          <w:u w:val="single"/>
        </w:rPr>
        <w:t>服务内容，服务标准，</w:t>
      </w:r>
      <w:r>
        <w:rPr>
          <w:rFonts w:hint="eastAsia"/>
          <w:szCs w:val="21"/>
          <w:u w:val="single"/>
        </w:rPr>
        <w:t>合同价格不变的情况下，可以续订一年，</w:t>
      </w:r>
      <w:r>
        <w:rPr>
          <w:szCs w:val="21"/>
          <w:u w:val="single"/>
        </w:rPr>
        <w:t>合同一年一签</w:t>
      </w:r>
      <w:r>
        <w:rPr>
          <w:rFonts w:hint="eastAsia"/>
          <w:szCs w:val="21"/>
          <w:u w:val="single"/>
        </w:rPr>
        <w:t>，最多可续订两年）</w:t>
      </w:r>
      <w:r>
        <w:rPr>
          <w:rFonts w:hint="eastAsia"/>
          <w:szCs w:val="21"/>
        </w:rPr>
        <w:t>。</w:t>
      </w:r>
    </w:p>
    <w:p>
      <w:pPr>
        <w:widowControl/>
        <w:spacing w:line="400" w:lineRule="exact"/>
        <w:ind w:firstLine="413" w:firstLineChars="196"/>
        <w:jc w:val="left"/>
        <w:rPr>
          <w:rFonts w:ascii="宋体"/>
          <w:szCs w:val="21"/>
        </w:rPr>
      </w:pPr>
      <w:r>
        <w:rPr>
          <w:rFonts w:hint="eastAsia" w:ascii="宋体"/>
          <w:b/>
          <w:szCs w:val="21"/>
        </w:rPr>
        <w:t>五、投标供应商资格要求</w:t>
      </w:r>
      <w:r>
        <w:rPr>
          <w:rFonts w:ascii="宋体"/>
          <w:szCs w:val="21"/>
        </w:rPr>
        <w:t>:</w:t>
      </w:r>
    </w:p>
    <w:p>
      <w:pPr>
        <w:widowControl/>
        <w:spacing w:line="400" w:lineRule="exact"/>
        <w:ind w:firstLine="420" w:firstLineChars="200"/>
        <w:jc w:val="left"/>
        <w:rPr>
          <w:rFonts w:ascii="宋体"/>
          <w:szCs w:val="21"/>
        </w:rPr>
      </w:pPr>
      <w:r>
        <w:rPr>
          <w:rFonts w:hint="eastAsia" w:ascii="宋体"/>
          <w:szCs w:val="21"/>
        </w:rPr>
        <w:t>①符合政府采购法第二十二条之规定；</w:t>
      </w:r>
    </w:p>
    <w:p>
      <w:pPr>
        <w:widowControl/>
        <w:spacing w:line="400" w:lineRule="exact"/>
        <w:ind w:firstLine="420" w:firstLineChars="200"/>
        <w:jc w:val="left"/>
        <w:rPr>
          <w:rFonts w:ascii="宋体"/>
          <w:szCs w:val="21"/>
        </w:rPr>
      </w:pPr>
      <w:r>
        <w:rPr>
          <w:rFonts w:hint="eastAsia" w:ascii="宋体"/>
          <w:szCs w:val="21"/>
        </w:rPr>
        <w:t>②未被列入失信被执行人、重大税收违法案件当事人名单和政府采购严重违法失信行为记录名单的供应商；</w:t>
      </w:r>
    </w:p>
    <w:p>
      <w:pPr>
        <w:widowControl/>
        <w:spacing w:line="400" w:lineRule="exact"/>
        <w:ind w:firstLine="420" w:firstLineChars="200"/>
        <w:jc w:val="left"/>
        <w:rPr>
          <w:rFonts w:ascii="宋体"/>
          <w:szCs w:val="21"/>
        </w:rPr>
      </w:pPr>
      <w:r>
        <w:rPr>
          <w:rFonts w:hint="eastAsia" w:ascii="宋体"/>
          <w:szCs w:val="21"/>
        </w:rPr>
        <w:t>③</w:t>
      </w:r>
      <w:r>
        <w:rPr>
          <w:rFonts w:hint="eastAsia" w:ascii="宋体" w:hAnsi="宋体"/>
          <w:szCs w:val="21"/>
          <w:u w:val="single"/>
        </w:rPr>
        <w:t>具有本项目服务和实施能力，诚信经营、信誉良好的独立法人</w:t>
      </w:r>
      <w:r>
        <w:rPr>
          <w:rFonts w:hint="eastAsia" w:ascii="宋体"/>
          <w:szCs w:val="21"/>
        </w:rPr>
        <w:t>。</w:t>
      </w:r>
    </w:p>
    <w:p>
      <w:pPr>
        <w:widowControl/>
        <w:spacing w:line="400" w:lineRule="exact"/>
        <w:ind w:firstLine="420" w:firstLineChars="200"/>
        <w:jc w:val="left"/>
        <w:rPr>
          <w:rFonts w:ascii="宋体"/>
          <w:szCs w:val="21"/>
        </w:rPr>
      </w:pPr>
      <w:r>
        <w:rPr>
          <w:rFonts w:hint="eastAsia" w:ascii="宋体"/>
          <w:szCs w:val="21"/>
        </w:rPr>
        <w:t>④本次招标</w:t>
      </w:r>
      <w:r>
        <w:rPr>
          <w:rFonts w:hint="eastAsia" w:ascii="宋体"/>
          <w:szCs w:val="21"/>
          <w:u w:val="single"/>
        </w:rPr>
        <w:t>不接受</w:t>
      </w:r>
      <w:r>
        <w:rPr>
          <w:rFonts w:hint="eastAsia" w:ascii="宋体"/>
          <w:szCs w:val="21"/>
        </w:rPr>
        <w:t>联合体投标。</w:t>
      </w:r>
    </w:p>
    <w:p>
      <w:pPr>
        <w:widowControl/>
        <w:spacing w:line="400" w:lineRule="exact"/>
        <w:ind w:firstLine="474" w:firstLineChars="225"/>
        <w:jc w:val="left"/>
        <w:rPr>
          <w:rFonts w:ascii="宋体"/>
          <w:szCs w:val="21"/>
        </w:rPr>
      </w:pPr>
      <w:r>
        <w:rPr>
          <w:rFonts w:hint="eastAsia" w:ascii="宋体"/>
          <w:b/>
          <w:szCs w:val="21"/>
        </w:rPr>
        <w:t>六、采购文件的获取的时间和方式：</w:t>
      </w:r>
    </w:p>
    <w:p>
      <w:pPr>
        <w:spacing w:line="400" w:lineRule="exact"/>
        <w:ind w:firstLine="420" w:firstLineChars="200"/>
        <w:rPr>
          <w:rFonts w:ascii="宋体"/>
          <w:szCs w:val="21"/>
        </w:rPr>
      </w:pPr>
      <w:r>
        <w:rPr>
          <w:rFonts w:hint="eastAsia" w:ascii="宋体"/>
          <w:szCs w:val="21"/>
        </w:rPr>
        <w:t>自公告之日起至</w:t>
      </w:r>
      <w:r>
        <w:rPr>
          <w:rFonts w:ascii="宋体"/>
          <w:szCs w:val="21"/>
          <w:u w:val="single"/>
        </w:rPr>
        <w:t xml:space="preserve">2020 </w:t>
      </w:r>
      <w:r>
        <w:rPr>
          <w:rFonts w:hint="eastAsia" w:ascii="宋体"/>
          <w:szCs w:val="21"/>
        </w:rPr>
        <w:t>年  7</w:t>
      </w:r>
      <w:r>
        <w:rPr>
          <w:rFonts w:ascii="宋体"/>
          <w:szCs w:val="21"/>
        </w:rPr>
        <w:t xml:space="preserve"> </w:t>
      </w:r>
      <w:r>
        <w:rPr>
          <w:rFonts w:hint="eastAsia" w:ascii="宋体"/>
          <w:szCs w:val="21"/>
        </w:rPr>
        <w:t>月</w:t>
      </w:r>
      <w:r>
        <w:rPr>
          <w:rFonts w:ascii="宋体"/>
          <w:szCs w:val="21"/>
        </w:rPr>
        <w:t xml:space="preserve"> </w:t>
      </w:r>
      <w:r>
        <w:rPr>
          <w:rFonts w:hint="eastAsia" w:ascii="宋体"/>
          <w:szCs w:val="21"/>
        </w:rPr>
        <w:t>21  日</w:t>
      </w:r>
      <w:r>
        <w:rPr>
          <w:rFonts w:ascii="宋体"/>
          <w:szCs w:val="21"/>
        </w:rPr>
        <w:t>16</w:t>
      </w:r>
      <w:r>
        <w:rPr>
          <w:rFonts w:hint="eastAsia" w:ascii="宋体"/>
          <w:szCs w:val="21"/>
        </w:rPr>
        <w:t>：</w:t>
      </w:r>
      <w:r>
        <w:rPr>
          <w:rFonts w:ascii="宋体"/>
          <w:szCs w:val="21"/>
        </w:rPr>
        <w:t>00</w:t>
      </w:r>
      <w:r>
        <w:rPr>
          <w:rFonts w:hint="eastAsia" w:ascii="宋体"/>
          <w:szCs w:val="21"/>
        </w:rPr>
        <w:t>时截止，由供应商自行在浙江政府采购云平台下载，网址</w:t>
      </w:r>
      <w:r>
        <w:fldChar w:fldCharType="begin"/>
      </w:r>
      <w:r>
        <w:instrText xml:space="preserve">HYPERLINK "http://www.zcygov.cn/"</w:instrText>
      </w:r>
      <w:r>
        <w:fldChar w:fldCharType="separate"/>
      </w:r>
      <w:r>
        <w:rPr>
          <w:rFonts w:ascii="宋体"/>
          <w:szCs w:val="21"/>
        </w:rPr>
        <w:t>http://www.zcygov.cn/</w:t>
      </w:r>
      <w:r>
        <w:fldChar w:fldCharType="end"/>
      </w:r>
      <w:r>
        <w:rPr>
          <w:rFonts w:hint="eastAsia" w:ascii="宋体"/>
          <w:szCs w:val="21"/>
        </w:rPr>
        <w:t>。</w:t>
      </w:r>
    </w:p>
    <w:p>
      <w:pPr>
        <w:spacing w:line="400" w:lineRule="exact"/>
        <w:ind w:firstLine="420" w:firstLineChars="200"/>
        <w:rPr>
          <w:rFonts w:ascii="宋体"/>
          <w:szCs w:val="21"/>
        </w:rPr>
      </w:pPr>
      <w:r>
        <w:rPr>
          <w:rFonts w:hint="eastAsia" w:ascii="宋体"/>
          <w:szCs w:val="21"/>
        </w:rPr>
        <w:t>采购文件获取截止时间后至投标截止时间前，潜在投标供应商提出要求获取采购文件的，可允许其获取，但该供应商如对采购文件有疑问的，应在采购文件载明的投标提问截止时间前以传真、电子邮件等形式提出，逾期提出的，采购人有权不予受理、答复。</w:t>
      </w:r>
    </w:p>
    <w:p>
      <w:pPr>
        <w:spacing w:line="400" w:lineRule="exact"/>
        <w:ind w:firstLine="420"/>
        <w:rPr>
          <w:rFonts w:ascii="宋体"/>
          <w:szCs w:val="21"/>
        </w:rPr>
      </w:pPr>
      <w:r>
        <w:rPr>
          <w:rFonts w:hint="eastAsia" w:ascii="宋体"/>
          <w:b/>
          <w:szCs w:val="21"/>
        </w:rPr>
        <w:t>七、报名的时间和方式：</w:t>
      </w:r>
    </w:p>
    <w:p>
      <w:pPr>
        <w:spacing w:line="400" w:lineRule="exact"/>
        <w:ind w:firstLine="420"/>
        <w:jc w:val="left"/>
        <w:rPr>
          <w:rFonts w:ascii="宋体"/>
          <w:szCs w:val="21"/>
        </w:rPr>
      </w:pPr>
      <w:r>
        <w:rPr>
          <w:rFonts w:hint="eastAsia" w:ascii="宋体"/>
          <w:szCs w:val="21"/>
        </w:rPr>
        <w:t>本项目实行网上报名，不接受现场报名。参加本项目投标的供应商应在投标截至时间之前完成网上在线报名，网上报名网站为浙江政府采购云平台，网址</w:t>
      </w:r>
      <w:r>
        <w:rPr>
          <w:rFonts w:ascii="宋体"/>
          <w:szCs w:val="21"/>
        </w:rPr>
        <w:t>http://www.zcy.gov.cn/</w:t>
      </w:r>
      <w:r>
        <w:rPr>
          <w:rFonts w:hint="eastAsia" w:ascii="宋体"/>
          <w:szCs w:val="21"/>
        </w:rPr>
        <w:t>。未报名投标供应商的投标文件（如以联合体形式参加政府采购活动的，需联合体牵头人报名）将被拒绝。《供应商网上报名操作指南》网址：浙江政府采购网，位置：“首页</w:t>
      </w:r>
      <w:r>
        <w:rPr>
          <w:rFonts w:ascii="宋体"/>
          <w:szCs w:val="21"/>
        </w:rPr>
        <w:t>-</w:t>
      </w:r>
      <w:r>
        <w:rPr>
          <w:rFonts w:hint="eastAsia" w:ascii="宋体"/>
          <w:szCs w:val="21"/>
        </w:rPr>
        <w:t>办事指南</w:t>
      </w:r>
      <w:r>
        <w:rPr>
          <w:rFonts w:ascii="宋体"/>
          <w:szCs w:val="21"/>
        </w:rPr>
        <w:t>-</w:t>
      </w:r>
      <w:r>
        <w:rPr>
          <w:rFonts w:hint="eastAsia" w:ascii="宋体"/>
          <w:szCs w:val="21"/>
        </w:rPr>
        <w:t>省采中心</w:t>
      </w:r>
      <w:r>
        <w:rPr>
          <w:rFonts w:ascii="宋体"/>
          <w:szCs w:val="21"/>
        </w:rPr>
        <w:t>-</w:t>
      </w:r>
      <w:r>
        <w:rPr>
          <w:rFonts w:hint="eastAsia" w:ascii="宋体"/>
          <w:szCs w:val="21"/>
        </w:rPr>
        <w:t>网上报名”</w:t>
      </w:r>
      <w:r>
        <w:rPr>
          <w:rFonts w:hint="eastAsia"/>
          <w:bCs/>
          <w:kern w:val="0"/>
          <w:sz w:val="24"/>
        </w:rPr>
        <w:t>（</w:t>
      </w:r>
      <w:r>
        <w:fldChar w:fldCharType="begin"/>
      </w:r>
      <w:r>
        <w:instrText xml:space="preserve">HYPERLINK "http://zfcg.czt.zj.gov.cn/quote/2017-05-25/6708.html?_=2020-02-17%2003:02:20"</w:instrText>
      </w:r>
      <w:r>
        <w:fldChar w:fldCharType="separate"/>
      </w:r>
      <w:r>
        <w:rPr>
          <w:rStyle w:val="46"/>
          <w:bCs/>
          <w:color w:val="auto"/>
          <w:kern w:val="0"/>
          <w:sz w:val="24"/>
        </w:rPr>
        <w:t>http://zfcg.czt.zj.gov.cn/quote/2017-05-25/6708.html?_=2020-02-17%2003:02:20</w:t>
      </w:r>
      <w:r>
        <w:fldChar w:fldCharType="end"/>
      </w:r>
      <w:r>
        <w:rPr>
          <w:rFonts w:hint="eastAsia"/>
          <w:bCs/>
          <w:kern w:val="0"/>
          <w:sz w:val="24"/>
        </w:rPr>
        <w:t>）。</w:t>
      </w:r>
    </w:p>
    <w:p>
      <w:pPr>
        <w:snapToGrid w:val="0"/>
        <w:spacing w:line="400" w:lineRule="exact"/>
        <w:ind w:firstLine="482" w:firstLineChars="200"/>
        <w:rPr>
          <w:b/>
          <w:bCs/>
          <w:kern w:val="0"/>
          <w:sz w:val="24"/>
        </w:rPr>
      </w:pPr>
      <w:r>
        <w:rPr>
          <w:rFonts w:hint="eastAsia"/>
          <w:b/>
          <w:bCs/>
          <w:kern w:val="0"/>
          <w:sz w:val="24"/>
        </w:rPr>
        <w:t>八、投标与开标注意事项：</w:t>
      </w:r>
    </w:p>
    <w:p>
      <w:pPr>
        <w:snapToGrid w:val="0"/>
        <w:spacing w:line="400" w:lineRule="exact"/>
        <w:ind w:firstLine="480" w:firstLineChars="200"/>
        <w:rPr>
          <w:bCs/>
          <w:kern w:val="0"/>
          <w:sz w:val="24"/>
        </w:rPr>
      </w:pPr>
      <w:r>
        <w:rPr>
          <w:bCs/>
          <w:kern w:val="0"/>
          <w:sz w:val="24"/>
        </w:rPr>
        <w:t>8.1.</w:t>
      </w:r>
      <w:r>
        <w:rPr>
          <w:rFonts w:hint="eastAsia"/>
          <w:bCs/>
          <w:kern w:val="0"/>
          <w:sz w:val="24"/>
        </w:rPr>
        <w:t>本项目实行</w:t>
      </w:r>
      <w:r>
        <w:rPr>
          <w:rFonts w:hint="eastAsia"/>
          <w:b/>
          <w:bCs/>
          <w:kern w:val="0"/>
          <w:sz w:val="24"/>
        </w:rPr>
        <w:t>网上投标</w:t>
      </w:r>
      <w:r>
        <w:rPr>
          <w:rFonts w:hint="eastAsia"/>
          <w:bCs/>
          <w:kern w:val="0"/>
          <w:sz w:val="24"/>
        </w:rPr>
        <w:t>，采用电子投标文件。</w:t>
      </w:r>
    </w:p>
    <w:p>
      <w:pPr>
        <w:snapToGrid w:val="0"/>
        <w:spacing w:line="400" w:lineRule="exact"/>
        <w:ind w:firstLine="480" w:firstLineChars="200"/>
        <w:rPr>
          <w:bCs/>
          <w:kern w:val="0"/>
          <w:sz w:val="24"/>
        </w:rPr>
      </w:pPr>
      <w:r>
        <w:rPr>
          <w:bCs/>
          <w:kern w:val="0"/>
          <w:sz w:val="24"/>
        </w:rPr>
        <w:t>8.2.</w:t>
      </w:r>
      <w:r>
        <w:rPr>
          <w:rFonts w:hint="eastAsia"/>
          <w:bCs/>
          <w:kern w:val="0"/>
          <w:sz w:val="24"/>
        </w:rPr>
        <w:t>标前准备：各供应商应在开标前应确保成为浙江省政府采购网正式注册入库供应商，并完成</w:t>
      </w:r>
      <w:r>
        <w:rPr>
          <w:bCs/>
          <w:kern w:val="0"/>
          <w:sz w:val="24"/>
        </w:rPr>
        <w:t>CA</w:t>
      </w:r>
      <w:r>
        <w:rPr>
          <w:rFonts w:hint="eastAsia"/>
          <w:bCs/>
          <w:kern w:val="0"/>
          <w:sz w:val="24"/>
        </w:rPr>
        <w:t>数字证书办理。办理流程详见</w:t>
      </w:r>
      <w:r>
        <w:rPr>
          <w:bCs/>
          <w:kern w:val="0"/>
          <w:sz w:val="24"/>
        </w:rPr>
        <w:t>http://www.zjzfcg.gov.cn/bidClientTemplate/2019-05-27/12945.html</w:t>
      </w:r>
      <w:r>
        <w:rPr>
          <w:rFonts w:hint="eastAsia"/>
          <w:bCs/>
          <w:kern w:val="0"/>
          <w:sz w:val="24"/>
        </w:rPr>
        <w:t>）。完成</w:t>
      </w:r>
      <w:r>
        <w:rPr>
          <w:bCs/>
          <w:kern w:val="0"/>
          <w:sz w:val="24"/>
        </w:rPr>
        <w:t>CA</w:t>
      </w:r>
      <w:r>
        <w:rPr>
          <w:rFonts w:hint="eastAsia"/>
          <w:bCs/>
          <w:kern w:val="0"/>
          <w:sz w:val="24"/>
        </w:rPr>
        <w:t>数字证书办理预计半个月左右，建议各投标供应商抓紧时间办理。因未注册入库、未办理</w:t>
      </w:r>
      <w:r>
        <w:rPr>
          <w:bCs/>
          <w:kern w:val="0"/>
          <w:sz w:val="24"/>
        </w:rPr>
        <w:t>CA</w:t>
      </w:r>
      <w:r>
        <w:rPr>
          <w:rFonts w:hint="eastAsia"/>
          <w:bCs/>
          <w:kern w:val="0"/>
          <w:sz w:val="24"/>
        </w:rPr>
        <w:t>数字证书等原因造成无法投标或投标失败等后果由供应商自行承担。</w:t>
      </w:r>
    </w:p>
    <w:p>
      <w:pPr>
        <w:snapToGrid w:val="0"/>
        <w:spacing w:line="400" w:lineRule="exact"/>
        <w:ind w:firstLine="480" w:firstLineChars="200"/>
        <w:rPr>
          <w:bCs/>
          <w:kern w:val="0"/>
          <w:sz w:val="24"/>
        </w:rPr>
      </w:pPr>
      <w:r>
        <w:rPr>
          <w:bCs/>
          <w:kern w:val="0"/>
          <w:sz w:val="24"/>
        </w:rPr>
        <w:t>8.3.</w:t>
      </w:r>
      <w:r>
        <w:rPr>
          <w:rFonts w:hint="eastAsia"/>
          <w:bCs/>
          <w:kern w:val="0"/>
          <w:sz w:val="24"/>
        </w:rPr>
        <w:t>投标文件制作：</w:t>
      </w:r>
    </w:p>
    <w:p>
      <w:pPr>
        <w:snapToGrid w:val="0"/>
        <w:spacing w:line="400" w:lineRule="exact"/>
        <w:ind w:firstLine="480" w:firstLineChars="200"/>
        <w:rPr>
          <w:bCs/>
          <w:kern w:val="0"/>
          <w:sz w:val="24"/>
        </w:rPr>
      </w:pPr>
      <w:r>
        <w:rPr>
          <w:bCs/>
          <w:kern w:val="0"/>
          <w:sz w:val="24"/>
        </w:rPr>
        <w:t>8.3.1</w:t>
      </w:r>
      <w:r>
        <w:rPr>
          <w:rFonts w:hint="eastAsia"/>
          <w:bCs/>
          <w:kern w:val="0"/>
          <w:sz w:val="24"/>
        </w:rPr>
        <w:t>应按照本项目招标文件和政采云平台的要求编制、加密并递交投标文件。供应商在使用系统进行投标的过程中遇到涉及平台使用的任何问题，可致电政采云平台技术支持热线咨询，联系方式：</w:t>
      </w:r>
      <w:r>
        <w:rPr>
          <w:b/>
          <w:kern w:val="0"/>
          <w:sz w:val="24"/>
        </w:rPr>
        <w:t>400-881-7190</w:t>
      </w:r>
      <w:r>
        <w:rPr>
          <w:rFonts w:hint="eastAsia"/>
          <w:bCs/>
          <w:kern w:val="0"/>
          <w:sz w:val="24"/>
        </w:rPr>
        <w:t>。</w:t>
      </w:r>
    </w:p>
    <w:p>
      <w:pPr>
        <w:snapToGrid w:val="0"/>
        <w:spacing w:line="400" w:lineRule="exact"/>
        <w:ind w:firstLine="480" w:firstLineChars="200"/>
        <w:rPr>
          <w:bCs/>
          <w:kern w:val="0"/>
          <w:sz w:val="24"/>
        </w:rPr>
      </w:pPr>
      <w:r>
        <w:rPr>
          <w:bCs/>
          <w:kern w:val="0"/>
          <w:sz w:val="24"/>
        </w:rPr>
        <w:t>8.3.2</w:t>
      </w:r>
      <w:r>
        <w:rPr>
          <w:rFonts w:hint="eastAsia"/>
          <w:bCs/>
          <w:kern w:val="0"/>
          <w:sz w:val="24"/>
        </w:rPr>
        <w:t>投标供应商通过</w:t>
      </w:r>
      <w:r>
        <w:rPr>
          <w:bCs/>
          <w:kern w:val="0"/>
          <w:sz w:val="24"/>
        </w:rPr>
        <w:t>“</w:t>
      </w:r>
      <w:r>
        <w:rPr>
          <w:rFonts w:hint="eastAsia"/>
          <w:bCs/>
          <w:kern w:val="0"/>
          <w:sz w:val="24"/>
        </w:rPr>
        <w:t>政采云</w:t>
      </w:r>
      <w:r>
        <w:rPr>
          <w:bCs/>
          <w:kern w:val="0"/>
          <w:sz w:val="24"/>
        </w:rPr>
        <w:t>”</w:t>
      </w:r>
      <w:r>
        <w:rPr>
          <w:rFonts w:hint="eastAsia"/>
          <w:bCs/>
          <w:kern w:val="0"/>
          <w:sz w:val="24"/>
        </w:rPr>
        <w:t>平台电子投标工具制作投标文件，电子投标工具请供应商自行前往浙江省政府采购网下载并安装，（下载网址：</w:t>
      </w:r>
      <w:r>
        <w:rPr>
          <w:bCs/>
          <w:kern w:val="0"/>
          <w:sz w:val="24"/>
        </w:rPr>
        <w:t>http://www.zjzfcg.gov.cn/bidClientTemplate/2019-05-27/12946.html</w:t>
      </w:r>
      <w:r>
        <w:rPr>
          <w:rFonts w:hint="eastAsia"/>
          <w:bCs/>
          <w:kern w:val="0"/>
          <w:sz w:val="24"/>
        </w:rPr>
        <w:t>），投标文件制作具体流程详见本招标公告附件：</w:t>
      </w:r>
      <w:r>
        <w:rPr>
          <w:bCs/>
          <w:kern w:val="0"/>
          <w:sz w:val="24"/>
        </w:rPr>
        <w:t>“</w:t>
      </w:r>
      <w:r>
        <w:rPr>
          <w:rFonts w:hint="eastAsia"/>
          <w:bCs/>
          <w:kern w:val="0"/>
          <w:sz w:val="24"/>
        </w:rPr>
        <w:t>政采云供应商项目采购</w:t>
      </w:r>
      <w:r>
        <w:rPr>
          <w:bCs/>
          <w:kern w:val="0"/>
          <w:sz w:val="24"/>
        </w:rPr>
        <w:t>-</w:t>
      </w:r>
      <w:r>
        <w:rPr>
          <w:rFonts w:hint="eastAsia"/>
          <w:bCs/>
          <w:kern w:val="0"/>
          <w:sz w:val="24"/>
        </w:rPr>
        <w:t>电子招投标操作指南</w:t>
      </w:r>
      <w:r>
        <w:rPr>
          <w:bCs/>
          <w:kern w:val="0"/>
          <w:sz w:val="24"/>
        </w:rPr>
        <w:t>.pdf”</w:t>
      </w:r>
      <w:r>
        <w:rPr>
          <w:rFonts w:hint="eastAsia"/>
          <w:bCs/>
          <w:kern w:val="0"/>
          <w:sz w:val="24"/>
        </w:rPr>
        <w:t>。</w:t>
      </w:r>
    </w:p>
    <w:p>
      <w:pPr>
        <w:widowControl/>
        <w:spacing w:line="400" w:lineRule="exact"/>
        <w:ind w:firstLine="474" w:firstLineChars="225"/>
        <w:jc w:val="left"/>
        <w:rPr>
          <w:rFonts w:ascii="宋体"/>
          <w:szCs w:val="21"/>
        </w:rPr>
      </w:pPr>
      <w:r>
        <w:rPr>
          <w:rFonts w:hint="eastAsia" w:ascii="宋体"/>
          <w:b/>
          <w:szCs w:val="21"/>
        </w:rPr>
        <w:t>九、投标截止时间及要求：</w:t>
      </w:r>
      <w:r>
        <w:rPr>
          <w:rFonts w:ascii="宋体"/>
          <w:u w:val="single"/>
        </w:rPr>
        <w:t xml:space="preserve"> 2020 </w:t>
      </w:r>
      <w:r>
        <w:rPr>
          <w:rFonts w:hint="eastAsia" w:ascii="宋体"/>
        </w:rPr>
        <w:t>年</w:t>
      </w:r>
      <w:r>
        <w:rPr>
          <w:rFonts w:ascii="宋体"/>
          <w:u w:val="single"/>
        </w:rPr>
        <w:t xml:space="preserve"> </w:t>
      </w:r>
      <w:r>
        <w:rPr>
          <w:rFonts w:hint="eastAsia" w:ascii="宋体"/>
          <w:u w:val="single"/>
        </w:rPr>
        <w:t>7</w:t>
      </w:r>
      <w:r>
        <w:rPr>
          <w:rFonts w:ascii="宋体"/>
          <w:u w:val="single"/>
        </w:rPr>
        <w:t xml:space="preserve">  </w:t>
      </w:r>
      <w:r>
        <w:rPr>
          <w:rFonts w:hint="eastAsia" w:ascii="宋体"/>
        </w:rPr>
        <w:t>月</w:t>
      </w:r>
      <w:r>
        <w:rPr>
          <w:rFonts w:ascii="宋体"/>
          <w:u w:val="single"/>
        </w:rPr>
        <w:t xml:space="preserve"> </w:t>
      </w:r>
      <w:r>
        <w:rPr>
          <w:rFonts w:hint="eastAsia" w:ascii="宋体"/>
          <w:u w:val="single"/>
        </w:rPr>
        <w:t>30</w:t>
      </w:r>
      <w:r>
        <w:rPr>
          <w:rFonts w:ascii="宋体"/>
          <w:u w:val="single"/>
        </w:rPr>
        <w:t xml:space="preserve">  </w:t>
      </w:r>
      <w:r>
        <w:rPr>
          <w:rFonts w:hint="eastAsia" w:ascii="宋体"/>
        </w:rPr>
        <w:t>日上午</w:t>
      </w:r>
      <w:r>
        <w:rPr>
          <w:rFonts w:ascii="宋体"/>
          <w:u w:val="single"/>
        </w:rPr>
        <w:t xml:space="preserve"> </w:t>
      </w:r>
      <w:r>
        <w:rPr>
          <w:rFonts w:hint="eastAsia" w:ascii="宋体"/>
          <w:u w:val="single"/>
        </w:rPr>
        <w:t>9</w:t>
      </w:r>
      <w:r>
        <w:rPr>
          <w:rFonts w:ascii="宋体"/>
          <w:u w:val="single"/>
        </w:rPr>
        <w:t xml:space="preserve">  </w:t>
      </w:r>
      <w:r>
        <w:rPr>
          <w:rFonts w:hint="eastAsia" w:ascii="宋体"/>
        </w:rPr>
        <w:t>时</w:t>
      </w:r>
      <w:r>
        <w:rPr>
          <w:rFonts w:ascii="宋体"/>
          <w:u w:val="single"/>
        </w:rPr>
        <w:t xml:space="preserve">  </w:t>
      </w:r>
      <w:r>
        <w:rPr>
          <w:rFonts w:hint="eastAsia" w:ascii="宋体"/>
          <w:u w:val="single"/>
        </w:rPr>
        <w:t>30</w:t>
      </w:r>
      <w:r>
        <w:rPr>
          <w:rFonts w:ascii="宋体"/>
          <w:u w:val="single"/>
        </w:rPr>
        <w:t xml:space="preserve"> </w:t>
      </w:r>
      <w:r>
        <w:rPr>
          <w:rFonts w:hint="eastAsia" w:ascii="宋体"/>
        </w:rPr>
        <w:t>分整</w:t>
      </w:r>
      <w:r>
        <w:rPr>
          <w:rFonts w:hint="eastAsia" w:ascii="宋体" w:cs="宋体"/>
          <w:bCs/>
          <w:kern w:val="0"/>
          <w:sz w:val="24"/>
        </w:rPr>
        <w:t>之前将电子投标文件上传到“政采云”平台。</w:t>
      </w:r>
    </w:p>
    <w:p>
      <w:pPr>
        <w:widowControl/>
        <w:spacing w:line="400" w:lineRule="exact"/>
        <w:ind w:firstLine="474" w:firstLineChars="225"/>
        <w:jc w:val="left"/>
        <w:rPr>
          <w:rFonts w:ascii="宋体"/>
          <w:szCs w:val="21"/>
        </w:rPr>
      </w:pPr>
      <w:r>
        <w:rPr>
          <w:rFonts w:hint="eastAsia" w:ascii="宋体"/>
          <w:b/>
          <w:szCs w:val="21"/>
        </w:rPr>
        <w:t>十、开标时间及地点：</w:t>
      </w:r>
      <w:r>
        <w:rPr>
          <w:rFonts w:ascii="宋体"/>
          <w:u w:val="single"/>
        </w:rPr>
        <w:t xml:space="preserve"> 2020 </w:t>
      </w:r>
      <w:r>
        <w:rPr>
          <w:rFonts w:hint="eastAsia" w:ascii="宋体"/>
        </w:rPr>
        <w:t>年</w:t>
      </w:r>
      <w:r>
        <w:rPr>
          <w:rFonts w:ascii="宋体"/>
          <w:u w:val="single"/>
        </w:rPr>
        <w:t xml:space="preserve"> </w:t>
      </w:r>
      <w:r>
        <w:rPr>
          <w:rFonts w:hint="eastAsia" w:ascii="宋体"/>
          <w:u w:val="single"/>
        </w:rPr>
        <w:t>7</w:t>
      </w:r>
      <w:r>
        <w:rPr>
          <w:rFonts w:ascii="宋体"/>
          <w:u w:val="single"/>
        </w:rPr>
        <w:t xml:space="preserve">  </w:t>
      </w:r>
      <w:r>
        <w:rPr>
          <w:rFonts w:hint="eastAsia" w:ascii="宋体"/>
        </w:rPr>
        <w:t>月</w:t>
      </w:r>
      <w:r>
        <w:rPr>
          <w:rFonts w:ascii="宋体"/>
          <w:u w:val="single"/>
        </w:rPr>
        <w:t xml:space="preserve"> </w:t>
      </w:r>
      <w:r>
        <w:rPr>
          <w:rFonts w:hint="eastAsia" w:ascii="宋体"/>
          <w:u w:val="single"/>
        </w:rPr>
        <w:t xml:space="preserve"> 30</w:t>
      </w:r>
      <w:r>
        <w:rPr>
          <w:rFonts w:ascii="宋体"/>
          <w:u w:val="single"/>
        </w:rPr>
        <w:t xml:space="preserve">  </w:t>
      </w:r>
      <w:r>
        <w:rPr>
          <w:rFonts w:hint="eastAsia" w:ascii="宋体"/>
        </w:rPr>
        <w:t>日上午</w:t>
      </w:r>
      <w:r>
        <w:rPr>
          <w:rFonts w:ascii="宋体"/>
          <w:u w:val="single"/>
        </w:rPr>
        <w:t xml:space="preserve">  </w:t>
      </w:r>
      <w:r>
        <w:rPr>
          <w:rFonts w:hint="eastAsia" w:ascii="宋体"/>
          <w:u w:val="single"/>
        </w:rPr>
        <w:t>9</w:t>
      </w:r>
      <w:r>
        <w:rPr>
          <w:rFonts w:ascii="宋体"/>
          <w:u w:val="single"/>
        </w:rPr>
        <w:t xml:space="preserve"> </w:t>
      </w:r>
      <w:r>
        <w:rPr>
          <w:rFonts w:ascii="宋体"/>
        </w:rPr>
        <w:t xml:space="preserve"> </w:t>
      </w:r>
      <w:r>
        <w:rPr>
          <w:rFonts w:hint="eastAsia" w:ascii="宋体"/>
        </w:rPr>
        <w:t>时</w:t>
      </w:r>
      <w:r>
        <w:rPr>
          <w:rFonts w:ascii="宋体"/>
          <w:u w:val="single"/>
        </w:rPr>
        <w:t xml:space="preserve">  </w:t>
      </w:r>
      <w:r>
        <w:rPr>
          <w:rFonts w:hint="eastAsia" w:ascii="宋体"/>
          <w:u w:val="single"/>
        </w:rPr>
        <w:t>30</w:t>
      </w:r>
      <w:r>
        <w:rPr>
          <w:rFonts w:ascii="宋体"/>
          <w:u w:val="single"/>
        </w:rPr>
        <w:t xml:space="preserve"> </w:t>
      </w:r>
      <w:r>
        <w:rPr>
          <w:rFonts w:hint="eastAsia" w:ascii="宋体"/>
        </w:rPr>
        <w:t>分</w:t>
      </w:r>
      <w:bookmarkStart w:id="1" w:name="B30_开标地点"/>
      <w:r>
        <w:rPr>
          <w:rFonts w:hint="eastAsia" w:ascii="宋体"/>
        </w:rPr>
        <w:t>整在</w:t>
      </w:r>
      <w:r>
        <w:rPr>
          <w:rFonts w:hint="eastAsia" w:ascii="宋体"/>
          <w:szCs w:val="21"/>
        </w:rPr>
        <w:t>绍兴市柯桥区纺都路</w:t>
      </w:r>
      <w:r>
        <w:rPr>
          <w:rFonts w:ascii="宋体"/>
          <w:szCs w:val="21"/>
        </w:rPr>
        <w:t>1066</w:t>
      </w:r>
      <w:r>
        <w:rPr>
          <w:rFonts w:hint="eastAsia" w:ascii="宋体"/>
          <w:szCs w:val="21"/>
        </w:rPr>
        <w:t>号绍兴市柯桥区公共资源交易中心三楼</w:t>
      </w:r>
      <w:r>
        <w:rPr>
          <w:rFonts w:ascii="宋体"/>
          <w:szCs w:val="21"/>
          <w:u w:val="single"/>
        </w:rPr>
        <w:t xml:space="preserve"> 3 </w:t>
      </w:r>
      <w:r>
        <w:rPr>
          <w:rFonts w:hint="eastAsia" w:ascii="宋体"/>
          <w:szCs w:val="21"/>
        </w:rPr>
        <w:t>号交易室开标。</w:t>
      </w:r>
      <w:bookmarkEnd w:id="1"/>
    </w:p>
    <w:p>
      <w:pPr>
        <w:snapToGrid w:val="0"/>
        <w:spacing w:line="400" w:lineRule="exact"/>
        <w:ind w:firstLine="480" w:firstLineChars="200"/>
        <w:rPr>
          <w:rFonts w:ascii="宋体" w:cs="宋体"/>
          <w:bCs/>
          <w:kern w:val="0"/>
          <w:sz w:val="24"/>
        </w:rPr>
      </w:pPr>
      <w:r>
        <w:rPr>
          <w:rFonts w:hint="eastAsia"/>
          <w:bCs/>
          <w:kern w:val="0"/>
          <w:sz w:val="24"/>
        </w:rPr>
        <w:t>开标时间后1小时内</w:t>
      </w:r>
      <w:r>
        <w:rPr>
          <w:rFonts w:hint="eastAsia"/>
          <w:b/>
          <w:bCs/>
          <w:kern w:val="0"/>
          <w:sz w:val="24"/>
        </w:rPr>
        <w:t>（</w:t>
      </w:r>
      <w:r>
        <w:rPr>
          <w:b/>
          <w:bCs/>
          <w:kern w:val="0"/>
          <w:sz w:val="24"/>
        </w:rPr>
        <w:t>2020</w:t>
      </w:r>
      <w:r>
        <w:rPr>
          <w:rFonts w:hint="eastAsia"/>
          <w:b/>
          <w:bCs/>
          <w:kern w:val="0"/>
          <w:sz w:val="24"/>
        </w:rPr>
        <w:t>年 7 月30 日</w:t>
      </w:r>
      <w:r>
        <w:rPr>
          <w:b/>
          <w:bCs/>
          <w:kern w:val="0"/>
          <w:sz w:val="24"/>
        </w:rPr>
        <w:t>10:30</w:t>
      </w:r>
      <w:r>
        <w:rPr>
          <w:rFonts w:hint="eastAsia"/>
          <w:b/>
          <w:bCs/>
          <w:kern w:val="0"/>
          <w:sz w:val="24"/>
        </w:rPr>
        <w:t>前）</w:t>
      </w:r>
      <w:r>
        <w:rPr>
          <w:rFonts w:hint="eastAsia"/>
          <w:bCs/>
          <w:kern w:val="0"/>
          <w:sz w:val="24"/>
        </w:rPr>
        <w:t>供应商可以登录</w:t>
      </w:r>
      <w:r>
        <w:rPr>
          <w:bCs/>
          <w:kern w:val="0"/>
          <w:sz w:val="24"/>
        </w:rPr>
        <w:t>“</w:t>
      </w:r>
      <w:r>
        <w:rPr>
          <w:rFonts w:hint="eastAsia"/>
          <w:bCs/>
          <w:kern w:val="0"/>
          <w:sz w:val="24"/>
        </w:rPr>
        <w:t>政采云</w:t>
      </w:r>
      <w:r>
        <w:rPr>
          <w:bCs/>
          <w:kern w:val="0"/>
          <w:sz w:val="24"/>
        </w:rPr>
        <w:t>”</w:t>
      </w:r>
      <w:r>
        <w:rPr>
          <w:rFonts w:hint="eastAsia"/>
          <w:bCs/>
          <w:kern w:val="0"/>
          <w:sz w:val="24"/>
        </w:rPr>
        <w:t>平台，用</w:t>
      </w:r>
      <w:r>
        <w:rPr>
          <w:bCs/>
          <w:kern w:val="0"/>
          <w:sz w:val="24"/>
        </w:rPr>
        <w:t>“</w:t>
      </w:r>
      <w:r>
        <w:rPr>
          <w:rFonts w:hint="eastAsia"/>
          <w:bCs/>
          <w:kern w:val="0"/>
          <w:sz w:val="24"/>
        </w:rPr>
        <w:t>项目采购</w:t>
      </w:r>
      <w:r>
        <w:rPr>
          <w:bCs/>
          <w:kern w:val="0"/>
          <w:sz w:val="24"/>
        </w:rPr>
        <w:t>-</w:t>
      </w:r>
      <w:r>
        <w:rPr>
          <w:rFonts w:hint="eastAsia"/>
          <w:bCs/>
          <w:kern w:val="0"/>
          <w:sz w:val="24"/>
        </w:rPr>
        <w:t>开标评标</w:t>
      </w:r>
      <w:r>
        <w:rPr>
          <w:bCs/>
          <w:kern w:val="0"/>
          <w:sz w:val="24"/>
        </w:rPr>
        <w:t>”</w:t>
      </w:r>
      <w:r>
        <w:rPr>
          <w:rFonts w:hint="eastAsia"/>
          <w:bCs/>
          <w:kern w:val="0"/>
          <w:sz w:val="24"/>
        </w:rPr>
        <w:t>功能进行解密投标文件。若供应商在规定时间内</w:t>
      </w:r>
      <w:r>
        <w:rPr>
          <w:rFonts w:hint="eastAsia"/>
          <w:b/>
          <w:bCs/>
          <w:kern w:val="0"/>
          <w:sz w:val="24"/>
        </w:rPr>
        <w:t>（</w:t>
      </w:r>
      <w:r>
        <w:rPr>
          <w:b/>
          <w:bCs/>
          <w:kern w:val="0"/>
          <w:sz w:val="24"/>
        </w:rPr>
        <w:t>2020</w:t>
      </w:r>
      <w:r>
        <w:rPr>
          <w:rFonts w:hint="eastAsia"/>
          <w:b/>
          <w:bCs/>
          <w:kern w:val="0"/>
          <w:sz w:val="24"/>
        </w:rPr>
        <w:t>年   7月30</w:t>
      </w:r>
      <w:r>
        <w:rPr>
          <w:b/>
          <w:bCs/>
          <w:kern w:val="0"/>
          <w:sz w:val="24"/>
        </w:rPr>
        <w:t xml:space="preserve"> </w:t>
      </w:r>
      <w:r>
        <w:rPr>
          <w:rFonts w:hint="eastAsia"/>
          <w:b/>
          <w:bCs/>
          <w:kern w:val="0"/>
          <w:sz w:val="24"/>
        </w:rPr>
        <w:t>日</w:t>
      </w:r>
      <w:r>
        <w:rPr>
          <w:b/>
          <w:bCs/>
          <w:kern w:val="0"/>
          <w:sz w:val="24"/>
        </w:rPr>
        <w:t xml:space="preserve"> 10:30</w:t>
      </w:r>
      <w:r>
        <w:rPr>
          <w:rFonts w:hint="eastAsia"/>
          <w:b/>
          <w:bCs/>
          <w:kern w:val="0"/>
          <w:sz w:val="24"/>
        </w:rPr>
        <w:t>前）</w:t>
      </w:r>
      <w:r>
        <w:rPr>
          <w:rFonts w:hint="eastAsia"/>
          <w:bCs/>
          <w:kern w:val="0"/>
          <w:sz w:val="24"/>
        </w:rPr>
        <w:t>无法解密或解密失败，视为投标供应商放弃投标</w:t>
      </w:r>
      <w:r>
        <w:rPr>
          <w:rFonts w:hint="eastAsia" w:ascii="宋体" w:cs="宋体"/>
          <w:bCs/>
          <w:kern w:val="0"/>
          <w:sz w:val="24"/>
        </w:rPr>
        <w:t>。</w:t>
      </w:r>
    </w:p>
    <w:p>
      <w:pPr>
        <w:widowControl/>
        <w:spacing w:line="400" w:lineRule="exact"/>
        <w:ind w:firstLine="474" w:firstLineChars="225"/>
        <w:jc w:val="left"/>
        <w:rPr>
          <w:rFonts w:ascii="宋体"/>
          <w:b/>
          <w:szCs w:val="21"/>
        </w:rPr>
      </w:pPr>
      <w:r>
        <w:rPr>
          <w:rFonts w:hint="eastAsia" w:ascii="宋体"/>
          <w:b/>
          <w:szCs w:val="21"/>
        </w:rPr>
        <w:t>十一、投标保证金：无</w:t>
      </w:r>
    </w:p>
    <w:p>
      <w:pPr>
        <w:widowControl/>
        <w:spacing w:line="400" w:lineRule="exact"/>
        <w:ind w:firstLine="474" w:firstLineChars="225"/>
        <w:jc w:val="left"/>
        <w:rPr>
          <w:rFonts w:ascii="宋体"/>
          <w:b/>
          <w:szCs w:val="21"/>
        </w:rPr>
      </w:pPr>
      <w:r>
        <w:rPr>
          <w:rFonts w:hint="eastAsia" w:ascii="宋体"/>
          <w:b/>
          <w:szCs w:val="21"/>
        </w:rPr>
        <w:t>十二、招标公告发布：</w:t>
      </w:r>
      <w:r>
        <w:fldChar w:fldCharType="begin"/>
      </w:r>
      <w:r>
        <w:instrText xml:space="preserve">HYPERLINK "http://www.zjzfcg.gov.cn"</w:instrText>
      </w:r>
      <w:r>
        <w:fldChar w:fldCharType="separate"/>
      </w:r>
      <w:r>
        <w:rPr>
          <w:rFonts w:ascii="宋体"/>
        </w:rPr>
        <w:t>http://www.zjzfcg.gov.cn</w:t>
      </w:r>
      <w:r>
        <w:fldChar w:fldCharType="end"/>
      </w:r>
      <w:r>
        <w:rPr>
          <w:rFonts w:hint="eastAsia" w:ascii="宋体"/>
        </w:rPr>
        <w:t>。</w:t>
      </w:r>
    </w:p>
    <w:p>
      <w:pPr>
        <w:widowControl/>
        <w:spacing w:line="400" w:lineRule="exact"/>
        <w:ind w:firstLine="474" w:firstLineChars="225"/>
        <w:jc w:val="left"/>
        <w:rPr>
          <w:rFonts w:ascii="宋体"/>
        </w:rPr>
      </w:pPr>
      <w:r>
        <w:rPr>
          <w:rFonts w:hint="eastAsia" w:ascii="宋体"/>
          <w:b/>
          <w:szCs w:val="21"/>
        </w:rPr>
        <w:t>十三、本项目公告期限：</w:t>
      </w:r>
      <w:r>
        <w:rPr>
          <w:rFonts w:hint="eastAsia" w:ascii="宋体"/>
        </w:rPr>
        <w:t>本公告发布之日起五个工作日。</w:t>
      </w:r>
    </w:p>
    <w:p>
      <w:pPr>
        <w:widowControl/>
        <w:spacing w:line="400" w:lineRule="exact"/>
        <w:ind w:firstLine="474" w:firstLineChars="225"/>
        <w:jc w:val="left"/>
        <w:rPr>
          <w:rFonts w:ascii="宋体"/>
          <w:b/>
          <w:szCs w:val="21"/>
        </w:rPr>
      </w:pPr>
      <w:r>
        <w:rPr>
          <w:rFonts w:hint="eastAsia" w:ascii="宋体"/>
          <w:b/>
          <w:szCs w:val="21"/>
        </w:rPr>
        <w:t>十四、质疑和投诉：</w:t>
      </w:r>
      <w:r>
        <w:rPr>
          <w:rFonts w:hint="eastAsia" w:ascii="宋体"/>
          <w:szCs w:val="21"/>
        </w:rPr>
        <w:t>供应商认为招标文件、采购过程和中标、成交结果使自己的权益受到损害的，可以在知道或者应知其权益受到损害之日起七个工作日内，以电子邮件的形式向采购人提出质疑，采购人以电子邮件的形式对供应商进行质疑回复。供应商对采购人的质疑答复不满意或者采购人未在规定时间内作出答复的，可以在答复期满后十五个工作日内向同级政府采购监督管理部门投诉。</w:t>
      </w:r>
    </w:p>
    <w:p>
      <w:pPr>
        <w:widowControl/>
        <w:spacing w:line="400" w:lineRule="exact"/>
        <w:ind w:firstLine="474" w:firstLineChars="225"/>
        <w:jc w:val="left"/>
        <w:rPr>
          <w:rFonts w:ascii="宋体"/>
          <w:b/>
          <w:szCs w:val="21"/>
        </w:rPr>
      </w:pPr>
      <w:r>
        <w:rPr>
          <w:rFonts w:hint="eastAsia" w:ascii="宋体"/>
          <w:b/>
          <w:szCs w:val="21"/>
        </w:rPr>
        <w:t>十五、其他事项：</w:t>
      </w:r>
    </w:p>
    <w:p>
      <w:pPr>
        <w:widowControl/>
        <w:spacing w:line="400" w:lineRule="exact"/>
        <w:ind w:firstLine="472" w:firstLineChars="225"/>
        <w:jc w:val="left"/>
        <w:rPr>
          <w:rFonts w:ascii="宋体"/>
        </w:rPr>
      </w:pPr>
      <w:r>
        <w:rPr>
          <w:rFonts w:ascii="宋体"/>
          <w:szCs w:val="21"/>
        </w:rPr>
        <w:t>1</w:t>
      </w:r>
      <w:r>
        <w:rPr>
          <w:rFonts w:hint="eastAsia" w:ascii="宋体"/>
          <w:szCs w:val="21"/>
        </w:rPr>
        <w:t>、供应商注册：</w:t>
      </w:r>
      <w:r>
        <w:rPr>
          <w:rFonts w:hint="eastAsia" w:ascii="宋体"/>
        </w:rPr>
        <w:t>参与绍兴市柯桥区政府采购活动的投标供应商，必须注册并登记加入浙江省政府采购供应商库。供应商可通过浙江政府采购网（</w:t>
      </w:r>
      <w:r>
        <w:rPr>
          <w:rFonts w:ascii="宋体"/>
        </w:rPr>
        <w:t>http://www.zjzfcg.gov.cn</w:t>
      </w:r>
      <w:r>
        <w:rPr>
          <w:rFonts w:hint="eastAsia" w:ascii="宋体"/>
        </w:rPr>
        <w:t>）或浙江政采云平台（</w:t>
      </w:r>
      <w:r>
        <w:rPr>
          <w:rFonts w:ascii="宋体"/>
        </w:rPr>
        <w:t>http://www.zcy.gov.cn/</w:t>
      </w:r>
      <w:r>
        <w:rPr>
          <w:rFonts w:hint="eastAsia" w:ascii="宋体"/>
        </w:rPr>
        <w:t>）进行注册申请，按规定审核后，登记加入“浙江省政府采购供应商库”。</w:t>
      </w:r>
    </w:p>
    <w:p>
      <w:pPr>
        <w:widowControl/>
        <w:spacing w:line="400" w:lineRule="exact"/>
        <w:ind w:firstLine="472" w:firstLineChars="225"/>
        <w:jc w:val="left"/>
        <w:rPr>
          <w:rFonts w:ascii="宋体"/>
        </w:rPr>
      </w:pPr>
      <w:r>
        <w:rPr>
          <w:rFonts w:ascii="宋体"/>
          <w:szCs w:val="21"/>
        </w:rPr>
        <w:t>2</w:t>
      </w:r>
      <w:r>
        <w:rPr>
          <w:rFonts w:hint="eastAsia" w:ascii="宋体"/>
          <w:szCs w:val="21"/>
        </w:rPr>
        <w:t>、</w:t>
      </w:r>
      <w:r>
        <w:rPr>
          <w:rFonts w:hint="eastAsia" w:ascii="宋体" w:cs="宋体"/>
          <w:bCs/>
          <w:kern w:val="0"/>
          <w:sz w:val="24"/>
        </w:rPr>
        <w:t>本招标文件所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widowControl/>
        <w:spacing w:line="400" w:lineRule="exact"/>
        <w:ind w:firstLine="472" w:firstLineChars="225"/>
        <w:jc w:val="left"/>
        <w:rPr>
          <w:rFonts w:ascii="宋体"/>
          <w:szCs w:val="21"/>
        </w:rPr>
      </w:pPr>
    </w:p>
    <w:p>
      <w:pPr>
        <w:widowControl/>
        <w:spacing w:line="400" w:lineRule="exact"/>
        <w:ind w:firstLine="474" w:firstLineChars="225"/>
        <w:jc w:val="left"/>
        <w:rPr>
          <w:rFonts w:ascii="宋体"/>
          <w:b/>
          <w:szCs w:val="21"/>
        </w:rPr>
      </w:pPr>
      <w:r>
        <w:rPr>
          <w:rFonts w:hint="eastAsia" w:ascii="宋体"/>
          <w:b/>
          <w:szCs w:val="21"/>
        </w:rPr>
        <w:t>联系方式</w:t>
      </w:r>
    </w:p>
    <w:p>
      <w:pPr>
        <w:widowControl/>
        <w:spacing w:line="400" w:lineRule="exact"/>
        <w:ind w:firstLine="472" w:firstLineChars="225"/>
        <w:jc w:val="left"/>
        <w:rPr>
          <w:rFonts w:ascii="宋体"/>
          <w:szCs w:val="21"/>
        </w:rPr>
      </w:pPr>
      <w:r>
        <w:rPr>
          <w:rFonts w:hint="eastAsia" w:ascii="宋体"/>
          <w:szCs w:val="21"/>
        </w:rPr>
        <w:t>采购人：</w:t>
      </w:r>
      <w:r>
        <w:rPr>
          <w:rFonts w:hint="eastAsia" w:ascii="宋体"/>
          <w:szCs w:val="21"/>
          <w:u w:val="single"/>
        </w:rPr>
        <w:t>绍兴市柯桥区房地产管理中心</w:t>
      </w:r>
    </w:p>
    <w:p>
      <w:pPr>
        <w:widowControl/>
        <w:spacing w:line="400" w:lineRule="exact"/>
        <w:ind w:firstLine="472" w:firstLineChars="225"/>
        <w:jc w:val="left"/>
        <w:rPr>
          <w:rFonts w:ascii="宋体"/>
          <w:szCs w:val="21"/>
        </w:rPr>
      </w:pPr>
      <w:r>
        <w:rPr>
          <w:rFonts w:hint="eastAsia" w:ascii="宋体"/>
          <w:szCs w:val="21"/>
        </w:rPr>
        <w:t>详细地点</w:t>
      </w:r>
      <w:r>
        <w:rPr>
          <w:rFonts w:ascii="宋体"/>
          <w:szCs w:val="21"/>
        </w:rPr>
        <w:t>:</w:t>
      </w:r>
      <w:r>
        <w:rPr>
          <w:rFonts w:hint="eastAsia" w:ascii="宋体"/>
          <w:szCs w:val="21"/>
          <w:u w:val="single"/>
        </w:rPr>
        <w:t xml:space="preserve">柯桥区群贤路2069号    </w:t>
      </w:r>
    </w:p>
    <w:p>
      <w:pPr>
        <w:widowControl/>
        <w:spacing w:line="400" w:lineRule="exact"/>
        <w:ind w:firstLine="472" w:firstLineChars="225"/>
        <w:jc w:val="left"/>
        <w:rPr>
          <w:rFonts w:ascii="宋体"/>
          <w:szCs w:val="21"/>
        </w:rPr>
      </w:pPr>
      <w:r>
        <w:rPr>
          <w:rFonts w:hint="eastAsia" w:ascii="宋体"/>
          <w:szCs w:val="21"/>
        </w:rPr>
        <w:t>联系人：</w:t>
      </w:r>
      <w:r>
        <w:rPr>
          <w:rFonts w:hint="eastAsia" w:ascii="宋体"/>
          <w:szCs w:val="21"/>
          <w:u w:val="single"/>
        </w:rPr>
        <w:t>童林</w:t>
      </w:r>
    </w:p>
    <w:p>
      <w:pPr>
        <w:widowControl/>
        <w:spacing w:line="400" w:lineRule="exact"/>
        <w:ind w:firstLine="472" w:firstLineChars="225"/>
        <w:jc w:val="left"/>
        <w:rPr>
          <w:rFonts w:ascii="宋体"/>
          <w:szCs w:val="21"/>
        </w:rPr>
      </w:pPr>
      <w:r>
        <w:rPr>
          <w:rFonts w:hint="eastAsia" w:ascii="宋体"/>
          <w:szCs w:val="21"/>
        </w:rPr>
        <w:t>联系电话：</w:t>
      </w:r>
      <w:r>
        <w:rPr>
          <w:rFonts w:ascii="宋体"/>
          <w:szCs w:val="21"/>
          <w:u w:val="single"/>
        </w:rPr>
        <w:t xml:space="preserve">  </w:t>
      </w:r>
      <w:r>
        <w:rPr>
          <w:rFonts w:hint="eastAsia" w:ascii="宋体"/>
          <w:szCs w:val="21"/>
          <w:u w:val="single"/>
        </w:rPr>
        <w:t>18106818503</w:t>
      </w:r>
      <w:r>
        <w:rPr>
          <w:rFonts w:ascii="宋体"/>
          <w:szCs w:val="21"/>
          <w:u w:val="single"/>
        </w:rPr>
        <w:t xml:space="preserve">   </w:t>
      </w:r>
    </w:p>
    <w:p>
      <w:pPr>
        <w:widowControl/>
        <w:spacing w:line="400" w:lineRule="exact"/>
        <w:ind w:firstLine="472" w:firstLineChars="225"/>
        <w:jc w:val="left"/>
        <w:rPr>
          <w:rFonts w:ascii="宋体"/>
          <w:szCs w:val="21"/>
        </w:rPr>
      </w:pPr>
      <w:r>
        <w:rPr>
          <w:rFonts w:hint="eastAsia" w:ascii="宋体"/>
          <w:szCs w:val="21"/>
        </w:rPr>
        <w:t>传真：</w:t>
      </w:r>
      <w:r>
        <w:rPr>
          <w:rFonts w:ascii="宋体"/>
          <w:szCs w:val="21"/>
          <w:u w:val="single"/>
        </w:rPr>
        <w:t xml:space="preserve">    </w:t>
      </w:r>
      <w:r>
        <w:rPr>
          <w:rFonts w:hint="eastAsia" w:ascii="宋体"/>
          <w:szCs w:val="21"/>
          <w:u w:val="single"/>
        </w:rPr>
        <w:t>/</w:t>
      </w:r>
      <w:r>
        <w:rPr>
          <w:rFonts w:ascii="宋体"/>
          <w:szCs w:val="21"/>
          <w:u w:val="single"/>
        </w:rPr>
        <w:t xml:space="preserve">   </w:t>
      </w:r>
    </w:p>
    <w:p>
      <w:pPr>
        <w:widowControl/>
        <w:spacing w:line="400" w:lineRule="exact"/>
        <w:ind w:firstLine="420" w:firstLineChars="200"/>
        <w:jc w:val="left"/>
        <w:rPr>
          <w:rFonts w:ascii="宋体"/>
          <w:szCs w:val="21"/>
        </w:rPr>
      </w:pPr>
    </w:p>
    <w:p>
      <w:pPr>
        <w:spacing w:line="400" w:lineRule="exact"/>
        <w:ind w:firstLine="445" w:firstLineChars="225"/>
        <w:rPr>
          <w:rFonts w:hint="eastAsia" w:ascii="宋体" w:hAnsi="宋体"/>
          <w:szCs w:val="21"/>
        </w:rPr>
      </w:pPr>
      <w:r>
        <w:rPr>
          <w:rFonts w:hint="eastAsia" w:ascii="宋体" w:hAnsi="宋体"/>
          <w:spacing w:val="-6"/>
          <w:szCs w:val="21"/>
        </w:rPr>
        <w:t>采购代理机构名称：</w:t>
      </w:r>
      <w:r>
        <w:rPr>
          <w:rFonts w:hint="eastAsia" w:ascii="宋体" w:hAnsi="宋体"/>
          <w:szCs w:val="21"/>
          <w:u w:val="single"/>
        </w:rPr>
        <w:t xml:space="preserve">绍兴市柯桥区公共资源交易中心、浙江卓宏建设项目管理有限公司 </w:t>
      </w:r>
    </w:p>
    <w:p>
      <w:pPr>
        <w:spacing w:line="400" w:lineRule="exact"/>
        <w:ind w:firstLine="472" w:firstLineChars="225"/>
        <w:rPr>
          <w:rFonts w:hint="eastAsia" w:ascii="宋体" w:hAnsi="宋体"/>
          <w:szCs w:val="21"/>
          <w:u w:val="single"/>
        </w:rPr>
      </w:pPr>
      <w:r>
        <w:rPr>
          <w:rFonts w:hint="eastAsia" w:ascii="宋体" w:hAnsi="宋体"/>
          <w:szCs w:val="21"/>
        </w:rPr>
        <w:t xml:space="preserve">详细地点： </w:t>
      </w:r>
      <w:r>
        <w:rPr>
          <w:rFonts w:hint="eastAsia" w:ascii="宋体" w:hAnsi="宋体"/>
          <w:szCs w:val="21"/>
          <w:u w:val="single"/>
        </w:rPr>
        <w:t xml:space="preserve">   绍兴市柯桥区华齐路1066号、绍兴市柯桥区蓝天市心广场2幢六单元211</w:t>
      </w:r>
    </w:p>
    <w:p>
      <w:pPr>
        <w:spacing w:line="400" w:lineRule="exact"/>
        <w:ind w:firstLine="472" w:firstLineChars="225"/>
        <w:rPr>
          <w:rFonts w:ascii="宋体" w:hAnsi="宋体"/>
          <w:spacing w:val="-6"/>
          <w:szCs w:val="21"/>
          <w:u w:val="single"/>
        </w:rPr>
      </w:pPr>
      <w:r>
        <w:rPr>
          <w:rFonts w:hint="eastAsia" w:ascii="宋体" w:hAnsi="宋体"/>
          <w:szCs w:val="21"/>
        </w:rPr>
        <w:t>联 系 人：</w:t>
      </w:r>
      <w:r>
        <w:rPr>
          <w:rFonts w:hint="eastAsia" w:ascii="宋体" w:hAnsi="宋体"/>
          <w:szCs w:val="21"/>
          <w:u w:val="single"/>
        </w:rPr>
        <w:t xml:space="preserve"> </w:t>
      </w:r>
      <w:r>
        <w:rPr>
          <w:rFonts w:hint="eastAsia" w:ascii="宋体" w:hAnsi="宋体"/>
          <w:spacing w:val="-6"/>
          <w:szCs w:val="21"/>
          <w:u w:val="single"/>
        </w:rPr>
        <w:t>马小燕</w:t>
      </w:r>
    </w:p>
    <w:p>
      <w:pPr>
        <w:spacing w:line="400" w:lineRule="exact"/>
        <w:ind w:firstLine="472" w:firstLineChars="225"/>
        <w:rPr>
          <w:rFonts w:hint="eastAsia" w:ascii="宋体" w:hAnsi="宋体"/>
          <w:szCs w:val="21"/>
          <w:u w:val="single"/>
        </w:rPr>
      </w:pPr>
      <w:r>
        <w:rPr>
          <w:rFonts w:hint="eastAsia" w:ascii="宋体" w:hAnsi="宋体"/>
          <w:szCs w:val="21"/>
        </w:rPr>
        <w:t>联系电话：</w:t>
      </w:r>
      <w:r>
        <w:rPr>
          <w:rFonts w:hint="eastAsia" w:ascii="宋体" w:hAnsi="宋体"/>
          <w:szCs w:val="21"/>
          <w:u w:val="single"/>
        </w:rPr>
        <w:t xml:space="preserve"> </w:t>
      </w:r>
      <w:r>
        <w:rPr>
          <w:rFonts w:hint="eastAsia" w:ascii="宋体" w:hAnsi="宋体"/>
          <w:spacing w:val="-6"/>
          <w:szCs w:val="21"/>
          <w:u w:val="single"/>
        </w:rPr>
        <w:t>0575-81113002（13777335195）</w:t>
      </w:r>
      <w:r>
        <w:rPr>
          <w:rFonts w:hint="eastAsia" w:ascii="宋体" w:hAnsi="宋体"/>
          <w:szCs w:val="21"/>
          <w:u w:val="single"/>
        </w:rPr>
        <w:t xml:space="preserve">  </w:t>
      </w:r>
    </w:p>
    <w:p>
      <w:pPr>
        <w:spacing w:line="400" w:lineRule="exact"/>
        <w:ind w:firstLine="472" w:firstLineChars="225"/>
        <w:rPr>
          <w:rFonts w:hint="eastAsia" w:ascii="宋体" w:hAnsi="宋体"/>
          <w:spacing w:val="-6"/>
          <w:szCs w:val="21"/>
          <w:u w:val="single"/>
        </w:rPr>
      </w:pPr>
      <w:r>
        <w:rPr>
          <w:rFonts w:hint="eastAsia" w:ascii="宋体" w:hAnsi="宋体"/>
          <w:szCs w:val="21"/>
        </w:rPr>
        <w:t>传    真：</w:t>
      </w:r>
      <w:r>
        <w:rPr>
          <w:rFonts w:hint="eastAsia" w:ascii="宋体" w:hAnsi="宋体"/>
          <w:spacing w:val="-6"/>
          <w:szCs w:val="21"/>
          <w:u w:val="single"/>
        </w:rPr>
        <w:t xml:space="preserve">0575-81113007 </w:t>
      </w:r>
    </w:p>
    <w:p>
      <w:pPr>
        <w:spacing w:line="400" w:lineRule="exact"/>
        <w:ind w:firstLine="445" w:firstLineChars="225"/>
        <w:rPr>
          <w:rFonts w:hint="eastAsia" w:ascii="宋体" w:hAnsi="宋体"/>
          <w:spacing w:val="-6"/>
          <w:szCs w:val="21"/>
          <w:u w:val="single"/>
        </w:rPr>
      </w:pPr>
    </w:p>
    <w:p>
      <w:pPr>
        <w:spacing w:line="400" w:lineRule="exact"/>
        <w:ind w:firstLine="445" w:firstLineChars="225"/>
        <w:rPr>
          <w:rFonts w:hint="eastAsia" w:ascii="宋体" w:hAnsi="宋体"/>
          <w:spacing w:val="-6"/>
          <w:szCs w:val="21"/>
          <w:u w:val="single"/>
        </w:rPr>
      </w:pPr>
    </w:p>
    <w:p>
      <w:pPr>
        <w:spacing w:line="400" w:lineRule="exact"/>
        <w:ind w:firstLine="445" w:firstLineChars="225"/>
        <w:rPr>
          <w:rFonts w:hint="eastAsia" w:ascii="宋体" w:hAnsi="宋体"/>
          <w:spacing w:val="-6"/>
          <w:szCs w:val="21"/>
          <w:u w:val="single"/>
        </w:rPr>
      </w:pPr>
    </w:p>
    <w:p>
      <w:pPr>
        <w:spacing w:line="400" w:lineRule="exact"/>
        <w:ind w:firstLine="445" w:firstLineChars="225"/>
        <w:rPr>
          <w:rFonts w:hint="eastAsia" w:ascii="宋体" w:hAnsi="宋体"/>
          <w:spacing w:val="-6"/>
          <w:szCs w:val="21"/>
          <w:u w:val="single"/>
        </w:rPr>
      </w:pPr>
    </w:p>
    <w:p>
      <w:pPr>
        <w:spacing w:line="400" w:lineRule="exact"/>
        <w:ind w:firstLine="445" w:firstLineChars="225"/>
        <w:rPr>
          <w:rFonts w:hint="eastAsia" w:ascii="宋体" w:hAnsi="宋体"/>
          <w:spacing w:val="-6"/>
          <w:szCs w:val="21"/>
          <w:u w:val="single"/>
        </w:rPr>
      </w:pPr>
    </w:p>
    <w:p>
      <w:pPr>
        <w:spacing w:line="400" w:lineRule="exact"/>
        <w:ind w:firstLine="445" w:firstLineChars="225"/>
        <w:rPr>
          <w:rFonts w:hint="eastAsia" w:ascii="宋体" w:hAnsi="宋体"/>
          <w:spacing w:val="-6"/>
          <w:szCs w:val="21"/>
          <w:u w:val="single"/>
        </w:rPr>
      </w:pPr>
    </w:p>
    <w:p>
      <w:pPr>
        <w:pStyle w:val="2"/>
        <w:numPr>
          <w:ilvl w:val="0"/>
          <w:numId w:val="11"/>
        </w:numPr>
        <w:tabs>
          <w:tab w:val="clear" w:pos="851"/>
        </w:tabs>
        <w:spacing w:before="0" w:after="0" w:line="440" w:lineRule="exact"/>
        <w:jc w:val="center"/>
        <w:rPr>
          <w:rFonts w:ascii="宋体"/>
        </w:rPr>
      </w:pPr>
      <w:bookmarkStart w:id="2" w:name="_Toc45011394"/>
      <w:r>
        <w:rPr>
          <w:rFonts w:hint="eastAsia" w:ascii="宋体"/>
        </w:rPr>
        <w:t>前附表</w:t>
      </w:r>
      <w:bookmarkEnd w:id="2"/>
    </w:p>
    <w:p/>
    <w:tbl>
      <w:tblPr>
        <w:tblStyle w:val="4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59"/>
        <w:gridCol w:w="7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2" w:hRule="atLeast"/>
          <w:jc w:val="center"/>
        </w:trPr>
        <w:tc>
          <w:tcPr>
            <w:tcW w:w="711" w:type="dxa"/>
            <w:noWrap w:val="0"/>
            <w:vAlign w:val="center"/>
          </w:tcPr>
          <w:p>
            <w:pPr>
              <w:pStyle w:val="97"/>
              <w:spacing w:afterLines="0"/>
              <w:ind w:firstLine="0" w:firstLineChars="0"/>
              <w:rPr>
                <w:rFonts w:ascii="宋体"/>
                <w:sz w:val="21"/>
              </w:rPr>
            </w:pPr>
            <w:r>
              <w:rPr>
                <w:rFonts w:hint="eastAsia" w:ascii="宋体"/>
                <w:sz w:val="21"/>
              </w:rPr>
              <w:t>序号</w:t>
            </w:r>
          </w:p>
        </w:tc>
        <w:tc>
          <w:tcPr>
            <w:tcW w:w="8531" w:type="dxa"/>
            <w:gridSpan w:val="2"/>
            <w:noWrap w:val="0"/>
            <w:vAlign w:val="center"/>
          </w:tcPr>
          <w:p>
            <w:pPr>
              <w:pStyle w:val="58"/>
              <w:spacing w:line="360" w:lineRule="exact"/>
              <w:ind w:firstLine="2730" w:firstLineChars="1300"/>
              <w:jc w:val="both"/>
              <w:rPr>
                <w:b w:val="0"/>
                <w:bCs w:val="0"/>
                <w:sz w:val="21"/>
                <w:szCs w:val="21"/>
              </w:rPr>
            </w:pPr>
            <w:r>
              <w:rPr>
                <w:rFonts w:hint="eastAsia"/>
                <w:b w:val="0"/>
                <w:bCs w:val="0"/>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97"/>
              <w:spacing w:afterLines="0"/>
              <w:ind w:firstLine="174" w:firstLineChars="83"/>
              <w:rPr>
                <w:rFonts w:ascii="宋体"/>
                <w:sz w:val="21"/>
              </w:rPr>
            </w:pPr>
            <w:r>
              <w:rPr>
                <w:rFonts w:ascii="宋体"/>
                <w:sz w:val="21"/>
              </w:rPr>
              <w:t>1</w:t>
            </w:r>
          </w:p>
        </w:tc>
        <w:tc>
          <w:tcPr>
            <w:tcW w:w="759" w:type="dxa"/>
            <w:noWrap w:val="0"/>
            <w:vAlign w:val="center"/>
          </w:tcPr>
          <w:p>
            <w:pPr>
              <w:pStyle w:val="58"/>
              <w:spacing w:line="360" w:lineRule="exact"/>
              <w:jc w:val="both"/>
              <w:rPr>
                <w:b w:val="0"/>
                <w:sz w:val="21"/>
                <w:szCs w:val="21"/>
              </w:rPr>
            </w:pPr>
            <w:r>
              <w:rPr>
                <w:rFonts w:hint="eastAsia"/>
                <w:b w:val="0"/>
                <w:sz w:val="21"/>
                <w:szCs w:val="21"/>
              </w:rPr>
              <w:t>综合说明</w:t>
            </w:r>
          </w:p>
        </w:tc>
        <w:tc>
          <w:tcPr>
            <w:tcW w:w="7772" w:type="dxa"/>
            <w:noWrap w:val="0"/>
            <w:vAlign w:val="center"/>
          </w:tcPr>
          <w:p>
            <w:pPr>
              <w:pStyle w:val="58"/>
              <w:spacing w:line="360" w:lineRule="exact"/>
              <w:jc w:val="left"/>
              <w:rPr>
                <w:rFonts w:hint="eastAsia"/>
                <w:b w:val="0"/>
                <w:bCs w:val="0"/>
                <w:sz w:val="21"/>
                <w:szCs w:val="21"/>
                <w:u w:val="single"/>
              </w:rPr>
            </w:pPr>
            <w:r>
              <w:rPr>
                <w:b w:val="0"/>
                <w:sz w:val="21"/>
                <w:szCs w:val="21"/>
              </w:rPr>
              <w:t>1.</w:t>
            </w:r>
            <w:r>
              <w:rPr>
                <w:rFonts w:hint="eastAsia"/>
                <w:b w:val="0"/>
                <w:sz w:val="21"/>
                <w:szCs w:val="21"/>
              </w:rPr>
              <w:t>采购项目名称：</w:t>
            </w:r>
            <w:r>
              <w:rPr>
                <w:rFonts w:hint="eastAsia"/>
                <w:b w:val="0"/>
                <w:bCs w:val="0"/>
                <w:sz w:val="21"/>
                <w:szCs w:val="21"/>
                <w:u w:val="single"/>
              </w:rPr>
              <w:t>柯桥区亲馨家园物业管理及公租房小区运营管理服务项目</w:t>
            </w:r>
          </w:p>
          <w:p>
            <w:pPr>
              <w:pStyle w:val="58"/>
              <w:spacing w:line="360" w:lineRule="exact"/>
              <w:jc w:val="left"/>
              <w:rPr>
                <w:b w:val="0"/>
                <w:bCs w:val="0"/>
                <w:sz w:val="21"/>
                <w:szCs w:val="21"/>
                <w:u w:val="single"/>
              </w:rPr>
            </w:pPr>
            <w:r>
              <w:rPr>
                <w:b w:val="0"/>
                <w:bCs w:val="0"/>
                <w:szCs w:val="21"/>
              </w:rPr>
              <w:t>2.</w:t>
            </w:r>
            <w:r>
              <w:rPr>
                <w:rFonts w:hint="eastAsia"/>
                <w:b w:val="0"/>
                <w:bCs w:val="0"/>
                <w:szCs w:val="21"/>
              </w:rPr>
              <w:t>采购项目内容：</w:t>
            </w:r>
            <w:r>
              <w:rPr>
                <w:rFonts w:hint="eastAsia"/>
                <w:b w:val="0"/>
                <w:szCs w:val="21"/>
                <w:u w:val="single"/>
              </w:rPr>
              <w:t>物业管理为：亲馨家园由11幢高层房屋组成，房屋总数1314套，小区总建筑面积105349平方米，其中地上部分建筑面积84858平方米，住宅建筑面积76476平方米，商业部分建筑面积3070平方米，自行车棚面积4628平方米，其他用房（社区、物业办公、公共配套）面积684平方米，地下部分建筑面积20419平方米，地下车位430个。运营管理为：亲馨家园1314套，待驾桥花园13套，东周小区42套， 红升景园80套，龙景嘉苑149套，万家人利3套， 国际景园412套，翰泽苑442套，后梅小区37套，梅巷小区22套， 梅园小区71套，梅福小区31套， 聚贤花苑96套，双周小区55套，坂湖景园163套，中泽嘉园30套，中泽新景园17套，兴华小区27套， 总计18个小区共3004套，住宅面积189707.5平方米，阁楼面积2175.96平方米。</w:t>
            </w:r>
          </w:p>
          <w:p>
            <w:pPr>
              <w:pStyle w:val="58"/>
              <w:spacing w:line="360" w:lineRule="exact"/>
              <w:jc w:val="left"/>
              <w:rPr>
                <w:b w:val="0"/>
                <w:bCs w:val="0"/>
                <w:sz w:val="21"/>
                <w:szCs w:val="21"/>
              </w:rPr>
            </w:pPr>
            <w:r>
              <w:rPr>
                <w:b w:val="0"/>
                <w:bCs w:val="0"/>
                <w:sz w:val="21"/>
                <w:szCs w:val="21"/>
              </w:rPr>
              <w:t>3.</w:t>
            </w:r>
            <w:r>
              <w:rPr>
                <w:rFonts w:hint="eastAsia"/>
                <w:b w:val="0"/>
                <w:bCs w:val="0"/>
                <w:sz w:val="21"/>
                <w:szCs w:val="21"/>
              </w:rPr>
              <w:t>采购预算价：</w:t>
            </w:r>
            <w:r>
              <w:rPr>
                <w:rFonts w:hint="eastAsia"/>
                <w:b w:val="0"/>
                <w:bCs w:val="0"/>
                <w:sz w:val="21"/>
                <w:szCs w:val="21"/>
                <w:u w:val="single"/>
              </w:rPr>
              <w:t>约</w:t>
            </w:r>
            <w:r>
              <w:rPr>
                <w:b w:val="0"/>
                <w:bCs w:val="0"/>
                <w:sz w:val="21"/>
                <w:szCs w:val="21"/>
                <w:u w:val="single"/>
              </w:rPr>
              <w:t xml:space="preserve"> </w:t>
            </w:r>
            <w:r>
              <w:rPr>
                <w:rFonts w:hint="eastAsia"/>
                <w:b w:val="0"/>
                <w:bCs w:val="0"/>
                <w:sz w:val="21"/>
                <w:szCs w:val="21"/>
                <w:u w:val="single"/>
              </w:rPr>
              <w:t>720万元</w:t>
            </w:r>
          </w:p>
          <w:p>
            <w:pPr>
              <w:pStyle w:val="58"/>
              <w:spacing w:line="360" w:lineRule="exact"/>
              <w:jc w:val="left"/>
              <w:rPr>
                <w:b w:val="0"/>
                <w:bCs w:val="0"/>
                <w:sz w:val="21"/>
                <w:szCs w:val="21"/>
              </w:rPr>
            </w:pPr>
            <w:r>
              <w:rPr>
                <w:b w:val="0"/>
                <w:bCs w:val="0"/>
                <w:sz w:val="21"/>
                <w:szCs w:val="21"/>
              </w:rPr>
              <w:t>4.</w:t>
            </w:r>
            <w:r>
              <w:rPr>
                <w:rFonts w:hint="eastAsia"/>
                <w:b w:val="0"/>
                <w:bCs w:val="0"/>
                <w:sz w:val="21"/>
                <w:szCs w:val="21"/>
              </w:rPr>
              <w:t>项目地址：</w:t>
            </w:r>
            <w:r>
              <w:rPr>
                <w:rFonts w:hint="eastAsia"/>
                <w:b w:val="0"/>
                <w:bCs w:val="0"/>
                <w:sz w:val="21"/>
                <w:szCs w:val="21"/>
                <w:u w:val="single"/>
              </w:rPr>
              <w:t>绍兴市柯桥区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97"/>
              <w:spacing w:afterLines="0"/>
              <w:ind w:firstLine="174" w:firstLineChars="83"/>
              <w:rPr>
                <w:rFonts w:ascii="宋体"/>
                <w:sz w:val="21"/>
              </w:rPr>
            </w:pPr>
            <w:r>
              <w:rPr>
                <w:rFonts w:ascii="宋体"/>
                <w:sz w:val="21"/>
              </w:rPr>
              <w:t>2</w:t>
            </w:r>
          </w:p>
        </w:tc>
        <w:tc>
          <w:tcPr>
            <w:tcW w:w="8531" w:type="dxa"/>
            <w:gridSpan w:val="2"/>
            <w:noWrap w:val="0"/>
            <w:vAlign w:val="center"/>
          </w:tcPr>
          <w:p>
            <w:pPr>
              <w:pStyle w:val="58"/>
              <w:spacing w:line="360" w:lineRule="exact"/>
              <w:jc w:val="left"/>
              <w:rPr>
                <w:b w:val="0"/>
                <w:sz w:val="21"/>
                <w:szCs w:val="21"/>
              </w:rPr>
            </w:pPr>
            <w:r>
              <w:rPr>
                <w:rFonts w:hint="eastAsia"/>
                <w:b w:val="0"/>
                <w:sz w:val="21"/>
                <w:szCs w:val="21"/>
              </w:rPr>
              <w:t>资金来源：</w:t>
            </w:r>
            <w:r>
              <w:rPr>
                <w:rFonts w:hint="eastAsia"/>
                <w:b w:val="0"/>
                <w:bCs w:val="0"/>
                <w:sz w:val="21"/>
                <w:szCs w:val="21"/>
                <w:u w:val="singl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97"/>
              <w:spacing w:afterLines="0"/>
              <w:ind w:firstLine="174" w:firstLineChars="83"/>
              <w:rPr>
                <w:rFonts w:ascii="宋体"/>
                <w:sz w:val="21"/>
              </w:rPr>
            </w:pPr>
            <w:r>
              <w:rPr>
                <w:rFonts w:ascii="宋体"/>
                <w:sz w:val="21"/>
              </w:rPr>
              <w:t>3</w:t>
            </w:r>
          </w:p>
        </w:tc>
        <w:tc>
          <w:tcPr>
            <w:tcW w:w="8531" w:type="dxa"/>
            <w:gridSpan w:val="2"/>
            <w:noWrap w:val="0"/>
            <w:vAlign w:val="center"/>
          </w:tcPr>
          <w:p>
            <w:pPr>
              <w:widowControl/>
              <w:spacing w:line="360" w:lineRule="exact"/>
              <w:jc w:val="left"/>
              <w:rPr>
                <w:rFonts w:ascii="宋体"/>
                <w:szCs w:val="21"/>
              </w:rPr>
            </w:pPr>
            <w:r>
              <w:rPr>
                <w:rFonts w:hint="eastAsia"/>
                <w:szCs w:val="21"/>
              </w:rPr>
              <w:t>投标资格：</w:t>
            </w:r>
            <w:r>
              <w:rPr>
                <w:rFonts w:hint="eastAsia" w:ascii="宋体"/>
                <w:szCs w:val="21"/>
              </w:rPr>
              <w:t>①符合政府采购法第二十二条之规定；</w:t>
            </w:r>
          </w:p>
          <w:p>
            <w:pPr>
              <w:widowControl/>
              <w:spacing w:line="360" w:lineRule="exact"/>
              <w:ind w:firstLine="420" w:firstLineChars="200"/>
              <w:jc w:val="left"/>
              <w:rPr>
                <w:rFonts w:ascii="宋体"/>
                <w:szCs w:val="21"/>
              </w:rPr>
            </w:pPr>
            <w:r>
              <w:rPr>
                <w:rFonts w:hint="eastAsia" w:ascii="宋体"/>
                <w:szCs w:val="21"/>
              </w:rPr>
              <w:t>②未被列入失信被执行人、重大税收违法案件当事人名单和政府采购严重违法失信行为记录名单的供应商；</w:t>
            </w:r>
          </w:p>
          <w:p>
            <w:pPr>
              <w:widowControl/>
              <w:spacing w:line="360" w:lineRule="exact"/>
              <w:ind w:firstLine="420" w:firstLineChars="200"/>
              <w:jc w:val="left"/>
              <w:rPr>
                <w:rFonts w:ascii="宋体"/>
                <w:szCs w:val="21"/>
              </w:rPr>
            </w:pPr>
            <w:r>
              <w:rPr>
                <w:rFonts w:hint="eastAsia" w:ascii="宋体"/>
                <w:szCs w:val="21"/>
              </w:rPr>
              <w:t>③</w:t>
            </w:r>
            <w:r>
              <w:rPr>
                <w:rFonts w:hint="eastAsia" w:ascii="宋体" w:hAnsi="宋体"/>
                <w:szCs w:val="21"/>
                <w:u w:val="single"/>
              </w:rPr>
              <w:t>具有本项目服务和实施能力，诚信经营、信誉良好的独立法人</w:t>
            </w:r>
            <w:r>
              <w:rPr>
                <w:rFonts w:hint="eastAsia" w:ascii="宋体"/>
                <w:szCs w:val="21"/>
              </w:rPr>
              <w:t>。</w:t>
            </w:r>
          </w:p>
          <w:p>
            <w:pPr>
              <w:widowControl/>
              <w:spacing w:line="360" w:lineRule="exact"/>
              <w:ind w:firstLine="420" w:firstLineChars="200"/>
              <w:jc w:val="left"/>
              <w:rPr>
                <w:rFonts w:ascii="宋体"/>
                <w:szCs w:val="21"/>
              </w:rPr>
            </w:pPr>
            <w:r>
              <w:rPr>
                <w:rFonts w:hint="eastAsia" w:ascii="宋体"/>
                <w:szCs w:val="21"/>
              </w:rPr>
              <w:t>④本次招标</w:t>
            </w:r>
            <w:r>
              <w:rPr>
                <w:rFonts w:hint="eastAsia" w:ascii="宋体"/>
                <w:szCs w:val="21"/>
                <w:u w:val="single"/>
              </w:rPr>
              <w:t>不接受</w:t>
            </w:r>
            <w:r>
              <w:rPr>
                <w:rFonts w:hint="eastAsia" w:ascii="宋体"/>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97"/>
              <w:spacing w:afterLines="0"/>
              <w:ind w:firstLine="174" w:firstLineChars="83"/>
              <w:rPr>
                <w:rFonts w:ascii="宋体"/>
                <w:sz w:val="21"/>
              </w:rPr>
            </w:pPr>
            <w:r>
              <w:rPr>
                <w:rFonts w:ascii="宋体"/>
                <w:sz w:val="21"/>
              </w:rPr>
              <w:t>4</w:t>
            </w:r>
          </w:p>
        </w:tc>
        <w:tc>
          <w:tcPr>
            <w:tcW w:w="8531" w:type="dxa"/>
            <w:gridSpan w:val="2"/>
            <w:noWrap w:val="0"/>
            <w:vAlign w:val="center"/>
          </w:tcPr>
          <w:p>
            <w:pPr>
              <w:pStyle w:val="57"/>
              <w:spacing w:line="360" w:lineRule="exact"/>
              <w:rPr>
                <w:b/>
                <w:szCs w:val="21"/>
              </w:rPr>
            </w:pPr>
            <w:r>
              <w:rPr>
                <w:rFonts w:hint="eastAsia"/>
                <w:sz w:val="21"/>
                <w:szCs w:val="21"/>
              </w:rPr>
              <w:t>投标有效期：</w:t>
            </w:r>
            <w:r>
              <w:rPr>
                <w:sz w:val="21"/>
                <w:szCs w:val="21"/>
                <w:u w:val="single"/>
              </w:rPr>
              <w:t xml:space="preserve"> 90</w:t>
            </w:r>
            <w:r>
              <w:rPr>
                <w:rFonts w:hint="eastAsia"/>
                <w:sz w:val="21"/>
                <w:szCs w:val="21"/>
              </w:rPr>
              <w:t>天（日历天数）（从投标截止之日算起）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98" w:hRule="atLeast"/>
          <w:jc w:val="center"/>
        </w:trPr>
        <w:tc>
          <w:tcPr>
            <w:tcW w:w="711" w:type="dxa"/>
            <w:noWrap w:val="0"/>
            <w:vAlign w:val="center"/>
          </w:tcPr>
          <w:p>
            <w:pPr>
              <w:pStyle w:val="57"/>
              <w:jc w:val="center"/>
              <w:rPr>
                <w:sz w:val="21"/>
                <w:szCs w:val="21"/>
              </w:rPr>
            </w:pPr>
            <w:r>
              <w:rPr>
                <w:sz w:val="21"/>
                <w:szCs w:val="21"/>
              </w:rPr>
              <w:t>5</w:t>
            </w:r>
          </w:p>
        </w:tc>
        <w:tc>
          <w:tcPr>
            <w:tcW w:w="8531" w:type="dxa"/>
            <w:gridSpan w:val="2"/>
            <w:noWrap w:val="0"/>
            <w:vAlign w:val="center"/>
          </w:tcPr>
          <w:p>
            <w:pPr>
              <w:pStyle w:val="57"/>
              <w:spacing w:line="360" w:lineRule="exact"/>
              <w:jc w:val="both"/>
              <w:rPr>
                <w:b/>
                <w:sz w:val="21"/>
                <w:szCs w:val="21"/>
              </w:rPr>
            </w:pPr>
            <w:r>
              <w:rPr>
                <w:rFonts w:hint="eastAsia" w:cs="宋体"/>
                <w:sz w:val="21"/>
                <w:szCs w:val="21"/>
              </w:rPr>
              <w:t>投标保证金</w:t>
            </w:r>
            <w:r>
              <w:rPr>
                <w:rFonts w:hint="eastAsia"/>
                <w:sz w:val="21"/>
                <w:szCs w:val="21"/>
              </w:rPr>
              <w:t>数额：无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6</w:t>
            </w:r>
          </w:p>
        </w:tc>
        <w:tc>
          <w:tcPr>
            <w:tcW w:w="8531" w:type="dxa"/>
            <w:gridSpan w:val="2"/>
            <w:noWrap w:val="0"/>
            <w:vAlign w:val="center"/>
          </w:tcPr>
          <w:p>
            <w:pPr>
              <w:pStyle w:val="57"/>
              <w:spacing w:line="360" w:lineRule="exact"/>
              <w:rPr>
                <w:sz w:val="21"/>
                <w:szCs w:val="21"/>
              </w:rPr>
            </w:pPr>
            <w:r>
              <w:rPr>
                <w:rFonts w:hint="eastAsia"/>
                <w:sz w:val="21"/>
                <w:szCs w:val="21"/>
              </w:rPr>
              <w:t>合同履约保证金金额为：合同总价的</w:t>
            </w:r>
            <w:r>
              <w:rPr>
                <w:sz w:val="21"/>
                <w:szCs w:val="21"/>
                <w:u w:val="single"/>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7</w:t>
            </w:r>
          </w:p>
        </w:tc>
        <w:tc>
          <w:tcPr>
            <w:tcW w:w="8531" w:type="dxa"/>
            <w:gridSpan w:val="2"/>
            <w:noWrap w:val="0"/>
            <w:vAlign w:val="center"/>
          </w:tcPr>
          <w:p>
            <w:pPr>
              <w:pStyle w:val="57"/>
              <w:spacing w:line="360" w:lineRule="exact"/>
              <w:jc w:val="both"/>
              <w:rPr>
                <w:sz w:val="21"/>
                <w:szCs w:val="21"/>
              </w:rPr>
            </w:pPr>
            <w:r>
              <w:rPr>
                <w:rFonts w:hint="eastAsia"/>
                <w:sz w:val="21"/>
                <w:szCs w:val="21"/>
              </w:rPr>
              <w:t>质量要求：优质服务且必须符合国家法律法规、行业标准及本表文所有条款要求。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8</w:t>
            </w:r>
          </w:p>
        </w:tc>
        <w:tc>
          <w:tcPr>
            <w:tcW w:w="8531" w:type="dxa"/>
            <w:gridSpan w:val="2"/>
            <w:noWrap w:val="0"/>
            <w:vAlign w:val="center"/>
          </w:tcPr>
          <w:p>
            <w:pPr>
              <w:pStyle w:val="57"/>
              <w:spacing w:line="360" w:lineRule="exact"/>
              <w:jc w:val="both"/>
              <w:rPr>
                <w:sz w:val="21"/>
                <w:szCs w:val="21"/>
              </w:rPr>
            </w:pPr>
            <w:r>
              <w:rPr>
                <w:rFonts w:hint="eastAsia"/>
                <w:sz w:val="21"/>
                <w:szCs w:val="21"/>
              </w:rPr>
              <w:t>现场勘查：自行踏勘。请投标供应商务必自行踏勘，以便了解项目特征，报价时综合考虑费用。所发生的费用由投标供应商自行承担，踏勘过程中的安全责任投标供应商自负。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4" w:hRule="atLeast"/>
          <w:jc w:val="center"/>
        </w:trPr>
        <w:tc>
          <w:tcPr>
            <w:tcW w:w="711" w:type="dxa"/>
            <w:noWrap w:val="0"/>
            <w:vAlign w:val="center"/>
          </w:tcPr>
          <w:p>
            <w:pPr>
              <w:pStyle w:val="57"/>
              <w:jc w:val="center"/>
              <w:rPr>
                <w:sz w:val="21"/>
                <w:szCs w:val="21"/>
              </w:rPr>
            </w:pPr>
            <w:r>
              <w:rPr>
                <w:sz w:val="21"/>
                <w:szCs w:val="21"/>
              </w:rPr>
              <w:t>9</w:t>
            </w:r>
          </w:p>
        </w:tc>
        <w:tc>
          <w:tcPr>
            <w:tcW w:w="8531" w:type="dxa"/>
            <w:gridSpan w:val="2"/>
            <w:noWrap w:val="0"/>
            <w:vAlign w:val="center"/>
          </w:tcPr>
          <w:p>
            <w:pPr>
              <w:pStyle w:val="57"/>
              <w:spacing w:line="360" w:lineRule="exact"/>
              <w:rPr>
                <w:sz w:val="21"/>
                <w:szCs w:val="21"/>
              </w:rPr>
            </w:pPr>
            <w:r>
              <w:rPr>
                <w:rFonts w:hint="eastAsia"/>
                <w:sz w:val="21"/>
                <w:szCs w:val="21"/>
              </w:rPr>
              <w:t>服务期限：本项目服务期为三年，暂定</w:t>
            </w:r>
            <w:r>
              <w:rPr>
                <w:sz w:val="21"/>
                <w:szCs w:val="21"/>
              </w:rPr>
              <w:t>2020</w:t>
            </w:r>
            <w:r>
              <w:rPr>
                <w:rFonts w:hint="eastAsia"/>
                <w:sz w:val="21"/>
                <w:szCs w:val="21"/>
              </w:rPr>
              <w:t>年于8月1日</w:t>
            </w:r>
            <w:r>
              <w:rPr>
                <w:sz w:val="21"/>
                <w:szCs w:val="21"/>
              </w:rPr>
              <w:t>-20</w:t>
            </w:r>
            <w:r>
              <w:rPr>
                <w:rFonts w:hint="eastAsia"/>
                <w:sz w:val="21"/>
                <w:szCs w:val="21"/>
              </w:rPr>
              <w:t>23年7月31日（具体以甲方发出服务指令为准）。合同签订后，按采购人要求，人员需全部到位。若中标单位能信守合同，服务质量达到国家物业管理考核标准，可续签合同，合同一年一签，最多续二年（服务内容要求、标准、质量、价格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10</w:t>
            </w:r>
          </w:p>
        </w:tc>
        <w:tc>
          <w:tcPr>
            <w:tcW w:w="8531" w:type="dxa"/>
            <w:gridSpan w:val="2"/>
            <w:noWrap w:val="0"/>
            <w:vAlign w:val="center"/>
          </w:tcPr>
          <w:p>
            <w:pPr>
              <w:pStyle w:val="57"/>
              <w:spacing w:line="280" w:lineRule="exact"/>
              <w:rPr>
                <w:sz w:val="21"/>
                <w:szCs w:val="21"/>
              </w:rPr>
            </w:pPr>
            <w:r>
              <w:rPr>
                <w:rFonts w:hint="eastAsia"/>
                <w:sz w:val="21"/>
                <w:szCs w:val="21"/>
              </w:rPr>
              <w:t>采购文件的获取：自公告之日起至</w:t>
            </w:r>
            <w:r>
              <w:rPr>
                <w:sz w:val="21"/>
                <w:szCs w:val="21"/>
                <w:u w:val="single"/>
              </w:rPr>
              <w:t xml:space="preserve">2020 </w:t>
            </w:r>
            <w:r>
              <w:rPr>
                <w:rFonts w:hint="eastAsia"/>
                <w:sz w:val="21"/>
                <w:szCs w:val="21"/>
                <w:u w:val="single"/>
              </w:rPr>
              <w:t>年</w:t>
            </w:r>
            <w:r>
              <w:rPr>
                <w:sz w:val="21"/>
                <w:szCs w:val="21"/>
                <w:u w:val="single"/>
              </w:rPr>
              <w:t xml:space="preserve"> </w:t>
            </w:r>
            <w:r>
              <w:rPr>
                <w:rFonts w:hint="eastAsia"/>
                <w:sz w:val="21"/>
                <w:szCs w:val="21"/>
                <w:u w:val="single"/>
              </w:rPr>
              <w:t>7</w:t>
            </w:r>
            <w:r>
              <w:rPr>
                <w:sz w:val="21"/>
                <w:szCs w:val="21"/>
                <w:u w:val="single"/>
              </w:rPr>
              <w:t xml:space="preserve"> </w:t>
            </w:r>
            <w:r>
              <w:rPr>
                <w:rFonts w:hint="eastAsia"/>
                <w:sz w:val="21"/>
                <w:szCs w:val="21"/>
                <w:u w:val="single"/>
              </w:rPr>
              <w:t>月</w:t>
            </w:r>
            <w:r>
              <w:rPr>
                <w:sz w:val="21"/>
                <w:szCs w:val="21"/>
                <w:u w:val="single"/>
              </w:rPr>
              <w:t xml:space="preserve"> </w:t>
            </w:r>
            <w:r>
              <w:rPr>
                <w:rFonts w:hint="eastAsia"/>
                <w:sz w:val="21"/>
                <w:szCs w:val="21"/>
                <w:u w:val="single"/>
              </w:rPr>
              <w:t>21</w:t>
            </w:r>
            <w:r>
              <w:rPr>
                <w:sz w:val="21"/>
                <w:szCs w:val="21"/>
                <w:u w:val="single"/>
              </w:rPr>
              <w:t xml:space="preserve"> </w:t>
            </w:r>
            <w:r>
              <w:rPr>
                <w:rFonts w:hint="eastAsia"/>
                <w:sz w:val="21"/>
                <w:szCs w:val="21"/>
                <w:u w:val="single"/>
              </w:rPr>
              <w:t>日</w:t>
            </w:r>
            <w:r>
              <w:rPr>
                <w:sz w:val="21"/>
                <w:szCs w:val="21"/>
              </w:rPr>
              <w:t>16</w:t>
            </w:r>
            <w:r>
              <w:rPr>
                <w:rFonts w:hint="eastAsia"/>
                <w:sz w:val="21"/>
                <w:szCs w:val="21"/>
              </w:rPr>
              <w:t>：</w:t>
            </w:r>
            <w:r>
              <w:rPr>
                <w:sz w:val="21"/>
                <w:szCs w:val="21"/>
              </w:rPr>
              <w:t>00</w:t>
            </w:r>
            <w:r>
              <w:rPr>
                <w:rFonts w:hint="eastAsia"/>
                <w:sz w:val="21"/>
                <w:szCs w:val="21"/>
              </w:rPr>
              <w:t>时截止，由供应商自行在网上下载。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72" w:hRule="atLeast"/>
          <w:jc w:val="center"/>
        </w:trPr>
        <w:tc>
          <w:tcPr>
            <w:tcW w:w="711" w:type="dxa"/>
            <w:noWrap w:val="0"/>
            <w:vAlign w:val="center"/>
          </w:tcPr>
          <w:p>
            <w:pPr>
              <w:pStyle w:val="57"/>
              <w:jc w:val="center"/>
              <w:rPr>
                <w:sz w:val="21"/>
                <w:szCs w:val="21"/>
              </w:rPr>
            </w:pPr>
            <w:r>
              <w:rPr>
                <w:sz w:val="21"/>
                <w:szCs w:val="21"/>
              </w:rPr>
              <w:t>11</w:t>
            </w:r>
          </w:p>
        </w:tc>
        <w:tc>
          <w:tcPr>
            <w:tcW w:w="8531" w:type="dxa"/>
            <w:gridSpan w:val="2"/>
            <w:noWrap w:val="0"/>
            <w:vAlign w:val="center"/>
          </w:tcPr>
          <w:p>
            <w:pPr>
              <w:pStyle w:val="57"/>
              <w:spacing w:line="280" w:lineRule="exact"/>
              <w:jc w:val="both"/>
              <w:rPr>
                <w:sz w:val="21"/>
                <w:szCs w:val="21"/>
              </w:rPr>
            </w:pPr>
            <w:r>
              <w:rPr>
                <w:rFonts w:hint="eastAsia"/>
                <w:sz w:val="21"/>
                <w:szCs w:val="21"/>
              </w:rPr>
              <w:t>投标供应商提出问题的截止时间：</w:t>
            </w:r>
            <w:r>
              <w:rPr>
                <w:sz w:val="21"/>
                <w:szCs w:val="21"/>
                <w:u w:val="single"/>
              </w:rPr>
              <w:t>2020</w:t>
            </w:r>
            <w:r>
              <w:rPr>
                <w:rFonts w:hint="eastAsia"/>
                <w:sz w:val="21"/>
                <w:szCs w:val="21"/>
                <w:u w:val="single"/>
              </w:rPr>
              <w:t>年</w:t>
            </w:r>
            <w:r>
              <w:rPr>
                <w:sz w:val="21"/>
                <w:szCs w:val="21"/>
                <w:u w:val="single"/>
              </w:rPr>
              <w:t xml:space="preserve"> </w:t>
            </w:r>
            <w:r>
              <w:rPr>
                <w:rFonts w:hint="eastAsia"/>
                <w:sz w:val="21"/>
                <w:szCs w:val="21"/>
                <w:u w:val="single"/>
              </w:rPr>
              <w:t>7</w:t>
            </w:r>
            <w:r>
              <w:rPr>
                <w:sz w:val="21"/>
                <w:szCs w:val="21"/>
                <w:u w:val="single"/>
              </w:rPr>
              <w:t xml:space="preserve"> </w:t>
            </w:r>
            <w:r>
              <w:rPr>
                <w:rFonts w:hint="eastAsia"/>
                <w:sz w:val="21"/>
                <w:szCs w:val="21"/>
                <w:u w:val="single"/>
              </w:rPr>
              <w:t>月</w:t>
            </w:r>
            <w:r>
              <w:rPr>
                <w:sz w:val="21"/>
                <w:szCs w:val="21"/>
                <w:u w:val="single"/>
              </w:rPr>
              <w:t xml:space="preserve"> </w:t>
            </w:r>
            <w:r>
              <w:rPr>
                <w:rFonts w:hint="eastAsia"/>
                <w:sz w:val="21"/>
                <w:szCs w:val="21"/>
                <w:u w:val="single"/>
              </w:rPr>
              <w:t>22</w:t>
            </w:r>
            <w:r>
              <w:rPr>
                <w:sz w:val="21"/>
                <w:szCs w:val="21"/>
                <w:u w:val="single"/>
              </w:rPr>
              <w:t xml:space="preserve"> </w:t>
            </w:r>
            <w:r>
              <w:rPr>
                <w:rFonts w:hint="eastAsia"/>
                <w:sz w:val="21"/>
                <w:szCs w:val="21"/>
                <w:u w:val="single"/>
              </w:rPr>
              <w:t>日</w:t>
            </w:r>
            <w:r>
              <w:rPr>
                <w:sz w:val="21"/>
                <w:szCs w:val="21"/>
                <w:u w:val="single"/>
              </w:rPr>
              <w:t>16</w:t>
            </w:r>
            <w:r>
              <w:rPr>
                <w:rFonts w:hint="eastAsia"/>
                <w:sz w:val="21"/>
                <w:szCs w:val="21"/>
                <w:u w:val="single"/>
              </w:rPr>
              <w:t>：</w:t>
            </w:r>
            <w:r>
              <w:rPr>
                <w:sz w:val="21"/>
                <w:szCs w:val="21"/>
                <w:u w:val="single"/>
              </w:rPr>
              <w:t>00</w:t>
            </w:r>
            <w:r>
              <w:rPr>
                <w:rFonts w:hint="eastAsia"/>
                <w:sz w:val="21"/>
                <w:szCs w:val="21"/>
                <w:u w:val="single"/>
              </w:rPr>
              <w:t>时</w:t>
            </w:r>
            <w:r>
              <w:rPr>
                <w:rFonts w:hint="eastAsia"/>
                <w:sz w:val="21"/>
                <w:szCs w:val="21"/>
              </w:rPr>
              <w:t>前按《采购公告》中的地址以传真、电子邮件等形式通知采购代理机构。注明：投标提问书中需写明投标供应商名称（盖公章）、联系人、联系电话。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12</w:t>
            </w:r>
          </w:p>
        </w:tc>
        <w:tc>
          <w:tcPr>
            <w:tcW w:w="8531" w:type="dxa"/>
            <w:gridSpan w:val="2"/>
            <w:noWrap w:val="0"/>
            <w:vAlign w:val="center"/>
          </w:tcPr>
          <w:p>
            <w:pPr>
              <w:pStyle w:val="57"/>
              <w:spacing w:line="280" w:lineRule="exact"/>
              <w:jc w:val="both"/>
              <w:rPr>
                <w:sz w:val="21"/>
                <w:szCs w:val="21"/>
              </w:rPr>
            </w:pPr>
            <w:r>
              <w:rPr>
                <w:rFonts w:hint="eastAsia"/>
                <w:sz w:val="21"/>
                <w:szCs w:val="21"/>
              </w:rPr>
              <w:t>采购人澄清（答疑）和修改的时间：</w:t>
            </w:r>
            <w:r>
              <w:rPr>
                <w:sz w:val="21"/>
                <w:szCs w:val="21"/>
                <w:u w:val="single"/>
              </w:rPr>
              <w:t xml:space="preserve">2020 </w:t>
            </w:r>
            <w:r>
              <w:rPr>
                <w:rFonts w:hint="eastAsia"/>
                <w:sz w:val="21"/>
                <w:szCs w:val="21"/>
                <w:u w:val="single"/>
              </w:rPr>
              <w:t>年</w:t>
            </w:r>
            <w:r>
              <w:rPr>
                <w:sz w:val="21"/>
                <w:szCs w:val="21"/>
                <w:u w:val="single"/>
              </w:rPr>
              <w:t xml:space="preserve"> </w:t>
            </w:r>
            <w:r>
              <w:rPr>
                <w:rFonts w:hint="eastAsia"/>
                <w:sz w:val="21"/>
                <w:szCs w:val="21"/>
                <w:u w:val="single"/>
              </w:rPr>
              <w:t>7</w:t>
            </w:r>
            <w:r>
              <w:rPr>
                <w:sz w:val="21"/>
                <w:szCs w:val="21"/>
                <w:u w:val="single"/>
              </w:rPr>
              <w:t xml:space="preserve"> </w:t>
            </w:r>
            <w:r>
              <w:rPr>
                <w:rFonts w:hint="eastAsia"/>
                <w:sz w:val="21"/>
                <w:szCs w:val="21"/>
                <w:u w:val="single"/>
              </w:rPr>
              <w:t>月</w:t>
            </w:r>
            <w:r>
              <w:rPr>
                <w:sz w:val="21"/>
                <w:szCs w:val="21"/>
                <w:u w:val="single"/>
              </w:rPr>
              <w:t xml:space="preserve"> </w:t>
            </w:r>
            <w:r>
              <w:rPr>
                <w:rFonts w:hint="eastAsia"/>
                <w:sz w:val="21"/>
                <w:szCs w:val="21"/>
                <w:u w:val="single"/>
              </w:rPr>
              <w:t>23</w:t>
            </w:r>
            <w:r>
              <w:rPr>
                <w:sz w:val="21"/>
                <w:szCs w:val="21"/>
                <w:u w:val="single"/>
              </w:rPr>
              <w:t xml:space="preserve"> </w:t>
            </w:r>
            <w:r>
              <w:rPr>
                <w:rFonts w:hint="eastAsia"/>
                <w:sz w:val="21"/>
                <w:szCs w:val="21"/>
                <w:u w:val="single"/>
              </w:rPr>
              <w:t>日</w:t>
            </w:r>
            <w:r>
              <w:rPr>
                <w:sz w:val="21"/>
                <w:szCs w:val="21"/>
                <w:u w:val="single"/>
              </w:rPr>
              <w:t>16</w:t>
            </w:r>
            <w:r>
              <w:rPr>
                <w:rFonts w:hint="eastAsia"/>
                <w:sz w:val="21"/>
                <w:szCs w:val="21"/>
                <w:u w:val="single"/>
              </w:rPr>
              <w:t>：</w:t>
            </w:r>
            <w:r>
              <w:rPr>
                <w:sz w:val="21"/>
                <w:szCs w:val="21"/>
                <w:u w:val="single"/>
              </w:rPr>
              <w:t>00</w:t>
            </w:r>
            <w:r>
              <w:rPr>
                <w:rFonts w:hint="eastAsia"/>
                <w:sz w:val="21"/>
                <w:szCs w:val="21"/>
                <w:u w:val="single"/>
              </w:rPr>
              <w:t>时</w:t>
            </w:r>
            <w:r>
              <w:rPr>
                <w:rFonts w:hint="eastAsia"/>
                <w:sz w:val="21"/>
                <w:szCs w:val="21"/>
              </w:rPr>
              <w:t>前在浙江省政府采购网网上回复。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13</w:t>
            </w:r>
          </w:p>
        </w:tc>
        <w:tc>
          <w:tcPr>
            <w:tcW w:w="8531" w:type="dxa"/>
            <w:gridSpan w:val="2"/>
            <w:noWrap w:val="0"/>
            <w:vAlign w:val="center"/>
          </w:tcPr>
          <w:p>
            <w:pPr>
              <w:snapToGrid w:val="0"/>
              <w:spacing w:line="400" w:lineRule="exact"/>
              <w:rPr>
                <w:rFonts w:ascii="宋体" w:cs="宋体"/>
                <w:szCs w:val="21"/>
              </w:rPr>
            </w:pPr>
            <w:r>
              <w:rPr>
                <w:rFonts w:hint="eastAsia" w:ascii="宋体" w:cs="宋体"/>
                <w:szCs w:val="21"/>
              </w:rPr>
              <w:t>投标文件份数：本项目实行网上投标，供应商应准备电子投标文件，按政采云平台项目采购</w:t>
            </w:r>
            <w:r>
              <w:rPr>
                <w:rFonts w:ascii="宋体" w:cs="宋体"/>
                <w:szCs w:val="21"/>
              </w:rPr>
              <w:t>-</w:t>
            </w:r>
            <w:r>
              <w:rPr>
                <w:rFonts w:hint="eastAsia" w:ascii="宋体" w:cs="宋体"/>
                <w:szCs w:val="21"/>
              </w:rPr>
              <w:t>电子招投标操作指南及本招标文件要求递交。</w:t>
            </w:r>
          </w:p>
          <w:p>
            <w:pPr>
              <w:pStyle w:val="57"/>
              <w:spacing w:line="360" w:lineRule="exact"/>
              <w:jc w:val="both"/>
              <w:rPr>
                <w:sz w:val="21"/>
                <w:szCs w:val="21"/>
              </w:rPr>
            </w:pPr>
            <w:r>
              <w:rPr>
                <w:rFonts w:hint="eastAsia" w:ascii="Times New Roman"/>
                <w:b/>
                <w:sz w:val="21"/>
                <w:szCs w:val="24"/>
              </w:rPr>
              <w:t>注明：供应商需自行准备电脑和制作标书的</w:t>
            </w:r>
            <w:r>
              <w:rPr>
                <w:rFonts w:ascii="Times New Roman"/>
                <w:b/>
                <w:sz w:val="21"/>
                <w:szCs w:val="24"/>
              </w:rPr>
              <w:t>CA</w:t>
            </w:r>
            <w:r>
              <w:rPr>
                <w:rFonts w:hint="eastAsia" w:ascii="Times New Roman"/>
                <w:b/>
                <w:sz w:val="21"/>
                <w:szCs w:val="24"/>
              </w:rPr>
              <w:t>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14</w:t>
            </w:r>
          </w:p>
        </w:tc>
        <w:tc>
          <w:tcPr>
            <w:tcW w:w="8531" w:type="dxa"/>
            <w:gridSpan w:val="2"/>
            <w:noWrap w:val="0"/>
            <w:vAlign w:val="center"/>
          </w:tcPr>
          <w:p>
            <w:pPr>
              <w:pStyle w:val="57"/>
              <w:spacing w:line="360" w:lineRule="exact"/>
              <w:jc w:val="both"/>
              <w:rPr>
                <w:b/>
                <w:sz w:val="21"/>
                <w:szCs w:val="21"/>
              </w:rPr>
            </w:pPr>
            <w:r>
              <w:rPr>
                <w:rFonts w:hint="eastAsia"/>
                <w:b/>
                <w:sz w:val="21"/>
                <w:szCs w:val="21"/>
              </w:rPr>
              <w:t>投标截止时间及要求：</w:t>
            </w:r>
            <w:r>
              <w:rPr>
                <w:sz w:val="21"/>
                <w:szCs w:val="21"/>
                <w:u w:val="single"/>
              </w:rPr>
              <w:t xml:space="preserve"> 2020 </w:t>
            </w:r>
            <w:r>
              <w:rPr>
                <w:rFonts w:hint="eastAsia"/>
                <w:sz w:val="21"/>
                <w:szCs w:val="21"/>
              </w:rPr>
              <w:t>年</w:t>
            </w:r>
            <w:r>
              <w:rPr>
                <w:sz w:val="21"/>
                <w:szCs w:val="21"/>
                <w:u w:val="single"/>
              </w:rPr>
              <w:t xml:space="preserve"> </w:t>
            </w:r>
            <w:r>
              <w:rPr>
                <w:rFonts w:hint="eastAsia"/>
                <w:sz w:val="21"/>
                <w:szCs w:val="21"/>
                <w:u w:val="single"/>
              </w:rPr>
              <w:t>7</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u w:val="single"/>
              </w:rPr>
              <w:t>30</w:t>
            </w:r>
            <w:r>
              <w:rPr>
                <w:sz w:val="21"/>
                <w:szCs w:val="21"/>
                <w:u w:val="single"/>
              </w:rPr>
              <w:t xml:space="preserve"> </w:t>
            </w:r>
            <w:r>
              <w:rPr>
                <w:rFonts w:hint="eastAsia"/>
                <w:sz w:val="21"/>
                <w:szCs w:val="21"/>
              </w:rPr>
              <w:t>日上午</w:t>
            </w:r>
            <w:r>
              <w:rPr>
                <w:sz w:val="21"/>
                <w:szCs w:val="21"/>
                <w:u w:val="single"/>
              </w:rPr>
              <w:t xml:space="preserve"> </w:t>
            </w:r>
            <w:r>
              <w:rPr>
                <w:rFonts w:hint="eastAsia"/>
                <w:sz w:val="21"/>
                <w:szCs w:val="21"/>
                <w:u w:val="single"/>
              </w:rPr>
              <w:t>9</w:t>
            </w:r>
            <w:r>
              <w:rPr>
                <w:sz w:val="21"/>
                <w:szCs w:val="21"/>
                <w:u w:val="single"/>
              </w:rPr>
              <w:t xml:space="preserve">  </w:t>
            </w:r>
            <w:r>
              <w:rPr>
                <w:rFonts w:hint="eastAsia"/>
                <w:sz w:val="21"/>
                <w:szCs w:val="21"/>
              </w:rPr>
              <w:t>时</w:t>
            </w:r>
            <w:r>
              <w:rPr>
                <w:sz w:val="21"/>
                <w:szCs w:val="21"/>
                <w:u w:val="single"/>
              </w:rPr>
              <w:t xml:space="preserve"> </w:t>
            </w:r>
            <w:r>
              <w:rPr>
                <w:rFonts w:hint="eastAsia"/>
                <w:sz w:val="21"/>
                <w:szCs w:val="21"/>
                <w:u w:val="single"/>
              </w:rPr>
              <w:t>30</w:t>
            </w:r>
            <w:r>
              <w:rPr>
                <w:sz w:val="21"/>
                <w:szCs w:val="21"/>
                <w:u w:val="single"/>
              </w:rPr>
              <w:t xml:space="preserve"> </w:t>
            </w:r>
            <w:r>
              <w:rPr>
                <w:rFonts w:hint="eastAsia"/>
                <w:sz w:val="21"/>
                <w:szCs w:val="21"/>
              </w:rPr>
              <w:t>分整</w:t>
            </w:r>
            <w:r>
              <w:rPr>
                <w:rFonts w:hint="eastAsia" w:cs="宋体"/>
                <w:bCs/>
                <w:kern w:val="0"/>
                <w:sz w:val="21"/>
                <w:szCs w:val="21"/>
              </w:rPr>
              <w:t>之前将电子投标文件上传到“政采云”平台。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15</w:t>
            </w:r>
          </w:p>
        </w:tc>
        <w:tc>
          <w:tcPr>
            <w:tcW w:w="8531" w:type="dxa"/>
            <w:gridSpan w:val="2"/>
            <w:noWrap w:val="0"/>
            <w:vAlign w:val="center"/>
          </w:tcPr>
          <w:p>
            <w:pPr>
              <w:pStyle w:val="57"/>
              <w:spacing w:line="360" w:lineRule="exact"/>
              <w:rPr>
                <w:sz w:val="21"/>
                <w:szCs w:val="21"/>
              </w:rPr>
            </w:pPr>
            <w:r>
              <w:rPr>
                <w:rFonts w:hint="eastAsia"/>
                <w:b/>
                <w:sz w:val="21"/>
                <w:szCs w:val="21"/>
              </w:rPr>
              <w:t>开标时间及地点：</w:t>
            </w:r>
            <w:r>
              <w:rPr>
                <w:sz w:val="21"/>
                <w:szCs w:val="21"/>
                <w:u w:val="single"/>
              </w:rPr>
              <w:t xml:space="preserve">2020 </w:t>
            </w:r>
            <w:r>
              <w:rPr>
                <w:rFonts w:hint="eastAsia"/>
                <w:sz w:val="21"/>
                <w:szCs w:val="21"/>
              </w:rPr>
              <w:t>年</w:t>
            </w:r>
            <w:r>
              <w:rPr>
                <w:sz w:val="21"/>
                <w:szCs w:val="21"/>
                <w:u w:val="single"/>
              </w:rPr>
              <w:t xml:space="preserve"> </w:t>
            </w:r>
            <w:r>
              <w:rPr>
                <w:rFonts w:hint="eastAsia"/>
                <w:sz w:val="21"/>
                <w:szCs w:val="21"/>
                <w:u w:val="single"/>
              </w:rPr>
              <w:t>7</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u w:val="single"/>
              </w:rPr>
              <w:t>30</w:t>
            </w:r>
            <w:r>
              <w:rPr>
                <w:sz w:val="21"/>
                <w:szCs w:val="21"/>
                <w:u w:val="single"/>
              </w:rPr>
              <w:t xml:space="preserve"> </w:t>
            </w:r>
            <w:r>
              <w:rPr>
                <w:rFonts w:hint="eastAsia"/>
                <w:sz w:val="21"/>
                <w:szCs w:val="21"/>
              </w:rPr>
              <w:t>日上午</w:t>
            </w:r>
            <w:r>
              <w:rPr>
                <w:sz w:val="21"/>
                <w:szCs w:val="21"/>
                <w:u w:val="single"/>
              </w:rPr>
              <w:t xml:space="preserve"> </w:t>
            </w:r>
            <w:r>
              <w:rPr>
                <w:rFonts w:hint="eastAsia"/>
                <w:sz w:val="21"/>
                <w:szCs w:val="21"/>
                <w:u w:val="single"/>
              </w:rPr>
              <w:t>9</w:t>
            </w:r>
            <w:r>
              <w:rPr>
                <w:sz w:val="21"/>
                <w:szCs w:val="21"/>
                <w:u w:val="single"/>
              </w:rPr>
              <w:t xml:space="preserve">  </w:t>
            </w:r>
            <w:r>
              <w:rPr>
                <w:rFonts w:hint="eastAsia"/>
                <w:sz w:val="21"/>
                <w:szCs w:val="21"/>
              </w:rPr>
              <w:t>时</w:t>
            </w:r>
            <w:r>
              <w:rPr>
                <w:sz w:val="21"/>
                <w:szCs w:val="21"/>
                <w:u w:val="single"/>
              </w:rPr>
              <w:t xml:space="preserve"> </w:t>
            </w:r>
            <w:r>
              <w:rPr>
                <w:rFonts w:hint="eastAsia"/>
                <w:sz w:val="21"/>
                <w:szCs w:val="21"/>
                <w:u w:val="single"/>
              </w:rPr>
              <w:t>30</w:t>
            </w:r>
            <w:r>
              <w:rPr>
                <w:sz w:val="21"/>
                <w:szCs w:val="21"/>
                <w:u w:val="single"/>
              </w:rPr>
              <w:t xml:space="preserve"> </w:t>
            </w:r>
            <w:r>
              <w:rPr>
                <w:rFonts w:hint="eastAsia"/>
                <w:sz w:val="21"/>
                <w:szCs w:val="21"/>
              </w:rPr>
              <w:t>分整在绍兴市柯桥区纺都路</w:t>
            </w:r>
            <w:r>
              <w:rPr>
                <w:sz w:val="21"/>
                <w:szCs w:val="21"/>
              </w:rPr>
              <w:t>1066</w:t>
            </w:r>
            <w:r>
              <w:rPr>
                <w:rFonts w:hint="eastAsia"/>
                <w:sz w:val="21"/>
                <w:szCs w:val="21"/>
              </w:rPr>
              <w:t>号绍兴市柯桥区公共资源交易中心三楼</w:t>
            </w:r>
            <w:r>
              <w:rPr>
                <w:sz w:val="21"/>
                <w:szCs w:val="21"/>
                <w:u w:val="single"/>
              </w:rPr>
              <w:t xml:space="preserve"> 3 </w:t>
            </w:r>
            <w:r>
              <w:rPr>
                <w:rFonts w:hint="eastAsia"/>
                <w:sz w:val="21"/>
                <w:szCs w:val="21"/>
              </w:rPr>
              <w:t>号交易室开标。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16</w:t>
            </w:r>
          </w:p>
        </w:tc>
        <w:tc>
          <w:tcPr>
            <w:tcW w:w="8531" w:type="dxa"/>
            <w:gridSpan w:val="2"/>
            <w:noWrap w:val="0"/>
            <w:vAlign w:val="center"/>
          </w:tcPr>
          <w:p>
            <w:pPr>
              <w:pStyle w:val="57"/>
              <w:spacing w:after="156" w:line="360" w:lineRule="auto"/>
              <w:jc w:val="both"/>
              <w:rPr>
                <w:sz w:val="21"/>
                <w:szCs w:val="21"/>
              </w:rPr>
            </w:pPr>
            <w:r>
              <w:rPr>
                <w:rFonts w:hint="eastAsia"/>
                <w:sz w:val="21"/>
                <w:szCs w:val="21"/>
              </w:rPr>
              <w:t>其他需说明的内容：</w:t>
            </w:r>
          </w:p>
          <w:p>
            <w:pPr>
              <w:snapToGrid w:val="0"/>
              <w:spacing w:line="360" w:lineRule="auto"/>
              <w:rPr>
                <w:rFonts w:ascii="宋体" w:cs="宋体"/>
                <w:bCs/>
                <w:kern w:val="0"/>
                <w:szCs w:val="21"/>
              </w:rPr>
            </w:pPr>
            <w:r>
              <w:rPr>
                <w:bCs/>
                <w:kern w:val="0"/>
                <w:szCs w:val="21"/>
              </w:rPr>
              <w:t>1</w:t>
            </w:r>
            <w:r>
              <w:rPr>
                <w:rFonts w:hint="eastAsia"/>
                <w:bCs/>
                <w:kern w:val="0"/>
                <w:szCs w:val="21"/>
              </w:rPr>
              <w:t>、开标时间后1小时内</w:t>
            </w:r>
            <w:r>
              <w:rPr>
                <w:rFonts w:hint="eastAsia"/>
                <w:b/>
                <w:bCs/>
                <w:kern w:val="0"/>
                <w:szCs w:val="21"/>
              </w:rPr>
              <w:t>（</w:t>
            </w:r>
            <w:r>
              <w:rPr>
                <w:b/>
                <w:bCs/>
                <w:kern w:val="0"/>
                <w:szCs w:val="21"/>
              </w:rPr>
              <w:t>2020</w:t>
            </w:r>
            <w:r>
              <w:rPr>
                <w:rFonts w:hint="eastAsia"/>
                <w:b/>
                <w:bCs/>
                <w:kern w:val="0"/>
                <w:szCs w:val="21"/>
              </w:rPr>
              <w:t>年</w:t>
            </w:r>
            <w:r>
              <w:rPr>
                <w:rFonts w:ascii="宋体"/>
                <w:b/>
              </w:rPr>
              <w:t xml:space="preserve"> </w:t>
            </w:r>
            <w:r>
              <w:rPr>
                <w:rFonts w:hint="eastAsia" w:ascii="宋体"/>
                <w:b/>
              </w:rPr>
              <w:t>7</w:t>
            </w:r>
            <w:r>
              <w:rPr>
                <w:rFonts w:ascii="宋体"/>
                <w:b/>
              </w:rPr>
              <w:t xml:space="preserve"> </w:t>
            </w:r>
            <w:r>
              <w:rPr>
                <w:rFonts w:hint="eastAsia"/>
                <w:b/>
                <w:bCs/>
                <w:kern w:val="0"/>
                <w:szCs w:val="21"/>
              </w:rPr>
              <w:t>月</w:t>
            </w:r>
            <w:r>
              <w:rPr>
                <w:rFonts w:ascii="宋体"/>
                <w:b/>
              </w:rPr>
              <w:t xml:space="preserve"> </w:t>
            </w:r>
            <w:r>
              <w:rPr>
                <w:rFonts w:hint="eastAsia" w:ascii="宋体"/>
                <w:b/>
              </w:rPr>
              <w:t>30</w:t>
            </w:r>
            <w:r>
              <w:rPr>
                <w:rFonts w:ascii="宋体"/>
                <w:b/>
              </w:rPr>
              <w:t xml:space="preserve"> </w:t>
            </w:r>
            <w:r>
              <w:rPr>
                <w:rFonts w:hint="eastAsia"/>
                <w:b/>
                <w:bCs/>
                <w:kern w:val="0"/>
                <w:szCs w:val="21"/>
              </w:rPr>
              <w:t>日</w:t>
            </w:r>
            <w:r>
              <w:rPr>
                <w:b/>
                <w:bCs/>
                <w:kern w:val="0"/>
                <w:szCs w:val="21"/>
              </w:rPr>
              <w:t>10:30</w:t>
            </w:r>
            <w:r>
              <w:rPr>
                <w:rFonts w:hint="eastAsia"/>
                <w:b/>
                <w:bCs/>
                <w:kern w:val="0"/>
                <w:szCs w:val="21"/>
              </w:rPr>
              <w:t>前）</w:t>
            </w:r>
            <w:r>
              <w:rPr>
                <w:rFonts w:hint="eastAsia"/>
                <w:bCs/>
                <w:kern w:val="0"/>
                <w:szCs w:val="21"/>
              </w:rPr>
              <w:t>供应商可以登录</w:t>
            </w:r>
            <w:r>
              <w:rPr>
                <w:bCs/>
                <w:kern w:val="0"/>
                <w:szCs w:val="21"/>
              </w:rPr>
              <w:t>“</w:t>
            </w:r>
            <w:r>
              <w:rPr>
                <w:rFonts w:hint="eastAsia"/>
                <w:bCs/>
                <w:kern w:val="0"/>
                <w:szCs w:val="21"/>
              </w:rPr>
              <w:t>政采云</w:t>
            </w:r>
            <w:r>
              <w:rPr>
                <w:bCs/>
                <w:kern w:val="0"/>
                <w:szCs w:val="21"/>
              </w:rPr>
              <w:t>”</w:t>
            </w:r>
            <w:r>
              <w:rPr>
                <w:rFonts w:hint="eastAsia"/>
                <w:bCs/>
                <w:kern w:val="0"/>
                <w:szCs w:val="21"/>
              </w:rPr>
              <w:t>平台，用</w:t>
            </w:r>
            <w:r>
              <w:rPr>
                <w:bCs/>
                <w:kern w:val="0"/>
                <w:szCs w:val="21"/>
              </w:rPr>
              <w:t>“</w:t>
            </w:r>
            <w:r>
              <w:rPr>
                <w:rFonts w:hint="eastAsia"/>
                <w:bCs/>
                <w:kern w:val="0"/>
                <w:szCs w:val="21"/>
              </w:rPr>
              <w:t>项目采购</w:t>
            </w:r>
            <w:r>
              <w:rPr>
                <w:bCs/>
                <w:kern w:val="0"/>
                <w:szCs w:val="21"/>
              </w:rPr>
              <w:t>-</w:t>
            </w:r>
            <w:r>
              <w:rPr>
                <w:rFonts w:hint="eastAsia"/>
                <w:bCs/>
                <w:kern w:val="0"/>
                <w:szCs w:val="21"/>
              </w:rPr>
              <w:t>开标评标</w:t>
            </w:r>
            <w:r>
              <w:rPr>
                <w:bCs/>
                <w:kern w:val="0"/>
                <w:szCs w:val="21"/>
              </w:rPr>
              <w:t>”</w:t>
            </w:r>
            <w:r>
              <w:rPr>
                <w:rFonts w:hint="eastAsia"/>
                <w:bCs/>
                <w:kern w:val="0"/>
                <w:szCs w:val="21"/>
              </w:rPr>
              <w:t>功能进行解密投标文件。若供应商在规定时间内</w:t>
            </w:r>
            <w:r>
              <w:rPr>
                <w:rFonts w:hint="eastAsia"/>
                <w:b/>
                <w:bCs/>
                <w:kern w:val="0"/>
                <w:szCs w:val="21"/>
              </w:rPr>
              <w:t>（</w:t>
            </w:r>
            <w:r>
              <w:rPr>
                <w:b/>
                <w:bCs/>
                <w:kern w:val="0"/>
                <w:szCs w:val="21"/>
              </w:rPr>
              <w:t>2020</w:t>
            </w:r>
            <w:r>
              <w:rPr>
                <w:rFonts w:hint="eastAsia"/>
                <w:b/>
                <w:bCs/>
                <w:kern w:val="0"/>
                <w:szCs w:val="21"/>
              </w:rPr>
              <w:t>年</w:t>
            </w:r>
            <w:r>
              <w:rPr>
                <w:rFonts w:ascii="宋体"/>
                <w:b/>
              </w:rPr>
              <w:t xml:space="preserve"> </w:t>
            </w:r>
            <w:r>
              <w:rPr>
                <w:rFonts w:hint="eastAsia" w:ascii="宋体"/>
                <w:b/>
              </w:rPr>
              <w:t>7</w:t>
            </w:r>
            <w:r>
              <w:rPr>
                <w:rFonts w:hint="eastAsia"/>
                <w:b/>
                <w:bCs/>
                <w:kern w:val="0"/>
                <w:szCs w:val="21"/>
              </w:rPr>
              <w:t>月</w:t>
            </w:r>
            <w:r>
              <w:rPr>
                <w:rFonts w:ascii="宋体"/>
                <w:b/>
              </w:rPr>
              <w:t xml:space="preserve"> </w:t>
            </w:r>
            <w:r>
              <w:rPr>
                <w:rFonts w:hint="eastAsia" w:ascii="宋体"/>
                <w:b/>
              </w:rPr>
              <w:t>30</w:t>
            </w:r>
            <w:r>
              <w:rPr>
                <w:rFonts w:ascii="宋体"/>
                <w:b/>
              </w:rPr>
              <w:t xml:space="preserve"> </w:t>
            </w:r>
            <w:r>
              <w:rPr>
                <w:rFonts w:hint="eastAsia"/>
                <w:b/>
                <w:bCs/>
                <w:kern w:val="0"/>
                <w:szCs w:val="21"/>
              </w:rPr>
              <w:t>日</w:t>
            </w:r>
            <w:r>
              <w:rPr>
                <w:b/>
                <w:bCs/>
                <w:kern w:val="0"/>
                <w:szCs w:val="21"/>
              </w:rPr>
              <w:t>10:30</w:t>
            </w:r>
            <w:r>
              <w:rPr>
                <w:rFonts w:hint="eastAsia"/>
                <w:b/>
                <w:bCs/>
                <w:kern w:val="0"/>
                <w:szCs w:val="21"/>
              </w:rPr>
              <w:t>前）</w:t>
            </w:r>
            <w:r>
              <w:rPr>
                <w:rFonts w:hint="eastAsia"/>
                <w:bCs/>
                <w:kern w:val="0"/>
                <w:szCs w:val="21"/>
              </w:rPr>
              <w:t>无法解密或解密失败，视为投标供应商放弃投标</w:t>
            </w:r>
            <w:r>
              <w:rPr>
                <w:rFonts w:hint="eastAsia" w:ascii="宋体" w:cs="宋体"/>
                <w:bCs/>
                <w:kern w:val="0"/>
                <w:szCs w:val="21"/>
              </w:rPr>
              <w:t>。</w:t>
            </w:r>
          </w:p>
          <w:p>
            <w:pPr>
              <w:pStyle w:val="57"/>
              <w:spacing w:line="360" w:lineRule="auto"/>
              <w:jc w:val="both"/>
              <w:rPr>
                <w:sz w:val="21"/>
                <w:szCs w:val="21"/>
              </w:rPr>
            </w:pPr>
            <w:r>
              <w:rPr>
                <w:rFonts w:cs="宋体"/>
                <w:b/>
                <w:kern w:val="0"/>
                <w:sz w:val="21"/>
                <w:szCs w:val="21"/>
              </w:rPr>
              <w:t>2</w:t>
            </w:r>
            <w:r>
              <w:rPr>
                <w:rFonts w:hint="eastAsia" w:cs="宋体"/>
                <w:b/>
                <w:kern w:val="0"/>
                <w:sz w:val="21"/>
                <w:szCs w:val="21"/>
              </w:rPr>
              <w:t>、本招标文件所涉及的法定代表人或其委托代理人签字或盖章的内容，投标供应商须盖法定代表人电子签章，如果投标供应商没有法定代表人电子签章，涉及到法定代表人或其委托代理人的签字或盖章的内容，投标供应商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17</w:t>
            </w:r>
          </w:p>
        </w:tc>
        <w:tc>
          <w:tcPr>
            <w:tcW w:w="8531" w:type="dxa"/>
            <w:gridSpan w:val="2"/>
            <w:noWrap w:val="0"/>
            <w:vAlign w:val="center"/>
          </w:tcPr>
          <w:p>
            <w:pPr>
              <w:pStyle w:val="57"/>
              <w:spacing w:line="360" w:lineRule="exact"/>
              <w:jc w:val="both"/>
              <w:rPr>
                <w:sz w:val="21"/>
                <w:szCs w:val="21"/>
              </w:rPr>
            </w:pPr>
            <w:r>
              <w:rPr>
                <w:rFonts w:hint="eastAsia"/>
                <w:sz w:val="21"/>
                <w:szCs w:val="21"/>
              </w:rPr>
              <w:t>解释：凡涉及本次政府采购采购文件的解释权属于</w:t>
            </w:r>
            <w:r>
              <w:rPr>
                <w:rFonts w:hint="eastAsia"/>
                <w:sz w:val="21"/>
                <w:szCs w:val="21"/>
                <w:u w:val="single"/>
              </w:rPr>
              <w:t>绍兴市柯桥区房地产管理中心</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18</w:t>
            </w:r>
          </w:p>
        </w:tc>
        <w:tc>
          <w:tcPr>
            <w:tcW w:w="8531" w:type="dxa"/>
            <w:gridSpan w:val="2"/>
            <w:noWrap w:val="0"/>
            <w:vAlign w:val="center"/>
          </w:tcPr>
          <w:p>
            <w:pPr>
              <w:pStyle w:val="57"/>
              <w:spacing w:line="360" w:lineRule="exact"/>
              <w:jc w:val="both"/>
              <w:rPr>
                <w:sz w:val="21"/>
                <w:szCs w:val="21"/>
              </w:rPr>
            </w:pPr>
            <w:r>
              <w:rPr>
                <w:rFonts w:hint="eastAsia"/>
                <w:sz w:val="21"/>
                <w:szCs w:val="21"/>
              </w:rPr>
              <w:t>监管机构：绍兴市柯桥区公共资源交易管理委员会办公室，联系电话：</w:t>
            </w:r>
            <w:r>
              <w:rPr>
                <w:sz w:val="21"/>
                <w:szCs w:val="21"/>
              </w:rPr>
              <w:t>0575-84130780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4" w:hRule="atLeast"/>
          <w:jc w:val="center"/>
        </w:trPr>
        <w:tc>
          <w:tcPr>
            <w:tcW w:w="711" w:type="dxa"/>
            <w:noWrap w:val="0"/>
            <w:vAlign w:val="center"/>
          </w:tcPr>
          <w:p>
            <w:pPr>
              <w:pStyle w:val="57"/>
              <w:jc w:val="center"/>
              <w:rPr>
                <w:sz w:val="21"/>
                <w:szCs w:val="21"/>
              </w:rPr>
            </w:pPr>
            <w:r>
              <w:rPr>
                <w:sz w:val="21"/>
                <w:szCs w:val="21"/>
              </w:rPr>
              <w:t>19</w:t>
            </w:r>
          </w:p>
        </w:tc>
        <w:tc>
          <w:tcPr>
            <w:tcW w:w="8531" w:type="dxa"/>
            <w:gridSpan w:val="2"/>
            <w:noWrap w:val="0"/>
            <w:vAlign w:val="center"/>
          </w:tcPr>
          <w:p>
            <w:pPr>
              <w:pStyle w:val="57"/>
              <w:spacing w:line="360" w:lineRule="exact"/>
              <w:jc w:val="both"/>
              <w:rPr>
                <w:sz w:val="21"/>
                <w:szCs w:val="21"/>
              </w:rPr>
            </w:pPr>
            <w:r>
              <w:rPr>
                <w:rFonts w:hint="eastAsia"/>
                <w:b/>
                <w:sz w:val="21"/>
                <w:szCs w:val="21"/>
              </w:rPr>
              <w:t>本项目设上限价，本次采购的上限价为</w:t>
            </w:r>
            <w:r>
              <w:rPr>
                <w:rFonts w:hint="eastAsia"/>
                <w:b/>
                <w:sz w:val="21"/>
                <w:szCs w:val="21"/>
                <w:u w:val="single"/>
              </w:rPr>
              <w:t>720万</w:t>
            </w:r>
            <w:r>
              <w:rPr>
                <w:rFonts w:hint="eastAsia"/>
                <w:b/>
                <w:sz w:val="21"/>
                <w:szCs w:val="21"/>
              </w:rPr>
              <w:t>元。超过上限价的，作无效标处理。</w:t>
            </w:r>
          </w:p>
        </w:tc>
      </w:tr>
    </w:tbl>
    <w:p>
      <w:pPr>
        <w:rPr>
          <w:rFonts w:ascii="宋体"/>
          <w:b/>
          <w:kern w:val="28"/>
          <w:sz w:val="28"/>
          <w:szCs w:val="20"/>
        </w:rPr>
      </w:pPr>
    </w:p>
    <w:p>
      <w:pPr>
        <w:rPr>
          <w:rFonts w:ascii="宋体"/>
          <w:b/>
          <w:kern w:val="28"/>
          <w:sz w:val="28"/>
          <w:szCs w:val="20"/>
        </w:rPr>
      </w:pPr>
    </w:p>
    <w:p>
      <w:pPr>
        <w:pStyle w:val="2"/>
        <w:numPr>
          <w:ilvl w:val="0"/>
          <w:numId w:val="0"/>
        </w:numPr>
        <w:tabs>
          <w:tab w:val="clear" w:pos="851"/>
        </w:tabs>
        <w:spacing w:before="0" w:after="0" w:line="440" w:lineRule="exact"/>
        <w:jc w:val="center"/>
        <w:rPr>
          <w:rFonts w:ascii="宋体"/>
          <w:sz w:val="24"/>
        </w:rPr>
      </w:pPr>
      <w:bookmarkStart w:id="3" w:name="_Toc45011395"/>
      <w:r>
        <w:rPr>
          <w:rFonts w:hint="eastAsia" w:ascii="宋体"/>
        </w:rPr>
        <w:t>二、供应商须知</w:t>
      </w:r>
      <w:bookmarkEnd w:id="3"/>
    </w:p>
    <w:p>
      <w:pPr>
        <w:spacing w:line="440" w:lineRule="exact"/>
        <w:jc w:val="center"/>
        <w:rPr>
          <w:rFonts w:ascii="宋体"/>
          <w:sz w:val="24"/>
        </w:rPr>
      </w:pPr>
    </w:p>
    <w:p>
      <w:pPr>
        <w:spacing w:line="440" w:lineRule="exact"/>
        <w:ind w:firstLine="482" w:firstLineChars="200"/>
        <w:rPr>
          <w:rFonts w:ascii="宋体"/>
          <w:b/>
          <w:sz w:val="24"/>
        </w:rPr>
      </w:pPr>
      <w:r>
        <w:rPr>
          <w:rFonts w:ascii="宋体"/>
          <w:b/>
          <w:sz w:val="24"/>
        </w:rPr>
        <w:t>2.1</w:t>
      </w:r>
      <w:r>
        <w:rPr>
          <w:rFonts w:hint="eastAsia" w:ascii="宋体"/>
          <w:b/>
          <w:sz w:val="24"/>
        </w:rPr>
        <w:t>采购方式：公开招标。</w:t>
      </w:r>
    </w:p>
    <w:p>
      <w:pPr>
        <w:spacing w:line="440" w:lineRule="exact"/>
        <w:ind w:firstLine="482" w:firstLineChars="200"/>
        <w:rPr>
          <w:rFonts w:ascii="宋体"/>
          <w:b/>
          <w:sz w:val="24"/>
        </w:rPr>
      </w:pPr>
      <w:r>
        <w:rPr>
          <w:rFonts w:ascii="宋体"/>
          <w:b/>
          <w:sz w:val="24"/>
        </w:rPr>
        <w:t>2.2</w:t>
      </w:r>
      <w:r>
        <w:rPr>
          <w:rFonts w:hint="eastAsia" w:ascii="宋体"/>
          <w:b/>
          <w:sz w:val="24"/>
        </w:rPr>
        <w:t>合格的供应商</w:t>
      </w:r>
    </w:p>
    <w:p>
      <w:pPr>
        <w:spacing w:line="440" w:lineRule="exact"/>
        <w:rPr>
          <w:rFonts w:ascii="宋体"/>
          <w:sz w:val="24"/>
        </w:rPr>
      </w:pPr>
      <w:r>
        <w:rPr>
          <w:rFonts w:hint="eastAsia" w:ascii="宋体"/>
          <w:sz w:val="24"/>
        </w:rPr>
        <w:t>　　凡符合前附表第</w:t>
      </w:r>
      <w:r>
        <w:rPr>
          <w:rFonts w:ascii="宋体"/>
          <w:sz w:val="24"/>
        </w:rPr>
        <w:t>3</w:t>
      </w:r>
      <w:r>
        <w:rPr>
          <w:rFonts w:hint="eastAsia" w:ascii="宋体"/>
          <w:sz w:val="24"/>
        </w:rPr>
        <w:t>项要求，有生产（或供应）、服务能力的国内企业，在国内注册的外国独资或中外合资、合作企业，符合并承认和履行采购文件中的各项规定者，均可参加投标。</w:t>
      </w:r>
    </w:p>
    <w:p>
      <w:pPr>
        <w:spacing w:line="440" w:lineRule="exact"/>
        <w:ind w:firstLine="480"/>
        <w:rPr>
          <w:rFonts w:ascii="宋体"/>
          <w:b/>
          <w:sz w:val="24"/>
        </w:rPr>
      </w:pPr>
      <w:r>
        <w:rPr>
          <w:rFonts w:ascii="宋体"/>
          <w:b/>
          <w:sz w:val="24"/>
        </w:rPr>
        <w:t>2.3</w:t>
      </w:r>
      <w:r>
        <w:rPr>
          <w:rFonts w:hint="eastAsia" w:ascii="宋体"/>
          <w:b/>
          <w:sz w:val="24"/>
        </w:rPr>
        <w:t>联合投标</w:t>
      </w:r>
    </w:p>
    <w:p>
      <w:pPr>
        <w:spacing w:line="440" w:lineRule="exact"/>
        <w:ind w:firstLine="480"/>
        <w:rPr>
          <w:rFonts w:ascii="宋体"/>
          <w:sz w:val="24"/>
        </w:rPr>
      </w:pPr>
      <w:r>
        <w:rPr>
          <w:rFonts w:hint="eastAsia" w:ascii="宋体"/>
          <w:sz w:val="24"/>
        </w:rPr>
        <w:t>本项目不接受联合体投标</w:t>
      </w:r>
    </w:p>
    <w:p>
      <w:pPr>
        <w:spacing w:line="440" w:lineRule="exact"/>
        <w:ind w:firstLine="482" w:firstLineChars="200"/>
        <w:rPr>
          <w:rFonts w:ascii="宋体"/>
          <w:b/>
          <w:sz w:val="24"/>
        </w:rPr>
      </w:pPr>
      <w:r>
        <w:rPr>
          <w:rFonts w:ascii="宋体"/>
          <w:b/>
          <w:sz w:val="24"/>
        </w:rPr>
        <w:t>2.4</w:t>
      </w:r>
      <w:r>
        <w:rPr>
          <w:rFonts w:hint="eastAsia" w:ascii="宋体"/>
          <w:b/>
          <w:sz w:val="24"/>
        </w:rPr>
        <w:t>采购文件的澄清（答疑）和修改</w:t>
      </w:r>
    </w:p>
    <w:p>
      <w:pPr>
        <w:spacing w:line="440" w:lineRule="exact"/>
        <w:ind w:firstLine="480" w:firstLineChars="200"/>
        <w:rPr>
          <w:rFonts w:ascii="宋体"/>
          <w:sz w:val="24"/>
        </w:rPr>
      </w:pPr>
      <w:r>
        <w:rPr>
          <w:rFonts w:ascii="宋体"/>
          <w:sz w:val="24"/>
        </w:rPr>
        <w:t>2.4.1</w:t>
      </w:r>
      <w:r>
        <w:rPr>
          <w:rFonts w:hint="eastAsia" w:ascii="宋体"/>
          <w:sz w:val="24"/>
        </w:rPr>
        <w:t>供应商在获得采购文件后，如有疑问，须按前附表的时间要求，以传真、电子邮件等形式通知采购人，除非采购人认为确有必要澄清、答复，否则，采购人有权拒绝回复投标供应商在规定的时间后的任何澄清要求。</w:t>
      </w:r>
    </w:p>
    <w:p>
      <w:pPr>
        <w:spacing w:line="440" w:lineRule="exact"/>
        <w:ind w:firstLine="480" w:firstLineChars="200"/>
        <w:rPr>
          <w:rFonts w:ascii="宋体"/>
        </w:rPr>
      </w:pPr>
      <w:r>
        <w:rPr>
          <w:rFonts w:ascii="宋体"/>
          <w:sz w:val="24"/>
        </w:rPr>
        <w:t>2.4.2</w:t>
      </w:r>
      <w:r>
        <w:rPr>
          <w:rFonts w:hint="eastAsia" w:ascii="宋体"/>
          <w:sz w:val="24"/>
        </w:rPr>
        <w:t>对在前附表规定时间前收到的疑问，采购人应在答疑回复截止时间之前，对供应商提出的问题予以澄清、答复；或者在投标截止前的任何时候，采购人需要对采购文件进行补充或修改的，招标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pPr>
        <w:spacing w:line="440" w:lineRule="exact"/>
        <w:ind w:firstLine="480" w:firstLineChars="200"/>
        <w:rPr>
          <w:rFonts w:ascii="宋体"/>
        </w:rPr>
      </w:pPr>
      <w:r>
        <w:rPr>
          <w:rFonts w:ascii="宋体"/>
          <w:sz w:val="24"/>
        </w:rPr>
        <w:t>2.4.3</w:t>
      </w:r>
      <w:r>
        <w:rPr>
          <w:rFonts w:hint="eastAsia" w:ascii="宋体"/>
          <w:sz w:val="24"/>
        </w:rPr>
        <w:t>澄清或修改公告的内容为采购文件的组成部分。当招标文件与澄清或修改公告就同一内容的表述不一致时，以最后发出的文件内容为准。</w:t>
      </w:r>
    </w:p>
    <w:p>
      <w:pPr>
        <w:widowControl/>
        <w:overflowPunct w:val="0"/>
        <w:autoSpaceDE w:val="0"/>
        <w:autoSpaceDN w:val="0"/>
        <w:adjustRightInd w:val="0"/>
        <w:spacing w:line="440" w:lineRule="exact"/>
        <w:ind w:firstLine="480"/>
        <w:jc w:val="left"/>
        <w:textAlignment w:val="baseline"/>
        <w:rPr>
          <w:rFonts w:ascii="宋体"/>
          <w:b/>
          <w:kern w:val="0"/>
          <w:sz w:val="24"/>
          <w:szCs w:val="21"/>
        </w:rPr>
      </w:pPr>
      <w:r>
        <w:rPr>
          <w:rFonts w:ascii="宋体"/>
          <w:b/>
          <w:kern w:val="0"/>
          <w:sz w:val="24"/>
          <w:szCs w:val="21"/>
        </w:rPr>
        <w:t>2.5</w:t>
      </w:r>
      <w:r>
        <w:rPr>
          <w:rFonts w:hint="eastAsia" w:ascii="宋体"/>
          <w:b/>
          <w:kern w:val="0"/>
          <w:sz w:val="24"/>
          <w:szCs w:val="21"/>
        </w:rPr>
        <w:t>现场勘察</w:t>
      </w:r>
    </w:p>
    <w:p>
      <w:pPr>
        <w:spacing w:line="440" w:lineRule="exact"/>
        <w:ind w:firstLine="470" w:firstLineChars="196"/>
        <w:rPr>
          <w:rFonts w:ascii="宋体"/>
          <w:sz w:val="24"/>
        </w:rPr>
      </w:pPr>
      <w:r>
        <w:rPr>
          <w:rFonts w:ascii="宋体"/>
          <w:sz w:val="24"/>
        </w:rPr>
        <w:t>2.5.1</w:t>
      </w:r>
      <w:r>
        <w:rPr>
          <w:rFonts w:hint="eastAsia" w:ascii="宋体"/>
          <w:sz w:val="24"/>
        </w:rPr>
        <w:t>为使投标供应商对</w:t>
      </w:r>
      <w:r>
        <w:rPr>
          <w:rFonts w:hint="eastAsia" w:ascii="宋体"/>
          <w:bCs/>
          <w:sz w:val="24"/>
        </w:rPr>
        <w:t>本采购项目</w:t>
      </w:r>
      <w:r>
        <w:rPr>
          <w:rFonts w:hint="eastAsia" w:ascii="宋体"/>
          <w:sz w:val="24"/>
        </w:rPr>
        <w:t>情况有所了解，供应商自行组织对项目所在场地及周围环境进行现场勘察，以便获取由投标供应商自行负责编制投标文件和签订合同所需的一切资料。现场勘察所发生的费用由投标供应商自行承担。</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2.5.2</w:t>
      </w:r>
      <w:r>
        <w:rPr>
          <w:rFonts w:hint="eastAsia" w:ascii="宋体"/>
          <w:kern w:val="0"/>
          <w:sz w:val="24"/>
          <w:szCs w:val="21"/>
        </w:rPr>
        <w:t>现场勘察完毕，将认为供应商已了解现场情况，并充分理解了为之所承担的风险、义务和责任。</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2.5.3</w:t>
      </w:r>
      <w:r>
        <w:rPr>
          <w:rFonts w:hint="eastAsia" w:ascii="宋体"/>
          <w:kern w:val="0"/>
          <w:sz w:val="24"/>
          <w:szCs w:val="21"/>
        </w:rPr>
        <w:t>在现场勘察过程中，供应商应承担在此期间所造成的人身伤害、财产损失或损坏的责任，无论何种原因所造成，采购人均不负责，如由此导致采购人承担责任的，采购人有权向该供应商行使追偿权。</w:t>
      </w:r>
    </w:p>
    <w:p>
      <w:pPr>
        <w:spacing w:line="440" w:lineRule="exact"/>
        <w:ind w:firstLine="470" w:firstLineChars="196"/>
        <w:rPr>
          <w:rFonts w:ascii="宋体"/>
          <w:sz w:val="24"/>
        </w:rPr>
      </w:pPr>
      <w:r>
        <w:rPr>
          <w:rFonts w:ascii="宋体"/>
          <w:sz w:val="24"/>
        </w:rPr>
        <w:t>2.6</w:t>
      </w:r>
      <w:r>
        <w:rPr>
          <w:rFonts w:hint="eastAsia" w:ascii="宋体"/>
          <w:sz w:val="24"/>
        </w:rPr>
        <w:t>采购文件作为报价、评标、定标、签订供货（含安装调试）合同的依据。如有异议，应在招标答疑时提出。否则，将视作认同。</w:t>
      </w:r>
    </w:p>
    <w:p>
      <w:pPr>
        <w:spacing w:line="440" w:lineRule="exact"/>
        <w:ind w:firstLine="480" w:firstLineChars="200"/>
        <w:rPr>
          <w:rFonts w:ascii="宋体"/>
          <w:sz w:val="24"/>
        </w:rPr>
      </w:pPr>
      <w:r>
        <w:rPr>
          <w:rFonts w:ascii="宋体"/>
          <w:sz w:val="24"/>
        </w:rPr>
        <w:t>2.7</w:t>
      </w:r>
      <w:r>
        <w:rPr>
          <w:rFonts w:hint="eastAsia" w:ascii="宋体"/>
          <w:sz w:val="24"/>
        </w:rPr>
        <w:t>供应商应认真阅读采购文件中所有的事项、格式、条款和规范等要求。如果没有按照采购文件要求提交全部资料或者投标文件，没有对采购文件作出实质性响应，该投标有可能被拒绝，其风险应由供应商自行承担。</w:t>
      </w:r>
    </w:p>
    <w:p>
      <w:pPr>
        <w:autoSpaceDE w:val="0"/>
        <w:autoSpaceDN w:val="0"/>
        <w:adjustRightInd w:val="0"/>
        <w:spacing w:line="440" w:lineRule="exact"/>
        <w:ind w:firstLine="472" w:firstLineChars="196"/>
        <w:rPr>
          <w:rFonts w:ascii="宋体"/>
          <w:b/>
          <w:sz w:val="24"/>
        </w:rPr>
      </w:pPr>
      <w:r>
        <w:rPr>
          <w:rFonts w:ascii="宋体"/>
          <w:b/>
          <w:sz w:val="24"/>
        </w:rPr>
        <w:t>2.8</w:t>
      </w:r>
      <w:r>
        <w:rPr>
          <w:rFonts w:hint="eastAsia" w:ascii="宋体"/>
          <w:b/>
          <w:sz w:val="24"/>
        </w:rPr>
        <w:t>投标文件的组成与编制</w:t>
      </w:r>
    </w:p>
    <w:p>
      <w:pPr>
        <w:autoSpaceDE w:val="0"/>
        <w:autoSpaceDN w:val="0"/>
        <w:adjustRightInd w:val="0"/>
        <w:spacing w:line="440" w:lineRule="exact"/>
        <w:ind w:firstLine="470" w:firstLineChars="196"/>
        <w:rPr>
          <w:rFonts w:ascii="宋体"/>
          <w:b/>
          <w:sz w:val="24"/>
        </w:rPr>
      </w:pPr>
      <w:r>
        <w:rPr>
          <w:rFonts w:hint="eastAsia" w:ascii="宋体"/>
          <w:sz w:val="24"/>
        </w:rPr>
        <w:t>投标文件由</w:t>
      </w:r>
      <w:r>
        <w:rPr>
          <w:rFonts w:hint="eastAsia" w:ascii="宋体"/>
          <w:sz w:val="24"/>
          <w:u w:val="single"/>
        </w:rPr>
        <w:t>资格（资信）证明文件、商务技术标、价格标</w:t>
      </w:r>
      <w:r>
        <w:rPr>
          <w:rFonts w:hint="eastAsia" w:ascii="宋体"/>
          <w:sz w:val="24"/>
        </w:rPr>
        <w:t>共</w:t>
      </w:r>
      <w:r>
        <w:rPr>
          <w:rFonts w:hint="eastAsia" w:ascii="宋体"/>
          <w:sz w:val="24"/>
          <w:u w:val="single"/>
        </w:rPr>
        <w:t>三</w:t>
      </w:r>
      <w:r>
        <w:rPr>
          <w:rFonts w:hint="eastAsia" w:ascii="宋体"/>
          <w:sz w:val="24"/>
        </w:rPr>
        <w:t>部分组成。资格（资信）证明文件按第三章节顺序编制，其他应包括下列内容并按以下顺序编制：</w:t>
      </w:r>
    </w:p>
    <w:p>
      <w:pPr>
        <w:spacing w:line="440" w:lineRule="exact"/>
        <w:ind w:firstLine="480"/>
        <w:rPr>
          <w:rFonts w:ascii="宋体"/>
          <w:b/>
          <w:sz w:val="24"/>
        </w:rPr>
      </w:pPr>
      <w:r>
        <w:rPr>
          <w:rFonts w:ascii="宋体"/>
          <w:sz w:val="24"/>
        </w:rPr>
        <w:t>2.8.1</w:t>
      </w:r>
      <w:r>
        <w:rPr>
          <w:rFonts w:hint="eastAsia" w:ascii="宋体"/>
          <w:b/>
          <w:sz w:val="24"/>
        </w:rPr>
        <w:t>商务技术标</w:t>
      </w:r>
    </w:p>
    <w:p>
      <w:pPr>
        <w:spacing w:line="440" w:lineRule="exact"/>
        <w:ind w:firstLine="480"/>
        <w:rPr>
          <w:rFonts w:ascii="宋体"/>
          <w:sz w:val="24"/>
        </w:rPr>
      </w:pPr>
      <w:r>
        <w:rPr>
          <w:rFonts w:ascii="宋体"/>
          <w:sz w:val="24"/>
        </w:rPr>
        <w:t>2.8.1.1</w:t>
      </w:r>
      <w:r>
        <w:rPr>
          <w:rFonts w:hint="eastAsia" w:ascii="宋体"/>
          <w:sz w:val="24"/>
        </w:rPr>
        <w:t>投标函（附件一）</w:t>
      </w:r>
    </w:p>
    <w:p>
      <w:pPr>
        <w:spacing w:line="440" w:lineRule="exact"/>
        <w:ind w:firstLine="480"/>
        <w:rPr>
          <w:rFonts w:ascii="宋体"/>
          <w:sz w:val="24"/>
        </w:rPr>
      </w:pPr>
      <w:r>
        <w:rPr>
          <w:rFonts w:ascii="宋体"/>
          <w:sz w:val="24"/>
        </w:rPr>
        <w:t>2.8.1.2</w:t>
      </w:r>
      <w:r>
        <w:rPr>
          <w:rFonts w:hint="eastAsia" w:ascii="宋体"/>
          <w:sz w:val="24"/>
        </w:rPr>
        <w:t>运营管理及物业管理服务方案（附件四）；</w:t>
      </w:r>
    </w:p>
    <w:p>
      <w:pPr>
        <w:spacing w:line="440" w:lineRule="exact"/>
        <w:ind w:firstLine="480"/>
        <w:rPr>
          <w:rFonts w:ascii="宋体"/>
          <w:sz w:val="24"/>
        </w:rPr>
      </w:pPr>
      <w:r>
        <w:rPr>
          <w:rFonts w:ascii="宋体"/>
          <w:sz w:val="24"/>
        </w:rPr>
        <w:t>2.8.1.3</w:t>
      </w:r>
      <w:r>
        <w:rPr>
          <w:rFonts w:hint="eastAsia" w:ascii="宋体"/>
          <w:sz w:val="24"/>
        </w:rPr>
        <w:t>投标承诺书（附件十二）；</w:t>
      </w:r>
    </w:p>
    <w:p>
      <w:pPr>
        <w:spacing w:line="440" w:lineRule="exact"/>
        <w:ind w:firstLine="480"/>
        <w:rPr>
          <w:rFonts w:ascii="宋体"/>
          <w:sz w:val="24"/>
        </w:rPr>
      </w:pPr>
      <w:r>
        <w:rPr>
          <w:rFonts w:ascii="宋体"/>
          <w:sz w:val="24"/>
        </w:rPr>
        <w:t>2.8.1.4</w:t>
      </w:r>
      <w:r>
        <w:rPr>
          <w:rFonts w:hint="eastAsia" w:ascii="宋体"/>
          <w:sz w:val="24"/>
        </w:rPr>
        <w:t>优惠条件（如有）；</w:t>
      </w:r>
    </w:p>
    <w:p>
      <w:pPr>
        <w:spacing w:line="440" w:lineRule="exact"/>
        <w:ind w:firstLine="480"/>
        <w:rPr>
          <w:rFonts w:ascii="宋体"/>
          <w:sz w:val="24"/>
        </w:rPr>
      </w:pPr>
      <w:r>
        <w:rPr>
          <w:rFonts w:ascii="宋体"/>
          <w:sz w:val="24"/>
        </w:rPr>
        <w:t>2.8.1.4.1</w:t>
      </w:r>
      <w:r>
        <w:rPr>
          <w:rFonts w:hint="eastAsia" w:ascii="宋体"/>
          <w:sz w:val="24"/>
        </w:rPr>
        <w:t>供应商承诺给予采购人的各种优惠条件，包括付款条件、售后服务等方面的优惠。</w:t>
      </w:r>
    </w:p>
    <w:p>
      <w:pPr>
        <w:spacing w:line="440" w:lineRule="exact"/>
        <w:ind w:firstLine="480"/>
        <w:rPr>
          <w:rFonts w:ascii="宋体"/>
          <w:sz w:val="24"/>
        </w:rPr>
      </w:pPr>
      <w:r>
        <w:rPr>
          <w:rFonts w:ascii="宋体"/>
          <w:sz w:val="24"/>
        </w:rPr>
        <w:t>2.8.1.4.2</w:t>
      </w:r>
      <w:r>
        <w:rPr>
          <w:rFonts w:hint="eastAsia" w:ascii="宋体"/>
          <w:sz w:val="24"/>
        </w:rPr>
        <w:t>当优患条件涉及“报价单”中的各项费用时，必须与投标价格相统一。商务标中不得出现投标报价。</w:t>
      </w:r>
    </w:p>
    <w:p>
      <w:pPr>
        <w:spacing w:line="440" w:lineRule="exact"/>
        <w:ind w:firstLine="480"/>
        <w:rPr>
          <w:rFonts w:ascii="宋体"/>
          <w:sz w:val="24"/>
        </w:rPr>
      </w:pPr>
      <w:r>
        <w:rPr>
          <w:rFonts w:ascii="宋体"/>
          <w:sz w:val="24"/>
        </w:rPr>
        <w:t>2.8.</w:t>
      </w:r>
      <w:r>
        <w:rPr>
          <w:rFonts w:hint="eastAsia" w:ascii="宋体"/>
          <w:sz w:val="24"/>
        </w:rPr>
        <w:t>1.5物业经理简历表（附件五）；</w:t>
      </w:r>
    </w:p>
    <w:p>
      <w:pPr>
        <w:spacing w:line="440" w:lineRule="exact"/>
        <w:ind w:firstLine="480"/>
        <w:rPr>
          <w:rFonts w:ascii="宋体"/>
          <w:sz w:val="24"/>
        </w:rPr>
      </w:pPr>
      <w:r>
        <w:rPr>
          <w:rFonts w:ascii="宋体"/>
          <w:sz w:val="24"/>
        </w:rPr>
        <w:t>2.8.</w:t>
      </w:r>
      <w:r>
        <w:rPr>
          <w:rFonts w:hint="eastAsia" w:ascii="宋体"/>
          <w:sz w:val="24"/>
        </w:rPr>
        <w:t>1.6运营管理负责人简历表（附件六）；</w:t>
      </w:r>
    </w:p>
    <w:p>
      <w:pPr>
        <w:spacing w:line="440" w:lineRule="exact"/>
        <w:ind w:firstLine="480"/>
        <w:rPr>
          <w:rFonts w:ascii="宋体"/>
          <w:sz w:val="24"/>
        </w:rPr>
      </w:pPr>
      <w:r>
        <w:rPr>
          <w:rFonts w:ascii="宋体"/>
          <w:sz w:val="24"/>
        </w:rPr>
        <w:t>2.8.</w:t>
      </w:r>
      <w:r>
        <w:rPr>
          <w:rFonts w:hint="eastAsia" w:ascii="宋体"/>
          <w:sz w:val="24"/>
        </w:rPr>
        <w:t>1.7保安负责人简历表（附件七）：</w:t>
      </w:r>
    </w:p>
    <w:p>
      <w:pPr>
        <w:spacing w:line="440" w:lineRule="exact"/>
        <w:ind w:firstLine="480"/>
        <w:rPr>
          <w:rFonts w:ascii="宋体"/>
          <w:sz w:val="24"/>
        </w:rPr>
      </w:pPr>
      <w:r>
        <w:rPr>
          <w:rFonts w:ascii="宋体"/>
          <w:sz w:val="24"/>
        </w:rPr>
        <w:t>2.8.</w:t>
      </w:r>
      <w:r>
        <w:rPr>
          <w:rFonts w:hint="eastAsia" w:ascii="宋体"/>
          <w:sz w:val="24"/>
        </w:rPr>
        <w:t>1.8保洁负责人简历表（附件八）；</w:t>
      </w:r>
    </w:p>
    <w:p>
      <w:pPr>
        <w:spacing w:line="440" w:lineRule="exact"/>
        <w:ind w:firstLine="480"/>
        <w:rPr>
          <w:rFonts w:ascii="宋体"/>
          <w:sz w:val="24"/>
        </w:rPr>
      </w:pPr>
      <w:r>
        <w:rPr>
          <w:rFonts w:ascii="宋体"/>
          <w:sz w:val="24"/>
        </w:rPr>
        <w:t>2.8.</w:t>
      </w:r>
      <w:r>
        <w:rPr>
          <w:rFonts w:hint="eastAsia" w:ascii="宋体"/>
          <w:sz w:val="24"/>
        </w:rPr>
        <w:t>1.9设备维修负责人简历表（附件九）；</w:t>
      </w:r>
    </w:p>
    <w:p>
      <w:pPr>
        <w:spacing w:line="440" w:lineRule="exact"/>
        <w:ind w:firstLine="480"/>
        <w:rPr>
          <w:rFonts w:ascii="宋体"/>
          <w:sz w:val="24"/>
        </w:rPr>
      </w:pPr>
      <w:r>
        <w:rPr>
          <w:rFonts w:ascii="宋体"/>
          <w:sz w:val="24"/>
        </w:rPr>
        <w:t>2.8.</w:t>
      </w:r>
      <w:r>
        <w:rPr>
          <w:rFonts w:hint="eastAsia" w:ascii="宋体"/>
          <w:sz w:val="24"/>
        </w:rPr>
        <w:t>1</w:t>
      </w:r>
      <w:r>
        <w:rPr>
          <w:rFonts w:ascii="宋体"/>
          <w:sz w:val="24"/>
        </w:rPr>
        <w:t>.</w:t>
      </w:r>
      <w:r>
        <w:rPr>
          <w:rFonts w:hint="eastAsia" w:ascii="宋体"/>
          <w:sz w:val="24"/>
        </w:rPr>
        <w:t>10项目管理人员配备表（附件十）；</w:t>
      </w:r>
    </w:p>
    <w:p>
      <w:pPr>
        <w:spacing w:line="440" w:lineRule="exact"/>
        <w:ind w:firstLine="480"/>
        <w:rPr>
          <w:rFonts w:ascii="宋体"/>
          <w:sz w:val="24"/>
        </w:rPr>
      </w:pPr>
      <w:r>
        <w:rPr>
          <w:rFonts w:ascii="宋体"/>
          <w:sz w:val="24"/>
        </w:rPr>
        <w:t>2.8.</w:t>
      </w:r>
      <w:r>
        <w:rPr>
          <w:rFonts w:hint="eastAsia" w:ascii="宋体"/>
          <w:sz w:val="24"/>
        </w:rPr>
        <w:t>1</w:t>
      </w:r>
      <w:r>
        <w:rPr>
          <w:rFonts w:ascii="宋体"/>
          <w:sz w:val="24"/>
        </w:rPr>
        <w:t>.</w:t>
      </w:r>
      <w:r>
        <w:rPr>
          <w:rFonts w:hint="eastAsia" w:ascii="宋体"/>
          <w:sz w:val="24"/>
        </w:rPr>
        <w:t>11设备、服务或工、器具配备表（附件十一）；</w:t>
      </w:r>
    </w:p>
    <w:p>
      <w:pPr>
        <w:spacing w:line="440" w:lineRule="exact"/>
        <w:ind w:firstLine="480"/>
        <w:rPr>
          <w:rFonts w:ascii="宋体"/>
          <w:sz w:val="24"/>
        </w:rPr>
      </w:pPr>
      <w:r>
        <w:rPr>
          <w:rFonts w:ascii="宋体"/>
          <w:sz w:val="24"/>
        </w:rPr>
        <w:t>2.8.</w:t>
      </w:r>
      <w:r>
        <w:rPr>
          <w:rFonts w:hint="eastAsia" w:ascii="宋体"/>
          <w:sz w:val="24"/>
        </w:rPr>
        <w:t>1</w:t>
      </w:r>
      <w:r>
        <w:rPr>
          <w:rFonts w:ascii="宋体"/>
          <w:sz w:val="24"/>
        </w:rPr>
        <w:t>.</w:t>
      </w:r>
      <w:r>
        <w:rPr>
          <w:rFonts w:hint="eastAsia" w:ascii="宋体"/>
          <w:sz w:val="24"/>
        </w:rPr>
        <w:t>12供应商认为需要提供的文件及评分标准涉及的评分资料（如有）。</w:t>
      </w:r>
    </w:p>
    <w:p>
      <w:pPr>
        <w:spacing w:line="440" w:lineRule="exact"/>
        <w:ind w:firstLine="480"/>
        <w:rPr>
          <w:rFonts w:ascii="宋体"/>
          <w:sz w:val="24"/>
        </w:rPr>
      </w:pPr>
      <w:r>
        <w:rPr>
          <w:rFonts w:ascii="宋体"/>
          <w:b/>
          <w:sz w:val="24"/>
        </w:rPr>
        <w:t>2.8.</w:t>
      </w:r>
      <w:r>
        <w:rPr>
          <w:rFonts w:hint="eastAsia" w:ascii="宋体"/>
          <w:b/>
          <w:sz w:val="24"/>
        </w:rPr>
        <w:t>2价格标</w:t>
      </w:r>
    </w:p>
    <w:p>
      <w:pPr>
        <w:autoSpaceDE w:val="0"/>
        <w:autoSpaceDN w:val="0"/>
        <w:spacing w:line="440" w:lineRule="exact"/>
        <w:ind w:firstLine="480" w:firstLineChars="200"/>
        <w:textAlignment w:val="bottom"/>
        <w:rPr>
          <w:rFonts w:ascii="宋体"/>
          <w:sz w:val="24"/>
        </w:rPr>
      </w:pPr>
      <w:r>
        <w:rPr>
          <w:rFonts w:ascii="宋体"/>
          <w:sz w:val="24"/>
        </w:rPr>
        <w:t>2.8.</w:t>
      </w:r>
      <w:r>
        <w:rPr>
          <w:rFonts w:hint="eastAsia" w:ascii="宋体"/>
          <w:sz w:val="24"/>
        </w:rPr>
        <w:t>2</w:t>
      </w:r>
      <w:r>
        <w:rPr>
          <w:rFonts w:ascii="宋体"/>
          <w:sz w:val="24"/>
        </w:rPr>
        <w:t>.1</w:t>
      </w:r>
      <w:r>
        <w:rPr>
          <w:rFonts w:hint="eastAsia" w:ascii="宋体"/>
          <w:sz w:val="24"/>
        </w:rPr>
        <w:t>开标一览表（报价表）（附件三）；</w:t>
      </w:r>
    </w:p>
    <w:p>
      <w:pPr>
        <w:spacing w:line="440" w:lineRule="exact"/>
        <w:ind w:firstLine="480"/>
        <w:rPr>
          <w:rFonts w:ascii="宋体"/>
          <w:sz w:val="24"/>
        </w:rPr>
      </w:pPr>
      <w:r>
        <w:rPr>
          <w:rFonts w:hint="eastAsia" w:ascii="宋体"/>
          <w:sz w:val="24"/>
        </w:rPr>
        <w:t>投标文件的形式：投标文件分为电子投标文件。</w:t>
      </w:r>
    </w:p>
    <w:p>
      <w:pPr>
        <w:autoSpaceDE w:val="0"/>
        <w:autoSpaceDN w:val="0"/>
        <w:adjustRightInd w:val="0"/>
        <w:spacing w:line="440" w:lineRule="exact"/>
        <w:ind w:firstLine="472" w:firstLineChars="196"/>
        <w:rPr>
          <w:rFonts w:ascii="宋体"/>
          <w:b/>
          <w:sz w:val="24"/>
        </w:rPr>
      </w:pPr>
      <w:r>
        <w:rPr>
          <w:rFonts w:hint="eastAsia" w:ascii="宋体"/>
          <w:b/>
          <w:sz w:val="24"/>
        </w:rPr>
        <w:t>电子投标文件投标供应商应根据“政采云供应商项目采购</w:t>
      </w:r>
      <w:r>
        <w:rPr>
          <w:rFonts w:ascii="宋体"/>
          <w:b/>
          <w:sz w:val="24"/>
        </w:rPr>
        <w:t>-</w:t>
      </w:r>
      <w:r>
        <w:rPr>
          <w:rFonts w:hint="eastAsia" w:ascii="宋体"/>
          <w:b/>
          <w:sz w:val="24"/>
        </w:rPr>
        <w:t>电子招投标操作指南”及本招标文件规定的格式和顺序编制电子投标文件并进行关联定位</w:t>
      </w:r>
      <w:r>
        <w:rPr>
          <w:rFonts w:hint="eastAsia" w:ascii="仿宋_GB2312" w:eastAsia="仿宋_GB2312" w:cs="仿宋_GB2312"/>
          <w:b/>
          <w:sz w:val="24"/>
        </w:rPr>
        <w:t>。</w:t>
      </w:r>
      <w:r>
        <w:rPr>
          <w:rFonts w:hint="eastAsia" w:ascii="宋体"/>
          <w:b/>
          <w:sz w:val="24"/>
        </w:rPr>
        <w:t>电子投标文件中所须加盖公章部分均采用</w:t>
      </w:r>
      <w:r>
        <w:rPr>
          <w:rFonts w:ascii="宋体"/>
          <w:b/>
          <w:sz w:val="24"/>
        </w:rPr>
        <w:t>CA</w:t>
      </w:r>
      <w:r>
        <w:rPr>
          <w:rFonts w:hint="eastAsia" w:ascii="宋体"/>
          <w:b/>
          <w:sz w:val="24"/>
        </w:rPr>
        <w:t>签章。</w:t>
      </w:r>
    </w:p>
    <w:p>
      <w:pPr>
        <w:spacing w:line="440" w:lineRule="exact"/>
        <w:ind w:firstLine="472" w:firstLineChars="196"/>
        <w:rPr>
          <w:rFonts w:ascii="宋体" w:cs="宋体"/>
          <w:b/>
          <w:kern w:val="0"/>
          <w:sz w:val="24"/>
        </w:rPr>
      </w:pPr>
      <w:r>
        <w:rPr>
          <w:rFonts w:hint="eastAsia" w:ascii="宋体" w:cs="宋体"/>
          <w:b/>
          <w:kern w:val="0"/>
          <w:sz w:val="24"/>
        </w:rPr>
        <w:t>本招标文件所涉及的法定代表人或其委托代理人签字或盖章的内容，投标供应商须盖法定代表人电子签章，如果投标供应商没有法定代表人电子签章，涉及到法定代表人或其委托代理人的签字或盖章的内容，投标供应商可以线下签字或盖章后扫描上传。</w:t>
      </w:r>
    </w:p>
    <w:p>
      <w:pPr>
        <w:spacing w:line="440" w:lineRule="exact"/>
        <w:ind w:firstLine="470" w:firstLineChars="196"/>
        <w:rPr>
          <w:rFonts w:ascii="宋体"/>
          <w:sz w:val="24"/>
        </w:rPr>
      </w:pPr>
      <w:r>
        <w:rPr>
          <w:rFonts w:ascii="宋体"/>
          <w:sz w:val="24"/>
        </w:rPr>
        <w:t>2.9</w:t>
      </w:r>
      <w:r>
        <w:rPr>
          <w:rFonts w:hint="eastAsia" w:ascii="宋体"/>
          <w:sz w:val="24"/>
        </w:rPr>
        <w:t>供应商必须使用采购文件提供的表格格式，但表格可以按同样格式扩展（见附件及附表）。采购文件中未提供的表格格式，供应商可以自拟。</w:t>
      </w:r>
    </w:p>
    <w:p>
      <w:pPr>
        <w:widowControl/>
        <w:overflowPunct w:val="0"/>
        <w:autoSpaceDE w:val="0"/>
        <w:autoSpaceDN w:val="0"/>
        <w:adjustRightInd w:val="0"/>
        <w:spacing w:line="440" w:lineRule="exact"/>
        <w:ind w:firstLine="480"/>
        <w:jc w:val="left"/>
        <w:textAlignment w:val="baseline"/>
        <w:rPr>
          <w:rFonts w:ascii="宋体"/>
          <w:b/>
          <w:kern w:val="0"/>
          <w:sz w:val="24"/>
          <w:szCs w:val="21"/>
        </w:rPr>
      </w:pPr>
      <w:r>
        <w:rPr>
          <w:rFonts w:ascii="宋体"/>
          <w:b/>
          <w:kern w:val="0"/>
          <w:sz w:val="24"/>
          <w:szCs w:val="21"/>
        </w:rPr>
        <w:t xml:space="preserve">2.10 </w:t>
      </w:r>
      <w:r>
        <w:rPr>
          <w:rFonts w:hint="eastAsia" w:ascii="宋体"/>
          <w:b/>
          <w:kern w:val="0"/>
          <w:sz w:val="24"/>
          <w:szCs w:val="21"/>
        </w:rPr>
        <w:t>投标有效期</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2.10.1</w:t>
      </w:r>
      <w:r>
        <w:rPr>
          <w:rFonts w:hint="eastAsia" w:ascii="宋体"/>
          <w:kern w:val="0"/>
          <w:sz w:val="24"/>
          <w:szCs w:val="21"/>
        </w:rPr>
        <w:t>投标有效期详见前附表第</w:t>
      </w:r>
      <w:r>
        <w:rPr>
          <w:rFonts w:ascii="宋体"/>
          <w:kern w:val="0"/>
          <w:sz w:val="24"/>
          <w:szCs w:val="21"/>
        </w:rPr>
        <w:t>4</w:t>
      </w:r>
      <w:r>
        <w:rPr>
          <w:rFonts w:hint="eastAsia" w:ascii="宋体"/>
          <w:kern w:val="0"/>
          <w:sz w:val="24"/>
          <w:szCs w:val="21"/>
        </w:rPr>
        <w:t>项。</w:t>
      </w:r>
    </w:p>
    <w:p>
      <w:pPr>
        <w:spacing w:line="440" w:lineRule="exact"/>
        <w:rPr>
          <w:rFonts w:ascii="宋体"/>
          <w:sz w:val="24"/>
        </w:rPr>
      </w:pPr>
      <w:r>
        <w:rPr>
          <w:rFonts w:ascii="宋体"/>
          <w:sz w:val="24"/>
        </w:rPr>
        <w:t xml:space="preserve">    2.10.2</w:t>
      </w:r>
      <w:r>
        <w:rPr>
          <w:rFonts w:hint="eastAsia" w:ascii="宋体"/>
          <w:sz w:val="24"/>
        </w:rPr>
        <w:t>在原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否的规定仍然适用。</w:t>
      </w:r>
    </w:p>
    <w:p>
      <w:pPr>
        <w:widowControl/>
        <w:overflowPunct w:val="0"/>
        <w:autoSpaceDE w:val="0"/>
        <w:autoSpaceDN w:val="0"/>
        <w:adjustRightInd w:val="0"/>
        <w:spacing w:line="440" w:lineRule="exact"/>
        <w:ind w:firstLine="480"/>
        <w:jc w:val="left"/>
        <w:textAlignment w:val="baseline"/>
        <w:rPr>
          <w:rFonts w:ascii="宋体"/>
          <w:b/>
          <w:kern w:val="0"/>
          <w:sz w:val="24"/>
          <w:szCs w:val="21"/>
        </w:rPr>
      </w:pPr>
      <w:r>
        <w:rPr>
          <w:rFonts w:ascii="宋体"/>
          <w:b/>
          <w:kern w:val="0"/>
          <w:sz w:val="24"/>
          <w:szCs w:val="21"/>
        </w:rPr>
        <w:t>2.11</w:t>
      </w:r>
      <w:r>
        <w:rPr>
          <w:rFonts w:hint="eastAsia" w:ascii="宋体"/>
          <w:b/>
          <w:kern w:val="0"/>
          <w:sz w:val="24"/>
          <w:szCs w:val="21"/>
        </w:rPr>
        <w:t>投标文件的修改与撤回</w:t>
      </w:r>
    </w:p>
    <w:p>
      <w:pPr>
        <w:widowControl/>
        <w:overflowPunct w:val="0"/>
        <w:autoSpaceDE w:val="0"/>
        <w:autoSpaceDN w:val="0"/>
        <w:adjustRightInd w:val="0"/>
        <w:spacing w:line="440" w:lineRule="exact"/>
        <w:jc w:val="left"/>
        <w:textAlignment w:val="baseline"/>
        <w:rPr>
          <w:rFonts w:ascii="宋体"/>
          <w:kern w:val="0"/>
          <w:sz w:val="24"/>
          <w:szCs w:val="21"/>
        </w:rPr>
      </w:pPr>
      <w:r>
        <w:rPr>
          <w:rFonts w:ascii="宋体"/>
          <w:kern w:val="0"/>
          <w:sz w:val="24"/>
          <w:szCs w:val="21"/>
        </w:rPr>
        <w:t xml:space="preserve"> 2.15.1</w:t>
      </w:r>
      <w:r>
        <w:rPr>
          <w:rFonts w:hint="eastAsia" w:ascii="宋体"/>
          <w:kern w:val="0"/>
          <w:sz w:val="24"/>
          <w:szCs w:val="21"/>
        </w:rPr>
        <w:t>供应商递交投标文件以后，可以在投标文件递交截止时间前，修改或撤回其投标文件。</w:t>
      </w:r>
    </w:p>
    <w:p>
      <w:pPr>
        <w:widowControl/>
        <w:overflowPunct w:val="0"/>
        <w:autoSpaceDE w:val="0"/>
        <w:autoSpaceDN w:val="0"/>
        <w:adjustRightInd w:val="0"/>
        <w:spacing w:line="440" w:lineRule="exact"/>
        <w:ind w:firstLine="465"/>
        <w:jc w:val="left"/>
        <w:textAlignment w:val="baseline"/>
        <w:rPr>
          <w:rFonts w:ascii="宋体"/>
          <w:kern w:val="0"/>
          <w:sz w:val="24"/>
          <w:szCs w:val="21"/>
        </w:rPr>
      </w:pPr>
      <w:r>
        <w:rPr>
          <w:rFonts w:ascii="宋体"/>
          <w:kern w:val="0"/>
          <w:sz w:val="24"/>
          <w:szCs w:val="21"/>
        </w:rPr>
        <w:t>2.15.2</w:t>
      </w:r>
      <w:r>
        <w:rPr>
          <w:rFonts w:hint="eastAsia" w:ascii="宋体"/>
          <w:kern w:val="0"/>
          <w:sz w:val="24"/>
          <w:szCs w:val="21"/>
        </w:rPr>
        <w:t>在投标文件递交截止时间后，不能更改投标文件。</w:t>
      </w:r>
    </w:p>
    <w:p>
      <w:pPr>
        <w:widowControl/>
        <w:overflowPunct w:val="0"/>
        <w:autoSpaceDE w:val="0"/>
        <w:autoSpaceDN w:val="0"/>
        <w:adjustRightInd w:val="0"/>
        <w:spacing w:line="440" w:lineRule="exact"/>
        <w:ind w:firstLine="465"/>
        <w:jc w:val="left"/>
        <w:textAlignment w:val="baseline"/>
        <w:rPr>
          <w:rFonts w:ascii="宋体"/>
          <w:kern w:val="0"/>
          <w:sz w:val="24"/>
          <w:szCs w:val="21"/>
        </w:rPr>
      </w:pPr>
      <w:r>
        <w:rPr>
          <w:rFonts w:ascii="宋体"/>
          <w:kern w:val="0"/>
          <w:sz w:val="24"/>
          <w:szCs w:val="21"/>
        </w:rPr>
        <w:t>2.15.3</w:t>
      </w:r>
      <w:r>
        <w:rPr>
          <w:rFonts w:hint="eastAsia" w:ascii="宋体"/>
          <w:kern w:val="0"/>
          <w:sz w:val="24"/>
          <w:szCs w:val="21"/>
        </w:rPr>
        <w:t>在投标文件递交截止时间起至标书中规定的投标有效日期终止日之间的这段时间内，供应商不能撤回投标文件，否则其投标保证金将不予以退还。</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2.16</w:t>
      </w:r>
      <w:r>
        <w:rPr>
          <w:rFonts w:hint="eastAsia" w:ascii="宋体"/>
          <w:kern w:val="0"/>
          <w:sz w:val="24"/>
          <w:szCs w:val="21"/>
        </w:rPr>
        <w:t>投标文件的澄清</w:t>
      </w:r>
    </w:p>
    <w:p>
      <w:pPr>
        <w:pStyle w:val="21"/>
        <w:spacing w:line="440" w:lineRule="exact"/>
        <w:ind w:firstLine="480"/>
        <w:rPr>
          <w:rFonts w:hAnsi="宋体"/>
          <w:kern w:val="0"/>
          <w:sz w:val="24"/>
        </w:rPr>
      </w:pPr>
      <w:r>
        <w:rPr>
          <w:kern w:val="0"/>
          <w:sz w:val="24"/>
        </w:rPr>
        <w:t>2.16.1</w:t>
      </w:r>
      <w:r>
        <w:rPr>
          <w:rFonts w:hint="eastAsia"/>
          <w:kern w:val="0"/>
          <w:sz w:val="24"/>
        </w:rPr>
        <w:t>为了有助于投标文件的审查、评价和比较，评标委员会可以个别地要求供应商澄清其投标文件，包括单价分析表，但不接受供应商任何主动的澄清、说明或辩解。有关澄清的答复，</w:t>
      </w:r>
      <w:r>
        <w:rPr>
          <w:rFonts w:hint="eastAsia" w:hAnsi="宋体"/>
          <w:kern w:val="0"/>
          <w:sz w:val="24"/>
        </w:rPr>
        <w:t>应在</w:t>
      </w:r>
      <w:r>
        <w:rPr>
          <w:rFonts w:hint="eastAsia" w:hAnsi="宋体"/>
          <w:b/>
          <w:kern w:val="0"/>
          <w:sz w:val="24"/>
        </w:rPr>
        <w:t>（1小时内）</w:t>
      </w:r>
      <w:r>
        <w:rPr>
          <w:rFonts w:hint="eastAsia" w:hAnsi="宋体"/>
          <w:kern w:val="0"/>
          <w:sz w:val="24"/>
        </w:rPr>
        <w:t>通过电子邮件（403263943@qq.com）形式进行并应有法定代表人或其委托代理人的签字或盖章，但不允许更改投标文件中的价格或实质性内容。</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2.16.2</w:t>
      </w:r>
      <w:r>
        <w:rPr>
          <w:rFonts w:hint="eastAsia" w:ascii="宋体"/>
          <w:kern w:val="0"/>
          <w:sz w:val="24"/>
          <w:szCs w:val="21"/>
        </w:rPr>
        <w:t>供应商的澄清文件是投标文件的组成部分，并替代投标文件中被澄清的部分。</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 xml:space="preserve">2.17 </w:t>
      </w:r>
      <w:r>
        <w:rPr>
          <w:rFonts w:hint="eastAsia" w:ascii="宋体"/>
          <w:kern w:val="0"/>
          <w:sz w:val="24"/>
          <w:szCs w:val="21"/>
        </w:rPr>
        <w:t>投标文件符合性的确定</w:t>
      </w:r>
    </w:p>
    <w:p>
      <w:pPr>
        <w:widowControl/>
        <w:overflowPunct w:val="0"/>
        <w:autoSpaceDE w:val="0"/>
        <w:autoSpaceDN w:val="0"/>
        <w:adjustRightInd w:val="0"/>
        <w:spacing w:line="440" w:lineRule="exact"/>
        <w:jc w:val="left"/>
        <w:textAlignment w:val="baseline"/>
        <w:rPr>
          <w:rFonts w:ascii="宋体"/>
          <w:kern w:val="0"/>
          <w:sz w:val="24"/>
          <w:szCs w:val="21"/>
        </w:rPr>
      </w:pPr>
      <w:r>
        <w:rPr>
          <w:rFonts w:ascii="宋体"/>
          <w:kern w:val="0"/>
          <w:sz w:val="24"/>
          <w:szCs w:val="21"/>
        </w:rPr>
        <w:t xml:space="preserve">    2.17.1</w:t>
      </w:r>
      <w:r>
        <w:rPr>
          <w:rFonts w:hint="eastAsia" w:ascii="宋体"/>
          <w:kern w:val="0"/>
          <w:sz w:val="24"/>
          <w:szCs w:val="21"/>
        </w:rPr>
        <w:t>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pPr>
        <w:widowControl/>
        <w:overflowPunct w:val="0"/>
        <w:autoSpaceDE w:val="0"/>
        <w:autoSpaceDN w:val="0"/>
        <w:adjustRightInd w:val="0"/>
        <w:spacing w:line="440" w:lineRule="exact"/>
        <w:ind w:firstLine="480"/>
        <w:jc w:val="left"/>
        <w:textAlignment w:val="baseline"/>
        <w:rPr>
          <w:rFonts w:ascii="宋体"/>
          <w:kern w:val="0"/>
          <w:sz w:val="24"/>
          <w:szCs w:val="21"/>
        </w:rPr>
      </w:pPr>
      <w:r>
        <w:rPr>
          <w:rFonts w:ascii="宋体"/>
          <w:kern w:val="0"/>
          <w:sz w:val="24"/>
          <w:szCs w:val="21"/>
        </w:rPr>
        <w:t>2.17.2</w:t>
      </w:r>
      <w:r>
        <w:rPr>
          <w:rFonts w:hint="eastAsia" w:ascii="宋体"/>
          <w:kern w:val="0"/>
          <w:sz w:val="24"/>
          <w:szCs w:val="21"/>
        </w:rPr>
        <w:t>如果投标文件实质上不符合采购文件的要求，其投标文件将被予以拒绝，并且不允许供应商通过修正或撤消其重大差异或保留使之符合要求。</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w:t>
      </w:r>
      <w:r>
        <w:rPr>
          <w:rFonts w:hint="eastAsia" w:ascii="宋体"/>
          <w:kern w:val="0"/>
          <w:sz w:val="24"/>
          <w:szCs w:val="21"/>
        </w:rPr>
        <w:t>错误的修正</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2.18.1</w:t>
      </w:r>
      <w:r>
        <w:rPr>
          <w:rFonts w:hint="eastAsia" w:ascii="宋体"/>
          <w:kern w:val="0"/>
          <w:sz w:val="24"/>
          <w:szCs w:val="21"/>
        </w:rPr>
        <w:t>确定中标候选人前（评标过程中）的修正方法：</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hint="eastAsia" w:ascii="宋体"/>
          <w:kern w:val="0"/>
          <w:sz w:val="24"/>
          <w:szCs w:val="21"/>
        </w:rPr>
        <w:t>评标委员会应对确定为实质上符合要求的投标文件进行校核，看其是否有计算上或累计上的算术错误，修正此类错误的原则如下：</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2.18.1.1</w:t>
      </w:r>
      <w:r>
        <w:rPr>
          <w:rFonts w:hint="eastAsia" w:ascii="宋体"/>
          <w:kern w:val="0"/>
          <w:sz w:val="24"/>
          <w:szCs w:val="21"/>
        </w:rPr>
        <w:t>同一产品出现两种以上不同价格时，取其低的报价核算；</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2.18.1.2</w:t>
      </w:r>
      <w:r>
        <w:rPr>
          <w:rFonts w:hint="eastAsia" w:ascii="宋体"/>
          <w:kern w:val="0"/>
          <w:sz w:val="24"/>
          <w:szCs w:val="21"/>
        </w:rPr>
        <w:t>如果用数字表示的数额与用文字表示的数额不一致时，以文字数额为准。</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2.18.1.3</w:t>
      </w:r>
      <w:r>
        <w:rPr>
          <w:rFonts w:hint="eastAsia" w:ascii="宋体"/>
          <w:kern w:val="0"/>
          <w:sz w:val="24"/>
          <w:szCs w:val="21"/>
        </w:rPr>
        <w:t>当单价与数量的乘积之总和同总额之间不一致时，应以标出的单价为准，除非评标委员会认为单价有明显的小数点错误，此时应以标出的总额为准，并修改单价。</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2.18.2</w:t>
      </w:r>
      <w:r>
        <w:rPr>
          <w:rFonts w:hint="eastAsia" w:ascii="宋体"/>
          <w:kern w:val="0"/>
          <w:sz w:val="24"/>
          <w:szCs w:val="21"/>
        </w:rPr>
        <w:t>确定中标候选人后的修正方法：</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2.18.2.1</w:t>
      </w:r>
      <w:r>
        <w:rPr>
          <w:rFonts w:hint="eastAsia" w:ascii="宋体"/>
          <w:kern w:val="0"/>
          <w:sz w:val="24"/>
          <w:szCs w:val="21"/>
        </w:rPr>
        <w:t>同一产品出现两种以上不同价格时，取其低的报价核算；</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2.18.2.2</w:t>
      </w:r>
      <w:r>
        <w:rPr>
          <w:rFonts w:hint="eastAsia" w:ascii="宋体"/>
          <w:kern w:val="0"/>
          <w:sz w:val="24"/>
          <w:szCs w:val="21"/>
        </w:rPr>
        <w:t>如果用数字表示的数额与用文字表示的数额不一致时，以文字数额为准。</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2.18.2.3</w:t>
      </w:r>
      <w:r>
        <w:rPr>
          <w:rFonts w:hint="eastAsia" w:ascii="宋体"/>
          <w:kern w:val="0"/>
          <w:sz w:val="24"/>
          <w:szCs w:val="21"/>
        </w:rPr>
        <w:t>合价之和与总报价不一致时，以总报价为准，按总报价占调整前的合价之和的比例调整合价，并修改单价；</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2.18.2.4</w:t>
      </w:r>
      <w:r>
        <w:rPr>
          <w:rFonts w:hint="eastAsia" w:ascii="宋体"/>
          <w:kern w:val="0"/>
          <w:sz w:val="24"/>
          <w:szCs w:val="21"/>
        </w:rPr>
        <w:t>当单价与数量的乘积与合价不一致时，以合价为准，并修改单价。</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2.18.3</w:t>
      </w:r>
      <w:r>
        <w:rPr>
          <w:rFonts w:hint="eastAsia" w:ascii="宋体"/>
          <w:kern w:val="0"/>
          <w:sz w:val="24"/>
          <w:szCs w:val="21"/>
        </w:rPr>
        <w:t>评标期间，评标委员会不接受任何投标供应商主动提出的对投标报价及单价、合价的调整。</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2.18.4</w:t>
      </w:r>
      <w:r>
        <w:rPr>
          <w:rFonts w:hint="eastAsia" w:ascii="宋体"/>
          <w:kern w:val="0"/>
          <w:sz w:val="24"/>
          <w:szCs w:val="21"/>
        </w:rPr>
        <w:t>投标文件报价，开标时，开标一览表（报价表）的总价与投标报价明细表的总价不一致时，以开标一览表（报价表）的总价为准；大写与小写不一致的以大写为准。</w:t>
      </w:r>
    </w:p>
    <w:p>
      <w:pPr>
        <w:widowControl/>
        <w:overflowPunct w:val="0"/>
        <w:autoSpaceDE w:val="0"/>
        <w:autoSpaceDN w:val="0"/>
        <w:adjustRightInd w:val="0"/>
        <w:spacing w:line="440" w:lineRule="exact"/>
        <w:ind w:firstLine="480" w:firstLineChars="200"/>
        <w:jc w:val="left"/>
        <w:textAlignment w:val="baseline"/>
        <w:rPr>
          <w:rFonts w:ascii="宋体"/>
          <w:kern w:val="0"/>
          <w:sz w:val="24"/>
        </w:rPr>
      </w:pPr>
      <w:r>
        <w:rPr>
          <w:rFonts w:ascii="宋体"/>
          <w:kern w:val="0"/>
          <w:sz w:val="24"/>
          <w:szCs w:val="21"/>
        </w:rPr>
        <w:t>2.18.5</w:t>
      </w:r>
      <w:r>
        <w:rPr>
          <w:rFonts w:hint="eastAsia" w:ascii="宋体"/>
          <w:kern w:val="0"/>
          <w:sz w:val="24"/>
          <w:szCs w:val="21"/>
        </w:rPr>
        <w:t>按以上原则进行错误修正，调整投标文件的投标报价，经供应商确认后，调整后的投标报价对供应商起约束作用。若投标供应商不接受修正后的投标报价则其投标将被拒绝且其投标保证金不予以退还。</w:t>
      </w:r>
    </w:p>
    <w:p>
      <w:pPr>
        <w:spacing w:line="440" w:lineRule="exact"/>
        <w:ind w:firstLine="480" w:firstLineChars="200"/>
        <w:rPr>
          <w:rFonts w:ascii="宋体"/>
          <w:sz w:val="24"/>
        </w:rPr>
      </w:pPr>
      <w:r>
        <w:rPr>
          <w:rFonts w:ascii="宋体"/>
          <w:sz w:val="24"/>
        </w:rPr>
        <w:t xml:space="preserve">2.19 </w:t>
      </w:r>
      <w:r>
        <w:rPr>
          <w:rFonts w:hint="eastAsia" w:ascii="宋体"/>
          <w:sz w:val="24"/>
        </w:rPr>
        <w:t>投标费用</w:t>
      </w:r>
    </w:p>
    <w:p>
      <w:pPr>
        <w:spacing w:line="440" w:lineRule="exact"/>
        <w:ind w:firstLine="480"/>
        <w:rPr>
          <w:rFonts w:ascii="宋体"/>
          <w:sz w:val="24"/>
        </w:rPr>
      </w:pPr>
      <w:r>
        <w:rPr>
          <w:rFonts w:hint="eastAsia" w:ascii="宋体"/>
          <w:sz w:val="24"/>
        </w:rPr>
        <w:t>供应商应自行承担所有与编写和提交投标文件有关的费用，不论投标的结果如何，采购人在任何情况下均无义务和责任承担这些费用。</w:t>
      </w:r>
    </w:p>
    <w:p>
      <w:pPr>
        <w:pStyle w:val="2"/>
        <w:numPr>
          <w:ilvl w:val="0"/>
          <w:numId w:val="0"/>
        </w:numPr>
        <w:tabs>
          <w:tab w:val="clear" w:pos="851"/>
        </w:tabs>
        <w:spacing w:before="0" w:after="0" w:line="440" w:lineRule="exact"/>
        <w:jc w:val="center"/>
        <w:rPr>
          <w:rFonts w:ascii="宋体"/>
          <w:sz w:val="24"/>
        </w:rPr>
      </w:pPr>
      <w:bookmarkStart w:id="4" w:name="_Toc45011396"/>
      <w:r>
        <w:rPr>
          <w:rFonts w:hint="eastAsia" w:ascii="宋体"/>
        </w:rPr>
        <w:t>三、供应商应当提交的资格（资信）证明文件</w:t>
      </w:r>
      <w:bookmarkEnd w:id="4"/>
    </w:p>
    <w:p>
      <w:pPr>
        <w:spacing w:line="440" w:lineRule="exact"/>
        <w:jc w:val="center"/>
        <w:rPr>
          <w:rFonts w:ascii="宋体"/>
          <w:sz w:val="24"/>
        </w:rPr>
      </w:pPr>
    </w:p>
    <w:p>
      <w:pPr>
        <w:spacing w:line="440" w:lineRule="exact"/>
        <w:ind w:firstLine="480"/>
        <w:rPr>
          <w:rFonts w:ascii="宋体"/>
          <w:sz w:val="24"/>
        </w:rPr>
      </w:pPr>
      <w:r>
        <w:rPr>
          <w:rFonts w:hint="eastAsia" w:ascii="宋体"/>
          <w:sz w:val="24"/>
        </w:rPr>
        <w:t>开标时，由采购人或采购代理机构依法对投标供应商的资格进行审查。</w:t>
      </w:r>
    </w:p>
    <w:p>
      <w:pPr>
        <w:spacing w:line="440" w:lineRule="exact"/>
        <w:ind w:firstLine="480"/>
        <w:rPr>
          <w:rFonts w:ascii="宋体" w:hAnsi="宋体"/>
          <w:sz w:val="24"/>
        </w:rPr>
      </w:pPr>
      <w:r>
        <w:rPr>
          <w:rFonts w:hint="eastAsia" w:ascii="宋体" w:hAnsi="宋体"/>
          <w:b/>
          <w:sz w:val="24"/>
        </w:rPr>
        <w:t>3.1资格、资信证明文件包括下列内容：</w:t>
      </w:r>
    </w:p>
    <w:p>
      <w:pPr>
        <w:autoSpaceDE w:val="0"/>
        <w:autoSpaceDN w:val="0"/>
        <w:spacing w:line="440" w:lineRule="exact"/>
        <w:ind w:firstLine="480" w:firstLineChars="200"/>
        <w:textAlignment w:val="bottom"/>
        <w:rPr>
          <w:rFonts w:ascii="宋体"/>
          <w:sz w:val="24"/>
        </w:rPr>
      </w:pPr>
      <w:r>
        <w:rPr>
          <w:rFonts w:ascii="宋体"/>
          <w:sz w:val="24"/>
        </w:rPr>
        <w:t>3.1.1</w:t>
      </w:r>
      <w:r>
        <w:rPr>
          <w:rFonts w:hint="eastAsia" w:ascii="宋体"/>
          <w:sz w:val="24"/>
        </w:rPr>
        <w:t>营业执照副本复印件</w:t>
      </w:r>
      <w:r>
        <w:rPr>
          <w:rFonts w:ascii="宋体"/>
          <w:sz w:val="24"/>
        </w:rPr>
        <w:t>(</w:t>
      </w:r>
      <w:r>
        <w:rPr>
          <w:rFonts w:hint="eastAsia" w:ascii="宋体"/>
          <w:sz w:val="24"/>
        </w:rPr>
        <w:t>需盖投标供应商公章</w:t>
      </w:r>
      <w:r>
        <w:rPr>
          <w:rFonts w:ascii="宋体"/>
          <w:sz w:val="24"/>
        </w:rPr>
        <w:t>)</w:t>
      </w:r>
      <w:r>
        <w:rPr>
          <w:rFonts w:hint="eastAsia" w:ascii="宋体"/>
          <w:sz w:val="24"/>
        </w:rPr>
        <w:t>；</w:t>
      </w:r>
    </w:p>
    <w:p>
      <w:pPr>
        <w:spacing w:line="440" w:lineRule="exact"/>
        <w:ind w:firstLine="480" w:firstLineChars="200"/>
        <w:rPr>
          <w:rFonts w:ascii="宋体"/>
          <w:sz w:val="24"/>
        </w:rPr>
      </w:pPr>
      <w:r>
        <w:rPr>
          <w:rFonts w:ascii="宋体"/>
          <w:sz w:val="24"/>
        </w:rPr>
        <w:t>3.1.2</w:t>
      </w:r>
      <w:r>
        <w:rPr>
          <w:rFonts w:hint="eastAsia" w:ascii="宋体"/>
          <w:sz w:val="24"/>
        </w:rPr>
        <w:t>法定代表人的身份证复印件</w:t>
      </w:r>
      <w:r>
        <w:rPr>
          <w:rFonts w:ascii="宋体"/>
          <w:sz w:val="24"/>
        </w:rPr>
        <w:t>(</w:t>
      </w:r>
      <w:r>
        <w:rPr>
          <w:rFonts w:hint="eastAsia" w:ascii="宋体"/>
          <w:sz w:val="24"/>
        </w:rPr>
        <w:t>需盖投标供应商公章</w:t>
      </w:r>
      <w:r>
        <w:rPr>
          <w:rFonts w:ascii="宋体"/>
          <w:sz w:val="24"/>
        </w:rPr>
        <w:t>)</w:t>
      </w:r>
      <w:r>
        <w:rPr>
          <w:rFonts w:hint="eastAsia" w:ascii="宋体"/>
          <w:sz w:val="24"/>
        </w:rPr>
        <w:t>；</w:t>
      </w:r>
    </w:p>
    <w:p>
      <w:pPr>
        <w:tabs>
          <w:tab w:val="left" w:pos="540"/>
          <w:tab w:val="left" w:pos="900"/>
        </w:tabs>
        <w:autoSpaceDE w:val="0"/>
        <w:autoSpaceDN w:val="0"/>
        <w:spacing w:line="440" w:lineRule="exact"/>
        <w:ind w:firstLine="480" w:firstLineChars="200"/>
        <w:textAlignment w:val="bottom"/>
        <w:rPr>
          <w:rFonts w:ascii="宋体"/>
          <w:sz w:val="24"/>
        </w:rPr>
      </w:pPr>
      <w:r>
        <w:rPr>
          <w:rFonts w:ascii="宋体"/>
          <w:sz w:val="24"/>
        </w:rPr>
        <w:t>3.1.3</w:t>
      </w:r>
      <w:r>
        <w:rPr>
          <w:rFonts w:hint="eastAsia" w:ascii="宋体"/>
          <w:sz w:val="24"/>
        </w:rPr>
        <w:t>法定代表人授权书（附件二）；</w:t>
      </w:r>
    </w:p>
    <w:p>
      <w:pPr>
        <w:tabs>
          <w:tab w:val="left" w:pos="1470"/>
        </w:tabs>
        <w:autoSpaceDE w:val="0"/>
        <w:autoSpaceDN w:val="0"/>
        <w:spacing w:line="440" w:lineRule="exact"/>
        <w:ind w:firstLine="480" w:firstLineChars="200"/>
        <w:textAlignment w:val="bottom"/>
        <w:rPr>
          <w:rFonts w:ascii="宋体"/>
          <w:sz w:val="24"/>
        </w:rPr>
      </w:pPr>
      <w:r>
        <w:rPr>
          <w:rFonts w:ascii="宋体"/>
          <w:sz w:val="24"/>
        </w:rPr>
        <w:t>3.1.4</w:t>
      </w:r>
      <w:r>
        <w:rPr>
          <w:rFonts w:hint="eastAsia" w:ascii="宋体"/>
          <w:sz w:val="24"/>
        </w:rPr>
        <w:t>全权代表身份证复印件</w:t>
      </w:r>
      <w:r>
        <w:rPr>
          <w:rFonts w:ascii="宋体"/>
          <w:sz w:val="24"/>
        </w:rPr>
        <w:t>(</w:t>
      </w:r>
      <w:r>
        <w:rPr>
          <w:rFonts w:hint="eastAsia" w:ascii="宋体"/>
          <w:sz w:val="24"/>
        </w:rPr>
        <w:t>需盖投标供应商公章</w:t>
      </w:r>
      <w:r>
        <w:rPr>
          <w:rFonts w:ascii="宋体"/>
          <w:sz w:val="24"/>
        </w:rPr>
        <w:t>)</w:t>
      </w:r>
      <w:r>
        <w:rPr>
          <w:rFonts w:hint="eastAsia" w:ascii="宋体"/>
          <w:sz w:val="24"/>
        </w:rPr>
        <w:t>。</w:t>
      </w:r>
    </w:p>
    <w:p>
      <w:pPr>
        <w:spacing w:line="440" w:lineRule="exact"/>
        <w:ind w:firstLine="360" w:firstLineChars="150"/>
        <w:rPr>
          <w:rFonts w:ascii="宋体"/>
          <w:sz w:val="24"/>
        </w:rPr>
      </w:pPr>
    </w:p>
    <w:p>
      <w:pPr>
        <w:pStyle w:val="2"/>
        <w:numPr>
          <w:ilvl w:val="0"/>
          <w:numId w:val="0"/>
        </w:numPr>
        <w:tabs>
          <w:tab w:val="clear" w:pos="851"/>
        </w:tabs>
        <w:spacing w:before="0" w:after="0" w:line="440" w:lineRule="exact"/>
        <w:jc w:val="center"/>
        <w:rPr>
          <w:rFonts w:ascii="宋体"/>
          <w:sz w:val="24"/>
        </w:rPr>
      </w:pPr>
      <w:bookmarkStart w:id="5" w:name="_Toc45011397"/>
      <w:r>
        <w:rPr>
          <w:rFonts w:hint="eastAsia" w:ascii="宋体"/>
        </w:rPr>
        <w:t>四、投标报价要求、投标文件编制要求和投标保证金交纳方式</w:t>
      </w:r>
      <w:bookmarkEnd w:id="5"/>
    </w:p>
    <w:p>
      <w:pPr>
        <w:spacing w:line="440" w:lineRule="exact"/>
        <w:jc w:val="center"/>
        <w:rPr>
          <w:rFonts w:ascii="宋体"/>
          <w:sz w:val="24"/>
        </w:rPr>
      </w:pPr>
    </w:p>
    <w:p>
      <w:pPr>
        <w:spacing w:line="440" w:lineRule="exact"/>
        <w:ind w:firstLine="480" w:firstLineChars="200"/>
        <w:rPr>
          <w:rFonts w:ascii="宋体"/>
          <w:sz w:val="24"/>
        </w:rPr>
      </w:pPr>
      <w:r>
        <w:rPr>
          <w:rFonts w:ascii="宋体"/>
          <w:sz w:val="24"/>
        </w:rPr>
        <w:t>4.1</w:t>
      </w:r>
      <w:r>
        <w:rPr>
          <w:rFonts w:hint="eastAsia" w:ascii="宋体"/>
          <w:sz w:val="24"/>
        </w:rPr>
        <w:t>投标报价及相关要求：</w:t>
      </w:r>
    </w:p>
    <w:p>
      <w:pPr>
        <w:autoSpaceDE w:val="0"/>
        <w:autoSpaceDN w:val="0"/>
        <w:adjustRightInd w:val="0"/>
        <w:spacing w:line="440" w:lineRule="exact"/>
        <w:ind w:firstLine="480" w:firstLineChars="200"/>
        <w:rPr>
          <w:rFonts w:ascii="宋体" w:cs="宋体"/>
          <w:sz w:val="24"/>
          <w:u w:val="single"/>
        </w:rPr>
      </w:pPr>
      <w:r>
        <w:rPr>
          <w:rFonts w:ascii="宋体"/>
          <w:sz w:val="24"/>
        </w:rPr>
        <w:t>4.1.1</w:t>
      </w:r>
      <w:r>
        <w:rPr>
          <w:rFonts w:hint="eastAsia" w:ascii="宋体" w:cs="宋体"/>
          <w:sz w:val="24"/>
        </w:rPr>
        <w:t>本次招标以</w:t>
      </w:r>
      <w:r>
        <w:rPr>
          <w:rFonts w:hint="eastAsia" w:ascii="宋体" w:cs="宋体"/>
          <w:sz w:val="24"/>
          <w:u w:val="single"/>
        </w:rPr>
        <w:t>人民币报价，供应商的报价应包括因承包本次采购服务项目全部管理人员和员工的工资（福利、保险、津贴）、培训费用、制服及劳保用品费用、办公费、公共设备设施日常运行管理与养护费、绿化租摆及养护费、幕墙清洗费、垃圾清运费、税费、日常运作工具及设备费、环境清洁管理费、节日布置费（彩旗、横幅）、消防系统维保费、空调维保费、电梯设备维保费及日常维保检测费用与其他维保单位配套项目管理费用、灭四害治白蚁费用及物业管理一体化服务、相关设备投入等费用，同时还应包含相关的利润、税金、保险及不可预见费等一切相关费用。</w:t>
      </w:r>
    </w:p>
    <w:p>
      <w:pPr>
        <w:autoSpaceDE w:val="0"/>
        <w:autoSpaceDN w:val="0"/>
        <w:adjustRightInd w:val="0"/>
        <w:spacing w:line="440" w:lineRule="exact"/>
        <w:ind w:firstLine="480" w:firstLineChars="200"/>
        <w:rPr>
          <w:rFonts w:ascii="宋体"/>
          <w:sz w:val="24"/>
        </w:rPr>
      </w:pPr>
      <w:r>
        <w:rPr>
          <w:rFonts w:ascii="宋体"/>
          <w:sz w:val="24"/>
        </w:rPr>
        <w:t>4.1.2</w:t>
      </w:r>
      <w:r>
        <w:rPr>
          <w:rFonts w:hint="eastAsia" w:ascii="宋体"/>
          <w:sz w:val="24"/>
        </w:rPr>
        <w:t>供应商的报价必须是本标书所要求的全部项目投标价的总和，并以供应商在投标报价清单中提供的单价及总额价为依据</w:t>
      </w:r>
    </w:p>
    <w:p>
      <w:pPr>
        <w:autoSpaceDE w:val="0"/>
        <w:autoSpaceDN w:val="0"/>
        <w:adjustRightInd w:val="0"/>
        <w:spacing w:line="440" w:lineRule="exact"/>
        <w:ind w:firstLine="480" w:firstLineChars="200"/>
        <w:rPr>
          <w:rFonts w:ascii="宋体"/>
          <w:sz w:val="24"/>
        </w:rPr>
      </w:pPr>
      <w:r>
        <w:rPr>
          <w:rFonts w:ascii="宋体"/>
          <w:sz w:val="24"/>
        </w:rPr>
        <w:t>4.1.3</w:t>
      </w:r>
      <w:r>
        <w:rPr>
          <w:rFonts w:hint="eastAsia" w:ascii="宋体"/>
          <w:sz w:val="24"/>
        </w:rPr>
        <w:t>各细目单价应报综合单价，包括一切与物业服务的费用。</w:t>
      </w:r>
    </w:p>
    <w:p>
      <w:pPr>
        <w:autoSpaceDE w:val="0"/>
        <w:autoSpaceDN w:val="0"/>
        <w:adjustRightInd w:val="0"/>
        <w:spacing w:line="440" w:lineRule="exact"/>
        <w:ind w:firstLine="480" w:firstLineChars="200"/>
        <w:rPr>
          <w:rFonts w:ascii="宋体"/>
          <w:sz w:val="24"/>
        </w:rPr>
      </w:pPr>
      <w:r>
        <w:rPr>
          <w:rFonts w:ascii="宋体" w:cs="宋体"/>
          <w:sz w:val="24"/>
        </w:rPr>
        <w:t>4.1.4</w:t>
      </w:r>
      <w:r>
        <w:rPr>
          <w:rFonts w:hint="eastAsia" w:ascii="宋体" w:cs="宋体"/>
          <w:sz w:val="24"/>
        </w:rPr>
        <w:t>供应商必须填报各项目单项的价款，今后采购量如有增减，其总价款则按实以单项价款调整。</w:t>
      </w:r>
    </w:p>
    <w:p>
      <w:pPr>
        <w:autoSpaceDE w:val="0"/>
        <w:autoSpaceDN w:val="0"/>
        <w:adjustRightInd w:val="0"/>
        <w:spacing w:line="440" w:lineRule="exact"/>
        <w:ind w:firstLine="480" w:firstLineChars="200"/>
        <w:rPr>
          <w:rFonts w:ascii="宋体"/>
          <w:sz w:val="24"/>
        </w:rPr>
      </w:pPr>
      <w:r>
        <w:rPr>
          <w:rFonts w:ascii="宋体" w:cs="宋体"/>
          <w:sz w:val="24"/>
        </w:rPr>
        <w:t>4.1.5</w:t>
      </w:r>
      <w:r>
        <w:rPr>
          <w:rFonts w:hint="eastAsia" w:ascii="宋体" w:cs="宋体"/>
          <w:sz w:val="24"/>
        </w:rPr>
        <w:t>开标一览表（报价表）中标明的价格在合同执行过程中是固定不变的，不得以任何理由予以变更。每个供应商只允许有一个报价，任何有选择的报价将不予接受。</w:t>
      </w:r>
    </w:p>
    <w:p>
      <w:pPr>
        <w:autoSpaceDE w:val="0"/>
        <w:autoSpaceDN w:val="0"/>
        <w:adjustRightInd w:val="0"/>
        <w:spacing w:line="440" w:lineRule="exact"/>
        <w:ind w:firstLine="480" w:firstLineChars="200"/>
        <w:rPr>
          <w:rFonts w:ascii="宋体" w:cs="宋体"/>
          <w:sz w:val="24"/>
        </w:rPr>
      </w:pPr>
      <w:r>
        <w:rPr>
          <w:rFonts w:ascii="宋体" w:cs="宋体"/>
          <w:sz w:val="24"/>
        </w:rPr>
        <w:t>4.1.6</w:t>
      </w:r>
      <w:r>
        <w:rPr>
          <w:rFonts w:hint="eastAsia" w:ascii="宋体" w:cs="宋体"/>
          <w:sz w:val="24"/>
        </w:rPr>
        <w:t>开标一览表（报价表）中不得漏填项目，否则当实施合同时供应商没有填入单价与金额的项目，将不予支付，并认为此项目费用已包括在价格表的其他项目的单价和金额之中。</w:t>
      </w:r>
    </w:p>
    <w:p>
      <w:pPr>
        <w:autoSpaceDE w:val="0"/>
        <w:autoSpaceDN w:val="0"/>
        <w:adjustRightInd w:val="0"/>
        <w:spacing w:line="440" w:lineRule="exact"/>
        <w:ind w:firstLine="480" w:firstLineChars="200"/>
        <w:rPr>
          <w:rFonts w:ascii="宋体"/>
          <w:sz w:val="24"/>
        </w:rPr>
      </w:pPr>
      <w:r>
        <w:rPr>
          <w:rFonts w:ascii="宋体"/>
          <w:sz w:val="24"/>
        </w:rPr>
        <w:t>4.1.7</w:t>
      </w:r>
      <w:r>
        <w:rPr>
          <w:rFonts w:hint="eastAsia" w:ascii="宋体" w:cs="宋体"/>
          <w:sz w:val="24"/>
        </w:rPr>
        <w:t>开标一览表（报价表）</w:t>
      </w:r>
      <w:r>
        <w:rPr>
          <w:rFonts w:hint="eastAsia" w:ascii="宋体"/>
          <w:sz w:val="24"/>
        </w:rPr>
        <w:t>需加盖投标供应商公章并由法定代表人或其委托代理人签字或盖章。</w:t>
      </w:r>
    </w:p>
    <w:p>
      <w:pPr>
        <w:spacing w:line="440" w:lineRule="exact"/>
        <w:ind w:firstLine="480" w:firstLineChars="200"/>
        <w:rPr>
          <w:rFonts w:ascii="宋体"/>
          <w:sz w:val="24"/>
        </w:rPr>
      </w:pPr>
      <w:r>
        <w:rPr>
          <w:rFonts w:ascii="宋体" w:cs="宋体"/>
          <w:sz w:val="24"/>
        </w:rPr>
        <w:t>4.2</w:t>
      </w:r>
      <w:r>
        <w:rPr>
          <w:rFonts w:hint="eastAsia" w:ascii="宋体" w:cs="宋体"/>
          <w:sz w:val="24"/>
        </w:rPr>
        <w:t>开标一览表（报价表）按采购人提供的格式要求填写（格式附后，格式不得随意变动，变动者为无效）。</w:t>
      </w:r>
    </w:p>
    <w:p>
      <w:pPr>
        <w:spacing w:line="440" w:lineRule="exact"/>
        <w:ind w:firstLine="480" w:firstLineChars="200"/>
        <w:rPr>
          <w:rFonts w:ascii="宋体"/>
          <w:sz w:val="24"/>
        </w:rPr>
      </w:pPr>
      <w:r>
        <w:rPr>
          <w:rFonts w:ascii="宋体" w:cs="宋体"/>
          <w:sz w:val="24"/>
        </w:rPr>
        <w:t>4.3</w:t>
      </w:r>
      <w:r>
        <w:rPr>
          <w:rFonts w:hint="eastAsia" w:ascii="宋体" w:cs="宋体"/>
          <w:sz w:val="24"/>
        </w:rPr>
        <w:t>投标文件的编写</w:t>
      </w:r>
    </w:p>
    <w:p>
      <w:pPr>
        <w:spacing w:line="440" w:lineRule="exact"/>
        <w:ind w:firstLine="480" w:firstLineChars="200"/>
        <w:rPr>
          <w:rFonts w:ascii="宋体"/>
          <w:sz w:val="24"/>
        </w:rPr>
      </w:pPr>
      <w:r>
        <w:rPr>
          <w:rFonts w:hint="eastAsia" w:ascii="宋体" w:cs="宋体"/>
          <w:sz w:val="24"/>
        </w:rPr>
        <w:t>供应商应仔细阅读采购文件，了解采购文件的要求。在完全了解招标货物的技术规范和要求以及商务条件后，编制投标文件。</w:t>
      </w:r>
    </w:p>
    <w:p>
      <w:pPr>
        <w:spacing w:line="440" w:lineRule="exact"/>
        <w:ind w:firstLine="482" w:firstLineChars="200"/>
        <w:rPr>
          <w:rFonts w:ascii="宋体"/>
          <w:b/>
          <w:sz w:val="24"/>
        </w:rPr>
      </w:pPr>
      <w:r>
        <w:rPr>
          <w:rFonts w:ascii="宋体" w:cs="宋体"/>
          <w:b/>
          <w:sz w:val="24"/>
        </w:rPr>
        <w:t>4.4</w:t>
      </w:r>
      <w:r>
        <w:rPr>
          <w:rFonts w:hint="eastAsia" w:ascii="宋体" w:cs="宋体"/>
          <w:b/>
          <w:sz w:val="24"/>
        </w:rPr>
        <w:t>投标保证金：</w:t>
      </w:r>
    </w:p>
    <w:p>
      <w:pPr>
        <w:spacing w:line="440" w:lineRule="exact"/>
        <w:ind w:firstLine="480" w:firstLineChars="200"/>
        <w:rPr>
          <w:rFonts w:ascii="宋体"/>
          <w:sz w:val="24"/>
        </w:rPr>
      </w:pPr>
      <w:r>
        <w:rPr>
          <w:rFonts w:ascii="宋体" w:cs="宋体"/>
          <w:sz w:val="24"/>
        </w:rPr>
        <w:t>4.4.1</w:t>
      </w:r>
      <w:r>
        <w:rPr>
          <w:rFonts w:hint="eastAsia" w:ascii="宋体" w:cs="宋体"/>
          <w:sz w:val="24"/>
        </w:rPr>
        <w:t>参加投标的供应商投标保证金</w:t>
      </w:r>
      <w:r>
        <w:rPr>
          <w:rFonts w:hint="eastAsia" w:ascii="宋体"/>
          <w:sz w:val="24"/>
        </w:rPr>
        <w:t>金额及交纳时间详见招标公告及前附表第</w:t>
      </w:r>
      <w:r>
        <w:rPr>
          <w:rFonts w:ascii="宋体"/>
          <w:sz w:val="24"/>
        </w:rPr>
        <w:t>5</w:t>
      </w:r>
      <w:r>
        <w:rPr>
          <w:rFonts w:hint="eastAsia" w:ascii="宋体"/>
          <w:sz w:val="24"/>
        </w:rPr>
        <w:t>项</w:t>
      </w:r>
      <w:r>
        <w:rPr>
          <w:rFonts w:hint="eastAsia" w:ascii="宋体" w:cs="宋体"/>
          <w:sz w:val="24"/>
        </w:rPr>
        <w:t>。</w:t>
      </w:r>
    </w:p>
    <w:p>
      <w:pPr>
        <w:spacing w:line="440" w:lineRule="exact"/>
        <w:ind w:firstLine="480" w:firstLineChars="200"/>
        <w:rPr>
          <w:rFonts w:ascii="宋体"/>
          <w:sz w:val="24"/>
        </w:rPr>
      </w:pPr>
      <w:r>
        <w:rPr>
          <w:rFonts w:ascii="宋体" w:cs="宋体"/>
          <w:sz w:val="24"/>
        </w:rPr>
        <w:t>4.4.2</w:t>
      </w:r>
      <w:r>
        <w:rPr>
          <w:rFonts w:hint="eastAsia" w:ascii="宋体"/>
          <w:sz w:val="24"/>
        </w:rPr>
        <w:t>履约保证金金额详见前附表第</w:t>
      </w:r>
      <w:r>
        <w:rPr>
          <w:rFonts w:ascii="宋体"/>
          <w:sz w:val="24"/>
        </w:rPr>
        <w:t>6</w:t>
      </w:r>
      <w:r>
        <w:rPr>
          <w:rFonts w:hint="eastAsia" w:ascii="宋体"/>
          <w:sz w:val="24"/>
        </w:rPr>
        <w:t>项</w:t>
      </w:r>
      <w:r>
        <w:rPr>
          <w:rFonts w:hint="eastAsia" w:ascii="宋体" w:cs="宋体"/>
          <w:sz w:val="24"/>
        </w:rPr>
        <w:t>。</w:t>
      </w:r>
    </w:p>
    <w:p>
      <w:pPr>
        <w:spacing w:line="440" w:lineRule="exact"/>
        <w:ind w:firstLine="480" w:firstLineChars="200"/>
        <w:rPr>
          <w:rFonts w:hint="eastAsia"/>
          <w:sz w:val="24"/>
        </w:rPr>
      </w:pPr>
      <w:r>
        <w:rPr>
          <w:rFonts w:ascii="宋体"/>
          <w:sz w:val="24"/>
        </w:rPr>
        <w:t xml:space="preserve">4.4.3 </w:t>
      </w:r>
      <w:r>
        <w:rPr>
          <w:rFonts w:hint="eastAsia" w:ascii="宋体"/>
          <w:sz w:val="24"/>
        </w:rPr>
        <w:t>履约保证金待履行合同完毕后</w:t>
      </w:r>
      <w:r>
        <w:rPr>
          <w:rFonts w:ascii="宋体"/>
          <w:sz w:val="24"/>
        </w:rPr>
        <w:t>7</w:t>
      </w:r>
      <w:r>
        <w:rPr>
          <w:rFonts w:hint="eastAsia" w:ascii="宋体"/>
          <w:sz w:val="24"/>
        </w:rPr>
        <w:t>个工作日内予以退还（不计息）</w:t>
      </w:r>
      <w:r>
        <w:rPr>
          <w:rFonts w:hint="eastAsia"/>
          <w:sz w:val="24"/>
        </w:rPr>
        <w:t>。</w:t>
      </w:r>
      <w:bookmarkStart w:id="6" w:name="_Toc113758793"/>
      <w:bookmarkStart w:id="7" w:name="_Toc400704414"/>
    </w:p>
    <w:p>
      <w:pPr>
        <w:spacing w:line="440" w:lineRule="exact"/>
        <w:ind w:firstLine="480" w:firstLineChars="200"/>
        <w:rPr>
          <w:rFonts w:ascii="宋体"/>
          <w:sz w:val="24"/>
        </w:rPr>
      </w:pPr>
    </w:p>
    <w:bookmarkEnd w:id="6"/>
    <w:bookmarkEnd w:id="7"/>
    <w:p>
      <w:pPr>
        <w:keepNext/>
        <w:keepLines/>
        <w:tabs>
          <w:tab w:val="left" w:pos="851"/>
        </w:tabs>
        <w:spacing w:line="440" w:lineRule="exact"/>
        <w:jc w:val="center"/>
        <w:outlineLvl w:val="0"/>
        <w:rPr>
          <w:rFonts w:ascii="宋体"/>
          <w:b/>
          <w:bCs/>
          <w:kern w:val="44"/>
          <w:sz w:val="28"/>
          <w:szCs w:val="28"/>
        </w:rPr>
      </w:pPr>
      <w:bookmarkStart w:id="8" w:name="_Toc520290073"/>
      <w:bookmarkStart w:id="9" w:name="_Toc45011398"/>
      <w:bookmarkStart w:id="10" w:name="_Toc11855744"/>
      <w:r>
        <w:rPr>
          <w:rFonts w:hint="eastAsia" w:ascii="宋体" w:hAnsi="宋体"/>
          <w:b/>
          <w:bCs/>
          <w:kern w:val="44"/>
          <w:sz w:val="28"/>
          <w:szCs w:val="28"/>
        </w:rPr>
        <w:t>五、采购项目的技术规格、要求和数量，包括附件、图纸等</w:t>
      </w:r>
      <w:bookmarkEnd w:id="8"/>
      <w:bookmarkEnd w:id="9"/>
      <w:bookmarkEnd w:id="10"/>
    </w:p>
    <w:p>
      <w:pPr>
        <w:spacing w:line="440" w:lineRule="exact"/>
        <w:ind w:firstLine="482" w:firstLineChars="200"/>
        <w:jc w:val="left"/>
        <w:rPr>
          <w:rFonts w:hint="eastAsia" w:ascii="宋体" w:cs="宋体"/>
          <w:b/>
          <w:sz w:val="24"/>
        </w:rPr>
      </w:pPr>
      <w:bookmarkStart w:id="11" w:name="_Toc174935967"/>
      <w:r>
        <w:rPr>
          <w:rFonts w:hint="eastAsia" w:ascii="宋体" w:cs="宋体"/>
          <w:b/>
          <w:sz w:val="24"/>
        </w:rPr>
        <w:t>5.1工程概况</w:t>
      </w:r>
    </w:p>
    <w:p>
      <w:pPr>
        <w:spacing w:line="440" w:lineRule="exact"/>
        <w:ind w:firstLine="480" w:firstLineChars="200"/>
        <w:jc w:val="left"/>
        <w:rPr>
          <w:rFonts w:hint="eastAsia" w:ascii="仿宋_GB2312"/>
          <w:sz w:val="24"/>
        </w:rPr>
      </w:pPr>
      <w:r>
        <w:rPr>
          <w:rFonts w:hint="eastAsia" w:ascii="仿宋_GB2312"/>
          <w:sz w:val="24"/>
        </w:rPr>
        <w:t>物业管理：亲馨家园由11幢高层房屋组成，房屋总数1314套，小区总建筑面积105349平方米，其中地上部分建筑面积84858平方米，住宅建筑面积76476平方米，商业部分建筑面积3070平方米，自行车棚面积4628平方米，其他用房（社区、物业办公、公共配套）面积684平方米，地下部分建筑面积20419平方米，地下车位430个。</w:t>
      </w:r>
    </w:p>
    <w:p>
      <w:pPr>
        <w:spacing w:line="440" w:lineRule="exact"/>
        <w:ind w:firstLine="480" w:firstLineChars="200"/>
        <w:jc w:val="left"/>
        <w:rPr>
          <w:rFonts w:ascii="仿宋_GB2312"/>
          <w:sz w:val="24"/>
        </w:rPr>
      </w:pPr>
      <w:r>
        <w:rPr>
          <w:rFonts w:hint="eastAsia" w:ascii="仿宋_GB2312"/>
          <w:sz w:val="24"/>
        </w:rPr>
        <w:t>运营管理：亲馨家园1314套，住宅面积76476.38平方米；待驾桥花园13套，住宅面积790.7平方米；东周小区42套，住宅面积2199.72平方米；红升景园80套，住宅面积4788.52平方米；龙景嘉苑149套，住宅面积12734.6平方米；万家人利3套，住宅面积186.84平方米；国际景园412套，住宅面积35550.79平方米；翰泽苑442套，住宅面积20205.62平方米；后梅小区37套，住宅面积2477.71平方米，阁楼面积653.28平方米；梅巷小区22套，住宅面积1733.73平方米，阁楼面积431.01平方米；梅园小区71套，住宅面积3802.98平方米，阁楼面积300.41平方米；梅福小区31套，住宅面积1956.72平方米，阁楼面积210.59平方米；聚贤花苑96套，住宅面积5769.04平方米，阁楼面积189.61平方米；双周小区55套，住宅面积3206.39平方米，阁楼面积391.06平方米；坂湖景园163套，住宅面积12836平方米；中泽嘉园30套，住宅面积1913.28平方米；中泽新景园17套，住宅面积1087.64平方米；兴华小区27套，住宅面积1990.84平方米。总计18个小区共3004套，住宅面积189707.5平方米，阁楼面积2175.96平方米。</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根据绍市建设[2020]67号文件的精神，我们将对柯桥区公租房小区和亲馨家园小区物业实行高标准、高要求的运营管理服务和物业管理服务工作，以专业化的运营管理服务和物业管理服务团队为基础，在小区内实施人车分流管理，人员和车辆进出智能化管理，全方位远程监控管理，配合引进社区管理和**室，再提供一系列未来社区居住配套服务区域，力争为小区住户提供一个舒适、安心、整洁的居住环境。</w:t>
      </w:r>
    </w:p>
    <w:p>
      <w:pPr>
        <w:spacing w:line="440" w:lineRule="exact"/>
        <w:ind w:firstLine="482" w:firstLineChars="200"/>
        <w:jc w:val="left"/>
        <w:rPr>
          <w:rFonts w:hint="eastAsia" w:ascii="宋体" w:cs="宋体"/>
          <w:b/>
          <w:sz w:val="24"/>
        </w:rPr>
      </w:pPr>
      <w:r>
        <w:rPr>
          <w:rFonts w:hint="eastAsia" w:ascii="宋体" w:cs="宋体"/>
          <w:b/>
          <w:sz w:val="24"/>
        </w:rPr>
        <w:t>5.2工作内容及要求</w:t>
      </w:r>
    </w:p>
    <w:p>
      <w:pPr>
        <w:spacing w:line="440" w:lineRule="exact"/>
        <w:ind w:firstLine="482" w:firstLineChars="200"/>
        <w:jc w:val="left"/>
        <w:rPr>
          <w:rFonts w:hint="eastAsia" w:ascii="宋体" w:cs="宋体"/>
          <w:b/>
          <w:sz w:val="24"/>
        </w:rPr>
      </w:pPr>
      <w:r>
        <w:rPr>
          <w:rFonts w:hint="eastAsia" w:ascii="宋体" w:cs="宋体"/>
          <w:b/>
          <w:sz w:val="24"/>
        </w:rPr>
        <w:t>5.2.1运营管理服务</w:t>
      </w:r>
    </w:p>
    <w:p>
      <w:pPr>
        <w:spacing w:line="440" w:lineRule="exact"/>
        <w:ind w:firstLine="482" w:firstLineChars="200"/>
        <w:jc w:val="left"/>
        <w:rPr>
          <w:rFonts w:hint="eastAsia" w:ascii="宋体" w:cs="宋体"/>
          <w:b/>
          <w:sz w:val="24"/>
        </w:rPr>
      </w:pPr>
      <w:r>
        <w:rPr>
          <w:rFonts w:hint="eastAsia" w:ascii="宋体" w:cs="宋体"/>
          <w:b/>
          <w:sz w:val="24"/>
        </w:rPr>
        <w:t>5.2.1.1、工作内容</w:t>
      </w:r>
    </w:p>
    <w:p>
      <w:pPr>
        <w:spacing w:line="440" w:lineRule="exact"/>
        <w:jc w:val="left"/>
        <w:rPr>
          <w:rFonts w:ascii="宋体" w:hAnsi="宋体"/>
          <w:sz w:val="24"/>
        </w:rPr>
      </w:pPr>
      <w:r>
        <w:rPr>
          <w:rFonts w:hint="eastAsia" w:ascii="仿宋_GB2312"/>
          <w:sz w:val="24"/>
        </w:rPr>
        <w:t xml:space="preserve">   </w:t>
      </w:r>
      <w:r>
        <w:rPr>
          <w:rFonts w:hint="eastAsia" w:ascii="宋体" w:hAnsi="宋体"/>
          <w:sz w:val="24"/>
        </w:rPr>
        <w:t>（1）、租金收缴和房屋日常管理，主要包括房屋与汽车停车位（库）租金代收代缴、催缴，房屋日常使用情况巡查，及时发现转租、转借等违法违规行为并采集证据上报。空关房日常巡查维护。</w:t>
      </w:r>
    </w:p>
    <w:p>
      <w:pPr>
        <w:spacing w:line="440" w:lineRule="exact"/>
        <w:jc w:val="left"/>
        <w:rPr>
          <w:rFonts w:ascii="宋体" w:hAnsi="宋体"/>
          <w:sz w:val="24"/>
        </w:rPr>
      </w:pPr>
      <w:r>
        <w:rPr>
          <w:rFonts w:hint="eastAsia" w:ascii="宋体" w:hAnsi="宋体"/>
          <w:sz w:val="24"/>
        </w:rPr>
        <w:t xml:space="preserve">   （2）、入住和退出管理，主要包括房源备选、租赁合同签订、续签、变更，办理入住手续，采集新入住住户基本信息，建立住户档案，办理退房手续，其他有关入住和退出的事项。</w:t>
      </w:r>
    </w:p>
    <w:p>
      <w:pPr>
        <w:spacing w:line="440" w:lineRule="exact"/>
        <w:jc w:val="left"/>
        <w:rPr>
          <w:rFonts w:ascii="宋体" w:hAnsi="宋体"/>
          <w:sz w:val="24"/>
        </w:rPr>
      </w:pPr>
      <w:r>
        <w:rPr>
          <w:rFonts w:hint="eastAsia" w:ascii="宋体" w:hAnsi="宋体"/>
          <w:sz w:val="24"/>
        </w:rPr>
        <w:t xml:space="preserve">   （3）、维修养护管理，主要包括公租房项目公共部位、生活配套区域和公共设施设备维修养护管理，公租房日常小修管理等。</w:t>
      </w:r>
    </w:p>
    <w:p>
      <w:pPr>
        <w:spacing w:line="440" w:lineRule="exact"/>
        <w:jc w:val="left"/>
        <w:rPr>
          <w:rFonts w:ascii="宋体" w:hAnsi="宋体"/>
          <w:sz w:val="24"/>
        </w:rPr>
      </w:pPr>
      <w:r>
        <w:rPr>
          <w:rFonts w:hint="eastAsia" w:ascii="宋体" w:hAnsi="宋体"/>
          <w:sz w:val="24"/>
        </w:rPr>
        <w:t xml:space="preserve">   （4）、其他综合管理，主要包括住房保障信息系统管理和维护，信息采集和录入；社会调查、绩效评价及群众满意度测评及其他有关管理事项；社区活动管理（包括党建活动），招标方要求的其他工作都要及时无条件配合完成。</w:t>
      </w:r>
    </w:p>
    <w:p>
      <w:pPr>
        <w:spacing w:line="440" w:lineRule="exact"/>
        <w:ind w:firstLine="482" w:firstLineChars="200"/>
        <w:jc w:val="left"/>
        <w:rPr>
          <w:rFonts w:ascii="宋体" w:hAnsi="宋体" w:cs="宋体"/>
          <w:b/>
          <w:sz w:val="24"/>
        </w:rPr>
      </w:pPr>
      <w:r>
        <w:rPr>
          <w:rFonts w:hint="eastAsia" w:ascii="宋体" w:hAnsi="宋体" w:cs="宋体"/>
          <w:b/>
          <w:sz w:val="24"/>
        </w:rPr>
        <w:t>5.2.1.2、人员配置</w:t>
      </w:r>
    </w:p>
    <w:p>
      <w:pPr>
        <w:spacing w:line="440" w:lineRule="exact"/>
        <w:jc w:val="left"/>
        <w:rPr>
          <w:rFonts w:ascii="宋体" w:hAnsi="宋体"/>
          <w:sz w:val="24"/>
        </w:rPr>
      </w:pPr>
      <w:r>
        <w:rPr>
          <w:rFonts w:hint="eastAsia" w:ascii="宋体" w:hAnsi="宋体"/>
          <w:b/>
          <w:sz w:val="24"/>
        </w:rPr>
        <w:t xml:space="preserve">    </w:t>
      </w:r>
      <w:r>
        <w:rPr>
          <w:rFonts w:hint="eastAsia" w:ascii="宋体" w:hAnsi="宋体"/>
          <w:sz w:val="24"/>
        </w:rPr>
        <w:t>运营管理服务团队人员配置不得少于5人，正常情况下工作时间为8小时，如遇特殊情况须尽快配合处理。负责公租房小区整体运营管理服务工作。</w:t>
      </w:r>
    </w:p>
    <w:p>
      <w:pPr>
        <w:spacing w:line="440" w:lineRule="exact"/>
        <w:ind w:firstLine="482" w:firstLineChars="200"/>
        <w:jc w:val="left"/>
        <w:rPr>
          <w:rFonts w:ascii="宋体" w:hAnsi="宋体" w:cs="宋体"/>
          <w:b/>
          <w:sz w:val="24"/>
        </w:rPr>
      </w:pPr>
      <w:r>
        <w:rPr>
          <w:rFonts w:hint="eastAsia" w:ascii="宋体" w:hAnsi="宋体" w:cs="宋体"/>
          <w:b/>
          <w:sz w:val="24"/>
        </w:rPr>
        <w:t>5.2.1.3、服务要求</w:t>
      </w:r>
    </w:p>
    <w:p>
      <w:pPr>
        <w:spacing w:line="440" w:lineRule="exact"/>
        <w:jc w:val="left"/>
        <w:rPr>
          <w:rFonts w:hint="eastAsia" w:ascii="宋体" w:hAnsi="宋体"/>
          <w:b/>
          <w:sz w:val="24"/>
        </w:rPr>
      </w:pPr>
      <w:r>
        <w:rPr>
          <w:rFonts w:hint="eastAsia" w:ascii="宋体" w:hAnsi="宋体"/>
          <w:sz w:val="24"/>
        </w:rPr>
        <w:t xml:space="preserve">  </w:t>
      </w:r>
      <w:r>
        <w:rPr>
          <w:rFonts w:hint="eastAsia" w:ascii="宋体" w:hAnsi="宋体"/>
          <w:b/>
          <w:sz w:val="24"/>
        </w:rPr>
        <w:t xml:space="preserve">  投标供应商需拥有管理系统平台，向上能够无缝对接采购方的公租房相关系统平台，向下可以对接各种智能化设施设备。要运用“最多跑一次”的理念充分运用网络和系统管理平台对公租房各项工作进行智能化管理办公，为租户提供高效、方便、快捷的服务。（需在商务技术标文件中作出相关承诺：承诺在中标后签订合同前落实相关管理系统，如未能落实将取消中标资格。如未在商务技术标文件中作出上述相关承诺，将作无效标处理）</w:t>
      </w:r>
    </w:p>
    <w:p>
      <w:pPr>
        <w:spacing w:line="440" w:lineRule="exact"/>
        <w:jc w:val="left"/>
        <w:rPr>
          <w:rFonts w:hint="eastAsia" w:ascii="宋体" w:hAnsi="宋体"/>
          <w:sz w:val="24"/>
        </w:rPr>
      </w:pPr>
      <w:r>
        <w:rPr>
          <w:rFonts w:hint="eastAsia" w:ascii="宋体" w:hAnsi="宋体"/>
          <w:sz w:val="24"/>
        </w:rPr>
        <w:t xml:space="preserve">    </w:t>
      </w:r>
      <w:r>
        <w:rPr>
          <w:rFonts w:hint="eastAsia" w:ascii="宋体" w:hAnsi="宋体" w:cs="Courier New"/>
          <w:b/>
          <w:sz w:val="24"/>
        </w:rPr>
        <w:t>5.2.2物业管理服务</w:t>
      </w:r>
    </w:p>
    <w:p>
      <w:pPr>
        <w:spacing w:line="440" w:lineRule="exact"/>
        <w:ind w:firstLine="482" w:firstLineChars="200"/>
        <w:rPr>
          <w:rFonts w:ascii="宋体" w:hAnsi="宋体" w:cs="Courier New"/>
          <w:b/>
          <w:sz w:val="24"/>
        </w:rPr>
      </w:pPr>
      <w:r>
        <w:rPr>
          <w:rFonts w:hint="eastAsia" w:ascii="宋体" w:hAnsi="宋体" w:cs="Courier New"/>
          <w:b/>
          <w:sz w:val="24"/>
        </w:rPr>
        <w:t>5.2.2.1、</w:t>
      </w:r>
      <w:r>
        <w:rPr>
          <w:rFonts w:hint="eastAsia" w:ascii="宋体" w:hAnsi="宋体" w:cs="宋体"/>
          <w:b/>
          <w:sz w:val="24"/>
        </w:rPr>
        <w:t>物业工作内容：</w:t>
      </w:r>
    </w:p>
    <w:p>
      <w:pPr>
        <w:snapToGrid w:val="0"/>
        <w:spacing w:line="360" w:lineRule="auto"/>
        <w:ind w:firstLine="360" w:firstLineChars="150"/>
        <w:rPr>
          <w:rFonts w:ascii="宋体" w:hAnsi="宋体" w:cs="Courier New"/>
          <w:sz w:val="24"/>
        </w:rPr>
      </w:pPr>
      <w:r>
        <w:rPr>
          <w:rFonts w:hint="eastAsia" w:ascii="宋体" w:hAnsi="宋体" w:cs="Courier New"/>
          <w:sz w:val="24"/>
        </w:rPr>
        <w:t>（</w:t>
      </w:r>
      <w:r>
        <w:rPr>
          <w:rFonts w:ascii="宋体" w:hAnsi="宋体" w:cs="Courier New"/>
          <w:sz w:val="24"/>
        </w:rPr>
        <w:t>1</w:t>
      </w:r>
      <w:r>
        <w:rPr>
          <w:rFonts w:hint="eastAsia" w:ascii="宋体" w:hAnsi="宋体" w:cs="Courier New"/>
          <w:sz w:val="24"/>
        </w:rPr>
        <w:t>）、物业管理区域内物业共用部位、共有设施设备及场所的日常管理及维修养护，并有齐全的检修养护记录；</w:t>
      </w:r>
    </w:p>
    <w:p>
      <w:pPr>
        <w:snapToGrid w:val="0"/>
        <w:spacing w:line="360" w:lineRule="auto"/>
        <w:ind w:firstLine="360" w:firstLineChars="150"/>
        <w:rPr>
          <w:rFonts w:hint="eastAsia" w:ascii="宋体" w:hAnsi="宋体" w:cs="Courier New"/>
          <w:sz w:val="24"/>
        </w:rPr>
      </w:pPr>
      <w:r>
        <w:rPr>
          <w:rFonts w:hint="eastAsia" w:ascii="宋体" w:hAnsi="宋体" w:cs="Courier New"/>
          <w:sz w:val="24"/>
        </w:rPr>
        <w:t>（</w:t>
      </w:r>
      <w:r>
        <w:rPr>
          <w:rFonts w:ascii="宋体" w:hAnsi="宋体" w:cs="Courier New"/>
          <w:sz w:val="24"/>
        </w:rPr>
        <w:t>2</w:t>
      </w:r>
      <w:r>
        <w:rPr>
          <w:rFonts w:hint="eastAsia" w:ascii="宋体" w:hAnsi="宋体" w:cs="Courier New"/>
          <w:sz w:val="24"/>
        </w:rPr>
        <w:t>）、物业管理区域内物业共用部位、共有设施设备和相关场地的保洁服务；</w:t>
      </w:r>
    </w:p>
    <w:p>
      <w:pPr>
        <w:snapToGrid w:val="0"/>
        <w:spacing w:line="360" w:lineRule="auto"/>
        <w:ind w:firstLine="360" w:firstLineChars="150"/>
        <w:rPr>
          <w:rFonts w:hint="eastAsia" w:ascii="宋体" w:hAnsi="宋体" w:cs="Courier New"/>
          <w:sz w:val="24"/>
        </w:rPr>
      </w:pPr>
      <w:r>
        <w:rPr>
          <w:rFonts w:hint="eastAsia" w:ascii="宋体" w:hAnsi="宋体" w:cs="Courier New"/>
          <w:sz w:val="24"/>
        </w:rPr>
        <w:t>（3）、物业管理区域内公共秩序和环境卫生的维护；</w:t>
      </w:r>
    </w:p>
    <w:p>
      <w:pPr>
        <w:snapToGrid w:val="0"/>
        <w:spacing w:line="360" w:lineRule="auto"/>
        <w:ind w:firstLine="360" w:firstLineChars="150"/>
        <w:rPr>
          <w:rFonts w:hint="eastAsia" w:ascii="宋体" w:hAnsi="宋体" w:cs="Courier New"/>
          <w:sz w:val="24"/>
        </w:rPr>
      </w:pPr>
      <w:r>
        <w:rPr>
          <w:rFonts w:hint="eastAsia" w:ascii="宋体" w:hAnsi="宋体" w:cs="Courier New"/>
          <w:sz w:val="24"/>
        </w:rPr>
        <w:t>（</w:t>
      </w:r>
      <w:r>
        <w:rPr>
          <w:rFonts w:ascii="宋体" w:hAnsi="宋体" w:cs="Courier New"/>
          <w:sz w:val="24"/>
        </w:rPr>
        <w:t>4</w:t>
      </w:r>
      <w:r>
        <w:rPr>
          <w:rFonts w:hint="eastAsia" w:ascii="宋体" w:hAnsi="宋体" w:cs="Courier New"/>
          <w:sz w:val="24"/>
        </w:rPr>
        <w:t>）、物业管理区域内的绿化养护和管理；</w:t>
      </w:r>
    </w:p>
    <w:p>
      <w:pPr>
        <w:snapToGrid w:val="0"/>
        <w:spacing w:line="360" w:lineRule="auto"/>
        <w:ind w:firstLine="360" w:firstLineChars="150"/>
        <w:rPr>
          <w:rFonts w:ascii="宋体" w:hAnsi="宋体" w:cs="Courier New"/>
          <w:sz w:val="24"/>
        </w:rPr>
      </w:pPr>
      <w:r>
        <w:rPr>
          <w:rFonts w:hint="eastAsia" w:ascii="宋体" w:hAnsi="宋体" w:cs="Courier New"/>
          <w:sz w:val="24"/>
        </w:rPr>
        <w:t>（</w:t>
      </w:r>
      <w:r>
        <w:rPr>
          <w:rFonts w:ascii="宋体" w:hAnsi="宋体" w:cs="Courier New"/>
          <w:sz w:val="24"/>
        </w:rPr>
        <w:t>5</w:t>
      </w:r>
      <w:r>
        <w:rPr>
          <w:rFonts w:hint="eastAsia" w:ascii="宋体" w:hAnsi="宋体" w:cs="Courier New"/>
          <w:sz w:val="24"/>
        </w:rPr>
        <w:t>）、物业管理区域内车辆（机动车和非机动车）行驶、停放及经营管理；</w:t>
      </w:r>
    </w:p>
    <w:p>
      <w:pPr>
        <w:snapToGrid w:val="0"/>
        <w:spacing w:line="360" w:lineRule="auto"/>
        <w:ind w:firstLine="360" w:firstLineChars="150"/>
        <w:rPr>
          <w:rFonts w:ascii="宋体" w:hAnsi="宋体" w:cs="Courier New"/>
          <w:sz w:val="24"/>
        </w:rPr>
      </w:pPr>
      <w:r>
        <w:rPr>
          <w:rFonts w:hint="eastAsia" w:ascii="宋体" w:hAnsi="宋体" w:cs="Courier New"/>
          <w:sz w:val="24"/>
        </w:rPr>
        <w:t>（</w:t>
      </w:r>
      <w:r>
        <w:rPr>
          <w:rFonts w:ascii="宋体" w:hAnsi="宋体" w:cs="Courier New"/>
          <w:sz w:val="24"/>
        </w:rPr>
        <w:t>6</w:t>
      </w:r>
      <w:r>
        <w:rPr>
          <w:rFonts w:hint="eastAsia" w:ascii="宋体" w:hAnsi="宋体" w:cs="Courier New"/>
          <w:sz w:val="24"/>
        </w:rPr>
        <w:t>）、供水、供电、供气、电信等专业单位在物业管理区域内对相关管线、设施维修养护时，进行必要的协调和管理；</w:t>
      </w:r>
    </w:p>
    <w:p>
      <w:pPr>
        <w:snapToGrid w:val="0"/>
        <w:spacing w:line="360" w:lineRule="auto"/>
        <w:ind w:firstLine="360" w:firstLineChars="150"/>
        <w:rPr>
          <w:rFonts w:ascii="宋体" w:hAnsi="宋体" w:cs="Courier New"/>
          <w:sz w:val="24"/>
        </w:rPr>
      </w:pPr>
      <w:r>
        <w:rPr>
          <w:rFonts w:hint="eastAsia" w:ascii="宋体" w:hAnsi="宋体" w:cs="Courier New"/>
          <w:sz w:val="24"/>
        </w:rPr>
        <w:t>（</w:t>
      </w:r>
      <w:r>
        <w:rPr>
          <w:rFonts w:ascii="宋体" w:hAnsi="宋体" w:cs="Courier New"/>
          <w:sz w:val="24"/>
        </w:rPr>
        <w:t>7</w:t>
      </w:r>
      <w:r>
        <w:rPr>
          <w:rFonts w:hint="eastAsia" w:ascii="宋体" w:hAnsi="宋体" w:cs="Courier New"/>
          <w:sz w:val="24"/>
        </w:rPr>
        <w:t>）、物业管理区域的日常安全巡查服务；</w:t>
      </w:r>
    </w:p>
    <w:p>
      <w:pPr>
        <w:snapToGrid w:val="0"/>
        <w:spacing w:line="360" w:lineRule="auto"/>
        <w:ind w:firstLine="360" w:firstLineChars="150"/>
        <w:rPr>
          <w:rFonts w:ascii="宋体" w:hAnsi="宋体" w:cs="Courier New"/>
          <w:sz w:val="24"/>
        </w:rPr>
      </w:pPr>
      <w:r>
        <w:rPr>
          <w:rFonts w:hint="eastAsia" w:ascii="宋体" w:hAnsi="宋体" w:cs="Courier New"/>
          <w:sz w:val="24"/>
        </w:rPr>
        <w:t>（</w:t>
      </w:r>
      <w:r>
        <w:rPr>
          <w:rFonts w:ascii="宋体" w:hAnsi="宋体" w:cs="Courier New"/>
          <w:sz w:val="24"/>
        </w:rPr>
        <w:t>8</w:t>
      </w:r>
      <w:r>
        <w:rPr>
          <w:rFonts w:hint="eastAsia" w:ascii="宋体" w:hAnsi="宋体" w:cs="Courier New"/>
          <w:sz w:val="24"/>
        </w:rPr>
        <w:t>）、物业管理区域内的巡视、检查，物业维修、更新费用的账务管理，物业档案资料的保管；</w:t>
      </w:r>
    </w:p>
    <w:p>
      <w:pPr>
        <w:snapToGrid w:val="0"/>
        <w:spacing w:line="360" w:lineRule="auto"/>
        <w:ind w:firstLine="360" w:firstLineChars="150"/>
        <w:rPr>
          <w:rFonts w:ascii="宋体" w:hAnsi="宋体" w:cs="Courier New"/>
          <w:sz w:val="24"/>
        </w:rPr>
      </w:pPr>
      <w:r>
        <w:rPr>
          <w:rFonts w:hint="eastAsia" w:ascii="宋体" w:hAnsi="宋体" w:cs="Courier New"/>
          <w:sz w:val="24"/>
        </w:rPr>
        <w:t>（</w:t>
      </w:r>
      <w:r>
        <w:rPr>
          <w:rFonts w:ascii="宋体" w:hAnsi="宋体" w:cs="Courier New"/>
          <w:sz w:val="24"/>
        </w:rPr>
        <w:t>9</w:t>
      </w:r>
      <w:r>
        <w:rPr>
          <w:rFonts w:hint="eastAsia" w:ascii="宋体" w:hAnsi="宋体" w:cs="Courier New"/>
          <w:sz w:val="24"/>
        </w:rPr>
        <w:t>）、物业管理区域内业主、使用人装饰、装修物业的行为管理；</w:t>
      </w:r>
    </w:p>
    <w:p>
      <w:pPr>
        <w:snapToGrid w:val="0"/>
        <w:spacing w:line="360" w:lineRule="auto"/>
        <w:ind w:firstLine="360" w:firstLineChars="150"/>
        <w:rPr>
          <w:rFonts w:ascii="宋体" w:hAnsi="宋体"/>
          <w:sz w:val="24"/>
        </w:rPr>
      </w:pPr>
      <w:r>
        <w:rPr>
          <w:rFonts w:hint="eastAsia" w:ascii="宋体" w:hAnsi="宋体" w:cs="Courier New"/>
          <w:sz w:val="24"/>
        </w:rPr>
        <w:t>（10）、物业管理区域内建筑及智能化</w:t>
      </w:r>
      <w:r>
        <w:rPr>
          <w:rFonts w:hint="eastAsia" w:ascii="宋体" w:hAnsi="宋体"/>
          <w:sz w:val="24"/>
        </w:rPr>
        <w:t>的日常维修和养护。</w:t>
      </w:r>
    </w:p>
    <w:p>
      <w:pPr>
        <w:snapToGrid w:val="0"/>
        <w:spacing w:line="360" w:lineRule="auto"/>
        <w:ind w:firstLine="480" w:firstLineChars="200"/>
        <w:rPr>
          <w:rFonts w:ascii="宋体" w:hAnsi="宋体"/>
          <w:sz w:val="24"/>
        </w:rPr>
      </w:pPr>
      <w:r>
        <w:rPr>
          <w:rFonts w:hint="eastAsia" w:ascii="宋体" w:hAnsi="宋体"/>
          <w:sz w:val="24"/>
        </w:rPr>
        <w:t>(11)、承接项目时，对住宅小区共用部位、共用设施设备进行认真查验，验收手续齐全。</w:t>
      </w:r>
    </w:p>
    <w:p>
      <w:pPr>
        <w:snapToGrid w:val="0"/>
        <w:spacing w:line="360" w:lineRule="auto"/>
        <w:ind w:firstLine="480" w:firstLineChars="200"/>
        <w:rPr>
          <w:rFonts w:ascii="宋体" w:hAnsi="宋体"/>
          <w:sz w:val="24"/>
        </w:rPr>
      </w:pPr>
      <w:r>
        <w:rPr>
          <w:rFonts w:hint="eastAsia" w:ascii="宋体" w:hAnsi="宋体"/>
          <w:sz w:val="24"/>
        </w:rPr>
        <w:t>（12）、实行明码标价，服务内容、服务标准、收费项目、收费标准、</w:t>
      </w:r>
      <w:r>
        <w:rPr>
          <w:rFonts w:ascii="宋体" w:hAnsi="宋体"/>
          <w:sz w:val="24"/>
        </w:rPr>
        <w:t>24</w:t>
      </w:r>
      <w:r>
        <w:rPr>
          <w:rFonts w:hint="eastAsia" w:ascii="宋体" w:hAnsi="宋体"/>
          <w:sz w:val="24"/>
        </w:rPr>
        <w:t>小时服务电话、投诉举报电话等在经营场所醒目位置公布。</w:t>
      </w:r>
    </w:p>
    <w:p>
      <w:pPr>
        <w:snapToGrid w:val="0"/>
        <w:spacing w:line="360" w:lineRule="auto"/>
        <w:ind w:firstLine="480" w:firstLineChars="200"/>
        <w:rPr>
          <w:rFonts w:ascii="宋体" w:hAnsi="宋体"/>
          <w:spacing w:val="-4"/>
          <w:sz w:val="24"/>
        </w:rPr>
      </w:pPr>
      <w:r>
        <w:rPr>
          <w:rFonts w:hint="eastAsia" w:ascii="宋体" w:hAnsi="宋体"/>
          <w:sz w:val="24"/>
        </w:rPr>
        <w:t>（13）、</w:t>
      </w:r>
      <w:r>
        <w:rPr>
          <w:rFonts w:hint="eastAsia" w:ascii="宋体" w:hAnsi="宋体"/>
          <w:spacing w:val="-4"/>
          <w:sz w:val="24"/>
        </w:rPr>
        <w:t>根据房屋实际使用年限，检查房屋共用部位的使用状况，需要维修，属于小修范围（小于等于2万元）的，及时组织修复并有记录；属于中、大修范围（大于2万元）的，及时编制维修计划和住房专项维修资金使用计划，向业主单位提出报告与建议，根据采购人决定，组织维修。</w:t>
      </w:r>
    </w:p>
    <w:p>
      <w:pPr>
        <w:snapToGrid w:val="0"/>
        <w:spacing w:line="360" w:lineRule="auto"/>
        <w:ind w:firstLine="464" w:firstLineChars="200"/>
        <w:rPr>
          <w:rFonts w:ascii="宋体" w:hAnsi="宋体" w:cs="Courier New"/>
          <w:sz w:val="24"/>
        </w:rPr>
      </w:pPr>
      <w:r>
        <w:rPr>
          <w:rFonts w:hint="eastAsia" w:ascii="宋体" w:hAnsi="宋体"/>
          <w:spacing w:val="-4"/>
          <w:sz w:val="24"/>
        </w:rPr>
        <w:t>（14）根据采购人要求需要物业公司积极配合的其他工作。</w:t>
      </w:r>
    </w:p>
    <w:p>
      <w:pPr>
        <w:spacing w:line="440" w:lineRule="exact"/>
        <w:ind w:firstLine="482" w:firstLineChars="200"/>
        <w:rPr>
          <w:rFonts w:ascii="宋体" w:hAnsi="宋体" w:cs="Courier New"/>
          <w:b/>
          <w:sz w:val="24"/>
        </w:rPr>
      </w:pPr>
      <w:r>
        <w:rPr>
          <w:rFonts w:hint="eastAsia" w:ascii="宋体" w:hAnsi="宋体" w:cs="Courier New"/>
          <w:b/>
          <w:sz w:val="24"/>
        </w:rPr>
        <w:t>5.2.2.2</w:t>
      </w:r>
      <w:r>
        <w:rPr>
          <w:rFonts w:hint="eastAsia" w:ascii="宋体" w:hAnsi="宋体" w:cs="宋体"/>
          <w:b/>
          <w:sz w:val="24"/>
        </w:rPr>
        <w:t>、具体管理规范：</w:t>
      </w:r>
    </w:p>
    <w:p>
      <w:pPr>
        <w:spacing w:line="440" w:lineRule="exact"/>
        <w:ind w:firstLine="480" w:firstLineChars="200"/>
        <w:rPr>
          <w:rFonts w:ascii="宋体" w:hAnsi="宋体" w:cs="Courier New"/>
          <w:sz w:val="24"/>
        </w:rPr>
      </w:pPr>
      <w:r>
        <w:rPr>
          <w:rFonts w:hint="eastAsia" w:ascii="宋体" w:hAnsi="宋体" w:cs="Courier New"/>
          <w:sz w:val="24"/>
        </w:rPr>
        <w:t>（1）、物业管理中心</w:t>
      </w:r>
    </w:p>
    <w:p>
      <w:pPr>
        <w:spacing w:line="440" w:lineRule="exact"/>
        <w:ind w:firstLine="480" w:firstLineChars="200"/>
        <w:rPr>
          <w:rFonts w:ascii="宋体" w:hAnsi="宋体" w:cs="Courier New"/>
          <w:sz w:val="24"/>
        </w:rPr>
      </w:pPr>
      <w:r>
        <w:rPr>
          <w:rFonts w:hint="eastAsia" w:ascii="宋体" w:hAnsi="宋体" w:cs="Courier New"/>
          <w:sz w:val="24"/>
        </w:rPr>
        <w:t>1、小区实行封闭式管理，设立物业客户服务中心，由物业经理负责全面工作, 管理中心客服人员不少于1人、财务人员不少于1人、工程部管理人员不少于1人、其他办公人员不少于1人。</w:t>
      </w:r>
      <w:r>
        <w:rPr>
          <w:rFonts w:hint="eastAsia" w:ascii="宋体" w:hAnsi="宋体"/>
          <w:sz w:val="24"/>
        </w:rPr>
        <w:t>正常情况下工作时间为8小时，如遇特殊情况须尽快配合处理。</w:t>
      </w:r>
      <w:r>
        <w:rPr>
          <w:rFonts w:hint="eastAsia" w:ascii="宋体" w:hAnsi="宋体" w:cs="Courier New"/>
          <w:sz w:val="24"/>
        </w:rPr>
        <w:t>其他人员按标文要求及工程情况配置充足，统一着装，各岗位相关负责人需在显眼位置公示。水电等专业人员需有相关专业操作上岗证。</w:t>
      </w:r>
    </w:p>
    <w:p>
      <w:pPr>
        <w:spacing w:line="440" w:lineRule="exact"/>
        <w:ind w:firstLine="480" w:firstLineChars="200"/>
        <w:rPr>
          <w:rFonts w:ascii="宋体" w:hAnsi="宋体" w:cs="Courier New"/>
          <w:sz w:val="24"/>
        </w:rPr>
      </w:pPr>
      <w:r>
        <w:rPr>
          <w:rFonts w:hint="eastAsia" w:ascii="宋体" w:hAnsi="宋体" w:cs="Courier New"/>
          <w:sz w:val="24"/>
        </w:rPr>
        <w:t>2、基础设备配置充足，纳入本次报价，包括对讲机、考勤系统等物业服务基础设备，保证正常运作。</w:t>
      </w:r>
    </w:p>
    <w:p>
      <w:pPr>
        <w:spacing w:line="440" w:lineRule="exact"/>
        <w:ind w:firstLine="480" w:firstLineChars="200"/>
        <w:rPr>
          <w:rFonts w:ascii="宋体" w:hAnsi="宋体" w:cs="Courier New"/>
          <w:sz w:val="24"/>
        </w:rPr>
      </w:pPr>
      <w:r>
        <w:rPr>
          <w:rFonts w:hint="eastAsia" w:ascii="宋体" w:hAnsi="宋体" w:cs="Courier New"/>
          <w:sz w:val="24"/>
        </w:rPr>
        <w:t>3、对其他公共设施设备定期一个月检查一次并做好相关记录，发现问题及时解决。</w:t>
      </w:r>
    </w:p>
    <w:p>
      <w:pPr>
        <w:spacing w:line="440" w:lineRule="exact"/>
        <w:ind w:firstLine="480" w:firstLineChars="200"/>
        <w:rPr>
          <w:rFonts w:ascii="宋体" w:hAnsi="宋体" w:cs="Courier New"/>
          <w:sz w:val="24"/>
        </w:rPr>
      </w:pPr>
      <w:r>
        <w:rPr>
          <w:rFonts w:hint="eastAsia" w:ascii="宋体" w:hAnsi="宋体" w:cs="Courier New"/>
          <w:sz w:val="24"/>
        </w:rPr>
        <w:t>4、制定详细合理的保安、保洁、绿化、设施设备检查养护及停车管理的工作计划及考核措施，制定投诉处理制度，制定紧急事件处置和消防安全预案，预防安全事故，并在显眼位置公示。</w:t>
      </w:r>
    </w:p>
    <w:p>
      <w:pPr>
        <w:spacing w:line="440" w:lineRule="exact"/>
        <w:ind w:firstLine="480" w:firstLineChars="200"/>
        <w:rPr>
          <w:rFonts w:ascii="宋体" w:hAnsi="宋体" w:cs="Courier New"/>
          <w:sz w:val="24"/>
        </w:rPr>
      </w:pPr>
      <w:r>
        <w:rPr>
          <w:rFonts w:hint="eastAsia" w:ascii="宋体" w:hAnsi="宋体" w:cs="Courier New"/>
          <w:sz w:val="24"/>
        </w:rPr>
        <w:t>5、小区禁止对房屋进行重新装修，</w:t>
      </w:r>
      <w:r>
        <w:rPr>
          <w:rFonts w:hint="eastAsia" w:ascii="宋体" w:hAnsi="宋体" w:cs="Courier New"/>
          <w:spacing w:val="-4"/>
          <w:sz w:val="24"/>
        </w:rPr>
        <w:t>住户</w:t>
      </w:r>
      <w:r>
        <w:rPr>
          <w:rFonts w:hint="eastAsia" w:ascii="宋体" w:hAnsi="宋体" w:cs="Courier New"/>
          <w:sz w:val="24"/>
        </w:rPr>
        <w:t>不得改变房屋结构和装修现状，不得</w:t>
      </w:r>
      <w:r>
        <w:rPr>
          <w:rFonts w:hint="eastAsia" w:ascii="宋体" w:hAnsi="宋体" w:cs="Courier New"/>
          <w:spacing w:val="-4"/>
          <w:sz w:val="24"/>
        </w:rPr>
        <w:t>私搭乱建和擅自改变房屋用途</w:t>
      </w:r>
      <w:r>
        <w:rPr>
          <w:rFonts w:hint="eastAsia" w:ascii="宋体" w:hAnsi="宋体" w:cs="Courier New"/>
          <w:sz w:val="24"/>
        </w:rPr>
        <w:t>，禁止占用公共部位擅自使用，做好日常严查和监管工作，由中标物业公司监管</w:t>
      </w:r>
      <w:r>
        <w:rPr>
          <w:rFonts w:hint="eastAsia" w:ascii="宋体" w:hAnsi="宋体" w:cs="Courier New"/>
          <w:spacing w:val="-4"/>
          <w:sz w:val="24"/>
        </w:rPr>
        <w:t>。</w:t>
      </w:r>
    </w:p>
    <w:p>
      <w:pPr>
        <w:spacing w:line="440" w:lineRule="exact"/>
        <w:ind w:firstLine="480" w:firstLineChars="200"/>
        <w:rPr>
          <w:rFonts w:ascii="宋体" w:hAnsi="宋体" w:cs="Courier New"/>
          <w:sz w:val="24"/>
        </w:rPr>
      </w:pPr>
      <w:r>
        <w:rPr>
          <w:rFonts w:hint="eastAsia" w:ascii="宋体" w:hAnsi="宋体" w:cs="Courier New"/>
          <w:sz w:val="24"/>
        </w:rPr>
        <w:t>6、创卫、垃圾分类收集、各种接待及各种收费配合工作等采购人认为物业公司需要配合做好的工作，物业公司应无条件全力配合。</w:t>
      </w:r>
    </w:p>
    <w:p>
      <w:pPr>
        <w:spacing w:line="440" w:lineRule="exact"/>
        <w:ind w:firstLine="480" w:firstLineChars="200"/>
        <w:rPr>
          <w:rFonts w:ascii="宋体" w:hAnsi="宋体" w:cs="Courier New"/>
          <w:sz w:val="24"/>
        </w:rPr>
      </w:pPr>
      <w:r>
        <w:rPr>
          <w:rFonts w:hint="eastAsia" w:ascii="宋体" w:hAnsi="宋体" w:cs="Courier New"/>
          <w:sz w:val="24"/>
        </w:rPr>
        <w:t>7、每日巡查小区房屋单元门、楼梯通道以及其他共用部位的门窗、玻璃等，做好巡查记录，并及时维修养护。其他空置住房每个月巡查一次，做好相关记录。</w:t>
      </w:r>
    </w:p>
    <w:p>
      <w:pPr>
        <w:snapToGrid w:val="0"/>
        <w:spacing w:line="440" w:lineRule="exact"/>
        <w:ind w:firstLine="480" w:firstLineChars="200"/>
        <w:rPr>
          <w:rFonts w:ascii="宋体" w:hAnsi="宋体"/>
          <w:sz w:val="24"/>
        </w:rPr>
      </w:pPr>
      <w:r>
        <w:rPr>
          <w:rFonts w:hint="eastAsia" w:ascii="宋体" w:hAnsi="宋体"/>
          <w:sz w:val="24"/>
        </w:rPr>
        <w:t>8、设备房保持整洁、通风，无跑、冒、滴、漏和鼠害现象。</w:t>
      </w:r>
    </w:p>
    <w:p>
      <w:pPr>
        <w:snapToGrid w:val="0"/>
        <w:spacing w:line="440" w:lineRule="exact"/>
        <w:ind w:firstLine="480" w:firstLineChars="200"/>
        <w:rPr>
          <w:rFonts w:ascii="宋体" w:hAnsi="宋体"/>
          <w:sz w:val="24"/>
        </w:rPr>
      </w:pPr>
      <w:r>
        <w:rPr>
          <w:rFonts w:hint="eastAsia" w:ascii="宋体" w:hAnsi="宋体"/>
          <w:sz w:val="24"/>
        </w:rPr>
        <w:t>9、路灯、楼道灯完好率不低于95%。</w:t>
      </w:r>
    </w:p>
    <w:p>
      <w:pPr>
        <w:snapToGrid w:val="0"/>
        <w:spacing w:line="440" w:lineRule="exact"/>
        <w:ind w:firstLine="480" w:firstLineChars="200"/>
        <w:rPr>
          <w:rFonts w:ascii="宋体" w:hAnsi="宋体"/>
          <w:sz w:val="24"/>
        </w:rPr>
      </w:pPr>
      <w:r>
        <w:rPr>
          <w:rFonts w:hint="eastAsia" w:ascii="宋体" w:hAnsi="宋体"/>
          <w:sz w:val="24"/>
        </w:rPr>
        <w:t>10、做好小区内运动健身设施和娱乐场所管理，定期组织开展健康有益的宣传和文体活动。</w:t>
      </w:r>
    </w:p>
    <w:p>
      <w:pPr>
        <w:spacing w:line="440" w:lineRule="exact"/>
        <w:ind w:firstLine="480" w:firstLineChars="200"/>
        <w:rPr>
          <w:rFonts w:ascii="宋体" w:hAnsi="宋体" w:cs="Courier New"/>
          <w:sz w:val="24"/>
        </w:rPr>
      </w:pPr>
      <w:r>
        <w:rPr>
          <w:rFonts w:hint="eastAsia" w:ascii="宋体" w:hAnsi="宋体" w:cs="Courier New"/>
          <w:sz w:val="24"/>
        </w:rPr>
        <w:t>11、小区主出入口设置小区平面示意图，主要路口设有路标。各组团、栋及单元（门）、户和公共配套设施、场地有明显标志。</w:t>
      </w:r>
    </w:p>
    <w:p>
      <w:pPr>
        <w:snapToGrid w:val="0"/>
        <w:spacing w:line="440" w:lineRule="exact"/>
        <w:ind w:firstLine="480" w:firstLineChars="200"/>
        <w:rPr>
          <w:rFonts w:ascii="宋体" w:hAnsi="宋体"/>
          <w:sz w:val="24"/>
        </w:rPr>
      </w:pPr>
      <w:r>
        <w:rPr>
          <w:rFonts w:hint="eastAsia" w:ascii="宋体" w:hAnsi="宋体"/>
          <w:sz w:val="24"/>
        </w:rPr>
        <w:t>12、</w:t>
      </w:r>
      <w:r>
        <w:rPr>
          <w:rFonts w:hint="eastAsia" w:ascii="宋体" w:hAnsi="宋体"/>
          <w:spacing w:val="-4"/>
          <w:sz w:val="24"/>
        </w:rPr>
        <w:t>做好空置房管理工作，</w:t>
      </w:r>
      <w:r>
        <w:rPr>
          <w:rFonts w:hint="eastAsia" w:ascii="宋体" w:hAnsi="宋体"/>
          <w:sz w:val="24"/>
        </w:rPr>
        <w:t>每周巡查一遍，并做好巡查记录，杜绝擅自闯入使用及电线偷盗等安全事故。</w:t>
      </w:r>
    </w:p>
    <w:p>
      <w:pPr>
        <w:snapToGrid w:val="0"/>
        <w:spacing w:line="440" w:lineRule="exact"/>
        <w:ind w:firstLine="480" w:firstLineChars="200"/>
        <w:rPr>
          <w:rFonts w:ascii="宋体" w:hAnsi="宋体"/>
          <w:sz w:val="24"/>
        </w:rPr>
      </w:pPr>
      <w:r>
        <w:rPr>
          <w:rFonts w:hint="eastAsia" w:ascii="宋体" w:hAnsi="宋体"/>
          <w:sz w:val="24"/>
        </w:rPr>
        <w:t>13、做好社区用房、车棚车库、配电房等各类配套用房的日常管理和养护工作。</w:t>
      </w:r>
    </w:p>
    <w:p>
      <w:pPr>
        <w:spacing w:line="440" w:lineRule="exact"/>
        <w:ind w:firstLine="480" w:firstLineChars="200"/>
        <w:rPr>
          <w:rFonts w:ascii="宋体" w:hAnsi="宋体" w:cs="Courier New"/>
          <w:sz w:val="24"/>
        </w:rPr>
      </w:pPr>
      <w:r>
        <w:rPr>
          <w:rFonts w:hint="eastAsia" w:ascii="宋体" w:hAnsi="宋体" w:cs="Courier New"/>
          <w:sz w:val="24"/>
        </w:rPr>
        <w:t>14、加强道路维修与养护，保持道路畅通，路面平坦整齐，排水畅通；停车场内设施完好，符合停车规范要求。</w:t>
      </w:r>
    </w:p>
    <w:p>
      <w:pPr>
        <w:spacing w:line="440" w:lineRule="exact"/>
        <w:ind w:firstLine="480" w:firstLineChars="200"/>
        <w:rPr>
          <w:rFonts w:ascii="宋体" w:hAnsi="宋体" w:cs="Courier New"/>
          <w:sz w:val="24"/>
        </w:rPr>
      </w:pPr>
      <w:r>
        <w:rPr>
          <w:rFonts w:hint="eastAsia" w:ascii="宋体" w:hAnsi="宋体" w:cs="Courier New"/>
          <w:sz w:val="24"/>
        </w:rPr>
        <w:t>（2）保安管理要求</w:t>
      </w:r>
    </w:p>
    <w:p>
      <w:pPr>
        <w:spacing w:line="440" w:lineRule="exact"/>
        <w:ind w:firstLine="480" w:firstLineChars="200"/>
        <w:rPr>
          <w:rFonts w:ascii="宋体" w:hAnsi="宋体" w:cs="Courier New"/>
          <w:sz w:val="24"/>
        </w:rPr>
      </w:pPr>
      <w:r>
        <w:rPr>
          <w:rFonts w:hint="eastAsia" w:ascii="宋体" w:hAnsi="宋体" w:cs="Courier New"/>
          <w:sz w:val="24"/>
        </w:rPr>
        <w:t>1、保安年龄需在50周岁以下，身体健康，统一培训，规范着装，工作态度端正，精神饱满，定期训练，日间8小时门岗需站岗值勤。</w:t>
      </w:r>
    </w:p>
    <w:p>
      <w:pPr>
        <w:spacing w:line="440" w:lineRule="exact"/>
        <w:ind w:firstLine="480" w:firstLineChars="200"/>
        <w:rPr>
          <w:rFonts w:hint="eastAsia" w:ascii="宋体" w:hAnsi="宋体" w:cs="Courier New"/>
          <w:sz w:val="24"/>
        </w:rPr>
      </w:pPr>
      <w:r>
        <w:rPr>
          <w:rFonts w:hint="eastAsia" w:ascii="宋体" w:hAnsi="宋体" w:cs="Courier New"/>
          <w:sz w:val="24"/>
        </w:rPr>
        <w:t>2、本小区仅开放一个出入口，小区出入口全天24小时保证有保安值班，每班保安不少于2人，不得出现脱岗、睡岗。</w:t>
      </w:r>
    </w:p>
    <w:p>
      <w:pPr>
        <w:spacing w:line="440" w:lineRule="exact"/>
        <w:ind w:firstLine="480" w:firstLineChars="200"/>
        <w:rPr>
          <w:rFonts w:ascii="宋体" w:hAnsi="宋体" w:cs="Courier New"/>
          <w:sz w:val="24"/>
        </w:rPr>
      </w:pPr>
      <w:r>
        <w:rPr>
          <w:rFonts w:hint="eastAsia" w:ascii="宋体" w:hAnsi="宋体" w:cs="Courier New"/>
          <w:sz w:val="24"/>
        </w:rPr>
        <w:t>3、做好出入口人员进出管理工作，临时进出人员需登记去向，禁止吆喝、发广告等无关人员进入小区。</w:t>
      </w:r>
    </w:p>
    <w:p>
      <w:pPr>
        <w:spacing w:line="440" w:lineRule="exact"/>
        <w:ind w:firstLine="480" w:firstLineChars="200"/>
        <w:rPr>
          <w:rFonts w:ascii="宋体" w:hAnsi="宋体" w:cs="Courier New"/>
          <w:sz w:val="24"/>
        </w:rPr>
      </w:pPr>
      <w:r>
        <w:rPr>
          <w:rFonts w:hint="eastAsia" w:ascii="宋体" w:hAnsi="宋体" w:cs="Courier New"/>
          <w:sz w:val="24"/>
        </w:rPr>
        <w:t>4、对进出小区的车辆实施证、卡管理，做好出入车辆管理登记，保持出入口进出有序、畅通。</w:t>
      </w:r>
    </w:p>
    <w:p>
      <w:pPr>
        <w:spacing w:line="440" w:lineRule="exact"/>
        <w:ind w:firstLine="480" w:firstLineChars="200"/>
        <w:rPr>
          <w:rFonts w:ascii="宋体" w:hAnsi="宋体" w:cs="Courier New"/>
          <w:sz w:val="24"/>
        </w:rPr>
      </w:pPr>
      <w:r>
        <w:rPr>
          <w:rFonts w:hint="eastAsia" w:ascii="宋体" w:hAnsi="宋体" w:cs="Courier New"/>
          <w:sz w:val="24"/>
        </w:rPr>
        <w:t>5、地上、地下需分别配置巡逻保安，每班各不少于1人，保安班长不少于1人共同参与巡逻，每小时巡逻一次，巡逻路线设计合理，每一季度更换一次，及时关闭打开的单元门，注意对商业用房周边的巡逻和地上、地下安全死角的巡逻，采取其他必要的防盗措施，做好巡逻记录。</w:t>
      </w:r>
    </w:p>
    <w:p>
      <w:pPr>
        <w:spacing w:line="440" w:lineRule="exact"/>
        <w:ind w:firstLine="480" w:firstLineChars="200"/>
        <w:rPr>
          <w:rFonts w:ascii="宋体" w:hAnsi="宋体" w:cs="Courier New"/>
          <w:sz w:val="24"/>
        </w:rPr>
      </w:pPr>
      <w:r>
        <w:rPr>
          <w:rFonts w:hint="eastAsia" w:ascii="宋体" w:hAnsi="宋体" w:cs="Courier New"/>
          <w:sz w:val="24"/>
        </w:rPr>
        <w:t>6、小区实行人车分流管理，非机动车统一在地面定点区域停放，机动车全部引导至地下车位停放，保证地上、地下车辆的有序停放，确保道路及消防通道的畅通。</w:t>
      </w:r>
    </w:p>
    <w:p>
      <w:pPr>
        <w:spacing w:line="440" w:lineRule="exact"/>
        <w:ind w:firstLine="480" w:firstLineChars="200"/>
        <w:rPr>
          <w:rFonts w:ascii="宋体" w:hAnsi="宋体" w:cs="Courier New"/>
          <w:sz w:val="24"/>
        </w:rPr>
      </w:pPr>
      <w:r>
        <w:rPr>
          <w:rFonts w:hint="eastAsia" w:ascii="宋体" w:hAnsi="宋体" w:cs="Courier New"/>
          <w:sz w:val="24"/>
        </w:rPr>
        <w:t>7、采用“人防”和“技防”相结合的模式，协助公安机关做好小区内的治安方防盗工作，关注防盗死角并采取必要合理的防范措施，避免偷盗事故的发生。</w:t>
      </w:r>
    </w:p>
    <w:p>
      <w:pPr>
        <w:spacing w:line="440" w:lineRule="exact"/>
        <w:ind w:firstLine="480" w:firstLineChars="200"/>
        <w:rPr>
          <w:rFonts w:ascii="宋体" w:hAnsi="宋体" w:cs="Courier New"/>
          <w:sz w:val="24"/>
        </w:rPr>
      </w:pPr>
      <w:r>
        <w:rPr>
          <w:rFonts w:hint="eastAsia" w:ascii="宋体" w:hAnsi="宋体" w:cs="Courier New"/>
          <w:sz w:val="24"/>
        </w:rPr>
        <w:t>8、监控室和消控室分别实行全天24小时值班，值班人员每班各不少于一人，不得出现脱岗、睡岗。</w:t>
      </w:r>
    </w:p>
    <w:p>
      <w:pPr>
        <w:spacing w:line="440" w:lineRule="exact"/>
        <w:ind w:firstLine="480" w:firstLineChars="200"/>
        <w:rPr>
          <w:rFonts w:ascii="宋体" w:hAnsi="宋体" w:cs="Courier New"/>
          <w:sz w:val="24"/>
        </w:rPr>
      </w:pPr>
      <w:r>
        <w:rPr>
          <w:rFonts w:hint="eastAsia" w:ascii="宋体" w:hAnsi="宋体" w:cs="Courier New"/>
          <w:sz w:val="24"/>
        </w:rPr>
        <w:t>9、成立机动队，由物业服务中心负责人、保安队长和队员组成，处置应对紧急事件要求5分钟之内到场。</w:t>
      </w:r>
    </w:p>
    <w:p>
      <w:pPr>
        <w:spacing w:line="440" w:lineRule="exact"/>
        <w:ind w:firstLine="480" w:firstLineChars="200"/>
        <w:rPr>
          <w:rFonts w:ascii="宋体" w:hAnsi="宋体" w:cs="Courier New"/>
          <w:sz w:val="24"/>
        </w:rPr>
      </w:pPr>
      <w:r>
        <w:rPr>
          <w:rFonts w:hint="eastAsia" w:ascii="宋体" w:hAnsi="宋体" w:cs="Courier New"/>
          <w:sz w:val="24"/>
        </w:rPr>
        <w:t>（3）、保洁管理规范</w:t>
      </w:r>
    </w:p>
    <w:p>
      <w:pPr>
        <w:spacing w:line="440" w:lineRule="exact"/>
        <w:ind w:firstLine="480" w:firstLineChars="200"/>
        <w:rPr>
          <w:rFonts w:ascii="宋体" w:hAnsi="宋体" w:cs="Courier New"/>
          <w:sz w:val="24"/>
        </w:rPr>
      </w:pPr>
      <w:r>
        <w:rPr>
          <w:rFonts w:hint="eastAsia" w:ascii="宋体" w:hAnsi="宋体" w:cs="Courier New"/>
          <w:sz w:val="24"/>
        </w:rPr>
        <w:t>1、合理配置保洁人员，每幢房屋配置不少于1人。中央花园及商业用房前公共区域配置保洁人员不少于2人。地下车库、自行车棚配置保洁人员不少于2人。</w:t>
      </w:r>
      <w:r>
        <w:rPr>
          <w:rFonts w:hint="eastAsia" w:ascii="宋体" w:hAnsi="宋体"/>
          <w:sz w:val="24"/>
        </w:rPr>
        <w:t>正常情况下工作时间为8小时，如遇特殊情况须尽快配合处理。</w:t>
      </w:r>
      <w:r>
        <w:rPr>
          <w:rFonts w:hint="eastAsia" w:ascii="宋体" w:hAnsi="宋体" w:cs="Courier New"/>
          <w:sz w:val="24"/>
        </w:rPr>
        <w:t>保洁人员年龄在55周岁以下，身体健康。各保洁人员对所负责区域的公共环境卫生分上午和下午各统一清扫一次，其余时间实行长效保洁，保证垃圾入桶，保证绿化带无白色垃圾。保洁公共区域包括：商业用房前公共区域、门岗、地上地下停车场、自行车棚、住宅各层公共门厅和走廊、一楼外墙、电梯、公共楼梯、每幢房屋周边公共区域和绿化地带、社区用房及其他公共配套用房等小区所在范围内的所有公共部位。</w:t>
      </w:r>
    </w:p>
    <w:p>
      <w:pPr>
        <w:spacing w:line="440" w:lineRule="exact"/>
        <w:ind w:firstLine="480" w:firstLineChars="200"/>
        <w:rPr>
          <w:rFonts w:ascii="宋体" w:hAnsi="宋体" w:cs="Courier New"/>
          <w:sz w:val="24"/>
        </w:rPr>
      </w:pPr>
      <w:r>
        <w:rPr>
          <w:rFonts w:hint="eastAsia" w:ascii="宋体" w:hAnsi="宋体" w:cs="Courier New"/>
          <w:sz w:val="24"/>
        </w:rPr>
        <w:t>2、商业用房前公共区域及小区内每个单元出入口需配置合理数量的生活垃圾桶，垃圾袋装化，生活垃圾日产日清，垃圾清运人员配置不少于1人，每日清运不少于2次，垃圾桶由物业公司负责购置，纳入报价。建筑垃圾和植物垃圾定点堆放，每5天清运一次。每周清洗一次垃圾库房、果壳箱、垃圾桶及其周围区域，保持垃圾入库入桶。</w:t>
      </w:r>
    </w:p>
    <w:p>
      <w:pPr>
        <w:spacing w:line="440" w:lineRule="exact"/>
        <w:ind w:firstLine="480" w:firstLineChars="200"/>
        <w:rPr>
          <w:rFonts w:ascii="宋体" w:hAnsi="宋体" w:cs="Courier New"/>
          <w:sz w:val="24"/>
        </w:rPr>
      </w:pPr>
      <w:r>
        <w:rPr>
          <w:rFonts w:hint="eastAsia" w:ascii="宋体" w:hAnsi="宋体" w:cs="Courier New"/>
          <w:sz w:val="24"/>
        </w:rPr>
        <w:t>3、小区道路、广场、停车场、绿地等公共场所每日清扫2次；电梯厅、楼道每日清扫2次，每周拖洗1次；一层共用大厅每日拖洗1次；楼梯扶手每日擦洗1次；共用部位玻璃每周清洁1次；路灯、楼道灯每月清洁1次。及时清除道路积水、积雪。</w:t>
      </w:r>
    </w:p>
    <w:p>
      <w:pPr>
        <w:spacing w:line="440" w:lineRule="exact"/>
        <w:ind w:firstLine="480" w:firstLineChars="200"/>
        <w:rPr>
          <w:rFonts w:ascii="宋体" w:hAnsi="宋体" w:cs="Courier New"/>
          <w:sz w:val="24"/>
        </w:rPr>
      </w:pPr>
      <w:r>
        <w:rPr>
          <w:rFonts w:hint="eastAsia" w:ascii="宋体" w:hAnsi="宋体" w:cs="Courier New"/>
          <w:sz w:val="24"/>
        </w:rPr>
        <w:t>4、公共区域的堆积物每周清理一次，让住户养成公共区域不随意堆放物品的良好习惯。</w:t>
      </w:r>
    </w:p>
    <w:p>
      <w:pPr>
        <w:spacing w:line="440" w:lineRule="exact"/>
        <w:ind w:firstLine="480" w:firstLineChars="200"/>
        <w:rPr>
          <w:rFonts w:ascii="宋体" w:hAnsi="宋体" w:cs="Courier New"/>
          <w:sz w:val="24"/>
        </w:rPr>
      </w:pPr>
      <w:r>
        <w:rPr>
          <w:rFonts w:hint="eastAsia" w:ascii="宋体" w:hAnsi="宋体" w:cs="Courier New"/>
          <w:sz w:val="24"/>
        </w:rPr>
        <w:t>5、公共信报箱、宣传栏、告示牌、指示牌等公告宣传物品每月清洁一次。</w:t>
      </w:r>
    </w:p>
    <w:p>
      <w:pPr>
        <w:spacing w:line="440" w:lineRule="exact"/>
        <w:ind w:firstLine="480" w:firstLineChars="200"/>
        <w:rPr>
          <w:rFonts w:ascii="宋体" w:hAnsi="宋体" w:cs="Courier New"/>
          <w:sz w:val="24"/>
        </w:rPr>
      </w:pPr>
      <w:r>
        <w:rPr>
          <w:rFonts w:hint="eastAsia" w:ascii="宋体" w:hAnsi="宋体" w:cs="Courier New"/>
          <w:sz w:val="24"/>
        </w:rPr>
        <w:t>6、屋顶杂物，公共水箱每季度清理一次，保持屋顶排水通畅。</w:t>
      </w:r>
    </w:p>
    <w:p>
      <w:pPr>
        <w:spacing w:line="440" w:lineRule="exact"/>
        <w:ind w:firstLine="480" w:firstLineChars="200"/>
        <w:rPr>
          <w:rFonts w:ascii="宋体" w:hAnsi="宋体" w:cs="Courier New"/>
          <w:sz w:val="24"/>
        </w:rPr>
      </w:pPr>
      <w:r>
        <w:rPr>
          <w:rFonts w:hint="eastAsia" w:ascii="宋体" w:hAnsi="宋体" w:cs="Courier New"/>
          <w:sz w:val="24"/>
        </w:rPr>
        <w:t>7、各公共部位清洁，需保质保量，保证无蜘蛛网、无积灰。</w:t>
      </w:r>
    </w:p>
    <w:p>
      <w:pPr>
        <w:spacing w:line="440" w:lineRule="exact"/>
        <w:ind w:firstLine="480" w:firstLineChars="200"/>
        <w:rPr>
          <w:rFonts w:ascii="宋体" w:hAnsi="宋体" w:cs="Courier New"/>
          <w:sz w:val="24"/>
        </w:rPr>
      </w:pPr>
      <w:r>
        <w:rPr>
          <w:rFonts w:hint="eastAsia" w:ascii="宋体" w:hAnsi="宋体" w:cs="Courier New"/>
          <w:sz w:val="24"/>
        </w:rPr>
        <w:t>8、地上、地下公共区域的卫生死角每季度清理一次，保证无堆积、无积灰、无蜘蛛网等卫生问题。</w:t>
      </w:r>
    </w:p>
    <w:p>
      <w:pPr>
        <w:spacing w:line="440" w:lineRule="exact"/>
        <w:ind w:firstLine="480" w:firstLineChars="200"/>
        <w:rPr>
          <w:rFonts w:ascii="宋体" w:hAnsi="宋体" w:cs="Courier New"/>
          <w:sz w:val="24"/>
        </w:rPr>
      </w:pPr>
      <w:r>
        <w:rPr>
          <w:rFonts w:hint="eastAsia" w:ascii="宋体" w:hAnsi="宋体" w:cs="Courier New"/>
          <w:sz w:val="24"/>
        </w:rPr>
        <w:t>9、配合所在社区做好创卫各项工作，定期除四害，达到考核标准。</w:t>
      </w:r>
    </w:p>
    <w:p>
      <w:pPr>
        <w:spacing w:line="440" w:lineRule="exact"/>
        <w:ind w:firstLine="480" w:firstLineChars="200"/>
        <w:rPr>
          <w:rFonts w:ascii="宋体" w:hAnsi="宋体" w:cs="Courier New"/>
          <w:sz w:val="24"/>
        </w:rPr>
      </w:pPr>
      <w:r>
        <w:rPr>
          <w:rFonts w:hint="eastAsia" w:ascii="宋体" w:hAnsi="宋体" w:cs="Courier New"/>
          <w:sz w:val="24"/>
        </w:rPr>
        <w:t>（4）、绿化管理规范</w:t>
      </w:r>
    </w:p>
    <w:p>
      <w:pPr>
        <w:spacing w:line="440" w:lineRule="exact"/>
        <w:ind w:firstLine="480" w:firstLineChars="200"/>
        <w:rPr>
          <w:rFonts w:ascii="宋体" w:hAnsi="宋体" w:cs="Courier New"/>
          <w:sz w:val="24"/>
        </w:rPr>
      </w:pPr>
      <w:r>
        <w:rPr>
          <w:rFonts w:hint="eastAsia" w:ascii="宋体" w:hAnsi="宋体" w:cs="Courier New"/>
          <w:sz w:val="24"/>
        </w:rPr>
        <w:t>1、设置专业绿化人员实施公共绿化管理，配置不少于1人，</w:t>
      </w:r>
      <w:r>
        <w:rPr>
          <w:rFonts w:hint="eastAsia" w:ascii="宋体" w:hAnsi="宋体"/>
          <w:sz w:val="24"/>
        </w:rPr>
        <w:t>正常情况下工作时间为8小时，如遇特殊情况须尽快配合处理。</w:t>
      </w:r>
      <w:r>
        <w:rPr>
          <w:rFonts w:hint="eastAsia" w:ascii="宋体" w:hAnsi="宋体" w:cs="Courier New"/>
          <w:sz w:val="24"/>
        </w:rPr>
        <w:t>按植物绿化生长规律定期修剪树木、花卉、绿篱、灌木和草坪，一年不少于三次，保持观赏效果。按季节规律浇水施肥，一年不少于一次，保证绿化存活率达到95%，发现枯死植物立即清除补种，费用由物业公司承担。定期喷洒药物，预防病虫害，做好防涝、防冻工作。</w:t>
      </w:r>
    </w:p>
    <w:p>
      <w:pPr>
        <w:spacing w:line="440" w:lineRule="exact"/>
        <w:ind w:firstLine="480" w:firstLineChars="200"/>
        <w:rPr>
          <w:rFonts w:ascii="宋体" w:hAnsi="宋体" w:cs="Courier New"/>
          <w:sz w:val="24"/>
        </w:rPr>
      </w:pPr>
      <w:r>
        <w:rPr>
          <w:rFonts w:hint="eastAsia" w:ascii="宋体" w:hAnsi="宋体" w:cs="Courier New"/>
          <w:sz w:val="24"/>
        </w:rPr>
        <w:t>2、公共绿化带杂草每季度清除一次，保证草坪和其他植物正常生长。</w:t>
      </w:r>
    </w:p>
    <w:p>
      <w:pPr>
        <w:spacing w:line="440" w:lineRule="exact"/>
        <w:ind w:firstLine="480" w:firstLineChars="200"/>
        <w:rPr>
          <w:rFonts w:ascii="宋体" w:hAnsi="宋体" w:cs="Courier New"/>
          <w:sz w:val="24"/>
        </w:rPr>
      </w:pPr>
      <w:r>
        <w:rPr>
          <w:rFonts w:hint="eastAsia" w:ascii="宋体" w:hAnsi="宋体" w:cs="Courier New"/>
          <w:sz w:val="24"/>
        </w:rPr>
        <w:t>3、保持绿化带清洁卫生，每一季度清理一次枯枝落叶，长效保洁。</w:t>
      </w:r>
    </w:p>
    <w:p>
      <w:pPr>
        <w:spacing w:line="440" w:lineRule="exact"/>
        <w:ind w:firstLine="480" w:firstLineChars="200"/>
        <w:rPr>
          <w:rFonts w:ascii="宋体" w:hAnsi="宋体" w:cs="Courier New"/>
          <w:sz w:val="24"/>
        </w:rPr>
      </w:pPr>
      <w:r>
        <w:rPr>
          <w:rFonts w:hint="eastAsia" w:ascii="宋体" w:hAnsi="宋体" w:cs="Courier New"/>
          <w:sz w:val="24"/>
        </w:rPr>
        <w:t>4、公共绿化带禁止私人种植和堆放杂物，无践踏折损及占用现象。</w:t>
      </w:r>
    </w:p>
    <w:p>
      <w:pPr>
        <w:spacing w:line="440" w:lineRule="exact"/>
        <w:ind w:firstLine="480" w:firstLineChars="200"/>
        <w:rPr>
          <w:rFonts w:ascii="宋体" w:hAnsi="宋体" w:cs="Courier New"/>
          <w:sz w:val="24"/>
        </w:rPr>
      </w:pPr>
      <w:r>
        <w:rPr>
          <w:rFonts w:hint="eastAsia" w:ascii="宋体" w:hAnsi="宋体" w:cs="Courier New"/>
          <w:sz w:val="24"/>
        </w:rPr>
        <w:t>（5）、公共设施设备管理要求</w:t>
      </w:r>
    </w:p>
    <w:p>
      <w:pPr>
        <w:spacing w:line="440" w:lineRule="exact"/>
        <w:ind w:firstLine="480" w:firstLineChars="200"/>
        <w:rPr>
          <w:rFonts w:ascii="宋体" w:hAnsi="宋体" w:cs="Courier New"/>
          <w:sz w:val="24"/>
        </w:rPr>
      </w:pPr>
      <w:r>
        <w:rPr>
          <w:rFonts w:hint="eastAsia" w:ascii="宋体" w:hAnsi="宋体" w:cs="Courier New"/>
          <w:sz w:val="24"/>
        </w:rPr>
        <w:t>1、安排消控室、监控室24小时值班工作，动态监控小区情况，发现问题及时联系场地保安处置。</w:t>
      </w:r>
    </w:p>
    <w:p>
      <w:pPr>
        <w:spacing w:line="440" w:lineRule="exact"/>
        <w:ind w:firstLine="480" w:firstLineChars="200"/>
        <w:rPr>
          <w:rFonts w:ascii="宋体" w:hAnsi="宋体" w:cs="Courier New"/>
          <w:sz w:val="24"/>
        </w:rPr>
      </w:pPr>
      <w:r>
        <w:rPr>
          <w:rFonts w:hint="eastAsia" w:ascii="宋体" w:hAnsi="宋体" w:cs="Courier New"/>
          <w:sz w:val="24"/>
        </w:rPr>
        <w:t>2、合理配置公共设施设备维修养护人员，配置不少于1人。水电设施等各公共设施设备每月检查和测试一次，保证正常运转，并做好记录。</w:t>
      </w:r>
    </w:p>
    <w:p>
      <w:pPr>
        <w:spacing w:line="440" w:lineRule="exact"/>
        <w:ind w:firstLine="480" w:firstLineChars="200"/>
        <w:rPr>
          <w:rFonts w:ascii="宋体" w:hAnsi="宋体" w:cs="Courier New"/>
          <w:sz w:val="24"/>
        </w:rPr>
      </w:pPr>
      <w:r>
        <w:rPr>
          <w:rFonts w:hint="eastAsia" w:ascii="宋体" w:hAnsi="宋体" w:cs="Courier New"/>
          <w:sz w:val="24"/>
        </w:rPr>
        <w:t>3、合理安排高配房的24小时值班工作，每班不少于1人，高配电工需持专业证书上岗，保证正常运转，紧急事件5分钟内到场处理，并做好记录。</w:t>
      </w:r>
    </w:p>
    <w:p>
      <w:pPr>
        <w:spacing w:line="440" w:lineRule="exact"/>
        <w:ind w:firstLine="480" w:firstLineChars="200"/>
        <w:rPr>
          <w:rFonts w:ascii="宋体" w:hAnsi="宋体" w:cs="Courier New"/>
          <w:sz w:val="24"/>
        </w:rPr>
      </w:pPr>
      <w:r>
        <w:rPr>
          <w:rFonts w:hint="eastAsia" w:ascii="宋体" w:hAnsi="宋体" w:cs="Courier New"/>
          <w:sz w:val="24"/>
        </w:rPr>
        <w:t>4、做好公共用水、用电设施的日常巡查工作，楼道灯和分配器更换需及时，小修或接到维修通知时应及时到达维修现场（日间20分钟到达，夜间1小时到达），并做好报修、维修和回访记录。</w:t>
      </w:r>
    </w:p>
    <w:p>
      <w:pPr>
        <w:spacing w:line="440" w:lineRule="exact"/>
        <w:ind w:firstLine="480" w:firstLineChars="200"/>
        <w:rPr>
          <w:rFonts w:ascii="宋体" w:hAnsi="宋体" w:cs="Courier New"/>
          <w:sz w:val="24"/>
        </w:rPr>
      </w:pPr>
      <w:r>
        <w:rPr>
          <w:rFonts w:hint="eastAsia" w:ascii="宋体" w:hAnsi="宋体" w:cs="Courier New"/>
          <w:sz w:val="24"/>
        </w:rPr>
        <w:t>5、重视电梯管理，按时年检，宣传禁止事项，按电梯维保规范制定合理的维修、养护管理计划，维修、养护人员需持专业证书上岗，配置不少于1人。</w:t>
      </w:r>
    </w:p>
    <w:p>
      <w:pPr>
        <w:spacing w:line="440" w:lineRule="exact"/>
        <w:ind w:firstLine="480" w:firstLineChars="200"/>
        <w:rPr>
          <w:rFonts w:ascii="宋体" w:hAnsi="宋体" w:cs="Courier New"/>
          <w:sz w:val="24"/>
        </w:rPr>
      </w:pPr>
      <w:r>
        <w:rPr>
          <w:rFonts w:hint="eastAsia" w:ascii="宋体" w:hAnsi="宋体" w:cs="Courier New"/>
          <w:sz w:val="24"/>
        </w:rPr>
        <w:t>6、二次供水水箱每季度清洗一次，定时巡查，水质符合卫生要求。雨、污水井每月检查1次，视检查情况及时清掏；化粪池每月检查1次，每半年清掏1次，发现异常及时清掏。化粪池、隔油池清理费用由物业公司负责。</w:t>
      </w:r>
    </w:p>
    <w:p>
      <w:pPr>
        <w:spacing w:line="440" w:lineRule="exact"/>
        <w:ind w:firstLine="480" w:firstLineChars="200"/>
        <w:rPr>
          <w:rFonts w:ascii="宋体" w:hAnsi="宋体" w:cs="Courier New"/>
          <w:sz w:val="24"/>
        </w:rPr>
      </w:pPr>
      <w:r>
        <w:rPr>
          <w:rFonts w:hint="eastAsia" w:ascii="宋体" w:hAnsi="宋体" w:cs="Courier New"/>
          <w:sz w:val="24"/>
        </w:rPr>
        <w:t>7、项目照明灯具、开关等设施保修期根据实际装修情况执行，超出保修期的由物业公司负责维修、更换。</w:t>
      </w:r>
    </w:p>
    <w:p>
      <w:pPr>
        <w:spacing w:line="440" w:lineRule="exact"/>
        <w:ind w:firstLine="480" w:firstLineChars="200"/>
        <w:rPr>
          <w:rFonts w:ascii="宋体" w:hAnsi="宋体" w:cs="Courier New"/>
          <w:sz w:val="24"/>
        </w:rPr>
      </w:pPr>
      <w:r>
        <w:rPr>
          <w:rFonts w:hint="eastAsia" w:ascii="宋体" w:hAnsi="宋体" w:cs="Courier New"/>
          <w:sz w:val="24"/>
        </w:rPr>
        <w:t>8、电梯、水泵等公共设施设备保修期后的维修、保养和检测费用，小修（小于等于2万元）、日常维修、保养由中标物业公司负责，中、大修（大于2万元）由采购人和中标物业公司共同确定维修方案，费用按实结算由采购人负责。电梯检测费用纳入本次报价，由中标物业公司负责。</w:t>
      </w:r>
    </w:p>
    <w:p>
      <w:pPr>
        <w:spacing w:line="440" w:lineRule="exact"/>
        <w:ind w:firstLine="480" w:firstLineChars="200"/>
        <w:rPr>
          <w:rFonts w:ascii="宋体" w:hAnsi="宋体" w:cs="Courier New"/>
          <w:sz w:val="24"/>
        </w:rPr>
      </w:pPr>
      <w:r>
        <w:rPr>
          <w:rFonts w:hint="eastAsia" w:ascii="宋体" w:hAnsi="宋体" w:cs="Courier New"/>
          <w:sz w:val="24"/>
        </w:rPr>
        <w:t>（6）、消防等紧急事件管理规范</w:t>
      </w:r>
    </w:p>
    <w:p>
      <w:pPr>
        <w:spacing w:line="440" w:lineRule="exact"/>
        <w:ind w:firstLine="480" w:firstLineChars="200"/>
        <w:rPr>
          <w:rFonts w:ascii="宋体" w:hAnsi="宋体" w:cs="Courier New"/>
          <w:sz w:val="24"/>
        </w:rPr>
      </w:pPr>
      <w:r>
        <w:rPr>
          <w:rFonts w:hint="eastAsia" w:ascii="宋体" w:hAnsi="宋体" w:cs="Courier New"/>
          <w:sz w:val="24"/>
        </w:rPr>
        <w:t>1、制定合理规范的紧急预案和消防安全预案，保持相关标识标牌只是的清晰明确，消防设施设备可随时启用，保证消防通道畅通。</w:t>
      </w:r>
    </w:p>
    <w:p>
      <w:pPr>
        <w:spacing w:line="440" w:lineRule="exact"/>
        <w:ind w:firstLine="480" w:firstLineChars="200"/>
        <w:rPr>
          <w:rFonts w:ascii="宋体" w:hAnsi="宋体" w:cs="Courier New"/>
          <w:sz w:val="24"/>
        </w:rPr>
      </w:pPr>
      <w:r>
        <w:rPr>
          <w:rFonts w:hint="eastAsia" w:ascii="宋体" w:hAnsi="宋体" w:cs="Courier New"/>
          <w:sz w:val="24"/>
        </w:rPr>
        <w:t>2、成立义务消防队，由保安队长和队员组成，定期培训消防用具的基本使用方法和基本的安全疏散常识。</w:t>
      </w:r>
    </w:p>
    <w:p>
      <w:pPr>
        <w:spacing w:line="440" w:lineRule="exact"/>
        <w:ind w:firstLine="480" w:firstLineChars="200"/>
        <w:rPr>
          <w:rFonts w:ascii="宋体" w:hAnsi="宋体" w:cs="Courier New"/>
          <w:sz w:val="24"/>
        </w:rPr>
      </w:pPr>
      <w:r>
        <w:rPr>
          <w:rFonts w:hint="eastAsia" w:ascii="宋体" w:hAnsi="宋体" w:cs="Courier New"/>
          <w:sz w:val="24"/>
        </w:rPr>
        <w:t>3、</w:t>
      </w:r>
      <w:r>
        <w:rPr>
          <w:rFonts w:hint="eastAsia" w:ascii="宋体" w:hAnsi="宋体" w:cs="Courier New"/>
          <w:spacing w:val="-4"/>
          <w:sz w:val="24"/>
        </w:rPr>
        <w:t>容易危及人身安全的设施设备有明显警示标志，制定防范措施。</w:t>
      </w:r>
    </w:p>
    <w:p>
      <w:pPr>
        <w:spacing w:line="440" w:lineRule="exact"/>
        <w:ind w:firstLine="480" w:firstLineChars="200"/>
        <w:rPr>
          <w:rFonts w:ascii="宋体" w:hAnsi="宋体" w:cs="Courier New"/>
          <w:spacing w:val="-4"/>
          <w:sz w:val="24"/>
        </w:rPr>
      </w:pPr>
      <w:r>
        <w:rPr>
          <w:rFonts w:hint="eastAsia" w:ascii="宋体" w:hAnsi="宋体" w:cs="Courier New"/>
          <w:sz w:val="24"/>
        </w:rPr>
        <w:t>4、</w:t>
      </w:r>
      <w:r>
        <w:rPr>
          <w:rFonts w:hint="eastAsia" w:ascii="宋体" w:hAnsi="宋体" w:cs="Courier New"/>
          <w:spacing w:val="-4"/>
          <w:sz w:val="24"/>
        </w:rPr>
        <w:t>发生</w:t>
      </w:r>
      <w:r>
        <w:rPr>
          <w:rFonts w:hint="eastAsia" w:ascii="宋体" w:hAnsi="宋体" w:cs="Courier New"/>
          <w:sz w:val="24"/>
        </w:rPr>
        <w:t>火灾、治安、公共卫生等</w:t>
      </w:r>
      <w:r>
        <w:rPr>
          <w:rFonts w:hint="eastAsia" w:ascii="宋体" w:hAnsi="宋体" w:cs="Courier New"/>
          <w:spacing w:val="-4"/>
          <w:sz w:val="24"/>
        </w:rPr>
        <w:t>突发紧急事件时</w:t>
      </w:r>
      <w:r>
        <w:rPr>
          <w:rFonts w:hint="eastAsia" w:ascii="宋体" w:hAnsi="宋体" w:cs="Courier New"/>
          <w:sz w:val="24"/>
        </w:rPr>
        <w:t>及时报告业主单位和有关部门，并协助采取相应措施。</w:t>
      </w:r>
    </w:p>
    <w:p>
      <w:pPr>
        <w:spacing w:line="440" w:lineRule="exact"/>
        <w:ind w:firstLine="480" w:firstLineChars="200"/>
        <w:rPr>
          <w:rFonts w:ascii="宋体" w:hAnsi="宋体" w:cs="Courier New"/>
          <w:sz w:val="24"/>
        </w:rPr>
      </w:pPr>
      <w:r>
        <w:rPr>
          <w:rFonts w:hint="eastAsia" w:ascii="宋体" w:hAnsi="宋体" w:cs="Courier New"/>
          <w:sz w:val="24"/>
        </w:rPr>
        <w:t>（7）、档案管理规范</w:t>
      </w:r>
    </w:p>
    <w:p>
      <w:pPr>
        <w:spacing w:line="440" w:lineRule="exact"/>
        <w:ind w:firstLine="480" w:firstLineChars="200"/>
        <w:rPr>
          <w:rFonts w:ascii="宋体" w:hAnsi="宋体" w:cs="Courier New"/>
          <w:sz w:val="24"/>
        </w:rPr>
      </w:pPr>
      <w:r>
        <w:rPr>
          <w:rFonts w:hint="eastAsia" w:ascii="宋体" w:hAnsi="宋体" w:cs="Courier New"/>
          <w:sz w:val="24"/>
        </w:rPr>
        <w:t>1、建立基本房屋档案，记录住户相关基本信息和入住、退出时间。</w:t>
      </w:r>
    </w:p>
    <w:p>
      <w:pPr>
        <w:spacing w:line="440" w:lineRule="exact"/>
        <w:ind w:firstLine="480" w:firstLineChars="200"/>
        <w:rPr>
          <w:rFonts w:ascii="宋体" w:hAnsi="宋体" w:cs="Courier New"/>
          <w:sz w:val="24"/>
        </w:rPr>
      </w:pPr>
      <w:r>
        <w:rPr>
          <w:rFonts w:hint="eastAsia" w:ascii="宋体" w:hAnsi="宋体" w:cs="Courier New"/>
          <w:sz w:val="24"/>
        </w:rPr>
        <w:t>2、管理人员及各岗位负责人要有详细的工作和巡查记录并及时归档。</w:t>
      </w:r>
    </w:p>
    <w:p>
      <w:pPr>
        <w:spacing w:line="440" w:lineRule="exact"/>
        <w:ind w:firstLine="480" w:firstLineChars="200"/>
        <w:rPr>
          <w:rFonts w:ascii="宋体" w:hAnsi="宋体" w:cs="Courier New"/>
          <w:sz w:val="24"/>
        </w:rPr>
      </w:pPr>
      <w:r>
        <w:rPr>
          <w:rFonts w:hint="eastAsia" w:ascii="宋体" w:hAnsi="宋体" w:cs="Courier New"/>
          <w:sz w:val="24"/>
        </w:rPr>
        <w:t>3、</w:t>
      </w:r>
      <w:r>
        <w:rPr>
          <w:rFonts w:hint="eastAsia" w:ascii="宋体" w:hAnsi="宋体" w:cs="Courier New"/>
          <w:spacing w:val="-4"/>
          <w:sz w:val="24"/>
        </w:rPr>
        <w:t>建立共用设施设备档案(设备台账)，设施设备的运行、检修、保养等记录齐全，存放有序，查阅方便。</w:t>
      </w:r>
    </w:p>
    <w:p>
      <w:pPr>
        <w:spacing w:line="440" w:lineRule="exact"/>
        <w:ind w:firstLine="480" w:firstLineChars="200"/>
        <w:rPr>
          <w:rFonts w:ascii="宋体" w:hAnsi="宋体" w:cs="Courier New"/>
          <w:sz w:val="24"/>
        </w:rPr>
      </w:pPr>
      <w:r>
        <w:rPr>
          <w:rFonts w:hint="eastAsia" w:ascii="宋体" w:hAnsi="宋体" w:cs="Courier New"/>
          <w:sz w:val="24"/>
        </w:rPr>
        <w:t>（8）、节能降耗管理</w:t>
      </w:r>
    </w:p>
    <w:p>
      <w:pPr>
        <w:spacing w:line="440" w:lineRule="exact"/>
        <w:ind w:firstLine="480" w:firstLineChars="200"/>
        <w:rPr>
          <w:rFonts w:ascii="宋体" w:hAnsi="宋体" w:cs="Courier New"/>
          <w:sz w:val="24"/>
        </w:rPr>
      </w:pPr>
      <w:r>
        <w:rPr>
          <w:rFonts w:hint="eastAsia" w:ascii="宋体" w:hAnsi="宋体" w:cs="Courier New"/>
          <w:sz w:val="24"/>
        </w:rPr>
        <w:t>严格执行采购人的节能降耗规定，制定具体的节能降耗措施和指标，减少各种能耗开支。</w:t>
      </w:r>
    </w:p>
    <w:p>
      <w:pPr>
        <w:spacing w:line="440" w:lineRule="exact"/>
        <w:ind w:firstLine="480" w:firstLineChars="200"/>
        <w:rPr>
          <w:rFonts w:ascii="宋体" w:hAnsi="宋体" w:cs="Courier New"/>
          <w:sz w:val="24"/>
        </w:rPr>
      </w:pPr>
      <w:r>
        <w:rPr>
          <w:rFonts w:hint="eastAsia" w:ascii="宋体" w:hAnsi="宋体" w:cs="Courier New"/>
          <w:sz w:val="24"/>
        </w:rPr>
        <w:t>（9）、沿街商业用房管理规范</w:t>
      </w:r>
    </w:p>
    <w:p>
      <w:pPr>
        <w:spacing w:line="440" w:lineRule="exact"/>
        <w:ind w:firstLine="480" w:firstLineChars="200"/>
        <w:rPr>
          <w:rFonts w:ascii="宋体" w:hAnsi="宋体" w:cs="Courier New"/>
          <w:sz w:val="24"/>
        </w:rPr>
      </w:pPr>
      <w:r>
        <w:rPr>
          <w:rFonts w:hint="eastAsia" w:ascii="宋体" w:hAnsi="宋体" w:cs="Courier New"/>
          <w:sz w:val="24"/>
        </w:rPr>
        <w:t>1、商业用房门前公共区域环境卫生由中标物业公司负责，保持长效清洁。</w:t>
      </w:r>
    </w:p>
    <w:p>
      <w:pPr>
        <w:spacing w:line="440" w:lineRule="exact"/>
        <w:ind w:firstLine="480" w:firstLineChars="200"/>
        <w:rPr>
          <w:rFonts w:ascii="宋体" w:hAnsi="宋体" w:cs="Courier New"/>
          <w:sz w:val="24"/>
        </w:rPr>
      </w:pPr>
      <w:r>
        <w:rPr>
          <w:rFonts w:hint="eastAsia" w:ascii="宋体" w:hAnsi="宋体" w:cs="Courier New"/>
          <w:sz w:val="24"/>
        </w:rPr>
        <w:t>2、禁止商业用房占用公共通道经营，保持公共通道畅通。</w:t>
      </w:r>
    </w:p>
    <w:p>
      <w:pPr>
        <w:spacing w:line="440" w:lineRule="exact"/>
        <w:ind w:firstLine="480" w:firstLineChars="200"/>
        <w:rPr>
          <w:rFonts w:ascii="宋体" w:hAnsi="宋体" w:cs="Courier New"/>
          <w:sz w:val="24"/>
        </w:rPr>
      </w:pPr>
      <w:r>
        <w:rPr>
          <w:rFonts w:hint="eastAsia" w:ascii="宋体" w:hAnsi="宋体" w:cs="Courier New"/>
          <w:sz w:val="24"/>
        </w:rPr>
        <w:t>3、商业用房装修不得改变房屋结构和破坏外墙，不得随意改变各种公共管道走向，保证安全规范经营。</w:t>
      </w:r>
    </w:p>
    <w:p>
      <w:pPr>
        <w:spacing w:line="440" w:lineRule="exact"/>
        <w:ind w:firstLine="480" w:firstLineChars="200"/>
        <w:rPr>
          <w:rFonts w:ascii="宋体" w:hAnsi="宋体" w:cs="Courier New"/>
          <w:sz w:val="24"/>
        </w:rPr>
      </w:pPr>
      <w:r>
        <w:rPr>
          <w:rFonts w:hint="eastAsia" w:ascii="宋体" w:hAnsi="宋体" w:cs="Courier New"/>
          <w:sz w:val="24"/>
        </w:rPr>
        <w:t>（10）其他服务明细</w:t>
      </w:r>
    </w:p>
    <w:p>
      <w:pPr>
        <w:spacing w:line="440" w:lineRule="exact"/>
        <w:ind w:firstLine="480" w:firstLineChars="200"/>
        <w:rPr>
          <w:rFonts w:ascii="宋体" w:hAnsi="宋体" w:cs="Courier New"/>
          <w:sz w:val="24"/>
        </w:rPr>
      </w:pPr>
      <w:r>
        <w:rPr>
          <w:rFonts w:hint="eastAsia" w:ascii="宋体" w:hAnsi="宋体" w:cs="Courier New"/>
          <w:sz w:val="24"/>
        </w:rPr>
        <w:t>1、停车场收费和收费方式由采购人决定，归采购人所有；中标物业公司应根据采购人要求预留固定车位供采购人单位、嘉宾停车。照明、地下、场外停车场设施维护费用由中标物业公司承担。</w:t>
      </w:r>
    </w:p>
    <w:p>
      <w:pPr>
        <w:spacing w:line="440" w:lineRule="exact"/>
        <w:ind w:firstLine="480" w:firstLineChars="200"/>
        <w:rPr>
          <w:rFonts w:ascii="宋体" w:hAnsi="宋体" w:cs="Courier New"/>
          <w:spacing w:val="-4"/>
          <w:sz w:val="24"/>
        </w:rPr>
      </w:pPr>
      <w:r>
        <w:rPr>
          <w:rFonts w:hint="eastAsia" w:ascii="宋体" w:hAnsi="宋体" w:cs="Courier New"/>
          <w:sz w:val="24"/>
        </w:rPr>
        <w:t>2、项目公共水电费用、电梯电费、水泵加压等公共能耗费用由中标物业公司负责，纳入本次报价。</w:t>
      </w:r>
    </w:p>
    <w:p>
      <w:pPr>
        <w:spacing w:line="440" w:lineRule="exact"/>
        <w:ind w:firstLine="480" w:firstLineChars="200"/>
        <w:rPr>
          <w:rFonts w:ascii="宋体" w:hAnsi="宋体" w:cs="Courier New"/>
          <w:sz w:val="24"/>
        </w:rPr>
      </w:pPr>
      <w:r>
        <w:rPr>
          <w:rFonts w:hint="eastAsia" w:ascii="宋体" w:hAnsi="宋体" w:cs="Courier New"/>
          <w:sz w:val="24"/>
        </w:rPr>
        <w:t>3、小区垃圾清运费由中标物业公司负责，纳入本次报价。</w:t>
      </w:r>
    </w:p>
    <w:p>
      <w:pPr>
        <w:spacing w:line="440" w:lineRule="exact"/>
        <w:ind w:firstLine="480" w:firstLineChars="200"/>
        <w:rPr>
          <w:rFonts w:ascii="宋体" w:hAnsi="宋体" w:cs="Courier New"/>
          <w:sz w:val="24"/>
        </w:rPr>
      </w:pPr>
      <w:r>
        <w:rPr>
          <w:rFonts w:hint="eastAsia" w:ascii="宋体" w:hAnsi="宋体" w:cs="Courier New"/>
          <w:sz w:val="24"/>
        </w:rPr>
        <w:t>4、物业开始实施时间分为准备期和服务期。准备期限为一个月，准备期为中标单位进行正式服务期的过渡阶段。准备期内需按本标书要求做好小区保安、保洁、设施设备、维修等相关基础物业工作，按中标单位制定的早期介入服务方案实施物业管理服务，做好小区前期开荒工作，相关管理人员、维修人员、保洁人员、保安人员应在该期间逐步到位，保证进行服务期时所有人员、设备达到本标文和采购要求。准备期的物业管理费用及开荒费用由中标物业公司承担。采购人物业管理费用按正式服务期开始计算。</w:t>
      </w:r>
    </w:p>
    <w:p>
      <w:pPr>
        <w:spacing w:line="440" w:lineRule="exact"/>
        <w:ind w:firstLine="480" w:firstLineChars="200"/>
        <w:rPr>
          <w:rFonts w:ascii="宋体" w:hAnsi="宋体" w:cs="Courier New"/>
          <w:sz w:val="24"/>
        </w:rPr>
      </w:pPr>
      <w:r>
        <w:rPr>
          <w:rFonts w:hint="eastAsia" w:ascii="宋体" w:hAnsi="宋体" w:cs="Courier New"/>
          <w:sz w:val="24"/>
        </w:rPr>
        <w:t>5、各种标识标牌门牌（即Ⅵ形象系统）根据现场实际情况移交，中标物业公司负责日常清洁维护和缺失补充工作，补充的相关费用请各投标供应商在报价时自行考虑。</w:t>
      </w:r>
    </w:p>
    <w:p>
      <w:pPr>
        <w:spacing w:line="440" w:lineRule="exact"/>
        <w:ind w:firstLine="480" w:firstLineChars="200"/>
        <w:rPr>
          <w:rFonts w:ascii="宋体" w:hAnsi="宋体" w:cs="Courier New"/>
          <w:sz w:val="24"/>
        </w:rPr>
      </w:pPr>
      <w:r>
        <w:rPr>
          <w:rFonts w:hint="eastAsia" w:ascii="宋体" w:hAnsi="宋体" w:cs="Courier New"/>
          <w:sz w:val="24"/>
        </w:rPr>
        <w:t>6、各工作岗位所需工作和耗材由中标物业公司负责配备。</w:t>
      </w:r>
    </w:p>
    <w:p>
      <w:pPr>
        <w:spacing w:line="440" w:lineRule="exact"/>
        <w:ind w:firstLine="480" w:firstLineChars="200"/>
        <w:rPr>
          <w:rFonts w:ascii="宋体" w:hAnsi="宋体" w:cs="Courier New"/>
          <w:sz w:val="24"/>
        </w:rPr>
      </w:pPr>
      <w:r>
        <w:rPr>
          <w:rFonts w:hint="eastAsia" w:ascii="宋体" w:hAnsi="宋体" w:cs="Courier New"/>
          <w:sz w:val="24"/>
        </w:rPr>
        <w:t>7、租户的房屋和汽车停车位（库）租金、管理费用按采购人要求的方式收取，中标物业公司应无条件全力配合。自行车库用电实行一户一表，电费由物业公司负责抄表，并向用户收取，代收代付。</w:t>
      </w:r>
    </w:p>
    <w:p>
      <w:pPr>
        <w:spacing w:line="440" w:lineRule="exact"/>
        <w:ind w:firstLine="480" w:firstLineChars="200"/>
        <w:rPr>
          <w:rFonts w:ascii="宋体" w:hAnsi="宋体" w:cs="Courier New"/>
          <w:sz w:val="24"/>
        </w:rPr>
      </w:pPr>
      <w:r>
        <w:rPr>
          <w:rFonts w:hint="eastAsia" w:ascii="宋体" w:hAnsi="宋体" w:cs="Courier New"/>
          <w:sz w:val="24"/>
        </w:rPr>
        <w:t>8、中标物业公司应爱护公共财物、设施、设备，如有损坏，照价赔偿。采购人有其他重要任务时，中标物业公司需积极全力配合。</w:t>
      </w:r>
    </w:p>
    <w:p>
      <w:pPr>
        <w:spacing w:line="440" w:lineRule="exact"/>
        <w:ind w:firstLine="480" w:firstLineChars="200"/>
        <w:rPr>
          <w:rFonts w:ascii="宋体" w:hAnsi="宋体" w:cs="Courier New"/>
          <w:sz w:val="24"/>
        </w:rPr>
      </w:pPr>
      <w:r>
        <w:rPr>
          <w:rFonts w:hint="eastAsia" w:ascii="宋体" w:hAnsi="宋体" w:cs="Courier New"/>
          <w:sz w:val="24"/>
        </w:rPr>
        <w:t>9、中标物业公司工作人员与采购人不发生任何法律关系，但中标物业公司需根据相关法律法规规定安排工作并缴纳社会保险等一切相应费用，违法责任由中标物业公司承担。中标物业公司工作人员与中标物业公司之间的劳动或劳务关系由该两方自行确立并处理，中标物业公司工作人员在上下班途中、工作、休息期间发生疾病、受伤等工伤相关事故时，所有责任由中标物业公司处理和承担。</w:t>
      </w:r>
    </w:p>
    <w:p>
      <w:pPr>
        <w:spacing w:line="440" w:lineRule="exact"/>
        <w:ind w:firstLine="480" w:firstLineChars="200"/>
        <w:rPr>
          <w:rFonts w:ascii="宋体" w:hAnsi="宋体" w:cs="Courier New"/>
          <w:sz w:val="24"/>
        </w:rPr>
      </w:pPr>
      <w:r>
        <w:rPr>
          <w:rFonts w:hint="eastAsia" w:ascii="宋体" w:hAnsi="宋体" w:cs="Courier New"/>
          <w:sz w:val="24"/>
        </w:rPr>
        <w:t>10、中标物业公司配合采购人以基本管理水平和住户满意度两个指标，对中标物业公司的管理现状进行检查考核，中标物业公司未按照管理内容和要求实施管理的或管理不达标的，采购人有权扣罚相应的管理费用并要求中标物业公司整改，逾期未整改的，采购人有权终止合同，由此造成对采购人的经济损失由中标物业公司承担赔偿责任。</w:t>
      </w:r>
    </w:p>
    <w:p>
      <w:pPr>
        <w:spacing w:line="440" w:lineRule="exact"/>
        <w:ind w:firstLine="480" w:firstLineChars="200"/>
        <w:rPr>
          <w:rFonts w:ascii="宋体" w:hAnsi="宋体" w:cs="Courier New"/>
          <w:sz w:val="24"/>
        </w:rPr>
      </w:pPr>
      <w:r>
        <w:rPr>
          <w:rFonts w:hint="eastAsia" w:ascii="宋体" w:hAnsi="宋体" w:cs="Courier New"/>
          <w:sz w:val="24"/>
        </w:rPr>
        <w:t>11、每年1次征询业主对物业服务的意见，对业主提出的正当、合理的意见及时采纳，满意率90%以上。</w:t>
      </w:r>
    </w:p>
    <w:p>
      <w:pPr>
        <w:spacing w:line="440" w:lineRule="exact"/>
        <w:ind w:firstLine="480" w:firstLineChars="200"/>
        <w:rPr>
          <w:rFonts w:ascii="宋体" w:hAnsi="宋体" w:cs="Courier New"/>
          <w:sz w:val="24"/>
        </w:rPr>
      </w:pPr>
      <w:r>
        <w:rPr>
          <w:rFonts w:hint="eastAsia" w:ascii="宋体" w:hAnsi="宋体" w:cs="Courier New"/>
          <w:sz w:val="24"/>
        </w:rPr>
        <w:t>12、做好空置房日常管理工作，根据空置比例按以下方式确定物业管理费用：</w:t>
      </w:r>
    </w:p>
    <w:p>
      <w:pPr>
        <w:spacing w:line="440" w:lineRule="exact"/>
        <w:ind w:firstLine="480" w:firstLineChars="200"/>
        <w:rPr>
          <w:rFonts w:ascii="宋体" w:hAnsi="宋体" w:cs="Courier New"/>
          <w:sz w:val="24"/>
        </w:rPr>
      </w:pPr>
      <w:r>
        <w:rPr>
          <w:rFonts w:hint="eastAsia" w:ascii="宋体" w:hAnsi="宋体" w:cs="Courier New"/>
          <w:sz w:val="24"/>
        </w:rPr>
        <w:t>（1）空置率在50%以下的，按中标单价全额计算。</w:t>
      </w:r>
    </w:p>
    <w:p>
      <w:pPr>
        <w:spacing w:line="440" w:lineRule="exact"/>
        <w:ind w:firstLine="480" w:firstLineChars="200"/>
        <w:rPr>
          <w:rFonts w:ascii="宋体" w:hAnsi="宋体" w:cs="Courier New"/>
          <w:sz w:val="24"/>
        </w:rPr>
      </w:pPr>
      <w:r>
        <w:rPr>
          <w:rFonts w:hint="eastAsia" w:ascii="宋体" w:hAnsi="宋体" w:cs="Courier New"/>
          <w:sz w:val="24"/>
        </w:rPr>
        <w:t>（2）空置率在50%以上的，按中标单价的90%计算。</w:t>
      </w:r>
    </w:p>
    <w:p>
      <w:pPr>
        <w:spacing w:line="440" w:lineRule="exact"/>
        <w:ind w:firstLine="480" w:firstLineChars="200"/>
        <w:rPr>
          <w:rFonts w:ascii="宋体" w:hAnsi="宋体" w:cs="Courier New"/>
          <w:sz w:val="24"/>
        </w:rPr>
      </w:pPr>
      <w:r>
        <w:rPr>
          <w:rFonts w:hint="eastAsia" w:ascii="宋体" w:hAnsi="宋体" w:cs="Courier New"/>
          <w:sz w:val="24"/>
        </w:rPr>
        <w:t>（3）在正式服务期内，在次月初按前一月的入住量计算空置比例。</w:t>
      </w:r>
    </w:p>
    <w:p>
      <w:pPr>
        <w:spacing w:line="440" w:lineRule="exact"/>
        <w:ind w:firstLine="480" w:firstLineChars="200"/>
        <w:rPr>
          <w:rFonts w:ascii="宋体" w:hAnsi="宋体" w:cs="Courier New"/>
          <w:sz w:val="24"/>
        </w:rPr>
      </w:pPr>
      <w:r>
        <w:rPr>
          <w:rFonts w:hint="eastAsia" w:ascii="宋体" w:hAnsi="宋体" w:cs="Courier New"/>
          <w:sz w:val="24"/>
        </w:rPr>
        <w:t>（4）住宅、商业、地下室（车位）、自行车棚及相关公共能耗均按此标准参照执行。</w:t>
      </w:r>
    </w:p>
    <w:p>
      <w:pPr>
        <w:snapToGrid w:val="0"/>
        <w:spacing w:line="440" w:lineRule="exact"/>
        <w:ind w:firstLine="480" w:firstLineChars="200"/>
        <w:rPr>
          <w:rFonts w:ascii="宋体" w:hAnsi="宋体"/>
          <w:sz w:val="24"/>
        </w:rPr>
      </w:pPr>
      <w:r>
        <w:rPr>
          <w:rFonts w:hint="eastAsia" w:ascii="宋体" w:hAnsi="宋体"/>
          <w:sz w:val="24"/>
        </w:rPr>
        <w:t>13、本次招标无开办费，办公用品已经在首次招标时配齐，如需更新变动则有中标物业公司自行负责。</w:t>
      </w:r>
    </w:p>
    <w:p>
      <w:pPr>
        <w:snapToGrid w:val="0"/>
        <w:spacing w:line="440" w:lineRule="exact"/>
        <w:ind w:firstLine="480" w:firstLineChars="200"/>
        <w:rPr>
          <w:rFonts w:ascii="宋体" w:hAnsi="宋体"/>
          <w:sz w:val="24"/>
        </w:rPr>
      </w:pPr>
      <w:r>
        <w:rPr>
          <w:rFonts w:hint="eastAsia" w:ascii="宋体" w:hAnsi="宋体"/>
          <w:sz w:val="24"/>
        </w:rPr>
        <w:t>14、采购人提供物业办公用房约277㎡，物业值班用房约95㎡，不再提供物业经营用房。</w:t>
      </w:r>
    </w:p>
    <w:p>
      <w:pPr>
        <w:snapToGrid w:val="0"/>
        <w:spacing w:line="440" w:lineRule="exact"/>
        <w:ind w:firstLine="480" w:firstLineChars="200"/>
        <w:rPr>
          <w:rFonts w:ascii="宋体" w:hAnsi="宋体"/>
          <w:sz w:val="24"/>
        </w:rPr>
      </w:pPr>
      <w:r>
        <w:rPr>
          <w:rFonts w:hint="eastAsia" w:ascii="宋体" w:hAnsi="宋体"/>
          <w:sz w:val="24"/>
        </w:rPr>
        <w:t>15、小区1至3幢为人才专项租赁住房，需要提高服务标准，每幢配备专门的管理人员，</w:t>
      </w:r>
      <w:r>
        <w:rPr>
          <w:rFonts w:hint="eastAsia" w:ascii="宋体" w:hAnsi="宋体" w:cs="宋体"/>
          <w:sz w:val="24"/>
        </w:rPr>
        <w:t>投标供应商</w:t>
      </w:r>
      <w:r>
        <w:rPr>
          <w:rFonts w:hint="eastAsia" w:ascii="宋体" w:hAnsi="宋体"/>
          <w:sz w:val="24"/>
        </w:rPr>
        <w:t>在投标时应考虑细化服务方案，再确定投标报价。</w:t>
      </w:r>
    </w:p>
    <w:p>
      <w:pPr>
        <w:snapToGrid w:val="0"/>
        <w:spacing w:line="440" w:lineRule="exact"/>
        <w:ind w:firstLine="480" w:firstLineChars="200"/>
        <w:rPr>
          <w:rFonts w:ascii="宋体" w:hAnsi="宋体"/>
          <w:sz w:val="24"/>
        </w:rPr>
      </w:pPr>
      <w:r>
        <w:rPr>
          <w:rFonts w:hint="eastAsia" w:ascii="宋体" w:hAnsi="宋体"/>
          <w:sz w:val="24"/>
        </w:rPr>
        <w:t>（11）特色服务</w:t>
      </w:r>
    </w:p>
    <w:p>
      <w:pPr>
        <w:snapToGrid w:val="0"/>
        <w:spacing w:line="440" w:lineRule="exact"/>
        <w:ind w:firstLine="480" w:firstLineChars="200"/>
        <w:rPr>
          <w:rFonts w:ascii="宋体" w:hAnsi="宋体"/>
          <w:sz w:val="24"/>
        </w:rPr>
      </w:pPr>
      <w:r>
        <w:rPr>
          <w:rFonts w:hint="eastAsia" w:ascii="宋体" w:hAnsi="宋体"/>
          <w:sz w:val="24"/>
        </w:rPr>
        <w:t>小区特色服务由物业公司根据小区实际情况自行考虑设置。</w:t>
      </w:r>
      <w:bookmarkStart w:id="12" w:name="_GoBack"/>
      <w:bookmarkEnd w:id="12"/>
    </w:p>
    <w:p>
      <w:pPr>
        <w:snapToGrid w:val="0"/>
        <w:spacing w:line="440" w:lineRule="exact"/>
        <w:ind w:firstLine="480" w:firstLineChars="200"/>
        <w:rPr>
          <w:rFonts w:ascii="宋体" w:hAnsi="宋体"/>
          <w:sz w:val="24"/>
        </w:rPr>
      </w:pPr>
      <w:r>
        <w:rPr>
          <w:rFonts w:hint="eastAsia" w:ascii="宋体" w:hAnsi="宋体"/>
          <w:sz w:val="24"/>
        </w:rPr>
        <w:t>（12）追责条款</w:t>
      </w:r>
    </w:p>
    <w:p>
      <w:pPr>
        <w:snapToGrid w:val="0"/>
        <w:spacing w:line="440" w:lineRule="exact"/>
        <w:ind w:firstLine="480" w:firstLineChars="200"/>
        <w:rPr>
          <w:rFonts w:ascii="宋体" w:hAnsi="宋体"/>
          <w:sz w:val="24"/>
        </w:rPr>
      </w:pPr>
      <w:r>
        <w:rPr>
          <w:rFonts w:hint="eastAsia" w:ascii="宋体" w:hAnsi="宋体"/>
          <w:sz w:val="24"/>
        </w:rPr>
        <w:t>1、上述工作内容和管理规范，中标物业公司必须保质保量完成，采购人将进行定期和不定期考核，具体考核标准和内容详见采购人制定的《物业服务质量考核评分标准》。投标时应承诺遵守和执行该考核标准。</w:t>
      </w:r>
    </w:p>
    <w:p>
      <w:pPr>
        <w:snapToGrid w:val="0"/>
        <w:spacing w:line="440" w:lineRule="exact"/>
        <w:ind w:firstLine="480" w:firstLineChars="200"/>
        <w:rPr>
          <w:rFonts w:ascii="宋体" w:hAnsi="宋体"/>
          <w:sz w:val="24"/>
        </w:rPr>
      </w:pPr>
      <w:r>
        <w:rPr>
          <w:rFonts w:hint="eastAsia" w:ascii="宋体" w:hAnsi="宋体"/>
          <w:sz w:val="24"/>
        </w:rPr>
        <w:t>2、中标物业公司对本小区内所有物业相关的经营收费项目，需经采购人认可后方可进行，中标物业公司有任何擅自经营收费行为的，采购人有权对物业公司进行处罚。</w:t>
      </w:r>
    </w:p>
    <w:p>
      <w:pPr>
        <w:snapToGrid w:val="0"/>
        <w:spacing w:line="440" w:lineRule="exact"/>
        <w:ind w:firstLine="480" w:firstLineChars="200"/>
        <w:rPr>
          <w:rFonts w:ascii="宋体" w:hAnsi="宋体"/>
          <w:sz w:val="24"/>
        </w:rPr>
      </w:pPr>
      <w:r>
        <w:rPr>
          <w:rFonts w:hint="eastAsia" w:ascii="宋体" w:hAnsi="宋体"/>
          <w:sz w:val="24"/>
        </w:rPr>
        <w:t>3、采购人要求中标物业公司配合的特殊工作或临时工作（包括增加人员和设备及相应管理措施），其增加的相关费用中标物业公司承担，否则采购人有权给予相应的处罚。</w:t>
      </w:r>
    </w:p>
    <w:p>
      <w:pPr>
        <w:snapToGrid w:val="0"/>
        <w:spacing w:line="440" w:lineRule="exact"/>
        <w:ind w:firstLine="480" w:firstLineChars="200"/>
        <w:rPr>
          <w:rFonts w:ascii="宋体" w:hAnsi="宋体"/>
          <w:sz w:val="24"/>
        </w:rPr>
      </w:pPr>
      <w:r>
        <w:rPr>
          <w:rFonts w:hint="eastAsia" w:ascii="宋体" w:hAnsi="宋体"/>
          <w:sz w:val="24"/>
        </w:rPr>
        <w:t>4、遇小区重大活动时，中标物业公司应无条件全力配合（包括增加人员和设备及相应管理措施），其增加的相关费用中标物业公司承担，否则采购人有权给予相应的处罚。</w:t>
      </w:r>
    </w:p>
    <w:p>
      <w:pPr>
        <w:snapToGrid w:val="0"/>
        <w:spacing w:line="440" w:lineRule="exact"/>
        <w:ind w:firstLine="480" w:firstLineChars="200"/>
        <w:rPr>
          <w:rFonts w:ascii="宋体" w:hAnsi="宋体"/>
          <w:sz w:val="24"/>
        </w:rPr>
      </w:pPr>
      <w:r>
        <w:rPr>
          <w:rFonts w:hint="eastAsia" w:ascii="宋体" w:hAnsi="宋体"/>
          <w:sz w:val="24"/>
        </w:rPr>
        <w:t>5、中标物业公司在工作上所作的任何承诺，都必须按实履行，否则采购人有权扣除承诺相应费用并给予相应的处罚。</w:t>
      </w:r>
    </w:p>
    <w:p>
      <w:pPr>
        <w:spacing w:line="440" w:lineRule="exact"/>
        <w:ind w:firstLine="482" w:firstLineChars="200"/>
        <w:rPr>
          <w:rFonts w:ascii="宋体" w:hAnsi="宋体" w:cs="Courier New"/>
          <w:sz w:val="24"/>
        </w:rPr>
      </w:pPr>
      <w:r>
        <w:rPr>
          <w:rFonts w:hint="eastAsia" w:ascii="宋体" w:hAnsi="宋体" w:cs="Courier New"/>
          <w:b/>
          <w:sz w:val="24"/>
        </w:rPr>
        <w:t>5.2.2.3</w:t>
      </w:r>
      <w:r>
        <w:rPr>
          <w:rFonts w:hint="eastAsia" w:ascii="宋体" w:hAnsi="宋体" w:cs="宋体"/>
          <w:b/>
          <w:sz w:val="24"/>
        </w:rPr>
        <w:t>、服务质量要求：</w:t>
      </w:r>
    </w:p>
    <w:p>
      <w:pPr>
        <w:spacing w:line="440" w:lineRule="exact"/>
        <w:ind w:firstLine="480" w:firstLineChars="200"/>
        <w:rPr>
          <w:rFonts w:hint="eastAsia" w:ascii="宋体" w:hAnsi="宋体" w:cs="Courier New"/>
          <w:sz w:val="24"/>
        </w:rPr>
      </w:pPr>
      <w:r>
        <w:rPr>
          <w:rFonts w:hint="eastAsia" w:ascii="宋体" w:hAnsi="宋体" w:cs="Courier New"/>
          <w:sz w:val="24"/>
        </w:rPr>
        <w:t xml:space="preserve">达到《普通住宅小区物业管理服务等级标准》一级标准及以上。 </w:t>
      </w:r>
    </w:p>
    <w:p>
      <w:pPr>
        <w:spacing w:line="440" w:lineRule="exact"/>
        <w:ind w:firstLine="480" w:firstLineChars="200"/>
        <w:rPr>
          <w:rFonts w:hint="eastAsia" w:ascii="宋体" w:hAnsi="宋体" w:cs="Courier New"/>
          <w:sz w:val="24"/>
        </w:rPr>
      </w:pPr>
    </w:p>
    <w:p>
      <w:pPr>
        <w:pStyle w:val="2"/>
        <w:numPr>
          <w:ilvl w:val="0"/>
          <w:numId w:val="0"/>
        </w:numPr>
        <w:tabs>
          <w:tab w:val="clear" w:pos="851"/>
        </w:tabs>
        <w:spacing w:before="0" w:after="0" w:line="440" w:lineRule="exact"/>
        <w:jc w:val="center"/>
        <w:rPr>
          <w:rFonts w:ascii="宋体"/>
          <w:sz w:val="24"/>
        </w:rPr>
      </w:pPr>
      <w:bookmarkStart w:id="13" w:name="_Toc45011399"/>
      <w:r>
        <w:rPr>
          <w:rFonts w:hint="eastAsia" w:ascii="宋体"/>
        </w:rPr>
        <w:t>六、合同主要条款及合同签订方式</w:t>
      </w:r>
      <w:bookmarkEnd w:id="11"/>
      <w:bookmarkEnd w:id="13"/>
    </w:p>
    <w:p>
      <w:pPr>
        <w:pStyle w:val="24"/>
        <w:spacing w:line="440" w:lineRule="exact"/>
        <w:rPr>
          <w:rFonts w:ascii="宋体"/>
          <w:szCs w:val="24"/>
        </w:rPr>
      </w:pPr>
    </w:p>
    <w:p>
      <w:pPr>
        <w:spacing w:line="440" w:lineRule="exact"/>
        <w:ind w:firstLine="482" w:firstLineChars="200"/>
        <w:rPr>
          <w:rFonts w:ascii="宋体"/>
          <w:b/>
          <w:bCs/>
          <w:sz w:val="24"/>
        </w:rPr>
      </w:pPr>
      <w:r>
        <w:rPr>
          <w:rFonts w:ascii="宋体"/>
          <w:b/>
          <w:sz w:val="24"/>
        </w:rPr>
        <w:t>6.1</w:t>
      </w:r>
      <w:r>
        <w:rPr>
          <w:rFonts w:hint="eastAsia" w:ascii="宋体"/>
          <w:b/>
          <w:sz w:val="24"/>
        </w:rPr>
        <w:t>签订合同：</w:t>
      </w:r>
    </w:p>
    <w:p>
      <w:pPr>
        <w:spacing w:line="440" w:lineRule="exact"/>
        <w:ind w:firstLine="480" w:firstLineChars="200"/>
        <w:rPr>
          <w:rFonts w:ascii="宋体"/>
          <w:sz w:val="24"/>
        </w:rPr>
      </w:pPr>
      <w:r>
        <w:rPr>
          <w:rFonts w:hint="eastAsia" w:ascii="宋体"/>
          <w:sz w:val="24"/>
        </w:rPr>
        <w:t>中标供应商以浙江省政府采购网中标公示为依据，按《中标通知书》规定的时间、地点与采购人签订合同并交纳履约保证金</w:t>
      </w:r>
      <w:r>
        <w:rPr>
          <w:rFonts w:ascii="宋体"/>
          <w:sz w:val="24"/>
        </w:rPr>
        <w:t>(</w:t>
      </w:r>
      <w:r>
        <w:rPr>
          <w:rFonts w:hint="eastAsia" w:ascii="宋体"/>
          <w:sz w:val="24"/>
        </w:rPr>
        <w:t>不计息</w:t>
      </w:r>
      <w:r>
        <w:rPr>
          <w:rFonts w:ascii="宋体"/>
          <w:sz w:val="24"/>
        </w:rPr>
        <w:t>)</w:t>
      </w:r>
      <w:r>
        <w:rPr>
          <w:rFonts w:hint="eastAsia" w:ascii="宋体"/>
          <w:sz w:val="24"/>
        </w:rPr>
        <w:t>。</w:t>
      </w:r>
    </w:p>
    <w:p>
      <w:pPr>
        <w:spacing w:line="440" w:lineRule="exact"/>
        <w:ind w:firstLine="482" w:firstLineChars="200"/>
        <w:rPr>
          <w:rFonts w:ascii="宋体"/>
          <w:b/>
          <w:sz w:val="24"/>
        </w:rPr>
      </w:pPr>
      <w:r>
        <w:rPr>
          <w:rFonts w:ascii="宋体"/>
          <w:b/>
          <w:sz w:val="24"/>
        </w:rPr>
        <w:t>6.2</w:t>
      </w:r>
      <w:r>
        <w:rPr>
          <w:rFonts w:hint="eastAsia" w:ascii="宋体"/>
          <w:b/>
          <w:sz w:val="24"/>
        </w:rPr>
        <w:t>合同组成：</w:t>
      </w:r>
    </w:p>
    <w:p>
      <w:pPr>
        <w:spacing w:line="440" w:lineRule="exact"/>
        <w:ind w:firstLine="480" w:firstLineChars="200"/>
        <w:jc w:val="left"/>
        <w:rPr>
          <w:rFonts w:ascii="宋体"/>
          <w:sz w:val="24"/>
        </w:rPr>
      </w:pPr>
      <w:r>
        <w:rPr>
          <w:rFonts w:ascii="宋体"/>
          <w:sz w:val="24"/>
        </w:rPr>
        <w:t xml:space="preserve">6.2.1 </w:t>
      </w:r>
      <w:r>
        <w:rPr>
          <w:rFonts w:hint="eastAsia" w:ascii="宋体"/>
          <w:sz w:val="24"/>
        </w:rPr>
        <w:t>本项目的合同文件包括下列附件：采购文件（包括采购补充文件），投标文件（包括投标补充文件），答疑纪要，询标纪要，中标通知书，合同履行中双方就有关问题协商达成的纪要或补充协议，项目技术文件（包括安装图纸、会议纪要、变更联系单等其他技术资料）等。</w:t>
      </w:r>
    </w:p>
    <w:p>
      <w:pPr>
        <w:spacing w:line="440" w:lineRule="exact"/>
        <w:ind w:firstLine="480" w:firstLineChars="200"/>
        <w:jc w:val="left"/>
        <w:rPr>
          <w:rFonts w:ascii="宋体"/>
          <w:sz w:val="24"/>
        </w:rPr>
      </w:pPr>
      <w:r>
        <w:rPr>
          <w:rFonts w:ascii="宋体"/>
          <w:sz w:val="24"/>
        </w:rPr>
        <w:t xml:space="preserve">6.2.2 </w:t>
      </w:r>
      <w:r>
        <w:rPr>
          <w:rFonts w:hint="eastAsia" w:ascii="宋体"/>
          <w:sz w:val="24"/>
        </w:rPr>
        <w:t>所有附件与合同正本具有同等法律效力。</w:t>
      </w:r>
    </w:p>
    <w:p>
      <w:pPr>
        <w:spacing w:line="440" w:lineRule="exact"/>
        <w:ind w:firstLine="482" w:firstLineChars="200"/>
        <w:jc w:val="left"/>
        <w:rPr>
          <w:rFonts w:ascii="宋体"/>
          <w:b/>
          <w:sz w:val="24"/>
        </w:rPr>
      </w:pPr>
      <w:r>
        <w:rPr>
          <w:rFonts w:ascii="宋体"/>
          <w:b/>
          <w:sz w:val="24"/>
        </w:rPr>
        <w:t xml:space="preserve">6.3 </w:t>
      </w:r>
      <w:r>
        <w:rPr>
          <w:rFonts w:hint="eastAsia" w:ascii="宋体"/>
          <w:b/>
          <w:sz w:val="24"/>
        </w:rPr>
        <w:t>合同主要条款：</w:t>
      </w:r>
    </w:p>
    <w:p>
      <w:pPr>
        <w:spacing w:line="440" w:lineRule="exact"/>
        <w:ind w:firstLine="480" w:firstLineChars="200"/>
        <w:jc w:val="left"/>
        <w:rPr>
          <w:rFonts w:ascii="宋体"/>
          <w:sz w:val="24"/>
        </w:rPr>
      </w:pPr>
      <w:r>
        <w:rPr>
          <w:rFonts w:ascii="宋体"/>
          <w:sz w:val="24"/>
        </w:rPr>
        <w:t>6.3.1</w:t>
      </w:r>
      <w:r>
        <w:rPr>
          <w:rFonts w:hint="eastAsia" w:ascii="宋体"/>
          <w:sz w:val="24"/>
        </w:rPr>
        <w:t>质量要求：</w:t>
      </w:r>
    </w:p>
    <w:p>
      <w:pPr>
        <w:spacing w:line="440" w:lineRule="exact"/>
        <w:ind w:firstLine="480" w:firstLineChars="200"/>
        <w:jc w:val="left"/>
        <w:rPr>
          <w:rFonts w:ascii="宋体"/>
          <w:sz w:val="24"/>
        </w:rPr>
      </w:pPr>
      <w:r>
        <w:rPr>
          <w:rFonts w:hint="eastAsia" w:ascii="宋体"/>
          <w:sz w:val="24"/>
          <w:u w:val="single"/>
        </w:rPr>
        <w:t>优质服务</w:t>
      </w:r>
      <w:r>
        <w:rPr>
          <w:rFonts w:hint="eastAsia" w:ascii="宋体"/>
          <w:sz w:val="24"/>
        </w:rPr>
        <w:t>且必须符合国家法律法规、行业标准及本表文所有条款要求。</w:t>
      </w:r>
    </w:p>
    <w:p>
      <w:pPr>
        <w:spacing w:line="440" w:lineRule="exact"/>
        <w:ind w:firstLine="480" w:firstLineChars="200"/>
        <w:jc w:val="left"/>
        <w:rPr>
          <w:rFonts w:ascii="宋体"/>
          <w:sz w:val="24"/>
        </w:rPr>
      </w:pPr>
      <w:r>
        <w:rPr>
          <w:rFonts w:ascii="宋体"/>
          <w:sz w:val="24"/>
        </w:rPr>
        <w:t xml:space="preserve">6.3.2 </w:t>
      </w:r>
      <w:r>
        <w:rPr>
          <w:rFonts w:hint="eastAsia" w:ascii="宋体"/>
          <w:sz w:val="24"/>
        </w:rPr>
        <w:t>工期要求：</w:t>
      </w:r>
    </w:p>
    <w:p>
      <w:pPr>
        <w:spacing w:line="440" w:lineRule="exact"/>
        <w:ind w:firstLine="480" w:firstLineChars="200"/>
        <w:jc w:val="left"/>
        <w:rPr>
          <w:bCs/>
          <w:sz w:val="24"/>
        </w:rPr>
      </w:pPr>
      <w:r>
        <w:rPr>
          <w:rFonts w:hint="eastAsia"/>
          <w:bCs/>
          <w:sz w:val="24"/>
        </w:rPr>
        <w:t>本项目服务期为三年，暂定</w:t>
      </w:r>
      <w:r>
        <w:rPr>
          <w:bCs/>
          <w:sz w:val="24"/>
          <w:szCs w:val="21"/>
        </w:rPr>
        <w:t>2020</w:t>
      </w:r>
      <w:r>
        <w:rPr>
          <w:rFonts w:hint="eastAsia"/>
          <w:bCs/>
          <w:sz w:val="24"/>
          <w:szCs w:val="21"/>
        </w:rPr>
        <w:t>年于8月1日</w:t>
      </w:r>
      <w:r>
        <w:rPr>
          <w:bCs/>
          <w:sz w:val="24"/>
          <w:szCs w:val="21"/>
        </w:rPr>
        <w:t>-202</w:t>
      </w:r>
      <w:r>
        <w:rPr>
          <w:rFonts w:hint="eastAsia"/>
          <w:bCs/>
          <w:sz w:val="24"/>
          <w:szCs w:val="21"/>
        </w:rPr>
        <w:t>3年</w:t>
      </w:r>
      <w:r>
        <w:rPr>
          <w:bCs/>
          <w:sz w:val="24"/>
          <w:szCs w:val="21"/>
        </w:rPr>
        <w:t>7</w:t>
      </w:r>
      <w:r>
        <w:rPr>
          <w:rFonts w:hint="eastAsia"/>
          <w:bCs/>
          <w:sz w:val="24"/>
          <w:szCs w:val="21"/>
        </w:rPr>
        <w:t>月31日</w:t>
      </w:r>
      <w:r>
        <w:rPr>
          <w:rFonts w:hint="eastAsia"/>
          <w:bCs/>
          <w:sz w:val="24"/>
        </w:rPr>
        <w:t>（具体以甲方发出服务指令为准）。合同签订后，按采购人要求，人员需全部到位。若中标单位能信守合同，服务质量达到国家物业管理考核标准，可续签合同，合同一年一签，最多续二年（服务内容要求、标准、质量、价格不作调整）。</w:t>
      </w:r>
    </w:p>
    <w:p>
      <w:pPr>
        <w:spacing w:line="440" w:lineRule="exact"/>
        <w:ind w:firstLine="480" w:firstLineChars="200"/>
        <w:jc w:val="left"/>
        <w:rPr>
          <w:rFonts w:ascii="宋体"/>
          <w:sz w:val="24"/>
        </w:rPr>
      </w:pPr>
      <w:r>
        <w:rPr>
          <w:rFonts w:ascii="宋体"/>
          <w:sz w:val="24"/>
        </w:rPr>
        <w:t xml:space="preserve">6.3.3 </w:t>
      </w:r>
      <w:r>
        <w:rPr>
          <w:rFonts w:hint="eastAsia" w:ascii="宋体"/>
          <w:sz w:val="24"/>
        </w:rPr>
        <w:t>检查、考核：</w:t>
      </w:r>
    </w:p>
    <w:p>
      <w:pPr>
        <w:spacing w:line="440" w:lineRule="exact"/>
        <w:ind w:firstLine="480" w:firstLineChars="200"/>
        <w:rPr>
          <w:rFonts w:ascii="宋体"/>
          <w:sz w:val="24"/>
        </w:rPr>
      </w:pPr>
      <w:r>
        <w:rPr>
          <w:rFonts w:ascii="宋体"/>
          <w:sz w:val="24"/>
        </w:rPr>
        <w:t>6.3.3.1</w:t>
      </w:r>
      <w:r>
        <w:rPr>
          <w:rFonts w:hint="eastAsia" w:ascii="宋体"/>
          <w:sz w:val="24"/>
        </w:rPr>
        <w:t>公司督察组应定时（每月月底）和不定时（随机抽查）对物业管理服务和运营管理服务工作和主管的工作业绩进行考核。同时公司和采购人联合组成监事组，定期检查公司的工作，传达采购人的意见和建议，协调双方的关系。促进此项工作良性的持续发展。</w:t>
      </w:r>
    </w:p>
    <w:p>
      <w:pPr>
        <w:spacing w:line="440" w:lineRule="exact"/>
        <w:ind w:firstLine="480" w:firstLineChars="200"/>
        <w:rPr>
          <w:rFonts w:ascii="宋体"/>
          <w:sz w:val="24"/>
        </w:rPr>
      </w:pPr>
      <w:r>
        <w:rPr>
          <w:rFonts w:ascii="宋体"/>
          <w:sz w:val="24"/>
        </w:rPr>
        <w:t>6.3.3.2</w:t>
      </w:r>
      <w:r>
        <w:rPr>
          <w:rFonts w:hint="eastAsia" w:ascii="宋体"/>
          <w:sz w:val="24"/>
        </w:rPr>
        <w:t>合同期内甲方对服务单位的服务质量进行考核，按平时考核与年终考核相结合、职能部门考核与培训班考核相结合。若达不到甲方的考核标准，甲方对服务单位提出限期整改，并有权给予相应罚款，限期整改仍达不到甲方的考核标准的，采购人有权终止合同，并由殷务方承担相关损失。</w:t>
      </w:r>
    </w:p>
    <w:p>
      <w:pPr>
        <w:spacing w:line="440" w:lineRule="exact"/>
        <w:ind w:firstLine="480" w:firstLineChars="200"/>
        <w:rPr>
          <w:rFonts w:ascii="宋体"/>
          <w:sz w:val="24"/>
        </w:rPr>
      </w:pPr>
      <w:r>
        <w:rPr>
          <w:rFonts w:ascii="宋体"/>
          <w:sz w:val="24"/>
        </w:rPr>
        <w:t>6.3.3.3</w:t>
      </w:r>
      <w:r>
        <w:rPr>
          <w:rFonts w:hint="eastAsia" w:ascii="宋体"/>
          <w:sz w:val="24"/>
        </w:rPr>
        <w:t>履约（服务质量）需保证</w:t>
      </w:r>
    </w:p>
    <w:p>
      <w:pPr>
        <w:spacing w:line="440" w:lineRule="exact"/>
        <w:ind w:firstLine="480" w:firstLineChars="200"/>
        <w:rPr>
          <w:rFonts w:ascii="宋体"/>
          <w:sz w:val="24"/>
        </w:rPr>
      </w:pPr>
      <w:r>
        <w:rPr>
          <w:rFonts w:ascii="宋体"/>
          <w:sz w:val="24"/>
        </w:rPr>
        <w:t>6.3.3.4</w:t>
      </w:r>
      <w:r>
        <w:rPr>
          <w:rFonts w:hint="eastAsia" w:ascii="宋体"/>
          <w:sz w:val="24"/>
        </w:rPr>
        <w:t>合同期内如出现服务质量问题投诉等，予适当处罚，处罚金从服务费中扣除。</w:t>
      </w:r>
    </w:p>
    <w:p>
      <w:pPr>
        <w:spacing w:line="440" w:lineRule="exact"/>
        <w:ind w:firstLine="480" w:firstLineChars="200"/>
        <w:rPr>
          <w:rFonts w:ascii="宋体"/>
          <w:sz w:val="24"/>
        </w:rPr>
      </w:pPr>
      <w:r>
        <w:rPr>
          <w:rFonts w:ascii="宋体"/>
          <w:sz w:val="24"/>
        </w:rPr>
        <w:t>6.3.3.5</w:t>
      </w:r>
      <w:r>
        <w:rPr>
          <w:rFonts w:hint="eastAsia" w:ascii="宋体"/>
          <w:sz w:val="24"/>
        </w:rPr>
        <w:t>人员到位率为</w:t>
      </w:r>
      <w:r>
        <w:rPr>
          <w:rFonts w:ascii="宋体"/>
          <w:sz w:val="24"/>
        </w:rPr>
        <w:t>100%</w:t>
      </w:r>
      <w:r>
        <w:rPr>
          <w:rFonts w:hint="eastAsia" w:ascii="宋体"/>
          <w:sz w:val="24"/>
        </w:rPr>
        <w:t>，物业经理日常检查到位率</w:t>
      </w:r>
      <w:r>
        <w:rPr>
          <w:rFonts w:ascii="宋体"/>
          <w:sz w:val="24"/>
        </w:rPr>
        <w:t>80%</w:t>
      </w:r>
      <w:r>
        <w:rPr>
          <w:rFonts w:hint="eastAsia" w:ascii="宋体"/>
          <w:sz w:val="24"/>
        </w:rPr>
        <w:t>，通知检查到位率为</w:t>
      </w:r>
      <w:r>
        <w:rPr>
          <w:rFonts w:ascii="宋体"/>
          <w:sz w:val="24"/>
        </w:rPr>
        <w:t>100%</w:t>
      </w:r>
      <w:r>
        <w:rPr>
          <w:rFonts w:hint="eastAsia" w:ascii="宋体"/>
          <w:sz w:val="24"/>
        </w:rPr>
        <w:t>。</w:t>
      </w:r>
    </w:p>
    <w:p>
      <w:pPr>
        <w:spacing w:line="440" w:lineRule="exact"/>
        <w:ind w:firstLine="480" w:firstLineChars="200"/>
        <w:rPr>
          <w:rFonts w:ascii="宋体"/>
          <w:sz w:val="24"/>
        </w:rPr>
      </w:pPr>
      <w:r>
        <w:rPr>
          <w:rFonts w:ascii="宋体"/>
          <w:sz w:val="24"/>
        </w:rPr>
        <w:t>6.3.3.5</w:t>
      </w:r>
      <w:r>
        <w:rPr>
          <w:rFonts w:hint="eastAsia" w:ascii="宋体"/>
          <w:sz w:val="24"/>
        </w:rPr>
        <w:t>检查中，如发现一般人员未到位，处违约金</w:t>
      </w:r>
      <w:r>
        <w:rPr>
          <w:rFonts w:ascii="宋体"/>
          <w:sz w:val="24"/>
        </w:rPr>
        <w:t>500</w:t>
      </w:r>
      <w:r>
        <w:rPr>
          <w:rFonts w:hint="eastAsia" w:ascii="宋体"/>
          <w:sz w:val="24"/>
        </w:rPr>
        <w:t>元</w:t>
      </w:r>
      <w:r>
        <w:rPr>
          <w:rFonts w:ascii="宋体"/>
          <w:sz w:val="24"/>
        </w:rPr>
        <w:t>/</w:t>
      </w:r>
      <w:r>
        <w:rPr>
          <w:rFonts w:hint="eastAsia" w:ascii="宋体"/>
          <w:sz w:val="24"/>
        </w:rPr>
        <w:t>人次；</w:t>
      </w:r>
      <w:r>
        <w:rPr>
          <w:rFonts w:hint="eastAsia" w:ascii="仿宋_GB2312"/>
          <w:sz w:val="24"/>
        </w:rPr>
        <w:t>运营管理服务团队人员、</w:t>
      </w:r>
      <w:r>
        <w:rPr>
          <w:rFonts w:hint="eastAsia" w:ascii="宋体"/>
          <w:sz w:val="24"/>
        </w:rPr>
        <w:t>技术人员、各工种负责人、物业经理未到位，处违约金</w:t>
      </w:r>
      <w:r>
        <w:rPr>
          <w:rFonts w:ascii="宋体"/>
          <w:sz w:val="24"/>
        </w:rPr>
        <w:t>2000</w:t>
      </w:r>
      <w:r>
        <w:rPr>
          <w:rFonts w:hint="eastAsia" w:ascii="宋体"/>
          <w:sz w:val="24"/>
        </w:rPr>
        <w:t>元</w:t>
      </w:r>
      <w:r>
        <w:rPr>
          <w:rFonts w:ascii="宋体"/>
          <w:sz w:val="24"/>
        </w:rPr>
        <w:t>/</w:t>
      </w:r>
      <w:r>
        <w:rPr>
          <w:rFonts w:hint="eastAsia" w:ascii="宋体"/>
          <w:sz w:val="24"/>
        </w:rPr>
        <w:t>人次；发生服务质量不到位等被有效投诉处违约金</w:t>
      </w:r>
      <w:r>
        <w:rPr>
          <w:rFonts w:ascii="宋体"/>
          <w:sz w:val="24"/>
        </w:rPr>
        <w:t>2000</w:t>
      </w:r>
      <w:r>
        <w:rPr>
          <w:rFonts w:hint="eastAsia" w:ascii="宋体"/>
          <w:sz w:val="24"/>
        </w:rPr>
        <w:t>元</w:t>
      </w:r>
      <w:r>
        <w:rPr>
          <w:rFonts w:ascii="宋体"/>
          <w:sz w:val="24"/>
        </w:rPr>
        <w:t>/</w:t>
      </w:r>
      <w:r>
        <w:rPr>
          <w:rFonts w:hint="eastAsia" w:ascii="宋体"/>
          <w:sz w:val="24"/>
        </w:rPr>
        <w:t>次，并赔偿相应损失；浪费水、电处违约金</w:t>
      </w:r>
      <w:r>
        <w:rPr>
          <w:rFonts w:ascii="宋体"/>
          <w:sz w:val="24"/>
        </w:rPr>
        <w:t>1000</w:t>
      </w:r>
      <w:r>
        <w:rPr>
          <w:rFonts w:hint="eastAsia" w:ascii="宋体"/>
          <w:sz w:val="24"/>
        </w:rPr>
        <w:t>元</w:t>
      </w:r>
      <w:r>
        <w:rPr>
          <w:rFonts w:ascii="宋体"/>
          <w:sz w:val="24"/>
        </w:rPr>
        <w:t>/</w:t>
      </w:r>
      <w:r>
        <w:rPr>
          <w:rFonts w:hint="eastAsia" w:ascii="宋体"/>
          <w:sz w:val="24"/>
        </w:rPr>
        <w:t>次</w:t>
      </w:r>
      <w:r>
        <w:rPr>
          <w:rFonts w:ascii="宋体"/>
          <w:sz w:val="24"/>
        </w:rPr>
        <w:t>-5000</w:t>
      </w:r>
      <w:r>
        <w:rPr>
          <w:rFonts w:hint="eastAsia" w:ascii="宋体"/>
          <w:sz w:val="24"/>
        </w:rPr>
        <w:t>元</w:t>
      </w:r>
      <w:r>
        <w:rPr>
          <w:rFonts w:ascii="宋体"/>
          <w:sz w:val="24"/>
        </w:rPr>
        <w:t>/</w:t>
      </w:r>
      <w:r>
        <w:rPr>
          <w:rFonts w:hint="eastAsia" w:ascii="宋体"/>
          <w:sz w:val="24"/>
        </w:rPr>
        <w:t>次；发生管理不当引起事件视情节处违约金</w:t>
      </w:r>
      <w:r>
        <w:rPr>
          <w:rFonts w:ascii="宋体"/>
          <w:sz w:val="24"/>
        </w:rPr>
        <w:t>5000</w:t>
      </w:r>
      <w:r>
        <w:rPr>
          <w:rFonts w:hint="eastAsia" w:ascii="宋体"/>
          <w:sz w:val="24"/>
        </w:rPr>
        <w:t>元</w:t>
      </w:r>
      <w:r>
        <w:rPr>
          <w:rFonts w:ascii="宋体"/>
          <w:sz w:val="24"/>
        </w:rPr>
        <w:t>/</w:t>
      </w:r>
      <w:r>
        <w:rPr>
          <w:rFonts w:hint="eastAsia" w:ascii="宋体"/>
          <w:sz w:val="24"/>
        </w:rPr>
        <w:t>次</w:t>
      </w:r>
      <w:r>
        <w:rPr>
          <w:rFonts w:ascii="宋体"/>
          <w:sz w:val="24"/>
        </w:rPr>
        <w:t>-20000</w:t>
      </w:r>
      <w:r>
        <w:rPr>
          <w:rFonts w:hint="eastAsia" w:ascii="宋体"/>
          <w:sz w:val="24"/>
        </w:rPr>
        <w:t>元</w:t>
      </w:r>
      <w:r>
        <w:rPr>
          <w:rFonts w:ascii="宋体"/>
          <w:sz w:val="24"/>
        </w:rPr>
        <w:t>/</w:t>
      </w:r>
      <w:r>
        <w:rPr>
          <w:rFonts w:hint="eastAsia" w:ascii="宋体"/>
          <w:sz w:val="24"/>
        </w:rPr>
        <w:t>次；如发现制度不完善，记录不完整，处违约金</w:t>
      </w:r>
      <w:r>
        <w:rPr>
          <w:rFonts w:ascii="宋体"/>
          <w:sz w:val="24"/>
        </w:rPr>
        <w:t>200-3000</w:t>
      </w:r>
      <w:r>
        <w:rPr>
          <w:rFonts w:hint="eastAsia" w:ascii="宋体"/>
          <w:sz w:val="24"/>
        </w:rPr>
        <w:t>元</w:t>
      </w:r>
      <w:r>
        <w:rPr>
          <w:rFonts w:ascii="宋体"/>
          <w:sz w:val="24"/>
        </w:rPr>
        <w:t>/</w:t>
      </w:r>
      <w:r>
        <w:rPr>
          <w:rFonts w:hint="eastAsia" w:ascii="宋体"/>
          <w:sz w:val="24"/>
        </w:rPr>
        <w:t>次；未按照采购人要求完成工作的处违约金</w:t>
      </w:r>
      <w:r>
        <w:rPr>
          <w:rFonts w:ascii="宋体"/>
          <w:sz w:val="24"/>
        </w:rPr>
        <w:t>100</w:t>
      </w:r>
      <w:r>
        <w:rPr>
          <w:rFonts w:hint="eastAsia" w:ascii="宋体"/>
          <w:sz w:val="24"/>
        </w:rPr>
        <w:t>元</w:t>
      </w:r>
      <w:r>
        <w:rPr>
          <w:rFonts w:ascii="宋体"/>
          <w:sz w:val="24"/>
        </w:rPr>
        <w:t>/</w:t>
      </w:r>
      <w:r>
        <w:rPr>
          <w:rFonts w:hint="eastAsia" w:ascii="宋体"/>
          <w:sz w:val="24"/>
        </w:rPr>
        <w:t>次</w:t>
      </w:r>
      <w:r>
        <w:rPr>
          <w:rFonts w:ascii="宋体"/>
          <w:sz w:val="24"/>
        </w:rPr>
        <w:t>-500</w:t>
      </w:r>
      <w:r>
        <w:rPr>
          <w:rFonts w:hint="eastAsia" w:ascii="宋体"/>
          <w:sz w:val="24"/>
        </w:rPr>
        <w:t>元</w:t>
      </w:r>
      <w:r>
        <w:rPr>
          <w:rFonts w:ascii="宋体"/>
          <w:sz w:val="24"/>
        </w:rPr>
        <w:t>/</w:t>
      </w:r>
      <w:r>
        <w:rPr>
          <w:rFonts w:hint="eastAsia" w:ascii="宋体"/>
          <w:sz w:val="24"/>
        </w:rPr>
        <w:t>次，采购人可根据需求，相应的调整有关人员，巡更数据一个月上交办公室检查。如发现记录缺少处违约</w:t>
      </w:r>
      <w:r>
        <w:rPr>
          <w:rFonts w:ascii="宋体"/>
          <w:sz w:val="24"/>
        </w:rPr>
        <w:t>2000</w:t>
      </w:r>
      <w:r>
        <w:rPr>
          <w:rFonts w:hint="eastAsia" w:ascii="宋体"/>
          <w:sz w:val="24"/>
        </w:rPr>
        <w:t>元</w:t>
      </w:r>
      <w:r>
        <w:rPr>
          <w:rFonts w:ascii="宋体"/>
          <w:sz w:val="24"/>
        </w:rPr>
        <w:t>/</w:t>
      </w:r>
      <w:r>
        <w:rPr>
          <w:rFonts w:hint="eastAsia" w:ascii="宋体"/>
          <w:sz w:val="24"/>
        </w:rPr>
        <w:t>次；在实际管理过程中，如发现小维修不及时的，处违约金200-3000元</w:t>
      </w:r>
      <w:r>
        <w:rPr>
          <w:rFonts w:ascii="宋体"/>
          <w:sz w:val="24"/>
        </w:rPr>
        <w:t>/</w:t>
      </w:r>
      <w:r>
        <w:rPr>
          <w:rFonts w:hint="eastAsia" w:ascii="宋体"/>
          <w:sz w:val="24"/>
        </w:rPr>
        <w:t>次。具体有关处罚在合同中进一步明确。</w:t>
      </w:r>
    </w:p>
    <w:p>
      <w:pPr>
        <w:spacing w:line="440" w:lineRule="exact"/>
        <w:ind w:firstLine="480" w:firstLineChars="200"/>
        <w:rPr>
          <w:rFonts w:ascii="宋体"/>
          <w:sz w:val="24"/>
        </w:rPr>
      </w:pPr>
      <w:r>
        <w:rPr>
          <w:rFonts w:ascii="宋体"/>
          <w:sz w:val="24"/>
        </w:rPr>
        <w:t>6.3.3.6</w:t>
      </w:r>
      <w:r>
        <w:rPr>
          <w:rFonts w:hint="eastAsia" w:ascii="宋体"/>
          <w:sz w:val="24"/>
        </w:rPr>
        <w:t>所有设施设备由于物业公司管理或使用不当引起的损坏</w:t>
      </w:r>
      <w:r>
        <w:rPr>
          <w:rFonts w:ascii="宋体"/>
          <w:sz w:val="24"/>
        </w:rPr>
        <w:t>,</w:t>
      </w:r>
      <w:r>
        <w:rPr>
          <w:rFonts w:hint="eastAsia" w:ascii="宋体"/>
          <w:sz w:val="24"/>
        </w:rPr>
        <w:t>由物业公司无偿恢复或赔偿</w:t>
      </w:r>
      <w:r>
        <w:rPr>
          <w:rFonts w:ascii="宋体"/>
          <w:sz w:val="24"/>
        </w:rPr>
        <w:t>,</w:t>
      </w:r>
      <w:r>
        <w:rPr>
          <w:rFonts w:hint="eastAsia" w:ascii="宋体"/>
          <w:sz w:val="24"/>
        </w:rPr>
        <w:t>并视情节处违约金</w:t>
      </w:r>
      <w:r>
        <w:rPr>
          <w:rFonts w:ascii="宋体"/>
          <w:sz w:val="24"/>
        </w:rPr>
        <w:t>500</w:t>
      </w:r>
      <w:r>
        <w:rPr>
          <w:rFonts w:hint="eastAsia" w:ascii="宋体"/>
          <w:sz w:val="24"/>
        </w:rPr>
        <w:t>元</w:t>
      </w:r>
      <w:r>
        <w:rPr>
          <w:rFonts w:ascii="宋体"/>
          <w:sz w:val="24"/>
        </w:rPr>
        <w:t>/</w:t>
      </w:r>
      <w:r>
        <w:rPr>
          <w:rFonts w:hint="eastAsia" w:ascii="宋体"/>
          <w:sz w:val="24"/>
        </w:rPr>
        <w:t>次</w:t>
      </w:r>
      <w:r>
        <w:rPr>
          <w:rFonts w:ascii="宋体"/>
          <w:sz w:val="24"/>
        </w:rPr>
        <w:t>-5000</w:t>
      </w:r>
      <w:r>
        <w:rPr>
          <w:rFonts w:hint="eastAsia" w:ascii="宋体"/>
          <w:sz w:val="24"/>
        </w:rPr>
        <w:t>元</w:t>
      </w:r>
      <w:r>
        <w:rPr>
          <w:rFonts w:ascii="宋体"/>
          <w:sz w:val="24"/>
        </w:rPr>
        <w:t>/</w:t>
      </w:r>
      <w:r>
        <w:rPr>
          <w:rFonts w:hint="eastAsia" w:ascii="宋体"/>
          <w:sz w:val="24"/>
        </w:rPr>
        <w:t>次。</w:t>
      </w:r>
    </w:p>
    <w:p>
      <w:pPr>
        <w:spacing w:line="440" w:lineRule="exact"/>
        <w:ind w:firstLine="480" w:firstLineChars="200"/>
        <w:rPr>
          <w:rFonts w:ascii="宋体"/>
          <w:sz w:val="24"/>
        </w:rPr>
      </w:pPr>
      <w:r>
        <w:rPr>
          <w:rFonts w:ascii="宋体"/>
          <w:sz w:val="24"/>
        </w:rPr>
        <w:t>6.3.3.8</w:t>
      </w:r>
      <w:r>
        <w:rPr>
          <w:rFonts w:hint="eastAsia" w:ascii="宋体"/>
          <w:sz w:val="24"/>
        </w:rPr>
        <w:t>物业人员须相对稳定</w:t>
      </w:r>
      <w:r>
        <w:rPr>
          <w:rFonts w:ascii="宋体"/>
          <w:sz w:val="24"/>
        </w:rPr>
        <w:t>,</w:t>
      </w:r>
      <w:r>
        <w:rPr>
          <w:rFonts w:hint="eastAsia" w:ascii="宋体"/>
          <w:sz w:val="24"/>
        </w:rPr>
        <w:t>保证</w:t>
      </w:r>
      <w:r>
        <w:rPr>
          <w:rFonts w:ascii="宋体"/>
          <w:sz w:val="24"/>
        </w:rPr>
        <w:t>80%</w:t>
      </w:r>
      <w:r>
        <w:rPr>
          <w:rFonts w:hint="eastAsia" w:ascii="宋体"/>
          <w:sz w:val="24"/>
        </w:rPr>
        <w:t>的人员半年内不作调整，调整人员需经甲方同意。</w:t>
      </w:r>
    </w:p>
    <w:p>
      <w:pPr>
        <w:spacing w:line="440" w:lineRule="exact"/>
        <w:ind w:firstLine="480" w:firstLineChars="200"/>
        <w:rPr>
          <w:rFonts w:ascii="宋体"/>
          <w:sz w:val="24"/>
        </w:rPr>
      </w:pPr>
      <w:r>
        <w:rPr>
          <w:rFonts w:ascii="宋体"/>
          <w:sz w:val="24"/>
        </w:rPr>
        <w:t>6.3.3.9</w:t>
      </w:r>
      <w:r>
        <w:rPr>
          <w:rFonts w:hint="eastAsia" w:ascii="宋体"/>
          <w:sz w:val="24"/>
        </w:rPr>
        <w:t>中标单位如承诺中标后配备专门固定办公场所、服务车辆、员工宿舍的，在合同签订之日起</w:t>
      </w:r>
      <w:r>
        <w:rPr>
          <w:rFonts w:ascii="宋体"/>
          <w:sz w:val="24"/>
        </w:rPr>
        <w:t>60</w:t>
      </w:r>
      <w:r>
        <w:rPr>
          <w:rFonts w:hint="eastAsia" w:ascii="宋体"/>
          <w:sz w:val="24"/>
        </w:rPr>
        <w:t>日内未按要求履行的，按实际配别情况处以</w:t>
      </w:r>
      <w:r>
        <w:rPr>
          <w:rFonts w:ascii="宋体"/>
          <w:sz w:val="24"/>
        </w:rPr>
        <w:t>5-10</w:t>
      </w:r>
      <w:r>
        <w:rPr>
          <w:rFonts w:hint="eastAsia" w:ascii="宋体"/>
          <w:sz w:val="24"/>
        </w:rPr>
        <w:t>万元违约金。</w:t>
      </w:r>
    </w:p>
    <w:p>
      <w:pPr>
        <w:spacing w:line="440" w:lineRule="exact"/>
        <w:ind w:firstLine="480" w:firstLineChars="200"/>
        <w:rPr>
          <w:rFonts w:ascii="宋体"/>
          <w:sz w:val="24"/>
        </w:rPr>
      </w:pPr>
      <w:r>
        <w:rPr>
          <w:rFonts w:ascii="宋体"/>
          <w:sz w:val="24"/>
        </w:rPr>
        <w:t>6.4</w:t>
      </w:r>
      <w:r>
        <w:rPr>
          <w:rFonts w:hint="eastAsia" w:ascii="宋体"/>
          <w:sz w:val="24"/>
        </w:rPr>
        <w:t>其他要求：</w:t>
      </w:r>
    </w:p>
    <w:p>
      <w:pPr>
        <w:autoSpaceDE w:val="0"/>
        <w:autoSpaceDN w:val="0"/>
        <w:adjustRightInd w:val="0"/>
        <w:spacing w:line="440" w:lineRule="exact"/>
        <w:ind w:firstLine="480" w:firstLineChars="200"/>
        <w:rPr>
          <w:rFonts w:hint="eastAsia" w:ascii="宋体"/>
          <w:sz w:val="24"/>
        </w:rPr>
      </w:pPr>
      <w:r>
        <w:rPr>
          <w:rFonts w:hint="eastAsia" w:ascii="宋体"/>
          <w:sz w:val="24"/>
        </w:rPr>
        <w:t>6.4.1中标供应商必须按规定程序和安全文明服务有关要求进行实施，承担服务过程中的各种意外，其责任由中标供应商承担，采购人不承担任何责任。</w:t>
      </w:r>
    </w:p>
    <w:p>
      <w:pPr>
        <w:autoSpaceDE w:val="0"/>
        <w:autoSpaceDN w:val="0"/>
        <w:adjustRightInd w:val="0"/>
        <w:spacing w:line="440" w:lineRule="exact"/>
        <w:ind w:firstLine="482" w:firstLineChars="200"/>
        <w:rPr>
          <w:rFonts w:ascii="宋体"/>
          <w:b/>
          <w:sz w:val="24"/>
        </w:rPr>
      </w:pPr>
      <w:r>
        <w:rPr>
          <w:rFonts w:hint="eastAsia" w:ascii="宋体"/>
          <w:b/>
          <w:sz w:val="24"/>
        </w:rPr>
        <w:t>6.4.2中标供应商应对公租房相关的一切数据做好保密工作，不得外泄。</w:t>
      </w:r>
    </w:p>
    <w:p>
      <w:pPr>
        <w:spacing w:line="440" w:lineRule="exact"/>
        <w:ind w:firstLine="480" w:firstLineChars="200"/>
        <w:rPr>
          <w:rFonts w:ascii="宋体"/>
          <w:sz w:val="24"/>
        </w:rPr>
      </w:pPr>
      <w:r>
        <w:rPr>
          <w:rFonts w:ascii="宋体"/>
          <w:sz w:val="24"/>
        </w:rPr>
        <w:t>6.5</w:t>
      </w:r>
      <w:r>
        <w:rPr>
          <w:rFonts w:hint="eastAsia" w:ascii="宋体"/>
          <w:sz w:val="24"/>
        </w:rPr>
        <w:t>变更：</w:t>
      </w:r>
    </w:p>
    <w:p>
      <w:pPr>
        <w:spacing w:line="440" w:lineRule="exact"/>
        <w:ind w:firstLine="480" w:firstLineChars="200"/>
        <w:rPr>
          <w:rFonts w:ascii="宋体"/>
          <w:sz w:val="24"/>
        </w:rPr>
      </w:pPr>
      <w:r>
        <w:rPr>
          <w:rFonts w:ascii="宋体"/>
          <w:sz w:val="24"/>
        </w:rPr>
        <w:t>6.5.1</w:t>
      </w:r>
      <w:r>
        <w:rPr>
          <w:rFonts w:hint="eastAsia" w:ascii="宋体"/>
          <w:sz w:val="24"/>
        </w:rPr>
        <w:t>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80" w:firstLineChars="200"/>
        <w:rPr>
          <w:rFonts w:ascii="宋体"/>
          <w:sz w:val="24"/>
        </w:rPr>
      </w:pPr>
      <w:r>
        <w:rPr>
          <w:rFonts w:ascii="宋体"/>
          <w:sz w:val="24"/>
        </w:rPr>
        <w:t xml:space="preserve">6.5.2 </w:t>
      </w:r>
      <w:r>
        <w:rPr>
          <w:rFonts w:hint="eastAsia" w:ascii="宋体"/>
          <w:sz w:val="24"/>
        </w:rPr>
        <w:t>当变更只是采购量增减时，按投标所报的单价进行结算。</w:t>
      </w:r>
    </w:p>
    <w:p>
      <w:pPr>
        <w:spacing w:line="440" w:lineRule="exact"/>
        <w:ind w:firstLine="480" w:firstLineChars="200"/>
        <w:jc w:val="left"/>
        <w:rPr>
          <w:rFonts w:ascii="宋体"/>
          <w:sz w:val="24"/>
        </w:rPr>
      </w:pPr>
      <w:r>
        <w:rPr>
          <w:rFonts w:ascii="宋体"/>
          <w:sz w:val="24"/>
        </w:rPr>
        <w:t xml:space="preserve">6.6 </w:t>
      </w:r>
      <w:r>
        <w:rPr>
          <w:rFonts w:hint="eastAsia" w:ascii="宋体"/>
          <w:sz w:val="24"/>
        </w:rPr>
        <w:t>结算原则</w:t>
      </w:r>
    </w:p>
    <w:p>
      <w:pPr>
        <w:spacing w:line="440" w:lineRule="exact"/>
        <w:ind w:firstLine="480" w:firstLineChars="200"/>
        <w:jc w:val="left"/>
        <w:rPr>
          <w:rFonts w:ascii="宋体"/>
          <w:sz w:val="24"/>
        </w:rPr>
      </w:pPr>
      <w:r>
        <w:rPr>
          <w:rFonts w:ascii="宋体"/>
          <w:sz w:val="24"/>
        </w:rPr>
        <w:t>6.6.1</w:t>
      </w:r>
      <w:r>
        <w:rPr>
          <w:rFonts w:hint="eastAsia" w:ascii="宋体"/>
          <w:sz w:val="24"/>
        </w:rPr>
        <w:t>采购文件、招标答疑会纪要、中标供应商的中标报价等作为结算依据；</w:t>
      </w:r>
    </w:p>
    <w:p>
      <w:pPr>
        <w:spacing w:line="440" w:lineRule="exact"/>
        <w:ind w:firstLine="480" w:firstLineChars="200"/>
        <w:jc w:val="left"/>
        <w:rPr>
          <w:rFonts w:ascii="宋体"/>
          <w:sz w:val="24"/>
        </w:rPr>
      </w:pPr>
      <w:r>
        <w:rPr>
          <w:rFonts w:ascii="宋体"/>
          <w:sz w:val="24"/>
        </w:rPr>
        <w:t>6.6.2</w:t>
      </w:r>
      <w:r>
        <w:rPr>
          <w:rFonts w:hint="eastAsia" w:ascii="宋体"/>
          <w:sz w:val="24"/>
        </w:rPr>
        <w:t>中标总价一次性包死，不再调整，经采购人分级审批认可的数量增减，在结算时按中标单价按实调整。</w:t>
      </w:r>
    </w:p>
    <w:p>
      <w:pPr>
        <w:spacing w:line="440" w:lineRule="exact"/>
        <w:ind w:firstLine="480" w:firstLineChars="200"/>
        <w:jc w:val="left"/>
        <w:rPr>
          <w:rFonts w:ascii="宋体"/>
          <w:sz w:val="24"/>
        </w:rPr>
      </w:pPr>
      <w:r>
        <w:rPr>
          <w:rFonts w:ascii="宋体"/>
          <w:sz w:val="24"/>
        </w:rPr>
        <w:t xml:space="preserve">6.7 </w:t>
      </w:r>
      <w:r>
        <w:rPr>
          <w:rFonts w:hint="eastAsia" w:ascii="宋体"/>
          <w:sz w:val="24"/>
        </w:rPr>
        <w:t>付款方式：</w:t>
      </w:r>
    </w:p>
    <w:p>
      <w:pPr>
        <w:pStyle w:val="21"/>
        <w:spacing w:line="440" w:lineRule="exact"/>
        <w:ind w:firstLine="480" w:firstLineChars="200"/>
        <w:rPr>
          <w:rFonts w:cs="Times New Roman"/>
          <w:bCs/>
          <w:sz w:val="24"/>
          <w:szCs w:val="24"/>
          <w:u w:val="single"/>
        </w:rPr>
      </w:pPr>
      <w:r>
        <w:rPr>
          <w:rFonts w:cs="Times New Roman"/>
          <w:bCs/>
          <w:sz w:val="24"/>
          <w:szCs w:val="24"/>
          <w:u w:val="single"/>
        </w:rPr>
        <w:t>6.7.1</w:t>
      </w:r>
      <w:r>
        <w:rPr>
          <w:rFonts w:hint="eastAsia" w:cs="Times New Roman"/>
          <w:bCs/>
          <w:sz w:val="24"/>
          <w:szCs w:val="24"/>
          <w:u w:val="single"/>
        </w:rPr>
        <w:t>不支付预付款。</w:t>
      </w:r>
    </w:p>
    <w:p>
      <w:pPr>
        <w:pStyle w:val="21"/>
        <w:spacing w:line="440" w:lineRule="exact"/>
        <w:ind w:firstLine="482" w:firstLineChars="200"/>
        <w:rPr>
          <w:rFonts w:cs="Times New Roman"/>
          <w:b/>
          <w:bCs/>
          <w:sz w:val="24"/>
          <w:szCs w:val="24"/>
          <w:u w:val="single"/>
        </w:rPr>
      </w:pPr>
      <w:r>
        <w:rPr>
          <w:rFonts w:cs="Times New Roman"/>
          <w:b/>
          <w:bCs/>
          <w:sz w:val="24"/>
          <w:szCs w:val="24"/>
          <w:u w:val="single"/>
        </w:rPr>
        <w:t>6.7.2</w:t>
      </w:r>
      <w:r>
        <w:rPr>
          <w:rFonts w:hint="eastAsia" w:cs="Times New Roman"/>
          <w:b/>
          <w:bCs/>
          <w:sz w:val="24"/>
          <w:szCs w:val="24"/>
          <w:u w:val="single"/>
        </w:rPr>
        <w:t>服务费由采购人按月考核后（扣除考核扣款，按报价单中每月费用），每季度支付一次。</w:t>
      </w:r>
    </w:p>
    <w:p>
      <w:pPr>
        <w:spacing w:line="440" w:lineRule="exact"/>
        <w:ind w:firstLine="480" w:firstLineChars="200"/>
        <w:jc w:val="left"/>
        <w:rPr>
          <w:rFonts w:ascii="宋体"/>
          <w:sz w:val="24"/>
        </w:rPr>
      </w:pPr>
      <w:r>
        <w:rPr>
          <w:rFonts w:ascii="宋体"/>
          <w:sz w:val="24"/>
        </w:rPr>
        <w:t xml:space="preserve">6.8 </w:t>
      </w:r>
      <w:r>
        <w:rPr>
          <w:rFonts w:hint="eastAsia" w:ascii="宋体"/>
          <w:sz w:val="24"/>
        </w:rPr>
        <w:t>签订合同时间：</w:t>
      </w:r>
      <w:r>
        <w:rPr>
          <w:rFonts w:hint="eastAsia" w:ascii="宋体"/>
          <w:bCs/>
          <w:sz w:val="24"/>
          <w:u w:val="single"/>
        </w:rPr>
        <w:t>按《中标通知书》规定的时间、地点与采购人签订合同。</w:t>
      </w:r>
    </w:p>
    <w:p>
      <w:pPr>
        <w:spacing w:line="440" w:lineRule="exact"/>
        <w:ind w:firstLine="480" w:firstLineChars="200"/>
        <w:rPr>
          <w:rFonts w:ascii="宋体"/>
          <w:sz w:val="24"/>
        </w:rPr>
      </w:pPr>
      <w:r>
        <w:rPr>
          <w:rFonts w:ascii="宋体"/>
          <w:sz w:val="24"/>
        </w:rPr>
        <w:t>6.9</w:t>
      </w:r>
      <w:r>
        <w:rPr>
          <w:rFonts w:hint="eastAsia" w:ascii="宋体"/>
          <w:sz w:val="24"/>
        </w:rPr>
        <w:t>采购人应当自采购合同签订之日起七个工作日内，按照有关规定将采购合同副本报绍兴市柯桥区公共资源交易管理委员会办公室备案。</w:t>
      </w:r>
    </w:p>
    <w:p>
      <w:pPr>
        <w:spacing w:line="440" w:lineRule="exact"/>
        <w:ind w:firstLine="480" w:firstLineChars="200"/>
        <w:rPr>
          <w:rFonts w:ascii="宋体"/>
          <w:sz w:val="24"/>
        </w:rPr>
      </w:pPr>
      <w:r>
        <w:rPr>
          <w:rFonts w:ascii="宋体"/>
          <w:sz w:val="24"/>
        </w:rPr>
        <w:t xml:space="preserve">6.10 </w:t>
      </w:r>
      <w:r>
        <w:rPr>
          <w:rFonts w:hint="eastAsia" w:ascii="宋体"/>
          <w:sz w:val="24"/>
        </w:rPr>
        <w:t>其他</w:t>
      </w:r>
    </w:p>
    <w:p>
      <w:pPr>
        <w:spacing w:line="440" w:lineRule="exact"/>
        <w:ind w:firstLine="480" w:firstLineChars="200"/>
        <w:rPr>
          <w:rFonts w:ascii="宋体"/>
          <w:b/>
          <w:sz w:val="24"/>
        </w:rPr>
      </w:pPr>
      <w:r>
        <w:rPr>
          <w:rFonts w:ascii="宋体"/>
          <w:sz w:val="24"/>
        </w:rPr>
        <w:t>6.10.1</w:t>
      </w:r>
      <w:r>
        <w:rPr>
          <w:rFonts w:hint="eastAsia" w:ascii="宋体"/>
          <w:sz w:val="24"/>
        </w:rPr>
        <w:t>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2"/>
        <w:numPr>
          <w:ilvl w:val="0"/>
          <w:numId w:val="0"/>
        </w:numPr>
        <w:tabs>
          <w:tab w:val="clear" w:pos="851"/>
        </w:tabs>
        <w:spacing w:before="0" w:after="0" w:line="440" w:lineRule="exact"/>
        <w:jc w:val="center"/>
        <w:rPr>
          <w:rFonts w:ascii="宋体"/>
        </w:rPr>
      </w:pPr>
      <w:bookmarkStart w:id="14" w:name="_Toc174935968"/>
    </w:p>
    <w:p>
      <w:pPr>
        <w:pStyle w:val="2"/>
        <w:numPr>
          <w:ilvl w:val="0"/>
          <w:numId w:val="0"/>
        </w:numPr>
        <w:tabs>
          <w:tab w:val="clear" w:pos="851"/>
        </w:tabs>
        <w:spacing w:before="0" w:after="0" w:line="440" w:lineRule="exact"/>
        <w:jc w:val="center"/>
        <w:rPr>
          <w:rFonts w:ascii="宋体"/>
          <w:sz w:val="24"/>
        </w:rPr>
      </w:pPr>
      <w:bookmarkStart w:id="15" w:name="_Toc45011400"/>
      <w:r>
        <w:rPr>
          <w:rFonts w:hint="eastAsia" w:ascii="宋体"/>
        </w:rPr>
        <w:t>七、提供服务的时间</w:t>
      </w:r>
      <w:bookmarkEnd w:id="14"/>
      <w:r>
        <w:rPr>
          <w:rFonts w:hint="eastAsia" w:ascii="宋体"/>
        </w:rPr>
        <w:t>和期限</w:t>
      </w:r>
      <w:bookmarkEnd w:id="15"/>
    </w:p>
    <w:p>
      <w:pPr>
        <w:spacing w:line="440" w:lineRule="exact"/>
        <w:ind w:firstLine="480" w:firstLineChars="200"/>
        <w:jc w:val="left"/>
        <w:rPr>
          <w:rFonts w:ascii="宋体"/>
          <w:sz w:val="24"/>
        </w:rPr>
      </w:pPr>
    </w:p>
    <w:p>
      <w:pPr>
        <w:spacing w:line="440" w:lineRule="exact"/>
        <w:ind w:left="450"/>
        <w:rPr>
          <w:rFonts w:ascii="宋体"/>
          <w:sz w:val="24"/>
        </w:rPr>
      </w:pPr>
      <w:r>
        <w:rPr>
          <w:rFonts w:ascii="宋体"/>
          <w:sz w:val="24"/>
        </w:rPr>
        <w:t>7.1</w:t>
      </w:r>
      <w:r>
        <w:rPr>
          <w:rFonts w:hint="eastAsia" w:ascii="宋体"/>
          <w:sz w:val="24"/>
        </w:rPr>
        <w:t>提供服务的时间：</w:t>
      </w:r>
    </w:p>
    <w:p>
      <w:pPr>
        <w:spacing w:line="440" w:lineRule="exact"/>
        <w:ind w:firstLine="480" w:firstLineChars="200"/>
        <w:rPr>
          <w:rFonts w:ascii="宋体"/>
          <w:sz w:val="24"/>
        </w:rPr>
      </w:pPr>
      <w:r>
        <w:rPr>
          <w:rFonts w:ascii="宋体"/>
          <w:sz w:val="24"/>
        </w:rPr>
        <w:t>7.1.1</w:t>
      </w:r>
      <w:r>
        <w:rPr>
          <w:rFonts w:hint="eastAsia"/>
          <w:bCs/>
          <w:sz w:val="24"/>
        </w:rPr>
        <w:t>本项目服务期为三年，暂定于</w:t>
      </w:r>
      <w:r>
        <w:rPr>
          <w:bCs/>
          <w:sz w:val="24"/>
          <w:szCs w:val="21"/>
        </w:rPr>
        <w:t>2020</w:t>
      </w:r>
      <w:r>
        <w:rPr>
          <w:rFonts w:hint="eastAsia"/>
          <w:bCs/>
          <w:sz w:val="24"/>
          <w:szCs w:val="21"/>
        </w:rPr>
        <w:t>年8月1日</w:t>
      </w:r>
      <w:r>
        <w:rPr>
          <w:bCs/>
          <w:sz w:val="24"/>
          <w:szCs w:val="21"/>
        </w:rPr>
        <w:t>-202</w:t>
      </w:r>
      <w:r>
        <w:rPr>
          <w:rFonts w:hint="eastAsia"/>
          <w:bCs/>
          <w:sz w:val="24"/>
          <w:szCs w:val="21"/>
        </w:rPr>
        <w:t>3年</w:t>
      </w:r>
      <w:r>
        <w:rPr>
          <w:bCs/>
          <w:sz w:val="24"/>
          <w:szCs w:val="21"/>
        </w:rPr>
        <w:t>7</w:t>
      </w:r>
      <w:r>
        <w:rPr>
          <w:rFonts w:hint="eastAsia"/>
          <w:bCs/>
          <w:sz w:val="24"/>
          <w:szCs w:val="21"/>
        </w:rPr>
        <w:t>月31日</w:t>
      </w:r>
      <w:r>
        <w:rPr>
          <w:rFonts w:hint="eastAsia"/>
          <w:bCs/>
          <w:sz w:val="24"/>
        </w:rPr>
        <w:t>（具体以甲方发出服务指令为准）。合同签订后，按采购人要求，人员需全部到位。若中标单位能信守合同，服务质量达到国家物业管理考核标准，可续签合同，合同一年一签，最多续二年（服务内容要求、标准、质量、价格不作调整）。</w:t>
      </w:r>
    </w:p>
    <w:p>
      <w:pPr>
        <w:spacing w:line="440" w:lineRule="exact"/>
        <w:rPr>
          <w:rFonts w:ascii="宋体"/>
          <w:sz w:val="24"/>
        </w:rPr>
      </w:pPr>
    </w:p>
    <w:p>
      <w:pPr>
        <w:pStyle w:val="2"/>
        <w:numPr>
          <w:ilvl w:val="0"/>
          <w:numId w:val="0"/>
        </w:numPr>
        <w:tabs>
          <w:tab w:val="clear" w:pos="851"/>
        </w:tabs>
        <w:spacing w:before="0" w:after="0" w:line="440" w:lineRule="exact"/>
        <w:jc w:val="center"/>
        <w:rPr>
          <w:rFonts w:ascii="宋体"/>
          <w:sz w:val="24"/>
        </w:rPr>
      </w:pPr>
      <w:bookmarkStart w:id="16" w:name="_Toc351362642"/>
      <w:bookmarkStart w:id="17" w:name="_Toc45011401"/>
      <w:r>
        <w:rPr>
          <w:rFonts w:hint="eastAsia" w:ascii="宋体"/>
        </w:rPr>
        <w:t>八、评标方法、评标标准和废标条款</w:t>
      </w:r>
      <w:bookmarkEnd w:id="16"/>
      <w:bookmarkEnd w:id="17"/>
    </w:p>
    <w:p>
      <w:pPr>
        <w:autoSpaceDE w:val="0"/>
        <w:autoSpaceDN w:val="0"/>
        <w:adjustRightInd w:val="0"/>
        <w:spacing w:line="440" w:lineRule="exact"/>
        <w:ind w:firstLine="480" w:firstLineChars="200"/>
        <w:rPr>
          <w:rFonts w:ascii="宋体"/>
          <w:sz w:val="24"/>
        </w:rPr>
      </w:pPr>
    </w:p>
    <w:p>
      <w:pPr>
        <w:spacing w:line="440" w:lineRule="exact"/>
        <w:ind w:firstLine="480" w:firstLineChars="200"/>
        <w:rPr>
          <w:rFonts w:ascii="宋体"/>
          <w:sz w:val="24"/>
        </w:rPr>
      </w:pPr>
      <w:r>
        <w:rPr>
          <w:rFonts w:ascii="宋体"/>
          <w:sz w:val="24"/>
        </w:rPr>
        <w:t>8.1</w:t>
      </w:r>
      <w:r>
        <w:rPr>
          <w:rFonts w:hint="eastAsia" w:ascii="宋体"/>
          <w:sz w:val="24"/>
        </w:rPr>
        <w:t>开标：</w:t>
      </w:r>
    </w:p>
    <w:p>
      <w:pPr>
        <w:spacing w:line="440" w:lineRule="exact"/>
        <w:ind w:firstLine="480" w:firstLineChars="200"/>
        <w:rPr>
          <w:rFonts w:ascii="宋体"/>
          <w:sz w:val="24"/>
        </w:rPr>
      </w:pPr>
      <w:r>
        <w:rPr>
          <w:rFonts w:ascii="宋体"/>
          <w:sz w:val="24"/>
        </w:rPr>
        <w:t>8.1.1</w:t>
      </w:r>
      <w:r>
        <w:rPr>
          <w:rFonts w:hint="eastAsia" w:ascii="宋体"/>
          <w:b/>
          <w:sz w:val="24"/>
        </w:rPr>
        <w:t>在投标截止时间前按规定提交投标文件的供应商在</w:t>
      </w:r>
      <w:r>
        <w:rPr>
          <w:rFonts w:hint="eastAsia" w:ascii="宋体"/>
          <w:b/>
          <w:sz w:val="24"/>
          <w:u w:val="single"/>
        </w:rPr>
        <w:t>三</w:t>
      </w:r>
      <w:r>
        <w:rPr>
          <w:rFonts w:hint="eastAsia" w:ascii="宋体"/>
          <w:b/>
          <w:sz w:val="24"/>
        </w:rPr>
        <w:t>家及以上的</w:t>
      </w:r>
      <w:r>
        <w:rPr>
          <w:rFonts w:hint="eastAsia" w:ascii="宋体"/>
          <w:sz w:val="24"/>
        </w:rPr>
        <w:t>，由采购人组织进行开标。</w:t>
      </w:r>
    </w:p>
    <w:p>
      <w:pPr>
        <w:snapToGrid w:val="0"/>
        <w:spacing w:line="460" w:lineRule="exact"/>
        <w:ind w:firstLine="480" w:firstLineChars="200"/>
        <w:jc w:val="left"/>
        <w:rPr>
          <w:rFonts w:ascii="宋体"/>
          <w:sz w:val="24"/>
        </w:rPr>
      </w:pPr>
      <w:r>
        <w:rPr>
          <w:rFonts w:ascii="宋体"/>
          <w:sz w:val="24"/>
        </w:rPr>
        <w:t xml:space="preserve">8.1.2 </w:t>
      </w:r>
      <w:r>
        <w:rPr>
          <w:rFonts w:hint="eastAsia" w:ascii="宋体"/>
          <w:b/>
          <w:bCs/>
          <w:sz w:val="24"/>
        </w:rPr>
        <w:t>电子招投标开标及评审程序</w:t>
      </w:r>
    </w:p>
    <w:p>
      <w:pPr>
        <w:snapToGrid w:val="0"/>
        <w:spacing w:line="460" w:lineRule="exact"/>
        <w:ind w:firstLine="480" w:firstLineChars="200"/>
        <w:jc w:val="left"/>
        <w:rPr>
          <w:rFonts w:ascii="宋体"/>
          <w:sz w:val="24"/>
        </w:rPr>
      </w:pPr>
      <w:r>
        <w:rPr>
          <w:rFonts w:hint="eastAsia" w:ascii="宋体"/>
          <w:sz w:val="24"/>
        </w:rPr>
        <w:t>（</w:t>
      </w:r>
      <w:r>
        <w:rPr>
          <w:rFonts w:ascii="宋体"/>
          <w:sz w:val="24"/>
        </w:rPr>
        <w:t>1</w:t>
      </w:r>
      <w:r>
        <w:rPr>
          <w:rFonts w:hint="eastAsia" w:ascii="宋体"/>
          <w:sz w:val="24"/>
        </w:rPr>
        <w:t>）投标截止时间后，投标供应商登录政采云平台，用“项目采购</w:t>
      </w:r>
      <w:r>
        <w:rPr>
          <w:rFonts w:ascii="宋体"/>
          <w:sz w:val="24"/>
        </w:rPr>
        <w:t>-</w:t>
      </w:r>
      <w:r>
        <w:rPr>
          <w:rFonts w:hint="eastAsia" w:ascii="宋体"/>
          <w:sz w:val="24"/>
        </w:rPr>
        <w:t>开标评标”功能对电子投标文件进行在线解密。在线解密电子投标文件时间为开标时间起1个小时内。</w:t>
      </w:r>
    </w:p>
    <w:p>
      <w:pPr>
        <w:snapToGrid w:val="0"/>
        <w:spacing w:line="460" w:lineRule="exact"/>
        <w:ind w:firstLine="480" w:firstLineChars="200"/>
        <w:jc w:val="left"/>
        <w:rPr>
          <w:rFonts w:ascii="宋体"/>
          <w:sz w:val="24"/>
        </w:rPr>
      </w:pPr>
      <w:r>
        <w:rPr>
          <w:rFonts w:hint="eastAsia" w:ascii="宋体"/>
          <w:sz w:val="24"/>
        </w:rPr>
        <w:t>（</w:t>
      </w:r>
      <w:r>
        <w:rPr>
          <w:rFonts w:ascii="宋体"/>
          <w:sz w:val="24"/>
        </w:rPr>
        <w:t>2</w:t>
      </w:r>
      <w:r>
        <w:rPr>
          <w:rFonts w:hint="eastAsia" w:ascii="宋体"/>
          <w:sz w:val="24"/>
        </w:rPr>
        <w:t>）评标委员会依照本招标文件规定进行审查、评议；</w:t>
      </w:r>
    </w:p>
    <w:p>
      <w:pPr>
        <w:snapToGrid w:val="0"/>
        <w:spacing w:line="460" w:lineRule="exact"/>
        <w:ind w:firstLine="480" w:firstLineChars="200"/>
        <w:jc w:val="left"/>
        <w:rPr>
          <w:rFonts w:ascii="宋体"/>
          <w:sz w:val="24"/>
        </w:rPr>
      </w:pPr>
      <w:r>
        <w:rPr>
          <w:rFonts w:hint="eastAsia" w:ascii="宋体"/>
          <w:sz w:val="24"/>
        </w:rPr>
        <w:t>（</w:t>
      </w:r>
      <w:r>
        <w:rPr>
          <w:rFonts w:ascii="宋体"/>
          <w:sz w:val="24"/>
        </w:rPr>
        <w:t>3</w:t>
      </w:r>
      <w:r>
        <w:rPr>
          <w:rFonts w:hint="eastAsia" w:ascii="宋体"/>
          <w:sz w:val="24"/>
        </w:rPr>
        <w:t>）在系统上公开资格和资信技术评审结果；</w:t>
      </w:r>
    </w:p>
    <w:p>
      <w:pPr>
        <w:snapToGrid w:val="0"/>
        <w:spacing w:line="460" w:lineRule="exact"/>
        <w:ind w:firstLine="480" w:firstLineChars="200"/>
        <w:jc w:val="left"/>
        <w:rPr>
          <w:rFonts w:ascii="宋体"/>
          <w:sz w:val="24"/>
        </w:rPr>
      </w:pPr>
      <w:r>
        <w:rPr>
          <w:rFonts w:hint="eastAsia" w:ascii="宋体"/>
          <w:sz w:val="24"/>
        </w:rPr>
        <w:t>（</w:t>
      </w:r>
      <w:r>
        <w:rPr>
          <w:rFonts w:ascii="宋体"/>
          <w:sz w:val="24"/>
        </w:rPr>
        <w:t>4</w:t>
      </w:r>
      <w:r>
        <w:rPr>
          <w:rFonts w:hint="eastAsia" w:ascii="宋体"/>
          <w:sz w:val="24"/>
        </w:rPr>
        <w:t>）在系统上公开报价开标情况；</w:t>
      </w:r>
    </w:p>
    <w:p>
      <w:pPr>
        <w:snapToGrid w:val="0"/>
        <w:spacing w:line="460" w:lineRule="exact"/>
        <w:ind w:firstLine="480" w:firstLineChars="200"/>
        <w:jc w:val="left"/>
        <w:rPr>
          <w:rFonts w:ascii="宋体"/>
          <w:sz w:val="24"/>
        </w:rPr>
      </w:pPr>
      <w:r>
        <w:rPr>
          <w:rFonts w:hint="eastAsia" w:ascii="宋体"/>
          <w:sz w:val="24"/>
        </w:rPr>
        <w:t>（</w:t>
      </w:r>
      <w:r>
        <w:rPr>
          <w:rFonts w:ascii="宋体"/>
          <w:sz w:val="24"/>
        </w:rPr>
        <w:t>5</w:t>
      </w:r>
      <w:r>
        <w:rPr>
          <w:rFonts w:hint="eastAsia" w:ascii="宋体"/>
          <w:sz w:val="24"/>
        </w:rPr>
        <w:t>）评标委员会对报价情况进行评审；</w:t>
      </w:r>
    </w:p>
    <w:p>
      <w:pPr>
        <w:snapToGrid w:val="0"/>
        <w:spacing w:line="460" w:lineRule="exact"/>
        <w:ind w:firstLine="480" w:firstLineChars="200"/>
        <w:jc w:val="left"/>
        <w:rPr>
          <w:rFonts w:ascii="宋体"/>
          <w:sz w:val="24"/>
        </w:rPr>
      </w:pPr>
      <w:r>
        <w:rPr>
          <w:rFonts w:hint="eastAsia" w:ascii="宋体"/>
          <w:sz w:val="24"/>
        </w:rPr>
        <w:t>（</w:t>
      </w:r>
      <w:r>
        <w:rPr>
          <w:rFonts w:ascii="宋体"/>
          <w:sz w:val="24"/>
        </w:rPr>
        <w:t>6</w:t>
      </w:r>
      <w:r>
        <w:rPr>
          <w:rFonts w:hint="eastAsia" w:ascii="宋体"/>
          <w:sz w:val="24"/>
        </w:rPr>
        <w:t>）在系统上公布评审结果。</w:t>
      </w:r>
    </w:p>
    <w:p>
      <w:pPr>
        <w:snapToGrid w:val="0"/>
        <w:spacing w:line="460" w:lineRule="exact"/>
        <w:ind w:firstLine="482" w:firstLineChars="200"/>
        <w:jc w:val="left"/>
        <w:rPr>
          <w:rFonts w:ascii="宋体"/>
          <w:b/>
          <w:bCs/>
          <w:sz w:val="24"/>
        </w:rPr>
      </w:pPr>
      <w:r>
        <w:rPr>
          <w:rFonts w:hint="eastAsia" w:ascii="宋体"/>
          <w:b/>
          <w:bCs/>
          <w:sz w:val="24"/>
        </w:rPr>
        <w:t>特别说明：政采云公司如对电子化开标及评审程序有调整的，按调整后的程序操作。</w:t>
      </w:r>
    </w:p>
    <w:p>
      <w:pPr>
        <w:spacing w:line="360" w:lineRule="auto"/>
        <w:ind w:firstLine="480" w:firstLineChars="200"/>
        <w:rPr>
          <w:rFonts w:ascii="宋体"/>
          <w:sz w:val="24"/>
        </w:rPr>
      </w:pPr>
      <w:r>
        <w:rPr>
          <w:rFonts w:ascii="宋体"/>
          <w:sz w:val="24"/>
        </w:rPr>
        <w:t>8.1.3</w:t>
      </w:r>
      <w:r>
        <w:rPr>
          <w:rFonts w:hint="eastAsia" w:ascii="宋体"/>
          <w:sz w:val="24"/>
        </w:rPr>
        <w:t>采购人在招标文件要求提交投标文件的截止时间前收到的投标文件，开标时都应当众予以拆封、宣读。</w:t>
      </w:r>
    </w:p>
    <w:p>
      <w:pPr>
        <w:spacing w:line="360" w:lineRule="auto"/>
        <w:ind w:firstLine="480" w:firstLineChars="200"/>
        <w:rPr>
          <w:rFonts w:ascii="宋体"/>
          <w:sz w:val="24"/>
        </w:rPr>
      </w:pPr>
      <w:r>
        <w:rPr>
          <w:rFonts w:ascii="宋体"/>
          <w:sz w:val="24"/>
        </w:rPr>
        <w:t>8.1.4</w:t>
      </w:r>
      <w:r>
        <w:rPr>
          <w:rFonts w:hint="eastAsia" w:ascii="宋体"/>
          <w:sz w:val="24"/>
        </w:rPr>
        <w:t>采购人对开标过程进行记录，并存档备查。</w:t>
      </w:r>
    </w:p>
    <w:p>
      <w:pPr>
        <w:snapToGrid w:val="0"/>
        <w:spacing w:line="360" w:lineRule="auto"/>
        <w:ind w:firstLine="480" w:firstLineChars="200"/>
        <w:jc w:val="left"/>
        <w:rPr>
          <w:rFonts w:ascii="宋体"/>
          <w:sz w:val="24"/>
        </w:rPr>
      </w:pPr>
      <w:r>
        <w:rPr>
          <w:rFonts w:ascii="宋体"/>
          <w:sz w:val="24"/>
        </w:rPr>
        <w:t>8.1.5</w:t>
      </w:r>
      <w:r>
        <w:rPr>
          <w:rFonts w:hint="eastAsia" w:ascii="宋体"/>
          <w:sz w:val="24"/>
        </w:rPr>
        <w:t>本项目原则上采用政采云电子招投标开标及评审程序，但有下情形之一的，按以下情况处理：</w:t>
      </w:r>
    </w:p>
    <w:p>
      <w:pPr>
        <w:snapToGrid w:val="0"/>
        <w:spacing w:line="360" w:lineRule="auto"/>
        <w:ind w:firstLine="480" w:firstLineChars="200"/>
        <w:jc w:val="left"/>
        <w:rPr>
          <w:rFonts w:ascii="宋体"/>
          <w:sz w:val="24"/>
        </w:rPr>
      </w:pPr>
      <w:r>
        <w:rPr>
          <w:rFonts w:ascii="宋体"/>
          <w:sz w:val="24"/>
        </w:rPr>
        <w:t>8.1.6</w:t>
      </w:r>
      <w:r>
        <w:rPr>
          <w:rFonts w:hint="eastAsia" w:ascii="宋体"/>
          <w:sz w:val="24"/>
        </w:rPr>
        <w:t>若采购人在规定时间内无法解密或解密失败，</w:t>
      </w:r>
      <w:r>
        <w:rPr>
          <w:rFonts w:hint="eastAsia"/>
          <w:bCs/>
          <w:kern w:val="0"/>
          <w:sz w:val="24"/>
        </w:rPr>
        <w:t>视为投标供应商放弃投标</w:t>
      </w:r>
      <w:r>
        <w:rPr>
          <w:rFonts w:hint="eastAsia" w:ascii="宋体" w:cs="宋体"/>
          <w:bCs/>
          <w:kern w:val="0"/>
          <w:sz w:val="24"/>
        </w:rPr>
        <w:t>。</w:t>
      </w:r>
    </w:p>
    <w:p>
      <w:pPr>
        <w:snapToGrid w:val="0"/>
        <w:spacing w:line="460" w:lineRule="exact"/>
        <w:ind w:firstLine="480" w:firstLineChars="200"/>
        <w:jc w:val="left"/>
        <w:rPr>
          <w:rFonts w:ascii="宋体"/>
          <w:sz w:val="24"/>
        </w:rPr>
      </w:pPr>
      <w:r>
        <w:rPr>
          <w:rFonts w:ascii="宋体"/>
          <w:sz w:val="24"/>
        </w:rPr>
        <w:t>8.1.7</w:t>
      </w:r>
      <w:r>
        <w:rPr>
          <w:rFonts w:hint="eastAsia" w:ascii="宋体"/>
          <w:sz w:val="24"/>
        </w:rPr>
        <w:t>采购过程中出现以下情形，导致电子交易平台无法正常运行，或者无法保证电子交易的公平、公正和安全时，采购组织机构可中止电子交易活动：</w:t>
      </w:r>
    </w:p>
    <w:p>
      <w:pPr>
        <w:snapToGrid w:val="0"/>
        <w:spacing w:line="460" w:lineRule="exact"/>
        <w:ind w:firstLine="480" w:firstLineChars="200"/>
        <w:jc w:val="left"/>
        <w:rPr>
          <w:rFonts w:ascii="宋体"/>
          <w:sz w:val="24"/>
        </w:rPr>
      </w:pPr>
      <w:r>
        <w:rPr>
          <w:rFonts w:ascii="宋体"/>
          <w:sz w:val="24"/>
        </w:rPr>
        <w:t>8.1.7.1</w:t>
      </w:r>
      <w:r>
        <w:rPr>
          <w:rFonts w:hint="eastAsia" w:ascii="宋体"/>
          <w:sz w:val="24"/>
        </w:rPr>
        <w:t>电子交易平台发生故障而无法登录访问的；</w:t>
      </w:r>
    </w:p>
    <w:p>
      <w:pPr>
        <w:snapToGrid w:val="0"/>
        <w:spacing w:line="460" w:lineRule="exact"/>
        <w:ind w:firstLine="480" w:firstLineChars="200"/>
        <w:jc w:val="left"/>
        <w:rPr>
          <w:rFonts w:ascii="宋体"/>
          <w:sz w:val="24"/>
        </w:rPr>
      </w:pPr>
      <w:r>
        <w:rPr>
          <w:rFonts w:ascii="宋体"/>
          <w:sz w:val="24"/>
        </w:rPr>
        <w:t>8.1.7.2</w:t>
      </w:r>
      <w:r>
        <w:rPr>
          <w:rFonts w:hint="eastAsia" w:ascii="宋体"/>
          <w:sz w:val="24"/>
        </w:rPr>
        <w:t>电子交易平台应用或数据库出现错误，不能进行正常操作的；</w:t>
      </w:r>
    </w:p>
    <w:p>
      <w:pPr>
        <w:snapToGrid w:val="0"/>
        <w:spacing w:line="460" w:lineRule="exact"/>
        <w:ind w:firstLine="480" w:firstLineChars="200"/>
        <w:jc w:val="left"/>
        <w:rPr>
          <w:rFonts w:ascii="宋体"/>
          <w:sz w:val="24"/>
        </w:rPr>
      </w:pPr>
      <w:r>
        <w:rPr>
          <w:rFonts w:ascii="宋体"/>
          <w:sz w:val="24"/>
        </w:rPr>
        <w:t>8.1.7.3</w:t>
      </w:r>
      <w:r>
        <w:rPr>
          <w:rFonts w:hint="eastAsia" w:ascii="宋体"/>
          <w:sz w:val="24"/>
        </w:rPr>
        <w:t>电子交易平台发现严重安全漏洞，有潜在泄密危险的；</w:t>
      </w:r>
    </w:p>
    <w:p>
      <w:pPr>
        <w:snapToGrid w:val="0"/>
        <w:spacing w:line="460" w:lineRule="exact"/>
        <w:ind w:firstLine="480" w:firstLineChars="200"/>
        <w:jc w:val="left"/>
        <w:rPr>
          <w:rFonts w:ascii="宋体"/>
          <w:sz w:val="24"/>
        </w:rPr>
      </w:pPr>
      <w:r>
        <w:rPr>
          <w:rFonts w:ascii="宋体"/>
          <w:sz w:val="24"/>
        </w:rPr>
        <w:t>8.1.7.4</w:t>
      </w:r>
      <w:r>
        <w:rPr>
          <w:rFonts w:hint="eastAsia" w:ascii="宋体"/>
          <w:sz w:val="24"/>
        </w:rPr>
        <w:t>病毒发作导致不能进行正常操作的；</w:t>
      </w:r>
    </w:p>
    <w:p>
      <w:pPr>
        <w:snapToGrid w:val="0"/>
        <w:spacing w:line="460" w:lineRule="exact"/>
        <w:ind w:firstLine="480" w:firstLineChars="200"/>
        <w:jc w:val="left"/>
        <w:rPr>
          <w:rFonts w:ascii="宋体"/>
          <w:sz w:val="24"/>
        </w:rPr>
      </w:pPr>
      <w:r>
        <w:rPr>
          <w:rFonts w:ascii="宋体"/>
          <w:sz w:val="24"/>
        </w:rPr>
        <w:t>8.1.7.5</w:t>
      </w:r>
      <w:r>
        <w:rPr>
          <w:rFonts w:hint="eastAsia" w:ascii="宋体"/>
          <w:sz w:val="24"/>
        </w:rPr>
        <w:t>其他无法保证电子交易的公平、公正和安全的情况。</w:t>
      </w:r>
    </w:p>
    <w:p>
      <w:pPr>
        <w:snapToGrid w:val="0"/>
        <w:spacing w:line="460" w:lineRule="exact"/>
        <w:ind w:firstLine="480" w:firstLineChars="200"/>
        <w:jc w:val="left"/>
        <w:rPr>
          <w:rFonts w:ascii="宋体"/>
          <w:sz w:val="24"/>
        </w:rPr>
      </w:pPr>
      <w:r>
        <w:rPr>
          <w:rFonts w:hint="eastAsia" w:ascii="宋体"/>
          <w:sz w:val="24"/>
        </w:rPr>
        <w:t>出现前款规定情形，不影响采购公平、公正性的，采购组织机构可以待上述情形消除后继续组织电子交易活动。</w:t>
      </w:r>
    </w:p>
    <w:p>
      <w:pPr>
        <w:spacing w:line="440" w:lineRule="exact"/>
        <w:ind w:firstLine="472" w:firstLineChars="197"/>
        <w:rPr>
          <w:rFonts w:ascii="宋体"/>
          <w:sz w:val="24"/>
        </w:rPr>
      </w:pPr>
      <w:r>
        <w:rPr>
          <w:rFonts w:ascii="宋体"/>
          <w:sz w:val="24"/>
        </w:rPr>
        <w:t xml:space="preserve">8.1.8 </w:t>
      </w:r>
      <w:r>
        <w:rPr>
          <w:rFonts w:hint="eastAsia" w:ascii="宋体"/>
          <w:sz w:val="24"/>
        </w:rPr>
        <w:t>开标时，由采购人或者采购代理机构对供应商资格进行审查，并通过“信用中国”网站</w:t>
      </w:r>
      <w:r>
        <w:rPr>
          <w:rFonts w:ascii="宋体"/>
          <w:sz w:val="24"/>
        </w:rPr>
        <w:t>(www.creditchina.gov.cn)</w:t>
      </w:r>
      <w:r>
        <w:rPr>
          <w:rFonts w:hint="eastAsia" w:ascii="宋体"/>
          <w:sz w:val="24"/>
        </w:rPr>
        <w:t>、中国政府采购网</w:t>
      </w:r>
      <w:r>
        <w:rPr>
          <w:rFonts w:ascii="宋体"/>
          <w:sz w:val="24"/>
        </w:rPr>
        <w:t>(www.ccgp.gov.cn)</w:t>
      </w:r>
      <w:r>
        <w:rPr>
          <w:rFonts w:hint="eastAsia" w:ascii="宋体"/>
          <w:sz w:val="24"/>
        </w:rPr>
        <w:t>查询相关投标供应商信用记录，对供应商信用记录进行甄别。</w:t>
      </w:r>
    </w:p>
    <w:p>
      <w:pPr>
        <w:spacing w:line="440" w:lineRule="exact"/>
        <w:ind w:firstLine="475" w:firstLineChars="197"/>
        <w:rPr>
          <w:rFonts w:ascii="宋体"/>
          <w:b/>
          <w:sz w:val="24"/>
          <w:u w:val="single"/>
        </w:rPr>
      </w:pPr>
      <w:r>
        <w:rPr>
          <w:rFonts w:ascii="宋体"/>
          <w:b/>
          <w:sz w:val="24"/>
          <w:u w:val="single"/>
        </w:rPr>
        <w:t xml:space="preserve">8.1.9 </w:t>
      </w:r>
      <w:r>
        <w:rPr>
          <w:rFonts w:hint="eastAsia" w:ascii="宋体"/>
          <w:b/>
          <w:sz w:val="24"/>
          <w:u w:val="single"/>
        </w:rPr>
        <w:t>开标顺序为：先查验</w:t>
      </w:r>
      <w:r>
        <w:rPr>
          <w:rFonts w:hint="eastAsia"/>
          <w:b/>
          <w:sz w:val="24"/>
          <w:u w:val="single"/>
        </w:rPr>
        <w:t>资信</w:t>
      </w:r>
      <w:r>
        <w:rPr>
          <w:rFonts w:hint="eastAsia" w:ascii="宋体"/>
          <w:b/>
          <w:sz w:val="24"/>
          <w:u w:val="single"/>
        </w:rPr>
        <w:t>证明文件、其次开商务技术标、最后开价格标。资格（</w:t>
      </w:r>
      <w:r>
        <w:rPr>
          <w:rFonts w:hint="eastAsia"/>
          <w:b/>
          <w:sz w:val="24"/>
          <w:u w:val="single"/>
        </w:rPr>
        <w:t>资信）</w:t>
      </w:r>
      <w:r>
        <w:rPr>
          <w:rFonts w:hint="eastAsia" w:ascii="宋体"/>
          <w:b/>
          <w:sz w:val="24"/>
          <w:u w:val="single"/>
        </w:rPr>
        <w:t>证明文件或商务技术标经过评标委员会评审未获通过的，将不再开启价格标。</w:t>
      </w:r>
    </w:p>
    <w:p>
      <w:pPr>
        <w:spacing w:line="440" w:lineRule="exact"/>
        <w:ind w:firstLine="472" w:firstLineChars="197"/>
        <w:rPr>
          <w:rFonts w:ascii="宋体"/>
          <w:sz w:val="24"/>
        </w:rPr>
      </w:pPr>
      <w:r>
        <w:rPr>
          <w:rFonts w:ascii="宋体"/>
          <w:sz w:val="24"/>
        </w:rPr>
        <w:t>8.2</w:t>
      </w:r>
      <w:r>
        <w:rPr>
          <w:rFonts w:hint="eastAsia" w:ascii="宋体"/>
          <w:sz w:val="24"/>
        </w:rPr>
        <w:t>评标：</w:t>
      </w:r>
    </w:p>
    <w:p>
      <w:pPr>
        <w:spacing w:line="440" w:lineRule="exact"/>
        <w:ind w:firstLine="472" w:firstLineChars="197"/>
        <w:rPr>
          <w:rFonts w:ascii="宋体"/>
          <w:sz w:val="24"/>
        </w:rPr>
      </w:pPr>
      <w:r>
        <w:rPr>
          <w:rFonts w:ascii="宋体"/>
          <w:sz w:val="24"/>
        </w:rPr>
        <w:t>8.2.1</w:t>
      </w:r>
      <w:r>
        <w:rPr>
          <w:rFonts w:hint="eastAsia" w:ascii="宋体"/>
          <w:sz w:val="24"/>
        </w:rPr>
        <w:t>采购人将组织评标委员会进行评标，依照本采购文件规定进行审查、评议；</w:t>
      </w:r>
    </w:p>
    <w:p>
      <w:pPr>
        <w:spacing w:line="440" w:lineRule="exact"/>
        <w:ind w:firstLine="472" w:firstLineChars="197"/>
        <w:rPr>
          <w:rFonts w:ascii="宋体"/>
          <w:sz w:val="24"/>
        </w:rPr>
      </w:pPr>
      <w:r>
        <w:rPr>
          <w:rFonts w:ascii="宋体"/>
          <w:sz w:val="24"/>
        </w:rPr>
        <w:t xml:space="preserve">8.2.2 </w:t>
      </w:r>
      <w:r>
        <w:rPr>
          <w:rFonts w:hint="eastAsia" w:ascii="宋体"/>
          <w:sz w:val="24"/>
        </w:rPr>
        <w:t>将从以下几方面对有效的投标文件进行综合评判：</w:t>
      </w:r>
    </w:p>
    <w:p>
      <w:pPr>
        <w:spacing w:line="440" w:lineRule="exact"/>
        <w:ind w:firstLine="472" w:firstLineChars="197"/>
        <w:rPr>
          <w:rFonts w:ascii="宋体"/>
          <w:sz w:val="24"/>
        </w:rPr>
      </w:pPr>
      <w:r>
        <w:rPr>
          <w:rFonts w:ascii="宋体"/>
          <w:sz w:val="24"/>
        </w:rPr>
        <w:t xml:space="preserve">8.2.2.1 </w:t>
      </w:r>
      <w:r>
        <w:rPr>
          <w:rFonts w:hint="eastAsia" w:ascii="宋体"/>
          <w:sz w:val="24"/>
        </w:rPr>
        <w:t>供应商详细的服务技术方案和实施计划；</w:t>
      </w:r>
    </w:p>
    <w:p>
      <w:pPr>
        <w:spacing w:line="440" w:lineRule="exact"/>
        <w:ind w:firstLine="472" w:firstLineChars="197"/>
        <w:rPr>
          <w:rFonts w:ascii="宋体"/>
          <w:sz w:val="24"/>
        </w:rPr>
      </w:pPr>
      <w:r>
        <w:rPr>
          <w:rFonts w:ascii="宋体"/>
          <w:sz w:val="24"/>
        </w:rPr>
        <w:t xml:space="preserve">8.2.2.2 </w:t>
      </w:r>
      <w:r>
        <w:rPr>
          <w:rFonts w:hint="eastAsia" w:ascii="宋体"/>
          <w:sz w:val="24"/>
        </w:rPr>
        <w:t>投标价格是否具有优势；</w:t>
      </w:r>
    </w:p>
    <w:p>
      <w:pPr>
        <w:spacing w:line="440" w:lineRule="exact"/>
        <w:ind w:firstLine="472" w:firstLineChars="197"/>
        <w:rPr>
          <w:rFonts w:ascii="宋体"/>
          <w:sz w:val="24"/>
        </w:rPr>
      </w:pPr>
      <w:r>
        <w:rPr>
          <w:rFonts w:ascii="宋体"/>
          <w:sz w:val="24"/>
        </w:rPr>
        <w:t xml:space="preserve">8.2.2.3 </w:t>
      </w:r>
      <w:r>
        <w:rPr>
          <w:rFonts w:hint="eastAsia" w:ascii="宋体"/>
          <w:sz w:val="24"/>
        </w:rPr>
        <w:t>对采购文件中的付款方式是否响应，如不响应将被拒绝；</w:t>
      </w:r>
    </w:p>
    <w:p>
      <w:pPr>
        <w:spacing w:line="440" w:lineRule="exact"/>
        <w:ind w:firstLine="472" w:firstLineChars="197"/>
        <w:rPr>
          <w:rFonts w:ascii="宋体"/>
          <w:sz w:val="24"/>
        </w:rPr>
      </w:pPr>
      <w:r>
        <w:rPr>
          <w:rFonts w:ascii="宋体"/>
          <w:sz w:val="24"/>
        </w:rPr>
        <w:t xml:space="preserve">8.2.2.4 </w:t>
      </w:r>
      <w:r>
        <w:rPr>
          <w:rFonts w:hint="eastAsia" w:ascii="宋体"/>
          <w:sz w:val="24"/>
        </w:rPr>
        <w:t>供应商的综合实力、业绩及信誉等；</w:t>
      </w:r>
    </w:p>
    <w:p>
      <w:pPr>
        <w:spacing w:line="440" w:lineRule="exact"/>
        <w:ind w:firstLine="472" w:firstLineChars="197"/>
        <w:rPr>
          <w:rFonts w:ascii="宋体"/>
          <w:sz w:val="24"/>
        </w:rPr>
      </w:pPr>
      <w:r>
        <w:rPr>
          <w:rFonts w:ascii="宋体"/>
          <w:sz w:val="24"/>
        </w:rPr>
        <w:t xml:space="preserve">8.2.2.5 </w:t>
      </w:r>
      <w:r>
        <w:rPr>
          <w:rFonts w:hint="eastAsia" w:ascii="宋体"/>
          <w:sz w:val="24"/>
        </w:rPr>
        <w:t>售后服务承诺是否完整、真实、可行；</w:t>
      </w:r>
    </w:p>
    <w:p>
      <w:pPr>
        <w:spacing w:line="440" w:lineRule="exact"/>
        <w:ind w:firstLine="472" w:firstLineChars="197"/>
        <w:rPr>
          <w:rFonts w:ascii="宋体"/>
          <w:sz w:val="24"/>
        </w:rPr>
      </w:pPr>
      <w:r>
        <w:rPr>
          <w:rFonts w:ascii="宋体"/>
          <w:sz w:val="24"/>
        </w:rPr>
        <w:t xml:space="preserve">8.2.2.6 </w:t>
      </w:r>
      <w:r>
        <w:rPr>
          <w:rFonts w:hint="eastAsia" w:ascii="宋体"/>
          <w:sz w:val="24"/>
        </w:rPr>
        <w:t>投标文件是否完整、真实、整洁。</w:t>
      </w:r>
    </w:p>
    <w:p>
      <w:pPr>
        <w:spacing w:line="440" w:lineRule="exact"/>
        <w:ind w:firstLine="472" w:firstLineChars="197"/>
        <w:rPr>
          <w:rFonts w:ascii="宋体"/>
          <w:sz w:val="24"/>
        </w:rPr>
      </w:pPr>
      <w:r>
        <w:rPr>
          <w:rFonts w:ascii="宋体"/>
          <w:sz w:val="24"/>
        </w:rPr>
        <w:t xml:space="preserve">8.2.3 </w:t>
      </w:r>
      <w:r>
        <w:rPr>
          <w:rFonts w:hint="eastAsia" w:ascii="宋体"/>
          <w:sz w:val="24"/>
        </w:rPr>
        <w:t>与采购文件有重大偏离的投标文件将被拒绝。</w:t>
      </w:r>
    </w:p>
    <w:p>
      <w:pPr>
        <w:autoSpaceDE w:val="0"/>
        <w:autoSpaceDN w:val="0"/>
        <w:adjustRightInd w:val="0"/>
        <w:spacing w:line="440" w:lineRule="exact"/>
        <w:ind w:firstLine="480" w:firstLineChars="200"/>
        <w:rPr>
          <w:rFonts w:ascii="宋体"/>
          <w:sz w:val="24"/>
        </w:rPr>
      </w:pPr>
      <w:r>
        <w:rPr>
          <w:rFonts w:ascii="宋体"/>
          <w:sz w:val="24"/>
        </w:rPr>
        <w:t>8.3</w:t>
      </w:r>
      <w:r>
        <w:rPr>
          <w:rFonts w:hint="eastAsia" w:ascii="宋体"/>
          <w:sz w:val="24"/>
        </w:rPr>
        <w:t>定标方式：</w:t>
      </w:r>
      <w:r>
        <w:rPr>
          <w:rFonts w:hint="eastAsia" w:ascii="宋体"/>
          <w:sz w:val="24"/>
          <w:u w:val="single"/>
        </w:rPr>
        <w:t>采用综合评分法</w:t>
      </w:r>
    </w:p>
    <w:p>
      <w:pPr>
        <w:autoSpaceDE w:val="0"/>
        <w:autoSpaceDN w:val="0"/>
        <w:adjustRightInd w:val="0"/>
        <w:spacing w:line="440" w:lineRule="exact"/>
        <w:ind w:firstLine="480" w:firstLineChars="200"/>
        <w:rPr>
          <w:rFonts w:ascii="宋体"/>
          <w:sz w:val="24"/>
          <w:u w:val="single"/>
        </w:rPr>
      </w:pPr>
      <w:r>
        <w:rPr>
          <w:rFonts w:ascii="宋体"/>
          <w:sz w:val="24"/>
          <w:u w:val="single"/>
        </w:rPr>
        <w:t xml:space="preserve">8.3.1 </w:t>
      </w:r>
      <w:r>
        <w:rPr>
          <w:rFonts w:hint="eastAsia" w:ascii="宋体"/>
          <w:sz w:val="24"/>
          <w:u w:val="single"/>
        </w:rPr>
        <w:t>供应商根据采购人所需的柯桥区亲馨家园物业管理及公租房小区运营管理服务项目的服务内容、服务要求等进行标书制作和报价。</w:t>
      </w:r>
    </w:p>
    <w:p>
      <w:pPr>
        <w:autoSpaceDE w:val="0"/>
        <w:autoSpaceDN w:val="0"/>
        <w:adjustRightInd w:val="0"/>
        <w:spacing w:line="440" w:lineRule="exact"/>
        <w:ind w:firstLine="480" w:firstLineChars="200"/>
        <w:rPr>
          <w:rFonts w:ascii="宋体"/>
          <w:sz w:val="24"/>
        </w:rPr>
      </w:pPr>
      <w:r>
        <w:rPr>
          <w:rFonts w:ascii="宋体"/>
          <w:sz w:val="24"/>
          <w:u w:val="single"/>
        </w:rPr>
        <w:t xml:space="preserve">8.3.2 </w:t>
      </w:r>
      <w:r>
        <w:rPr>
          <w:rFonts w:hint="eastAsia" w:ascii="宋体"/>
          <w:sz w:val="24"/>
          <w:u w:val="single"/>
        </w:rPr>
        <w:t>经评标委员会综合评定后，以总得分最高者为第一中标候选人，若最高总得分出现并列时，以报价低者为第一中标候选人；若最高总得分与报价均相同时，由采购人当场随机抽签选定第一中标候选人。</w:t>
      </w:r>
    </w:p>
    <w:p>
      <w:pPr>
        <w:spacing w:line="440" w:lineRule="exact"/>
        <w:ind w:firstLine="472" w:firstLineChars="197"/>
        <w:rPr>
          <w:rFonts w:ascii="宋体"/>
        </w:rPr>
      </w:pPr>
      <w:r>
        <w:rPr>
          <w:rFonts w:ascii="宋体"/>
          <w:sz w:val="24"/>
        </w:rPr>
        <w:t xml:space="preserve">8.4 </w:t>
      </w:r>
      <w:r>
        <w:rPr>
          <w:rFonts w:hint="eastAsia" w:ascii="宋体"/>
          <w:sz w:val="24"/>
        </w:rPr>
        <w:t>定标：按本采购文件“</w:t>
      </w:r>
      <w:r>
        <w:rPr>
          <w:rFonts w:ascii="宋体"/>
          <w:sz w:val="24"/>
        </w:rPr>
        <w:t>8.3</w:t>
      </w:r>
      <w:r>
        <w:rPr>
          <w:rFonts w:hint="eastAsia" w:ascii="宋体"/>
          <w:sz w:val="24"/>
        </w:rPr>
        <w:t>定标方式”规定确定中标者。</w:t>
      </w:r>
    </w:p>
    <w:p>
      <w:pPr>
        <w:spacing w:line="440" w:lineRule="exact"/>
        <w:ind w:firstLine="480" w:firstLineChars="200"/>
        <w:rPr>
          <w:rFonts w:ascii="宋体"/>
          <w:sz w:val="24"/>
        </w:rPr>
      </w:pPr>
      <w:r>
        <w:rPr>
          <w:rFonts w:ascii="宋体"/>
          <w:sz w:val="24"/>
        </w:rPr>
        <w:t xml:space="preserve">8.5 </w:t>
      </w:r>
      <w:r>
        <w:rPr>
          <w:rFonts w:hint="eastAsia" w:ascii="宋体"/>
          <w:sz w:val="24"/>
        </w:rPr>
        <w:t>出现下列情形之一的，采购人将予以废标。</w:t>
      </w:r>
    </w:p>
    <w:p>
      <w:pPr>
        <w:spacing w:line="440" w:lineRule="exact"/>
        <w:ind w:firstLine="482" w:firstLineChars="200"/>
        <w:rPr>
          <w:rFonts w:ascii="宋体"/>
          <w:b/>
          <w:sz w:val="24"/>
          <w:u w:val="single"/>
        </w:rPr>
      </w:pPr>
      <w:r>
        <w:rPr>
          <w:rFonts w:ascii="宋体"/>
          <w:b/>
          <w:sz w:val="24"/>
          <w:u w:val="single"/>
        </w:rPr>
        <w:t>8.5.1</w:t>
      </w:r>
      <w:r>
        <w:rPr>
          <w:rFonts w:hint="eastAsia" w:ascii="宋体"/>
          <w:b/>
          <w:sz w:val="24"/>
          <w:u w:val="single"/>
        </w:rPr>
        <w:t>在投标截止时间前，按规定提交投标文件的供应商不足三家的；</w:t>
      </w:r>
    </w:p>
    <w:p>
      <w:pPr>
        <w:spacing w:line="440" w:lineRule="exact"/>
        <w:ind w:firstLine="480" w:firstLineChars="200"/>
        <w:rPr>
          <w:rFonts w:ascii="宋体"/>
          <w:sz w:val="24"/>
        </w:rPr>
      </w:pPr>
      <w:r>
        <w:rPr>
          <w:rFonts w:ascii="宋体"/>
          <w:sz w:val="24"/>
        </w:rPr>
        <w:t>8.5.2</w:t>
      </w:r>
      <w:r>
        <w:rPr>
          <w:rFonts w:hint="eastAsia" w:ascii="宋体"/>
          <w:sz w:val="24"/>
        </w:rPr>
        <w:t>供应商的报价均超过了采购人上限价或采购预算，采购人不能支付的；</w:t>
      </w:r>
    </w:p>
    <w:p>
      <w:pPr>
        <w:spacing w:line="440" w:lineRule="exact"/>
        <w:ind w:firstLine="480" w:firstLineChars="200"/>
        <w:rPr>
          <w:rFonts w:ascii="宋体"/>
          <w:sz w:val="24"/>
        </w:rPr>
      </w:pPr>
      <w:r>
        <w:rPr>
          <w:rFonts w:ascii="宋体"/>
          <w:sz w:val="24"/>
        </w:rPr>
        <w:t>8.5.3</w:t>
      </w:r>
      <w:r>
        <w:rPr>
          <w:rFonts w:hint="eastAsia" w:ascii="宋体"/>
          <w:sz w:val="24"/>
        </w:rPr>
        <w:t>出现影响采购公正的违法、违规行为的。</w:t>
      </w:r>
    </w:p>
    <w:p>
      <w:pPr>
        <w:spacing w:line="440" w:lineRule="exact"/>
        <w:ind w:firstLine="480" w:firstLineChars="200"/>
        <w:rPr>
          <w:rFonts w:ascii="宋体"/>
          <w:sz w:val="24"/>
        </w:rPr>
      </w:pPr>
      <w:r>
        <w:rPr>
          <w:rFonts w:ascii="宋体"/>
          <w:sz w:val="24"/>
        </w:rPr>
        <w:t xml:space="preserve">8.6 </w:t>
      </w:r>
      <w:r>
        <w:rPr>
          <w:rFonts w:hint="eastAsia" w:ascii="宋体"/>
          <w:sz w:val="24"/>
        </w:rPr>
        <w:t>采购人不向供应商解释未中标的原因，不退还投标文件。</w:t>
      </w:r>
    </w:p>
    <w:p>
      <w:pPr>
        <w:spacing w:line="440" w:lineRule="exact"/>
        <w:ind w:firstLine="472" w:firstLineChars="197"/>
        <w:rPr>
          <w:rFonts w:ascii="宋体"/>
          <w:sz w:val="24"/>
        </w:rPr>
      </w:pPr>
      <w:r>
        <w:rPr>
          <w:rFonts w:ascii="宋体"/>
          <w:sz w:val="24"/>
        </w:rPr>
        <w:t>8.7</w:t>
      </w:r>
      <w:r>
        <w:rPr>
          <w:rFonts w:hint="eastAsia" w:ascii="宋体"/>
          <w:sz w:val="24"/>
        </w:rPr>
        <w:t>投标文件有下列情况之一，经认定属未实质性响应采购文件的，将视为无效：</w:t>
      </w:r>
    </w:p>
    <w:p>
      <w:pPr>
        <w:spacing w:line="440" w:lineRule="exact"/>
        <w:ind w:firstLine="480" w:firstLineChars="200"/>
        <w:rPr>
          <w:rFonts w:ascii="宋体"/>
          <w:sz w:val="24"/>
        </w:rPr>
      </w:pPr>
      <w:r>
        <w:rPr>
          <w:rFonts w:ascii="宋体"/>
          <w:sz w:val="24"/>
        </w:rPr>
        <w:t>8.7.1</w:t>
      </w:r>
      <w:r>
        <w:rPr>
          <w:rFonts w:hint="eastAsia" w:ascii="宋体"/>
          <w:sz w:val="24"/>
        </w:rPr>
        <w:t>投标文件或投标文件的开标一览表（报价表）未加盖供应商公章的；</w:t>
      </w:r>
    </w:p>
    <w:p>
      <w:pPr>
        <w:spacing w:line="440" w:lineRule="exact"/>
        <w:ind w:firstLine="480" w:firstLineChars="200"/>
        <w:rPr>
          <w:rFonts w:ascii="宋体"/>
          <w:sz w:val="24"/>
        </w:rPr>
      </w:pPr>
      <w:r>
        <w:rPr>
          <w:rFonts w:ascii="宋体"/>
          <w:sz w:val="24"/>
        </w:rPr>
        <w:t xml:space="preserve">8.7.2 </w:t>
      </w:r>
      <w:r>
        <w:rPr>
          <w:rFonts w:hint="eastAsia" w:ascii="宋体"/>
          <w:sz w:val="24"/>
        </w:rPr>
        <w:t>未按采购文件规定填写，内容不全或关键字迹模糊、无法辨认的；</w:t>
      </w:r>
    </w:p>
    <w:p>
      <w:pPr>
        <w:spacing w:line="440" w:lineRule="exact"/>
        <w:ind w:firstLine="480" w:firstLineChars="200"/>
        <w:rPr>
          <w:rFonts w:ascii="宋体"/>
          <w:sz w:val="24"/>
        </w:rPr>
      </w:pPr>
      <w:r>
        <w:rPr>
          <w:rFonts w:ascii="宋体"/>
          <w:sz w:val="24"/>
        </w:rPr>
        <w:t xml:space="preserve">8.7.3 </w:t>
      </w:r>
      <w:r>
        <w:rPr>
          <w:rFonts w:hint="eastAsia" w:ascii="宋体"/>
          <w:sz w:val="24"/>
        </w:rPr>
        <w:t>供应商递交两份或多份内容不同的投标文件，或在一份投标文件中对同一采购项目报有两个或多个报价，且未声明哪一个有效；</w:t>
      </w:r>
    </w:p>
    <w:p>
      <w:pPr>
        <w:spacing w:line="440" w:lineRule="exact"/>
        <w:ind w:firstLine="480" w:firstLineChars="200"/>
        <w:rPr>
          <w:rFonts w:ascii="宋体"/>
          <w:sz w:val="24"/>
        </w:rPr>
      </w:pPr>
      <w:r>
        <w:rPr>
          <w:rFonts w:ascii="宋体"/>
          <w:sz w:val="24"/>
        </w:rPr>
        <w:t xml:space="preserve">8.7.4 </w:t>
      </w:r>
      <w:r>
        <w:rPr>
          <w:rFonts w:hint="eastAsia" w:ascii="宋体"/>
          <w:sz w:val="24"/>
        </w:rPr>
        <w:t>供应商名称或组织机构与资格预审时不一致的；</w:t>
      </w:r>
    </w:p>
    <w:p>
      <w:pPr>
        <w:spacing w:line="440" w:lineRule="exact"/>
        <w:ind w:firstLine="480" w:firstLineChars="200"/>
        <w:rPr>
          <w:rFonts w:ascii="宋体"/>
          <w:sz w:val="24"/>
        </w:rPr>
      </w:pPr>
      <w:r>
        <w:rPr>
          <w:rFonts w:ascii="宋体"/>
          <w:sz w:val="24"/>
        </w:rPr>
        <w:t xml:space="preserve">8.7.5 </w:t>
      </w:r>
      <w:r>
        <w:rPr>
          <w:rFonts w:hint="eastAsia" w:ascii="宋体"/>
          <w:sz w:val="24"/>
        </w:rPr>
        <w:t>未按采购文件要求提交投标保证金的；</w:t>
      </w:r>
    </w:p>
    <w:p>
      <w:pPr>
        <w:spacing w:line="440" w:lineRule="exact"/>
        <w:ind w:firstLine="480" w:firstLineChars="200"/>
        <w:rPr>
          <w:rFonts w:ascii="宋体"/>
          <w:sz w:val="24"/>
        </w:rPr>
      </w:pPr>
      <w:r>
        <w:rPr>
          <w:rFonts w:ascii="宋体"/>
          <w:sz w:val="24"/>
        </w:rPr>
        <w:t xml:space="preserve">8.7.6 </w:t>
      </w:r>
      <w:r>
        <w:rPr>
          <w:rFonts w:hint="eastAsia" w:ascii="宋体"/>
          <w:sz w:val="24"/>
        </w:rPr>
        <w:t>投标文件未按采购文件要求制作、提交的。</w:t>
      </w:r>
    </w:p>
    <w:p>
      <w:pPr>
        <w:spacing w:line="440" w:lineRule="exact"/>
        <w:ind w:firstLine="480" w:firstLineChars="200"/>
        <w:rPr>
          <w:rFonts w:ascii="宋体"/>
          <w:sz w:val="24"/>
        </w:rPr>
      </w:pPr>
      <w:r>
        <w:rPr>
          <w:rFonts w:ascii="宋体"/>
          <w:sz w:val="24"/>
        </w:rPr>
        <w:t xml:space="preserve">8.7.7 </w:t>
      </w:r>
      <w:r>
        <w:rPr>
          <w:rFonts w:hint="eastAsia" w:ascii="宋体"/>
          <w:sz w:val="24"/>
        </w:rPr>
        <w:t>不具备采购文件中规定资格要求或未按采购文件要求提供资格、资信证明文件的。</w:t>
      </w:r>
    </w:p>
    <w:p>
      <w:pPr>
        <w:spacing w:line="440" w:lineRule="exact"/>
        <w:ind w:firstLine="480" w:firstLineChars="200"/>
        <w:rPr>
          <w:rFonts w:ascii="宋体"/>
          <w:sz w:val="24"/>
        </w:rPr>
      </w:pPr>
      <w:r>
        <w:rPr>
          <w:rFonts w:ascii="宋体"/>
          <w:sz w:val="24"/>
        </w:rPr>
        <w:t xml:space="preserve">8.7.8 </w:t>
      </w:r>
      <w:r>
        <w:rPr>
          <w:rFonts w:hint="eastAsia" w:ascii="宋体"/>
          <w:sz w:val="24"/>
        </w:rPr>
        <w:t>不符合法律、法规和采购文件中规定的其他实质性要求的。</w:t>
      </w:r>
    </w:p>
    <w:p>
      <w:pPr>
        <w:spacing w:line="440" w:lineRule="exact"/>
        <w:ind w:firstLine="480" w:firstLineChars="200"/>
        <w:rPr>
          <w:rFonts w:ascii="宋体"/>
          <w:sz w:val="24"/>
        </w:rPr>
      </w:pPr>
      <w:r>
        <w:rPr>
          <w:rFonts w:ascii="宋体"/>
          <w:sz w:val="24"/>
        </w:rPr>
        <w:t xml:space="preserve">8.8 </w:t>
      </w:r>
      <w:r>
        <w:rPr>
          <w:rFonts w:hint="eastAsia" w:ascii="宋体"/>
          <w:sz w:val="24"/>
        </w:rPr>
        <w:t>采购代理机构应当在评标结束后两个工作日内将评标报告送采购人。</w:t>
      </w:r>
    </w:p>
    <w:p>
      <w:pPr>
        <w:spacing w:line="440" w:lineRule="exact"/>
        <w:ind w:firstLine="480" w:firstLineChars="200"/>
        <w:rPr>
          <w:rFonts w:ascii="宋体"/>
          <w:sz w:val="24"/>
        </w:rPr>
      </w:pPr>
      <w:r>
        <w:rPr>
          <w:rFonts w:ascii="宋体"/>
          <w:sz w:val="24"/>
        </w:rPr>
        <w:t xml:space="preserve">8.9 </w:t>
      </w:r>
      <w:r>
        <w:rPr>
          <w:rFonts w:hint="eastAsia" w:ascii="宋体"/>
          <w:sz w:val="24"/>
        </w:rPr>
        <w:t>采购人应当在收到评标报告后五个工作日内，在评标报告推荐的中标候选人中确定中标供应商。</w:t>
      </w:r>
    </w:p>
    <w:p/>
    <w:p>
      <w:pPr>
        <w:pStyle w:val="2"/>
        <w:numPr>
          <w:ilvl w:val="0"/>
          <w:numId w:val="0"/>
        </w:numPr>
        <w:tabs>
          <w:tab w:val="clear" w:pos="851"/>
        </w:tabs>
        <w:spacing w:before="0" w:after="0" w:line="440" w:lineRule="exact"/>
        <w:ind w:left="846" w:leftChars="403" w:firstLine="410" w:firstLineChars="146"/>
        <w:rPr>
          <w:rFonts w:ascii="宋体"/>
          <w:sz w:val="24"/>
        </w:rPr>
      </w:pPr>
      <w:bookmarkStart w:id="18" w:name="_Toc45011402"/>
      <w:r>
        <w:rPr>
          <w:rFonts w:hint="eastAsia" w:ascii="宋体"/>
        </w:rPr>
        <w:t>九、投标文件提交截止时间、开标时间及地点</w:t>
      </w:r>
      <w:bookmarkEnd w:id="18"/>
    </w:p>
    <w:p>
      <w:pPr>
        <w:pStyle w:val="21"/>
        <w:spacing w:line="440" w:lineRule="exact"/>
        <w:rPr>
          <w:rFonts w:cs="Times New Roman"/>
          <w:b/>
          <w:kern w:val="28"/>
          <w:sz w:val="28"/>
          <w:szCs w:val="20"/>
        </w:rPr>
      </w:pPr>
    </w:p>
    <w:p>
      <w:pPr>
        <w:widowControl/>
        <w:tabs>
          <w:tab w:val="left" w:pos="7020"/>
        </w:tabs>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9.1</w:t>
      </w:r>
      <w:r>
        <w:rPr>
          <w:rFonts w:hint="eastAsia" w:ascii="宋体"/>
          <w:kern w:val="0"/>
          <w:sz w:val="24"/>
          <w:szCs w:val="21"/>
        </w:rPr>
        <w:t>投标文件递交截止时间：详见前附表第</w:t>
      </w:r>
      <w:r>
        <w:rPr>
          <w:rFonts w:ascii="宋体"/>
          <w:kern w:val="0"/>
          <w:sz w:val="24"/>
          <w:szCs w:val="21"/>
          <w:u w:val="single"/>
        </w:rPr>
        <w:t>14</w:t>
      </w:r>
      <w:r>
        <w:rPr>
          <w:rFonts w:hint="eastAsia" w:ascii="宋体"/>
          <w:kern w:val="0"/>
          <w:sz w:val="24"/>
          <w:szCs w:val="21"/>
        </w:rPr>
        <w:t>项。</w:t>
      </w:r>
    </w:p>
    <w:p>
      <w:pPr>
        <w:widowControl/>
        <w:tabs>
          <w:tab w:val="left" w:pos="7020"/>
        </w:tabs>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9.2</w:t>
      </w:r>
      <w:r>
        <w:rPr>
          <w:rFonts w:hint="eastAsia" w:ascii="宋体"/>
          <w:kern w:val="0"/>
          <w:sz w:val="24"/>
          <w:szCs w:val="21"/>
        </w:rPr>
        <w:t>开标时间：详见前附表第</w:t>
      </w:r>
      <w:r>
        <w:rPr>
          <w:rFonts w:ascii="宋体"/>
          <w:kern w:val="0"/>
          <w:sz w:val="24"/>
          <w:szCs w:val="21"/>
          <w:u w:val="single"/>
        </w:rPr>
        <w:t>15</w:t>
      </w:r>
      <w:r>
        <w:rPr>
          <w:rFonts w:hint="eastAsia" w:ascii="宋体"/>
          <w:kern w:val="0"/>
          <w:sz w:val="24"/>
          <w:szCs w:val="21"/>
        </w:rPr>
        <w:t>项。</w:t>
      </w:r>
    </w:p>
    <w:p>
      <w:pPr>
        <w:widowControl/>
        <w:overflowPunct w:val="0"/>
        <w:autoSpaceDE w:val="0"/>
        <w:autoSpaceDN w:val="0"/>
        <w:adjustRightInd w:val="0"/>
        <w:spacing w:line="440" w:lineRule="exact"/>
        <w:ind w:firstLine="480" w:firstLineChars="200"/>
        <w:jc w:val="left"/>
        <w:textAlignment w:val="baseline"/>
        <w:rPr>
          <w:rFonts w:ascii="宋体"/>
          <w:kern w:val="0"/>
          <w:sz w:val="24"/>
          <w:szCs w:val="21"/>
        </w:rPr>
      </w:pPr>
      <w:r>
        <w:rPr>
          <w:rFonts w:ascii="宋体"/>
          <w:kern w:val="0"/>
          <w:sz w:val="24"/>
          <w:szCs w:val="21"/>
        </w:rPr>
        <w:t>9.3</w:t>
      </w:r>
      <w:r>
        <w:rPr>
          <w:rFonts w:hint="eastAsia" w:ascii="宋体"/>
          <w:kern w:val="0"/>
          <w:sz w:val="24"/>
          <w:szCs w:val="21"/>
        </w:rPr>
        <w:t>开标地点：详见前附表第</w:t>
      </w:r>
      <w:r>
        <w:rPr>
          <w:rFonts w:ascii="宋体"/>
          <w:kern w:val="0"/>
          <w:sz w:val="24"/>
          <w:szCs w:val="21"/>
          <w:u w:val="single"/>
        </w:rPr>
        <w:t>15</w:t>
      </w:r>
      <w:r>
        <w:rPr>
          <w:rFonts w:hint="eastAsia" w:ascii="宋体"/>
          <w:kern w:val="0"/>
          <w:sz w:val="24"/>
          <w:szCs w:val="21"/>
        </w:rPr>
        <w:t>项。</w:t>
      </w:r>
    </w:p>
    <w:p>
      <w:pPr>
        <w:pStyle w:val="21"/>
        <w:spacing w:line="440" w:lineRule="exact"/>
        <w:ind w:firstLine="480" w:firstLineChars="200"/>
        <w:rPr>
          <w:sz w:val="24"/>
        </w:rPr>
      </w:pPr>
    </w:p>
    <w:p>
      <w:pPr>
        <w:pStyle w:val="2"/>
        <w:numPr>
          <w:ilvl w:val="0"/>
          <w:numId w:val="0"/>
        </w:numPr>
        <w:tabs>
          <w:tab w:val="clear" w:pos="851"/>
        </w:tabs>
        <w:spacing w:before="0" w:after="0" w:line="440" w:lineRule="exact"/>
        <w:ind w:firstLine="3514" w:firstLineChars="1250"/>
        <w:rPr>
          <w:rFonts w:ascii="宋体"/>
          <w:sz w:val="24"/>
        </w:rPr>
      </w:pPr>
      <w:bookmarkStart w:id="19" w:name="_Toc45011403"/>
      <w:bookmarkStart w:id="20" w:name="_Toc204504619"/>
      <w:r>
        <w:rPr>
          <w:rFonts w:hint="eastAsia" w:ascii="宋体"/>
        </w:rPr>
        <w:t>十、其他事项</w:t>
      </w:r>
      <w:bookmarkEnd w:id="19"/>
    </w:p>
    <w:bookmarkEnd w:id="20"/>
    <w:p>
      <w:pPr>
        <w:spacing w:line="440" w:lineRule="exact"/>
        <w:ind w:firstLine="460" w:firstLineChars="192"/>
        <w:rPr>
          <w:rFonts w:ascii="宋体"/>
          <w:sz w:val="24"/>
        </w:rPr>
      </w:pPr>
    </w:p>
    <w:p>
      <w:pPr>
        <w:spacing w:line="440" w:lineRule="exact"/>
        <w:ind w:firstLine="472" w:firstLineChars="197"/>
        <w:rPr>
          <w:rFonts w:ascii="宋体"/>
          <w:sz w:val="24"/>
        </w:rPr>
      </w:pPr>
      <w:r>
        <w:rPr>
          <w:rFonts w:ascii="宋体"/>
          <w:sz w:val="24"/>
        </w:rPr>
        <w:t>10.1</w:t>
      </w:r>
      <w:r>
        <w:rPr>
          <w:rFonts w:hint="eastAsia" w:ascii="宋体"/>
          <w:sz w:val="24"/>
        </w:rPr>
        <w:t>采购活动全过程由柯桥区公证处实施公证。</w:t>
      </w:r>
    </w:p>
    <w:p>
      <w:pPr>
        <w:spacing w:line="440" w:lineRule="exact"/>
        <w:ind w:firstLine="472" w:firstLineChars="197"/>
        <w:rPr>
          <w:rFonts w:ascii="宋体"/>
          <w:sz w:val="24"/>
        </w:rPr>
      </w:pPr>
      <w:r>
        <w:rPr>
          <w:rFonts w:ascii="宋体"/>
          <w:sz w:val="24"/>
        </w:rPr>
        <w:t>10.2</w:t>
      </w:r>
      <w:r>
        <w:rPr>
          <w:rFonts w:hint="eastAsia" w:ascii="宋体"/>
          <w:sz w:val="24"/>
        </w:rPr>
        <w:t>本标文未尽事宜，另行以在浙江省政府采购网上发布形式补充说明，并按照《中华人民共和国政府采购法》、《中华人民共和国政府采购法实施条例》的基本原则和精神执行。</w:t>
      </w:r>
    </w:p>
    <w:p>
      <w:pPr>
        <w:spacing w:line="440" w:lineRule="exact"/>
        <w:rPr>
          <w:rFonts w:ascii="宋体"/>
          <w:sz w:val="24"/>
        </w:rPr>
      </w:pPr>
      <w:r>
        <w:rPr>
          <w:rFonts w:ascii="宋体"/>
          <w:sz w:val="24"/>
        </w:rPr>
        <w:t xml:space="preserve">    10.3</w:t>
      </w:r>
      <w:r>
        <w:rPr>
          <w:rFonts w:hint="eastAsia" w:ascii="宋体"/>
          <w:sz w:val="24"/>
        </w:rPr>
        <w:t>本次招标采购监督管理部门：绍兴市柯桥区公共资源交易管理委员会办公室，监督电话：</w:t>
      </w:r>
      <w:r>
        <w:rPr>
          <w:rFonts w:ascii="宋体"/>
          <w:sz w:val="24"/>
        </w:rPr>
        <w:t>0575-84130780</w:t>
      </w:r>
    </w:p>
    <w:p>
      <w:pPr>
        <w:spacing w:line="440" w:lineRule="exact"/>
        <w:ind w:firstLine="472" w:firstLineChars="197"/>
        <w:jc w:val="left"/>
        <w:rPr>
          <w:rFonts w:ascii="宋体"/>
          <w:sz w:val="24"/>
        </w:rPr>
      </w:pPr>
      <w:r>
        <w:rPr>
          <w:rFonts w:ascii="宋体"/>
          <w:sz w:val="24"/>
        </w:rPr>
        <w:t>10.4</w:t>
      </w:r>
      <w:r>
        <w:rPr>
          <w:rFonts w:hint="eastAsia" w:ascii="宋体"/>
          <w:sz w:val="24"/>
        </w:rPr>
        <w:t>凡参加开标会的供应商，均视同对本标文及评标办法的认可，无异议。</w:t>
      </w:r>
    </w:p>
    <w:p>
      <w:pPr>
        <w:spacing w:line="440" w:lineRule="exact"/>
        <w:jc w:val="left"/>
        <w:rPr>
          <w:rFonts w:ascii="宋体"/>
          <w:sz w:val="24"/>
        </w:rPr>
      </w:pPr>
    </w:p>
    <w:p>
      <w:pPr>
        <w:spacing w:line="440" w:lineRule="exact"/>
        <w:ind w:firstLine="472" w:firstLineChars="197"/>
        <w:jc w:val="left"/>
        <w:rPr>
          <w:rFonts w:ascii="宋体"/>
          <w:sz w:val="24"/>
        </w:rPr>
      </w:pPr>
    </w:p>
    <w:p>
      <w:pPr>
        <w:spacing w:line="440" w:lineRule="exact"/>
        <w:ind w:firstLine="4080" w:firstLineChars="1700"/>
        <w:jc w:val="right"/>
        <w:rPr>
          <w:rFonts w:ascii="宋体"/>
          <w:sz w:val="24"/>
        </w:rPr>
      </w:pPr>
      <w:r>
        <w:rPr>
          <w:rFonts w:hint="eastAsia" w:ascii="宋体"/>
          <w:sz w:val="24"/>
        </w:rPr>
        <w:t>采购人：绍兴市柯桥区房地产管理中心</w:t>
      </w:r>
    </w:p>
    <w:p>
      <w:pPr>
        <w:spacing w:line="440" w:lineRule="exact"/>
        <w:ind w:firstLine="4068" w:firstLineChars="1695"/>
        <w:jc w:val="right"/>
        <w:rPr>
          <w:rFonts w:ascii="宋体"/>
          <w:sz w:val="24"/>
        </w:rPr>
      </w:pPr>
      <w:r>
        <w:rPr>
          <w:rFonts w:hint="eastAsia" w:ascii="宋体"/>
          <w:sz w:val="24"/>
        </w:rPr>
        <w:t>采购代理机构：绍兴市柯桥区公共资源交易中心</w:t>
      </w:r>
    </w:p>
    <w:p>
      <w:pPr>
        <w:spacing w:line="440" w:lineRule="exact"/>
        <w:ind w:firstLine="472" w:firstLineChars="197"/>
        <w:jc w:val="right"/>
        <w:rPr>
          <w:rFonts w:ascii="宋体"/>
          <w:sz w:val="24"/>
        </w:rPr>
      </w:pPr>
      <w:r>
        <w:rPr>
          <w:rFonts w:hint="eastAsia" w:ascii="宋体"/>
          <w:sz w:val="24"/>
        </w:rPr>
        <w:t>浙江卓宏建设项目管理有限公司</w:t>
      </w:r>
    </w:p>
    <w:p>
      <w:pPr>
        <w:spacing w:line="440" w:lineRule="exact"/>
        <w:ind w:firstLine="5872" w:firstLineChars="2447"/>
        <w:jc w:val="right"/>
        <w:rPr>
          <w:rFonts w:ascii="宋体"/>
          <w:sz w:val="24"/>
        </w:rPr>
      </w:pPr>
      <w:r>
        <w:rPr>
          <w:rFonts w:ascii="宋体"/>
          <w:sz w:val="24"/>
        </w:rPr>
        <w:t>2020</w:t>
      </w:r>
      <w:r>
        <w:rPr>
          <w:rFonts w:hint="eastAsia" w:ascii="宋体"/>
          <w:sz w:val="24"/>
        </w:rPr>
        <w:t>年 7 月10</w:t>
      </w:r>
      <w:r>
        <w:rPr>
          <w:rFonts w:ascii="宋体"/>
          <w:sz w:val="24"/>
        </w:rPr>
        <w:t xml:space="preserve"> </w:t>
      </w:r>
      <w:r>
        <w:rPr>
          <w:rFonts w:hint="eastAsia" w:ascii="宋体"/>
          <w:sz w:val="24"/>
        </w:rPr>
        <w:t>日</w:t>
      </w:r>
    </w:p>
    <w:p>
      <w:pPr>
        <w:pStyle w:val="2"/>
        <w:numPr>
          <w:ilvl w:val="0"/>
          <w:numId w:val="0"/>
        </w:numPr>
        <w:spacing w:after="0"/>
        <w:jc w:val="center"/>
        <w:rPr>
          <w:rFonts w:ascii="宋体"/>
          <w:b w:val="0"/>
          <w:sz w:val="44"/>
          <w:szCs w:val="44"/>
        </w:rPr>
      </w:pPr>
      <w:bookmarkStart w:id="21" w:name="_Toc401824713"/>
      <w:bookmarkStart w:id="22" w:name="_Toc264116921"/>
      <w:r>
        <w:rPr>
          <w:rFonts w:ascii="宋体"/>
          <w:b w:val="0"/>
          <w:sz w:val="44"/>
          <w:szCs w:val="44"/>
        </w:rPr>
        <w:br w:type="page"/>
      </w:r>
      <w:bookmarkStart w:id="23" w:name="_Toc45011404"/>
      <w:r>
        <w:rPr>
          <w:rFonts w:hint="eastAsia" w:ascii="宋体"/>
          <w:b w:val="0"/>
          <w:sz w:val="44"/>
          <w:szCs w:val="44"/>
        </w:rPr>
        <w:t>附件一：投标函</w:t>
      </w:r>
      <w:bookmarkEnd w:id="21"/>
      <w:bookmarkEnd w:id="22"/>
      <w:bookmarkEnd w:id="23"/>
    </w:p>
    <w:p>
      <w:pPr>
        <w:tabs>
          <w:tab w:val="left" w:pos="6768"/>
        </w:tabs>
        <w:spacing w:line="420" w:lineRule="exact"/>
        <w:rPr>
          <w:rFonts w:ascii="宋体"/>
        </w:rPr>
      </w:pPr>
      <w:r>
        <w:rPr>
          <w:rFonts w:ascii="宋体"/>
          <w:sz w:val="24"/>
          <w:u w:val="single"/>
        </w:rPr>
        <w:t xml:space="preserve">             </w:t>
      </w:r>
      <w:r>
        <w:rPr>
          <w:rFonts w:hint="eastAsia" w:ascii="宋体"/>
          <w:sz w:val="24"/>
          <w:u w:val="single"/>
        </w:rPr>
        <w:t>（采购人）</w:t>
      </w:r>
      <w:r>
        <w:rPr>
          <w:rFonts w:hint="eastAsia" w:ascii="宋体"/>
          <w:sz w:val="24"/>
        </w:rPr>
        <w:t>：</w:t>
      </w:r>
      <w:r>
        <w:rPr>
          <w:rFonts w:ascii="宋体"/>
        </w:rPr>
        <w:tab/>
      </w:r>
    </w:p>
    <w:p>
      <w:pPr>
        <w:spacing w:line="420" w:lineRule="exact"/>
        <w:ind w:firstLine="480" w:firstLineChars="200"/>
        <w:jc w:val="left"/>
        <w:rPr>
          <w:rFonts w:ascii="宋体"/>
          <w:sz w:val="24"/>
        </w:rPr>
      </w:pPr>
      <w:r>
        <w:rPr>
          <w:rFonts w:hint="eastAsia" w:ascii="宋体"/>
          <w:sz w:val="24"/>
        </w:rPr>
        <w:t>我单位认真研究了编号</w:t>
      </w:r>
      <w:r>
        <w:rPr>
          <w:rFonts w:ascii="宋体"/>
          <w:sz w:val="24"/>
          <w:u w:val="single"/>
        </w:rPr>
        <w:t xml:space="preserve">             </w:t>
      </w:r>
      <w:r>
        <w:rPr>
          <w:rFonts w:hint="eastAsia" w:ascii="宋体"/>
          <w:sz w:val="24"/>
        </w:rPr>
        <w:t>为的关于</w:t>
      </w:r>
      <w:r>
        <w:rPr>
          <w:rFonts w:ascii="宋体"/>
          <w:sz w:val="24"/>
          <w:u w:val="single"/>
        </w:rPr>
        <w:t xml:space="preserve">                  </w:t>
      </w:r>
      <w:r>
        <w:rPr>
          <w:rFonts w:hint="eastAsia" w:ascii="宋体"/>
          <w:sz w:val="24"/>
        </w:rPr>
        <w:t>的采购文件，愿意遵守采购文件的所有要求，承担采购文件规定的中标供应商的全部责任和义务。我单位承诺：</w:t>
      </w:r>
    </w:p>
    <w:p>
      <w:pPr>
        <w:spacing w:line="420" w:lineRule="exact"/>
        <w:ind w:firstLine="480" w:firstLineChars="200"/>
        <w:jc w:val="left"/>
        <w:rPr>
          <w:rFonts w:ascii="宋体"/>
          <w:sz w:val="24"/>
        </w:rPr>
      </w:pPr>
      <w:r>
        <w:rPr>
          <w:rFonts w:ascii="宋体"/>
          <w:sz w:val="24"/>
        </w:rPr>
        <w:t>1</w:t>
      </w:r>
      <w:r>
        <w:rPr>
          <w:rFonts w:hint="eastAsia" w:ascii="宋体"/>
          <w:sz w:val="24"/>
        </w:rPr>
        <w:t>、我单位愿意以开标一览表（报价表）所填报的报价承接本采购项目有关的所有服务任务。</w:t>
      </w:r>
    </w:p>
    <w:p>
      <w:pPr>
        <w:spacing w:line="420" w:lineRule="exact"/>
        <w:rPr>
          <w:rFonts w:ascii="宋体"/>
          <w:sz w:val="24"/>
        </w:rPr>
      </w:pPr>
      <w:r>
        <w:rPr>
          <w:rFonts w:ascii="宋体"/>
          <w:sz w:val="24"/>
        </w:rPr>
        <w:t xml:space="preserve">    2</w:t>
      </w:r>
      <w:r>
        <w:rPr>
          <w:rFonts w:hint="eastAsia" w:ascii="宋体"/>
          <w:sz w:val="24"/>
        </w:rPr>
        <w:t>、一旦我单位中标，</w:t>
      </w:r>
      <w:r>
        <w:rPr>
          <w:rFonts w:hint="eastAsia" w:ascii="宋体"/>
          <w:sz w:val="24"/>
          <w:u w:val="single"/>
        </w:rPr>
        <w:t>我们保证按照采购文件的要求，指定专人负责相关工作，力争使相关工作达到规定的要求。</w:t>
      </w:r>
    </w:p>
    <w:p>
      <w:pPr>
        <w:spacing w:line="420" w:lineRule="exact"/>
        <w:ind w:firstLine="480" w:firstLineChars="200"/>
        <w:rPr>
          <w:rFonts w:ascii="宋体"/>
          <w:sz w:val="24"/>
        </w:rPr>
      </w:pPr>
      <w:r>
        <w:rPr>
          <w:rFonts w:ascii="宋体"/>
          <w:sz w:val="24"/>
        </w:rPr>
        <w:t>3</w:t>
      </w:r>
      <w:r>
        <w:rPr>
          <w:rFonts w:hint="eastAsia" w:ascii="宋体"/>
          <w:sz w:val="24"/>
        </w:rPr>
        <w:t>、我单位同意提供按照采购人可能要求的与其投标有关的一切数据或资料，完全理解和接受不一定按最低价中标。</w:t>
      </w:r>
    </w:p>
    <w:p>
      <w:pPr>
        <w:spacing w:line="420" w:lineRule="exact"/>
        <w:ind w:firstLine="480" w:firstLineChars="200"/>
        <w:rPr>
          <w:rFonts w:ascii="宋体"/>
          <w:sz w:val="24"/>
        </w:rPr>
      </w:pPr>
      <w:r>
        <w:rPr>
          <w:rFonts w:ascii="宋体"/>
          <w:sz w:val="24"/>
        </w:rPr>
        <w:t>4</w:t>
      </w:r>
      <w:r>
        <w:rPr>
          <w:rFonts w:hint="eastAsia" w:ascii="宋体"/>
          <w:sz w:val="24"/>
        </w:rPr>
        <w:t>、如果我单位中标，我方将按照要求提交履约保证金，并严格履行合同义务。</w:t>
      </w:r>
    </w:p>
    <w:p>
      <w:pPr>
        <w:spacing w:line="420" w:lineRule="exact"/>
        <w:ind w:firstLine="455"/>
        <w:rPr>
          <w:rFonts w:ascii="宋体"/>
          <w:sz w:val="24"/>
        </w:rPr>
      </w:pPr>
      <w:r>
        <w:rPr>
          <w:rFonts w:ascii="宋体"/>
          <w:sz w:val="24"/>
        </w:rPr>
        <w:t>5</w:t>
      </w:r>
      <w:r>
        <w:rPr>
          <w:rFonts w:hint="eastAsia" w:ascii="宋体"/>
          <w:sz w:val="24"/>
        </w:rPr>
        <w:t>、除非另行达成协议并生效，你方的中标通知书和本投标函将构成约束你我双方的合同。</w:t>
      </w:r>
    </w:p>
    <w:p>
      <w:pPr>
        <w:spacing w:line="420" w:lineRule="exact"/>
        <w:ind w:firstLine="455"/>
        <w:rPr>
          <w:rFonts w:ascii="宋体"/>
          <w:sz w:val="24"/>
        </w:rPr>
      </w:pPr>
      <w:r>
        <w:rPr>
          <w:rFonts w:ascii="宋体"/>
          <w:sz w:val="24"/>
        </w:rPr>
        <w:t>6</w:t>
      </w:r>
      <w:r>
        <w:rPr>
          <w:rFonts w:hint="eastAsia" w:ascii="宋体"/>
          <w:sz w:val="24"/>
        </w:rPr>
        <w:t>、本次服务质量承诺为</w:t>
      </w:r>
      <w:r>
        <w:rPr>
          <w:rFonts w:ascii="宋体"/>
          <w:sz w:val="24"/>
          <w:u w:val="single"/>
        </w:rPr>
        <w:t xml:space="preserve">             </w:t>
      </w:r>
      <w:r>
        <w:rPr>
          <w:rFonts w:hint="eastAsia" w:ascii="宋体"/>
          <w:sz w:val="24"/>
        </w:rPr>
        <w:t>。</w:t>
      </w:r>
    </w:p>
    <w:p>
      <w:pPr>
        <w:spacing w:line="420" w:lineRule="exact"/>
        <w:ind w:firstLine="455"/>
        <w:rPr>
          <w:rFonts w:ascii="宋体"/>
          <w:sz w:val="24"/>
        </w:rPr>
      </w:pPr>
      <w:r>
        <w:rPr>
          <w:rFonts w:ascii="宋体"/>
          <w:sz w:val="24"/>
        </w:rPr>
        <w:t>7</w:t>
      </w:r>
      <w:r>
        <w:rPr>
          <w:rFonts w:hint="eastAsia" w:ascii="宋体"/>
          <w:sz w:val="24"/>
        </w:rPr>
        <w:t>、我单位一旦发生下述行为，我单位（或公司）同意采购人取消我单位投（中）标资格。</w:t>
      </w:r>
    </w:p>
    <w:p>
      <w:pPr>
        <w:spacing w:line="420" w:lineRule="exact"/>
        <w:ind w:firstLine="476"/>
        <w:rPr>
          <w:rFonts w:ascii="宋体"/>
          <w:sz w:val="24"/>
        </w:rPr>
      </w:pPr>
      <w:r>
        <w:rPr>
          <w:rFonts w:hint="eastAsia" w:ascii="宋体"/>
          <w:sz w:val="24"/>
        </w:rPr>
        <w:t>（一）从开标日起到投标有效期满撤回投标；</w:t>
      </w:r>
    </w:p>
    <w:p>
      <w:pPr>
        <w:spacing w:line="420" w:lineRule="exact"/>
        <w:ind w:firstLine="476"/>
        <w:rPr>
          <w:rFonts w:ascii="宋体"/>
          <w:sz w:val="24"/>
        </w:rPr>
      </w:pPr>
      <w:r>
        <w:rPr>
          <w:rFonts w:hint="eastAsia" w:ascii="宋体"/>
          <w:sz w:val="24"/>
        </w:rPr>
        <w:t>（二）开标、评标到定标期间发生违反采购文件规定的行为；</w:t>
      </w:r>
    </w:p>
    <w:p>
      <w:pPr>
        <w:spacing w:line="420" w:lineRule="exact"/>
        <w:ind w:firstLine="476"/>
        <w:rPr>
          <w:rFonts w:ascii="宋体"/>
          <w:sz w:val="24"/>
        </w:rPr>
      </w:pPr>
      <w:r>
        <w:rPr>
          <w:rFonts w:hint="eastAsia" w:ascii="宋体"/>
          <w:sz w:val="24"/>
        </w:rPr>
        <w:t>（三）在收到中标通知书后未按规定与采购人签订合同。</w:t>
      </w:r>
    </w:p>
    <w:p>
      <w:pPr>
        <w:spacing w:line="420" w:lineRule="exact"/>
        <w:ind w:firstLine="476"/>
        <w:rPr>
          <w:rFonts w:ascii="宋体"/>
          <w:sz w:val="24"/>
        </w:rPr>
      </w:pPr>
      <w:r>
        <w:rPr>
          <w:rFonts w:ascii="宋体"/>
          <w:sz w:val="24"/>
        </w:rPr>
        <w:t>8</w:t>
      </w:r>
      <w:r>
        <w:rPr>
          <w:rFonts w:hint="eastAsia" w:ascii="宋体"/>
          <w:sz w:val="24"/>
        </w:rPr>
        <w:t>、我单位声明：参加政府采购活动前</w:t>
      </w:r>
      <w:r>
        <w:rPr>
          <w:rFonts w:ascii="宋体"/>
          <w:sz w:val="24"/>
        </w:rPr>
        <w:t>3</w:t>
      </w:r>
      <w:r>
        <w:rPr>
          <w:rFonts w:hint="eastAsia" w:ascii="宋体"/>
          <w:sz w:val="24"/>
        </w:rPr>
        <w:t>年内在经营活动中没有重大违法记录。</w:t>
      </w:r>
    </w:p>
    <w:p>
      <w:pPr>
        <w:spacing w:line="420" w:lineRule="exact"/>
        <w:ind w:firstLine="476"/>
        <w:rPr>
          <w:rFonts w:ascii="宋体"/>
          <w:sz w:val="24"/>
        </w:rPr>
      </w:pPr>
      <w:r>
        <w:rPr>
          <w:rFonts w:ascii="宋体"/>
          <w:sz w:val="24"/>
        </w:rPr>
        <w:t>9</w:t>
      </w:r>
      <w:r>
        <w:rPr>
          <w:rFonts w:hint="eastAsia" w:ascii="宋体"/>
          <w:sz w:val="24"/>
        </w:rPr>
        <w:t>、我方在此声明，我单位未被列入失信被执行人、重大税收违法案件当事人名单和政府采购严重违法失信行为记录名单。</w:t>
      </w:r>
      <w:bookmarkStart w:id="24" w:name="_Toc401824714"/>
    </w:p>
    <w:p>
      <w:pPr>
        <w:spacing w:line="420" w:lineRule="exact"/>
        <w:ind w:firstLine="476"/>
        <w:rPr>
          <w:rFonts w:ascii="宋体"/>
          <w:sz w:val="24"/>
        </w:rPr>
      </w:pPr>
      <w:r>
        <w:rPr>
          <w:rFonts w:hint="eastAsia" w:ascii="宋体"/>
          <w:b/>
          <w:sz w:val="24"/>
        </w:rPr>
        <w:t>说明：</w:t>
      </w: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500" w:lineRule="exact"/>
        <w:ind w:firstLine="3201"/>
        <w:rPr>
          <w:rFonts w:ascii="宋体"/>
          <w:sz w:val="24"/>
          <w:u w:val="single"/>
        </w:rPr>
      </w:pPr>
      <w:r>
        <w:rPr>
          <w:rFonts w:hint="eastAsia" w:ascii="宋体"/>
          <w:sz w:val="24"/>
        </w:rPr>
        <w:t>供应商：</w:t>
      </w:r>
      <w:r>
        <w:rPr>
          <w:rFonts w:hint="eastAsia" w:ascii="宋体"/>
          <w:sz w:val="24"/>
          <w:u w:val="single"/>
        </w:rPr>
        <w:t>（盖章）</w:t>
      </w:r>
      <w:r>
        <w:rPr>
          <w:rFonts w:ascii="宋体"/>
          <w:sz w:val="24"/>
          <w:u w:val="single"/>
        </w:rPr>
        <w:t xml:space="preserve">                </w:t>
      </w:r>
    </w:p>
    <w:p>
      <w:pPr>
        <w:spacing w:line="500" w:lineRule="exact"/>
        <w:ind w:firstLine="3201"/>
        <w:rPr>
          <w:rFonts w:ascii="宋体"/>
          <w:sz w:val="24"/>
          <w:u w:val="single"/>
        </w:rPr>
      </w:pPr>
      <w:r>
        <w:rPr>
          <w:rFonts w:hint="eastAsia" w:ascii="宋体"/>
          <w:sz w:val="24"/>
        </w:rPr>
        <w:t>法定代表人或其委托代理人：</w:t>
      </w:r>
      <w:r>
        <w:rPr>
          <w:rFonts w:hint="eastAsia" w:ascii="宋体"/>
          <w:sz w:val="24"/>
          <w:u w:val="single"/>
        </w:rPr>
        <w:t>（签字或盖章）</w:t>
      </w:r>
      <w:r>
        <w:rPr>
          <w:rFonts w:ascii="宋体"/>
          <w:sz w:val="24"/>
          <w:u w:val="single"/>
        </w:rPr>
        <w:t xml:space="preserve">    </w:t>
      </w:r>
    </w:p>
    <w:p>
      <w:pPr>
        <w:spacing w:line="500" w:lineRule="exact"/>
        <w:ind w:firstLine="3201"/>
        <w:rPr>
          <w:rFonts w:ascii="宋体"/>
          <w:sz w:val="24"/>
        </w:rPr>
      </w:pPr>
      <w:r>
        <w:rPr>
          <w:rFonts w:hint="eastAsia" w:ascii="宋体"/>
          <w:sz w:val="24"/>
        </w:rPr>
        <w:t>地址：</w:t>
      </w:r>
      <w:r>
        <w:rPr>
          <w:rFonts w:ascii="宋体"/>
          <w:sz w:val="24"/>
          <w:u w:val="single"/>
        </w:rPr>
        <w:t xml:space="preserve">             </w:t>
      </w:r>
    </w:p>
    <w:p>
      <w:pPr>
        <w:spacing w:line="500" w:lineRule="exact"/>
        <w:ind w:firstLine="3201"/>
        <w:rPr>
          <w:rFonts w:ascii="宋体"/>
          <w:sz w:val="24"/>
        </w:rPr>
      </w:pPr>
      <w:r>
        <w:rPr>
          <w:rFonts w:hint="eastAsia" w:ascii="宋体"/>
          <w:sz w:val="24"/>
        </w:rPr>
        <w:t>日期：</w:t>
      </w: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pStyle w:val="2"/>
        <w:numPr>
          <w:ilvl w:val="0"/>
          <w:numId w:val="0"/>
        </w:numPr>
        <w:spacing w:after="0"/>
        <w:jc w:val="center"/>
        <w:rPr>
          <w:rFonts w:ascii="宋体"/>
          <w:b w:val="0"/>
          <w:sz w:val="44"/>
          <w:szCs w:val="44"/>
        </w:rPr>
      </w:pPr>
      <w:r>
        <w:rPr>
          <w:rFonts w:ascii="宋体"/>
          <w:b w:val="0"/>
          <w:sz w:val="44"/>
          <w:szCs w:val="44"/>
        </w:rPr>
        <w:br w:type="page"/>
      </w:r>
      <w:bookmarkStart w:id="25" w:name="_Toc45011405"/>
      <w:r>
        <w:rPr>
          <w:rFonts w:hint="eastAsia" w:ascii="宋体"/>
          <w:b w:val="0"/>
          <w:sz w:val="44"/>
          <w:szCs w:val="44"/>
        </w:rPr>
        <w:t>附件二：法定代表人授权书</w:t>
      </w:r>
      <w:bookmarkEnd w:id="24"/>
      <w:bookmarkEnd w:id="25"/>
    </w:p>
    <w:p>
      <w:pPr>
        <w:rPr>
          <w:rFonts w:ascii="宋体"/>
          <w:sz w:val="28"/>
        </w:rPr>
      </w:pPr>
    </w:p>
    <w:p>
      <w:pPr>
        <w:spacing w:line="800" w:lineRule="exact"/>
        <w:jc w:val="left"/>
        <w:rPr>
          <w:rFonts w:ascii="宋体"/>
          <w:sz w:val="28"/>
          <w:szCs w:val="28"/>
        </w:rPr>
      </w:pPr>
      <w:r>
        <w:rPr>
          <w:rFonts w:ascii="宋体"/>
          <w:sz w:val="24"/>
          <w:u w:val="single"/>
        </w:rPr>
        <w:t xml:space="preserve">                    </w:t>
      </w:r>
      <w:r>
        <w:rPr>
          <w:rFonts w:hint="eastAsia" w:ascii="宋体"/>
          <w:sz w:val="28"/>
          <w:szCs w:val="28"/>
        </w:rPr>
        <w:t>（采购人）</w:t>
      </w:r>
    </w:p>
    <w:p>
      <w:pPr>
        <w:spacing w:line="800" w:lineRule="exact"/>
        <w:ind w:firstLine="555"/>
        <w:rPr>
          <w:rFonts w:ascii="宋体"/>
          <w:sz w:val="28"/>
          <w:szCs w:val="28"/>
        </w:rPr>
      </w:pPr>
      <w:r>
        <w:rPr>
          <w:rFonts w:hint="eastAsia" w:ascii="宋体"/>
          <w:sz w:val="28"/>
          <w:szCs w:val="28"/>
        </w:rPr>
        <w:t>本授权委托书声明：我</w:t>
      </w:r>
      <w:r>
        <w:rPr>
          <w:rFonts w:ascii="宋体"/>
          <w:sz w:val="24"/>
          <w:u w:val="single"/>
        </w:rPr>
        <w:t xml:space="preserve">        </w:t>
      </w:r>
      <w:r>
        <w:rPr>
          <w:rFonts w:hint="eastAsia" w:ascii="宋体"/>
          <w:sz w:val="28"/>
          <w:szCs w:val="28"/>
        </w:rPr>
        <w:t>（姓名）系</w:t>
      </w:r>
      <w:r>
        <w:rPr>
          <w:rFonts w:ascii="宋体"/>
          <w:sz w:val="24"/>
          <w:u w:val="single"/>
        </w:rPr>
        <w:t xml:space="preserve">            </w:t>
      </w:r>
      <w:r>
        <w:rPr>
          <w:rFonts w:hint="eastAsia" w:ascii="宋体"/>
          <w:sz w:val="28"/>
          <w:szCs w:val="28"/>
        </w:rPr>
        <w:t>（供应商名称）的法定代表人，现授权委托</w:t>
      </w:r>
      <w:r>
        <w:rPr>
          <w:rFonts w:ascii="宋体"/>
          <w:sz w:val="24"/>
          <w:u w:val="single"/>
        </w:rPr>
        <w:t xml:space="preserve">            </w:t>
      </w:r>
      <w:r>
        <w:rPr>
          <w:rFonts w:hint="eastAsia" w:ascii="宋体"/>
          <w:sz w:val="28"/>
          <w:szCs w:val="28"/>
        </w:rPr>
        <w:t>（姓名）为我公司唯一代理人，以本公司的名义参加贵中心组织的</w:t>
      </w:r>
      <w:r>
        <w:rPr>
          <w:rFonts w:ascii="宋体"/>
          <w:sz w:val="24"/>
          <w:u w:val="single"/>
        </w:rPr>
        <w:t xml:space="preserve">                    </w:t>
      </w:r>
      <w:r>
        <w:rPr>
          <w:rFonts w:hint="eastAsia" w:ascii="宋体"/>
          <w:sz w:val="28"/>
          <w:szCs w:val="28"/>
        </w:rPr>
        <w:t>采购的招标活动。代理人在投标、开标、评标、合同谈判过程中所签署的一切文件和处理与之有关的一切事务，我均予以承认。</w:t>
      </w:r>
    </w:p>
    <w:p>
      <w:pPr>
        <w:spacing w:line="800" w:lineRule="exact"/>
        <w:ind w:firstLine="555"/>
        <w:rPr>
          <w:rFonts w:ascii="宋体"/>
          <w:sz w:val="28"/>
          <w:szCs w:val="28"/>
        </w:rPr>
      </w:pPr>
      <w:r>
        <w:rPr>
          <w:rFonts w:hint="eastAsia" w:ascii="宋体"/>
          <w:sz w:val="28"/>
          <w:szCs w:val="28"/>
        </w:rPr>
        <w:t>代理人无转委权。特此委托。</w:t>
      </w:r>
    </w:p>
    <w:p>
      <w:pPr>
        <w:spacing w:line="800" w:lineRule="exact"/>
        <w:ind w:firstLine="555"/>
        <w:rPr>
          <w:rFonts w:ascii="宋体"/>
          <w:sz w:val="24"/>
        </w:rPr>
      </w:pPr>
    </w:p>
    <w:p>
      <w:pPr>
        <w:spacing w:line="600" w:lineRule="exact"/>
        <w:rPr>
          <w:rFonts w:ascii="宋体" w:hAnsi="宋体"/>
          <w:b/>
          <w:sz w:val="24"/>
          <w:u w:val="single"/>
        </w:rPr>
      </w:pPr>
      <w:bookmarkStart w:id="26" w:name="_Toc401824715"/>
      <w:r>
        <w:rPr>
          <w:rFonts w:hint="eastAsia" w:ascii="宋体" w:hAnsi="宋体"/>
          <w:b/>
          <w:sz w:val="24"/>
        </w:rPr>
        <w:t>说明：</w:t>
      </w:r>
      <w:r>
        <w:rPr>
          <w:rFonts w:hint="eastAsia" w:ascii="宋体" w:hAnsi="宋体"/>
          <w:b/>
          <w:sz w:val="24"/>
          <w:u w:val="single"/>
        </w:rPr>
        <w:t>附件中涉及的授权人（签字或盖章），被授权人的代理人（签字或盖章）的内容，</w:t>
      </w:r>
      <w:r>
        <w:rPr>
          <w:rFonts w:hint="eastAsia" w:ascii="宋体" w:hAnsi="宋体" w:cs="宋体"/>
          <w:b/>
          <w:bCs/>
          <w:kern w:val="0"/>
          <w:sz w:val="24"/>
          <w:u w:val="single"/>
        </w:rPr>
        <w:t>投标供应商可以线下签字</w:t>
      </w:r>
      <w:r>
        <w:rPr>
          <w:rFonts w:hint="eastAsia" w:ascii="宋体" w:hAnsi="宋体"/>
          <w:b/>
          <w:sz w:val="24"/>
          <w:u w:val="single"/>
        </w:rPr>
        <w:t>或盖章</w:t>
      </w:r>
      <w:r>
        <w:rPr>
          <w:rFonts w:hint="eastAsia" w:ascii="宋体" w:hAnsi="宋体" w:cs="宋体"/>
          <w:b/>
          <w:bCs/>
          <w:kern w:val="0"/>
          <w:sz w:val="24"/>
          <w:u w:val="single"/>
        </w:rPr>
        <w:t>后扫描上传。</w:t>
      </w:r>
    </w:p>
    <w:p>
      <w:pPr>
        <w:spacing w:line="800" w:lineRule="exact"/>
        <w:ind w:firstLine="555"/>
        <w:rPr>
          <w:rFonts w:ascii="宋体"/>
          <w:sz w:val="28"/>
          <w:u w:val="single"/>
        </w:rPr>
      </w:pPr>
    </w:p>
    <w:p>
      <w:pPr>
        <w:spacing w:line="800" w:lineRule="exact"/>
        <w:ind w:firstLine="3402"/>
        <w:rPr>
          <w:sz w:val="28"/>
          <w:u w:val="single"/>
        </w:rPr>
      </w:pPr>
      <w:r>
        <w:rPr>
          <w:rFonts w:hint="eastAsia"/>
          <w:sz w:val="28"/>
        </w:rPr>
        <w:t>供应商：</w:t>
      </w:r>
      <w:r>
        <w:rPr>
          <w:rFonts w:hint="eastAsia"/>
          <w:sz w:val="28"/>
          <w:u w:val="single"/>
        </w:rPr>
        <w:t xml:space="preserve">（盖章）                   </w:t>
      </w:r>
    </w:p>
    <w:p>
      <w:pPr>
        <w:spacing w:line="800" w:lineRule="exact"/>
        <w:ind w:firstLine="3402"/>
        <w:rPr>
          <w:sz w:val="28"/>
        </w:rPr>
      </w:pPr>
      <w:r>
        <w:rPr>
          <w:rFonts w:hint="eastAsia"/>
          <w:sz w:val="28"/>
        </w:rPr>
        <w:t>授权人：</w:t>
      </w:r>
      <w:r>
        <w:rPr>
          <w:rFonts w:hint="eastAsia"/>
          <w:sz w:val="28"/>
          <w:u w:val="single"/>
        </w:rPr>
        <w:t xml:space="preserve">（签字或盖章）             </w:t>
      </w:r>
    </w:p>
    <w:p>
      <w:pPr>
        <w:spacing w:line="800" w:lineRule="exact"/>
        <w:ind w:firstLine="3402"/>
        <w:rPr>
          <w:sz w:val="28"/>
          <w:u w:val="single"/>
        </w:rPr>
      </w:pPr>
      <w:r>
        <w:rPr>
          <w:rFonts w:hint="eastAsia"/>
          <w:sz w:val="28"/>
        </w:rPr>
        <w:t>被授权的代理人：</w:t>
      </w:r>
      <w:r>
        <w:rPr>
          <w:rFonts w:hint="eastAsia"/>
          <w:sz w:val="28"/>
          <w:u w:val="single"/>
        </w:rPr>
        <w:t xml:space="preserve">（签字或盖章）           </w:t>
      </w:r>
    </w:p>
    <w:p>
      <w:pPr>
        <w:spacing w:line="600" w:lineRule="exact"/>
        <w:ind w:firstLine="3360" w:firstLineChars="1200"/>
        <w:rPr>
          <w:sz w:val="28"/>
        </w:rPr>
      </w:pPr>
      <w:r>
        <w:rPr>
          <w:rFonts w:hint="eastAsia"/>
          <w:sz w:val="28"/>
        </w:rPr>
        <w:t>日期：2020年     月    日</w:t>
      </w:r>
    </w:p>
    <w:p>
      <w:pPr>
        <w:pStyle w:val="2"/>
        <w:numPr>
          <w:ilvl w:val="0"/>
          <w:numId w:val="0"/>
        </w:numPr>
        <w:spacing w:after="0"/>
        <w:jc w:val="center"/>
        <w:rPr>
          <w:rFonts w:ascii="宋体"/>
          <w:b w:val="0"/>
          <w:sz w:val="44"/>
          <w:szCs w:val="44"/>
        </w:rPr>
      </w:pPr>
      <w:bookmarkStart w:id="27" w:name="_Toc45011406"/>
      <w:r>
        <w:rPr>
          <w:rFonts w:hint="eastAsia" w:ascii="宋体"/>
          <w:b w:val="0"/>
          <w:sz w:val="44"/>
          <w:szCs w:val="44"/>
        </w:rPr>
        <w:t>附件三：开标一览表（报价表）</w:t>
      </w:r>
      <w:bookmarkEnd w:id="26"/>
      <w:bookmarkEnd w:id="27"/>
    </w:p>
    <w:p/>
    <w:p>
      <w:pPr>
        <w:spacing w:line="440" w:lineRule="exact"/>
        <w:rPr>
          <w:rFonts w:ascii="宋体"/>
          <w:sz w:val="24"/>
          <w:u w:val="single"/>
        </w:rPr>
      </w:pPr>
      <w:r>
        <w:rPr>
          <w:rFonts w:hint="eastAsia" w:ascii="宋体"/>
          <w:sz w:val="24"/>
        </w:rPr>
        <w:t>项目名称：</w:t>
      </w:r>
    </w:p>
    <w:p>
      <w:pPr>
        <w:spacing w:after="156" w:afterLines="50" w:line="440" w:lineRule="exact"/>
      </w:pPr>
      <w:r>
        <w:rPr>
          <w:rFonts w:hint="eastAsia" w:ascii="宋体"/>
          <w:sz w:val="24"/>
        </w:rPr>
        <w:t>招标编号：</w:t>
      </w:r>
    </w:p>
    <w:tbl>
      <w:tblPr>
        <w:tblStyle w:val="40"/>
        <w:tblW w:w="9633" w:type="dxa"/>
        <w:tblInd w:w="-72" w:type="dxa"/>
        <w:tblLayout w:type="fixed"/>
        <w:tblCellMar>
          <w:top w:w="0" w:type="dxa"/>
          <w:left w:w="108" w:type="dxa"/>
          <w:bottom w:w="0" w:type="dxa"/>
          <w:right w:w="108" w:type="dxa"/>
        </w:tblCellMar>
      </w:tblPr>
      <w:tblGrid>
        <w:gridCol w:w="900"/>
        <w:gridCol w:w="1176"/>
        <w:gridCol w:w="1648"/>
        <w:gridCol w:w="992"/>
        <w:gridCol w:w="993"/>
        <w:gridCol w:w="993"/>
        <w:gridCol w:w="1275"/>
        <w:gridCol w:w="1656"/>
      </w:tblGrid>
      <w:tr>
        <w:tblPrEx>
          <w:tblCellMar>
            <w:top w:w="0" w:type="dxa"/>
            <w:left w:w="108" w:type="dxa"/>
            <w:bottom w:w="0" w:type="dxa"/>
            <w:right w:w="108" w:type="dxa"/>
          </w:tblCellMar>
        </w:tblPrEx>
        <w:trPr>
          <w:wBefore w:w="0" w:type="dxa"/>
          <w:wAfter w:w="0" w:type="dxa"/>
          <w:trHeight w:val="873"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序号</w:t>
            </w:r>
          </w:p>
        </w:tc>
        <w:tc>
          <w:tcPr>
            <w:tcW w:w="282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项目内容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b/>
                <w:bCs/>
                <w:sz w:val="24"/>
              </w:rPr>
              <w:t>数量</w:t>
            </w: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b/>
                <w:bCs/>
                <w:sz w:val="24"/>
              </w:rPr>
              <w:t>单位</w:t>
            </w: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b/>
                <w:bCs/>
                <w:sz w:val="24"/>
              </w:rPr>
              <w:t>月单价</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cs="宋体"/>
                <w:b/>
                <w:bCs/>
                <w:sz w:val="24"/>
                <w:lang w:val="zh-CN"/>
              </w:rPr>
            </w:pPr>
            <w:r>
              <w:rPr>
                <w:rFonts w:hint="eastAsia" w:ascii="宋体" w:cs="宋体"/>
                <w:b/>
                <w:bCs/>
                <w:sz w:val="24"/>
                <w:lang w:val="zh-CN"/>
              </w:rPr>
              <w:t>合价</w:t>
            </w:r>
          </w:p>
          <w:p>
            <w:pPr>
              <w:autoSpaceDE w:val="0"/>
              <w:autoSpaceDN w:val="0"/>
              <w:adjustRightInd w:val="0"/>
              <w:spacing w:line="360" w:lineRule="exact"/>
              <w:jc w:val="center"/>
              <w:rPr>
                <w:b/>
                <w:bCs/>
                <w:sz w:val="24"/>
              </w:rPr>
            </w:pPr>
            <w:r>
              <w:rPr>
                <w:rFonts w:hint="eastAsia" w:ascii="宋体" w:cs="宋体"/>
                <w:b/>
                <w:bCs/>
                <w:sz w:val="24"/>
                <w:lang w:val="zh-CN"/>
              </w:rPr>
              <w:t>（三年）</w:t>
            </w:r>
          </w:p>
        </w:tc>
        <w:tc>
          <w:tcPr>
            <w:tcW w:w="16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备注</w:t>
            </w:r>
          </w:p>
        </w:tc>
      </w:tr>
      <w:tr>
        <w:tblPrEx>
          <w:tblCellMar>
            <w:top w:w="0" w:type="dxa"/>
            <w:left w:w="108" w:type="dxa"/>
            <w:bottom w:w="0" w:type="dxa"/>
            <w:right w:w="108" w:type="dxa"/>
          </w:tblCellMar>
        </w:tblPrEx>
        <w:trPr>
          <w:wBefore w:w="0" w:type="dxa"/>
          <w:wAfter w:w="0" w:type="dxa"/>
          <w:trHeight w:val="1014"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r>
              <w:rPr>
                <w:rFonts w:hint="eastAsia" w:ascii="宋体" w:cs="Arial Unicode MS"/>
                <w:sz w:val="24"/>
              </w:rPr>
              <w:t>1</w:t>
            </w:r>
          </w:p>
        </w:tc>
        <w:tc>
          <w:tcPr>
            <w:tcW w:w="282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宋体" w:cs="Arial Unicode MS"/>
                <w:sz w:val="24"/>
              </w:rPr>
            </w:pPr>
            <w:r>
              <w:rPr>
                <w:rFonts w:hint="eastAsia" w:ascii="宋体" w:cs="Arial Unicode MS"/>
                <w:sz w:val="24"/>
              </w:rPr>
              <w:t>运营管理费用</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cs="Arial Unicode MS"/>
                <w:sz w:val="24"/>
              </w:rPr>
            </w:pPr>
            <w:r>
              <w:rPr>
                <w:rFonts w:hint="eastAsia" w:ascii="宋体" w:cs="Arial Unicode MS"/>
                <w:sz w:val="24"/>
              </w:rPr>
              <w:t>36</w:t>
            </w: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r>
              <w:rPr>
                <w:rFonts w:hint="eastAsia" w:ascii="宋体" w:cs="Arial Unicode MS"/>
                <w:sz w:val="24"/>
              </w:rPr>
              <w:t>月</w:t>
            </w: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16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ascii="宋体" w:cs="Arial Unicode MS"/>
                <w:sz w:val="24"/>
              </w:rPr>
            </w:pPr>
          </w:p>
        </w:tc>
      </w:tr>
      <w:tr>
        <w:tblPrEx>
          <w:tblCellMar>
            <w:top w:w="0" w:type="dxa"/>
            <w:left w:w="108" w:type="dxa"/>
            <w:bottom w:w="0" w:type="dxa"/>
            <w:right w:w="108" w:type="dxa"/>
          </w:tblCellMar>
        </w:tblPrEx>
        <w:trPr>
          <w:wBefore w:w="0" w:type="dxa"/>
          <w:wAfter w:w="0" w:type="dxa"/>
          <w:trHeight w:val="1014"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r>
              <w:rPr>
                <w:rFonts w:hint="eastAsia" w:ascii="宋体" w:cs="Arial Unicode MS"/>
                <w:sz w:val="24"/>
              </w:rPr>
              <w:t>2</w:t>
            </w:r>
          </w:p>
        </w:tc>
        <w:tc>
          <w:tcPr>
            <w:tcW w:w="282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宋体" w:cs="Arial Unicode MS"/>
                <w:sz w:val="24"/>
              </w:rPr>
            </w:pPr>
            <w:r>
              <w:rPr>
                <w:rFonts w:hint="eastAsia" w:ascii="宋体" w:cs="Arial Unicode MS"/>
                <w:sz w:val="24"/>
              </w:rPr>
              <w:t>物业服务费用</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cs="Arial Unicode MS"/>
                <w:sz w:val="24"/>
              </w:rPr>
            </w:pPr>
            <w:r>
              <w:rPr>
                <w:rFonts w:hint="eastAsia" w:ascii="宋体" w:cs="Arial Unicode MS"/>
                <w:sz w:val="24"/>
              </w:rPr>
              <w:t>36</w:t>
            </w: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r>
              <w:rPr>
                <w:rFonts w:hint="eastAsia" w:ascii="宋体" w:cs="Arial Unicode MS"/>
                <w:sz w:val="24"/>
              </w:rPr>
              <w:t>月</w:t>
            </w: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16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ascii="宋体" w:cs="Arial Unicode MS"/>
                <w:sz w:val="24"/>
              </w:rPr>
            </w:pPr>
          </w:p>
        </w:tc>
      </w:tr>
      <w:tr>
        <w:tblPrEx>
          <w:tblCellMar>
            <w:top w:w="0" w:type="dxa"/>
            <w:left w:w="108" w:type="dxa"/>
            <w:bottom w:w="0" w:type="dxa"/>
            <w:right w:w="108" w:type="dxa"/>
          </w:tblCellMar>
        </w:tblPrEx>
        <w:trPr>
          <w:wBefore w:w="0" w:type="dxa"/>
          <w:wAfter w:w="0" w:type="dxa"/>
          <w:trHeight w:val="1014"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282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宋体" w:cs="Arial Unicode MS"/>
                <w:sz w:val="24"/>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ascii="宋体" w:cs="Arial Unicode MS"/>
                <w:sz w:val="24"/>
              </w:rPr>
            </w:pPr>
          </w:p>
        </w:tc>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s="Arial Unicode MS"/>
                <w:sz w:val="24"/>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s="Arial Unicode MS"/>
                <w:sz w:val="24"/>
              </w:rPr>
            </w:pPr>
          </w:p>
        </w:tc>
        <w:tc>
          <w:tcPr>
            <w:tcW w:w="16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ascii="宋体" w:cs="Arial Unicode MS"/>
                <w:sz w:val="24"/>
              </w:rPr>
            </w:pPr>
          </w:p>
        </w:tc>
      </w:tr>
      <w:tr>
        <w:tblPrEx>
          <w:tblCellMar>
            <w:top w:w="0" w:type="dxa"/>
            <w:left w:w="108" w:type="dxa"/>
            <w:bottom w:w="0" w:type="dxa"/>
            <w:right w:w="108" w:type="dxa"/>
          </w:tblCellMar>
        </w:tblPrEx>
        <w:trPr>
          <w:wBefore w:w="0" w:type="dxa"/>
          <w:wAfter w:w="0" w:type="dxa"/>
          <w:trHeight w:val="765" w:hRule="atLeast"/>
        </w:trPr>
        <w:tc>
          <w:tcPr>
            <w:tcW w:w="2076"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ascii="宋体" w:cs="宋体"/>
                <w:sz w:val="24"/>
                <w:lang w:val="zh-CN"/>
              </w:rPr>
            </w:pPr>
            <w:r>
              <w:rPr>
                <w:rFonts w:hint="eastAsia" w:ascii="宋体" w:cs="Arial Unicode MS"/>
                <w:sz w:val="24"/>
              </w:rPr>
              <w:t>总报价（小写）</w:t>
            </w:r>
          </w:p>
        </w:tc>
        <w:tc>
          <w:tcPr>
            <w:tcW w:w="7557" w:type="dxa"/>
            <w:gridSpan w:val="6"/>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360" w:lineRule="auto"/>
              <w:rPr>
                <w:rFonts w:ascii="宋体" w:cs="宋体"/>
                <w:sz w:val="24"/>
                <w:lang w:val="zh-CN"/>
              </w:rPr>
            </w:pPr>
          </w:p>
        </w:tc>
      </w:tr>
      <w:tr>
        <w:tblPrEx>
          <w:tblCellMar>
            <w:top w:w="0" w:type="dxa"/>
            <w:left w:w="108" w:type="dxa"/>
            <w:bottom w:w="0" w:type="dxa"/>
            <w:right w:w="108" w:type="dxa"/>
          </w:tblCellMar>
        </w:tblPrEx>
        <w:trPr>
          <w:wBefore w:w="0" w:type="dxa"/>
          <w:wAfter w:w="0" w:type="dxa"/>
          <w:trHeight w:val="765" w:hRule="atLeast"/>
        </w:trPr>
        <w:tc>
          <w:tcPr>
            <w:tcW w:w="2076"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sz w:val="24"/>
              </w:rPr>
            </w:pPr>
            <w:r>
              <w:rPr>
                <w:rFonts w:hint="eastAsia"/>
                <w:sz w:val="24"/>
                <w:szCs w:val="21"/>
              </w:rPr>
              <w:t>总报价（大写）</w:t>
            </w:r>
          </w:p>
        </w:tc>
        <w:tc>
          <w:tcPr>
            <w:tcW w:w="7557" w:type="dxa"/>
            <w:gridSpan w:val="6"/>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360" w:lineRule="exact"/>
              <w:rPr>
                <w:sz w:val="24"/>
              </w:rPr>
            </w:pPr>
          </w:p>
        </w:tc>
      </w:tr>
    </w:tbl>
    <w:p>
      <w:pPr>
        <w:spacing w:line="600" w:lineRule="exact"/>
        <w:rPr>
          <w:sz w:val="24"/>
          <w:u w:val="single"/>
        </w:rPr>
      </w:pPr>
      <w:r>
        <w:rPr>
          <w:rFonts w:hint="eastAsia"/>
          <w:sz w:val="24"/>
          <w:u w:val="single"/>
        </w:rPr>
        <w:t>说明：</w:t>
      </w:r>
      <w:r>
        <w:rPr>
          <w:sz w:val="24"/>
          <w:u w:val="single"/>
        </w:rPr>
        <w:t>1</w:t>
      </w:r>
      <w:r>
        <w:rPr>
          <w:rFonts w:hint="eastAsia"/>
          <w:sz w:val="24"/>
          <w:u w:val="single"/>
        </w:rPr>
        <w:t>、综合单价为包含所有相关费用的单价。</w:t>
      </w:r>
    </w:p>
    <w:p>
      <w:pPr>
        <w:spacing w:line="600" w:lineRule="exact"/>
        <w:ind w:firstLine="708" w:firstLineChars="294"/>
        <w:jc w:val="left"/>
        <w:rPr>
          <w:rFonts w:ascii="宋体"/>
          <w:sz w:val="28"/>
        </w:rPr>
      </w:pPr>
      <w:r>
        <w:rPr>
          <w:rFonts w:ascii="宋体"/>
          <w:b/>
          <w:sz w:val="24"/>
          <w:u w:val="single"/>
        </w:rPr>
        <w:t>2</w:t>
      </w: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rPr>
          <w:sz w:val="24"/>
          <w:u w:val="single"/>
        </w:rPr>
      </w:pPr>
    </w:p>
    <w:p>
      <w:pPr>
        <w:spacing w:line="600" w:lineRule="exact"/>
        <w:ind w:firstLine="3360" w:firstLineChars="1200"/>
        <w:rPr>
          <w:sz w:val="28"/>
        </w:rPr>
      </w:pP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ascii="宋体"/>
          <w:sz w:val="24"/>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pStyle w:val="21"/>
        <w:rPr>
          <w:sz w:val="24"/>
        </w:rPr>
      </w:pPr>
    </w:p>
    <w:p>
      <w:pPr>
        <w:pStyle w:val="21"/>
        <w:rPr>
          <w:sz w:val="24"/>
        </w:rPr>
      </w:pPr>
    </w:p>
    <w:p>
      <w:pPr>
        <w:jc w:val="center"/>
        <w:outlineLvl w:val="0"/>
        <w:rPr>
          <w:sz w:val="44"/>
          <w:szCs w:val="44"/>
        </w:rPr>
      </w:pPr>
      <w:r>
        <w:br w:type="page"/>
      </w:r>
      <w:bookmarkStart w:id="28" w:name="_Toc45011407"/>
      <w:r>
        <w:rPr>
          <w:rFonts w:hint="eastAsia"/>
          <w:sz w:val="44"/>
          <w:szCs w:val="44"/>
        </w:rPr>
        <w:t>附件四：运营管理及物业管理服务方案</w:t>
      </w:r>
      <w:bookmarkEnd w:id="28"/>
    </w:p>
    <w:p>
      <w:pPr>
        <w:pStyle w:val="21"/>
        <w:rPr>
          <w:sz w:val="24"/>
        </w:rPr>
      </w:pPr>
    </w:p>
    <w:p>
      <w:pPr>
        <w:spacing w:line="600" w:lineRule="exact"/>
        <w:ind w:firstLine="1200" w:firstLineChars="500"/>
        <w:jc w:val="left"/>
        <w:rPr>
          <w:rFonts w:ascii="宋体"/>
          <w:sz w:val="24"/>
        </w:rPr>
      </w:pPr>
      <w:r>
        <w:rPr>
          <w:rFonts w:hint="eastAsia" w:ascii="宋体"/>
          <w:sz w:val="24"/>
        </w:rPr>
        <w:t>由投标供应商自行填写（可根据采购文件要求和评分细则填写）</w:t>
      </w:r>
    </w:p>
    <w:p>
      <w:pPr>
        <w:pStyle w:val="21"/>
        <w:rPr>
          <w:sz w:val="24"/>
        </w:rPr>
      </w:pPr>
    </w:p>
    <w:p>
      <w:pPr>
        <w:pStyle w:val="21"/>
        <w:rPr>
          <w:sz w:val="24"/>
        </w:rPr>
      </w:pPr>
    </w:p>
    <w:p>
      <w:pPr>
        <w:pStyle w:val="21"/>
        <w:rPr>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autoSpaceDE w:val="0"/>
        <w:autoSpaceDN w:val="0"/>
        <w:adjustRightInd w:val="0"/>
        <w:spacing w:line="600" w:lineRule="exact"/>
        <w:ind w:firstLine="480" w:firstLineChars="200"/>
        <w:rPr>
          <w:rFonts w:ascii="宋体"/>
          <w:b/>
          <w:sz w:val="24"/>
        </w:rPr>
      </w:pPr>
      <w:r>
        <w:rPr>
          <w:rFonts w:ascii="宋体"/>
          <w:sz w:val="24"/>
        </w:rPr>
        <w:tab/>
      </w:r>
      <w:r>
        <w:rPr>
          <w:rFonts w:hint="eastAsia" w:ascii="宋体"/>
          <w:b/>
          <w:sz w:val="24"/>
        </w:rPr>
        <w:t>说明：</w:t>
      </w: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tabs>
          <w:tab w:val="left" w:pos="840"/>
        </w:tabs>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spacing w:line="600" w:lineRule="exact"/>
        <w:ind w:right="720"/>
        <w:jc w:val="center"/>
        <w:rPr>
          <w:rFonts w:ascii="宋体"/>
          <w:sz w:val="24"/>
          <w:u w:val="single"/>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pStyle w:val="32"/>
        <w:ind w:right="560" w:firstLine="0"/>
        <w:rPr>
          <w:rFonts w:ascii="宋体"/>
          <w:szCs w:val="28"/>
        </w:rPr>
      </w:pPr>
    </w:p>
    <w:p>
      <w:pPr>
        <w:jc w:val="center"/>
        <w:outlineLvl w:val="0"/>
        <w:rPr>
          <w:sz w:val="44"/>
          <w:szCs w:val="44"/>
        </w:rPr>
      </w:pPr>
      <w:r>
        <w:br w:type="page"/>
      </w:r>
      <w:bookmarkStart w:id="29" w:name="_Toc45011408"/>
      <w:r>
        <w:rPr>
          <w:rFonts w:hint="eastAsia"/>
          <w:sz w:val="44"/>
          <w:szCs w:val="44"/>
        </w:rPr>
        <w:t>附件五：物业经理简历表</w:t>
      </w:r>
      <w:bookmarkEnd w:id="29"/>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523"/>
        <w:gridCol w:w="1182"/>
        <w:gridCol w:w="938"/>
        <w:gridCol w:w="767"/>
        <w:gridCol w:w="1356"/>
        <w:gridCol w:w="34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2231" w:type="dxa"/>
            <w:gridSpan w:val="2"/>
            <w:noWrap w:val="0"/>
            <w:vAlign w:val="center"/>
          </w:tcPr>
          <w:p>
            <w:pPr>
              <w:jc w:val="center"/>
              <w:rPr>
                <w:sz w:val="24"/>
              </w:rPr>
            </w:pPr>
            <w:r>
              <w:rPr>
                <w:rFonts w:hint="eastAsia"/>
                <w:sz w:val="24"/>
              </w:rPr>
              <w:t>姓名</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性别</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jc w:val="center"/>
        </w:trPr>
        <w:tc>
          <w:tcPr>
            <w:tcW w:w="2231" w:type="dxa"/>
            <w:gridSpan w:val="2"/>
            <w:noWrap w:val="0"/>
            <w:vAlign w:val="center"/>
          </w:tcPr>
          <w:p>
            <w:pPr>
              <w:ind w:firstLine="600" w:firstLineChars="250"/>
              <w:rPr>
                <w:sz w:val="24"/>
              </w:rPr>
            </w:pPr>
            <w:r>
              <w:rPr>
                <w:rFonts w:hint="eastAsia"/>
                <w:sz w:val="24"/>
              </w:rPr>
              <w:t>资格</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职称</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2231" w:type="dxa"/>
            <w:gridSpan w:val="2"/>
            <w:noWrap w:val="0"/>
            <w:vAlign w:val="center"/>
          </w:tcPr>
          <w:p>
            <w:pPr>
              <w:jc w:val="center"/>
              <w:rPr>
                <w:sz w:val="24"/>
              </w:rPr>
            </w:pPr>
            <w:r>
              <w:rPr>
                <w:rFonts w:hint="eastAsia"/>
                <w:sz w:val="24"/>
              </w:rPr>
              <w:t>学历</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年龄</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1" w:hRule="atLeast"/>
          <w:jc w:val="center"/>
        </w:trPr>
        <w:tc>
          <w:tcPr>
            <w:tcW w:w="2231" w:type="dxa"/>
            <w:gridSpan w:val="2"/>
            <w:noWrap w:val="0"/>
            <w:vAlign w:val="center"/>
          </w:tcPr>
          <w:p>
            <w:pPr>
              <w:jc w:val="center"/>
              <w:rPr>
                <w:sz w:val="24"/>
              </w:rPr>
            </w:pPr>
            <w:r>
              <w:rPr>
                <w:rFonts w:hint="eastAsia"/>
                <w:sz w:val="24"/>
              </w:rPr>
              <w:t>参加工作时间</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从事物业管理</w:t>
            </w:r>
          </w:p>
          <w:p>
            <w:pPr>
              <w:jc w:val="center"/>
              <w:rPr>
                <w:sz w:val="24"/>
              </w:rPr>
            </w:pPr>
            <w:r>
              <w:rPr>
                <w:rFonts w:hint="eastAsia"/>
                <w:sz w:val="24"/>
              </w:rPr>
              <w:t>年限</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28" w:type="dxa"/>
            <w:gridSpan w:val="8"/>
            <w:noWrap w:val="0"/>
            <w:vAlign w:val="center"/>
          </w:tcPr>
          <w:p>
            <w:pPr>
              <w:jc w:val="center"/>
              <w:rPr>
                <w:sz w:val="24"/>
              </w:rPr>
            </w:pPr>
            <w:r>
              <w:rPr>
                <w:rFonts w:hint="eastAsia"/>
                <w:sz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1708" w:type="dxa"/>
            <w:noWrap w:val="0"/>
            <w:vAlign w:val="center"/>
          </w:tcPr>
          <w:p>
            <w:pPr>
              <w:jc w:val="center"/>
              <w:rPr>
                <w:sz w:val="24"/>
              </w:rPr>
            </w:pPr>
            <w:r>
              <w:rPr>
                <w:rFonts w:hint="eastAsia"/>
                <w:sz w:val="24"/>
              </w:rPr>
              <w:t>采购单位</w:t>
            </w:r>
          </w:p>
        </w:tc>
        <w:tc>
          <w:tcPr>
            <w:tcW w:w="1705" w:type="dxa"/>
            <w:gridSpan w:val="2"/>
            <w:noWrap w:val="0"/>
            <w:vAlign w:val="center"/>
          </w:tcPr>
          <w:p>
            <w:pPr>
              <w:jc w:val="center"/>
              <w:rPr>
                <w:sz w:val="24"/>
              </w:rPr>
            </w:pPr>
            <w:r>
              <w:rPr>
                <w:rFonts w:hint="eastAsia"/>
                <w:sz w:val="24"/>
              </w:rPr>
              <w:t>项目名称</w:t>
            </w:r>
          </w:p>
        </w:tc>
        <w:tc>
          <w:tcPr>
            <w:tcW w:w="1705" w:type="dxa"/>
            <w:gridSpan w:val="2"/>
            <w:noWrap w:val="0"/>
            <w:vAlign w:val="center"/>
          </w:tcPr>
          <w:p>
            <w:pPr>
              <w:jc w:val="center"/>
              <w:rPr>
                <w:sz w:val="24"/>
              </w:rPr>
            </w:pPr>
            <w:r>
              <w:rPr>
                <w:rFonts w:hint="eastAsia"/>
                <w:sz w:val="24"/>
              </w:rPr>
              <w:t>项目规模</w:t>
            </w:r>
          </w:p>
        </w:tc>
        <w:tc>
          <w:tcPr>
            <w:tcW w:w="1704" w:type="dxa"/>
            <w:gridSpan w:val="2"/>
            <w:noWrap w:val="0"/>
            <w:vAlign w:val="center"/>
          </w:tcPr>
          <w:p>
            <w:pPr>
              <w:jc w:val="center"/>
              <w:rPr>
                <w:sz w:val="24"/>
              </w:rPr>
            </w:pPr>
            <w:r>
              <w:rPr>
                <w:rFonts w:hint="eastAsia"/>
                <w:sz w:val="24"/>
              </w:rPr>
              <w:t>工作日期</w:t>
            </w:r>
          </w:p>
        </w:tc>
        <w:tc>
          <w:tcPr>
            <w:tcW w:w="1706" w:type="dxa"/>
            <w:noWrap w:val="0"/>
            <w:vAlign w:val="center"/>
          </w:tcPr>
          <w:p>
            <w:pPr>
              <w:jc w:val="center"/>
              <w:rPr>
                <w:sz w:val="24"/>
              </w:rPr>
            </w:pPr>
            <w:r>
              <w:rPr>
                <w:rFonts w:hint="eastAsia"/>
                <w:sz w:val="24"/>
              </w:rPr>
              <w:t>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6"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7"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8" w:hRule="atLeast"/>
          <w:jc w:val="center"/>
        </w:trPr>
        <w:tc>
          <w:tcPr>
            <w:tcW w:w="1708" w:type="dxa"/>
            <w:noWrap w:val="0"/>
            <w:vAlign w:val="center"/>
          </w:tcPr>
          <w:p>
            <w:pPr>
              <w:jc w:val="center"/>
              <w:rPr>
                <w:sz w:val="24"/>
              </w:rPr>
            </w:pPr>
            <w:r>
              <w:rPr>
                <w:rFonts w:hint="eastAsia"/>
                <w:sz w:val="24"/>
              </w:rPr>
              <w:t>备注</w:t>
            </w:r>
          </w:p>
        </w:tc>
        <w:tc>
          <w:tcPr>
            <w:tcW w:w="6820" w:type="dxa"/>
            <w:gridSpan w:val="7"/>
            <w:noWrap w:val="0"/>
            <w:vAlign w:val="center"/>
          </w:tcPr>
          <w:p>
            <w:pPr>
              <w:jc w:val="center"/>
              <w:rPr>
                <w:sz w:val="24"/>
              </w:rPr>
            </w:pPr>
          </w:p>
        </w:tc>
      </w:tr>
    </w:tbl>
    <w:p>
      <w:pPr>
        <w:spacing w:line="600" w:lineRule="exact"/>
        <w:jc w:val="left"/>
        <w:rPr>
          <w:rFonts w:ascii="宋体"/>
          <w:sz w:val="24"/>
        </w:rPr>
      </w:pP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hint="eastAsia"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spacing w:line="600" w:lineRule="exact"/>
        <w:ind w:firstLine="6360" w:firstLineChars="2650"/>
        <w:rPr>
          <w:rFonts w:hint="eastAsia" w:ascii="宋体"/>
          <w:sz w:val="24"/>
        </w:rPr>
      </w:pPr>
    </w:p>
    <w:p>
      <w:pPr>
        <w:jc w:val="center"/>
        <w:outlineLvl w:val="0"/>
        <w:rPr>
          <w:sz w:val="44"/>
          <w:szCs w:val="44"/>
        </w:rPr>
      </w:pPr>
      <w:bookmarkStart w:id="30" w:name="_Toc45011409"/>
      <w:r>
        <w:rPr>
          <w:rFonts w:hint="eastAsia"/>
          <w:sz w:val="44"/>
          <w:szCs w:val="44"/>
        </w:rPr>
        <w:t>附件六：运营管理负责人简历表</w:t>
      </w:r>
      <w:bookmarkEnd w:id="30"/>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523"/>
        <w:gridCol w:w="1182"/>
        <w:gridCol w:w="938"/>
        <w:gridCol w:w="767"/>
        <w:gridCol w:w="1356"/>
        <w:gridCol w:w="34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2231" w:type="dxa"/>
            <w:gridSpan w:val="2"/>
            <w:noWrap w:val="0"/>
            <w:vAlign w:val="center"/>
          </w:tcPr>
          <w:p>
            <w:pPr>
              <w:jc w:val="center"/>
              <w:rPr>
                <w:sz w:val="24"/>
              </w:rPr>
            </w:pPr>
            <w:r>
              <w:rPr>
                <w:rFonts w:hint="eastAsia"/>
                <w:sz w:val="24"/>
              </w:rPr>
              <w:t>姓名</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性别</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jc w:val="center"/>
        </w:trPr>
        <w:tc>
          <w:tcPr>
            <w:tcW w:w="2231" w:type="dxa"/>
            <w:gridSpan w:val="2"/>
            <w:noWrap w:val="0"/>
            <w:vAlign w:val="center"/>
          </w:tcPr>
          <w:p>
            <w:pPr>
              <w:ind w:firstLine="600" w:firstLineChars="250"/>
              <w:rPr>
                <w:sz w:val="24"/>
              </w:rPr>
            </w:pPr>
            <w:r>
              <w:rPr>
                <w:rFonts w:hint="eastAsia"/>
                <w:sz w:val="24"/>
              </w:rPr>
              <w:t>资格</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职称</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2231" w:type="dxa"/>
            <w:gridSpan w:val="2"/>
            <w:noWrap w:val="0"/>
            <w:vAlign w:val="center"/>
          </w:tcPr>
          <w:p>
            <w:pPr>
              <w:jc w:val="center"/>
              <w:rPr>
                <w:sz w:val="24"/>
              </w:rPr>
            </w:pPr>
            <w:r>
              <w:rPr>
                <w:rFonts w:hint="eastAsia"/>
                <w:sz w:val="24"/>
              </w:rPr>
              <w:t>学历</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年龄</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1" w:hRule="atLeast"/>
          <w:jc w:val="center"/>
        </w:trPr>
        <w:tc>
          <w:tcPr>
            <w:tcW w:w="2231" w:type="dxa"/>
            <w:gridSpan w:val="2"/>
            <w:noWrap w:val="0"/>
            <w:vAlign w:val="center"/>
          </w:tcPr>
          <w:p>
            <w:pPr>
              <w:jc w:val="center"/>
              <w:rPr>
                <w:sz w:val="24"/>
              </w:rPr>
            </w:pPr>
            <w:r>
              <w:rPr>
                <w:rFonts w:hint="eastAsia"/>
                <w:sz w:val="24"/>
              </w:rPr>
              <w:t>参加工作时间</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从事物业管理</w:t>
            </w:r>
          </w:p>
          <w:p>
            <w:pPr>
              <w:jc w:val="center"/>
              <w:rPr>
                <w:sz w:val="24"/>
              </w:rPr>
            </w:pPr>
            <w:r>
              <w:rPr>
                <w:rFonts w:hint="eastAsia"/>
                <w:sz w:val="24"/>
              </w:rPr>
              <w:t>年限</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28" w:type="dxa"/>
            <w:gridSpan w:val="8"/>
            <w:noWrap w:val="0"/>
            <w:vAlign w:val="center"/>
          </w:tcPr>
          <w:p>
            <w:pPr>
              <w:jc w:val="center"/>
              <w:rPr>
                <w:sz w:val="24"/>
              </w:rPr>
            </w:pPr>
            <w:r>
              <w:rPr>
                <w:rFonts w:hint="eastAsia"/>
                <w:sz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1708" w:type="dxa"/>
            <w:noWrap w:val="0"/>
            <w:vAlign w:val="center"/>
          </w:tcPr>
          <w:p>
            <w:pPr>
              <w:jc w:val="center"/>
              <w:rPr>
                <w:sz w:val="24"/>
              </w:rPr>
            </w:pPr>
            <w:r>
              <w:rPr>
                <w:rFonts w:hint="eastAsia"/>
                <w:sz w:val="24"/>
              </w:rPr>
              <w:t>采购单位</w:t>
            </w:r>
          </w:p>
        </w:tc>
        <w:tc>
          <w:tcPr>
            <w:tcW w:w="1705" w:type="dxa"/>
            <w:gridSpan w:val="2"/>
            <w:noWrap w:val="0"/>
            <w:vAlign w:val="center"/>
          </w:tcPr>
          <w:p>
            <w:pPr>
              <w:jc w:val="center"/>
              <w:rPr>
                <w:sz w:val="24"/>
              </w:rPr>
            </w:pPr>
            <w:r>
              <w:rPr>
                <w:rFonts w:hint="eastAsia"/>
                <w:sz w:val="24"/>
              </w:rPr>
              <w:t>项目名称</w:t>
            </w:r>
          </w:p>
        </w:tc>
        <w:tc>
          <w:tcPr>
            <w:tcW w:w="1705" w:type="dxa"/>
            <w:gridSpan w:val="2"/>
            <w:noWrap w:val="0"/>
            <w:vAlign w:val="center"/>
          </w:tcPr>
          <w:p>
            <w:pPr>
              <w:jc w:val="center"/>
              <w:rPr>
                <w:sz w:val="24"/>
              </w:rPr>
            </w:pPr>
            <w:r>
              <w:rPr>
                <w:rFonts w:hint="eastAsia"/>
                <w:sz w:val="24"/>
              </w:rPr>
              <w:t>项目规模</w:t>
            </w:r>
          </w:p>
        </w:tc>
        <w:tc>
          <w:tcPr>
            <w:tcW w:w="1704" w:type="dxa"/>
            <w:gridSpan w:val="2"/>
            <w:noWrap w:val="0"/>
            <w:vAlign w:val="center"/>
          </w:tcPr>
          <w:p>
            <w:pPr>
              <w:jc w:val="center"/>
              <w:rPr>
                <w:sz w:val="24"/>
              </w:rPr>
            </w:pPr>
            <w:r>
              <w:rPr>
                <w:rFonts w:hint="eastAsia"/>
                <w:sz w:val="24"/>
              </w:rPr>
              <w:t>工作日期</w:t>
            </w:r>
          </w:p>
        </w:tc>
        <w:tc>
          <w:tcPr>
            <w:tcW w:w="1706" w:type="dxa"/>
            <w:noWrap w:val="0"/>
            <w:vAlign w:val="center"/>
          </w:tcPr>
          <w:p>
            <w:pPr>
              <w:jc w:val="center"/>
              <w:rPr>
                <w:sz w:val="24"/>
              </w:rPr>
            </w:pPr>
            <w:r>
              <w:rPr>
                <w:rFonts w:hint="eastAsia"/>
                <w:sz w:val="24"/>
              </w:rPr>
              <w:t>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6"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7"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8" w:hRule="atLeast"/>
          <w:jc w:val="center"/>
        </w:trPr>
        <w:tc>
          <w:tcPr>
            <w:tcW w:w="1708" w:type="dxa"/>
            <w:noWrap w:val="0"/>
            <w:vAlign w:val="center"/>
          </w:tcPr>
          <w:p>
            <w:pPr>
              <w:jc w:val="center"/>
              <w:rPr>
                <w:sz w:val="24"/>
              </w:rPr>
            </w:pPr>
            <w:r>
              <w:rPr>
                <w:rFonts w:hint="eastAsia"/>
                <w:sz w:val="24"/>
              </w:rPr>
              <w:t>备注</w:t>
            </w:r>
          </w:p>
        </w:tc>
        <w:tc>
          <w:tcPr>
            <w:tcW w:w="6820" w:type="dxa"/>
            <w:gridSpan w:val="7"/>
            <w:noWrap w:val="0"/>
            <w:vAlign w:val="center"/>
          </w:tcPr>
          <w:p>
            <w:pPr>
              <w:jc w:val="center"/>
              <w:rPr>
                <w:sz w:val="24"/>
              </w:rPr>
            </w:pPr>
          </w:p>
        </w:tc>
      </w:tr>
    </w:tbl>
    <w:p>
      <w:pPr>
        <w:spacing w:line="600" w:lineRule="exact"/>
        <w:jc w:val="left"/>
        <w:rPr>
          <w:rFonts w:ascii="宋体"/>
          <w:sz w:val="24"/>
        </w:rPr>
      </w:pP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spacing w:line="600" w:lineRule="exact"/>
        <w:ind w:firstLine="6360" w:firstLineChars="2650"/>
        <w:rPr>
          <w:rFonts w:ascii="宋体"/>
          <w:sz w:val="24"/>
        </w:rPr>
      </w:pPr>
    </w:p>
    <w:p>
      <w:pPr>
        <w:jc w:val="center"/>
        <w:outlineLvl w:val="0"/>
        <w:rPr>
          <w:sz w:val="44"/>
          <w:szCs w:val="44"/>
        </w:rPr>
      </w:pPr>
      <w:r>
        <w:br w:type="page"/>
      </w:r>
      <w:bookmarkStart w:id="31" w:name="_Toc45011410"/>
      <w:r>
        <w:rPr>
          <w:rFonts w:hint="eastAsia"/>
          <w:sz w:val="44"/>
          <w:szCs w:val="44"/>
        </w:rPr>
        <w:t>附件七：保安负责人简历表</w:t>
      </w:r>
      <w:bookmarkEnd w:id="31"/>
    </w:p>
    <w:p>
      <w:pPr>
        <w:jc w:val="center"/>
        <w:outlineLvl w:val="0"/>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523"/>
        <w:gridCol w:w="1182"/>
        <w:gridCol w:w="938"/>
        <w:gridCol w:w="767"/>
        <w:gridCol w:w="1356"/>
        <w:gridCol w:w="34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2231" w:type="dxa"/>
            <w:gridSpan w:val="2"/>
            <w:noWrap w:val="0"/>
            <w:vAlign w:val="center"/>
          </w:tcPr>
          <w:p>
            <w:pPr>
              <w:jc w:val="center"/>
              <w:rPr>
                <w:sz w:val="24"/>
              </w:rPr>
            </w:pPr>
            <w:r>
              <w:rPr>
                <w:rFonts w:hint="eastAsia"/>
                <w:sz w:val="24"/>
              </w:rPr>
              <w:t>姓名</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性别</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jc w:val="center"/>
        </w:trPr>
        <w:tc>
          <w:tcPr>
            <w:tcW w:w="2231" w:type="dxa"/>
            <w:gridSpan w:val="2"/>
            <w:noWrap w:val="0"/>
            <w:vAlign w:val="center"/>
          </w:tcPr>
          <w:p>
            <w:pPr>
              <w:ind w:firstLine="600" w:firstLineChars="250"/>
              <w:rPr>
                <w:sz w:val="24"/>
              </w:rPr>
            </w:pPr>
            <w:r>
              <w:rPr>
                <w:rFonts w:hint="eastAsia"/>
                <w:sz w:val="24"/>
              </w:rPr>
              <w:t>资格</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职称</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2231" w:type="dxa"/>
            <w:gridSpan w:val="2"/>
            <w:noWrap w:val="0"/>
            <w:vAlign w:val="center"/>
          </w:tcPr>
          <w:p>
            <w:pPr>
              <w:jc w:val="center"/>
              <w:rPr>
                <w:sz w:val="24"/>
              </w:rPr>
            </w:pPr>
            <w:r>
              <w:rPr>
                <w:rFonts w:hint="eastAsia"/>
                <w:sz w:val="24"/>
              </w:rPr>
              <w:t>学历</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年龄</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1" w:hRule="atLeast"/>
          <w:jc w:val="center"/>
        </w:trPr>
        <w:tc>
          <w:tcPr>
            <w:tcW w:w="2231" w:type="dxa"/>
            <w:gridSpan w:val="2"/>
            <w:noWrap w:val="0"/>
            <w:vAlign w:val="center"/>
          </w:tcPr>
          <w:p>
            <w:pPr>
              <w:jc w:val="center"/>
              <w:rPr>
                <w:sz w:val="24"/>
              </w:rPr>
            </w:pPr>
            <w:r>
              <w:rPr>
                <w:rFonts w:hint="eastAsia"/>
                <w:sz w:val="24"/>
              </w:rPr>
              <w:t>参加工作时间</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从事物业管理</w:t>
            </w:r>
          </w:p>
          <w:p>
            <w:pPr>
              <w:jc w:val="center"/>
              <w:rPr>
                <w:sz w:val="24"/>
              </w:rPr>
            </w:pPr>
            <w:r>
              <w:rPr>
                <w:rFonts w:hint="eastAsia"/>
                <w:sz w:val="24"/>
              </w:rPr>
              <w:t>年限</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28" w:type="dxa"/>
            <w:gridSpan w:val="8"/>
            <w:noWrap w:val="0"/>
            <w:vAlign w:val="center"/>
          </w:tcPr>
          <w:p>
            <w:pPr>
              <w:jc w:val="center"/>
              <w:rPr>
                <w:sz w:val="24"/>
              </w:rPr>
            </w:pPr>
            <w:r>
              <w:rPr>
                <w:rFonts w:hint="eastAsia"/>
                <w:sz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1708" w:type="dxa"/>
            <w:noWrap w:val="0"/>
            <w:vAlign w:val="center"/>
          </w:tcPr>
          <w:p>
            <w:pPr>
              <w:jc w:val="center"/>
              <w:rPr>
                <w:sz w:val="24"/>
              </w:rPr>
            </w:pPr>
            <w:r>
              <w:rPr>
                <w:rFonts w:hint="eastAsia"/>
                <w:sz w:val="24"/>
              </w:rPr>
              <w:t>采购单位</w:t>
            </w:r>
          </w:p>
        </w:tc>
        <w:tc>
          <w:tcPr>
            <w:tcW w:w="1705" w:type="dxa"/>
            <w:gridSpan w:val="2"/>
            <w:noWrap w:val="0"/>
            <w:vAlign w:val="center"/>
          </w:tcPr>
          <w:p>
            <w:pPr>
              <w:jc w:val="center"/>
              <w:rPr>
                <w:sz w:val="24"/>
              </w:rPr>
            </w:pPr>
            <w:r>
              <w:rPr>
                <w:rFonts w:hint="eastAsia"/>
                <w:sz w:val="24"/>
              </w:rPr>
              <w:t>项目名称</w:t>
            </w:r>
          </w:p>
        </w:tc>
        <w:tc>
          <w:tcPr>
            <w:tcW w:w="1705" w:type="dxa"/>
            <w:gridSpan w:val="2"/>
            <w:noWrap w:val="0"/>
            <w:vAlign w:val="center"/>
          </w:tcPr>
          <w:p>
            <w:pPr>
              <w:jc w:val="center"/>
              <w:rPr>
                <w:sz w:val="24"/>
              </w:rPr>
            </w:pPr>
            <w:r>
              <w:rPr>
                <w:rFonts w:hint="eastAsia"/>
                <w:sz w:val="24"/>
              </w:rPr>
              <w:t>项目规模</w:t>
            </w:r>
          </w:p>
        </w:tc>
        <w:tc>
          <w:tcPr>
            <w:tcW w:w="1704" w:type="dxa"/>
            <w:gridSpan w:val="2"/>
            <w:noWrap w:val="0"/>
            <w:vAlign w:val="center"/>
          </w:tcPr>
          <w:p>
            <w:pPr>
              <w:jc w:val="center"/>
              <w:rPr>
                <w:sz w:val="24"/>
              </w:rPr>
            </w:pPr>
            <w:r>
              <w:rPr>
                <w:rFonts w:hint="eastAsia"/>
                <w:sz w:val="24"/>
              </w:rPr>
              <w:t>工作日期</w:t>
            </w:r>
          </w:p>
        </w:tc>
        <w:tc>
          <w:tcPr>
            <w:tcW w:w="1706" w:type="dxa"/>
            <w:noWrap w:val="0"/>
            <w:vAlign w:val="center"/>
          </w:tcPr>
          <w:p>
            <w:pPr>
              <w:jc w:val="center"/>
              <w:rPr>
                <w:sz w:val="24"/>
              </w:rPr>
            </w:pPr>
            <w:r>
              <w:rPr>
                <w:rFonts w:hint="eastAsia"/>
                <w:sz w:val="24"/>
              </w:rPr>
              <w:t>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6"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7"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69" w:hRule="atLeast"/>
          <w:jc w:val="center"/>
        </w:trPr>
        <w:tc>
          <w:tcPr>
            <w:tcW w:w="1708" w:type="dxa"/>
            <w:noWrap w:val="0"/>
            <w:vAlign w:val="center"/>
          </w:tcPr>
          <w:p>
            <w:pPr>
              <w:jc w:val="center"/>
              <w:rPr>
                <w:sz w:val="24"/>
              </w:rPr>
            </w:pPr>
            <w:r>
              <w:rPr>
                <w:rFonts w:hint="eastAsia"/>
                <w:sz w:val="24"/>
              </w:rPr>
              <w:t>备注</w:t>
            </w:r>
          </w:p>
        </w:tc>
        <w:tc>
          <w:tcPr>
            <w:tcW w:w="6820" w:type="dxa"/>
            <w:gridSpan w:val="7"/>
            <w:noWrap w:val="0"/>
            <w:vAlign w:val="center"/>
          </w:tcPr>
          <w:p>
            <w:pPr>
              <w:jc w:val="center"/>
              <w:rPr>
                <w:sz w:val="24"/>
              </w:rPr>
            </w:pPr>
          </w:p>
        </w:tc>
      </w:tr>
    </w:tbl>
    <w:p>
      <w:pPr>
        <w:spacing w:line="600" w:lineRule="exact"/>
        <w:jc w:val="left"/>
        <w:rPr>
          <w:rFonts w:ascii="宋体"/>
          <w:sz w:val="24"/>
        </w:rPr>
      </w:pP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jc w:val="center"/>
        <w:outlineLvl w:val="0"/>
        <w:rPr>
          <w:sz w:val="44"/>
          <w:szCs w:val="44"/>
        </w:rPr>
      </w:pPr>
      <w:r>
        <w:br w:type="page"/>
      </w:r>
      <w:bookmarkStart w:id="32" w:name="_Toc45011411"/>
      <w:r>
        <w:rPr>
          <w:rFonts w:hint="eastAsia"/>
          <w:sz w:val="44"/>
          <w:szCs w:val="44"/>
        </w:rPr>
        <w:t>附件八：保洁负责人简历表</w:t>
      </w:r>
      <w:bookmarkEnd w:id="32"/>
    </w:p>
    <w:p>
      <w:pPr>
        <w:jc w:val="center"/>
        <w:outlineLvl w:val="0"/>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523"/>
        <w:gridCol w:w="1182"/>
        <w:gridCol w:w="938"/>
        <w:gridCol w:w="767"/>
        <w:gridCol w:w="1356"/>
        <w:gridCol w:w="34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2231" w:type="dxa"/>
            <w:gridSpan w:val="2"/>
            <w:noWrap w:val="0"/>
            <w:vAlign w:val="center"/>
          </w:tcPr>
          <w:p>
            <w:pPr>
              <w:jc w:val="center"/>
              <w:rPr>
                <w:sz w:val="24"/>
              </w:rPr>
            </w:pPr>
            <w:r>
              <w:rPr>
                <w:rFonts w:hint="eastAsia"/>
                <w:sz w:val="24"/>
              </w:rPr>
              <w:t>姓名</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性别</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jc w:val="center"/>
        </w:trPr>
        <w:tc>
          <w:tcPr>
            <w:tcW w:w="2231" w:type="dxa"/>
            <w:gridSpan w:val="2"/>
            <w:noWrap w:val="0"/>
            <w:vAlign w:val="center"/>
          </w:tcPr>
          <w:p>
            <w:pPr>
              <w:ind w:firstLine="600" w:firstLineChars="250"/>
              <w:rPr>
                <w:sz w:val="24"/>
              </w:rPr>
            </w:pPr>
            <w:r>
              <w:rPr>
                <w:rFonts w:hint="eastAsia"/>
                <w:sz w:val="24"/>
              </w:rPr>
              <w:t>资格</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职称</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2231" w:type="dxa"/>
            <w:gridSpan w:val="2"/>
            <w:noWrap w:val="0"/>
            <w:vAlign w:val="center"/>
          </w:tcPr>
          <w:p>
            <w:pPr>
              <w:jc w:val="center"/>
              <w:rPr>
                <w:sz w:val="24"/>
              </w:rPr>
            </w:pPr>
            <w:r>
              <w:rPr>
                <w:rFonts w:hint="eastAsia"/>
                <w:sz w:val="24"/>
              </w:rPr>
              <w:t>学历</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年龄</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1" w:hRule="atLeast"/>
          <w:jc w:val="center"/>
        </w:trPr>
        <w:tc>
          <w:tcPr>
            <w:tcW w:w="2231" w:type="dxa"/>
            <w:gridSpan w:val="2"/>
            <w:noWrap w:val="0"/>
            <w:vAlign w:val="center"/>
          </w:tcPr>
          <w:p>
            <w:pPr>
              <w:jc w:val="center"/>
              <w:rPr>
                <w:sz w:val="24"/>
              </w:rPr>
            </w:pPr>
            <w:r>
              <w:rPr>
                <w:rFonts w:hint="eastAsia"/>
                <w:sz w:val="24"/>
              </w:rPr>
              <w:t>参加工作时间</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从事物业管理</w:t>
            </w:r>
          </w:p>
          <w:p>
            <w:pPr>
              <w:jc w:val="center"/>
              <w:rPr>
                <w:sz w:val="24"/>
              </w:rPr>
            </w:pPr>
            <w:r>
              <w:rPr>
                <w:rFonts w:hint="eastAsia"/>
                <w:sz w:val="24"/>
              </w:rPr>
              <w:t>年限</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28" w:type="dxa"/>
            <w:gridSpan w:val="8"/>
            <w:noWrap w:val="0"/>
            <w:vAlign w:val="center"/>
          </w:tcPr>
          <w:p>
            <w:pPr>
              <w:jc w:val="center"/>
              <w:rPr>
                <w:sz w:val="24"/>
              </w:rPr>
            </w:pPr>
            <w:r>
              <w:rPr>
                <w:rFonts w:hint="eastAsia"/>
                <w:sz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1708" w:type="dxa"/>
            <w:noWrap w:val="0"/>
            <w:vAlign w:val="center"/>
          </w:tcPr>
          <w:p>
            <w:pPr>
              <w:jc w:val="center"/>
              <w:rPr>
                <w:sz w:val="24"/>
              </w:rPr>
            </w:pPr>
            <w:r>
              <w:rPr>
                <w:rFonts w:hint="eastAsia"/>
                <w:sz w:val="24"/>
              </w:rPr>
              <w:t>采购单位</w:t>
            </w:r>
          </w:p>
        </w:tc>
        <w:tc>
          <w:tcPr>
            <w:tcW w:w="1705" w:type="dxa"/>
            <w:gridSpan w:val="2"/>
            <w:noWrap w:val="0"/>
            <w:vAlign w:val="center"/>
          </w:tcPr>
          <w:p>
            <w:pPr>
              <w:jc w:val="center"/>
              <w:rPr>
                <w:sz w:val="24"/>
              </w:rPr>
            </w:pPr>
            <w:r>
              <w:rPr>
                <w:rFonts w:hint="eastAsia"/>
                <w:sz w:val="24"/>
              </w:rPr>
              <w:t>项目名称</w:t>
            </w:r>
          </w:p>
        </w:tc>
        <w:tc>
          <w:tcPr>
            <w:tcW w:w="1705" w:type="dxa"/>
            <w:gridSpan w:val="2"/>
            <w:noWrap w:val="0"/>
            <w:vAlign w:val="center"/>
          </w:tcPr>
          <w:p>
            <w:pPr>
              <w:jc w:val="center"/>
              <w:rPr>
                <w:sz w:val="24"/>
              </w:rPr>
            </w:pPr>
            <w:r>
              <w:rPr>
                <w:rFonts w:hint="eastAsia"/>
                <w:sz w:val="24"/>
              </w:rPr>
              <w:t>项目规模</w:t>
            </w:r>
          </w:p>
        </w:tc>
        <w:tc>
          <w:tcPr>
            <w:tcW w:w="1704" w:type="dxa"/>
            <w:gridSpan w:val="2"/>
            <w:noWrap w:val="0"/>
            <w:vAlign w:val="center"/>
          </w:tcPr>
          <w:p>
            <w:pPr>
              <w:jc w:val="center"/>
              <w:rPr>
                <w:sz w:val="24"/>
              </w:rPr>
            </w:pPr>
            <w:r>
              <w:rPr>
                <w:rFonts w:hint="eastAsia"/>
                <w:sz w:val="24"/>
              </w:rPr>
              <w:t>工作日期</w:t>
            </w:r>
          </w:p>
        </w:tc>
        <w:tc>
          <w:tcPr>
            <w:tcW w:w="1706" w:type="dxa"/>
            <w:noWrap w:val="0"/>
            <w:vAlign w:val="center"/>
          </w:tcPr>
          <w:p>
            <w:pPr>
              <w:jc w:val="center"/>
              <w:rPr>
                <w:sz w:val="24"/>
              </w:rPr>
            </w:pPr>
            <w:r>
              <w:rPr>
                <w:rFonts w:hint="eastAsia"/>
                <w:sz w:val="24"/>
              </w:rPr>
              <w:t>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6"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7"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8" w:hRule="atLeast"/>
          <w:jc w:val="center"/>
        </w:trPr>
        <w:tc>
          <w:tcPr>
            <w:tcW w:w="1708" w:type="dxa"/>
            <w:noWrap w:val="0"/>
            <w:vAlign w:val="center"/>
          </w:tcPr>
          <w:p>
            <w:pPr>
              <w:jc w:val="center"/>
              <w:rPr>
                <w:sz w:val="24"/>
              </w:rPr>
            </w:pPr>
            <w:r>
              <w:rPr>
                <w:rFonts w:hint="eastAsia"/>
                <w:sz w:val="24"/>
              </w:rPr>
              <w:t>备注</w:t>
            </w:r>
          </w:p>
        </w:tc>
        <w:tc>
          <w:tcPr>
            <w:tcW w:w="6820" w:type="dxa"/>
            <w:gridSpan w:val="7"/>
            <w:noWrap w:val="0"/>
            <w:vAlign w:val="center"/>
          </w:tcPr>
          <w:p>
            <w:pPr>
              <w:jc w:val="center"/>
              <w:rPr>
                <w:sz w:val="24"/>
              </w:rPr>
            </w:pPr>
          </w:p>
        </w:tc>
      </w:tr>
    </w:tbl>
    <w:p>
      <w:pPr>
        <w:spacing w:line="600" w:lineRule="exact"/>
        <w:jc w:val="left"/>
        <w:rPr>
          <w:rFonts w:ascii="宋体"/>
          <w:sz w:val="24"/>
        </w:rPr>
      </w:pP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jc w:val="center"/>
        <w:outlineLvl w:val="0"/>
        <w:rPr>
          <w:rFonts w:ascii="宋体"/>
          <w:szCs w:val="28"/>
        </w:rPr>
      </w:pPr>
    </w:p>
    <w:p>
      <w:pPr>
        <w:jc w:val="center"/>
        <w:outlineLvl w:val="0"/>
        <w:rPr>
          <w:sz w:val="44"/>
          <w:szCs w:val="44"/>
        </w:rPr>
      </w:pPr>
      <w:bookmarkStart w:id="33" w:name="_Toc45011412"/>
      <w:r>
        <w:rPr>
          <w:rFonts w:hint="eastAsia"/>
          <w:sz w:val="44"/>
          <w:szCs w:val="44"/>
        </w:rPr>
        <w:t>附件九：设备维修负责人简历表</w:t>
      </w:r>
      <w:bookmarkEnd w:id="33"/>
    </w:p>
    <w:p>
      <w:pPr>
        <w:jc w:val="center"/>
        <w:outlineLvl w:val="0"/>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523"/>
        <w:gridCol w:w="1182"/>
        <w:gridCol w:w="938"/>
        <w:gridCol w:w="767"/>
        <w:gridCol w:w="1356"/>
        <w:gridCol w:w="34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2231" w:type="dxa"/>
            <w:gridSpan w:val="2"/>
            <w:noWrap w:val="0"/>
            <w:vAlign w:val="center"/>
          </w:tcPr>
          <w:p>
            <w:pPr>
              <w:jc w:val="center"/>
              <w:rPr>
                <w:sz w:val="24"/>
              </w:rPr>
            </w:pPr>
            <w:r>
              <w:rPr>
                <w:rFonts w:hint="eastAsia"/>
                <w:sz w:val="24"/>
              </w:rPr>
              <w:t>姓名</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性别</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jc w:val="center"/>
        </w:trPr>
        <w:tc>
          <w:tcPr>
            <w:tcW w:w="2231" w:type="dxa"/>
            <w:gridSpan w:val="2"/>
            <w:noWrap w:val="0"/>
            <w:vAlign w:val="center"/>
          </w:tcPr>
          <w:p>
            <w:pPr>
              <w:ind w:firstLine="600" w:firstLineChars="250"/>
              <w:rPr>
                <w:sz w:val="24"/>
              </w:rPr>
            </w:pPr>
            <w:r>
              <w:rPr>
                <w:rFonts w:hint="eastAsia"/>
                <w:sz w:val="24"/>
              </w:rPr>
              <w:t>资格</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职称</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2231" w:type="dxa"/>
            <w:gridSpan w:val="2"/>
            <w:noWrap w:val="0"/>
            <w:vAlign w:val="center"/>
          </w:tcPr>
          <w:p>
            <w:pPr>
              <w:jc w:val="center"/>
              <w:rPr>
                <w:sz w:val="24"/>
              </w:rPr>
            </w:pPr>
            <w:r>
              <w:rPr>
                <w:rFonts w:hint="eastAsia"/>
                <w:sz w:val="24"/>
              </w:rPr>
              <w:t>学历</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年龄</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1" w:hRule="atLeast"/>
          <w:jc w:val="center"/>
        </w:trPr>
        <w:tc>
          <w:tcPr>
            <w:tcW w:w="2231" w:type="dxa"/>
            <w:gridSpan w:val="2"/>
            <w:noWrap w:val="0"/>
            <w:vAlign w:val="center"/>
          </w:tcPr>
          <w:p>
            <w:pPr>
              <w:jc w:val="center"/>
              <w:rPr>
                <w:sz w:val="24"/>
              </w:rPr>
            </w:pPr>
            <w:r>
              <w:rPr>
                <w:rFonts w:hint="eastAsia"/>
                <w:sz w:val="24"/>
              </w:rPr>
              <w:t>参加工作时间</w:t>
            </w:r>
          </w:p>
        </w:tc>
        <w:tc>
          <w:tcPr>
            <w:tcW w:w="2120" w:type="dxa"/>
            <w:gridSpan w:val="2"/>
            <w:noWrap w:val="0"/>
            <w:vAlign w:val="center"/>
          </w:tcPr>
          <w:p>
            <w:pPr>
              <w:jc w:val="center"/>
              <w:rPr>
                <w:sz w:val="24"/>
              </w:rPr>
            </w:pPr>
          </w:p>
        </w:tc>
        <w:tc>
          <w:tcPr>
            <w:tcW w:w="2123" w:type="dxa"/>
            <w:gridSpan w:val="2"/>
            <w:noWrap w:val="0"/>
            <w:vAlign w:val="center"/>
          </w:tcPr>
          <w:p>
            <w:pPr>
              <w:jc w:val="center"/>
              <w:rPr>
                <w:sz w:val="24"/>
              </w:rPr>
            </w:pPr>
            <w:r>
              <w:rPr>
                <w:rFonts w:hint="eastAsia"/>
                <w:sz w:val="24"/>
              </w:rPr>
              <w:t>从事物业管理</w:t>
            </w:r>
          </w:p>
          <w:p>
            <w:pPr>
              <w:jc w:val="center"/>
              <w:rPr>
                <w:sz w:val="24"/>
              </w:rPr>
            </w:pPr>
            <w:r>
              <w:rPr>
                <w:rFonts w:hint="eastAsia"/>
                <w:sz w:val="24"/>
              </w:rPr>
              <w:t>年限</w:t>
            </w:r>
          </w:p>
        </w:tc>
        <w:tc>
          <w:tcPr>
            <w:tcW w:w="2054" w:type="dxa"/>
            <w:gridSpan w:val="2"/>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28" w:type="dxa"/>
            <w:gridSpan w:val="8"/>
            <w:noWrap w:val="0"/>
            <w:vAlign w:val="center"/>
          </w:tcPr>
          <w:p>
            <w:pPr>
              <w:jc w:val="center"/>
              <w:rPr>
                <w:sz w:val="24"/>
              </w:rPr>
            </w:pPr>
            <w:r>
              <w:rPr>
                <w:rFonts w:hint="eastAsia"/>
                <w:sz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1708" w:type="dxa"/>
            <w:noWrap w:val="0"/>
            <w:vAlign w:val="center"/>
          </w:tcPr>
          <w:p>
            <w:pPr>
              <w:jc w:val="center"/>
              <w:rPr>
                <w:sz w:val="24"/>
              </w:rPr>
            </w:pPr>
            <w:r>
              <w:rPr>
                <w:rFonts w:hint="eastAsia"/>
                <w:sz w:val="24"/>
              </w:rPr>
              <w:t>采购单位</w:t>
            </w:r>
          </w:p>
        </w:tc>
        <w:tc>
          <w:tcPr>
            <w:tcW w:w="1705" w:type="dxa"/>
            <w:gridSpan w:val="2"/>
            <w:noWrap w:val="0"/>
            <w:vAlign w:val="center"/>
          </w:tcPr>
          <w:p>
            <w:pPr>
              <w:jc w:val="center"/>
              <w:rPr>
                <w:sz w:val="24"/>
              </w:rPr>
            </w:pPr>
            <w:r>
              <w:rPr>
                <w:rFonts w:hint="eastAsia"/>
                <w:sz w:val="24"/>
              </w:rPr>
              <w:t>项目名称</w:t>
            </w:r>
          </w:p>
        </w:tc>
        <w:tc>
          <w:tcPr>
            <w:tcW w:w="1705" w:type="dxa"/>
            <w:gridSpan w:val="2"/>
            <w:noWrap w:val="0"/>
            <w:vAlign w:val="center"/>
          </w:tcPr>
          <w:p>
            <w:pPr>
              <w:jc w:val="center"/>
              <w:rPr>
                <w:sz w:val="24"/>
              </w:rPr>
            </w:pPr>
            <w:r>
              <w:rPr>
                <w:rFonts w:hint="eastAsia"/>
                <w:sz w:val="24"/>
              </w:rPr>
              <w:t>项目规模</w:t>
            </w:r>
          </w:p>
        </w:tc>
        <w:tc>
          <w:tcPr>
            <w:tcW w:w="1704" w:type="dxa"/>
            <w:gridSpan w:val="2"/>
            <w:noWrap w:val="0"/>
            <w:vAlign w:val="center"/>
          </w:tcPr>
          <w:p>
            <w:pPr>
              <w:jc w:val="center"/>
              <w:rPr>
                <w:sz w:val="24"/>
              </w:rPr>
            </w:pPr>
            <w:r>
              <w:rPr>
                <w:rFonts w:hint="eastAsia"/>
                <w:sz w:val="24"/>
              </w:rPr>
              <w:t>工作日期</w:t>
            </w:r>
          </w:p>
        </w:tc>
        <w:tc>
          <w:tcPr>
            <w:tcW w:w="1706" w:type="dxa"/>
            <w:noWrap w:val="0"/>
            <w:vAlign w:val="center"/>
          </w:tcPr>
          <w:p>
            <w:pPr>
              <w:jc w:val="center"/>
              <w:rPr>
                <w:sz w:val="24"/>
              </w:rPr>
            </w:pPr>
            <w:r>
              <w:rPr>
                <w:rFonts w:hint="eastAsia"/>
                <w:sz w:val="24"/>
              </w:rPr>
              <w:t>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6"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7"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1708" w:type="dxa"/>
            <w:noWrap w:val="0"/>
            <w:vAlign w:val="center"/>
          </w:tcPr>
          <w:p>
            <w:pPr>
              <w:jc w:val="center"/>
              <w:rPr>
                <w:sz w:val="24"/>
              </w:rPr>
            </w:pPr>
          </w:p>
        </w:tc>
        <w:tc>
          <w:tcPr>
            <w:tcW w:w="1705" w:type="dxa"/>
            <w:gridSpan w:val="2"/>
            <w:noWrap w:val="0"/>
            <w:vAlign w:val="center"/>
          </w:tcPr>
          <w:p>
            <w:pPr>
              <w:jc w:val="center"/>
              <w:rPr>
                <w:sz w:val="24"/>
              </w:rPr>
            </w:pPr>
          </w:p>
        </w:tc>
        <w:tc>
          <w:tcPr>
            <w:tcW w:w="1705" w:type="dxa"/>
            <w:gridSpan w:val="2"/>
            <w:noWrap w:val="0"/>
            <w:vAlign w:val="center"/>
          </w:tcPr>
          <w:p>
            <w:pPr>
              <w:jc w:val="center"/>
              <w:rPr>
                <w:sz w:val="24"/>
              </w:rPr>
            </w:pPr>
          </w:p>
        </w:tc>
        <w:tc>
          <w:tcPr>
            <w:tcW w:w="1704" w:type="dxa"/>
            <w:gridSpan w:val="2"/>
            <w:noWrap w:val="0"/>
            <w:vAlign w:val="center"/>
          </w:tcPr>
          <w:p>
            <w:pPr>
              <w:jc w:val="center"/>
              <w:rPr>
                <w:sz w:val="24"/>
              </w:rPr>
            </w:pPr>
          </w:p>
        </w:tc>
        <w:tc>
          <w:tcPr>
            <w:tcW w:w="170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7" w:hRule="atLeast"/>
          <w:jc w:val="center"/>
        </w:trPr>
        <w:tc>
          <w:tcPr>
            <w:tcW w:w="1708" w:type="dxa"/>
            <w:noWrap w:val="0"/>
            <w:vAlign w:val="center"/>
          </w:tcPr>
          <w:p>
            <w:pPr>
              <w:jc w:val="center"/>
              <w:rPr>
                <w:sz w:val="24"/>
              </w:rPr>
            </w:pPr>
            <w:r>
              <w:rPr>
                <w:rFonts w:hint="eastAsia"/>
                <w:sz w:val="24"/>
              </w:rPr>
              <w:t>备注</w:t>
            </w:r>
          </w:p>
        </w:tc>
        <w:tc>
          <w:tcPr>
            <w:tcW w:w="6820" w:type="dxa"/>
            <w:gridSpan w:val="7"/>
            <w:noWrap w:val="0"/>
            <w:vAlign w:val="center"/>
          </w:tcPr>
          <w:p>
            <w:pPr>
              <w:jc w:val="left"/>
              <w:rPr>
                <w:sz w:val="24"/>
              </w:rPr>
            </w:pPr>
            <w:r>
              <w:rPr>
                <w:rFonts w:hint="eastAsia"/>
                <w:sz w:val="24"/>
              </w:rPr>
              <w:t>包含消防系统、空调及电梯</w:t>
            </w:r>
          </w:p>
        </w:tc>
      </w:tr>
    </w:tbl>
    <w:p>
      <w:pPr>
        <w:spacing w:line="600" w:lineRule="exact"/>
        <w:jc w:val="left"/>
        <w:rPr>
          <w:rFonts w:ascii="宋体"/>
          <w:sz w:val="24"/>
        </w:rPr>
      </w:pP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hint="eastAsia"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spacing w:line="600" w:lineRule="exact"/>
        <w:ind w:firstLine="6360" w:firstLineChars="2650"/>
        <w:rPr>
          <w:rFonts w:ascii="宋体"/>
          <w:sz w:val="24"/>
        </w:rPr>
      </w:pPr>
    </w:p>
    <w:p>
      <w:pPr>
        <w:jc w:val="center"/>
        <w:outlineLvl w:val="0"/>
        <w:rPr>
          <w:sz w:val="44"/>
          <w:szCs w:val="44"/>
        </w:rPr>
      </w:pPr>
      <w:bookmarkStart w:id="34" w:name="_Toc45011413"/>
      <w:r>
        <w:rPr>
          <w:rFonts w:hint="eastAsia"/>
          <w:sz w:val="44"/>
          <w:szCs w:val="44"/>
        </w:rPr>
        <w:t>附件十：项目管理人员配备表</w:t>
      </w:r>
      <w:bookmarkEnd w:id="34"/>
    </w:p>
    <w:p>
      <w:pPr>
        <w:jc w:val="center"/>
        <w:outlineLvl w:val="0"/>
      </w:pPr>
    </w:p>
    <w:tbl>
      <w:tblPr>
        <w:tblStyle w:val="40"/>
        <w:tblW w:w="8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7"/>
        <w:gridCol w:w="1020"/>
        <w:gridCol w:w="1020"/>
        <w:gridCol w:w="1020"/>
        <w:gridCol w:w="3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1877" w:type="dxa"/>
            <w:tcBorders>
              <w:top w:val="single" w:color="auto" w:sz="4" w:space="0"/>
              <w:bottom w:val="single" w:color="auto" w:sz="4" w:space="0"/>
              <w:right w:val="single" w:color="auto" w:sz="4" w:space="0"/>
            </w:tcBorders>
            <w:noWrap w:val="0"/>
            <w:vAlign w:val="center"/>
          </w:tcPr>
          <w:p>
            <w:pPr>
              <w:spacing w:line="560" w:lineRule="exact"/>
              <w:jc w:val="center"/>
              <w:rPr>
                <w:rFonts w:ascii="宋体"/>
                <w:sz w:val="24"/>
                <w:szCs w:val="20"/>
              </w:rPr>
            </w:pPr>
            <w:r>
              <w:rPr>
                <w:rFonts w:hint="eastAsia" w:ascii="宋体"/>
                <w:sz w:val="24"/>
              </w:rPr>
              <w:t>名称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sz w:val="24"/>
                <w:szCs w:val="20"/>
              </w:rPr>
            </w:pPr>
            <w:r>
              <w:rPr>
                <w:rFonts w:hint="eastAsia" w:ascii="宋体"/>
                <w:sz w:val="24"/>
              </w:rPr>
              <w:t>姓名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sz w:val="24"/>
                <w:szCs w:val="20"/>
              </w:rPr>
            </w:pPr>
            <w:r>
              <w:rPr>
                <w:rFonts w:hint="eastAsia" w:ascii="宋体"/>
                <w:sz w:val="24"/>
              </w:rPr>
              <w:t>职务</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sz w:val="24"/>
                <w:szCs w:val="20"/>
              </w:rPr>
            </w:pPr>
            <w:r>
              <w:rPr>
                <w:rFonts w:hint="eastAsia" w:ascii="宋体"/>
                <w:sz w:val="24"/>
              </w:rPr>
              <w:t>职称</w:t>
            </w:r>
          </w:p>
        </w:tc>
        <w:tc>
          <w:tcPr>
            <w:tcW w:w="3883" w:type="dxa"/>
            <w:tcBorders>
              <w:top w:val="single" w:color="auto" w:sz="4" w:space="0"/>
              <w:left w:val="single" w:color="auto" w:sz="4" w:space="0"/>
              <w:bottom w:val="single" w:color="auto" w:sz="4" w:space="0"/>
            </w:tcBorders>
            <w:noWrap w:val="0"/>
            <w:vAlign w:val="center"/>
          </w:tcPr>
          <w:p>
            <w:pPr>
              <w:spacing w:line="560" w:lineRule="exact"/>
              <w:jc w:val="center"/>
              <w:rPr>
                <w:rFonts w:ascii="宋体"/>
                <w:sz w:val="24"/>
                <w:szCs w:val="20"/>
              </w:rPr>
            </w:pPr>
            <w:r>
              <w:rPr>
                <w:rFonts w:hint="eastAsia" w:ascii="宋体"/>
                <w:sz w:val="24"/>
              </w:rPr>
              <w:t>主要资历、经验及承担过的项目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693" w:hRule="atLeast"/>
          <w:jc w:val="center"/>
        </w:trPr>
        <w:tc>
          <w:tcPr>
            <w:tcW w:w="1877" w:type="dxa"/>
            <w:tcBorders>
              <w:top w:val="single" w:color="auto" w:sz="4" w:space="0"/>
              <w:bottom w:val="single" w:color="auto" w:sz="4" w:space="0"/>
              <w:right w:val="single" w:color="auto" w:sz="4" w:space="0"/>
            </w:tcBorders>
            <w:noWrap w:val="0"/>
            <w:vAlign w:val="top"/>
          </w:tcPr>
          <w:p>
            <w:pPr>
              <w:numPr>
                <w:ilvl w:val="0"/>
                <w:numId w:val="12"/>
              </w:numPr>
              <w:spacing w:line="480" w:lineRule="exact"/>
              <w:rPr>
                <w:rFonts w:ascii="宋体"/>
                <w:sz w:val="24"/>
                <w:szCs w:val="20"/>
              </w:rPr>
            </w:pPr>
            <w:r>
              <w:rPr>
                <w:rFonts w:hint="eastAsia" w:ascii="宋体"/>
                <w:sz w:val="24"/>
              </w:rPr>
              <w:t>总部</w:t>
            </w:r>
          </w:p>
          <w:p>
            <w:pPr>
              <w:numPr>
                <w:ilvl w:val="0"/>
                <w:numId w:val="13"/>
              </w:numPr>
              <w:spacing w:line="480" w:lineRule="exact"/>
              <w:rPr>
                <w:rFonts w:ascii="宋体"/>
                <w:sz w:val="24"/>
                <w:szCs w:val="20"/>
              </w:rPr>
            </w:pPr>
            <w:r>
              <w:rPr>
                <w:rFonts w:hint="eastAsia" w:ascii="宋体"/>
                <w:sz w:val="24"/>
              </w:rPr>
              <w:t>项目主管</w:t>
            </w:r>
          </w:p>
          <w:p>
            <w:pPr>
              <w:spacing w:line="360" w:lineRule="auto"/>
              <w:ind w:left="102"/>
              <w:rPr>
                <w:rFonts w:ascii="宋体"/>
                <w:sz w:val="24"/>
              </w:rPr>
            </w:pPr>
            <w:r>
              <w:rPr>
                <w:rFonts w:ascii="宋体"/>
                <w:sz w:val="24"/>
              </w:rPr>
              <w:t>2</w:t>
            </w:r>
            <w:r>
              <w:rPr>
                <w:rFonts w:hint="eastAsia" w:ascii="宋体"/>
                <w:sz w:val="24"/>
              </w:rPr>
              <w:t>、</w:t>
            </w:r>
          </w:p>
          <w:p>
            <w:pPr>
              <w:spacing w:line="480" w:lineRule="exact"/>
              <w:ind w:left="207"/>
              <w:rPr>
                <w:rFonts w:ascii="宋体"/>
                <w:sz w:val="24"/>
                <w:szCs w:val="20"/>
              </w:rPr>
            </w:pPr>
            <w:r>
              <w:rPr>
                <w:rFonts w:ascii="宋体"/>
                <w:sz w:val="24"/>
              </w:rPr>
              <w:t>3</w:t>
            </w:r>
            <w:r>
              <w:rPr>
                <w:rFonts w:hint="eastAsia" w:ascii="宋体"/>
                <w:sz w:val="24"/>
              </w:rPr>
              <w:t>、</w:t>
            </w:r>
          </w:p>
          <w:p>
            <w:pPr>
              <w:spacing w:line="480" w:lineRule="exact"/>
              <w:ind w:left="207"/>
              <w:rPr>
                <w:rFonts w:ascii="宋体"/>
                <w:sz w:val="24"/>
                <w:szCs w:val="20"/>
              </w:rPr>
            </w:pPr>
            <w:r>
              <w:rPr>
                <w:rFonts w:ascii="宋体"/>
                <w:sz w:val="24"/>
              </w:rPr>
              <w:t>4</w:t>
            </w:r>
            <w:r>
              <w:rPr>
                <w:rFonts w:hint="eastAsia" w:ascii="宋体"/>
                <w:sz w:val="24"/>
              </w:rPr>
              <w:t>、</w:t>
            </w: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3883" w:type="dxa"/>
            <w:tcBorders>
              <w:top w:val="single" w:color="auto" w:sz="4" w:space="0"/>
              <w:left w:val="single" w:color="auto" w:sz="4" w:space="0"/>
              <w:bottom w:val="single" w:color="auto" w:sz="4" w:space="0"/>
            </w:tcBorders>
            <w:noWrap w:val="0"/>
            <w:vAlign w:val="top"/>
          </w:tcPr>
          <w:p>
            <w:pPr>
              <w:spacing w:line="480" w:lineRule="exact"/>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465" w:hRule="atLeast"/>
          <w:jc w:val="center"/>
        </w:trPr>
        <w:tc>
          <w:tcPr>
            <w:tcW w:w="1877" w:type="dxa"/>
            <w:tcBorders>
              <w:top w:val="single" w:color="auto" w:sz="4" w:space="0"/>
              <w:bottom w:val="single" w:color="auto" w:sz="4" w:space="0"/>
              <w:right w:val="single" w:color="auto" w:sz="4" w:space="0"/>
            </w:tcBorders>
            <w:noWrap w:val="0"/>
            <w:vAlign w:val="top"/>
          </w:tcPr>
          <w:p>
            <w:pPr>
              <w:spacing w:line="480" w:lineRule="exact"/>
              <w:rPr>
                <w:rFonts w:ascii="宋体"/>
                <w:sz w:val="24"/>
                <w:szCs w:val="20"/>
              </w:rPr>
            </w:pPr>
            <w:r>
              <w:rPr>
                <w:rFonts w:hint="eastAsia" w:ascii="宋体"/>
                <w:sz w:val="24"/>
              </w:rPr>
              <w:t>二、现场</w:t>
            </w:r>
          </w:p>
          <w:p>
            <w:pPr>
              <w:spacing w:line="360" w:lineRule="auto"/>
              <w:ind w:left="102"/>
              <w:rPr>
                <w:rFonts w:ascii="宋体"/>
                <w:sz w:val="24"/>
                <w:szCs w:val="20"/>
              </w:rPr>
            </w:pPr>
            <w:r>
              <w:rPr>
                <w:rFonts w:ascii="宋体"/>
                <w:sz w:val="24"/>
              </w:rPr>
              <w:t>1</w:t>
            </w:r>
            <w:r>
              <w:rPr>
                <w:rFonts w:hint="eastAsia" w:ascii="宋体"/>
                <w:sz w:val="24"/>
              </w:rPr>
              <w:t>、物业经理</w:t>
            </w:r>
          </w:p>
          <w:p>
            <w:pPr>
              <w:spacing w:line="360" w:lineRule="auto"/>
              <w:ind w:left="102"/>
              <w:rPr>
                <w:rFonts w:ascii="宋体"/>
                <w:spacing w:val="-10"/>
                <w:sz w:val="24"/>
                <w:szCs w:val="20"/>
              </w:rPr>
            </w:pPr>
            <w:r>
              <w:rPr>
                <w:rFonts w:ascii="宋体"/>
                <w:spacing w:val="-10"/>
                <w:sz w:val="24"/>
              </w:rPr>
              <w:t>2</w:t>
            </w:r>
            <w:r>
              <w:rPr>
                <w:rFonts w:hint="eastAsia" w:ascii="宋体"/>
                <w:spacing w:val="-10"/>
                <w:sz w:val="24"/>
              </w:rPr>
              <w:t>、</w:t>
            </w:r>
            <w:r>
              <w:rPr>
                <w:rFonts w:hint="eastAsia" w:ascii="宋体"/>
                <w:sz w:val="24"/>
              </w:rPr>
              <w:t>保安负责人</w:t>
            </w:r>
          </w:p>
          <w:p>
            <w:pPr>
              <w:spacing w:line="360" w:lineRule="auto"/>
              <w:ind w:left="102"/>
              <w:rPr>
                <w:rFonts w:ascii="宋体"/>
                <w:sz w:val="24"/>
                <w:szCs w:val="20"/>
              </w:rPr>
            </w:pPr>
            <w:r>
              <w:rPr>
                <w:rFonts w:ascii="宋体"/>
                <w:sz w:val="24"/>
              </w:rPr>
              <w:t>3</w:t>
            </w:r>
            <w:r>
              <w:rPr>
                <w:rFonts w:hint="eastAsia" w:ascii="宋体"/>
                <w:sz w:val="24"/>
              </w:rPr>
              <w:t>、保洁负责人</w:t>
            </w:r>
          </w:p>
          <w:p>
            <w:pPr>
              <w:spacing w:line="360" w:lineRule="auto"/>
              <w:ind w:left="102"/>
              <w:rPr>
                <w:rFonts w:ascii="宋体"/>
                <w:sz w:val="24"/>
                <w:szCs w:val="20"/>
              </w:rPr>
            </w:pPr>
            <w:r>
              <w:rPr>
                <w:rFonts w:ascii="宋体"/>
                <w:sz w:val="24"/>
              </w:rPr>
              <w:t>4</w:t>
            </w:r>
            <w:r>
              <w:rPr>
                <w:rFonts w:hint="eastAsia" w:ascii="宋体"/>
                <w:sz w:val="24"/>
              </w:rPr>
              <w:t>、设备负责人</w:t>
            </w:r>
          </w:p>
          <w:p>
            <w:pPr>
              <w:spacing w:line="360" w:lineRule="auto"/>
              <w:ind w:left="102"/>
              <w:rPr>
                <w:rFonts w:hint="eastAsia" w:ascii="宋体"/>
                <w:sz w:val="24"/>
              </w:rPr>
            </w:pPr>
            <w:r>
              <w:rPr>
                <w:rFonts w:ascii="宋体"/>
                <w:sz w:val="24"/>
              </w:rPr>
              <w:t>5</w:t>
            </w:r>
            <w:r>
              <w:rPr>
                <w:rFonts w:hint="eastAsia" w:ascii="宋体"/>
                <w:sz w:val="24"/>
              </w:rPr>
              <w:t>、运营管理负责人</w:t>
            </w:r>
          </w:p>
          <w:p>
            <w:pPr>
              <w:spacing w:line="360" w:lineRule="auto"/>
              <w:ind w:left="102"/>
              <w:rPr>
                <w:rFonts w:ascii="宋体"/>
                <w:sz w:val="24"/>
                <w:szCs w:val="20"/>
                <w:shd w:val="clear" w:color="auto" w:fill="000000"/>
              </w:rPr>
            </w:pPr>
            <w:r>
              <w:rPr>
                <w:rFonts w:ascii="宋体"/>
                <w:sz w:val="24"/>
              </w:rPr>
              <w:t>6</w:t>
            </w:r>
            <w:r>
              <w:rPr>
                <w:rFonts w:hint="eastAsia" w:ascii="宋体"/>
                <w:sz w:val="24"/>
              </w:rPr>
              <w:t>、</w:t>
            </w:r>
          </w:p>
          <w:p>
            <w:pPr>
              <w:spacing w:line="360" w:lineRule="auto"/>
              <w:ind w:firstLine="102"/>
              <w:rPr>
                <w:rFonts w:ascii="宋体"/>
                <w:sz w:val="24"/>
                <w:szCs w:val="20"/>
              </w:rPr>
            </w:pPr>
            <w:r>
              <w:rPr>
                <w:rFonts w:ascii="宋体"/>
                <w:sz w:val="24"/>
              </w:rPr>
              <w:t>7</w:t>
            </w:r>
            <w:r>
              <w:rPr>
                <w:rFonts w:hint="eastAsia" w:ascii="宋体"/>
                <w:sz w:val="24"/>
              </w:rPr>
              <w:t>、</w:t>
            </w:r>
          </w:p>
          <w:p>
            <w:pPr>
              <w:spacing w:line="360" w:lineRule="auto"/>
              <w:ind w:firstLine="102"/>
              <w:rPr>
                <w:rFonts w:ascii="宋体"/>
                <w:sz w:val="24"/>
                <w:szCs w:val="20"/>
              </w:rPr>
            </w:pPr>
            <w:r>
              <w:rPr>
                <w:rFonts w:ascii="宋体"/>
                <w:sz w:val="24"/>
              </w:rPr>
              <w:t>8</w:t>
            </w:r>
            <w:r>
              <w:rPr>
                <w:rFonts w:hint="eastAsia" w:ascii="宋体"/>
                <w:sz w:val="24"/>
              </w:rPr>
              <w:t>、</w:t>
            </w:r>
          </w:p>
          <w:p>
            <w:pPr>
              <w:spacing w:line="480" w:lineRule="exact"/>
              <w:ind w:firstLine="102"/>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3883" w:type="dxa"/>
            <w:tcBorders>
              <w:top w:val="single" w:color="auto" w:sz="4" w:space="0"/>
              <w:left w:val="single" w:color="auto" w:sz="4" w:space="0"/>
              <w:bottom w:val="single" w:color="auto" w:sz="4" w:space="0"/>
            </w:tcBorders>
            <w:noWrap w:val="0"/>
            <w:vAlign w:val="top"/>
          </w:tcPr>
          <w:p>
            <w:pPr>
              <w:spacing w:line="480" w:lineRule="exact"/>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771" w:hRule="atLeast"/>
          <w:jc w:val="center"/>
        </w:trPr>
        <w:tc>
          <w:tcPr>
            <w:tcW w:w="1877" w:type="dxa"/>
            <w:tcBorders>
              <w:top w:val="single" w:color="auto" w:sz="4" w:space="0"/>
              <w:bottom w:val="single" w:color="auto" w:sz="4" w:space="0"/>
              <w:right w:val="single" w:color="auto" w:sz="4" w:space="0"/>
            </w:tcBorders>
            <w:noWrap w:val="0"/>
            <w:vAlign w:val="center"/>
          </w:tcPr>
          <w:p>
            <w:pPr>
              <w:spacing w:line="480" w:lineRule="exact"/>
              <w:jc w:val="center"/>
              <w:rPr>
                <w:rFonts w:ascii="宋体"/>
                <w:sz w:val="24"/>
                <w:szCs w:val="20"/>
              </w:rPr>
            </w:pPr>
            <w:r>
              <w:rPr>
                <w:rFonts w:hint="eastAsia" w:ascii="宋体"/>
                <w:sz w:val="24"/>
              </w:rPr>
              <w:t>备注</w:t>
            </w: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宋体"/>
                <w:sz w:val="24"/>
                <w:szCs w:val="20"/>
              </w:rPr>
            </w:pPr>
          </w:p>
        </w:tc>
        <w:tc>
          <w:tcPr>
            <w:tcW w:w="3883" w:type="dxa"/>
            <w:tcBorders>
              <w:top w:val="single" w:color="auto" w:sz="4" w:space="0"/>
              <w:left w:val="single" w:color="auto" w:sz="4" w:space="0"/>
              <w:bottom w:val="single" w:color="auto" w:sz="4" w:space="0"/>
            </w:tcBorders>
            <w:noWrap w:val="0"/>
            <w:vAlign w:val="top"/>
          </w:tcPr>
          <w:p>
            <w:pPr>
              <w:spacing w:line="480" w:lineRule="exact"/>
              <w:rPr>
                <w:rFonts w:ascii="宋体"/>
                <w:sz w:val="24"/>
                <w:szCs w:val="20"/>
              </w:rPr>
            </w:pPr>
          </w:p>
        </w:tc>
      </w:tr>
    </w:tbl>
    <w:p>
      <w:pPr>
        <w:rPr>
          <w:rFonts w:ascii="宋体"/>
          <w:b/>
          <w:sz w:val="24"/>
          <w:u w:val="single"/>
        </w:rPr>
      </w:pP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pStyle w:val="2"/>
        <w:numPr>
          <w:ilvl w:val="0"/>
          <w:numId w:val="0"/>
        </w:numPr>
        <w:jc w:val="center"/>
        <w:rPr>
          <w:b w:val="0"/>
          <w:bCs/>
          <w:kern w:val="2"/>
          <w:sz w:val="44"/>
          <w:szCs w:val="44"/>
        </w:rPr>
      </w:pPr>
      <w:bookmarkStart w:id="35" w:name="_Toc45011414"/>
      <w:bookmarkStart w:id="36" w:name="_Toc2952"/>
      <w:r>
        <w:rPr>
          <w:rFonts w:hint="eastAsia"/>
          <w:b w:val="0"/>
          <w:bCs/>
          <w:kern w:val="2"/>
          <w:sz w:val="44"/>
          <w:szCs w:val="44"/>
        </w:rPr>
        <w:t>附件十一：项目设备、服务或工、器具配备表</w:t>
      </w:r>
      <w:bookmarkEnd w:id="35"/>
      <w:bookmarkEnd w:id="36"/>
    </w:p>
    <w:p>
      <w:pPr>
        <w:rPr>
          <w:rFonts w:ascii="Arial" w:hAnsi="Arial"/>
          <w:bCs/>
          <w:kern w:val="28"/>
          <w:sz w:val="44"/>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005"/>
        <w:gridCol w:w="247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1523" w:type="dxa"/>
            <w:noWrap w:val="0"/>
            <w:vAlign w:val="center"/>
          </w:tcPr>
          <w:p>
            <w:pPr>
              <w:jc w:val="center"/>
              <w:rPr>
                <w:sz w:val="24"/>
              </w:rPr>
            </w:pPr>
            <w:r>
              <w:rPr>
                <w:rFonts w:hint="eastAsia"/>
                <w:sz w:val="24"/>
              </w:rPr>
              <w:t>序号</w:t>
            </w:r>
          </w:p>
        </w:tc>
        <w:tc>
          <w:tcPr>
            <w:tcW w:w="3005" w:type="dxa"/>
            <w:noWrap w:val="0"/>
            <w:vAlign w:val="center"/>
          </w:tcPr>
          <w:p>
            <w:pPr>
              <w:jc w:val="center"/>
              <w:rPr>
                <w:sz w:val="24"/>
              </w:rPr>
            </w:pPr>
            <w:r>
              <w:rPr>
                <w:rFonts w:hint="eastAsia"/>
                <w:sz w:val="24"/>
              </w:rPr>
              <w:t>设备、服装或工、器具名称</w:t>
            </w:r>
          </w:p>
        </w:tc>
        <w:tc>
          <w:tcPr>
            <w:tcW w:w="2472" w:type="dxa"/>
            <w:noWrap w:val="0"/>
            <w:vAlign w:val="center"/>
          </w:tcPr>
          <w:p>
            <w:pPr>
              <w:jc w:val="center"/>
              <w:rPr>
                <w:sz w:val="24"/>
              </w:rPr>
            </w:pPr>
            <w:r>
              <w:rPr>
                <w:rFonts w:hint="eastAsia"/>
                <w:sz w:val="24"/>
              </w:rPr>
              <w:t>规格型号</w:t>
            </w:r>
          </w:p>
        </w:tc>
        <w:tc>
          <w:tcPr>
            <w:tcW w:w="1528" w:type="dxa"/>
            <w:noWrap w:val="0"/>
            <w:vAlign w:val="center"/>
          </w:tcPr>
          <w:p>
            <w:pPr>
              <w:jc w:val="center"/>
              <w:rPr>
                <w:sz w:val="24"/>
              </w:rPr>
            </w:pPr>
            <w:r>
              <w:rPr>
                <w:rFonts w:hint="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1523" w:type="dxa"/>
            <w:noWrap w:val="0"/>
            <w:vAlign w:val="top"/>
          </w:tcPr>
          <w:p>
            <w:pPr>
              <w:rPr>
                <w:sz w:val="24"/>
              </w:rPr>
            </w:pPr>
          </w:p>
        </w:tc>
        <w:tc>
          <w:tcPr>
            <w:tcW w:w="3005" w:type="dxa"/>
            <w:noWrap w:val="0"/>
            <w:vAlign w:val="top"/>
          </w:tcPr>
          <w:p>
            <w:pPr>
              <w:rPr>
                <w:sz w:val="24"/>
              </w:rPr>
            </w:pPr>
          </w:p>
        </w:tc>
        <w:tc>
          <w:tcPr>
            <w:tcW w:w="2472" w:type="dxa"/>
            <w:noWrap w:val="0"/>
            <w:vAlign w:val="top"/>
          </w:tcPr>
          <w:p>
            <w:pPr>
              <w:rPr>
                <w:sz w:val="24"/>
              </w:rPr>
            </w:pPr>
          </w:p>
        </w:tc>
        <w:tc>
          <w:tcPr>
            <w:tcW w:w="1528" w:type="dxa"/>
            <w:noWrap w:val="0"/>
            <w:vAlign w:val="top"/>
          </w:tcPr>
          <w:p>
            <w:pPr>
              <w:rPr>
                <w:sz w:val="24"/>
              </w:rPr>
            </w:pPr>
          </w:p>
        </w:tc>
      </w:tr>
    </w:tbl>
    <w:p>
      <w:pPr>
        <w:rPr>
          <w:rFonts w:ascii="宋体"/>
          <w:b/>
          <w:sz w:val="24"/>
          <w:u w:val="single"/>
        </w:rPr>
      </w:pPr>
    </w:p>
    <w:p>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ind w:right="33"/>
        <w:rPr>
          <w:rFonts w:ascii="宋体"/>
          <w:sz w:val="24"/>
        </w:rPr>
      </w:pPr>
    </w:p>
    <w:p>
      <w:pPr>
        <w:spacing w:line="600" w:lineRule="exact"/>
        <w:ind w:firstLine="6360" w:firstLineChars="2650"/>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pStyle w:val="2"/>
        <w:numPr>
          <w:ilvl w:val="0"/>
          <w:numId w:val="0"/>
        </w:numPr>
        <w:tabs>
          <w:tab w:val="clear" w:pos="851"/>
        </w:tabs>
        <w:ind w:left="929" w:leftChars="38" w:hanging="849" w:hangingChars="193"/>
        <w:jc w:val="center"/>
        <w:rPr>
          <w:rFonts w:ascii="宋体"/>
          <w:b w:val="0"/>
          <w:sz w:val="44"/>
          <w:szCs w:val="44"/>
        </w:rPr>
      </w:pPr>
      <w:bookmarkStart w:id="37" w:name="_Toc45011415"/>
      <w:r>
        <w:rPr>
          <w:rFonts w:hint="eastAsia" w:ascii="宋体"/>
          <w:b w:val="0"/>
          <w:sz w:val="44"/>
          <w:szCs w:val="44"/>
        </w:rPr>
        <w:t>附件十二：投标承诺书</w:t>
      </w:r>
      <w:bookmarkEnd w:id="37"/>
    </w:p>
    <w:p>
      <w:pPr>
        <w:spacing w:line="600" w:lineRule="exact"/>
        <w:rPr>
          <w:rFonts w:ascii="宋体"/>
          <w:sz w:val="28"/>
        </w:rPr>
      </w:pPr>
      <w:r>
        <w:rPr>
          <w:rFonts w:ascii="宋体"/>
          <w:sz w:val="24"/>
          <w:u w:val="single"/>
        </w:rPr>
        <w:t xml:space="preserve">                </w:t>
      </w:r>
      <w:r>
        <w:rPr>
          <w:rFonts w:hint="eastAsia" w:ascii="宋体"/>
          <w:sz w:val="28"/>
        </w:rPr>
        <w:t>：</w:t>
      </w:r>
    </w:p>
    <w:p>
      <w:pPr>
        <w:spacing w:line="600" w:lineRule="exact"/>
        <w:ind w:firstLine="705"/>
        <w:rPr>
          <w:rFonts w:ascii="宋体"/>
          <w:sz w:val="24"/>
        </w:rPr>
      </w:pPr>
      <w:r>
        <w:rPr>
          <w:rFonts w:hint="eastAsia" w:ascii="宋体"/>
          <w:sz w:val="28"/>
          <w:szCs w:val="28"/>
        </w:rPr>
        <w:t>我公司自愿参加</w:t>
      </w:r>
      <w:r>
        <w:rPr>
          <w:rFonts w:ascii="宋体"/>
          <w:sz w:val="24"/>
          <w:u w:val="single"/>
        </w:rPr>
        <w:t xml:space="preserve">                </w:t>
      </w:r>
      <w:r>
        <w:rPr>
          <w:rFonts w:hint="eastAsia" w:ascii="宋体"/>
          <w:sz w:val="28"/>
          <w:szCs w:val="28"/>
        </w:rPr>
        <w:t>项目的采购</w:t>
      </w:r>
      <w:r>
        <w:rPr>
          <w:rFonts w:hint="eastAsia" w:ascii="宋体"/>
          <w:sz w:val="28"/>
        </w:rPr>
        <w:t>招标活动</w:t>
      </w:r>
      <w:r>
        <w:rPr>
          <w:rFonts w:hint="eastAsia" w:ascii="宋体"/>
          <w:sz w:val="28"/>
          <w:szCs w:val="28"/>
        </w:rPr>
        <w:t>，完全遵守采购文件的所有要求，并作如下承诺</w:t>
      </w:r>
      <w:r>
        <w:rPr>
          <w:rFonts w:hint="eastAsia" w:ascii="宋体"/>
          <w:sz w:val="24"/>
        </w:rPr>
        <w:t>：</w:t>
      </w:r>
    </w:p>
    <w:p>
      <w:pPr>
        <w:spacing w:line="600" w:lineRule="exact"/>
        <w:ind w:firstLine="705"/>
        <w:rPr>
          <w:rFonts w:ascii="宋体"/>
          <w:sz w:val="24"/>
          <w:u w:val="single"/>
        </w:rPr>
      </w:pPr>
      <w:r>
        <w:rPr>
          <w:rFonts w:ascii="宋体"/>
          <w:sz w:val="24"/>
          <w:u w:val="single"/>
        </w:rPr>
        <w:t xml:space="preserve">                                                               </w:t>
      </w:r>
    </w:p>
    <w:p>
      <w:pPr>
        <w:spacing w:line="600" w:lineRule="exact"/>
        <w:rPr>
          <w:rFonts w:ascii="宋体"/>
          <w:sz w:val="24"/>
          <w:u w:val="single"/>
        </w:rPr>
      </w:pPr>
      <w:r>
        <w:rPr>
          <w:rFonts w:ascii="宋体"/>
          <w:sz w:val="24"/>
          <w:u w:val="single"/>
        </w:rPr>
        <w:t xml:space="preserve">                                                                     </w:t>
      </w:r>
    </w:p>
    <w:p>
      <w:pPr>
        <w:spacing w:line="600" w:lineRule="exact"/>
        <w:rPr>
          <w:rFonts w:ascii="宋体"/>
          <w:sz w:val="24"/>
          <w:u w:val="single"/>
        </w:rPr>
      </w:pPr>
      <w:r>
        <w:rPr>
          <w:rFonts w:ascii="宋体"/>
          <w:sz w:val="24"/>
          <w:u w:val="single"/>
        </w:rPr>
        <w:t xml:space="preserve">                                                                     </w:t>
      </w:r>
    </w:p>
    <w:p>
      <w:pPr>
        <w:spacing w:line="600" w:lineRule="exact"/>
        <w:ind w:firstLine="560" w:firstLineChars="200"/>
        <w:rPr>
          <w:rFonts w:ascii="宋体"/>
          <w:sz w:val="24"/>
          <w:u w:val="single"/>
        </w:rPr>
      </w:pPr>
      <w:r>
        <w:rPr>
          <w:rFonts w:hint="eastAsia" w:ascii="宋体"/>
          <w:sz w:val="28"/>
          <w:szCs w:val="28"/>
        </w:rPr>
        <w:t>我公司提供免费维修保养期后的维修保养办法及费用：</w:t>
      </w:r>
    </w:p>
    <w:p>
      <w:pPr>
        <w:spacing w:line="600" w:lineRule="exact"/>
        <w:ind w:firstLine="705"/>
        <w:rPr>
          <w:rFonts w:ascii="宋体"/>
          <w:sz w:val="24"/>
          <w:u w:val="single"/>
        </w:rPr>
      </w:pPr>
      <w:r>
        <w:rPr>
          <w:rFonts w:ascii="宋体"/>
          <w:sz w:val="24"/>
          <w:u w:val="single"/>
        </w:rPr>
        <w:t xml:space="preserve">                                                               </w:t>
      </w:r>
    </w:p>
    <w:p>
      <w:pPr>
        <w:spacing w:line="600" w:lineRule="exact"/>
        <w:rPr>
          <w:rFonts w:ascii="宋体"/>
          <w:sz w:val="24"/>
          <w:u w:val="single"/>
        </w:rPr>
      </w:pPr>
      <w:r>
        <w:rPr>
          <w:rFonts w:ascii="宋体"/>
          <w:sz w:val="24"/>
          <w:u w:val="single"/>
        </w:rPr>
        <w:t xml:space="preserve">                                                                     </w:t>
      </w:r>
    </w:p>
    <w:p>
      <w:pPr>
        <w:spacing w:line="600" w:lineRule="exact"/>
        <w:rPr>
          <w:rFonts w:ascii="宋体"/>
          <w:sz w:val="24"/>
          <w:u w:val="single"/>
        </w:rPr>
      </w:pPr>
      <w:r>
        <w:rPr>
          <w:rFonts w:ascii="宋体"/>
          <w:sz w:val="24"/>
          <w:u w:val="single"/>
        </w:rPr>
        <w:t xml:space="preserve">                                                                     </w:t>
      </w:r>
    </w:p>
    <w:p>
      <w:pPr>
        <w:tabs>
          <w:tab w:val="left" w:pos="3855"/>
        </w:tabs>
        <w:spacing w:line="600" w:lineRule="exact"/>
        <w:jc w:val="left"/>
        <w:rPr>
          <w:rFonts w:ascii="宋体"/>
          <w:sz w:val="24"/>
        </w:rPr>
      </w:pPr>
    </w:p>
    <w:p>
      <w:pPr>
        <w:autoSpaceDE w:val="0"/>
        <w:autoSpaceDN w:val="0"/>
        <w:adjustRightInd w:val="0"/>
        <w:spacing w:line="600" w:lineRule="exact"/>
        <w:ind w:firstLine="482" w:firstLineChars="200"/>
        <w:rPr>
          <w:rFonts w:ascii="宋体"/>
          <w:b/>
          <w:sz w:val="24"/>
        </w:rPr>
      </w:pPr>
      <w:r>
        <w:rPr>
          <w:rFonts w:hint="eastAsia" w:ascii="宋体"/>
          <w:b/>
          <w:sz w:val="24"/>
        </w:rPr>
        <w:t>说明：</w:t>
      </w:r>
      <w:r>
        <w:rPr>
          <w:rFonts w:hint="eastAsia" w:ascii="宋体"/>
          <w:b/>
          <w:sz w:val="24"/>
          <w:u w:val="single"/>
        </w:rPr>
        <w:t>附件中涉及的法定代表人或其委托代理人签字或盖章的内容，投标供应商须盖法定代表人电子签章，如果投标供应商没有法定代表人电子签章，涉及到法定代表人或其委托代理人签字或盖章的内容，投标供应商可以线下签字或盖章后扫描上传。</w:t>
      </w: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rPr>
      </w:pPr>
    </w:p>
    <w:p>
      <w:pPr>
        <w:spacing w:line="600" w:lineRule="exact"/>
        <w:jc w:val="left"/>
        <w:rPr>
          <w:rFonts w:ascii="宋体"/>
          <w:sz w:val="24"/>
          <w:u w:val="single"/>
        </w:rPr>
      </w:pPr>
      <w:r>
        <w:rPr>
          <w:rFonts w:hint="eastAsia" w:ascii="宋体"/>
          <w:sz w:val="24"/>
        </w:rPr>
        <w:t>供应商（盖章）：</w:t>
      </w:r>
      <w:r>
        <w:rPr>
          <w:rFonts w:ascii="宋体"/>
          <w:sz w:val="24"/>
          <w:u w:val="single"/>
        </w:rPr>
        <w:t xml:space="preserve">          </w:t>
      </w:r>
      <w:r>
        <w:rPr>
          <w:rFonts w:hint="eastAsia" w:ascii="宋体"/>
          <w:sz w:val="24"/>
        </w:rPr>
        <w:t>法定代表人或其委托代理人（签字或盖章）：</w:t>
      </w:r>
      <w:r>
        <w:rPr>
          <w:rFonts w:ascii="宋体"/>
          <w:sz w:val="24"/>
          <w:u w:val="single"/>
        </w:rPr>
        <w:t xml:space="preserve">               </w:t>
      </w:r>
    </w:p>
    <w:p>
      <w:pPr>
        <w:spacing w:line="600" w:lineRule="exact"/>
        <w:ind w:right="720"/>
        <w:jc w:val="center"/>
        <w:rPr>
          <w:rFonts w:ascii="宋体"/>
          <w:sz w:val="24"/>
          <w:u w:val="single"/>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pStyle w:val="32"/>
        <w:ind w:right="560" w:firstLine="0"/>
        <w:rPr>
          <w:rFonts w:ascii="宋体"/>
          <w:szCs w:val="28"/>
        </w:rPr>
      </w:pPr>
    </w:p>
    <w:p>
      <w:pPr>
        <w:pStyle w:val="2"/>
        <w:numPr>
          <w:ilvl w:val="0"/>
          <w:numId w:val="0"/>
        </w:numPr>
        <w:spacing w:after="0"/>
        <w:jc w:val="center"/>
        <w:rPr>
          <w:rFonts w:ascii="宋体"/>
          <w:b w:val="0"/>
          <w:sz w:val="44"/>
          <w:szCs w:val="44"/>
        </w:rPr>
      </w:pPr>
      <w:bookmarkStart w:id="38" w:name="_Toc387308402"/>
      <w:bookmarkStart w:id="39" w:name="_Toc45011416"/>
      <w:bookmarkStart w:id="40" w:name="_Toc401824722"/>
      <w:r>
        <w:rPr>
          <w:rFonts w:hint="eastAsia" w:ascii="宋体"/>
          <w:b w:val="0"/>
          <w:sz w:val="44"/>
          <w:szCs w:val="44"/>
        </w:rPr>
        <w:t>附件十三：投标提问书</w:t>
      </w:r>
      <w:bookmarkEnd w:id="38"/>
      <w:bookmarkEnd w:id="39"/>
      <w:bookmarkEnd w:id="40"/>
    </w:p>
    <w:p/>
    <w:p>
      <w:pPr>
        <w:rPr>
          <w:sz w:val="24"/>
        </w:rPr>
      </w:pPr>
      <w:bookmarkStart w:id="41" w:name="_Toc19506"/>
      <w:r>
        <w:rPr>
          <w:sz w:val="24"/>
          <w:u w:val="single"/>
        </w:rPr>
        <w:t xml:space="preserve">                 </w:t>
      </w:r>
      <w:r>
        <w:rPr>
          <w:rFonts w:hint="eastAsia"/>
          <w:sz w:val="24"/>
        </w:rPr>
        <w:t>：</w:t>
      </w:r>
      <w:bookmarkEnd w:id="41"/>
    </w:p>
    <w:p>
      <w:pPr>
        <w:rPr>
          <w:sz w:val="24"/>
        </w:rPr>
      </w:pPr>
    </w:p>
    <w:p>
      <w:pPr>
        <w:pStyle w:val="73"/>
        <w:numPr>
          <w:ilvl w:val="0"/>
          <w:numId w:val="0"/>
        </w:numPr>
        <w:spacing w:line="480" w:lineRule="auto"/>
        <w:ind w:firstLine="770" w:firstLineChars="321"/>
        <w:rPr>
          <w:color w:val="auto"/>
          <w:szCs w:val="24"/>
        </w:rPr>
      </w:pPr>
      <w:bookmarkStart w:id="42" w:name="_Toc4000"/>
      <w:r>
        <w:rPr>
          <w:rFonts w:hint="eastAsia"/>
          <w:color w:val="auto"/>
          <w:szCs w:val="24"/>
        </w:rPr>
        <w:t>我们认真阅读了</w:t>
      </w:r>
      <w:r>
        <w:rPr>
          <w:rFonts w:ascii="Times New Roman"/>
          <w:color w:val="auto"/>
          <w:kern w:val="2"/>
          <w:szCs w:val="24"/>
          <w:u w:val="single"/>
        </w:rPr>
        <w:t xml:space="preserve">                 </w:t>
      </w:r>
      <w:r>
        <w:rPr>
          <w:rFonts w:hint="eastAsia"/>
          <w:color w:val="auto"/>
          <w:szCs w:val="24"/>
        </w:rPr>
        <w:t>采购项目的采购文件等技术资料，并对投标的项目现场进行了踏勘，本公司愿意遵守和接受采购文件中所有的内容和条款，恪守信誉、严肃竞标规则，在不改变要求的条件下，对下列容易产生理解上歧义的条款和未明确事项，提请采购人予以澄清解答。</w:t>
      </w:r>
      <w:bookmarkEnd w:id="42"/>
    </w:p>
    <w:p>
      <w:pPr>
        <w:pStyle w:val="32"/>
        <w:spacing w:line="480" w:lineRule="auto"/>
        <w:ind w:firstLine="0"/>
        <w:rPr>
          <w:rFonts w:ascii="宋体"/>
          <w:spacing w:val="20"/>
          <w:sz w:val="24"/>
        </w:rPr>
      </w:pPr>
      <w:r>
        <w:rPr>
          <w:rFonts w:hint="eastAsia" w:ascii="宋体"/>
          <w:spacing w:val="20"/>
          <w:sz w:val="24"/>
        </w:rPr>
        <w:t>需在投标中澄清、解答的问题：（可添页）</w:t>
      </w:r>
    </w:p>
    <w:p>
      <w:pPr>
        <w:pStyle w:val="32"/>
        <w:spacing w:line="480" w:lineRule="auto"/>
        <w:ind w:firstLine="630"/>
        <w:rPr>
          <w:rFonts w:ascii="宋体"/>
          <w:spacing w:val="20"/>
          <w:sz w:val="24"/>
          <w:u w:val="single"/>
        </w:rPr>
      </w:pPr>
      <w:r>
        <w:rPr>
          <w:rFonts w:ascii="宋体"/>
          <w:spacing w:val="20"/>
          <w:sz w:val="24"/>
        </w:rPr>
        <w:t>1</w:t>
      </w:r>
      <w:r>
        <w:rPr>
          <w:rFonts w:hint="eastAsia" w:ascii="宋体"/>
          <w:spacing w:val="20"/>
          <w:sz w:val="24"/>
        </w:rPr>
        <w:t>、</w:t>
      </w:r>
      <w:r>
        <w:rPr>
          <w:rFonts w:ascii="宋体"/>
          <w:spacing w:val="20"/>
          <w:sz w:val="24"/>
          <w:u w:val="single"/>
        </w:rPr>
        <w:t xml:space="preserve">                                             </w:t>
      </w:r>
    </w:p>
    <w:p>
      <w:pPr>
        <w:pStyle w:val="32"/>
        <w:spacing w:line="480" w:lineRule="auto"/>
        <w:ind w:firstLine="630"/>
        <w:rPr>
          <w:rFonts w:ascii="宋体"/>
          <w:spacing w:val="20"/>
          <w:sz w:val="24"/>
          <w:u w:val="single"/>
        </w:rPr>
      </w:pPr>
      <w:r>
        <w:rPr>
          <w:rFonts w:ascii="宋体"/>
          <w:spacing w:val="20"/>
          <w:sz w:val="24"/>
        </w:rPr>
        <w:t>2</w:t>
      </w:r>
      <w:r>
        <w:rPr>
          <w:rFonts w:hint="eastAsia" w:ascii="宋体"/>
          <w:spacing w:val="20"/>
          <w:sz w:val="24"/>
        </w:rPr>
        <w:t>、</w:t>
      </w:r>
      <w:r>
        <w:rPr>
          <w:rFonts w:ascii="宋体"/>
          <w:spacing w:val="20"/>
          <w:sz w:val="24"/>
          <w:u w:val="single"/>
        </w:rPr>
        <w:t xml:space="preserve">                                             </w:t>
      </w:r>
    </w:p>
    <w:p>
      <w:pPr>
        <w:pStyle w:val="32"/>
        <w:spacing w:line="480" w:lineRule="auto"/>
        <w:ind w:firstLine="630"/>
        <w:rPr>
          <w:rFonts w:ascii="宋体"/>
          <w:spacing w:val="20"/>
          <w:sz w:val="24"/>
          <w:u w:val="single"/>
        </w:rPr>
      </w:pPr>
      <w:r>
        <w:rPr>
          <w:rFonts w:ascii="宋体"/>
          <w:spacing w:val="20"/>
          <w:sz w:val="24"/>
        </w:rPr>
        <w:t>3</w:t>
      </w:r>
      <w:r>
        <w:rPr>
          <w:rFonts w:hint="eastAsia" w:ascii="宋体"/>
          <w:spacing w:val="20"/>
          <w:sz w:val="24"/>
        </w:rPr>
        <w:t>、</w:t>
      </w:r>
      <w:r>
        <w:rPr>
          <w:rFonts w:ascii="宋体"/>
          <w:spacing w:val="20"/>
          <w:sz w:val="24"/>
          <w:u w:val="single"/>
        </w:rPr>
        <w:t xml:space="preserve">                                             </w:t>
      </w:r>
    </w:p>
    <w:p>
      <w:pPr>
        <w:pStyle w:val="32"/>
        <w:spacing w:line="480" w:lineRule="auto"/>
        <w:ind w:firstLine="630"/>
        <w:rPr>
          <w:rFonts w:ascii="宋体"/>
          <w:spacing w:val="20"/>
          <w:sz w:val="24"/>
          <w:u w:val="single"/>
        </w:rPr>
      </w:pPr>
      <w:r>
        <w:rPr>
          <w:rFonts w:ascii="宋体"/>
          <w:spacing w:val="20"/>
          <w:sz w:val="24"/>
        </w:rPr>
        <w:t>4</w:t>
      </w:r>
      <w:r>
        <w:rPr>
          <w:rFonts w:hint="eastAsia" w:ascii="宋体"/>
          <w:spacing w:val="20"/>
          <w:sz w:val="24"/>
        </w:rPr>
        <w:t>、</w:t>
      </w:r>
      <w:r>
        <w:rPr>
          <w:rFonts w:ascii="宋体"/>
          <w:spacing w:val="20"/>
          <w:sz w:val="24"/>
          <w:u w:val="single"/>
        </w:rPr>
        <w:t xml:space="preserve">                                             </w:t>
      </w:r>
    </w:p>
    <w:p>
      <w:pPr>
        <w:pStyle w:val="32"/>
        <w:spacing w:line="480" w:lineRule="auto"/>
        <w:ind w:firstLine="630"/>
        <w:rPr>
          <w:rFonts w:ascii="宋体"/>
          <w:spacing w:val="20"/>
          <w:sz w:val="24"/>
          <w:u w:val="single"/>
        </w:rPr>
      </w:pPr>
    </w:p>
    <w:p>
      <w:pPr>
        <w:pStyle w:val="32"/>
        <w:spacing w:line="480" w:lineRule="auto"/>
        <w:ind w:firstLine="630"/>
        <w:rPr>
          <w:rFonts w:ascii="宋体"/>
          <w:spacing w:val="20"/>
          <w:sz w:val="24"/>
          <w:u w:val="single"/>
        </w:rPr>
      </w:pPr>
    </w:p>
    <w:p>
      <w:pPr>
        <w:spacing w:line="600" w:lineRule="exact"/>
        <w:rPr>
          <w:rFonts w:ascii="宋体" w:hAnsi="宋体"/>
          <w:b/>
          <w:sz w:val="24"/>
          <w:u w:val="single"/>
        </w:rPr>
      </w:pPr>
      <w:r>
        <w:rPr>
          <w:rFonts w:hint="eastAsia" w:ascii="宋体" w:hAnsi="宋体"/>
          <w:b/>
          <w:sz w:val="24"/>
        </w:rPr>
        <w:t>说明：</w:t>
      </w:r>
      <w:r>
        <w:rPr>
          <w:rFonts w:hint="eastAsia" w:ascii="宋体" w:hAnsi="宋体"/>
          <w:b/>
          <w:sz w:val="24"/>
          <w:u w:val="single"/>
        </w:rPr>
        <w:t>附件中涉及的经办人（签字或盖章）的内容，</w:t>
      </w:r>
      <w:r>
        <w:rPr>
          <w:rFonts w:hint="eastAsia" w:ascii="宋体" w:hAnsi="宋体" w:cs="宋体"/>
          <w:b/>
          <w:bCs/>
          <w:kern w:val="0"/>
          <w:sz w:val="24"/>
          <w:u w:val="single"/>
        </w:rPr>
        <w:t>投标供应商可以线下</w:t>
      </w:r>
      <w:r>
        <w:rPr>
          <w:rFonts w:hint="eastAsia" w:ascii="宋体" w:hAnsi="宋体"/>
          <w:b/>
          <w:sz w:val="24"/>
          <w:u w:val="single"/>
        </w:rPr>
        <w:t>（签字或盖章）</w:t>
      </w:r>
      <w:r>
        <w:rPr>
          <w:rFonts w:hint="eastAsia" w:ascii="宋体" w:hAnsi="宋体" w:cs="宋体"/>
          <w:b/>
          <w:bCs/>
          <w:kern w:val="0"/>
          <w:sz w:val="24"/>
          <w:u w:val="single"/>
        </w:rPr>
        <w:t>后扫描上传。</w:t>
      </w:r>
    </w:p>
    <w:p>
      <w:pPr>
        <w:pStyle w:val="32"/>
        <w:spacing w:line="480" w:lineRule="auto"/>
        <w:ind w:firstLine="630"/>
        <w:rPr>
          <w:rFonts w:ascii="宋体"/>
          <w:spacing w:val="20"/>
          <w:sz w:val="24"/>
          <w:u w:val="single"/>
        </w:rPr>
      </w:pPr>
    </w:p>
    <w:p>
      <w:pPr>
        <w:pStyle w:val="32"/>
        <w:spacing w:line="480" w:lineRule="auto"/>
        <w:ind w:firstLine="630"/>
        <w:rPr>
          <w:rFonts w:ascii="宋体"/>
          <w:spacing w:val="20"/>
          <w:sz w:val="24"/>
          <w:u w:val="single"/>
        </w:rPr>
      </w:pPr>
    </w:p>
    <w:p>
      <w:pPr>
        <w:pStyle w:val="32"/>
        <w:spacing w:line="480" w:lineRule="auto"/>
        <w:jc w:val="left"/>
        <w:rPr>
          <w:rFonts w:ascii="宋体"/>
          <w:spacing w:val="20"/>
          <w:sz w:val="24"/>
          <w:u w:val="single"/>
        </w:rPr>
      </w:pPr>
      <w:r>
        <w:rPr>
          <w:rFonts w:hint="eastAsia" w:ascii="宋体"/>
          <w:spacing w:val="20"/>
          <w:sz w:val="24"/>
        </w:rPr>
        <w:t>联系电话：</w:t>
      </w:r>
      <w:r>
        <w:rPr>
          <w:rFonts w:ascii="宋体"/>
          <w:spacing w:val="20"/>
          <w:sz w:val="24"/>
          <w:u w:val="single"/>
        </w:rPr>
        <w:t xml:space="preserve">            </w:t>
      </w:r>
      <w:r>
        <w:rPr>
          <w:rFonts w:ascii="宋体"/>
          <w:spacing w:val="20"/>
          <w:sz w:val="24"/>
        </w:rPr>
        <w:t xml:space="preserve">  </w:t>
      </w:r>
      <w:r>
        <w:rPr>
          <w:rFonts w:hint="eastAsia" w:ascii="宋体"/>
          <w:spacing w:val="20"/>
          <w:sz w:val="24"/>
        </w:rPr>
        <w:t>投标供应商：（盖章）</w:t>
      </w:r>
      <w:r>
        <w:rPr>
          <w:rFonts w:ascii="宋体"/>
          <w:spacing w:val="20"/>
          <w:sz w:val="24"/>
          <w:u w:val="single"/>
        </w:rPr>
        <w:t xml:space="preserve">        </w:t>
      </w:r>
    </w:p>
    <w:p>
      <w:pPr>
        <w:pStyle w:val="32"/>
        <w:spacing w:line="480" w:lineRule="auto"/>
        <w:jc w:val="left"/>
        <w:rPr>
          <w:rFonts w:ascii="宋体"/>
          <w:spacing w:val="20"/>
          <w:szCs w:val="28"/>
          <w:u w:val="single"/>
        </w:rPr>
      </w:pPr>
      <w:r>
        <w:rPr>
          <w:rFonts w:hint="eastAsia" w:ascii="宋体"/>
          <w:spacing w:val="20"/>
          <w:sz w:val="24"/>
        </w:rPr>
        <w:t>传</w:t>
      </w:r>
      <w:r>
        <w:rPr>
          <w:rFonts w:ascii="宋体"/>
          <w:spacing w:val="20"/>
          <w:sz w:val="24"/>
        </w:rPr>
        <w:t xml:space="preserve">   </w:t>
      </w:r>
      <w:r>
        <w:rPr>
          <w:rFonts w:hint="eastAsia" w:ascii="宋体"/>
          <w:spacing w:val="20"/>
          <w:sz w:val="24"/>
        </w:rPr>
        <w:t>真：</w:t>
      </w:r>
      <w:r>
        <w:rPr>
          <w:rFonts w:ascii="宋体"/>
          <w:spacing w:val="20"/>
          <w:sz w:val="24"/>
          <w:u w:val="single"/>
        </w:rPr>
        <w:t xml:space="preserve">             </w:t>
      </w:r>
      <w:r>
        <w:rPr>
          <w:rFonts w:ascii="宋体"/>
          <w:spacing w:val="20"/>
          <w:sz w:val="24"/>
        </w:rPr>
        <w:t xml:space="preserve">  </w:t>
      </w:r>
      <w:r>
        <w:rPr>
          <w:rFonts w:hint="eastAsia" w:ascii="宋体"/>
          <w:spacing w:val="20"/>
          <w:sz w:val="24"/>
        </w:rPr>
        <w:t>经</w:t>
      </w:r>
      <w:r>
        <w:rPr>
          <w:rFonts w:ascii="宋体"/>
          <w:spacing w:val="20"/>
          <w:sz w:val="24"/>
        </w:rPr>
        <w:t xml:space="preserve"> </w:t>
      </w:r>
      <w:r>
        <w:rPr>
          <w:rFonts w:hint="eastAsia" w:ascii="宋体"/>
          <w:spacing w:val="20"/>
          <w:sz w:val="24"/>
        </w:rPr>
        <w:t>办</w:t>
      </w:r>
      <w:r>
        <w:rPr>
          <w:rFonts w:ascii="宋体"/>
          <w:spacing w:val="20"/>
          <w:sz w:val="24"/>
        </w:rPr>
        <w:t xml:space="preserve"> </w:t>
      </w:r>
      <w:r>
        <w:rPr>
          <w:rFonts w:hint="eastAsia" w:ascii="宋体"/>
          <w:spacing w:val="20"/>
          <w:sz w:val="24"/>
        </w:rPr>
        <w:t>人：</w:t>
      </w:r>
      <w:r>
        <w:rPr>
          <w:rFonts w:hint="eastAsia" w:ascii="宋体" w:hAnsi="宋体"/>
          <w:spacing w:val="20"/>
          <w:sz w:val="24"/>
        </w:rPr>
        <w:t>（签字或盖章）</w:t>
      </w:r>
      <w:r>
        <w:rPr>
          <w:rFonts w:ascii="宋体"/>
          <w:spacing w:val="20"/>
          <w:sz w:val="24"/>
          <w:u w:val="single"/>
        </w:rPr>
        <w:t xml:space="preserve">         </w:t>
      </w:r>
    </w:p>
    <w:p>
      <w:pPr>
        <w:pStyle w:val="32"/>
        <w:ind w:right="560" w:firstLine="6000" w:firstLineChars="2500"/>
        <w:rPr>
          <w:rFonts w:ascii="宋体"/>
          <w:szCs w:val="28"/>
        </w:rPr>
      </w:pPr>
      <w:r>
        <w:rPr>
          <w:rFonts w:ascii="宋体" w:cs="宋体"/>
          <w:kern w:val="0"/>
          <w:sz w:val="24"/>
          <w:u w:val="single"/>
        </w:rPr>
        <w:t xml:space="preserve">     </w:t>
      </w:r>
      <w:r>
        <w:rPr>
          <w:rFonts w:hint="eastAsia" w:ascii="宋体" w:cs="宋体"/>
          <w:kern w:val="0"/>
          <w:sz w:val="24"/>
        </w:rPr>
        <w:t>年</w:t>
      </w:r>
      <w:r>
        <w:rPr>
          <w:rFonts w:ascii="宋体" w:cs="宋体"/>
          <w:kern w:val="0"/>
          <w:sz w:val="24"/>
          <w:u w:val="single"/>
        </w:rPr>
        <w:t xml:space="preserve">    </w:t>
      </w:r>
      <w:r>
        <w:rPr>
          <w:rFonts w:hint="eastAsia" w:ascii="宋体" w:cs="宋体"/>
          <w:kern w:val="0"/>
          <w:sz w:val="24"/>
        </w:rPr>
        <w:t>月</w:t>
      </w:r>
      <w:r>
        <w:rPr>
          <w:rFonts w:ascii="宋体" w:cs="宋体"/>
          <w:kern w:val="0"/>
          <w:sz w:val="24"/>
          <w:u w:val="single"/>
        </w:rPr>
        <w:t xml:space="preserve">   </w:t>
      </w:r>
      <w:r>
        <w:rPr>
          <w:rFonts w:hint="eastAsia" w:ascii="宋体" w:cs="宋体"/>
          <w:kern w:val="0"/>
          <w:sz w:val="24"/>
        </w:rPr>
        <w:t>日</w:t>
      </w:r>
    </w:p>
    <w:p>
      <w:pPr>
        <w:pStyle w:val="32"/>
        <w:ind w:right="560" w:firstLine="0"/>
        <w:rPr>
          <w:rFonts w:ascii="宋体"/>
          <w:szCs w:val="28"/>
        </w:rPr>
      </w:pPr>
    </w:p>
    <w:p>
      <w:pPr>
        <w:pStyle w:val="32"/>
        <w:ind w:right="560" w:firstLine="0"/>
        <w:rPr>
          <w:rFonts w:ascii="宋体"/>
          <w:szCs w:val="28"/>
        </w:rPr>
      </w:pPr>
    </w:p>
    <w:p>
      <w:pPr>
        <w:keepNext/>
        <w:widowControl/>
        <w:tabs>
          <w:tab w:val="left" w:pos="851"/>
        </w:tabs>
        <w:spacing w:before="240"/>
        <w:jc w:val="center"/>
        <w:outlineLvl w:val="0"/>
        <w:rPr>
          <w:rFonts w:ascii="宋体" w:hAnsi="Arial"/>
          <w:kern w:val="28"/>
          <w:sz w:val="44"/>
          <w:szCs w:val="44"/>
        </w:rPr>
      </w:pPr>
      <w:bookmarkStart w:id="43" w:name="_Toc45011417"/>
      <w:r>
        <w:rPr>
          <w:rFonts w:hint="eastAsia" w:ascii="宋体" w:hAnsi="Arial"/>
          <w:kern w:val="28"/>
          <w:sz w:val="44"/>
          <w:szCs w:val="44"/>
        </w:rPr>
        <w:t>附件十四：答疑纪要</w:t>
      </w:r>
      <w:bookmarkEnd w:id="43"/>
    </w:p>
    <w:p>
      <w:pPr>
        <w:adjustRightInd w:val="0"/>
        <w:snapToGrid w:val="0"/>
        <w:spacing w:line="440" w:lineRule="exact"/>
        <w:ind w:firstLine="482"/>
        <w:rPr>
          <w:rFonts w:ascii="宋体"/>
          <w:sz w:val="24"/>
        </w:rPr>
      </w:pPr>
    </w:p>
    <w:p>
      <w:pPr>
        <w:adjustRightInd w:val="0"/>
        <w:snapToGrid w:val="0"/>
        <w:spacing w:line="440" w:lineRule="exact"/>
        <w:ind w:firstLine="482"/>
        <w:rPr>
          <w:rFonts w:ascii="宋体"/>
          <w:sz w:val="24"/>
        </w:rPr>
      </w:pPr>
      <w:r>
        <w:rPr>
          <w:rFonts w:hint="eastAsia" w:ascii="宋体"/>
          <w:sz w:val="24"/>
        </w:rPr>
        <w:t>各投标供应商在研究了</w:t>
      </w:r>
      <w:r>
        <w:rPr>
          <w:rFonts w:ascii="宋体"/>
          <w:sz w:val="24"/>
          <w:u w:val="single"/>
        </w:rPr>
        <w:t xml:space="preserve">                        </w:t>
      </w:r>
      <w:r>
        <w:rPr>
          <w:rFonts w:hint="eastAsia" w:ascii="宋体"/>
          <w:sz w:val="24"/>
          <w:u w:val="single"/>
        </w:rPr>
        <w:t>采购</w:t>
      </w:r>
      <w:r>
        <w:rPr>
          <w:rFonts w:hint="eastAsia" w:ascii="宋体"/>
          <w:sz w:val="24"/>
        </w:rPr>
        <w:t>项目的采购文件等有关资料后，各投标供应商于</w:t>
      </w: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r>
        <w:rPr>
          <w:rFonts w:ascii="宋体"/>
          <w:sz w:val="24"/>
          <w:u w:val="single"/>
        </w:rPr>
        <w:t>16</w:t>
      </w:r>
      <w:r>
        <w:rPr>
          <w:rFonts w:hint="eastAsia" w:ascii="宋体"/>
          <w:sz w:val="24"/>
        </w:rPr>
        <w:t>时前提交了投标提问书，现采购人对各投标供应商的提问和采购文件作如下说明：</w:t>
      </w:r>
    </w:p>
    <w:p>
      <w:pPr>
        <w:adjustRightInd w:val="0"/>
        <w:snapToGrid w:val="0"/>
        <w:spacing w:line="440" w:lineRule="exact"/>
        <w:ind w:firstLine="482"/>
        <w:rPr>
          <w:rFonts w:ascii="宋体"/>
          <w:sz w:val="24"/>
        </w:rPr>
      </w:pPr>
      <w:r>
        <w:rPr>
          <w:rFonts w:hint="eastAsia" w:ascii="宋体"/>
          <w:sz w:val="24"/>
        </w:rPr>
        <w:t>一、对各投标供应商提问的回复：</w:t>
      </w:r>
    </w:p>
    <w:p>
      <w:pPr>
        <w:adjustRightInd w:val="0"/>
        <w:snapToGrid w:val="0"/>
        <w:spacing w:line="440" w:lineRule="exact"/>
        <w:ind w:firstLine="480" w:firstLineChars="200"/>
        <w:rPr>
          <w:rFonts w:ascii="宋体"/>
          <w:sz w:val="24"/>
        </w:rPr>
      </w:pPr>
      <w:r>
        <w:rPr>
          <w:rFonts w:ascii="宋体"/>
          <w:sz w:val="24"/>
        </w:rPr>
        <w:t>1</w:t>
      </w:r>
      <w:r>
        <w:rPr>
          <w:rFonts w:hint="eastAsia" w:ascii="宋体"/>
          <w:sz w:val="24"/>
        </w:rPr>
        <w:t>、</w:t>
      </w:r>
      <w:r>
        <w:rPr>
          <w:rFonts w:ascii="宋体"/>
          <w:sz w:val="24"/>
        </w:rPr>
        <w:t xml:space="preserve"> </w:t>
      </w:r>
      <w:r>
        <w:rPr>
          <w:rFonts w:ascii="宋体"/>
          <w:sz w:val="24"/>
          <w:u w:val="single"/>
        </w:rPr>
        <w:t xml:space="preserve">                                                </w:t>
      </w:r>
    </w:p>
    <w:p>
      <w:pPr>
        <w:adjustRightInd w:val="0"/>
        <w:snapToGrid w:val="0"/>
        <w:spacing w:line="440" w:lineRule="exact"/>
        <w:ind w:firstLine="472" w:firstLineChars="196"/>
        <w:rPr>
          <w:rFonts w:ascii="宋体"/>
          <w:b/>
          <w:kern w:val="16"/>
          <w:sz w:val="24"/>
        </w:rPr>
      </w:pPr>
      <w:r>
        <w:rPr>
          <w:rFonts w:hint="eastAsia" w:ascii="宋体"/>
          <w:b/>
          <w:kern w:val="16"/>
          <w:sz w:val="24"/>
        </w:rPr>
        <w:t>答：</w:t>
      </w:r>
      <w:r>
        <w:rPr>
          <w:rFonts w:ascii="宋体"/>
          <w:b/>
          <w:kern w:val="16"/>
          <w:sz w:val="24"/>
          <w:u w:val="single"/>
        </w:rPr>
        <w:t xml:space="preserve">                                                </w:t>
      </w:r>
    </w:p>
    <w:p>
      <w:pPr>
        <w:adjustRightInd w:val="0"/>
        <w:snapToGrid w:val="0"/>
        <w:spacing w:line="440" w:lineRule="exact"/>
        <w:ind w:firstLine="470" w:firstLineChars="196"/>
        <w:rPr>
          <w:rFonts w:ascii="宋体"/>
          <w:sz w:val="24"/>
        </w:rPr>
      </w:pPr>
      <w:r>
        <w:rPr>
          <w:rFonts w:ascii="宋体"/>
          <w:sz w:val="24"/>
        </w:rPr>
        <w:t>2</w:t>
      </w:r>
      <w:r>
        <w:rPr>
          <w:rFonts w:hint="eastAsia" w:ascii="宋体"/>
          <w:sz w:val="24"/>
        </w:rPr>
        <w:t>、</w:t>
      </w:r>
      <w:r>
        <w:rPr>
          <w:rFonts w:ascii="宋体"/>
          <w:sz w:val="24"/>
        </w:rPr>
        <w:t xml:space="preserve"> </w:t>
      </w:r>
      <w:r>
        <w:rPr>
          <w:rFonts w:ascii="宋体"/>
          <w:sz w:val="24"/>
          <w:u w:val="single"/>
        </w:rPr>
        <w:t xml:space="preserve">                                                </w:t>
      </w:r>
    </w:p>
    <w:p>
      <w:pPr>
        <w:adjustRightInd w:val="0"/>
        <w:snapToGrid w:val="0"/>
        <w:spacing w:line="440" w:lineRule="exact"/>
        <w:ind w:firstLine="472" w:firstLineChars="196"/>
        <w:rPr>
          <w:rFonts w:ascii="宋体"/>
          <w:b/>
          <w:sz w:val="24"/>
        </w:rPr>
      </w:pPr>
      <w:r>
        <w:rPr>
          <w:rFonts w:hint="eastAsia" w:ascii="宋体"/>
          <w:b/>
          <w:sz w:val="24"/>
        </w:rPr>
        <w:t>答：</w:t>
      </w:r>
      <w:r>
        <w:rPr>
          <w:rFonts w:ascii="宋体"/>
          <w:b/>
          <w:sz w:val="24"/>
          <w:u w:val="single"/>
        </w:rPr>
        <w:t xml:space="preserve">                                                </w:t>
      </w:r>
    </w:p>
    <w:p>
      <w:pPr>
        <w:adjustRightInd w:val="0"/>
        <w:snapToGrid w:val="0"/>
        <w:spacing w:line="440" w:lineRule="exact"/>
        <w:ind w:firstLine="472" w:firstLineChars="196"/>
        <w:rPr>
          <w:rFonts w:ascii="宋体"/>
          <w:b/>
          <w:sz w:val="24"/>
        </w:rPr>
      </w:pPr>
    </w:p>
    <w:p>
      <w:pPr>
        <w:adjustRightInd w:val="0"/>
        <w:snapToGrid w:val="0"/>
        <w:spacing w:line="440" w:lineRule="exact"/>
        <w:ind w:firstLine="472" w:firstLineChars="196"/>
        <w:rPr>
          <w:rFonts w:ascii="宋体"/>
          <w:b/>
          <w:sz w:val="24"/>
        </w:rPr>
      </w:pPr>
    </w:p>
    <w:p>
      <w:pPr>
        <w:adjustRightInd w:val="0"/>
        <w:snapToGrid w:val="0"/>
        <w:spacing w:line="440" w:lineRule="exact"/>
        <w:ind w:firstLine="472" w:firstLineChars="196"/>
        <w:rPr>
          <w:rFonts w:ascii="宋体"/>
          <w:b/>
          <w:sz w:val="24"/>
        </w:rPr>
      </w:pPr>
    </w:p>
    <w:p>
      <w:pPr>
        <w:adjustRightInd w:val="0"/>
        <w:snapToGrid w:val="0"/>
        <w:spacing w:line="440" w:lineRule="exact"/>
        <w:ind w:firstLine="470" w:firstLineChars="196"/>
        <w:rPr>
          <w:rFonts w:ascii="宋体"/>
          <w:sz w:val="24"/>
        </w:rPr>
      </w:pPr>
      <w:r>
        <w:rPr>
          <w:rFonts w:hint="eastAsia" w:ascii="宋体"/>
          <w:sz w:val="24"/>
        </w:rPr>
        <w:t>二、对采购文件补充说明如下：</w:t>
      </w:r>
    </w:p>
    <w:p>
      <w:pPr>
        <w:adjustRightInd w:val="0"/>
        <w:snapToGrid w:val="0"/>
        <w:spacing w:line="440" w:lineRule="exact"/>
        <w:ind w:firstLine="470" w:firstLineChars="196"/>
        <w:rPr>
          <w:rFonts w:ascii="宋体"/>
          <w:sz w:val="24"/>
        </w:rPr>
      </w:pPr>
      <w:r>
        <w:rPr>
          <w:rFonts w:ascii="宋体"/>
          <w:sz w:val="24"/>
        </w:rPr>
        <w:t>1</w:t>
      </w:r>
      <w:r>
        <w:rPr>
          <w:rFonts w:hint="eastAsia" w:ascii="宋体"/>
          <w:sz w:val="24"/>
        </w:rPr>
        <w:t>、</w:t>
      </w:r>
      <w:r>
        <w:rPr>
          <w:rFonts w:ascii="宋体"/>
          <w:sz w:val="24"/>
          <w:u w:val="single"/>
        </w:rPr>
        <w:t xml:space="preserve">                                                 </w:t>
      </w:r>
    </w:p>
    <w:p>
      <w:pPr>
        <w:adjustRightInd w:val="0"/>
        <w:snapToGrid w:val="0"/>
        <w:spacing w:line="440" w:lineRule="exact"/>
        <w:ind w:firstLine="470" w:firstLineChars="196"/>
        <w:rPr>
          <w:rFonts w:ascii="宋体"/>
          <w:sz w:val="24"/>
          <w:u w:val="single"/>
        </w:rPr>
      </w:pPr>
      <w:r>
        <w:rPr>
          <w:rFonts w:ascii="宋体"/>
          <w:sz w:val="24"/>
        </w:rPr>
        <w:t>2</w:t>
      </w:r>
      <w:r>
        <w:rPr>
          <w:rFonts w:hint="eastAsia" w:ascii="宋体"/>
          <w:sz w:val="24"/>
        </w:rPr>
        <w:t>、</w:t>
      </w:r>
      <w:r>
        <w:rPr>
          <w:rFonts w:ascii="宋体"/>
          <w:sz w:val="24"/>
          <w:u w:val="single"/>
        </w:rPr>
        <w:t xml:space="preserve">                                                 </w:t>
      </w:r>
    </w:p>
    <w:p>
      <w:pPr>
        <w:widowControl/>
        <w:spacing w:line="480" w:lineRule="auto"/>
        <w:ind w:firstLine="720" w:firstLineChars="300"/>
        <w:jc w:val="left"/>
        <w:rPr>
          <w:rFonts w:ascii="宋体" w:cs="宋体"/>
          <w:kern w:val="0"/>
          <w:sz w:val="24"/>
        </w:rPr>
      </w:pPr>
      <w:r>
        <w:rPr>
          <w:rFonts w:ascii="宋体" w:cs="宋体"/>
          <w:kern w:val="0"/>
          <w:sz w:val="24"/>
        </w:rPr>
        <w:br w:type="textWrapping"/>
      </w:r>
      <w:r>
        <w:rPr>
          <w:rFonts w:ascii="宋体" w:cs="宋体"/>
          <w:kern w:val="0"/>
          <w:sz w:val="24"/>
        </w:rPr>
        <w:br w:type="textWrapping"/>
      </w:r>
      <w:r>
        <w:rPr>
          <w:rFonts w:ascii="宋体" w:cs="宋体"/>
          <w:kern w:val="0"/>
          <w:sz w:val="24"/>
        </w:rPr>
        <w:br w:type="textWrapping"/>
      </w:r>
      <w:r>
        <w:rPr>
          <w:rFonts w:ascii="宋体" w:cs="宋体"/>
          <w:kern w:val="0"/>
          <w:sz w:val="24"/>
        </w:rPr>
        <w:t xml:space="preserve">                            </w:t>
      </w:r>
      <w:r>
        <w:rPr>
          <w:rFonts w:hint="eastAsia" w:ascii="宋体" w:cs="宋体"/>
          <w:kern w:val="0"/>
          <w:sz w:val="24"/>
        </w:rPr>
        <w:t>采购人：</w:t>
      </w:r>
      <w:r>
        <w:rPr>
          <w:rFonts w:ascii="宋体" w:cs="宋体"/>
          <w:kern w:val="0"/>
          <w:sz w:val="24"/>
          <w:u w:val="single"/>
        </w:rPr>
        <w:t>             </w:t>
      </w:r>
      <w:r>
        <w:rPr>
          <w:rFonts w:hint="eastAsia" w:ascii="宋体" w:cs="宋体"/>
          <w:kern w:val="0"/>
          <w:sz w:val="24"/>
        </w:rPr>
        <w:t>（盖单位章）</w:t>
      </w:r>
      <w:r>
        <w:rPr>
          <w:rFonts w:ascii="宋体" w:cs="宋体"/>
          <w:kern w:val="0"/>
          <w:sz w:val="24"/>
        </w:rPr>
        <w:br w:type="textWrapping"/>
      </w:r>
      <w:r>
        <w:rPr>
          <w:rFonts w:ascii="宋体" w:cs="宋体"/>
          <w:kern w:val="0"/>
          <w:sz w:val="24"/>
        </w:rPr>
        <w:t xml:space="preserve">                            </w:t>
      </w:r>
      <w:r>
        <w:rPr>
          <w:rFonts w:hint="eastAsia" w:ascii="宋体" w:cs="宋体"/>
          <w:kern w:val="0"/>
          <w:sz w:val="24"/>
        </w:rPr>
        <w:t>采购代理：</w:t>
      </w:r>
      <w:r>
        <w:rPr>
          <w:rFonts w:ascii="宋体" w:cs="宋体"/>
          <w:kern w:val="0"/>
          <w:sz w:val="24"/>
          <w:u w:val="single"/>
        </w:rPr>
        <w:t>            </w:t>
      </w:r>
      <w:r>
        <w:rPr>
          <w:rFonts w:hint="eastAsia" w:ascii="宋体" w:cs="宋体"/>
          <w:kern w:val="0"/>
          <w:sz w:val="24"/>
        </w:rPr>
        <w:t>（盖单位章）</w:t>
      </w:r>
      <w:r>
        <w:rPr>
          <w:rFonts w:ascii="宋体" w:cs="宋体"/>
          <w:kern w:val="0"/>
          <w:sz w:val="24"/>
        </w:rPr>
        <w:br w:type="textWrapping"/>
      </w:r>
      <w:r>
        <w:rPr>
          <w:rFonts w:ascii="宋体" w:cs="宋体"/>
          <w:kern w:val="0"/>
          <w:sz w:val="24"/>
        </w:rPr>
        <w:t xml:space="preserve">                                               </w:t>
      </w:r>
      <w:r>
        <w:rPr>
          <w:rFonts w:ascii="宋体" w:cs="宋体"/>
          <w:kern w:val="0"/>
          <w:sz w:val="24"/>
          <w:u w:val="single"/>
        </w:rPr>
        <w:t xml:space="preserve">     </w:t>
      </w:r>
      <w:r>
        <w:rPr>
          <w:rFonts w:hint="eastAsia" w:ascii="宋体" w:cs="宋体"/>
          <w:kern w:val="0"/>
          <w:sz w:val="24"/>
        </w:rPr>
        <w:t>年</w:t>
      </w:r>
      <w:r>
        <w:rPr>
          <w:rFonts w:ascii="宋体" w:cs="宋体"/>
          <w:kern w:val="0"/>
          <w:sz w:val="24"/>
          <w:u w:val="single"/>
        </w:rPr>
        <w:t xml:space="preserve">    </w:t>
      </w:r>
      <w:r>
        <w:rPr>
          <w:rFonts w:hint="eastAsia" w:ascii="宋体" w:cs="宋体"/>
          <w:kern w:val="0"/>
          <w:sz w:val="24"/>
        </w:rPr>
        <w:t>月</w:t>
      </w:r>
      <w:r>
        <w:rPr>
          <w:rFonts w:ascii="宋体" w:cs="宋体"/>
          <w:kern w:val="0"/>
          <w:sz w:val="24"/>
          <w:u w:val="single"/>
        </w:rPr>
        <w:t xml:space="preserve">   </w:t>
      </w:r>
      <w:r>
        <w:rPr>
          <w:rFonts w:hint="eastAsia" w:ascii="宋体" w:cs="宋体"/>
          <w:kern w:val="0"/>
          <w:sz w:val="24"/>
        </w:rPr>
        <w:t>日</w:t>
      </w:r>
    </w:p>
    <w:p>
      <w:pPr>
        <w:snapToGrid w:val="0"/>
        <w:spacing w:line="480" w:lineRule="auto"/>
        <w:ind w:right="560"/>
        <w:rPr>
          <w:rFonts w:ascii="宋体"/>
          <w:sz w:val="24"/>
        </w:rPr>
      </w:pPr>
    </w:p>
    <w:p>
      <w:pPr>
        <w:pStyle w:val="32"/>
        <w:spacing w:line="480" w:lineRule="auto"/>
        <w:ind w:right="560" w:firstLine="0"/>
        <w:rPr>
          <w:rFonts w:ascii="宋体"/>
          <w:sz w:val="24"/>
        </w:rPr>
      </w:pPr>
    </w:p>
    <w:p>
      <w:pPr>
        <w:pStyle w:val="32"/>
        <w:spacing w:line="480" w:lineRule="auto"/>
        <w:ind w:right="560" w:firstLine="0"/>
        <w:rPr>
          <w:rFonts w:ascii="宋体"/>
          <w:sz w:val="24"/>
        </w:rPr>
      </w:pPr>
    </w:p>
    <w:p>
      <w:pPr>
        <w:pStyle w:val="2"/>
        <w:numPr>
          <w:ilvl w:val="0"/>
          <w:numId w:val="0"/>
        </w:numPr>
        <w:tabs>
          <w:tab w:val="left" w:pos="420"/>
        </w:tabs>
        <w:jc w:val="center"/>
        <w:rPr>
          <w:b w:val="0"/>
          <w:bCs/>
          <w:sz w:val="44"/>
        </w:rPr>
      </w:pPr>
      <w:bookmarkStart w:id="44" w:name="_Toc202778656"/>
      <w:bookmarkStart w:id="45" w:name="_Toc45011418"/>
      <w:bookmarkStart w:id="46" w:name="_Toc413421267"/>
      <w:r>
        <w:rPr>
          <w:rFonts w:hint="eastAsia"/>
          <w:b w:val="0"/>
          <w:bCs/>
          <w:sz w:val="44"/>
        </w:rPr>
        <w:t>附件十五：评标办法</w:t>
      </w:r>
      <w:bookmarkEnd w:id="44"/>
      <w:bookmarkEnd w:id="45"/>
      <w:bookmarkEnd w:id="46"/>
    </w:p>
    <w:p>
      <w:pPr>
        <w:pStyle w:val="17"/>
        <w:ind w:firstLineChars="200"/>
        <w:rPr>
          <w:rFonts w:cs="宋体"/>
          <w:lang w:val="zh-CN"/>
        </w:rPr>
      </w:pPr>
      <w:r>
        <w:rPr>
          <w:rFonts w:hint="eastAsia" w:cs="宋体"/>
          <w:lang w:val="zh-CN"/>
        </w:rPr>
        <w:t>根据《中华人民共和国政府采购法》等有关法律法规，结合本项目的实际，按照公正、公平、科学的原则择优选择中标供应商，特制定本评标办法。</w:t>
      </w:r>
    </w:p>
    <w:p>
      <w:pPr>
        <w:autoSpaceDE w:val="0"/>
        <w:autoSpaceDN w:val="0"/>
        <w:adjustRightInd w:val="0"/>
        <w:spacing w:line="440" w:lineRule="exact"/>
        <w:ind w:firstLine="480"/>
        <w:rPr>
          <w:rFonts w:ascii="宋体" w:cs="宋体"/>
          <w:b/>
          <w:bCs/>
          <w:sz w:val="24"/>
          <w:lang w:val="zh-CN"/>
        </w:rPr>
      </w:pPr>
      <w:r>
        <w:rPr>
          <w:rFonts w:hint="eastAsia" w:ascii="宋体" w:cs="宋体"/>
          <w:b/>
          <w:bCs/>
          <w:sz w:val="24"/>
          <w:lang w:val="zh-CN"/>
        </w:rPr>
        <w:t>一、总则</w:t>
      </w:r>
    </w:p>
    <w:p>
      <w:pPr>
        <w:autoSpaceDE w:val="0"/>
        <w:autoSpaceDN w:val="0"/>
        <w:adjustRightInd w:val="0"/>
        <w:spacing w:line="440" w:lineRule="exact"/>
        <w:ind w:firstLine="480"/>
        <w:rPr>
          <w:rFonts w:ascii="宋体" w:cs="宋体"/>
          <w:sz w:val="24"/>
          <w:lang w:val="zh-CN"/>
        </w:rPr>
      </w:pPr>
      <w:r>
        <w:rPr>
          <w:rFonts w:hint="eastAsia" w:ascii="宋体" w:cs="宋体"/>
          <w:sz w:val="24"/>
          <w:lang w:val="zh-CN"/>
        </w:rPr>
        <w:t>评标工作必须遵循公平、公正的竞争原则。最大限度地保护当事人的权益，评标委员会应严格按照采购文件的</w:t>
      </w:r>
      <w:r>
        <w:rPr>
          <w:rFonts w:hint="eastAsia" w:ascii="宋体" w:hAnsi="宋体"/>
          <w:sz w:val="24"/>
          <w:u w:val="single"/>
        </w:rPr>
        <w:t>商务技术标、价格标</w:t>
      </w:r>
      <w:r>
        <w:rPr>
          <w:rFonts w:hint="eastAsia" w:ascii="宋体" w:cs="宋体"/>
          <w:sz w:val="24"/>
          <w:lang w:val="zh-CN"/>
        </w:rPr>
        <w:t>要求，对投标文件进行综合分析评价。评标人员必须严格遵守保密规定，不得泄露评标有关的情况，不得索贿，不得参加影响评标的任何活动。</w:t>
      </w:r>
    </w:p>
    <w:p>
      <w:pPr>
        <w:autoSpaceDE w:val="0"/>
        <w:autoSpaceDN w:val="0"/>
        <w:adjustRightInd w:val="0"/>
        <w:spacing w:line="440" w:lineRule="exact"/>
        <w:ind w:firstLine="480"/>
        <w:rPr>
          <w:rFonts w:ascii="宋体" w:cs="宋体"/>
          <w:sz w:val="24"/>
          <w:lang w:val="zh-CN"/>
        </w:rPr>
      </w:pPr>
      <w:r>
        <w:rPr>
          <w:rFonts w:hint="eastAsia" w:ascii="宋体" w:cs="宋体"/>
          <w:sz w:val="24"/>
          <w:lang w:val="zh-CN"/>
        </w:rPr>
        <w:t>二、</w:t>
      </w:r>
      <w:r>
        <w:rPr>
          <w:rFonts w:hint="eastAsia" w:ascii="宋体" w:cs="宋体"/>
          <w:b/>
          <w:bCs/>
          <w:sz w:val="24"/>
          <w:lang w:val="zh-CN"/>
        </w:rPr>
        <w:t>评标组织</w:t>
      </w:r>
    </w:p>
    <w:p>
      <w:pPr>
        <w:autoSpaceDE w:val="0"/>
        <w:autoSpaceDN w:val="0"/>
        <w:adjustRightInd w:val="0"/>
        <w:spacing w:line="440" w:lineRule="exact"/>
        <w:ind w:firstLine="480"/>
        <w:rPr>
          <w:rFonts w:ascii="宋体" w:cs="宋体"/>
          <w:sz w:val="24"/>
          <w:lang w:val="zh-CN"/>
        </w:rPr>
      </w:pPr>
      <w:r>
        <w:rPr>
          <w:rFonts w:hint="eastAsia" w:ascii="宋体" w:cs="宋体"/>
          <w:sz w:val="24"/>
          <w:lang w:val="zh-CN"/>
        </w:rPr>
        <w:t>评标委员会：评标委员会按相关规定共由</w:t>
      </w:r>
      <w:r>
        <w:rPr>
          <w:rFonts w:ascii="宋体" w:cs="宋体"/>
          <w:sz w:val="24"/>
          <w:lang w:val="zh-CN"/>
        </w:rPr>
        <w:t>5</w:t>
      </w:r>
      <w:r>
        <w:rPr>
          <w:rFonts w:hint="eastAsia" w:ascii="宋体" w:cs="宋体"/>
          <w:sz w:val="24"/>
          <w:lang w:val="zh-CN"/>
        </w:rPr>
        <w:t>人及以上单数组成。</w:t>
      </w:r>
    </w:p>
    <w:p>
      <w:pPr>
        <w:autoSpaceDE w:val="0"/>
        <w:autoSpaceDN w:val="0"/>
        <w:adjustRightInd w:val="0"/>
        <w:spacing w:line="440" w:lineRule="exact"/>
        <w:ind w:firstLine="480"/>
        <w:rPr>
          <w:rFonts w:ascii="宋体" w:cs="宋体"/>
          <w:sz w:val="24"/>
          <w:lang w:val="zh-CN"/>
        </w:rPr>
      </w:pPr>
      <w:r>
        <w:rPr>
          <w:rFonts w:hint="eastAsia" w:ascii="宋体" w:cs="宋体"/>
          <w:sz w:val="24"/>
          <w:lang w:val="zh-CN"/>
        </w:rPr>
        <w:t>三、</w:t>
      </w:r>
      <w:r>
        <w:rPr>
          <w:rFonts w:hint="eastAsia" w:ascii="宋体" w:cs="宋体"/>
          <w:b/>
          <w:bCs/>
          <w:sz w:val="24"/>
          <w:lang w:val="zh-CN"/>
        </w:rPr>
        <w:t>评标程序</w:t>
      </w:r>
    </w:p>
    <w:p>
      <w:pPr>
        <w:autoSpaceDE w:val="0"/>
        <w:autoSpaceDN w:val="0"/>
        <w:adjustRightInd w:val="0"/>
        <w:spacing w:line="440" w:lineRule="exact"/>
        <w:ind w:firstLine="480"/>
        <w:rPr>
          <w:rFonts w:ascii="宋体" w:cs="宋体"/>
          <w:sz w:val="24"/>
          <w:lang w:val="zh-CN"/>
        </w:rPr>
      </w:pPr>
      <w:r>
        <w:rPr>
          <w:rFonts w:ascii="宋体" w:cs="宋体"/>
          <w:sz w:val="24"/>
          <w:lang w:val="zh-CN"/>
        </w:rPr>
        <w:t>1</w:t>
      </w:r>
      <w:r>
        <w:rPr>
          <w:rFonts w:hint="eastAsia" w:ascii="宋体" w:cs="宋体"/>
          <w:sz w:val="24"/>
          <w:lang w:val="zh-CN"/>
        </w:rPr>
        <w:t>、开标后，首先验证投标供应商资格，评标委员会对投标书进行符合性审查。再对供应商资质、资信、及方案进行评审；凡投标书中的服务内容、服务要求等实质性内容严重不符合采购文件规定或不响应采购文件要求者，经评标委员会认定，作为无效投标予以废除。</w:t>
      </w:r>
    </w:p>
    <w:p>
      <w:pPr>
        <w:autoSpaceDE w:val="0"/>
        <w:autoSpaceDN w:val="0"/>
        <w:adjustRightInd w:val="0"/>
        <w:spacing w:line="440" w:lineRule="exact"/>
        <w:ind w:firstLine="480"/>
        <w:rPr>
          <w:rFonts w:ascii="宋体" w:cs="宋体"/>
          <w:sz w:val="24"/>
          <w:lang w:val="zh-CN"/>
        </w:rPr>
      </w:pPr>
      <w:r>
        <w:rPr>
          <w:rFonts w:ascii="宋体" w:cs="宋体"/>
          <w:sz w:val="24"/>
          <w:lang w:val="zh-CN"/>
        </w:rPr>
        <w:t>2</w:t>
      </w:r>
      <w:r>
        <w:rPr>
          <w:rFonts w:hint="eastAsia" w:ascii="宋体" w:cs="宋体"/>
          <w:sz w:val="24"/>
          <w:lang w:val="zh-CN"/>
        </w:rPr>
        <w:t>、采用综合评分法，评标委员会委员将根据投标供应商的商务技术标等内容对投标文件进行分析、评议、打分，如有疑问，将对投标供应商进行询标，投标供应商要向评标委员会澄清有关问题，并最终以书面形式进行答复。商务标、技术标评审结束后，依次开有效的价格标，评标委员会委员审核价格标，并计算分值。</w:t>
      </w:r>
    </w:p>
    <w:p>
      <w:pPr>
        <w:spacing w:line="360" w:lineRule="auto"/>
        <w:ind w:firstLine="480" w:firstLineChars="200"/>
        <w:rPr>
          <w:rFonts w:ascii="宋体"/>
          <w:sz w:val="24"/>
        </w:rPr>
      </w:pPr>
      <w:r>
        <w:rPr>
          <w:rFonts w:ascii="宋体"/>
          <w:sz w:val="24"/>
        </w:rPr>
        <w:t>3</w:t>
      </w:r>
      <w:r>
        <w:rPr>
          <w:rFonts w:hint="eastAsia" w:ascii="宋体"/>
          <w:sz w:val="24"/>
        </w:rPr>
        <w:t>、具体评审步骤和方法：</w:t>
      </w:r>
    </w:p>
    <w:p>
      <w:pPr>
        <w:spacing w:line="360" w:lineRule="auto"/>
        <w:ind w:firstLine="480" w:firstLineChars="200"/>
        <w:rPr>
          <w:rFonts w:ascii="宋体"/>
          <w:sz w:val="24"/>
        </w:rPr>
      </w:pPr>
      <w:r>
        <w:rPr>
          <w:rFonts w:hint="eastAsia" w:ascii="宋体"/>
          <w:sz w:val="24"/>
        </w:rPr>
        <w:t>①第一步，由评标委员会对通过资格审查的供应商的商务技术标进行评审打分。评审打分完成后向供应商公布商务技术标分值。</w:t>
      </w:r>
    </w:p>
    <w:p>
      <w:pPr>
        <w:spacing w:line="360" w:lineRule="auto"/>
        <w:ind w:firstLine="480" w:firstLineChars="200"/>
        <w:rPr>
          <w:rFonts w:ascii="宋体"/>
          <w:sz w:val="24"/>
        </w:rPr>
      </w:pPr>
      <w:r>
        <w:rPr>
          <w:rFonts w:hint="eastAsia" w:ascii="宋体"/>
          <w:sz w:val="24"/>
        </w:rPr>
        <w:t>②第二步，开启价格标，对各供应商的价格标由评标委员会统一评审进行计算评分。</w:t>
      </w:r>
    </w:p>
    <w:p>
      <w:pPr>
        <w:spacing w:line="360" w:lineRule="auto"/>
        <w:ind w:firstLine="480" w:firstLineChars="200"/>
        <w:rPr>
          <w:rFonts w:ascii="宋体"/>
          <w:sz w:val="24"/>
        </w:rPr>
      </w:pPr>
      <w:r>
        <w:rPr>
          <w:rFonts w:hint="eastAsia" w:ascii="宋体"/>
          <w:sz w:val="24"/>
        </w:rPr>
        <w:t>③第三步，计算出各供应商的总得分。</w:t>
      </w:r>
    </w:p>
    <w:p>
      <w:pPr>
        <w:spacing w:line="360" w:lineRule="auto"/>
        <w:ind w:firstLine="480" w:firstLineChars="200"/>
        <w:rPr>
          <w:rFonts w:ascii="宋体"/>
          <w:sz w:val="24"/>
        </w:rPr>
      </w:pPr>
      <w:r>
        <w:rPr>
          <w:rFonts w:ascii="宋体"/>
          <w:sz w:val="24"/>
        </w:rPr>
        <w:t>4</w:t>
      </w:r>
      <w:r>
        <w:rPr>
          <w:rFonts w:hint="eastAsia" w:ascii="宋体"/>
          <w:sz w:val="24"/>
        </w:rPr>
        <w:t>、编写评标报告。</w:t>
      </w:r>
    </w:p>
    <w:p>
      <w:pPr>
        <w:spacing w:line="360" w:lineRule="auto"/>
        <w:ind w:firstLine="480" w:firstLineChars="200"/>
        <w:rPr>
          <w:rFonts w:ascii="宋体"/>
          <w:sz w:val="24"/>
        </w:rPr>
      </w:pPr>
      <w:r>
        <w:rPr>
          <w:rFonts w:ascii="宋体"/>
          <w:sz w:val="24"/>
        </w:rPr>
        <w:t>5</w:t>
      </w:r>
      <w:r>
        <w:rPr>
          <w:rFonts w:hint="eastAsia" w:ascii="宋体"/>
          <w:sz w:val="24"/>
        </w:rPr>
        <w:t>、根据中标结果在柯桥区公共资源交易中心指定的媒体上公示。</w:t>
      </w:r>
    </w:p>
    <w:p>
      <w:pPr>
        <w:autoSpaceDE w:val="0"/>
        <w:autoSpaceDN w:val="0"/>
        <w:adjustRightInd w:val="0"/>
        <w:spacing w:line="440" w:lineRule="exact"/>
        <w:ind w:firstLine="482"/>
        <w:rPr>
          <w:rFonts w:ascii="宋体" w:cs="宋体"/>
          <w:b/>
          <w:bCs/>
          <w:sz w:val="24"/>
          <w:lang w:val="zh-CN"/>
        </w:rPr>
      </w:pPr>
      <w:r>
        <w:rPr>
          <w:rFonts w:hint="eastAsia" w:ascii="宋体" w:cs="宋体"/>
          <w:b/>
          <w:bCs/>
          <w:sz w:val="24"/>
          <w:lang w:val="zh-CN"/>
        </w:rPr>
        <w:t>四、评分项目说明</w:t>
      </w:r>
    </w:p>
    <w:p>
      <w:pPr>
        <w:tabs>
          <w:tab w:val="left" w:pos="820"/>
        </w:tabs>
        <w:autoSpaceDE w:val="0"/>
        <w:autoSpaceDN w:val="0"/>
        <w:adjustRightInd w:val="0"/>
        <w:spacing w:line="440" w:lineRule="exact"/>
        <w:ind w:firstLine="480"/>
        <w:jc w:val="left"/>
        <w:rPr>
          <w:rFonts w:ascii="宋体" w:cs="宋体"/>
          <w:kern w:val="0"/>
          <w:sz w:val="24"/>
          <w:lang w:val="zh-CN"/>
        </w:rPr>
      </w:pPr>
      <w:r>
        <w:rPr>
          <w:rFonts w:ascii="宋体" w:cs="宋体"/>
          <w:kern w:val="0"/>
          <w:sz w:val="24"/>
          <w:lang w:val="zh-CN"/>
        </w:rPr>
        <w:t>1</w:t>
      </w:r>
      <w:r>
        <w:rPr>
          <w:rFonts w:hint="eastAsia" w:ascii="宋体" w:cs="宋体"/>
          <w:kern w:val="0"/>
          <w:sz w:val="24"/>
          <w:lang w:val="zh-CN"/>
        </w:rPr>
        <w:t>、</w:t>
      </w:r>
      <w:r>
        <w:rPr>
          <w:rFonts w:hint="eastAsia" w:ascii="宋体" w:cs="宋体"/>
          <w:sz w:val="24"/>
          <w:lang w:val="zh-CN"/>
        </w:rPr>
        <w:t>商务技术</w:t>
      </w:r>
      <w:r>
        <w:rPr>
          <w:rFonts w:hint="eastAsia" w:ascii="宋体" w:cs="宋体"/>
          <w:kern w:val="0"/>
          <w:sz w:val="24"/>
          <w:lang w:val="zh-CN"/>
        </w:rPr>
        <w:t>分、价格分总分</w:t>
      </w:r>
      <w:r>
        <w:rPr>
          <w:rFonts w:ascii="宋体" w:cs="宋体"/>
          <w:kern w:val="0"/>
          <w:sz w:val="24"/>
          <w:lang w:val="zh-CN"/>
        </w:rPr>
        <w:t>100</w:t>
      </w:r>
      <w:r>
        <w:rPr>
          <w:rFonts w:hint="eastAsia" w:ascii="宋体" w:cs="宋体"/>
          <w:kern w:val="0"/>
          <w:sz w:val="24"/>
          <w:lang w:val="zh-CN"/>
        </w:rPr>
        <w:t>分，评标委员会成员评分在得分栏中填上分值。</w:t>
      </w:r>
    </w:p>
    <w:p>
      <w:pPr>
        <w:spacing w:line="440" w:lineRule="exact"/>
        <w:ind w:firstLine="470" w:firstLineChars="196"/>
        <w:rPr>
          <w:rFonts w:ascii="宋体" w:cs="宋体"/>
          <w:sz w:val="24"/>
          <w:lang w:val="zh-CN"/>
        </w:rPr>
      </w:pPr>
      <w:r>
        <w:rPr>
          <w:rFonts w:ascii="宋体" w:cs="宋体"/>
          <w:kern w:val="0"/>
          <w:sz w:val="24"/>
          <w:lang w:val="zh-CN"/>
        </w:rPr>
        <w:t>2</w:t>
      </w:r>
      <w:r>
        <w:rPr>
          <w:rFonts w:hint="eastAsia" w:ascii="宋体" w:cs="宋体"/>
          <w:kern w:val="0"/>
          <w:sz w:val="24"/>
          <w:lang w:val="zh-CN"/>
        </w:rPr>
        <w:t>、</w:t>
      </w:r>
      <w:r>
        <w:rPr>
          <w:rFonts w:hint="eastAsia" w:ascii="宋体" w:cs="宋体"/>
          <w:sz w:val="24"/>
          <w:lang w:val="zh-CN"/>
        </w:rPr>
        <w:t>商务技术标</w:t>
      </w:r>
      <w:r>
        <w:rPr>
          <w:rFonts w:hint="eastAsia" w:ascii="宋体" w:cs="宋体"/>
          <w:kern w:val="0"/>
          <w:sz w:val="24"/>
          <w:lang w:val="zh-CN"/>
        </w:rPr>
        <w:t>90</w:t>
      </w:r>
      <w:r>
        <w:rPr>
          <w:rFonts w:ascii="宋体" w:cs="宋体"/>
          <w:kern w:val="0"/>
          <w:sz w:val="24"/>
          <w:lang w:val="zh-CN"/>
        </w:rPr>
        <w:t>%</w:t>
      </w:r>
      <w:r>
        <w:rPr>
          <w:rFonts w:hint="eastAsia" w:ascii="宋体" w:cs="宋体"/>
          <w:kern w:val="0"/>
          <w:sz w:val="24"/>
          <w:lang w:val="zh-CN"/>
        </w:rPr>
        <w:t>，即满分90分。评标委员会成员对各投标书</w:t>
      </w:r>
      <w:r>
        <w:rPr>
          <w:rFonts w:hint="eastAsia" w:ascii="宋体" w:cs="宋体"/>
          <w:sz w:val="24"/>
          <w:lang w:val="zh-CN"/>
        </w:rPr>
        <w:t>商务、技术</w:t>
      </w:r>
      <w:r>
        <w:rPr>
          <w:rFonts w:hint="eastAsia" w:ascii="宋体" w:cs="宋体"/>
          <w:kern w:val="0"/>
          <w:sz w:val="24"/>
          <w:lang w:val="zh-CN"/>
        </w:rPr>
        <w:t>内容充分审核、讨论、评议后，按评分细则进行独立评判。</w:t>
      </w:r>
    </w:p>
    <w:p>
      <w:pPr>
        <w:tabs>
          <w:tab w:val="left" w:pos="0"/>
          <w:tab w:val="left" w:pos="820"/>
        </w:tabs>
        <w:autoSpaceDE w:val="0"/>
        <w:autoSpaceDN w:val="0"/>
        <w:adjustRightInd w:val="0"/>
        <w:spacing w:line="440" w:lineRule="exact"/>
        <w:ind w:firstLine="480" w:firstLineChars="200"/>
        <w:jc w:val="left"/>
        <w:rPr>
          <w:rFonts w:ascii="宋体" w:cs="宋体"/>
          <w:kern w:val="0"/>
          <w:sz w:val="24"/>
          <w:lang w:val="zh-CN"/>
        </w:rPr>
      </w:pPr>
      <w:r>
        <w:rPr>
          <w:rFonts w:ascii="宋体" w:cs="宋体"/>
          <w:kern w:val="0"/>
          <w:sz w:val="24"/>
          <w:lang w:val="zh-CN"/>
        </w:rPr>
        <w:t>3</w:t>
      </w:r>
      <w:r>
        <w:rPr>
          <w:rFonts w:hint="eastAsia" w:ascii="宋体" w:cs="宋体"/>
          <w:kern w:val="0"/>
          <w:sz w:val="24"/>
          <w:lang w:val="zh-CN"/>
        </w:rPr>
        <w:t>、价格标10</w:t>
      </w:r>
      <w:r>
        <w:rPr>
          <w:rFonts w:ascii="宋体" w:cs="宋体"/>
          <w:kern w:val="0"/>
          <w:sz w:val="24"/>
          <w:lang w:val="zh-CN"/>
        </w:rPr>
        <w:t>%</w:t>
      </w:r>
      <w:r>
        <w:rPr>
          <w:rFonts w:hint="eastAsia" w:ascii="宋体" w:cs="宋体"/>
          <w:kern w:val="0"/>
          <w:sz w:val="24"/>
          <w:lang w:val="zh-CN"/>
        </w:rPr>
        <w:t>，即满分10分。评标委员会成员按评分细则对各供应商的商务报价进行统一计算评分。</w:t>
      </w:r>
    </w:p>
    <w:p>
      <w:pPr>
        <w:tabs>
          <w:tab w:val="left" w:pos="820"/>
        </w:tabs>
        <w:autoSpaceDE w:val="0"/>
        <w:autoSpaceDN w:val="0"/>
        <w:adjustRightInd w:val="0"/>
        <w:spacing w:line="440" w:lineRule="exact"/>
        <w:ind w:firstLine="480"/>
        <w:jc w:val="left"/>
        <w:rPr>
          <w:rFonts w:ascii="宋体" w:cs="宋体"/>
          <w:kern w:val="0"/>
          <w:sz w:val="24"/>
          <w:lang w:val="zh-CN"/>
        </w:rPr>
      </w:pPr>
      <w:r>
        <w:rPr>
          <w:rFonts w:ascii="宋体" w:cs="宋体"/>
          <w:kern w:val="0"/>
          <w:sz w:val="24"/>
          <w:lang w:val="zh-CN"/>
        </w:rPr>
        <w:t>4</w:t>
      </w:r>
      <w:r>
        <w:rPr>
          <w:rFonts w:hint="eastAsia" w:ascii="宋体" w:cs="宋体"/>
          <w:kern w:val="0"/>
          <w:sz w:val="24"/>
          <w:lang w:val="zh-CN"/>
        </w:rPr>
        <w:t>、专家打分分值保留小数点后1位。统计或计算分值时的精度最终精确到小数点后</w:t>
      </w:r>
      <w:r>
        <w:rPr>
          <w:rFonts w:ascii="宋体" w:cs="宋体"/>
          <w:kern w:val="0"/>
          <w:sz w:val="24"/>
          <w:lang w:val="zh-CN"/>
        </w:rPr>
        <w:t>2</w:t>
      </w:r>
      <w:r>
        <w:rPr>
          <w:rFonts w:hint="eastAsia" w:ascii="宋体" w:cs="宋体"/>
          <w:kern w:val="0"/>
          <w:sz w:val="24"/>
          <w:lang w:val="zh-CN"/>
        </w:rPr>
        <w:t>位。</w:t>
      </w:r>
    </w:p>
    <w:p>
      <w:pPr>
        <w:autoSpaceDE w:val="0"/>
        <w:autoSpaceDN w:val="0"/>
        <w:adjustRightInd w:val="0"/>
        <w:spacing w:line="440" w:lineRule="exact"/>
        <w:ind w:firstLine="480"/>
        <w:rPr>
          <w:rFonts w:ascii="宋体" w:cs="宋体"/>
          <w:b/>
          <w:bCs/>
          <w:sz w:val="24"/>
          <w:lang w:val="zh-CN"/>
        </w:rPr>
      </w:pPr>
      <w:r>
        <w:rPr>
          <w:rFonts w:hint="eastAsia" w:ascii="宋体" w:cs="宋体"/>
          <w:b/>
          <w:sz w:val="24"/>
          <w:lang w:val="zh-CN"/>
        </w:rPr>
        <w:t>五、</w:t>
      </w:r>
      <w:r>
        <w:rPr>
          <w:rFonts w:hint="eastAsia" w:ascii="宋体" w:cs="宋体"/>
          <w:b/>
          <w:bCs/>
          <w:sz w:val="24"/>
          <w:lang w:val="zh-CN"/>
        </w:rPr>
        <w:t>评分细则</w:t>
      </w:r>
    </w:p>
    <w:p>
      <w:pPr>
        <w:spacing w:line="440" w:lineRule="exact"/>
        <w:ind w:firstLine="472" w:firstLineChars="196"/>
        <w:rPr>
          <w:rFonts w:hint="eastAsia" w:ascii="宋体" w:cs="宋体"/>
          <w:b/>
          <w:kern w:val="0"/>
          <w:sz w:val="24"/>
          <w:lang w:val="zh-CN"/>
        </w:rPr>
      </w:pPr>
      <w:r>
        <w:rPr>
          <w:rFonts w:ascii="宋体" w:cs="宋体"/>
          <w:b/>
          <w:sz w:val="24"/>
          <w:lang w:val="zh-CN"/>
        </w:rPr>
        <w:t>1</w:t>
      </w:r>
      <w:r>
        <w:rPr>
          <w:rFonts w:hint="eastAsia" w:ascii="宋体" w:cs="宋体"/>
          <w:b/>
          <w:sz w:val="24"/>
          <w:lang w:val="zh-CN"/>
        </w:rPr>
        <w:t>、商务技术标</w:t>
      </w:r>
      <w:r>
        <w:rPr>
          <w:rFonts w:hint="eastAsia" w:ascii="宋体" w:cs="宋体"/>
          <w:b/>
          <w:kern w:val="0"/>
          <w:sz w:val="24"/>
          <w:lang w:val="zh-CN"/>
        </w:rPr>
        <w:t>满分为90分。</w:t>
      </w:r>
    </w:p>
    <w:p>
      <w:pPr>
        <w:spacing w:line="440" w:lineRule="exact"/>
        <w:ind w:firstLine="472" w:firstLineChars="196"/>
        <w:rPr>
          <w:rFonts w:hint="eastAsia" w:ascii="宋体" w:cs="宋体"/>
          <w:b/>
          <w:kern w:val="0"/>
          <w:sz w:val="24"/>
          <w:lang w:val="zh-CN"/>
        </w:rPr>
      </w:pPr>
    </w:p>
    <w:tbl>
      <w:tblPr>
        <w:tblStyle w:val="40"/>
        <w:tblW w:w="972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627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900" w:type="dxa"/>
            <w:noWrap w:val="0"/>
            <w:vAlign w:val="center"/>
          </w:tcPr>
          <w:p>
            <w:pPr>
              <w:spacing w:line="400" w:lineRule="exact"/>
              <w:jc w:val="center"/>
              <w:rPr>
                <w:rFonts w:ascii="宋体"/>
                <w:bCs/>
                <w:szCs w:val="21"/>
              </w:rPr>
            </w:pPr>
            <w:r>
              <w:rPr>
                <w:rFonts w:hint="eastAsia" w:ascii="宋体"/>
                <w:bCs/>
                <w:szCs w:val="21"/>
              </w:rPr>
              <w:t>序号</w:t>
            </w:r>
          </w:p>
        </w:tc>
        <w:tc>
          <w:tcPr>
            <w:tcW w:w="1620" w:type="dxa"/>
            <w:noWrap w:val="0"/>
            <w:vAlign w:val="center"/>
          </w:tcPr>
          <w:p>
            <w:pPr>
              <w:spacing w:line="400" w:lineRule="exact"/>
              <w:jc w:val="center"/>
              <w:rPr>
                <w:rFonts w:ascii="宋体"/>
                <w:bCs/>
                <w:szCs w:val="21"/>
              </w:rPr>
            </w:pPr>
            <w:r>
              <w:rPr>
                <w:rFonts w:hint="eastAsia" w:ascii="宋体"/>
                <w:bCs/>
                <w:szCs w:val="21"/>
              </w:rPr>
              <w:t>项 目</w:t>
            </w:r>
          </w:p>
        </w:tc>
        <w:tc>
          <w:tcPr>
            <w:tcW w:w="6276" w:type="dxa"/>
            <w:noWrap w:val="0"/>
            <w:vAlign w:val="center"/>
          </w:tcPr>
          <w:p>
            <w:pPr>
              <w:spacing w:line="400" w:lineRule="exact"/>
              <w:jc w:val="center"/>
              <w:rPr>
                <w:rFonts w:ascii="宋体"/>
                <w:bCs/>
                <w:szCs w:val="21"/>
              </w:rPr>
            </w:pPr>
            <w:r>
              <w:rPr>
                <w:rFonts w:hint="eastAsia" w:ascii="宋体"/>
                <w:bCs/>
                <w:szCs w:val="21"/>
              </w:rPr>
              <w:t>评分标准</w:t>
            </w:r>
          </w:p>
        </w:tc>
        <w:tc>
          <w:tcPr>
            <w:tcW w:w="930" w:type="dxa"/>
            <w:noWrap w:val="0"/>
            <w:vAlign w:val="center"/>
          </w:tcPr>
          <w:p>
            <w:pPr>
              <w:spacing w:line="400" w:lineRule="exact"/>
              <w:jc w:val="center"/>
              <w:rPr>
                <w:rFonts w:ascii="宋体"/>
                <w:bCs/>
                <w:szCs w:val="21"/>
              </w:rPr>
            </w:pPr>
            <w:r>
              <w:rPr>
                <w:rFonts w:hint="eastAsia" w:ascii="宋体"/>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00" w:type="dxa"/>
            <w:noWrap w:val="0"/>
            <w:vAlign w:val="center"/>
          </w:tcPr>
          <w:p>
            <w:pPr>
              <w:spacing w:line="400" w:lineRule="exact"/>
              <w:jc w:val="center"/>
              <w:rPr>
                <w:rFonts w:ascii="宋体"/>
                <w:szCs w:val="21"/>
              </w:rPr>
            </w:pPr>
            <w:r>
              <w:rPr>
                <w:rFonts w:hint="eastAsia" w:ascii="宋体"/>
                <w:szCs w:val="21"/>
              </w:rPr>
              <w:t>1</w:t>
            </w:r>
          </w:p>
        </w:tc>
        <w:tc>
          <w:tcPr>
            <w:tcW w:w="1620" w:type="dxa"/>
            <w:noWrap w:val="0"/>
            <w:vAlign w:val="center"/>
          </w:tcPr>
          <w:p>
            <w:pPr>
              <w:spacing w:line="400" w:lineRule="exact"/>
              <w:jc w:val="center"/>
              <w:rPr>
                <w:rFonts w:ascii="宋体"/>
                <w:szCs w:val="21"/>
              </w:rPr>
            </w:pPr>
            <w:r>
              <w:rPr>
                <w:rFonts w:hint="eastAsia" w:ascii="宋体"/>
                <w:szCs w:val="21"/>
              </w:rPr>
              <w:t>管理体系认证</w:t>
            </w:r>
          </w:p>
        </w:tc>
        <w:tc>
          <w:tcPr>
            <w:tcW w:w="6276" w:type="dxa"/>
            <w:noWrap w:val="0"/>
            <w:vAlign w:val="center"/>
          </w:tcPr>
          <w:p>
            <w:pPr>
              <w:widowControl/>
              <w:jc w:val="left"/>
              <w:rPr>
                <w:rFonts w:ascii="宋体"/>
                <w:szCs w:val="21"/>
              </w:rPr>
            </w:pPr>
            <w:r>
              <w:rPr>
                <w:rFonts w:hint="eastAsia" w:ascii="宋体" w:hAnsi="宋体" w:cs="宋体"/>
                <w:kern w:val="0"/>
                <w:szCs w:val="21"/>
              </w:rPr>
              <w:t>投标供应商有质量管理体系、环境管理体系、职业健康安全管理体系的每项得1分，最多得3分。</w:t>
            </w:r>
            <w:r>
              <w:rPr>
                <w:rFonts w:hint="eastAsia" w:ascii="宋体" w:hAnsi="宋体" w:cs="宋体"/>
                <w:bCs/>
                <w:kern w:val="0"/>
                <w:szCs w:val="21"/>
              </w:rPr>
              <w:t>（投标文件中提供相关证明复印件加盖投标供应商公章）</w:t>
            </w:r>
          </w:p>
        </w:tc>
        <w:tc>
          <w:tcPr>
            <w:tcW w:w="930" w:type="dxa"/>
            <w:noWrap w:val="0"/>
            <w:vAlign w:val="center"/>
          </w:tcPr>
          <w:p>
            <w:pPr>
              <w:widowControl/>
              <w:jc w:val="center"/>
              <w:rPr>
                <w:rFonts w:ascii="宋体"/>
                <w:szCs w:val="21"/>
              </w:rPr>
            </w:pPr>
            <w:r>
              <w:rPr>
                <w:rFonts w:hint="eastAsia" w:ascii="宋体" w:cs="宋体"/>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1" w:hRule="atLeast"/>
        </w:trPr>
        <w:tc>
          <w:tcPr>
            <w:tcW w:w="900" w:type="dxa"/>
            <w:noWrap w:val="0"/>
            <w:vAlign w:val="center"/>
          </w:tcPr>
          <w:p>
            <w:pPr>
              <w:spacing w:line="400" w:lineRule="exact"/>
              <w:jc w:val="center"/>
              <w:rPr>
                <w:rFonts w:ascii="宋体"/>
                <w:szCs w:val="21"/>
              </w:rPr>
            </w:pPr>
            <w:r>
              <w:rPr>
                <w:rFonts w:hint="eastAsia" w:ascii="宋体"/>
                <w:szCs w:val="21"/>
              </w:rPr>
              <w:t>2</w:t>
            </w:r>
          </w:p>
        </w:tc>
        <w:tc>
          <w:tcPr>
            <w:tcW w:w="1620" w:type="dxa"/>
            <w:noWrap w:val="0"/>
            <w:vAlign w:val="center"/>
          </w:tcPr>
          <w:p>
            <w:pPr>
              <w:spacing w:line="400" w:lineRule="exact"/>
              <w:jc w:val="center"/>
              <w:rPr>
                <w:rFonts w:ascii="宋体"/>
                <w:szCs w:val="21"/>
              </w:rPr>
            </w:pPr>
            <w:r>
              <w:rPr>
                <w:rFonts w:hint="eastAsia" w:ascii="宋体"/>
                <w:szCs w:val="21"/>
              </w:rPr>
              <w:t>业绩情况</w:t>
            </w:r>
          </w:p>
        </w:tc>
        <w:tc>
          <w:tcPr>
            <w:tcW w:w="6276" w:type="dxa"/>
            <w:noWrap w:val="0"/>
            <w:vAlign w:val="center"/>
          </w:tcPr>
          <w:p>
            <w:pPr>
              <w:widowControl/>
              <w:jc w:val="left"/>
              <w:rPr>
                <w:rFonts w:ascii="宋体"/>
                <w:szCs w:val="21"/>
              </w:rPr>
            </w:pPr>
            <w:r>
              <w:rPr>
                <w:rFonts w:hint="eastAsia" w:ascii="宋体" w:hAnsi="宋体" w:cs="宋体"/>
                <w:kern w:val="0"/>
                <w:szCs w:val="21"/>
              </w:rPr>
              <w:t>2017年1月1日至今（以签订合同时间为准），投标供应商承接过建筑面积5万及以下平方米类似住宅物业管理或运营管理服务的，每个合同得2分，承接过建筑面积5-10万平方米类似住宅物业管理或运营管理服务的，每个合同得4分，承接过建筑面积10万及以上平方米类似住宅物业管理或运营管理服务的，每个合同得6分，本项最多按三个合同计分，最高得12分。</w:t>
            </w:r>
            <w:r>
              <w:rPr>
                <w:rFonts w:hint="eastAsia" w:ascii="宋体" w:hAnsi="宋体" w:cs="宋体"/>
                <w:bCs/>
                <w:kern w:val="0"/>
                <w:szCs w:val="21"/>
              </w:rPr>
              <w:t>（投标文件中提供相关证明复印件加盖投标供应商公章）</w:t>
            </w:r>
          </w:p>
        </w:tc>
        <w:tc>
          <w:tcPr>
            <w:tcW w:w="930" w:type="dxa"/>
            <w:noWrap w:val="0"/>
            <w:vAlign w:val="center"/>
          </w:tcPr>
          <w:p>
            <w:pPr>
              <w:spacing w:line="400" w:lineRule="exact"/>
              <w:jc w:val="center"/>
              <w:rPr>
                <w:rFonts w:ascii="宋体"/>
                <w:szCs w:val="21"/>
              </w:rPr>
            </w:pPr>
            <w:r>
              <w:rPr>
                <w:rFonts w:hint="eastAsia" w:ascii="宋体"/>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0" w:hRule="atLeast"/>
        </w:trPr>
        <w:tc>
          <w:tcPr>
            <w:tcW w:w="900" w:type="dxa"/>
            <w:noWrap w:val="0"/>
            <w:vAlign w:val="center"/>
          </w:tcPr>
          <w:p>
            <w:pPr>
              <w:spacing w:line="400" w:lineRule="exact"/>
              <w:jc w:val="center"/>
              <w:rPr>
                <w:rFonts w:ascii="宋体"/>
                <w:szCs w:val="21"/>
              </w:rPr>
            </w:pPr>
            <w:r>
              <w:rPr>
                <w:rFonts w:hint="eastAsia" w:ascii="宋体"/>
                <w:szCs w:val="21"/>
              </w:rPr>
              <w:t>3</w:t>
            </w:r>
          </w:p>
        </w:tc>
        <w:tc>
          <w:tcPr>
            <w:tcW w:w="1620" w:type="dxa"/>
            <w:noWrap w:val="0"/>
            <w:vAlign w:val="center"/>
          </w:tcPr>
          <w:p>
            <w:pPr>
              <w:spacing w:line="400" w:lineRule="exact"/>
              <w:jc w:val="center"/>
              <w:rPr>
                <w:rFonts w:ascii="宋体"/>
                <w:kern w:val="0"/>
                <w:szCs w:val="21"/>
              </w:rPr>
            </w:pPr>
            <w:r>
              <w:rPr>
                <w:rFonts w:hint="eastAsia" w:ascii="宋体"/>
              </w:rPr>
              <w:t>运营及物业管理团队</w:t>
            </w:r>
          </w:p>
        </w:tc>
        <w:tc>
          <w:tcPr>
            <w:tcW w:w="6276" w:type="dxa"/>
            <w:noWrap w:val="0"/>
            <w:vAlign w:val="center"/>
          </w:tcPr>
          <w:p>
            <w:pPr>
              <w:widowControl/>
              <w:jc w:val="left"/>
              <w:rPr>
                <w:rFonts w:ascii="宋体" w:hAnsi="宋体" w:cs="宋体"/>
                <w:kern w:val="0"/>
                <w:szCs w:val="21"/>
              </w:rPr>
            </w:pPr>
            <w:r>
              <w:rPr>
                <w:rFonts w:hint="eastAsia" w:ascii="宋体" w:hAnsi="宋体" w:cs="宋体"/>
                <w:kern w:val="0"/>
                <w:szCs w:val="21"/>
              </w:rPr>
              <w:t>项目运营负责人具有本科学历及以上的得1分；物业经理持有本科学历及以上的得1分；其他工作人员持有退伍证的、持有人力资源和社会保障局颁发的保安员二级证书、消控证、电工二级证、电梯管理员证、一级劳动关系协调员，企业人力资源管理师（一级）证书,绿化工程师证的，每一项计0.5分，不同人持有同一种证书不累计加分，本项最多得4分；（投标文件中提供相</w:t>
            </w:r>
            <w:r>
              <w:rPr>
                <w:rFonts w:hint="eastAsia" w:ascii="宋体" w:hAnsi="宋体" w:cs="宋体"/>
                <w:bCs/>
                <w:kern w:val="0"/>
                <w:szCs w:val="21"/>
              </w:rPr>
              <w:t>关证书及该人员在本单位缴纳的近3个月的社保证明复印件加盖投标供应商公章）</w:t>
            </w:r>
          </w:p>
        </w:tc>
        <w:tc>
          <w:tcPr>
            <w:tcW w:w="930" w:type="dxa"/>
            <w:noWrap w:val="0"/>
            <w:vAlign w:val="center"/>
          </w:tcPr>
          <w:p>
            <w:pPr>
              <w:spacing w:line="400" w:lineRule="exact"/>
              <w:jc w:val="center"/>
              <w:rPr>
                <w:rFonts w:ascii="宋体"/>
                <w:kern w:val="0"/>
                <w:szCs w:val="21"/>
              </w:rPr>
            </w:pPr>
            <w:r>
              <w:rPr>
                <w:rFonts w:hint="eastAsia" w:ascii="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ascii="宋体"/>
                <w:szCs w:val="21"/>
              </w:rPr>
            </w:pPr>
            <w:r>
              <w:rPr>
                <w:rFonts w:hint="eastAsia" w:ascii="宋体"/>
                <w:szCs w:val="21"/>
              </w:rPr>
              <w:t>4</w:t>
            </w:r>
          </w:p>
        </w:tc>
        <w:tc>
          <w:tcPr>
            <w:tcW w:w="1620" w:type="dxa"/>
            <w:noWrap w:val="0"/>
            <w:vAlign w:val="center"/>
          </w:tcPr>
          <w:p>
            <w:pPr>
              <w:spacing w:line="400" w:lineRule="exact"/>
              <w:jc w:val="center"/>
              <w:rPr>
                <w:rFonts w:ascii="宋体"/>
              </w:rPr>
            </w:pPr>
            <w:r>
              <w:rPr>
                <w:rFonts w:hint="eastAsia" w:ascii="宋体" w:cs="宋体"/>
                <w:kern w:val="0"/>
                <w:szCs w:val="21"/>
              </w:rPr>
              <w:t>企业获奖情况</w:t>
            </w:r>
          </w:p>
        </w:tc>
        <w:tc>
          <w:tcPr>
            <w:tcW w:w="6276" w:type="dxa"/>
            <w:noWrap w:val="0"/>
            <w:vAlign w:val="center"/>
          </w:tcPr>
          <w:p>
            <w:pPr>
              <w:widowControl/>
              <w:jc w:val="left"/>
              <w:rPr>
                <w:rFonts w:ascii="宋体" w:hAnsi="宋体" w:cs="宋体"/>
                <w:kern w:val="0"/>
                <w:szCs w:val="21"/>
              </w:rPr>
            </w:pPr>
            <w:r>
              <w:rPr>
                <w:rFonts w:hint="eastAsia" w:ascii="宋体" w:hAnsi="宋体" w:cs="宋体"/>
                <w:kern w:val="0"/>
                <w:szCs w:val="21"/>
              </w:rPr>
              <w:t>在2017年1月1日至今（以荣誉颁发日期为准），投标供应商获得地市级行业协会或行政主管部门颁发的荣誉的每个得1分，获得省级及以上行业协会或行政主管部门颁发的荣誉的每个得2分，最多得4分；</w:t>
            </w:r>
          </w:p>
          <w:p>
            <w:pPr>
              <w:jc w:val="left"/>
              <w:rPr>
                <w:rFonts w:ascii="宋体" w:hAnsi="宋体" w:cs="宋体"/>
                <w:kern w:val="0"/>
                <w:szCs w:val="21"/>
              </w:rPr>
            </w:pPr>
            <w:r>
              <w:rPr>
                <w:rFonts w:hint="eastAsia" w:ascii="宋体" w:hAnsi="宋体" w:cs="宋体"/>
                <w:kern w:val="0"/>
                <w:szCs w:val="21"/>
              </w:rPr>
              <w:t>需提供国家、省、市级行业协会或行政主管部门颁发的文件证明，同一项目所获荣誉仅取最高级别加分，不重复计分。投标文件中装订相关证明文件的复印件并加盖投标供应商公章, 否则不得分。</w:t>
            </w:r>
          </w:p>
        </w:tc>
        <w:tc>
          <w:tcPr>
            <w:tcW w:w="930" w:type="dxa"/>
            <w:noWrap w:val="0"/>
            <w:vAlign w:val="center"/>
          </w:tcPr>
          <w:p>
            <w:pPr>
              <w:spacing w:line="400" w:lineRule="exact"/>
              <w:jc w:val="center"/>
              <w:rPr>
                <w:rFonts w:ascii="宋体"/>
                <w:szCs w:val="21"/>
              </w:rPr>
            </w:pPr>
            <w:r>
              <w:rPr>
                <w:rFonts w:hint="eastAsia" w:ascii="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5</w:t>
            </w:r>
          </w:p>
        </w:tc>
        <w:tc>
          <w:tcPr>
            <w:tcW w:w="1620" w:type="dxa"/>
            <w:noWrap w:val="0"/>
            <w:vAlign w:val="center"/>
          </w:tcPr>
          <w:p>
            <w:pPr>
              <w:spacing w:line="400" w:lineRule="exact"/>
              <w:jc w:val="center"/>
              <w:rPr>
                <w:rFonts w:hint="eastAsia" w:ascii="宋体" w:cs="宋体"/>
                <w:kern w:val="0"/>
                <w:szCs w:val="21"/>
              </w:rPr>
            </w:pPr>
            <w:r>
              <w:rPr>
                <w:rFonts w:hint="eastAsia" w:ascii="宋体" w:cs="宋体"/>
                <w:kern w:val="0"/>
                <w:szCs w:val="21"/>
              </w:rPr>
              <w:t>社区文化活动方案</w:t>
            </w:r>
          </w:p>
        </w:tc>
        <w:tc>
          <w:tcPr>
            <w:tcW w:w="627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包括党建活动、日常节假日相关活动策划、重大活动的安保及配套方案、执行可行性、完善性等方面</w:t>
            </w:r>
            <w:r>
              <w:rPr>
                <w:rFonts w:hint="eastAsia" w:ascii="宋体"/>
                <w:szCs w:val="21"/>
              </w:rPr>
              <w:t>由评委进行分析比较、评议、确定档次。优得5分，良好得3分，一般得1分。</w:t>
            </w:r>
          </w:p>
        </w:tc>
        <w:tc>
          <w:tcPr>
            <w:tcW w:w="930" w:type="dxa"/>
            <w:noWrap w:val="0"/>
            <w:vAlign w:val="center"/>
          </w:tcPr>
          <w:p>
            <w:pPr>
              <w:spacing w:line="400" w:lineRule="exact"/>
              <w:jc w:val="center"/>
              <w:rPr>
                <w:rFonts w:hint="eastAsia" w:ascii="宋体"/>
                <w:szCs w:val="21"/>
              </w:rPr>
            </w:pPr>
            <w:r>
              <w:rPr>
                <w:rFonts w:hint="eastAsia" w:asci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6</w:t>
            </w:r>
          </w:p>
        </w:tc>
        <w:tc>
          <w:tcPr>
            <w:tcW w:w="1620" w:type="dxa"/>
            <w:noWrap w:val="0"/>
            <w:vAlign w:val="center"/>
          </w:tcPr>
          <w:p>
            <w:pPr>
              <w:spacing w:line="400" w:lineRule="exact"/>
              <w:jc w:val="left"/>
              <w:rPr>
                <w:rFonts w:ascii="宋体"/>
                <w:bCs/>
                <w:szCs w:val="21"/>
              </w:rPr>
            </w:pPr>
            <w:r>
              <w:rPr>
                <w:rFonts w:hint="eastAsia" w:ascii="宋体"/>
                <w:szCs w:val="21"/>
              </w:rPr>
              <w:t>公租房配套方案</w:t>
            </w:r>
          </w:p>
        </w:tc>
        <w:tc>
          <w:tcPr>
            <w:tcW w:w="6276" w:type="dxa"/>
            <w:noWrap w:val="0"/>
            <w:vAlign w:val="center"/>
          </w:tcPr>
          <w:p>
            <w:pPr>
              <w:spacing w:line="360" w:lineRule="exact"/>
              <w:rPr>
                <w:rFonts w:ascii="宋体"/>
                <w:bCs/>
                <w:szCs w:val="21"/>
              </w:rPr>
            </w:pPr>
            <w:r>
              <w:rPr>
                <w:rFonts w:hint="eastAsia" w:ascii="宋体"/>
                <w:szCs w:val="21"/>
              </w:rPr>
              <w:t>按其可行性、实用性、合理性等方面由评委进行分析比较、评议、确定档次。优得10分，良好得7分，一般得3分。</w:t>
            </w:r>
          </w:p>
        </w:tc>
        <w:tc>
          <w:tcPr>
            <w:tcW w:w="930" w:type="dxa"/>
            <w:noWrap w:val="0"/>
            <w:vAlign w:val="center"/>
          </w:tcPr>
          <w:p>
            <w:pPr>
              <w:spacing w:line="400" w:lineRule="exact"/>
              <w:jc w:val="center"/>
              <w:rPr>
                <w:rFonts w:hint="eastAsia" w:ascii="宋体"/>
                <w:szCs w:val="21"/>
              </w:rPr>
            </w:pPr>
            <w:r>
              <w:rPr>
                <w:rFonts w:hint="eastAsia" w:asci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7</w:t>
            </w:r>
          </w:p>
        </w:tc>
        <w:tc>
          <w:tcPr>
            <w:tcW w:w="1620" w:type="dxa"/>
            <w:noWrap w:val="0"/>
            <w:vAlign w:val="center"/>
          </w:tcPr>
          <w:p>
            <w:pPr>
              <w:spacing w:line="400" w:lineRule="exact"/>
              <w:jc w:val="left"/>
              <w:rPr>
                <w:rFonts w:ascii="宋体"/>
                <w:szCs w:val="21"/>
              </w:rPr>
            </w:pPr>
            <w:r>
              <w:rPr>
                <w:rFonts w:hint="eastAsia" w:ascii="宋体" w:hAnsi="宋体" w:cs="宋体"/>
                <w:kern w:val="0"/>
                <w:szCs w:val="21"/>
              </w:rPr>
              <w:t>运营管理服务方案</w:t>
            </w:r>
          </w:p>
        </w:tc>
        <w:tc>
          <w:tcPr>
            <w:tcW w:w="6276" w:type="dxa"/>
            <w:noWrap w:val="0"/>
            <w:vAlign w:val="center"/>
          </w:tcPr>
          <w:p>
            <w:pPr>
              <w:spacing w:line="360" w:lineRule="exact"/>
              <w:rPr>
                <w:rFonts w:ascii="宋体"/>
                <w:szCs w:val="21"/>
              </w:rPr>
            </w:pPr>
            <w:r>
              <w:rPr>
                <w:rFonts w:hint="eastAsia" w:ascii="宋体"/>
                <w:szCs w:val="21"/>
              </w:rPr>
              <w:t>按其科学性、合理性、可操作性的思路、要点等方面由评委进行分析比较、评议、确定档次。优得10分，良好得7分，一般得3分。</w:t>
            </w:r>
          </w:p>
        </w:tc>
        <w:tc>
          <w:tcPr>
            <w:tcW w:w="930" w:type="dxa"/>
            <w:noWrap w:val="0"/>
            <w:vAlign w:val="center"/>
          </w:tcPr>
          <w:p>
            <w:pPr>
              <w:spacing w:line="400" w:lineRule="exact"/>
              <w:jc w:val="center"/>
              <w:rPr>
                <w:rFonts w:hint="eastAsia" w:ascii="宋体"/>
                <w:szCs w:val="21"/>
              </w:rPr>
            </w:pPr>
            <w:r>
              <w:rPr>
                <w:rFonts w:hint="eastAsia" w:asci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8</w:t>
            </w:r>
          </w:p>
        </w:tc>
        <w:tc>
          <w:tcPr>
            <w:tcW w:w="1620" w:type="dxa"/>
            <w:noWrap w:val="0"/>
            <w:vAlign w:val="center"/>
          </w:tcPr>
          <w:p>
            <w:pPr>
              <w:spacing w:line="400" w:lineRule="exact"/>
              <w:rPr>
                <w:rFonts w:ascii="宋体"/>
                <w:szCs w:val="21"/>
              </w:rPr>
            </w:pPr>
            <w:r>
              <w:rPr>
                <w:rFonts w:hint="eastAsia" w:ascii="宋体"/>
                <w:szCs w:val="21"/>
              </w:rPr>
              <w:t>物业管理服务方案</w:t>
            </w:r>
          </w:p>
        </w:tc>
        <w:tc>
          <w:tcPr>
            <w:tcW w:w="6276" w:type="dxa"/>
            <w:noWrap w:val="0"/>
            <w:vAlign w:val="top"/>
          </w:tcPr>
          <w:p>
            <w:pPr>
              <w:spacing w:line="320" w:lineRule="exact"/>
              <w:rPr>
                <w:rFonts w:ascii="宋体"/>
                <w:szCs w:val="21"/>
              </w:rPr>
            </w:pPr>
            <w:r>
              <w:rPr>
                <w:rFonts w:hint="eastAsia" w:ascii="宋体"/>
                <w:szCs w:val="21"/>
              </w:rPr>
              <w:t>按其人员配备、公共区域保洁、秩序维护、绿化养护、设施维护维修等方面由评委进行分析比较、评议、确定档次。优得10分，良好得7分，一般得3分。</w:t>
            </w:r>
          </w:p>
        </w:tc>
        <w:tc>
          <w:tcPr>
            <w:tcW w:w="930" w:type="dxa"/>
            <w:noWrap w:val="0"/>
            <w:vAlign w:val="center"/>
          </w:tcPr>
          <w:p>
            <w:pPr>
              <w:spacing w:line="400" w:lineRule="exact"/>
              <w:jc w:val="center"/>
              <w:rPr>
                <w:rFonts w:hint="eastAsia" w:ascii="宋体"/>
                <w:szCs w:val="21"/>
              </w:rPr>
            </w:pPr>
            <w:r>
              <w:rPr>
                <w:rFonts w:hint="eastAsia" w:asci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9</w:t>
            </w:r>
          </w:p>
        </w:tc>
        <w:tc>
          <w:tcPr>
            <w:tcW w:w="1620" w:type="dxa"/>
            <w:noWrap w:val="0"/>
            <w:vAlign w:val="center"/>
          </w:tcPr>
          <w:p>
            <w:pPr>
              <w:spacing w:line="400" w:lineRule="exact"/>
              <w:rPr>
                <w:rFonts w:ascii="宋体"/>
                <w:szCs w:val="21"/>
              </w:rPr>
            </w:pPr>
            <w:r>
              <w:rPr>
                <w:rFonts w:hint="eastAsia" w:ascii="宋体"/>
                <w:szCs w:val="21"/>
              </w:rPr>
              <w:t>智能化设备投入</w:t>
            </w:r>
          </w:p>
        </w:tc>
        <w:tc>
          <w:tcPr>
            <w:tcW w:w="6276" w:type="dxa"/>
            <w:noWrap w:val="0"/>
            <w:vAlign w:val="top"/>
          </w:tcPr>
          <w:p>
            <w:pPr>
              <w:spacing w:line="320" w:lineRule="exact"/>
              <w:rPr>
                <w:rFonts w:ascii="宋体"/>
                <w:szCs w:val="21"/>
              </w:rPr>
            </w:pPr>
            <w:r>
              <w:rPr>
                <w:rFonts w:hint="eastAsia" w:ascii="宋体"/>
                <w:szCs w:val="21"/>
              </w:rPr>
              <w:t>按其预计投入的大门智能门禁、房屋智能门锁、梯控及配套地上、地下楼道安全门等品牌、数量、质量等方面由评委进行分析比较、评议、确定档次。优得20分，良好得12分，一般得5分。</w:t>
            </w:r>
          </w:p>
        </w:tc>
        <w:tc>
          <w:tcPr>
            <w:tcW w:w="930" w:type="dxa"/>
            <w:noWrap w:val="0"/>
            <w:vAlign w:val="center"/>
          </w:tcPr>
          <w:p>
            <w:pPr>
              <w:spacing w:line="400" w:lineRule="exact"/>
              <w:jc w:val="center"/>
              <w:rPr>
                <w:rFonts w:hint="eastAsia" w:ascii="宋体"/>
                <w:szCs w:val="21"/>
              </w:rPr>
            </w:pPr>
            <w:r>
              <w:rPr>
                <w:rFonts w:hint="eastAsia" w:ascii="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10</w:t>
            </w:r>
          </w:p>
        </w:tc>
        <w:tc>
          <w:tcPr>
            <w:tcW w:w="1620" w:type="dxa"/>
            <w:noWrap w:val="0"/>
            <w:vAlign w:val="center"/>
          </w:tcPr>
          <w:p>
            <w:pPr>
              <w:spacing w:line="400" w:lineRule="exact"/>
              <w:rPr>
                <w:rFonts w:ascii="宋体"/>
                <w:szCs w:val="21"/>
              </w:rPr>
            </w:pPr>
            <w:r>
              <w:rPr>
                <w:rFonts w:hint="eastAsia" w:ascii="宋体"/>
                <w:szCs w:val="21"/>
              </w:rPr>
              <w:t>节能降耗</w:t>
            </w:r>
          </w:p>
        </w:tc>
        <w:tc>
          <w:tcPr>
            <w:tcW w:w="6276" w:type="dxa"/>
            <w:noWrap w:val="0"/>
            <w:vAlign w:val="top"/>
          </w:tcPr>
          <w:p>
            <w:pPr>
              <w:spacing w:line="320" w:lineRule="exact"/>
              <w:rPr>
                <w:rFonts w:ascii="宋体"/>
                <w:szCs w:val="21"/>
              </w:rPr>
            </w:pPr>
            <w:r>
              <w:rPr>
                <w:rFonts w:hint="eastAsia" w:ascii="宋体"/>
                <w:szCs w:val="21"/>
              </w:rPr>
              <w:t>根据节能降耗措施合理、科学，可操作性强等方面由评委进行分析比较、评议、确定档次。优得5分，良好得3分，一般得1分。</w:t>
            </w:r>
          </w:p>
        </w:tc>
        <w:tc>
          <w:tcPr>
            <w:tcW w:w="930" w:type="dxa"/>
            <w:noWrap w:val="0"/>
            <w:vAlign w:val="center"/>
          </w:tcPr>
          <w:p>
            <w:pPr>
              <w:spacing w:line="400" w:lineRule="exact"/>
              <w:jc w:val="center"/>
              <w:rPr>
                <w:rFonts w:hint="eastAsia" w:ascii="宋体"/>
                <w:szCs w:val="21"/>
              </w:rPr>
            </w:pPr>
            <w:r>
              <w:rPr>
                <w:rFonts w:hint="eastAsia" w:asci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 w:type="dxa"/>
            <w:noWrap w:val="0"/>
            <w:vAlign w:val="center"/>
          </w:tcPr>
          <w:p>
            <w:pPr>
              <w:spacing w:line="400" w:lineRule="exact"/>
              <w:jc w:val="center"/>
              <w:rPr>
                <w:rFonts w:hint="eastAsia" w:ascii="宋体"/>
                <w:szCs w:val="21"/>
              </w:rPr>
            </w:pPr>
            <w:r>
              <w:rPr>
                <w:rFonts w:hint="eastAsia" w:ascii="宋体"/>
                <w:szCs w:val="21"/>
              </w:rPr>
              <w:t>11</w:t>
            </w:r>
          </w:p>
        </w:tc>
        <w:tc>
          <w:tcPr>
            <w:tcW w:w="1620" w:type="dxa"/>
            <w:noWrap w:val="0"/>
            <w:vAlign w:val="center"/>
          </w:tcPr>
          <w:p>
            <w:pPr>
              <w:spacing w:line="400" w:lineRule="exact"/>
              <w:rPr>
                <w:rFonts w:ascii="宋体"/>
                <w:szCs w:val="21"/>
              </w:rPr>
            </w:pPr>
            <w:r>
              <w:rPr>
                <w:rFonts w:hint="eastAsia" w:ascii="宋体"/>
                <w:szCs w:val="21"/>
              </w:rPr>
              <w:t>稳定员工队伍的措施</w:t>
            </w:r>
          </w:p>
        </w:tc>
        <w:tc>
          <w:tcPr>
            <w:tcW w:w="6276" w:type="dxa"/>
            <w:noWrap w:val="0"/>
            <w:vAlign w:val="top"/>
          </w:tcPr>
          <w:p>
            <w:pPr>
              <w:spacing w:line="320" w:lineRule="exact"/>
              <w:rPr>
                <w:rFonts w:ascii="宋体"/>
                <w:szCs w:val="21"/>
              </w:rPr>
            </w:pPr>
            <w:r>
              <w:rPr>
                <w:rFonts w:hint="eastAsia" w:ascii="宋体"/>
                <w:szCs w:val="21"/>
              </w:rPr>
              <w:t>根据稳定员工队伍的措施的可行性等方面由评委进行分析比较、评议、确定档次。优得5分，良好得3分，一般得1分。</w:t>
            </w:r>
          </w:p>
        </w:tc>
        <w:tc>
          <w:tcPr>
            <w:tcW w:w="930" w:type="dxa"/>
            <w:noWrap w:val="0"/>
            <w:vAlign w:val="center"/>
          </w:tcPr>
          <w:p>
            <w:pPr>
              <w:spacing w:line="400" w:lineRule="exact"/>
              <w:jc w:val="center"/>
              <w:rPr>
                <w:rFonts w:hint="eastAsia" w:ascii="宋体"/>
                <w:szCs w:val="21"/>
              </w:rPr>
            </w:pPr>
            <w:r>
              <w:rPr>
                <w:rFonts w:hint="eastAsia" w:ascii="宋体"/>
                <w:szCs w:val="21"/>
              </w:rPr>
              <w:t>5分</w:t>
            </w:r>
          </w:p>
        </w:tc>
      </w:tr>
    </w:tbl>
    <w:p>
      <w:pPr>
        <w:spacing w:line="440" w:lineRule="exact"/>
        <w:ind w:firstLine="413" w:firstLineChars="196"/>
        <w:rPr>
          <w:rFonts w:ascii="宋体" w:cs="宋体"/>
          <w:b/>
          <w:kern w:val="0"/>
          <w:szCs w:val="21"/>
        </w:rPr>
      </w:pPr>
      <w:r>
        <w:rPr>
          <w:rFonts w:hint="eastAsia" w:ascii="宋体" w:cs="宋体"/>
          <w:b/>
          <w:kern w:val="0"/>
          <w:szCs w:val="21"/>
        </w:rPr>
        <w:t>注：投标供应商的技术标文件中缺少上述评分项，则该项作0分处理。</w:t>
      </w:r>
    </w:p>
    <w:p>
      <w:pPr>
        <w:tabs>
          <w:tab w:val="left" w:pos="820"/>
        </w:tabs>
        <w:autoSpaceDE w:val="0"/>
        <w:autoSpaceDN w:val="0"/>
        <w:adjustRightInd w:val="0"/>
        <w:spacing w:line="440" w:lineRule="exact"/>
        <w:ind w:firstLine="472" w:firstLineChars="196"/>
        <w:jc w:val="left"/>
        <w:rPr>
          <w:rFonts w:ascii="宋体" w:cs="宋体"/>
          <w:b/>
          <w:kern w:val="0"/>
          <w:sz w:val="24"/>
          <w:lang w:val="zh-CN"/>
        </w:rPr>
      </w:pPr>
      <w:r>
        <w:rPr>
          <w:rFonts w:hint="eastAsia" w:ascii="宋体" w:cs="宋体"/>
          <w:b/>
          <w:kern w:val="0"/>
          <w:sz w:val="24"/>
          <w:lang w:val="zh-CN"/>
        </w:rPr>
        <w:t>2、价格标满分为10分。</w:t>
      </w:r>
    </w:p>
    <w:p>
      <w:pPr>
        <w:autoSpaceDE w:val="0"/>
        <w:autoSpaceDN w:val="0"/>
        <w:adjustRightInd w:val="0"/>
        <w:spacing w:line="440" w:lineRule="exact"/>
        <w:ind w:firstLine="470" w:firstLineChars="196"/>
        <w:rPr>
          <w:rFonts w:ascii="宋体" w:cs="宋体"/>
          <w:sz w:val="24"/>
          <w:lang w:val="zh-CN"/>
        </w:rPr>
      </w:pPr>
      <w:r>
        <w:rPr>
          <w:rFonts w:hint="eastAsia" w:ascii="宋体" w:cs="宋体"/>
          <w:sz w:val="24"/>
          <w:lang w:val="zh-CN"/>
        </w:rPr>
        <w:t>价格标评审应在投标报价范围口径一致的基础上进行（开标一览表（报价表）中不得漏填项目，否则当供应商中标后，采购人对供应商没有填入单价与金额的项目将不予支付，并认为此项目费用已包括在价格表的其他项目的单价和金额之中，如中标，缺报的设备或项目免费提供）。</w:t>
      </w:r>
    </w:p>
    <w:p>
      <w:pPr>
        <w:autoSpaceDE w:val="0"/>
        <w:autoSpaceDN w:val="0"/>
        <w:adjustRightInd w:val="0"/>
        <w:spacing w:line="440" w:lineRule="exact"/>
        <w:ind w:firstLine="470" w:firstLineChars="196"/>
        <w:rPr>
          <w:rFonts w:ascii="宋体" w:cs="宋体"/>
          <w:sz w:val="24"/>
          <w:lang w:val="zh-CN"/>
        </w:rPr>
      </w:pPr>
      <w:r>
        <w:rPr>
          <w:rFonts w:hint="eastAsia" w:ascii="宋体" w:cs="宋体"/>
          <w:sz w:val="24"/>
          <w:lang w:val="zh-CN"/>
        </w:rPr>
        <w:t>价格评分采用低价优先法计算，即在有效报价中，满足采购文件要求且投标价格最低的投标报价为评标基准价，其价格分为满分10分。其他供应商的价格分统一按照下列公式计算：投标报价得分</w:t>
      </w:r>
      <w:r>
        <w:rPr>
          <w:rFonts w:ascii="宋体" w:cs="宋体"/>
          <w:sz w:val="24"/>
          <w:lang w:val="zh-CN"/>
        </w:rPr>
        <w:t>=</w:t>
      </w:r>
      <w:r>
        <w:rPr>
          <w:rFonts w:hint="eastAsia" w:ascii="宋体" w:cs="宋体"/>
          <w:sz w:val="24"/>
          <w:lang w:val="zh-CN"/>
        </w:rPr>
        <w:t>（评标基准价</w:t>
      </w:r>
      <w:r>
        <w:rPr>
          <w:rFonts w:ascii="宋体" w:cs="宋体"/>
          <w:sz w:val="24"/>
          <w:lang w:val="zh-CN"/>
        </w:rPr>
        <w:t>/</w:t>
      </w:r>
      <w:r>
        <w:rPr>
          <w:rFonts w:hint="eastAsia" w:ascii="宋体" w:cs="宋体"/>
          <w:sz w:val="24"/>
          <w:lang w:val="zh-CN"/>
        </w:rPr>
        <w:t>投标报价）×10</w:t>
      </w:r>
      <w:r>
        <w:rPr>
          <w:rFonts w:ascii="宋体" w:cs="宋体"/>
          <w:sz w:val="24"/>
          <w:lang w:val="zh-CN"/>
        </w:rPr>
        <w:t>%</w:t>
      </w:r>
      <w:r>
        <w:rPr>
          <w:rFonts w:hint="eastAsia" w:ascii="宋体" w:cs="宋体"/>
          <w:sz w:val="24"/>
          <w:lang w:val="zh-CN"/>
        </w:rPr>
        <w:t>×</w:t>
      </w:r>
      <w:r>
        <w:rPr>
          <w:rFonts w:ascii="宋体" w:cs="宋体"/>
          <w:sz w:val="24"/>
          <w:lang w:val="zh-CN"/>
        </w:rPr>
        <w:t>100</w:t>
      </w:r>
      <w:r>
        <w:rPr>
          <w:rFonts w:hint="eastAsia" w:ascii="宋体" w:cs="宋体"/>
          <w:sz w:val="24"/>
          <w:lang w:val="zh-CN"/>
        </w:rPr>
        <w:t>。小数点保留</w:t>
      </w:r>
      <w:r>
        <w:rPr>
          <w:rFonts w:ascii="宋体" w:cs="宋体"/>
          <w:sz w:val="24"/>
          <w:lang w:val="zh-CN"/>
        </w:rPr>
        <w:t>2</w:t>
      </w:r>
      <w:r>
        <w:rPr>
          <w:rFonts w:hint="eastAsia" w:ascii="宋体" w:cs="宋体"/>
          <w:sz w:val="24"/>
          <w:lang w:val="zh-CN"/>
        </w:rPr>
        <w:t>位。</w:t>
      </w:r>
    </w:p>
    <w:p>
      <w:pPr>
        <w:autoSpaceDE w:val="0"/>
        <w:autoSpaceDN w:val="0"/>
        <w:adjustRightInd w:val="0"/>
        <w:spacing w:line="440" w:lineRule="exact"/>
        <w:ind w:firstLine="472" w:firstLineChars="196"/>
        <w:rPr>
          <w:rFonts w:ascii="宋体" w:cs="宋体"/>
          <w:b/>
          <w:sz w:val="24"/>
          <w:lang w:val="zh-CN"/>
        </w:rPr>
      </w:pPr>
      <w:r>
        <w:rPr>
          <w:rFonts w:hint="eastAsia" w:ascii="宋体" w:cs="宋体"/>
          <w:b/>
          <w:sz w:val="24"/>
          <w:lang w:val="zh-CN"/>
        </w:rPr>
        <w:t>有效报价是指小于或等于采购人上限价的报价。上限价为</w:t>
      </w:r>
      <w:r>
        <w:rPr>
          <w:rFonts w:hint="eastAsia" w:ascii="宋体" w:cs="宋体"/>
          <w:b/>
          <w:sz w:val="24"/>
          <w:u w:val="single"/>
          <w:lang w:val="zh-CN"/>
        </w:rPr>
        <w:t>720万</w:t>
      </w:r>
      <w:r>
        <w:rPr>
          <w:rFonts w:hint="eastAsia" w:ascii="宋体" w:cs="宋体"/>
          <w:b/>
          <w:sz w:val="24"/>
          <w:lang w:val="zh-CN"/>
        </w:rPr>
        <w:t>元，超过上限价的报价作无效标处理，直接予以淘汰。当有效报价不足</w:t>
      </w:r>
      <w:r>
        <w:rPr>
          <w:rFonts w:ascii="宋体" w:cs="宋体"/>
          <w:b/>
          <w:sz w:val="24"/>
          <w:lang w:val="zh-CN"/>
        </w:rPr>
        <w:t>3</w:t>
      </w:r>
      <w:r>
        <w:rPr>
          <w:rFonts w:hint="eastAsia" w:ascii="宋体" w:cs="宋体"/>
          <w:b/>
          <w:sz w:val="24"/>
          <w:lang w:val="zh-CN"/>
        </w:rPr>
        <w:t>家时，开标终止，重新组织招标。</w:t>
      </w:r>
    </w:p>
    <w:p>
      <w:pPr>
        <w:spacing w:line="360" w:lineRule="auto"/>
        <w:ind w:firstLine="360" w:firstLineChars="150"/>
        <w:rPr>
          <w:rFonts w:ascii="宋体"/>
          <w:sz w:val="24"/>
        </w:rPr>
      </w:pPr>
      <w:r>
        <w:rPr>
          <w:rFonts w:hint="eastAsia" w:ascii="宋体"/>
          <w:sz w:val="24"/>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pPr>
        <w:pStyle w:val="32"/>
        <w:tabs>
          <w:tab w:val="left" w:pos="1020"/>
        </w:tabs>
        <w:spacing w:line="480" w:lineRule="auto"/>
        <w:ind w:right="560" w:firstLine="0"/>
        <w:rPr>
          <w:rFonts w:ascii="宋体"/>
          <w:sz w:val="24"/>
        </w:rPr>
      </w:pPr>
    </w:p>
    <w:p>
      <w:pPr>
        <w:pStyle w:val="32"/>
        <w:spacing w:line="480" w:lineRule="auto"/>
        <w:ind w:right="560" w:firstLine="0"/>
        <w:rPr>
          <w:rFonts w:ascii="宋体"/>
          <w:sz w:val="24"/>
        </w:rPr>
      </w:pPr>
    </w:p>
    <w:p>
      <w:pPr>
        <w:pStyle w:val="32"/>
        <w:spacing w:line="480" w:lineRule="auto"/>
        <w:ind w:right="560" w:firstLine="0"/>
        <w:rPr>
          <w:rFonts w:ascii="宋体"/>
          <w:sz w:val="24"/>
        </w:rPr>
      </w:pPr>
    </w:p>
    <w:sectPr>
      <w:footerReference r:id="rId5" w:type="first"/>
      <w:headerReference r:id="rId3" w:type="default"/>
      <w:footerReference r:id="rId4" w:type="default"/>
      <w:pgSz w:w="11906" w:h="16838"/>
      <w:pgMar w:top="1440" w:right="1440" w:bottom="1440"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onospaced Number">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before="120" w:after="120"/>
      <w:jc w:val="center"/>
    </w:pPr>
    <w:r>
      <w:fldChar w:fldCharType="begin"/>
    </w:r>
    <w:r>
      <w:instrText xml:space="preserve"> PAGE   \* MERGEFORMAT </w:instrText>
    </w:r>
    <w:r>
      <w:fldChar w:fldCharType="separate"/>
    </w:r>
    <w:r>
      <w:rPr>
        <w:lang w:val="zh-CN"/>
      </w:rPr>
      <w:t>2</w:t>
    </w:r>
    <w:r>
      <w:fldChar w:fldCharType="end"/>
    </w:r>
  </w:p>
  <w:p>
    <w:pPr>
      <w:pStyle w:val="27"/>
      <w:tabs>
        <w:tab w:val="left" w:pos="256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ascii="Monospaced Number" w:hAnsi="Monospaced Number"/>
      </w:rPr>
      <w:fldChar w:fldCharType="begin"/>
    </w:r>
    <w:r>
      <w:rPr>
        <w:rFonts w:hint="eastAsia" w:ascii="Monospaced Number" w:hAnsi="Monospaced Number"/>
      </w:rPr>
      <w:instrText xml:space="preserve"> HYPERLINK "https://pay.zcygov.cn/purchaseplan_front/" \l "/plan/list/detail?id=1000000000002843174&amp;encrypt=1f22621327ab0f334e180da9b896ea8f" </w:instrText>
    </w:r>
    <w:r>
      <w:rPr>
        <w:rFonts w:hint="eastAsia" w:ascii="Monospaced Number" w:hAnsi="Monospaced Number"/>
      </w:rPr>
      <w:fldChar w:fldCharType="separate"/>
    </w:r>
    <w:r>
      <w:rPr>
        <w:rStyle w:val="46"/>
        <w:rFonts w:ascii="Monospaced Number" w:hAnsi="Monospaced Number"/>
        <w:color w:val="auto"/>
        <w:u w:val="none"/>
      </w:rPr>
      <w:t>绍柯采[2020]2690号</w:t>
    </w:r>
    <w:r>
      <w:rPr>
        <w:rFonts w:hint="eastAsia" w:ascii="Monospaced Number" w:hAnsi="Monospaced Number"/>
      </w:rPr>
      <w:fldChar w:fldCharType="end"/>
    </w:r>
    <w:r>
      <w:rPr>
        <w:rFonts w:hint="eastAsia" w:ascii="Monospaced Number" w:hAnsi="Monospaced Number"/>
      </w:rPr>
      <w:t xml:space="preserve">                                </w:t>
    </w:r>
    <w:r>
      <w:rPr>
        <w:rFonts w:hint="eastAsia" w:ascii="宋体"/>
        <w:szCs w:val="21"/>
      </w:rPr>
      <w:t>柯桥区亲馨家园物业管理及公租房小区运营管理服务项目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D4E10"/>
    <w:multiLevelType w:val="singleLevel"/>
    <w:tmpl w:val="83FD4E10"/>
    <w:lvl w:ilvl="0" w:tentative="0">
      <w:start w:val="1"/>
      <w:numFmt w:val="upperLetter"/>
      <w:pStyle w:val="8"/>
      <w:lvlText w:val="%1、"/>
      <w:lvlJc w:val="left"/>
      <w:pPr>
        <w:tabs>
          <w:tab w:val="left" w:pos="1050"/>
        </w:tabs>
        <w:ind w:left="1050" w:hanging="495"/>
      </w:pPr>
      <w:rPr>
        <w:rFonts w:hint="eastAsia" w:cs="Times New Roman"/>
      </w:rPr>
    </w:lvl>
  </w:abstractNum>
  <w:abstractNum w:abstractNumId="1">
    <w:nsid w:val="E78A11FD"/>
    <w:multiLevelType w:val="multilevel"/>
    <w:tmpl w:val="E78A11FD"/>
    <w:lvl w:ilvl="0" w:tentative="0">
      <w:start w:val="1"/>
      <w:numFmt w:val="decimal"/>
      <w:pStyle w:val="2"/>
      <w:lvlText w:val="%1."/>
      <w:lvlJc w:val="left"/>
      <w:pPr>
        <w:tabs>
          <w:tab w:val="left" w:pos="851"/>
        </w:tabs>
        <w:ind w:left="851" w:hanging="851"/>
      </w:pPr>
      <w:rPr>
        <w:rFonts w:cs="Times New Roman"/>
        <w:b/>
        <w:i w:val="0"/>
        <w:sz w:val="28"/>
      </w:rPr>
    </w:lvl>
    <w:lvl w:ilvl="1" w:tentative="0">
      <w:start w:val="1"/>
      <w:numFmt w:val="decimal"/>
      <w:pStyle w:val="3"/>
      <w:lvlText w:val="%1.%2."/>
      <w:lvlJc w:val="left"/>
      <w:pPr>
        <w:tabs>
          <w:tab w:val="left" w:pos="851"/>
        </w:tabs>
        <w:ind w:left="851" w:hanging="851"/>
      </w:pPr>
      <w:rPr>
        <w:rFonts w:cs="Times New Roman"/>
        <w:b w:val="0"/>
        <w:i w:val="0"/>
        <w:sz w:val="24"/>
      </w:rPr>
    </w:lvl>
    <w:lvl w:ilvl="2" w:tentative="0">
      <w:start w:val="1"/>
      <w:numFmt w:val="decimal"/>
      <w:pStyle w:val="4"/>
      <w:lvlText w:val="%1.%2.%3."/>
      <w:lvlJc w:val="left"/>
      <w:pPr>
        <w:tabs>
          <w:tab w:val="left" w:pos="851"/>
        </w:tabs>
        <w:ind w:left="851" w:hanging="851"/>
      </w:pPr>
      <w:rPr>
        <w:rFonts w:cs="Times New Roman"/>
        <w:b w:val="0"/>
        <w:i w:val="0"/>
        <w:sz w:val="24"/>
      </w:rPr>
    </w:lvl>
    <w:lvl w:ilvl="3" w:tentative="0">
      <w:start w:val="1"/>
      <w:numFmt w:val="decimal"/>
      <w:lvlText w:val="%1.%2.%3.%4."/>
      <w:lvlJc w:val="left"/>
      <w:pPr>
        <w:tabs>
          <w:tab w:val="left" w:pos="1800"/>
        </w:tabs>
        <w:ind w:left="1728" w:hanging="648"/>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2">
    <w:nsid w:val="EEED08BC"/>
    <w:multiLevelType w:val="singleLevel"/>
    <w:tmpl w:val="EEED08BC"/>
    <w:lvl w:ilvl="0" w:tentative="0">
      <w:start w:val="1"/>
      <w:numFmt w:val="upperLetter"/>
      <w:pStyle w:val="7"/>
      <w:lvlText w:val="%1、"/>
      <w:lvlJc w:val="left"/>
      <w:pPr>
        <w:tabs>
          <w:tab w:val="left" w:pos="405"/>
        </w:tabs>
        <w:ind w:left="405" w:hanging="405"/>
      </w:pPr>
      <w:rPr>
        <w:rFonts w:hint="eastAsia" w:cs="Times New Roman"/>
      </w:rPr>
    </w:lvl>
  </w:abstractNum>
  <w:abstractNum w:abstractNumId="3">
    <w:nsid w:val="F9433E91"/>
    <w:multiLevelType w:val="multilevel"/>
    <w:tmpl w:val="F9433E91"/>
    <w:lvl w:ilvl="0" w:tentative="0">
      <w:start w:val="1"/>
      <w:numFmt w:val="decimal"/>
      <w:pStyle w:val="70"/>
      <w:lvlText w:val="%1"/>
      <w:lvlJc w:val="left"/>
      <w:pPr>
        <w:tabs>
          <w:tab w:val="left" w:pos="360"/>
        </w:tabs>
        <w:ind w:left="284" w:hanging="284"/>
      </w:pPr>
      <w:rPr>
        <w:rFonts w:hint="eastAsia" w:cs="Times New Roman"/>
      </w:rPr>
    </w:lvl>
    <w:lvl w:ilvl="1" w:tentative="0">
      <w:start w:val="1"/>
      <w:numFmt w:val="decimal"/>
      <w:pStyle w:val="71"/>
      <w:lvlText w:val="%1.%2"/>
      <w:lvlJc w:val="left"/>
      <w:pPr>
        <w:tabs>
          <w:tab w:val="left" w:pos="720"/>
        </w:tabs>
      </w:pPr>
      <w:rPr>
        <w:rFonts w:hint="eastAsia" w:cs="Times New Roman"/>
      </w:rPr>
    </w:lvl>
    <w:lvl w:ilvl="2" w:tentative="0">
      <w:start w:val="1"/>
      <w:numFmt w:val="decimal"/>
      <w:pStyle w:val="72"/>
      <w:lvlText w:val="%1.%2.%3"/>
      <w:lvlJc w:val="left"/>
      <w:pPr>
        <w:tabs>
          <w:tab w:val="left" w:pos="709"/>
        </w:tabs>
        <w:ind w:left="709" w:hanging="709"/>
      </w:pPr>
      <w:rPr>
        <w:rFonts w:hint="eastAsia" w:cs="Times New Roman"/>
      </w:rPr>
    </w:lvl>
    <w:lvl w:ilvl="3" w:tentative="0">
      <w:start w:val="1"/>
      <w:numFmt w:val="decimal"/>
      <w:pStyle w:val="73"/>
      <w:lvlText w:val="%1.%2.%3.%4"/>
      <w:lvlJc w:val="left"/>
      <w:pPr>
        <w:tabs>
          <w:tab w:val="left" w:pos="851"/>
        </w:tabs>
        <w:ind w:left="851" w:hanging="851"/>
      </w:pPr>
      <w:rPr>
        <w:rFonts w:hint="default" w:ascii="Arial Narrow" w:hAnsi="Arial Narrow"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FFFFFF7D"/>
    <w:multiLevelType w:val="singleLevel"/>
    <w:tmpl w:val="FFFFFF7D"/>
    <w:lvl w:ilvl="0" w:tentative="0">
      <w:start w:val="1"/>
      <w:numFmt w:val="bullet"/>
      <w:pStyle w:val="18"/>
      <w:lvlText w:val=""/>
      <w:lvlJc w:val="left"/>
      <w:pPr>
        <w:tabs>
          <w:tab w:val="left" w:pos="1531"/>
        </w:tabs>
        <w:ind w:left="1531" w:hanging="397"/>
      </w:pPr>
      <w:rPr>
        <w:rFonts w:hint="default" w:ascii="Wingdings" w:hAnsi="Wingdings"/>
      </w:rPr>
    </w:lvl>
  </w:abstractNum>
  <w:abstractNum w:abstractNumId="5">
    <w:nsid w:val="FFFFFF7E"/>
    <w:multiLevelType w:val="singleLevel"/>
    <w:tmpl w:val="FFFFFF7E"/>
    <w:lvl w:ilvl="0" w:tentative="0">
      <w:start w:val="1"/>
      <w:numFmt w:val="bullet"/>
      <w:pStyle w:val="11"/>
      <w:lvlText w:val=""/>
      <w:lvlJc w:val="left"/>
      <w:pPr>
        <w:tabs>
          <w:tab w:val="left" w:pos="2260"/>
        </w:tabs>
        <w:ind w:left="2260" w:hanging="340"/>
      </w:pPr>
      <w:rPr>
        <w:rFonts w:hint="default" w:ascii="Wingdings" w:hAnsi="Wingdings" w:eastAsia="宋体"/>
      </w:rPr>
    </w:lvl>
  </w:abstractNum>
  <w:abstractNum w:abstractNumId="6">
    <w:nsid w:val="FFFFFF7F"/>
    <w:multiLevelType w:val="singleLevel"/>
    <w:tmpl w:val="FFFFFF7F"/>
    <w:lvl w:ilvl="0" w:tentative="0">
      <w:start w:val="1"/>
      <w:numFmt w:val="decimal"/>
      <w:pStyle w:val="22"/>
      <w:lvlText w:val="%1)"/>
      <w:lvlJc w:val="left"/>
      <w:pPr>
        <w:tabs>
          <w:tab w:val="left" w:pos="820"/>
        </w:tabs>
        <w:ind w:left="820" w:hanging="420"/>
      </w:pPr>
      <w:rPr>
        <w:rFonts w:hint="eastAsia" w:cs="Times New Roman"/>
      </w:rPr>
    </w:lvl>
  </w:abstractNum>
  <w:abstractNum w:abstractNumId="7">
    <w:nsid w:val="FFFFFF88"/>
    <w:multiLevelType w:val="multilevel"/>
    <w:tmpl w:val="FFFFFF88"/>
    <w:lvl w:ilvl="0" w:tentative="0">
      <w:start w:val="1"/>
      <w:numFmt w:val="decimal"/>
      <w:pStyle w:val="112"/>
      <w:suff w:val="space"/>
      <w:lvlText w:val="%1、"/>
      <w:lvlJc w:val="left"/>
      <w:pPr>
        <w:tabs>
          <w:tab w:val="left" w:pos="0"/>
        </w:tabs>
        <w:ind w:left="840" w:hanging="420"/>
      </w:pPr>
      <w:rPr>
        <w:rFonts w:hint="eastAsia" w:cs="Times New Roman"/>
      </w:rPr>
    </w:lvl>
    <w:lvl w:ilvl="1" w:tentative="0">
      <w:start w:val="2"/>
      <w:numFmt w:val="decimal"/>
      <w:isLgl/>
      <w:lvlText w:val="%1.%2"/>
      <w:lvlJc w:val="left"/>
      <w:pPr>
        <w:tabs>
          <w:tab w:val="left" w:pos="1569"/>
        </w:tabs>
        <w:ind w:left="1569" w:hanging="360"/>
      </w:pPr>
      <w:rPr>
        <w:rFonts w:hint="default" w:cs="Times New Roman"/>
      </w:rPr>
    </w:lvl>
    <w:lvl w:ilvl="2" w:tentative="0">
      <w:start w:val="1"/>
      <w:numFmt w:val="decimal"/>
      <w:isLgl/>
      <w:lvlText w:val="%1.%2.%3"/>
      <w:lvlJc w:val="left"/>
      <w:pPr>
        <w:tabs>
          <w:tab w:val="left" w:pos="2719"/>
        </w:tabs>
        <w:ind w:left="2719" w:hanging="720"/>
      </w:pPr>
      <w:rPr>
        <w:rFonts w:hint="default" w:cs="Times New Roman"/>
      </w:rPr>
    </w:lvl>
    <w:lvl w:ilvl="3" w:tentative="0">
      <w:start w:val="1"/>
      <w:numFmt w:val="decimal"/>
      <w:isLgl/>
      <w:lvlText w:val="%1.%2.%3.%4"/>
      <w:lvlJc w:val="left"/>
      <w:pPr>
        <w:tabs>
          <w:tab w:val="left" w:pos="3869"/>
        </w:tabs>
        <w:ind w:left="3869" w:hanging="1080"/>
      </w:pPr>
      <w:rPr>
        <w:rFonts w:hint="default" w:cs="Times New Roman"/>
      </w:rPr>
    </w:lvl>
    <w:lvl w:ilvl="4" w:tentative="0">
      <w:start w:val="1"/>
      <w:numFmt w:val="decimal"/>
      <w:isLgl/>
      <w:lvlText w:val="%1.%2.%3.%4.%5"/>
      <w:lvlJc w:val="left"/>
      <w:pPr>
        <w:tabs>
          <w:tab w:val="left" w:pos="4659"/>
        </w:tabs>
        <w:ind w:left="4659" w:hanging="1080"/>
      </w:pPr>
      <w:rPr>
        <w:rFonts w:hint="default" w:cs="Times New Roman"/>
      </w:rPr>
    </w:lvl>
    <w:lvl w:ilvl="5" w:tentative="0">
      <w:start w:val="1"/>
      <w:numFmt w:val="decimal"/>
      <w:isLgl/>
      <w:lvlText w:val="%1.%2.%3.%4.%5.%6"/>
      <w:lvlJc w:val="left"/>
      <w:pPr>
        <w:tabs>
          <w:tab w:val="left" w:pos="5809"/>
        </w:tabs>
        <w:ind w:left="5809" w:hanging="1440"/>
      </w:pPr>
      <w:rPr>
        <w:rFonts w:hint="default" w:cs="Times New Roman"/>
      </w:rPr>
    </w:lvl>
    <w:lvl w:ilvl="6" w:tentative="0">
      <w:start w:val="1"/>
      <w:numFmt w:val="decimal"/>
      <w:isLgl/>
      <w:lvlText w:val="%1.%2.%3.%4.%5.%6.%7"/>
      <w:lvlJc w:val="left"/>
      <w:pPr>
        <w:tabs>
          <w:tab w:val="left" w:pos="6959"/>
        </w:tabs>
        <w:ind w:left="6959" w:hanging="1800"/>
      </w:pPr>
      <w:rPr>
        <w:rFonts w:hint="default" w:cs="Times New Roman"/>
      </w:rPr>
    </w:lvl>
    <w:lvl w:ilvl="7" w:tentative="0">
      <w:start w:val="1"/>
      <w:numFmt w:val="decimal"/>
      <w:isLgl/>
      <w:lvlText w:val="%1.%2.%3.%4.%5.%6.%7.%8"/>
      <w:lvlJc w:val="left"/>
      <w:pPr>
        <w:tabs>
          <w:tab w:val="left" w:pos="7749"/>
        </w:tabs>
        <w:ind w:left="7749" w:hanging="1800"/>
      </w:pPr>
      <w:rPr>
        <w:rFonts w:hint="default" w:cs="Times New Roman"/>
      </w:rPr>
    </w:lvl>
    <w:lvl w:ilvl="8" w:tentative="0">
      <w:start w:val="1"/>
      <w:numFmt w:val="decimal"/>
      <w:isLgl/>
      <w:lvlText w:val="%1.%2.%3.%4.%5.%6.%7.%8.%9"/>
      <w:lvlJc w:val="left"/>
      <w:pPr>
        <w:tabs>
          <w:tab w:val="left" w:pos="8899"/>
        </w:tabs>
        <w:ind w:left="8899" w:hanging="2160"/>
      </w:pPr>
      <w:rPr>
        <w:rFonts w:hint="default" w:cs="Times New Roman"/>
      </w:rPr>
    </w:lvl>
  </w:abstractNum>
  <w:abstractNum w:abstractNumId="8">
    <w:nsid w:val="0000000B"/>
    <w:multiLevelType w:val="multilevel"/>
    <w:tmpl w:val="0000000B"/>
    <w:lvl w:ilvl="0" w:tentative="0">
      <w:start w:val="1"/>
      <w:numFmt w:val="none"/>
      <w:lvlText w:val="一、"/>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0D"/>
    <w:multiLevelType w:val="multilevel"/>
    <w:tmpl w:val="0000000D"/>
    <w:lvl w:ilvl="0" w:tentative="0">
      <w:start w:val="1"/>
      <w:numFmt w:val="decimal"/>
      <w:lvlText w:val="%1、"/>
      <w:lvlJc w:val="left"/>
      <w:pPr>
        <w:tabs>
          <w:tab w:val="left" w:pos="567"/>
        </w:tabs>
        <w:ind w:left="567" w:hanging="360"/>
      </w:pPr>
      <w:rPr>
        <w:rFonts w:hint="default" w:cs="Times New Roman"/>
      </w:rPr>
    </w:lvl>
    <w:lvl w:ilvl="1" w:tentative="0">
      <w:start w:val="1"/>
      <w:numFmt w:val="lowerLetter"/>
      <w:lvlText w:val="%2)"/>
      <w:lvlJc w:val="left"/>
      <w:pPr>
        <w:tabs>
          <w:tab w:val="left" w:pos="1047"/>
        </w:tabs>
        <w:ind w:left="1047" w:hanging="420"/>
      </w:pPr>
      <w:rPr>
        <w:rFonts w:cs="Times New Roman"/>
      </w:rPr>
    </w:lvl>
    <w:lvl w:ilvl="2" w:tentative="0">
      <w:start w:val="1"/>
      <w:numFmt w:val="lowerRoman"/>
      <w:lvlText w:val="%3."/>
      <w:lvlJc w:val="right"/>
      <w:pPr>
        <w:tabs>
          <w:tab w:val="left" w:pos="1467"/>
        </w:tabs>
        <w:ind w:left="1467" w:hanging="420"/>
      </w:pPr>
      <w:rPr>
        <w:rFonts w:cs="Times New Roman"/>
      </w:rPr>
    </w:lvl>
    <w:lvl w:ilvl="3" w:tentative="0">
      <w:start w:val="1"/>
      <w:numFmt w:val="decimal"/>
      <w:lvlText w:val="%4."/>
      <w:lvlJc w:val="left"/>
      <w:pPr>
        <w:tabs>
          <w:tab w:val="left" w:pos="1887"/>
        </w:tabs>
        <w:ind w:left="1887" w:hanging="420"/>
      </w:pPr>
      <w:rPr>
        <w:rFonts w:cs="Times New Roman"/>
      </w:rPr>
    </w:lvl>
    <w:lvl w:ilvl="4" w:tentative="0">
      <w:start w:val="1"/>
      <w:numFmt w:val="lowerLetter"/>
      <w:lvlText w:val="%5)"/>
      <w:lvlJc w:val="left"/>
      <w:pPr>
        <w:tabs>
          <w:tab w:val="left" w:pos="2307"/>
        </w:tabs>
        <w:ind w:left="2307" w:hanging="420"/>
      </w:pPr>
      <w:rPr>
        <w:rFonts w:cs="Times New Roman"/>
      </w:rPr>
    </w:lvl>
    <w:lvl w:ilvl="5" w:tentative="0">
      <w:start w:val="1"/>
      <w:numFmt w:val="lowerRoman"/>
      <w:lvlText w:val="%6."/>
      <w:lvlJc w:val="right"/>
      <w:pPr>
        <w:tabs>
          <w:tab w:val="left" w:pos="2727"/>
        </w:tabs>
        <w:ind w:left="2727" w:hanging="420"/>
      </w:pPr>
      <w:rPr>
        <w:rFonts w:cs="Times New Roman"/>
      </w:rPr>
    </w:lvl>
    <w:lvl w:ilvl="6" w:tentative="0">
      <w:start w:val="1"/>
      <w:numFmt w:val="decimal"/>
      <w:lvlText w:val="%7."/>
      <w:lvlJc w:val="left"/>
      <w:pPr>
        <w:tabs>
          <w:tab w:val="left" w:pos="3147"/>
        </w:tabs>
        <w:ind w:left="3147" w:hanging="420"/>
      </w:pPr>
      <w:rPr>
        <w:rFonts w:cs="Times New Roman"/>
      </w:rPr>
    </w:lvl>
    <w:lvl w:ilvl="7" w:tentative="0">
      <w:start w:val="1"/>
      <w:numFmt w:val="lowerLetter"/>
      <w:lvlText w:val="%8)"/>
      <w:lvlJc w:val="left"/>
      <w:pPr>
        <w:tabs>
          <w:tab w:val="left" w:pos="3567"/>
        </w:tabs>
        <w:ind w:left="3567" w:hanging="420"/>
      </w:pPr>
      <w:rPr>
        <w:rFonts w:cs="Times New Roman"/>
      </w:rPr>
    </w:lvl>
    <w:lvl w:ilvl="8" w:tentative="0">
      <w:start w:val="1"/>
      <w:numFmt w:val="lowerRoman"/>
      <w:lvlText w:val="%9."/>
      <w:lvlJc w:val="right"/>
      <w:pPr>
        <w:tabs>
          <w:tab w:val="left" w:pos="3987"/>
        </w:tabs>
        <w:ind w:left="3987" w:hanging="420"/>
      </w:pPr>
      <w:rPr>
        <w:rFonts w:cs="Times New Roman"/>
      </w:rPr>
    </w:lvl>
  </w:abstractNum>
  <w:abstractNum w:abstractNumId="10">
    <w:nsid w:val="3664CEF2"/>
    <w:multiLevelType w:val="singleLevel"/>
    <w:tmpl w:val="3664CEF2"/>
    <w:lvl w:ilvl="0" w:tentative="0">
      <w:start w:val="2"/>
      <w:numFmt w:val="upperLetter"/>
      <w:pStyle w:val="5"/>
      <w:lvlText w:val="%1）"/>
      <w:lvlJc w:val="left"/>
      <w:pPr>
        <w:tabs>
          <w:tab w:val="left" w:pos="720"/>
        </w:tabs>
        <w:ind w:left="720" w:hanging="720"/>
      </w:pPr>
      <w:rPr>
        <w:rFonts w:hint="eastAsia" w:cs="Times New Roman"/>
      </w:rPr>
    </w:lvl>
  </w:abstractNum>
  <w:abstractNum w:abstractNumId="11">
    <w:nsid w:val="59DB6D31"/>
    <w:multiLevelType w:val="multilevel"/>
    <w:tmpl w:val="59DB6D31"/>
    <w:lvl w:ilvl="0" w:tentative="0">
      <w:start w:val="1"/>
      <w:numFmt w:val="japaneseCounting"/>
      <w:lvlText w:val="%1、"/>
      <w:lvlJc w:val="left"/>
      <w:pPr>
        <w:tabs>
          <w:tab w:val="left" w:pos="570"/>
        </w:tabs>
        <w:ind w:left="570" w:hanging="5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726320C6"/>
    <w:multiLevelType w:val="multilevel"/>
    <w:tmpl w:val="726320C6"/>
    <w:lvl w:ilvl="0" w:tentative="0">
      <w:start w:val="1"/>
      <w:numFmt w:val="japaneseCounting"/>
      <w:lvlText w:val="%1、"/>
      <w:lvlJc w:val="left"/>
      <w:pPr>
        <w:tabs>
          <w:tab w:val="left" w:pos="0"/>
        </w:tabs>
        <w:ind w:left="876" w:hanging="450"/>
      </w:pPr>
      <w:rPr>
        <w:rFonts w:hint="default" w:cs="Times New Roman"/>
        <w:b/>
        <w:color w:val="000000"/>
      </w:rPr>
    </w:lvl>
    <w:lvl w:ilvl="1" w:tentative="0">
      <w:start w:val="1"/>
      <w:numFmt w:val="lowerLetter"/>
      <w:lvlText w:val="%2)"/>
      <w:lvlJc w:val="left"/>
      <w:pPr>
        <w:tabs>
          <w:tab w:val="left" w:pos="0"/>
        </w:tabs>
        <w:ind w:left="1262" w:hanging="420"/>
      </w:pPr>
      <w:rPr>
        <w:rFonts w:cs="Times New Roman"/>
      </w:rPr>
    </w:lvl>
    <w:lvl w:ilvl="2" w:tentative="0">
      <w:start w:val="1"/>
      <w:numFmt w:val="lowerRoman"/>
      <w:lvlText w:val="%3."/>
      <w:lvlJc w:val="right"/>
      <w:pPr>
        <w:tabs>
          <w:tab w:val="left" w:pos="0"/>
        </w:tabs>
        <w:ind w:left="1682" w:hanging="420"/>
      </w:pPr>
      <w:rPr>
        <w:rFonts w:cs="Times New Roman"/>
      </w:rPr>
    </w:lvl>
    <w:lvl w:ilvl="3" w:tentative="0">
      <w:start w:val="1"/>
      <w:numFmt w:val="decimal"/>
      <w:lvlText w:val="%4."/>
      <w:lvlJc w:val="left"/>
      <w:pPr>
        <w:tabs>
          <w:tab w:val="left" w:pos="0"/>
        </w:tabs>
        <w:ind w:left="2102" w:hanging="420"/>
      </w:pPr>
      <w:rPr>
        <w:rFonts w:cs="Times New Roman"/>
      </w:rPr>
    </w:lvl>
    <w:lvl w:ilvl="4" w:tentative="0">
      <w:start w:val="1"/>
      <w:numFmt w:val="lowerLetter"/>
      <w:lvlText w:val="%5)"/>
      <w:lvlJc w:val="left"/>
      <w:pPr>
        <w:tabs>
          <w:tab w:val="left" w:pos="0"/>
        </w:tabs>
        <w:ind w:left="2522" w:hanging="420"/>
      </w:pPr>
      <w:rPr>
        <w:rFonts w:cs="Times New Roman"/>
      </w:rPr>
    </w:lvl>
    <w:lvl w:ilvl="5" w:tentative="0">
      <w:start w:val="1"/>
      <w:numFmt w:val="lowerRoman"/>
      <w:lvlText w:val="%6."/>
      <w:lvlJc w:val="right"/>
      <w:pPr>
        <w:tabs>
          <w:tab w:val="left" w:pos="0"/>
        </w:tabs>
        <w:ind w:left="2942" w:hanging="420"/>
      </w:pPr>
      <w:rPr>
        <w:rFonts w:cs="Times New Roman"/>
      </w:rPr>
    </w:lvl>
    <w:lvl w:ilvl="6" w:tentative="0">
      <w:start w:val="1"/>
      <w:numFmt w:val="decimal"/>
      <w:lvlText w:val="%7."/>
      <w:lvlJc w:val="left"/>
      <w:pPr>
        <w:tabs>
          <w:tab w:val="left" w:pos="0"/>
        </w:tabs>
        <w:ind w:left="3362" w:hanging="420"/>
      </w:pPr>
      <w:rPr>
        <w:rFonts w:cs="Times New Roman"/>
      </w:rPr>
    </w:lvl>
    <w:lvl w:ilvl="7" w:tentative="0">
      <w:start w:val="1"/>
      <w:numFmt w:val="lowerLetter"/>
      <w:lvlText w:val="%8)"/>
      <w:lvlJc w:val="left"/>
      <w:pPr>
        <w:tabs>
          <w:tab w:val="left" w:pos="0"/>
        </w:tabs>
        <w:ind w:left="3782" w:hanging="420"/>
      </w:pPr>
      <w:rPr>
        <w:rFonts w:cs="Times New Roman"/>
      </w:rPr>
    </w:lvl>
    <w:lvl w:ilvl="8" w:tentative="0">
      <w:start w:val="1"/>
      <w:numFmt w:val="lowerRoman"/>
      <w:lvlText w:val="%9."/>
      <w:lvlJc w:val="right"/>
      <w:pPr>
        <w:tabs>
          <w:tab w:val="left" w:pos="0"/>
        </w:tabs>
        <w:ind w:left="4202" w:hanging="420"/>
      </w:pPr>
      <w:rPr>
        <w:rFonts w:cs="Times New Roman"/>
      </w:rPr>
    </w:lvl>
  </w:abstractNum>
  <w:num w:numId="1">
    <w:abstractNumId w:val="1"/>
  </w:num>
  <w:num w:numId="2">
    <w:abstractNumId w:val="10"/>
  </w:num>
  <w:num w:numId="3">
    <w:abstractNumId w:val="2"/>
  </w:num>
  <w:num w:numId="4">
    <w:abstractNumId w:val="0"/>
  </w:num>
  <w:num w:numId="5">
    <w:abstractNumId w:val="5"/>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B9"/>
    <w:rsid w:val="00001B70"/>
    <w:rsid w:val="00011C49"/>
    <w:rsid w:val="00016E92"/>
    <w:rsid w:val="00030664"/>
    <w:rsid w:val="000340A7"/>
    <w:rsid w:val="00042E35"/>
    <w:rsid w:val="00060FAD"/>
    <w:rsid w:val="000942E8"/>
    <w:rsid w:val="000B755C"/>
    <w:rsid w:val="000C6979"/>
    <w:rsid w:val="00112BAA"/>
    <w:rsid w:val="001725C9"/>
    <w:rsid w:val="001C29B9"/>
    <w:rsid w:val="001E0A0B"/>
    <w:rsid w:val="00200E90"/>
    <w:rsid w:val="002073C3"/>
    <w:rsid w:val="00223968"/>
    <w:rsid w:val="0024641E"/>
    <w:rsid w:val="0027709D"/>
    <w:rsid w:val="002A4804"/>
    <w:rsid w:val="002B2549"/>
    <w:rsid w:val="002E6810"/>
    <w:rsid w:val="002F1095"/>
    <w:rsid w:val="0030215C"/>
    <w:rsid w:val="00352E84"/>
    <w:rsid w:val="0037697B"/>
    <w:rsid w:val="00395D7C"/>
    <w:rsid w:val="003C63DC"/>
    <w:rsid w:val="00433D95"/>
    <w:rsid w:val="0044233C"/>
    <w:rsid w:val="00470D2D"/>
    <w:rsid w:val="004C04EB"/>
    <w:rsid w:val="004C1A49"/>
    <w:rsid w:val="004C6F88"/>
    <w:rsid w:val="004E0F0E"/>
    <w:rsid w:val="004E2AC6"/>
    <w:rsid w:val="004F617E"/>
    <w:rsid w:val="0050607E"/>
    <w:rsid w:val="00513C42"/>
    <w:rsid w:val="005654E2"/>
    <w:rsid w:val="005A0759"/>
    <w:rsid w:val="005A50EE"/>
    <w:rsid w:val="005D3783"/>
    <w:rsid w:val="005D3B28"/>
    <w:rsid w:val="00627105"/>
    <w:rsid w:val="00642E63"/>
    <w:rsid w:val="00643453"/>
    <w:rsid w:val="006504FA"/>
    <w:rsid w:val="006577CF"/>
    <w:rsid w:val="00661BAB"/>
    <w:rsid w:val="00673649"/>
    <w:rsid w:val="00681A51"/>
    <w:rsid w:val="00693AF1"/>
    <w:rsid w:val="006B5320"/>
    <w:rsid w:val="006D183A"/>
    <w:rsid w:val="006D2BA4"/>
    <w:rsid w:val="006F1270"/>
    <w:rsid w:val="006F227B"/>
    <w:rsid w:val="006F454D"/>
    <w:rsid w:val="00700F0A"/>
    <w:rsid w:val="00727E61"/>
    <w:rsid w:val="007517D3"/>
    <w:rsid w:val="00776C5A"/>
    <w:rsid w:val="007B506F"/>
    <w:rsid w:val="007B709E"/>
    <w:rsid w:val="007C26EE"/>
    <w:rsid w:val="007D2DA2"/>
    <w:rsid w:val="007E039E"/>
    <w:rsid w:val="007E093D"/>
    <w:rsid w:val="007E5F6F"/>
    <w:rsid w:val="00801391"/>
    <w:rsid w:val="00814D14"/>
    <w:rsid w:val="00823462"/>
    <w:rsid w:val="008331B8"/>
    <w:rsid w:val="00855383"/>
    <w:rsid w:val="008620FC"/>
    <w:rsid w:val="008A2EDD"/>
    <w:rsid w:val="008A6C34"/>
    <w:rsid w:val="008C2116"/>
    <w:rsid w:val="008E270B"/>
    <w:rsid w:val="008E65B0"/>
    <w:rsid w:val="00930267"/>
    <w:rsid w:val="009522FE"/>
    <w:rsid w:val="0095799F"/>
    <w:rsid w:val="0098091F"/>
    <w:rsid w:val="009C4BAC"/>
    <w:rsid w:val="009C6278"/>
    <w:rsid w:val="009D3BBF"/>
    <w:rsid w:val="009F7C3E"/>
    <w:rsid w:val="00A128BA"/>
    <w:rsid w:val="00A12A96"/>
    <w:rsid w:val="00A33386"/>
    <w:rsid w:val="00A675C8"/>
    <w:rsid w:val="00A965C1"/>
    <w:rsid w:val="00AB621C"/>
    <w:rsid w:val="00B054D3"/>
    <w:rsid w:val="00B27FED"/>
    <w:rsid w:val="00B361BD"/>
    <w:rsid w:val="00B8077A"/>
    <w:rsid w:val="00BA0EF0"/>
    <w:rsid w:val="00BA5E05"/>
    <w:rsid w:val="00BA649B"/>
    <w:rsid w:val="00C0050F"/>
    <w:rsid w:val="00C04B26"/>
    <w:rsid w:val="00C15669"/>
    <w:rsid w:val="00C57767"/>
    <w:rsid w:val="00C87273"/>
    <w:rsid w:val="00C968F9"/>
    <w:rsid w:val="00CB57CA"/>
    <w:rsid w:val="00CD0498"/>
    <w:rsid w:val="00CD562A"/>
    <w:rsid w:val="00CE0DDD"/>
    <w:rsid w:val="00D1309B"/>
    <w:rsid w:val="00D35108"/>
    <w:rsid w:val="00D359CA"/>
    <w:rsid w:val="00D407DD"/>
    <w:rsid w:val="00D502E7"/>
    <w:rsid w:val="00D51594"/>
    <w:rsid w:val="00D862B2"/>
    <w:rsid w:val="00D87D6D"/>
    <w:rsid w:val="00DB5D31"/>
    <w:rsid w:val="00DC2E61"/>
    <w:rsid w:val="00DC63D3"/>
    <w:rsid w:val="00DF2E7E"/>
    <w:rsid w:val="00E21928"/>
    <w:rsid w:val="00E329B4"/>
    <w:rsid w:val="00E554BC"/>
    <w:rsid w:val="00E57AEB"/>
    <w:rsid w:val="00E72DA5"/>
    <w:rsid w:val="00E72FAE"/>
    <w:rsid w:val="00ED11AC"/>
    <w:rsid w:val="00EE598B"/>
    <w:rsid w:val="00EF6F91"/>
    <w:rsid w:val="00F00B21"/>
    <w:rsid w:val="00F026B7"/>
    <w:rsid w:val="00F37BF8"/>
    <w:rsid w:val="00F4166B"/>
    <w:rsid w:val="00F46BDE"/>
    <w:rsid w:val="00F52B59"/>
    <w:rsid w:val="00F6502B"/>
    <w:rsid w:val="00F650F4"/>
    <w:rsid w:val="00F72AA1"/>
    <w:rsid w:val="00F8679A"/>
    <w:rsid w:val="00F93C64"/>
    <w:rsid w:val="00F965FF"/>
    <w:rsid w:val="00FB3EAE"/>
    <w:rsid w:val="00FF050A"/>
    <w:rsid w:val="1B2B6E50"/>
    <w:rsid w:val="42B578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iPriority="0" w:name="heading 9" w:locked="1"/>
    <w:lsdException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99" w:semiHidden="0" w:name="List Number 2"/>
    <w:lsdException w:unhideWhenUsed="0" w:uiPriority="99" w:semiHidden="0" w:name="List Number 3"/>
    <w:lsdException w:unhideWhenUsed="0" w:uiPriority="99" w:semiHidden="0"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nhideWhenUsed="0" w:uiPriority="99" w:semiHidden="0"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nhideWhenUsed="0" w:uiPriority="99" w:semiHidden="0"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8"/>
    <w:qFormat/>
    <w:uiPriority w:val="99"/>
    <w:pPr>
      <w:keepNext/>
      <w:widowControl/>
      <w:numPr>
        <w:ilvl w:val="0"/>
        <w:numId w:val="1"/>
      </w:numPr>
      <w:spacing w:before="240" w:after="60"/>
      <w:jc w:val="left"/>
      <w:outlineLvl w:val="0"/>
    </w:pPr>
    <w:rPr>
      <w:rFonts w:ascii="Arial" w:hAnsi="Arial"/>
      <w:b/>
      <w:kern w:val="28"/>
      <w:sz w:val="28"/>
      <w:szCs w:val="20"/>
    </w:rPr>
  </w:style>
  <w:style w:type="paragraph" w:styleId="3">
    <w:name w:val="heading 2"/>
    <w:basedOn w:val="1"/>
    <w:next w:val="1"/>
    <w:link w:val="49"/>
    <w:qFormat/>
    <w:uiPriority w:val="99"/>
    <w:pPr>
      <w:keepNext/>
      <w:widowControl/>
      <w:numPr>
        <w:ilvl w:val="1"/>
        <w:numId w:val="1"/>
      </w:numPr>
      <w:spacing w:before="240" w:after="60"/>
      <w:jc w:val="left"/>
      <w:outlineLvl w:val="1"/>
    </w:pPr>
    <w:rPr>
      <w:rFonts w:ascii="Arial" w:hAnsi="Arial"/>
      <w:kern w:val="0"/>
      <w:sz w:val="24"/>
      <w:szCs w:val="20"/>
    </w:rPr>
  </w:style>
  <w:style w:type="paragraph" w:styleId="4">
    <w:name w:val="heading 3"/>
    <w:basedOn w:val="1"/>
    <w:next w:val="1"/>
    <w:link w:val="50"/>
    <w:qFormat/>
    <w:uiPriority w:val="99"/>
    <w:pPr>
      <w:keepNext/>
      <w:widowControl/>
      <w:numPr>
        <w:ilvl w:val="2"/>
        <w:numId w:val="1"/>
      </w:numPr>
      <w:spacing w:before="240" w:after="60"/>
      <w:jc w:val="left"/>
      <w:outlineLvl w:val="2"/>
    </w:pPr>
    <w:rPr>
      <w:rFonts w:ascii="Arial" w:hAnsi="Arial"/>
      <w:kern w:val="0"/>
      <w:sz w:val="24"/>
      <w:szCs w:val="20"/>
    </w:rPr>
  </w:style>
  <w:style w:type="paragraph" w:styleId="5">
    <w:name w:val="heading 4"/>
    <w:basedOn w:val="1"/>
    <w:next w:val="6"/>
    <w:link w:val="51"/>
    <w:qFormat/>
    <w:uiPriority w:val="99"/>
    <w:pPr>
      <w:keepNext/>
      <w:numPr>
        <w:ilvl w:val="0"/>
        <w:numId w:val="2"/>
      </w:numPr>
      <w:snapToGrid w:val="0"/>
      <w:spacing w:line="300" w:lineRule="auto"/>
      <w:outlineLvl w:val="3"/>
    </w:pPr>
    <w:rPr>
      <w:rFonts w:ascii="楷体_GB2312" w:eastAsia="楷体_GB2312"/>
      <w:sz w:val="30"/>
      <w:szCs w:val="20"/>
    </w:rPr>
  </w:style>
  <w:style w:type="paragraph" w:styleId="7">
    <w:name w:val="heading 5"/>
    <w:basedOn w:val="1"/>
    <w:next w:val="6"/>
    <w:link w:val="52"/>
    <w:qFormat/>
    <w:uiPriority w:val="99"/>
    <w:pPr>
      <w:keepNext/>
      <w:widowControl/>
      <w:numPr>
        <w:ilvl w:val="0"/>
        <w:numId w:val="3"/>
      </w:numPr>
      <w:jc w:val="left"/>
      <w:outlineLvl w:val="4"/>
    </w:pPr>
    <w:rPr>
      <w:kern w:val="0"/>
      <w:sz w:val="24"/>
      <w:szCs w:val="20"/>
    </w:rPr>
  </w:style>
  <w:style w:type="paragraph" w:styleId="8">
    <w:name w:val="heading 6"/>
    <w:basedOn w:val="1"/>
    <w:next w:val="6"/>
    <w:link w:val="53"/>
    <w:qFormat/>
    <w:uiPriority w:val="99"/>
    <w:pPr>
      <w:keepNext/>
      <w:numPr>
        <w:ilvl w:val="0"/>
        <w:numId w:val="4"/>
      </w:numPr>
      <w:tabs>
        <w:tab w:val="left" w:pos="-20"/>
        <w:tab w:val="clear" w:pos="1050"/>
      </w:tabs>
      <w:snapToGrid w:val="0"/>
      <w:spacing w:line="300" w:lineRule="auto"/>
      <w:ind w:left="480"/>
      <w:outlineLvl w:val="5"/>
    </w:pPr>
    <w:rPr>
      <w:rFonts w:ascii="宋体"/>
      <w:sz w:val="28"/>
      <w:szCs w:val="20"/>
    </w:rPr>
  </w:style>
  <w:style w:type="paragraph" w:styleId="9">
    <w:name w:val="heading 7"/>
    <w:basedOn w:val="1"/>
    <w:next w:val="1"/>
    <w:link w:val="54"/>
    <w:qFormat/>
    <w:uiPriority w:val="99"/>
    <w:pPr>
      <w:keepNext/>
      <w:pageBreakBefore/>
      <w:adjustRightInd w:val="0"/>
      <w:snapToGrid w:val="0"/>
      <w:spacing w:before="120" w:after="120" w:line="360" w:lineRule="auto"/>
      <w:outlineLvl w:val="6"/>
    </w:pPr>
    <w:rPr>
      <w:b/>
      <w:bCs/>
      <w:sz w:val="28"/>
      <w:szCs w:val="28"/>
    </w:rPr>
  </w:style>
  <w:style w:type="character" w:default="1" w:styleId="42">
    <w:name w:val="Default Paragraph Font"/>
    <w:semiHidden/>
    <w:unhideWhenUsed/>
    <w:uiPriority w:val="1"/>
  </w:style>
  <w:style w:type="table" w:default="1" w:styleId="40">
    <w:name w:val="Normal Table"/>
    <w:semiHidden/>
    <w:unhideWhenUsed/>
    <w:qFormat/>
    <w:uiPriority w:val="99"/>
    <w:tblPr>
      <w:tblStyle w:val="40"/>
      <w:tblCellMar>
        <w:top w:w="0" w:type="dxa"/>
        <w:left w:w="108" w:type="dxa"/>
        <w:bottom w:w="0" w:type="dxa"/>
        <w:right w:w="108" w:type="dxa"/>
      </w:tblCellMar>
    </w:tblPr>
    <w:trPr>
      <w:wBefore w:w="0" w:type="dxa"/>
    </w:trPr>
  </w:style>
  <w:style w:type="paragraph" w:styleId="6">
    <w:name w:val="Normal Indent"/>
    <w:basedOn w:val="1"/>
    <w:uiPriority w:val="99"/>
    <w:pPr>
      <w:ind w:firstLine="420"/>
    </w:pPr>
    <w:rPr>
      <w:szCs w:val="20"/>
    </w:rPr>
  </w:style>
  <w:style w:type="paragraph" w:styleId="10">
    <w:name w:val="toc 7"/>
    <w:basedOn w:val="1"/>
    <w:next w:val="1"/>
    <w:uiPriority w:val="99"/>
    <w:pPr>
      <w:widowControl/>
      <w:spacing w:afterLines="50"/>
      <w:ind w:left="1440"/>
      <w:jc w:val="left"/>
    </w:pPr>
    <w:rPr>
      <w:kern w:val="0"/>
      <w:sz w:val="18"/>
      <w:szCs w:val="18"/>
    </w:rPr>
  </w:style>
  <w:style w:type="paragraph" w:styleId="11">
    <w:name w:val="List Number 2"/>
    <w:basedOn w:val="1"/>
    <w:uiPriority w:val="99"/>
    <w:pPr>
      <w:widowControl/>
      <w:numPr>
        <w:ilvl w:val="0"/>
        <w:numId w:val="5"/>
      </w:numPr>
      <w:tabs>
        <w:tab w:val="left" w:pos="820"/>
        <w:tab w:val="clear" w:pos="2260"/>
      </w:tabs>
      <w:spacing w:afterLines="50"/>
      <w:ind w:left="820" w:hanging="420"/>
      <w:jc w:val="left"/>
    </w:pPr>
    <w:rPr>
      <w:kern w:val="0"/>
      <w:sz w:val="24"/>
      <w:szCs w:val="20"/>
    </w:rPr>
  </w:style>
  <w:style w:type="paragraph" w:styleId="12">
    <w:name w:val="List Number"/>
    <w:basedOn w:val="1"/>
    <w:uiPriority w:val="99"/>
    <w:pPr>
      <w:widowControl/>
      <w:tabs>
        <w:tab w:val="left" w:pos="820"/>
      </w:tabs>
      <w:spacing w:afterLines="50"/>
      <w:ind w:left="820" w:hanging="420"/>
      <w:jc w:val="left"/>
    </w:pPr>
    <w:rPr>
      <w:kern w:val="0"/>
      <w:sz w:val="24"/>
      <w:szCs w:val="20"/>
    </w:rPr>
  </w:style>
  <w:style w:type="paragraph" w:styleId="13">
    <w:name w:val="Document Map"/>
    <w:basedOn w:val="1"/>
    <w:link w:val="95"/>
    <w:uiPriority w:val="99"/>
    <w:pPr>
      <w:widowControl/>
      <w:shd w:val="clear" w:color="auto" w:fill="000080"/>
      <w:spacing w:afterLines="50"/>
      <w:jc w:val="left"/>
    </w:pPr>
    <w:rPr>
      <w:kern w:val="0"/>
      <w:sz w:val="24"/>
      <w:szCs w:val="20"/>
    </w:rPr>
  </w:style>
  <w:style w:type="paragraph" w:styleId="14">
    <w:name w:val="annotation text"/>
    <w:basedOn w:val="1"/>
    <w:link w:val="96"/>
    <w:uiPriority w:val="99"/>
    <w:pPr>
      <w:widowControl/>
      <w:spacing w:afterLines="50"/>
      <w:jc w:val="left"/>
    </w:pPr>
    <w:rPr>
      <w:kern w:val="0"/>
      <w:sz w:val="24"/>
      <w:szCs w:val="20"/>
    </w:rPr>
  </w:style>
  <w:style w:type="paragraph" w:styleId="15">
    <w:name w:val="Body Text 3"/>
    <w:basedOn w:val="1"/>
    <w:link w:val="107"/>
    <w:uiPriority w:val="99"/>
    <w:pPr>
      <w:spacing w:beforeLines="50" w:line="400" w:lineRule="exact"/>
      <w:jc w:val="left"/>
    </w:pPr>
    <w:rPr>
      <w:b/>
      <w:color w:val="FF6600"/>
      <w:sz w:val="24"/>
    </w:rPr>
  </w:style>
  <w:style w:type="paragraph" w:styleId="16">
    <w:name w:val="Body Text"/>
    <w:basedOn w:val="1"/>
    <w:link w:val="61"/>
    <w:uiPriority w:val="99"/>
    <w:rPr>
      <w:sz w:val="24"/>
    </w:rPr>
  </w:style>
  <w:style w:type="paragraph" w:styleId="17">
    <w:name w:val="Body Text Indent"/>
    <w:basedOn w:val="1"/>
    <w:link w:val="62"/>
    <w:uiPriority w:val="99"/>
    <w:pPr>
      <w:spacing w:line="440" w:lineRule="exact"/>
      <w:ind w:firstLine="480"/>
    </w:pPr>
    <w:rPr>
      <w:rFonts w:ascii="宋体"/>
      <w:sz w:val="24"/>
    </w:rPr>
  </w:style>
  <w:style w:type="paragraph" w:styleId="18">
    <w:name w:val="List Number 3"/>
    <w:basedOn w:val="1"/>
    <w:uiPriority w:val="99"/>
    <w:pPr>
      <w:widowControl/>
      <w:numPr>
        <w:ilvl w:val="0"/>
        <w:numId w:val="6"/>
      </w:numPr>
      <w:tabs>
        <w:tab w:val="left" w:pos="2260"/>
        <w:tab w:val="clear" w:pos="1531"/>
      </w:tabs>
      <w:spacing w:afterLines="50"/>
      <w:ind w:left="2260" w:hanging="340"/>
      <w:jc w:val="left"/>
    </w:pPr>
    <w:rPr>
      <w:kern w:val="0"/>
      <w:sz w:val="24"/>
      <w:szCs w:val="20"/>
    </w:rPr>
  </w:style>
  <w:style w:type="paragraph" w:styleId="19">
    <w:name w:val="toc 5"/>
    <w:basedOn w:val="1"/>
    <w:next w:val="1"/>
    <w:uiPriority w:val="99"/>
    <w:pPr>
      <w:widowControl/>
      <w:spacing w:afterLines="50"/>
      <w:ind w:left="960"/>
      <w:jc w:val="left"/>
    </w:pPr>
    <w:rPr>
      <w:kern w:val="0"/>
      <w:sz w:val="18"/>
      <w:szCs w:val="18"/>
    </w:rPr>
  </w:style>
  <w:style w:type="paragraph" w:styleId="20">
    <w:name w:val="toc 3"/>
    <w:basedOn w:val="1"/>
    <w:next w:val="1"/>
    <w:uiPriority w:val="99"/>
    <w:pPr>
      <w:widowControl/>
      <w:spacing w:afterLines="50"/>
      <w:ind w:left="480"/>
      <w:jc w:val="left"/>
    </w:pPr>
    <w:rPr>
      <w:i/>
      <w:iCs/>
      <w:kern w:val="0"/>
      <w:sz w:val="20"/>
      <w:szCs w:val="20"/>
    </w:rPr>
  </w:style>
  <w:style w:type="paragraph" w:styleId="21">
    <w:name w:val="Plain Text"/>
    <w:basedOn w:val="1"/>
    <w:link w:val="56"/>
    <w:uiPriority w:val="99"/>
    <w:rPr>
      <w:rFonts w:ascii="宋体" w:cs="Courier New"/>
      <w:szCs w:val="21"/>
    </w:rPr>
  </w:style>
  <w:style w:type="paragraph" w:styleId="22">
    <w:name w:val="List Number 4"/>
    <w:basedOn w:val="1"/>
    <w:uiPriority w:val="99"/>
    <w:pPr>
      <w:widowControl/>
      <w:numPr>
        <w:ilvl w:val="0"/>
        <w:numId w:val="7"/>
      </w:numPr>
      <w:tabs>
        <w:tab w:val="left" w:pos="1531"/>
        <w:tab w:val="clear" w:pos="820"/>
      </w:tabs>
      <w:spacing w:afterLines="50"/>
      <w:ind w:left="1531" w:hanging="397"/>
      <w:jc w:val="left"/>
    </w:pPr>
    <w:rPr>
      <w:kern w:val="0"/>
      <w:sz w:val="24"/>
      <w:szCs w:val="20"/>
    </w:rPr>
  </w:style>
  <w:style w:type="paragraph" w:styleId="23">
    <w:name w:val="toc 8"/>
    <w:basedOn w:val="1"/>
    <w:next w:val="1"/>
    <w:uiPriority w:val="99"/>
    <w:pPr>
      <w:widowControl/>
      <w:spacing w:afterLines="50"/>
      <w:ind w:left="1680"/>
      <w:jc w:val="left"/>
    </w:pPr>
    <w:rPr>
      <w:kern w:val="0"/>
      <w:sz w:val="18"/>
      <w:szCs w:val="18"/>
    </w:rPr>
  </w:style>
  <w:style w:type="paragraph" w:styleId="24">
    <w:name w:val="Date"/>
    <w:basedOn w:val="1"/>
    <w:next w:val="1"/>
    <w:link w:val="59"/>
    <w:uiPriority w:val="99"/>
    <w:rPr>
      <w:sz w:val="24"/>
      <w:szCs w:val="20"/>
    </w:rPr>
  </w:style>
  <w:style w:type="paragraph" w:styleId="25">
    <w:name w:val="Body Text Indent 2"/>
    <w:basedOn w:val="1"/>
    <w:link w:val="64"/>
    <w:uiPriority w:val="99"/>
    <w:pPr>
      <w:spacing w:line="420" w:lineRule="exact"/>
      <w:ind w:firstLine="197" w:firstLineChars="197"/>
    </w:pPr>
    <w:rPr>
      <w:rFonts w:ascii="宋体"/>
      <w:sz w:val="24"/>
    </w:rPr>
  </w:style>
  <w:style w:type="paragraph" w:styleId="26">
    <w:name w:val="Balloon Text"/>
    <w:basedOn w:val="1"/>
    <w:link w:val="69"/>
    <w:uiPriority w:val="99"/>
    <w:rPr>
      <w:sz w:val="18"/>
      <w:szCs w:val="18"/>
    </w:rPr>
  </w:style>
  <w:style w:type="paragraph" w:styleId="27">
    <w:name w:val="footer"/>
    <w:basedOn w:val="1"/>
    <w:link w:val="63"/>
    <w:uiPriority w:val="99"/>
    <w:pPr>
      <w:tabs>
        <w:tab w:val="center" w:pos="4153"/>
        <w:tab w:val="right" w:pos="8306"/>
      </w:tabs>
      <w:snapToGrid w:val="0"/>
      <w:jc w:val="left"/>
    </w:pPr>
    <w:rPr>
      <w:sz w:val="18"/>
      <w:szCs w:val="18"/>
    </w:rPr>
  </w:style>
  <w:style w:type="paragraph" w:styleId="28">
    <w:name w:val="header"/>
    <w:basedOn w:val="1"/>
    <w:link w:val="66"/>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39"/>
    <w:pPr>
      <w:tabs>
        <w:tab w:val="right" w:leader="hyphen" w:pos="8302"/>
      </w:tabs>
      <w:spacing w:line="400" w:lineRule="exact"/>
    </w:pPr>
    <w:rPr>
      <w:sz w:val="24"/>
    </w:rPr>
  </w:style>
  <w:style w:type="paragraph" w:styleId="30">
    <w:name w:val="toc 4"/>
    <w:basedOn w:val="1"/>
    <w:next w:val="1"/>
    <w:uiPriority w:val="99"/>
    <w:pPr>
      <w:widowControl/>
      <w:spacing w:afterLines="50"/>
      <w:ind w:left="720"/>
      <w:jc w:val="left"/>
    </w:pPr>
    <w:rPr>
      <w:kern w:val="0"/>
      <w:sz w:val="18"/>
      <w:szCs w:val="18"/>
    </w:rPr>
  </w:style>
  <w:style w:type="paragraph" w:styleId="31">
    <w:name w:val="toc 6"/>
    <w:basedOn w:val="1"/>
    <w:next w:val="1"/>
    <w:uiPriority w:val="99"/>
    <w:pPr>
      <w:widowControl/>
      <w:spacing w:afterLines="50"/>
      <w:ind w:left="1200"/>
      <w:jc w:val="left"/>
    </w:pPr>
    <w:rPr>
      <w:kern w:val="0"/>
      <w:sz w:val="18"/>
      <w:szCs w:val="18"/>
    </w:rPr>
  </w:style>
  <w:style w:type="paragraph" w:styleId="32">
    <w:name w:val="Body Text Indent 3"/>
    <w:basedOn w:val="1"/>
    <w:link w:val="65"/>
    <w:uiPriority w:val="99"/>
    <w:pPr>
      <w:snapToGrid w:val="0"/>
      <w:spacing w:line="360" w:lineRule="auto"/>
      <w:ind w:firstLine="601"/>
    </w:pPr>
    <w:rPr>
      <w:sz w:val="28"/>
    </w:rPr>
  </w:style>
  <w:style w:type="paragraph" w:styleId="33">
    <w:name w:val="toc 2"/>
    <w:basedOn w:val="1"/>
    <w:next w:val="1"/>
    <w:uiPriority w:val="99"/>
    <w:pPr>
      <w:widowControl/>
      <w:spacing w:afterLines="50"/>
      <w:ind w:left="240"/>
      <w:jc w:val="left"/>
    </w:pPr>
    <w:rPr>
      <w:smallCaps/>
      <w:kern w:val="0"/>
      <w:sz w:val="20"/>
      <w:szCs w:val="20"/>
    </w:rPr>
  </w:style>
  <w:style w:type="paragraph" w:styleId="34">
    <w:name w:val="toc 9"/>
    <w:basedOn w:val="1"/>
    <w:next w:val="1"/>
    <w:uiPriority w:val="99"/>
    <w:pPr>
      <w:widowControl/>
      <w:spacing w:afterLines="50"/>
      <w:ind w:left="1920"/>
      <w:jc w:val="left"/>
    </w:pPr>
    <w:rPr>
      <w:kern w:val="0"/>
      <w:sz w:val="18"/>
      <w:szCs w:val="18"/>
    </w:rPr>
  </w:style>
  <w:style w:type="paragraph" w:styleId="35">
    <w:name w:val="Body Text 2"/>
    <w:basedOn w:val="1"/>
    <w:link w:val="60"/>
    <w:uiPriority w:val="99"/>
    <w:pPr>
      <w:tabs>
        <w:tab w:val="left" w:pos="1065"/>
      </w:tabs>
      <w:spacing w:after="120" w:line="360" w:lineRule="auto"/>
      <w:ind w:left="1065" w:hanging="420"/>
    </w:pPr>
    <w:rPr>
      <w:sz w:val="24"/>
      <w:szCs w:val="20"/>
    </w:rPr>
  </w:style>
  <w:style w:type="paragraph" w:styleId="36">
    <w:name w:val="Normal (Web)"/>
    <w:basedOn w:val="1"/>
    <w:uiPriority w:val="99"/>
    <w:pPr>
      <w:widowControl/>
      <w:spacing w:before="100" w:beforeAutospacing="1" w:after="100" w:afterAutospacing="1"/>
      <w:jc w:val="left"/>
    </w:pPr>
    <w:rPr>
      <w:rFonts w:ascii="Arial Unicode MS" w:eastAsia="Arial Unicode MS" w:cs="Arial Unicode MS"/>
      <w:color w:val="000000"/>
      <w:kern w:val="0"/>
      <w:sz w:val="19"/>
      <w:szCs w:val="19"/>
    </w:rPr>
  </w:style>
  <w:style w:type="paragraph" w:styleId="37">
    <w:name w:val="index 1"/>
    <w:basedOn w:val="1"/>
    <w:next w:val="1"/>
    <w:uiPriority w:val="99"/>
    <w:pPr>
      <w:widowControl/>
      <w:snapToGrid w:val="0"/>
      <w:spacing w:beforeLines="50" w:afterLines="50" w:line="320" w:lineRule="exact"/>
      <w:jc w:val="center"/>
    </w:pPr>
    <w:rPr>
      <w:rFonts w:ascii="Arial" w:hAnsi="Arial" w:cs="Arial"/>
      <w:color w:val="FF0000"/>
      <w:kern w:val="0"/>
      <w:sz w:val="24"/>
    </w:rPr>
  </w:style>
  <w:style w:type="paragraph" w:styleId="38">
    <w:name w:val="annotation subject"/>
    <w:basedOn w:val="14"/>
    <w:next w:val="14"/>
    <w:link w:val="106"/>
    <w:uiPriority w:val="99"/>
    <w:rPr>
      <w:b/>
      <w:bCs/>
    </w:rPr>
  </w:style>
  <w:style w:type="paragraph" w:styleId="39">
    <w:name w:val="Body Text First Indent"/>
    <w:basedOn w:val="16"/>
    <w:link w:val="111"/>
    <w:uiPriority w:val="99"/>
    <w:pPr>
      <w:spacing w:after="120"/>
      <w:ind w:firstLine="100" w:firstLineChars="100"/>
    </w:pPr>
    <w:rPr>
      <w:sz w:val="21"/>
    </w:rPr>
  </w:style>
  <w:style w:type="table" w:styleId="41">
    <w:name w:val="Table Grid"/>
    <w:basedOn w:val="40"/>
    <w:locked/>
    <w:uiPriority w:val="59"/>
    <w:rPr>
      <w:rFonts w:ascii="Calibri" w:hAnsi="Calibri" w:eastAsia="宋体" w:cs="Times New Roman"/>
      <w:kern w:val="2"/>
      <w:sz w:val="21"/>
      <w:szCs w:val="22"/>
    </w:rPr>
    <w:tblPr>
      <w:tblStyle w:val="4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3">
    <w:name w:val="Strong"/>
    <w:basedOn w:val="42"/>
    <w:qFormat/>
    <w:uiPriority w:val="99"/>
    <w:rPr>
      <w:rFonts w:cs="Times New Roman"/>
      <w:b/>
      <w:bCs/>
    </w:rPr>
  </w:style>
  <w:style w:type="character" w:styleId="44">
    <w:name w:val="page number"/>
    <w:basedOn w:val="42"/>
    <w:uiPriority w:val="99"/>
    <w:rPr>
      <w:rFonts w:cs="Times New Roman"/>
    </w:rPr>
  </w:style>
  <w:style w:type="character" w:styleId="45">
    <w:name w:val="FollowedHyperlink"/>
    <w:basedOn w:val="42"/>
    <w:uiPriority w:val="99"/>
    <w:rPr>
      <w:rFonts w:cs="Times New Roman"/>
      <w:color w:val="800080"/>
      <w:u w:val="single"/>
    </w:rPr>
  </w:style>
  <w:style w:type="character" w:styleId="46">
    <w:name w:val="Hyperlink"/>
    <w:basedOn w:val="42"/>
    <w:uiPriority w:val="99"/>
    <w:rPr>
      <w:rFonts w:cs="Times New Roman"/>
      <w:color w:val="0000FF"/>
      <w:u w:val="single"/>
    </w:rPr>
  </w:style>
  <w:style w:type="character" w:styleId="47">
    <w:name w:val="annotation reference"/>
    <w:basedOn w:val="42"/>
    <w:uiPriority w:val="99"/>
    <w:rPr>
      <w:rFonts w:cs="Times New Roman"/>
      <w:sz w:val="21"/>
      <w:szCs w:val="21"/>
    </w:rPr>
  </w:style>
  <w:style w:type="character" w:customStyle="1" w:styleId="48">
    <w:name w:val="标题 1 Char"/>
    <w:basedOn w:val="42"/>
    <w:link w:val="2"/>
    <w:locked/>
    <w:uiPriority w:val="99"/>
    <w:rPr>
      <w:rFonts w:ascii="Arial" w:hAnsi="Arial"/>
      <w:b/>
      <w:kern w:val="28"/>
      <w:sz w:val="28"/>
      <w:szCs w:val="20"/>
    </w:rPr>
  </w:style>
  <w:style w:type="character" w:customStyle="1" w:styleId="49">
    <w:name w:val="标题 2 Char1"/>
    <w:basedOn w:val="42"/>
    <w:link w:val="3"/>
    <w:locked/>
    <w:uiPriority w:val="99"/>
    <w:rPr>
      <w:rFonts w:ascii="Arial" w:hAnsi="Arial"/>
      <w:kern w:val="0"/>
      <w:sz w:val="24"/>
      <w:szCs w:val="20"/>
    </w:rPr>
  </w:style>
  <w:style w:type="character" w:customStyle="1" w:styleId="50">
    <w:name w:val="标题 3 Char"/>
    <w:basedOn w:val="42"/>
    <w:link w:val="4"/>
    <w:locked/>
    <w:uiPriority w:val="99"/>
    <w:rPr>
      <w:rFonts w:ascii="Arial" w:hAnsi="Arial"/>
      <w:kern w:val="0"/>
      <w:sz w:val="24"/>
      <w:szCs w:val="20"/>
    </w:rPr>
  </w:style>
  <w:style w:type="character" w:customStyle="1" w:styleId="51">
    <w:name w:val="标题 4 Char"/>
    <w:basedOn w:val="42"/>
    <w:link w:val="5"/>
    <w:locked/>
    <w:uiPriority w:val="99"/>
    <w:rPr>
      <w:rFonts w:ascii="楷体_GB2312" w:eastAsia="楷体_GB2312"/>
      <w:sz w:val="30"/>
      <w:szCs w:val="20"/>
    </w:rPr>
  </w:style>
  <w:style w:type="character" w:customStyle="1" w:styleId="52">
    <w:name w:val="标题 5 Char"/>
    <w:basedOn w:val="42"/>
    <w:link w:val="7"/>
    <w:locked/>
    <w:uiPriority w:val="99"/>
    <w:rPr>
      <w:kern w:val="0"/>
      <w:sz w:val="24"/>
      <w:szCs w:val="20"/>
    </w:rPr>
  </w:style>
  <w:style w:type="character" w:customStyle="1" w:styleId="53">
    <w:name w:val="标题 6 Char"/>
    <w:basedOn w:val="42"/>
    <w:link w:val="8"/>
    <w:locked/>
    <w:uiPriority w:val="99"/>
    <w:rPr>
      <w:rFonts w:ascii="宋体"/>
      <w:sz w:val="28"/>
      <w:szCs w:val="20"/>
    </w:rPr>
  </w:style>
  <w:style w:type="character" w:customStyle="1" w:styleId="54">
    <w:name w:val="标题 7 Char"/>
    <w:basedOn w:val="42"/>
    <w:link w:val="9"/>
    <w:semiHidden/>
    <w:locked/>
    <w:uiPriority w:val="99"/>
    <w:rPr>
      <w:rFonts w:cs="Times New Roman"/>
      <w:b/>
      <w:bCs/>
      <w:sz w:val="24"/>
      <w:szCs w:val="24"/>
    </w:rPr>
  </w:style>
  <w:style w:type="character" w:customStyle="1" w:styleId="55">
    <w:name w:val="p121"/>
    <w:basedOn w:val="42"/>
    <w:uiPriority w:val="99"/>
    <w:rPr>
      <w:rFonts w:cs="Times New Roman"/>
      <w:sz w:val="24"/>
      <w:szCs w:val="24"/>
      <w:u w:val="none"/>
    </w:rPr>
  </w:style>
  <w:style w:type="character" w:customStyle="1" w:styleId="56">
    <w:name w:val="纯文本 Char"/>
    <w:basedOn w:val="42"/>
    <w:link w:val="21"/>
    <w:semiHidden/>
    <w:locked/>
    <w:uiPriority w:val="99"/>
    <w:rPr>
      <w:rFonts w:ascii="宋体" w:hAnsi="Courier New" w:cs="Courier New"/>
      <w:sz w:val="21"/>
      <w:szCs w:val="21"/>
    </w:rPr>
  </w:style>
  <w:style w:type="paragraph" w:customStyle="1" w:styleId="57">
    <w:name w:val="表格文字"/>
    <w:basedOn w:val="21"/>
    <w:uiPriority w:val="99"/>
    <w:pPr>
      <w:jc w:val="left"/>
    </w:pPr>
    <w:rPr>
      <w:rFonts w:cs="Times New Roman"/>
      <w:sz w:val="24"/>
      <w:szCs w:val="20"/>
    </w:rPr>
  </w:style>
  <w:style w:type="paragraph" w:customStyle="1" w:styleId="58">
    <w:name w:val="表格标题"/>
    <w:basedOn w:val="57"/>
    <w:uiPriority w:val="99"/>
    <w:pPr>
      <w:keepNext/>
      <w:jc w:val="center"/>
    </w:pPr>
    <w:rPr>
      <w:b/>
      <w:bCs/>
    </w:rPr>
  </w:style>
  <w:style w:type="character" w:customStyle="1" w:styleId="59">
    <w:name w:val="日期 Char"/>
    <w:basedOn w:val="42"/>
    <w:link w:val="24"/>
    <w:semiHidden/>
    <w:locked/>
    <w:uiPriority w:val="99"/>
    <w:rPr>
      <w:rFonts w:cs="Times New Roman"/>
      <w:sz w:val="24"/>
      <w:szCs w:val="24"/>
    </w:rPr>
  </w:style>
  <w:style w:type="character" w:customStyle="1" w:styleId="60">
    <w:name w:val="正文文本 2 Char"/>
    <w:basedOn w:val="42"/>
    <w:link w:val="35"/>
    <w:semiHidden/>
    <w:locked/>
    <w:uiPriority w:val="99"/>
    <w:rPr>
      <w:rFonts w:cs="Times New Roman"/>
      <w:sz w:val="24"/>
      <w:szCs w:val="24"/>
    </w:rPr>
  </w:style>
  <w:style w:type="character" w:customStyle="1" w:styleId="61">
    <w:name w:val="正文文本 Char"/>
    <w:basedOn w:val="42"/>
    <w:link w:val="16"/>
    <w:semiHidden/>
    <w:locked/>
    <w:uiPriority w:val="99"/>
    <w:rPr>
      <w:rFonts w:cs="Times New Roman"/>
      <w:sz w:val="24"/>
      <w:szCs w:val="24"/>
    </w:rPr>
  </w:style>
  <w:style w:type="character" w:customStyle="1" w:styleId="62">
    <w:name w:val="正文文本缩进 Char"/>
    <w:basedOn w:val="42"/>
    <w:link w:val="17"/>
    <w:semiHidden/>
    <w:locked/>
    <w:uiPriority w:val="99"/>
    <w:rPr>
      <w:rFonts w:cs="Times New Roman"/>
      <w:sz w:val="24"/>
      <w:szCs w:val="24"/>
    </w:rPr>
  </w:style>
  <w:style w:type="character" w:customStyle="1" w:styleId="63">
    <w:name w:val="页脚 Char"/>
    <w:basedOn w:val="42"/>
    <w:link w:val="27"/>
    <w:locked/>
    <w:uiPriority w:val="99"/>
    <w:rPr>
      <w:rFonts w:cs="Times New Roman"/>
      <w:sz w:val="18"/>
      <w:szCs w:val="18"/>
    </w:rPr>
  </w:style>
  <w:style w:type="character" w:customStyle="1" w:styleId="64">
    <w:name w:val="正文文本缩进 2 Char"/>
    <w:basedOn w:val="42"/>
    <w:link w:val="25"/>
    <w:semiHidden/>
    <w:locked/>
    <w:uiPriority w:val="99"/>
    <w:rPr>
      <w:rFonts w:cs="Times New Roman"/>
      <w:sz w:val="24"/>
      <w:szCs w:val="24"/>
    </w:rPr>
  </w:style>
  <w:style w:type="character" w:customStyle="1" w:styleId="65">
    <w:name w:val="正文文本缩进 3 Char"/>
    <w:basedOn w:val="42"/>
    <w:link w:val="32"/>
    <w:semiHidden/>
    <w:locked/>
    <w:uiPriority w:val="99"/>
    <w:rPr>
      <w:rFonts w:cs="Times New Roman"/>
      <w:sz w:val="16"/>
      <w:szCs w:val="16"/>
    </w:rPr>
  </w:style>
  <w:style w:type="character" w:customStyle="1" w:styleId="66">
    <w:name w:val="页眉 Char"/>
    <w:basedOn w:val="42"/>
    <w:link w:val="28"/>
    <w:semiHidden/>
    <w:locked/>
    <w:uiPriority w:val="99"/>
    <w:rPr>
      <w:rFonts w:cs="Times New Roman"/>
      <w:sz w:val="18"/>
      <w:szCs w:val="18"/>
    </w:rPr>
  </w:style>
  <w:style w:type="paragraph" w:customStyle="1" w:styleId="67">
    <w:name w:val="body"/>
    <w:basedOn w:val="1"/>
    <w:uiPriority w:val="99"/>
    <w:pPr>
      <w:widowControl/>
    </w:pPr>
    <w:rPr>
      <w:color w:val="000000"/>
      <w:kern w:val="0"/>
      <w:sz w:val="20"/>
      <w:szCs w:val="20"/>
    </w:rPr>
  </w:style>
  <w:style w:type="character" w:customStyle="1" w:styleId="68">
    <w:name w:val="v81"/>
    <w:basedOn w:val="42"/>
    <w:uiPriority w:val="99"/>
    <w:rPr>
      <w:rFonts w:ascii="Verdana" w:hAnsi="Verdana" w:cs="Times New Roman"/>
      <w:sz w:val="16"/>
    </w:rPr>
  </w:style>
  <w:style w:type="character" w:customStyle="1" w:styleId="69">
    <w:name w:val="批注框文本 Char"/>
    <w:basedOn w:val="42"/>
    <w:link w:val="26"/>
    <w:semiHidden/>
    <w:locked/>
    <w:uiPriority w:val="99"/>
    <w:rPr>
      <w:rFonts w:cs="Times New Roman"/>
      <w:sz w:val="2"/>
    </w:rPr>
  </w:style>
  <w:style w:type="paragraph" w:customStyle="1" w:styleId="70">
    <w:name w:val="标书标题1"/>
    <w:basedOn w:val="2"/>
    <w:uiPriority w:val="99"/>
    <w:pPr>
      <w:numPr>
        <w:numId w:val="8"/>
      </w:numPr>
      <w:tabs>
        <w:tab w:val="left" w:pos="480"/>
      </w:tabs>
      <w:adjustRightInd w:val="0"/>
      <w:snapToGrid w:val="0"/>
      <w:spacing w:after="0" w:line="360" w:lineRule="auto"/>
    </w:pPr>
    <w:rPr>
      <w:rFonts w:ascii="Arial Narrow" w:hAnsi="Arial Narrow" w:eastAsia="黑体"/>
      <w:b w:val="0"/>
      <w:kern w:val="0"/>
      <w:sz w:val="30"/>
    </w:rPr>
  </w:style>
  <w:style w:type="paragraph" w:customStyle="1" w:styleId="71">
    <w:name w:val="标书标题3"/>
    <w:basedOn w:val="4"/>
    <w:uiPriority w:val="99"/>
    <w:pPr>
      <w:numPr>
        <w:ilvl w:val="1"/>
        <w:numId w:val="8"/>
      </w:numPr>
      <w:tabs>
        <w:tab w:val="left" w:pos="709"/>
        <w:tab w:val="left" w:pos="840"/>
        <w:tab w:val="clear" w:pos="720"/>
        <w:tab w:val="clear" w:pos="851"/>
      </w:tabs>
      <w:adjustRightInd w:val="0"/>
      <w:snapToGrid w:val="0"/>
      <w:spacing w:before="120" w:line="300" w:lineRule="auto"/>
      <w:ind w:left="709" w:hanging="709"/>
    </w:pPr>
    <w:rPr>
      <w:rFonts w:ascii="Arial Narrow" w:hAnsi="Arial Narrow" w:eastAsia="仿宋_GB2312"/>
      <w:b/>
      <w:sz w:val="28"/>
      <w:szCs w:val="32"/>
    </w:rPr>
  </w:style>
  <w:style w:type="paragraph" w:customStyle="1" w:styleId="72">
    <w:name w:val="标书标题4"/>
    <w:basedOn w:val="5"/>
    <w:uiPriority w:val="99"/>
    <w:pPr>
      <w:numPr>
        <w:ilvl w:val="2"/>
        <w:numId w:val="8"/>
      </w:numPr>
      <w:tabs>
        <w:tab w:val="left" w:pos="851"/>
        <w:tab w:val="clear" w:pos="709"/>
        <w:tab w:val="clear" w:pos="720"/>
      </w:tabs>
      <w:adjustRightInd w:val="0"/>
      <w:ind w:left="851" w:hanging="851"/>
    </w:pPr>
    <w:rPr>
      <w:rFonts w:ascii="Arial Narrow" w:hAnsi="Arial Narrow" w:eastAsia="仿宋_GB2312"/>
      <w:kern w:val="0"/>
      <w:sz w:val="28"/>
      <w:szCs w:val="32"/>
    </w:rPr>
  </w:style>
  <w:style w:type="paragraph" w:customStyle="1" w:styleId="73">
    <w:name w:val="标书正文"/>
    <w:basedOn w:val="16"/>
    <w:uiPriority w:val="99"/>
    <w:pPr>
      <w:numPr>
        <w:ilvl w:val="3"/>
        <w:numId w:val="8"/>
      </w:numPr>
      <w:tabs>
        <w:tab w:val="clear" w:pos="851"/>
      </w:tabs>
      <w:adjustRightInd w:val="0"/>
      <w:snapToGrid w:val="0"/>
      <w:spacing w:line="460" w:lineRule="exact"/>
      <w:ind w:left="0" w:firstLine="200" w:firstLineChars="200"/>
    </w:pPr>
    <w:rPr>
      <w:rFonts w:ascii="宋体"/>
      <w:color w:val="FF0000"/>
      <w:kern w:val="0"/>
      <w:szCs w:val="20"/>
    </w:rPr>
  </w:style>
  <w:style w:type="paragraph" w:customStyle="1" w:styleId="74">
    <w:name w:val="font5"/>
    <w:basedOn w:val="1"/>
    <w:uiPriority w:val="99"/>
    <w:pPr>
      <w:widowControl/>
      <w:spacing w:before="100" w:beforeAutospacing="1" w:after="100" w:afterAutospacing="1"/>
      <w:jc w:val="left"/>
    </w:pPr>
    <w:rPr>
      <w:rFonts w:ascii="宋体" w:cs="Arial Unicode MS"/>
      <w:kern w:val="0"/>
      <w:sz w:val="18"/>
      <w:szCs w:val="18"/>
    </w:rPr>
  </w:style>
  <w:style w:type="paragraph" w:customStyle="1" w:styleId="75">
    <w:name w:val="font6"/>
    <w:basedOn w:val="1"/>
    <w:uiPriority w:val="99"/>
    <w:pPr>
      <w:widowControl/>
      <w:spacing w:before="100" w:beforeAutospacing="1" w:after="100" w:afterAutospacing="1"/>
      <w:jc w:val="left"/>
    </w:pPr>
    <w:rPr>
      <w:rFonts w:eastAsia="Arial Unicode MS"/>
      <w:kern w:val="0"/>
      <w:sz w:val="24"/>
    </w:rPr>
  </w:style>
  <w:style w:type="paragraph" w:customStyle="1" w:styleId="76">
    <w:name w:val="font7"/>
    <w:basedOn w:val="1"/>
    <w:uiPriority w:val="99"/>
    <w:pPr>
      <w:widowControl/>
      <w:spacing w:before="100" w:beforeAutospacing="1" w:after="100" w:afterAutospacing="1"/>
      <w:jc w:val="left"/>
    </w:pPr>
    <w:rPr>
      <w:rFonts w:ascii="宋体" w:cs="Arial Unicode MS"/>
      <w:b/>
      <w:bCs/>
      <w:kern w:val="0"/>
      <w:sz w:val="22"/>
      <w:szCs w:val="22"/>
    </w:rPr>
  </w:style>
  <w:style w:type="paragraph" w:customStyle="1" w:styleId="77">
    <w:name w:val="font8"/>
    <w:basedOn w:val="1"/>
    <w:uiPriority w:val="99"/>
    <w:pPr>
      <w:widowControl/>
      <w:spacing w:before="100" w:beforeAutospacing="1" w:after="100" w:afterAutospacing="1"/>
      <w:jc w:val="left"/>
    </w:pPr>
    <w:rPr>
      <w:rFonts w:eastAsia="Arial Unicode MS"/>
      <w:b/>
      <w:bCs/>
      <w:kern w:val="0"/>
      <w:sz w:val="22"/>
      <w:szCs w:val="22"/>
    </w:rPr>
  </w:style>
  <w:style w:type="paragraph" w:customStyle="1" w:styleId="78">
    <w:name w:val="xl3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79">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80">
    <w:name w:val="xl3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color w:val="000000"/>
      <w:kern w:val="0"/>
      <w:sz w:val="20"/>
      <w:szCs w:val="20"/>
    </w:rPr>
  </w:style>
  <w:style w:type="paragraph" w:customStyle="1" w:styleId="81">
    <w:name w:val="xl3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0"/>
      <w:szCs w:val="20"/>
    </w:rPr>
  </w:style>
  <w:style w:type="paragraph" w:customStyle="1" w:styleId="82">
    <w:name w:val="xl3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83">
    <w:name w:val="xl3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84">
    <w:name w:val="xl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85">
    <w:name w:val="xl4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2"/>
      <w:szCs w:val="22"/>
    </w:rPr>
  </w:style>
  <w:style w:type="paragraph" w:customStyle="1" w:styleId="86">
    <w:name w:val="xl4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color w:val="000000"/>
      <w:kern w:val="0"/>
      <w:sz w:val="20"/>
      <w:szCs w:val="20"/>
    </w:rPr>
  </w:style>
  <w:style w:type="paragraph" w:customStyle="1" w:styleId="87">
    <w:name w:val="xl4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88">
    <w:name w:val="xl4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2"/>
      <w:szCs w:val="22"/>
    </w:rPr>
  </w:style>
  <w:style w:type="paragraph" w:customStyle="1" w:styleId="89">
    <w:name w:val="xl4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2"/>
      <w:szCs w:val="22"/>
    </w:rPr>
  </w:style>
  <w:style w:type="paragraph" w:customStyle="1" w:styleId="90">
    <w:name w:val="xl45"/>
    <w:basedOn w:val="1"/>
    <w:uiPriority w:val="99"/>
    <w:pPr>
      <w:widowControl/>
      <w:spacing w:before="100" w:beforeAutospacing="1" w:after="100" w:afterAutospacing="1"/>
      <w:jc w:val="left"/>
      <w:textAlignment w:val="center"/>
    </w:pPr>
    <w:rPr>
      <w:rFonts w:ascii="Arial Unicode MS" w:eastAsia="Arial Unicode MS" w:cs="Arial Unicode MS"/>
      <w:b/>
      <w:bCs/>
      <w:kern w:val="0"/>
      <w:sz w:val="22"/>
      <w:szCs w:val="22"/>
    </w:rPr>
  </w:style>
  <w:style w:type="paragraph" w:customStyle="1" w:styleId="91">
    <w:name w:val="xl46"/>
    <w:basedOn w:val="1"/>
    <w:uiPriority w:val="99"/>
    <w:pPr>
      <w:widowControl/>
      <w:spacing w:before="100" w:beforeAutospacing="1" w:after="100" w:afterAutospacing="1"/>
      <w:jc w:val="left"/>
      <w:textAlignment w:val="center"/>
    </w:pPr>
    <w:rPr>
      <w:rFonts w:eastAsia="Arial Unicode MS"/>
      <w:b/>
      <w:bCs/>
      <w:kern w:val="0"/>
      <w:sz w:val="22"/>
      <w:szCs w:val="22"/>
    </w:rPr>
  </w:style>
  <w:style w:type="paragraph" w:customStyle="1" w:styleId="92">
    <w:name w:val="xl4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0"/>
      <w:szCs w:val="20"/>
    </w:rPr>
  </w:style>
  <w:style w:type="paragraph" w:customStyle="1" w:styleId="93">
    <w:name w:val="xl4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bCs/>
      <w:kern w:val="0"/>
      <w:sz w:val="20"/>
      <w:szCs w:val="20"/>
    </w:rPr>
  </w:style>
  <w:style w:type="paragraph" w:customStyle="1" w:styleId="94">
    <w:name w:val="正文段"/>
    <w:basedOn w:val="1"/>
    <w:uiPriority w:val="99"/>
    <w:pPr>
      <w:widowControl/>
      <w:snapToGrid w:val="0"/>
      <w:spacing w:afterLines="50"/>
      <w:ind w:firstLine="200" w:firstLineChars="200"/>
    </w:pPr>
    <w:rPr>
      <w:kern w:val="0"/>
      <w:sz w:val="24"/>
      <w:szCs w:val="20"/>
    </w:rPr>
  </w:style>
  <w:style w:type="character" w:customStyle="1" w:styleId="95">
    <w:name w:val="文档结构图 Char"/>
    <w:basedOn w:val="42"/>
    <w:link w:val="13"/>
    <w:semiHidden/>
    <w:locked/>
    <w:uiPriority w:val="99"/>
    <w:rPr>
      <w:rFonts w:cs="Times New Roman"/>
      <w:sz w:val="2"/>
    </w:rPr>
  </w:style>
  <w:style w:type="character" w:customStyle="1" w:styleId="96">
    <w:name w:val="批注文字 Char"/>
    <w:basedOn w:val="42"/>
    <w:link w:val="14"/>
    <w:semiHidden/>
    <w:locked/>
    <w:uiPriority w:val="99"/>
    <w:rPr>
      <w:rFonts w:cs="Times New Roman"/>
      <w:sz w:val="24"/>
      <w:szCs w:val="24"/>
    </w:rPr>
  </w:style>
  <w:style w:type="paragraph" w:customStyle="1" w:styleId="97">
    <w:name w:val="标准正文"/>
    <w:basedOn w:val="1"/>
    <w:uiPriority w:val="99"/>
    <w:pPr>
      <w:spacing w:afterLines="50"/>
      <w:ind w:firstLine="200" w:firstLineChars="200"/>
    </w:pPr>
    <w:rPr>
      <w:sz w:val="24"/>
      <w:szCs w:val="21"/>
    </w:rPr>
  </w:style>
  <w:style w:type="paragraph" w:customStyle="1" w:styleId="98">
    <w:name w:val="带上框线页脚"/>
    <w:basedOn w:val="1"/>
    <w:uiPriority w:val="99"/>
    <w:pPr>
      <w:widowControl/>
      <w:pBdr>
        <w:top w:val="single" w:color="auto" w:sz="4" w:space="1"/>
      </w:pBdr>
      <w:spacing w:afterLines="50"/>
      <w:jc w:val="left"/>
    </w:pPr>
    <w:rPr>
      <w:kern w:val="0"/>
      <w:sz w:val="18"/>
      <w:szCs w:val="20"/>
    </w:rPr>
  </w:style>
  <w:style w:type="paragraph" w:customStyle="1" w:styleId="99">
    <w:name w:val="样式 (西文) 宋体 段后: 0.5 行 行距: 1.5 倍行距"/>
    <w:basedOn w:val="1"/>
    <w:uiPriority w:val="99"/>
    <w:pPr>
      <w:widowControl/>
      <w:spacing w:line="360" w:lineRule="auto"/>
      <w:jc w:val="left"/>
    </w:pPr>
    <w:rPr>
      <w:rFonts w:ascii="宋体" w:cs="宋体"/>
      <w:kern w:val="0"/>
      <w:sz w:val="24"/>
      <w:szCs w:val="20"/>
    </w:rPr>
  </w:style>
  <w:style w:type="paragraph" w:customStyle="1" w:styleId="100">
    <w:name w:val="样式 (西文) 宋体 左  2.06 字符"/>
    <w:basedOn w:val="1"/>
    <w:uiPriority w:val="99"/>
    <w:pPr>
      <w:widowControl/>
      <w:spacing w:afterLines="50"/>
      <w:ind w:left="206" w:leftChars="206"/>
      <w:jc w:val="left"/>
    </w:pPr>
    <w:rPr>
      <w:rFonts w:ascii="宋体" w:cs="宋体"/>
      <w:kern w:val="0"/>
      <w:sz w:val="24"/>
      <w:szCs w:val="20"/>
    </w:rPr>
  </w:style>
  <w:style w:type="paragraph" w:customStyle="1" w:styleId="101">
    <w:name w:val="样式 (西文) 宋体 行距: 多倍行距 0.9 字行"/>
    <w:basedOn w:val="1"/>
    <w:uiPriority w:val="99"/>
    <w:pPr>
      <w:widowControl/>
      <w:spacing w:afterLines="50" w:line="216" w:lineRule="auto"/>
      <w:jc w:val="left"/>
    </w:pPr>
    <w:rPr>
      <w:rFonts w:ascii="宋体" w:cs="宋体"/>
      <w:kern w:val="0"/>
      <w:sz w:val="24"/>
      <w:szCs w:val="20"/>
    </w:rPr>
  </w:style>
  <w:style w:type="paragraph" w:customStyle="1" w:styleId="102">
    <w:name w:val="正文不缩进"/>
    <w:basedOn w:val="1"/>
    <w:next w:val="6"/>
    <w:uiPriority w:val="99"/>
    <w:pPr>
      <w:spacing w:afterLines="50"/>
      <w:ind w:firstLine="420"/>
    </w:pPr>
    <w:rPr>
      <w:szCs w:val="20"/>
    </w:rPr>
  </w:style>
  <w:style w:type="character" w:customStyle="1" w:styleId="103">
    <w:name w:val="列表编号 2 Char"/>
    <w:basedOn w:val="42"/>
    <w:uiPriority w:val="99"/>
    <w:rPr>
      <w:rFonts w:eastAsia="宋体" w:cs="Times New Roman"/>
      <w:sz w:val="24"/>
      <w:lang w:val="en-US" w:eastAsia="zh-CN" w:bidi="ar-SA"/>
    </w:rPr>
  </w:style>
  <w:style w:type="character" w:customStyle="1" w:styleId="104">
    <w:name w:val="标题 2 Char"/>
    <w:basedOn w:val="42"/>
    <w:uiPriority w:val="99"/>
    <w:rPr>
      <w:rFonts w:ascii="楷体_GB2312" w:hAnsi="楷体_GB2312" w:eastAsia="黑体" w:cs="Times New Roman"/>
      <w:sz w:val="36"/>
      <w:lang w:val="en-US" w:eastAsia="zh-CN" w:bidi="ar-SA"/>
    </w:rPr>
  </w:style>
  <w:style w:type="paragraph" w:customStyle="1" w:styleId="105">
    <w:name w:val="样式 段后: 0.5 行"/>
    <w:basedOn w:val="1"/>
    <w:uiPriority w:val="99"/>
    <w:pPr>
      <w:widowControl/>
      <w:spacing w:afterLines="50"/>
      <w:jc w:val="left"/>
    </w:pPr>
    <w:rPr>
      <w:rFonts w:cs="宋体"/>
      <w:kern w:val="0"/>
      <w:sz w:val="24"/>
      <w:szCs w:val="20"/>
    </w:rPr>
  </w:style>
  <w:style w:type="character" w:customStyle="1" w:styleId="106">
    <w:name w:val="批注主题 Char"/>
    <w:basedOn w:val="96"/>
    <w:link w:val="38"/>
    <w:semiHidden/>
    <w:locked/>
    <w:uiPriority w:val="99"/>
    <w:rPr>
      <w:b/>
      <w:bCs/>
    </w:rPr>
  </w:style>
  <w:style w:type="character" w:customStyle="1" w:styleId="107">
    <w:name w:val="正文文本 3 Char"/>
    <w:basedOn w:val="42"/>
    <w:link w:val="15"/>
    <w:semiHidden/>
    <w:locked/>
    <w:uiPriority w:val="99"/>
    <w:rPr>
      <w:rFonts w:cs="Times New Roman"/>
      <w:sz w:val="16"/>
      <w:szCs w:val="16"/>
    </w:rPr>
  </w:style>
  <w:style w:type="character" w:customStyle="1" w:styleId="108">
    <w:name w:val="wj"/>
    <w:basedOn w:val="42"/>
    <w:uiPriority w:val="99"/>
    <w:rPr>
      <w:rFonts w:cs="Times New Roman"/>
    </w:rPr>
  </w:style>
  <w:style w:type="paragraph" w:customStyle="1" w:styleId="109">
    <w:name w:val="样式 标题 5 + 首行缩进:  2 字符"/>
    <w:basedOn w:val="7"/>
    <w:uiPriority w:val="99"/>
    <w:pPr>
      <w:keepLines/>
      <w:widowControl w:val="0"/>
      <w:numPr>
        <w:ilvl w:val="0"/>
        <w:numId w:val="0"/>
      </w:numPr>
      <w:tabs>
        <w:tab w:val="clear" w:pos="405"/>
      </w:tabs>
      <w:spacing w:afterLines="15"/>
      <w:ind w:firstLine="200" w:firstLineChars="200"/>
      <w:jc w:val="both"/>
    </w:pPr>
    <w:rPr>
      <w:bCs/>
      <w:kern w:val="2"/>
      <w:sz w:val="21"/>
    </w:rPr>
  </w:style>
  <w:style w:type="paragraph" w:customStyle="1" w:styleId="110">
    <w:name w:val="样式 标题 5 + 首行缩进:  2 字符1"/>
    <w:basedOn w:val="7"/>
    <w:uiPriority w:val="99"/>
    <w:pPr>
      <w:keepLines/>
      <w:widowControl w:val="0"/>
      <w:numPr>
        <w:ilvl w:val="0"/>
        <w:numId w:val="0"/>
      </w:numPr>
      <w:tabs>
        <w:tab w:val="clear" w:pos="405"/>
      </w:tabs>
      <w:spacing w:afterLines="15" w:line="300" w:lineRule="auto"/>
      <w:ind w:firstLine="200" w:firstLineChars="200"/>
      <w:jc w:val="both"/>
    </w:pPr>
    <w:rPr>
      <w:b/>
      <w:bCs/>
      <w:kern w:val="2"/>
      <w:sz w:val="21"/>
    </w:rPr>
  </w:style>
  <w:style w:type="character" w:customStyle="1" w:styleId="111">
    <w:name w:val="正文首行缩进 Char"/>
    <w:basedOn w:val="61"/>
    <w:link w:val="39"/>
    <w:semiHidden/>
    <w:locked/>
    <w:uiPriority w:val="99"/>
  </w:style>
  <w:style w:type="paragraph" w:customStyle="1" w:styleId="112">
    <w:name w:val="样式 列表编号 + 段后: 0.5 行"/>
    <w:basedOn w:val="12"/>
    <w:uiPriority w:val="99"/>
    <w:pPr>
      <w:numPr>
        <w:ilvl w:val="0"/>
        <w:numId w:val="9"/>
      </w:numPr>
      <w:spacing w:afterLines="0"/>
    </w:pPr>
  </w:style>
  <w:style w:type="character" w:customStyle="1" w:styleId="113">
    <w:name w:val="word141"/>
    <w:basedOn w:val="42"/>
    <w:uiPriority w:val="99"/>
    <w:rPr>
      <w:rFonts w:cs="Times New Roman"/>
      <w:sz w:val="26"/>
      <w:szCs w:val="26"/>
    </w:rPr>
  </w:style>
  <w:style w:type="paragraph" w:customStyle="1" w:styleId="114">
    <w:name w:val="默认段落字体 Para Char Char Char Char Char Char Char Char Char1 Char Char Char Char"/>
    <w:basedOn w:val="1"/>
    <w:uiPriority w:val="99"/>
    <w:rPr>
      <w:rFonts w:ascii="Tahoma" w:hAnsi="Tahoma"/>
      <w:sz w:val="24"/>
      <w:szCs w:val="20"/>
    </w:rPr>
  </w:style>
  <w:style w:type="paragraph" w:customStyle="1" w:styleId="115">
    <w:name w:val="Char Char Char Char1"/>
    <w:basedOn w:val="1"/>
    <w:uiPriority w:val="99"/>
    <w:rPr>
      <w:szCs w:val="20"/>
    </w:rPr>
  </w:style>
  <w:style w:type="paragraph" w:customStyle="1" w:styleId="116">
    <w:name w:val="小节标题"/>
    <w:basedOn w:val="1"/>
    <w:next w:val="1"/>
    <w:uiPriority w:val="99"/>
    <w:pPr>
      <w:widowControl/>
      <w:spacing w:before="175" w:after="102" w:line="1428" w:lineRule="atLeast"/>
    </w:pPr>
    <w:rPr>
      <w:rFonts w:eastAsia="黑体"/>
      <w:color w:val="000000"/>
      <w:kern w:val="0"/>
      <w:szCs w:val="20"/>
      <w:u w:val="none" w:color="000000"/>
    </w:rPr>
  </w:style>
  <w:style w:type="paragraph" w:customStyle="1" w:styleId="117">
    <w:name w:val="默认段落字体 Para Char Char Char Char Char Char Char"/>
    <w:basedOn w:val="1"/>
    <w:uiPriority w:val="99"/>
  </w:style>
  <w:style w:type="paragraph" w:customStyle="1" w:styleId="118">
    <w:name w:val="正文文本缩进1"/>
    <w:basedOn w:val="1"/>
    <w:uiPriority w:val="99"/>
    <w:pPr>
      <w:spacing w:after="120"/>
      <w:ind w:left="200" w:leftChars="200"/>
    </w:pPr>
  </w:style>
  <w:style w:type="paragraph" w:customStyle="1" w:styleId="119">
    <w:name w:val="Default"/>
    <w:uiPriority w:val="99"/>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44</Pages>
  <Words>4873</Words>
  <Characters>27778</Characters>
  <Lines>231</Lines>
  <Paragraphs>65</Paragraphs>
  <TotalTime>0</TotalTime>
  <ScaleCrop>false</ScaleCrop>
  <LinksUpToDate>false</LinksUpToDate>
  <CharactersWithSpaces>32586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2020-07-10T08:10:00Z</dcterms:created>
  <dc:creator>lgd</dc:creator>
  <cp:lastModifiedBy>WPS_1701756769</cp:lastModifiedBy>
  <cp:lastPrinted>2020-07-06T07:45:00Z</cp:lastPrinted>
  <dcterms:modified xsi:type="dcterms:W3CDTF">2024-02-22T02:48:28Z</dcterms:modified>
  <cp:revision>2</cp:revision>
  <dc:title>政府采购标文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5CBBB0796B9548898174AB34180E98E1_13</vt:lpwstr>
  </property>
</Properties>
</file>