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98B50">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绍兴市看守所2025-2026年被监管人员心理健康服务项目（第二次重招）</w:t>
      </w:r>
    </w:p>
    <w:p w14:paraId="5532789F">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14:paraId="1E6EA03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0A97861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759B0EC9">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06A9D361">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4E9263BE">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4FC7E07B">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7F03426A">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1252950C">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5ED36A20">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ZJCX-20250701</w:t>
      </w:r>
    </w:p>
    <w:tbl>
      <w:tblPr>
        <w:tblStyle w:val="62"/>
        <w:tblW w:w="7801" w:type="dxa"/>
        <w:jc w:val="center"/>
        <w:tblLayout w:type="fixed"/>
        <w:tblCellMar>
          <w:top w:w="0" w:type="dxa"/>
          <w:left w:w="108" w:type="dxa"/>
          <w:bottom w:w="0" w:type="dxa"/>
          <w:right w:w="108" w:type="dxa"/>
        </w:tblCellMar>
      </w:tblPr>
      <w:tblGrid>
        <w:gridCol w:w="2356"/>
        <w:gridCol w:w="5445"/>
      </w:tblGrid>
      <w:tr w14:paraId="2E4A1E35">
        <w:tblPrEx>
          <w:tblCellMar>
            <w:top w:w="0" w:type="dxa"/>
            <w:left w:w="108" w:type="dxa"/>
            <w:bottom w:w="0" w:type="dxa"/>
            <w:right w:w="108" w:type="dxa"/>
          </w:tblCellMar>
        </w:tblPrEx>
        <w:trPr>
          <w:trHeight w:val="443" w:hRule="atLeast"/>
          <w:jc w:val="center"/>
        </w:trPr>
        <w:tc>
          <w:tcPr>
            <w:tcW w:w="2356" w:type="dxa"/>
          </w:tcPr>
          <w:p w14:paraId="4D1FB761">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1B55CAF9">
            <w:pPr>
              <w:spacing w:line="320" w:lineRule="exact"/>
              <w:outlineLvl w:val="0"/>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绍兴市看守所</w:t>
            </w:r>
          </w:p>
        </w:tc>
      </w:tr>
      <w:tr w14:paraId="045359DF">
        <w:tblPrEx>
          <w:tblCellMar>
            <w:top w:w="0" w:type="dxa"/>
            <w:left w:w="108" w:type="dxa"/>
            <w:bottom w:w="0" w:type="dxa"/>
            <w:right w:w="108" w:type="dxa"/>
          </w:tblCellMar>
        </w:tblPrEx>
        <w:trPr>
          <w:trHeight w:val="494" w:hRule="atLeast"/>
          <w:jc w:val="center"/>
        </w:trPr>
        <w:tc>
          <w:tcPr>
            <w:tcW w:w="2356" w:type="dxa"/>
          </w:tcPr>
          <w:p w14:paraId="3D75B259">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90345957"/>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5F0F1E2C">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浙江创欣工程咨询有限公司</w:t>
            </w:r>
          </w:p>
        </w:tc>
      </w:tr>
      <w:tr w14:paraId="0EDA0DCC">
        <w:tblPrEx>
          <w:tblCellMar>
            <w:top w:w="0" w:type="dxa"/>
            <w:left w:w="108" w:type="dxa"/>
            <w:bottom w:w="0" w:type="dxa"/>
            <w:right w:w="108" w:type="dxa"/>
          </w:tblCellMar>
        </w:tblPrEx>
        <w:trPr>
          <w:trHeight w:val="397" w:hRule="atLeast"/>
          <w:jc w:val="center"/>
        </w:trPr>
        <w:tc>
          <w:tcPr>
            <w:tcW w:w="2356" w:type="dxa"/>
            <w:vAlign w:val="center"/>
          </w:tcPr>
          <w:p w14:paraId="17BD7308">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2610D56F">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绍兴市财政局</w:t>
            </w:r>
          </w:p>
        </w:tc>
      </w:tr>
      <w:tr w14:paraId="5B5A486B">
        <w:tblPrEx>
          <w:tblCellMar>
            <w:top w:w="0" w:type="dxa"/>
            <w:left w:w="108" w:type="dxa"/>
            <w:bottom w:w="0" w:type="dxa"/>
            <w:right w:w="108" w:type="dxa"/>
          </w:tblCellMar>
        </w:tblPrEx>
        <w:trPr>
          <w:trHeight w:val="333" w:hRule="atLeast"/>
          <w:jc w:val="center"/>
        </w:trPr>
        <w:tc>
          <w:tcPr>
            <w:tcW w:w="7801" w:type="dxa"/>
            <w:gridSpan w:val="2"/>
          </w:tcPr>
          <w:p w14:paraId="7832300D">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七</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6DFC5215">
      <w:pPr>
        <w:pStyle w:val="635"/>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FA5637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12EBC9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0AB8432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2146B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1CE3A78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7B8464C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47E0778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36B235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2E9E9BA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1EA18C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60B9B1F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FA7BDE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78A3913">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BDF3400">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4167B74">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38126E0">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6C66097">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7792A97">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20D0E38">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77EB2F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DEC616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D332192">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139A88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0C1557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30F6749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6" w:type="default"/>
          <w:pgSz w:w="11906" w:h="16838"/>
          <w:pgMar w:top="1474" w:right="1814" w:bottom="1474" w:left="1814" w:header="851" w:footer="992" w:gutter="0"/>
          <w:pgNumType w:start="1"/>
          <w:cols w:space="720" w:num="1"/>
          <w:docGrid w:linePitch="312" w:charSpace="0"/>
        </w:sectPr>
      </w:pPr>
    </w:p>
    <w:p w14:paraId="067ADB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1685CA9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22D0F67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绍兴市看守所2025-2026年被监管人员心理健康服务项目（第二次重招）</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07</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14</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783540E7">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07F0851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b w:val="0"/>
          <w:bCs/>
          <w:color w:val="000000" w:themeColor="text1"/>
          <w:sz w:val="24"/>
          <w:highlight w:val="none"/>
          <w:lang w:eastAsia="zh-CN"/>
          <w14:textFill>
            <w14:solidFill>
              <w14:schemeClr w14:val="tx1"/>
            </w14:solidFill>
          </w14:textFill>
        </w:rPr>
        <w:t>ZJCX-20250701</w:t>
      </w:r>
    </w:p>
    <w:p w14:paraId="4BA9B41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lang w:eastAsia="zh-CN"/>
          <w14:textFill>
            <w14:solidFill>
              <w14:schemeClr w14:val="tx1"/>
            </w14:solidFill>
          </w14:textFill>
        </w:rPr>
        <w:t>绍兴市看守所2025-2026年被监管人员心理健康服务项目（第二次重招）</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227DF53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283200.00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061D6A5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283200.00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0333850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2AEBA35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59E8EB20">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b w:val="0"/>
          <w:bCs/>
          <w:color w:val="000000" w:themeColor="text1"/>
          <w:sz w:val="24"/>
          <w:highlight w:val="none"/>
          <w:lang w:eastAsia="zh-CN"/>
          <w14:textFill>
            <w14:solidFill>
              <w14:schemeClr w14:val="tx1"/>
            </w14:solidFill>
          </w14:textFill>
        </w:rPr>
        <w:t>绍兴市看守所2025-2026年被监管人员心理健康服务项目（第二次重招）</w:t>
      </w:r>
    </w:p>
    <w:p w14:paraId="461F700B">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7CC31E4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b w:val="0"/>
          <w:bCs/>
          <w:color w:val="000000" w:themeColor="text1"/>
          <w:sz w:val="24"/>
          <w:highlight w:val="none"/>
          <w:lang w:val="en-US" w:eastAsia="zh-CN"/>
          <w14:textFill>
            <w14:solidFill>
              <w14:schemeClr w14:val="tx1"/>
            </w14:solidFill>
          </w14:textFill>
        </w:rPr>
        <w:t>283200.00</w:t>
      </w:r>
    </w:p>
    <w:p w14:paraId="41B8504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val="0"/>
          <w:bCs/>
          <w:color w:val="000000" w:themeColor="text1"/>
          <w:sz w:val="24"/>
          <w:highlight w:val="none"/>
          <w:lang w:eastAsia="zh-CN"/>
          <w14:textFill>
            <w14:solidFill>
              <w14:schemeClr w14:val="tx1"/>
            </w14:solidFill>
          </w14:textFill>
        </w:rPr>
        <w:t>被监管人员心理健康服务</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1623CC4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430BD29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否。</w:t>
      </w:r>
    </w:p>
    <w:p w14:paraId="72C1415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54A269C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44FC7E7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6784C47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21762740">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20A247E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6C5D367B">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035886AD">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7C3AE9B6">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01F92776">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320F9BA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lang w:val="en-US" w:eastAsia="zh-CN"/>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0C249843">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67B8EA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566357A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241A260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025C3EF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5BE96CC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5F661C3A">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7AD9528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color w:val="000000" w:themeColor="text1"/>
          <w:sz w:val="24"/>
          <w:highlight w:val="none"/>
          <w14:textFill>
            <w14:solidFill>
              <w14:schemeClr w14:val="tx1"/>
            </w14:solidFill>
          </w14:textFill>
        </w:rPr>
        <w:t>（北京时间）</w:t>
      </w:r>
    </w:p>
    <w:p w14:paraId="0A4CE5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59D9719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p>
    <w:p w14:paraId="20CB56A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6F3196E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648F7C0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10701FB2">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6C6E032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70EB663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highlight w:val="none"/>
          <w:lang w:eastAsia="zh-CN"/>
          <w14:textFill>
            <w14:solidFill>
              <w14:schemeClr w14:val="tx1"/>
            </w14:solidFill>
          </w14:textFill>
        </w:rPr>
        <w:t>政务</w:t>
      </w:r>
      <w:r>
        <w:rPr>
          <w:rFonts w:hint="eastAsia" w:ascii="仿宋" w:hAnsi="仿宋" w:eastAsia="仿宋" w:cs="仿宋"/>
          <w:color w:val="000000" w:themeColor="text1"/>
          <w:sz w:val="24"/>
          <w:highlight w:val="none"/>
          <w14:textFill>
            <w14:solidFill>
              <w14:schemeClr w14:val="tx1"/>
            </w14:solidFill>
          </w14:textFill>
        </w:rPr>
        <w:t>服务网-政府采购投诉处理-在线办理。</w:t>
      </w:r>
    </w:p>
    <w:p w14:paraId="2118793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7E326F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8376A12">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1E91142B">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5" w:name="_Toc35393806"/>
      <w:bookmarkStart w:id="6" w:name="_Toc28359096"/>
      <w:bookmarkStart w:id="7" w:name="_Toc28359019"/>
      <w:bookmarkStart w:id="8" w:name="_Toc35393637"/>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color w:val="000000" w:themeColor="text1"/>
          <w:sz w:val="24"/>
          <w:szCs w:val="24"/>
          <w:highlight w:val="none"/>
          <w14:textFill>
            <w14:solidFill>
              <w14:schemeClr w14:val="tx1"/>
            </w14:solidFill>
          </w14:textFill>
        </w:rPr>
        <w:t>：</w:t>
      </w:r>
    </w:p>
    <w:p w14:paraId="12236DF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名    称：绍兴市看守所</w:t>
      </w:r>
    </w:p>
    <w:p w14:paraId="7F38822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地    址：绍兴市越城区皋埠街道牌口村   </w:t>
      </w:r>
    </w:p>
    <w:p w14:paraId="5CCC00E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传    真：/</w:t>
      </w:r>
    </w:p>
    <w:p w14:paraId="3DD9A69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项目联系人（询问）：蔡远瞩</w:t>
      </w:r>
    </w:p>
    <w:p w14:paraId="12FFD50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项目联系方式（询问）：0575-88582696</w:t>
      </w:r>
    </w:p>
    <w:p w14:paraId="0254AF1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质疑联系人：沈治纲</w:t>
      </w:r>
    </w:p>
    <w:p w14:paraId="3E241AC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质疑联系方式：0575-88582659</w:t>
      </w:r>
    </w:p>
    <w:p w14:paraId="03A13D3D">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9" w:name="_Toc35393807"/>
      <w:bookmarkStart w:id="10" w:name="_Toc35393638"/>
      <w:bookmarkStart w:id="11" w:name="_Toc28359097"/>
      <w:bookmarkStart w:id="12" w:name="_Toc28359020"/>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highlight w:val="none"/>
          <w14:textFill>
            <w14:solidFill>
              <w14:schemeClr w14:val="tx1"/>
            </w14:solidFill>
          </w14:textFill>
        </w:rPr>
        <w:t>：</w:t>
      </w:r>
    </w:p>
    <w:p w14:paraId="3EACA15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浙江创欣工程咨询有限公司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4CE0FE5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bCs/>
          <w:color w:val="000000"/>
          <w:sz w:val="24"/>
          <w:highlight w:val="none"/>
          <w:lang w:eastAsia="zh-CN"/>
        </w:rPr>
        <w:t>绍兴市越城区凤林文创园2号楼</w:t>
      </w:r>
    </w:p>
    <w:p w14:paraId="595F8F8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245970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孙昳凡</w:t>
      </w:r>
    </w:p>
    <w:p w14:paraId="78F352B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15967552787</w:t>
      </w:r>
      <w:r>
        <w:rPr>
          <w:rFonts w:hint="eastAsia" w:ascii="仿宋" w:hAnsi="仿宋" w:eastAsia="仿宋" w:cs="仿宋"/>
          <w:color w:val="auto"/>
          <w:sz w:val="24"/>
          <w:highlight w:val="none"/>
        </w:rPr>
        <w:t xml:space="preserve"> </w:t>
      </w:r>
    </w:p>
    <w:p w14:paraId="3731224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黄程程</w:t>
      </w:r>
      <w:r>
        <w:rPr>
          <w:rFonts w:hint="eastAsia" w:ascii="仿宋" w:hAnsi="仿宋" w:eastAsia="仿宋" w:cs="仿宋"/>
          <w:color w:val="auto"/>
          <w:sz w:val="24"/>
          <w:highlight w:val="none"/>
        </w:rPr>
        <w:t xml:space="preserve">             </w:t>
      </w:r>
    </w:p>
    <w:p w14:paraId="6AC8E0C2">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13777339386</w:t>
      </w:r>
    </w:p>
    <w:p w14:paraId="1F613BF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13" w:name="_Toc28359021"/>
      <w:bookmarkStart w:id="14" w:name="_Toc28359098"/>
      <w:bookmarkStart w:id="15" w:name="_Toc35393808"/>
      <w:bookmarkStart w:id="16"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1C1CE973">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绍兴市财政局</w:t>
      </w:r>
    </w:p>
    <w:p w14:paraId="0B5BA7B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地址：绍兴市越城区凤林西路151号       </w:t>
      </w:r>
    </w:p>
    <w:p w14:paraId="780FABD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传真：0575-8520</w:t>
      </w:r>
      <w:r>
        <w:rPr>
          <w:rFonts w:hint="eastAsia" w:ascii="仿宋" w:hAnsi="仿宋" w:eastAsia="仿宋" w:cs="仿宋"/>
          <w:color w:val="000000" w:themeColor="text1"/>
          <w:sz w:val="24"/>
          <w:highlight w:val="none"/>
          <w:lang w:val="en-US" w:eastAsia="zh-CN"/>
          <w14:textFill>
            <w14:solidFill>
              <w14:schemeClr w14:val="tx1"/>
            </w14:solidFill>
          </w14:textFill>
        </w:rPr>
        <w:t>9697</w:t>
      </w:r>
      <w:r>
        <w:rPr>
          <w:rFonts w:hint="eastAsia" w:ascii="仿宋" w:hAnsi="仿宋" w:eastAsia="仿宋" w:cs="仿宋"/>
          <w:color w:val="000000" w:themeColor="text1"/>
          <w:sz w:val="24"/>
          <w:highlight w:val="none"/>
          <w14:textFill>
            <w14:solidFill>
              <w14:schemeClr w14:val="tx1"/>
            </w14:solidFill>
          </w14:textFill>
        </w:rPr>
        <w:t>       </w:t>
      </w:r>
    </w:p>
    <w:p w14:paraId="1AD1E15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 ：</w:t>
      </w:r>
      <w:r>
        <w:rPr>
          <w:rFonts w:hint="eastAsia" w:ascii="仿宋" w:hAnsi="仿宋" w:eastAsia="仿宋" w:cs="仿宋"/>
          <w:color w:val="000000" w:themeColor="text1"/>
          <w:sz w:val="24"/>
          <w:highlight w:val="none"/>
          <w:lang w:val="en-US" w:eastAsia="zh-CN"/>
          <w14:textFill>
            <w14:solidFill>
              <w14:schemeClr w14:val="tx1"/>
            </w14:solidFill>
          </w14:textFill>
        </w:rPr>
        <w:t>张婷婷</w:t>
      </w:r>
      <w:r>
        <w:rPr>
          <w:rFonts w:hint="eastAsia" w:ascii="仿宋" w:hAnsi="仿宋" w:eastAsia="仿宋" w:cs="仿宋"/>
          <w:color w:val="000000" w:themeColor="text1"/>
          <w:sz w:val="24"/>
          <w:highlight w:val="none"/>
          <w14:textFill>
            <w14:solidFill>
              <w14:schemeClr w14:val="tx1"/>
            </w14:solidFill>
          </w14:textFill>
        </w:rPr>
        <w:t xml:space="preserve">     </w:t>
      </w:r>
    </w:p>
    <w:p w14:paraId="72E6A02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9697 </w:t>
      </w:r>
      <w:r>
        <w:rPr>
          <w:rFonts w:hint="eastAsia" w:ascii="仿宋" w:hAnsi="仿宋" w:eastAsia="仿宋" w:cs="仿宋"/>
          <w:color w:val="000000" w:themeColor="text1"/>
          <w:sz w:val="24"/>
          <w:highlight w:val="none"/>
          <w14:textFill>
            <w14:solidFill>
              <w14:schemeClr w14:val="tx1"/>
            </w14:solidFill>
          </w14:textFill>
        </w:rPr>
        <w:t xml:space="preserve">    </w:t>
      </w:r>
    </w:p>
    <w:p w14:paraId="4C5C0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752A403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14D8E895">
      <w:pPr>
        <w:widowControl/>
        <w:adjustRightInd/>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752885E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7B84B9FC">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F37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20CF68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28AF00F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D07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8177C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7283C5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16143D36">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22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4CBC8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26B14398">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5504647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190DAB9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6AF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F9E757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51D2703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424D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06A687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73EBCD2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3093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A8005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281B22D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592F6B7A">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4034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BE32B6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571BEAA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0C64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7F589E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3199F56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1B08E05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37F05C04">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016A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0C84C1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32C0D88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BC9E6F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53E4A3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7A81A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834D3C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F949CB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6883259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546665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3535C4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1BF6DB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638BAF42">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290E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B0F741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04AF2AE7">
            <w:pPr>
              <w:keepNext w:val="0"/>
              <w:keepLines w:val="0"/>
              <w:pageBreakBefore w:val="0"/>
              <w:widowControl w:val="0"/>
              <w:kinsoku/>
              <w:wordWrap/>
              <w:overflowPunct/>
              <w:topLinePunct w:val="0"/>
              <w:bidi w:val="0"/>
              <w:adjustRightInd w:val="0"/>
              <w:spacing w:beforeLines="0" w:afterLines="0" w:line="40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211D3788">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587BDED0">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75D01C8F">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5ED9E68B">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4DACB26F">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BF70786">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691BDA4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AF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B91C13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2F889F5F">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1250BE6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22A9534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BC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C4E8D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24F1E5A1">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48A67E3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F468C9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7095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85D65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6320E3DD">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38250F9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_GB2312" w:hAnsi="宋体" w:eastAsia="仿宋_GB2312" w:cs="宋体"/>
                <w:color w:val="000000" w:themeColor="text1"/>
                <w:kern w:val="0"/>
                <w:sz w:val="24"/>
                <w:highlight w:val="none"/>
                <w:u w:val="single"/>
                <w:lang w:val="en-US" w:eastAsia="zh-CN"/>
                <w14:textFill>
                  <w14:solidFill>
                    <w14:schemeClr w14:val="tx1"/>
                  </w14:solidFill>
                </w14:textFill>
              </w:rPr>
              <w:t>其他未列明行业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6ADB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963E1E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2331304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422999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019E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B3406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324D81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3897B87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444D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A78E5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3A85573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439CB10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、政府采购严重违法失信行为记录名单的投标人将被拒绝参与政府采购活动。</w:t>
            </w:r>
          </w:p>
          <w:p w14:paraId="0ECA618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49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3E22F1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4</w:t>
            </w:r>
          </w:p>
        </w:tc>
        <w:tc>
          <w:tcPr>
            <w:tcW w:w="8370" w:type="dxa"/>
            <w:gridSpan w:val="2"/>
            <w:vAlign w:val="center"/>
          </w:tcPr>
          <w:p w14:paraId="0975129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5265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FED5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5</w:t>
            </w:r>
          </w:p>
        </w:tc>
        <w:tc>
          <w:tcPr>
            <w:tcW w:w="8370" w:type="dxa"/>
            <w:gridSpan w:val="2"/>
            <w:vAlign w:val="center"/>
          </w:tcPr>
          <w:p w14:paraId="67E95E2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5660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587B97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14:paraId="7F66B47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3CFD71B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3EFBFA1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473ACC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1A7B34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18005E7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2B77750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41083E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27DD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F3530B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7</w:t>
            </w:r>
          </w:p>
        </w:tc>
        <w:tc>
          <w:tcPr>
            <w:tcW w:w="8370" w:type="dxa"/>
            <w:gridSpan w:val="2"/>
            <w:vAlign w:val="center"/>
          </w:tcPr>
          <w:p w14:paraId="654D8A4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3583292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0F60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0F2FC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075A6BC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7A33D6A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6175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66E1980">
            <w:pPr>
              <w:keepNext w:val="0"/>
              <w:keepLines w:val="0"/>
              <w:pageBreakBefore w:val="0"/>
              <w:widowControl w:val="0"/>
              <w:kinsoku/>
              <w:wordWrap/>
              <w:overflowPunct/>
              <w:topLinePunct w:val="0"/>
              <w:bidi w:val="0"/>
              <w:adjustRightInd w:val="0"/>
              <w:snapToGrid w:val="0"/>
              <w:spacing w:line="400" w:lineRule="exact"/>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vAlign w:val="center"/>
          </w:tcPr>
          <w:p w14:paraId="6846C7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bCs/>
                <w:snapToGrid w:val="0"/>
                <w:color w:val="000000" w:themeColor="text1"/>
                <w:kern w:val="28"/>
                <w:sz w:val="24"/>
                <w:highlight w:val="none"/>
                <w14:textFill>
                  <w14:solidFill>
                    <w14:schemeClr w14:val="tx1"/>
                  </w14:solidFill>
                </w14:textFill>
              </w:rPr>
            </w:pPr>
            <w:r>
              <w:rPr>
                <w:rFonts w:hint="eastAsia" w:ascii="仿宋" w:hAnsi="仿宋" w:eastAsia="仿宋" w:cs="仿宋"/>
                <w:b/>
                <w:bCs/>
                <w:snapToGrid w:val="0"/>
                <w:color w:val="000000" w:themeColor="text1"/>
                <w:kern w:val="28"/>
                <w:sz w:val="24"/>
                <w:highlight w:val="none"/>
                <w14:textFill>
                  <w14:solidFill>
                    <w14:schemeClr w14:val="tx1"/>
                  </w14:solidFill>
                </w14:textFill>
              </w:rPr>
              <w:t>采购代理服务费：</w:t>
            </w:r>
          </w:p>
          <w:p w14:paraId="47EB32C3">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3"/>
            <w:r>
              <w:rPr>
                <w:rFonts w:hint="eastAsia" w:ascii="仿宋" w:hAnsi="仿宋" w:eastAsia="仿宋" w:cs="仿宋"/>
                <w:color w:val="000000" w:themeColor="text1"/>
                <w:sz w:val="24"/>
                <w:highlight w:val="none"/>
                <w:lang w:val="en-US" w:eastAsia="zh-CN"/>
                <w14:textFill>
                  <w14:solidFill>
                    <w14:schemeClr w14:val="tx1"/>
                  </w14:solidFill>
                </w14:textFill>
              </w:rPr>
              <w:t>按代理协议约定的内容，中标单位需支付以下费用，并在投标报价中自行考虑：</w:t>
            </w:r>
            <w:bookmarkStart w:id="168" w:name="_GoBack"/>
            <w:r>
              <w:rPr>
                <w:rFonts w:hint="eastAsia" w:ascii="仿宋" w:hAnsi="仿宋" w:eastAsia="仿宋" w:cs="仿宋"/>
                <w:color w:val="000000" w:themeColor="text1"/>
                <w:sz w:val="24"/>
                <w:highlight w:val="none"/>
                <w:lang w:val="en-US" w:eastAsia="zh-CN"/>
                <w14:textFill>
                  <w14:solidFill>
                    <w14:schemeClr w14:val="tx1"/>
                  </w14:solidFill>
                </w14:textFill>
              </w:rPr>
              <w:t>根据项目的中标金额，采用差额定率累进法进行计算，具体费率标准如下：中标金额在100万元以下部分为1.5%，</w:t>
            </w: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最终采购代理服务费在此基础上*50%收取。</w:t>
            </w:r>
            <w:bookmarkEnd w:id="168"/>
            <w:bookmarkEnd w:id="17"/>
          </w:p>
          <w:p w14:paraId="3A572C0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39FF54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2C8E073D">
            <w:pPr>
              <w:shd w:val="clear" w:color="auto" w:fill="FFFFFF"/>
              <w:spacing w:line="3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公司名称：</w:t>
            </w:r>
            <w:r>
              <w:rPr>
                <w:rFonts w:hint="eastAsia" w:ascii="仿宋" w:hAnsi="仿宋" w:eastAsia="仿宋" w:cs="仿宋"/>
                <w:color w:val="000000"/>
                <w:sz w:val="24"/>
                <w:highlight w:val="none"/>
                <w:lang w:eastAsia="zh-CN"/>
              </w:rPr>
              <w:t>浙江创欣工程咨询有限公司</w:t>
            </w:r>
          </w:p>
          <w:p w14:paraId="0955F402">
            <w:pPr>
              <w:shd w:val="clear" w:color="auto" w:fill="FFFFFF"/>
              <w:spacing w:line="3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开户行：中国农业银行股份有限公司绍兴镜湖支行</w:t>
            </w:r>
          </w:p>
          <w:p w14:paraId="2E9CD3BF">
            <w:pPr>
              <w:kinsoku/>
              <w:overflowPunct/>
              <w:topLinePunct w:val="0"/>
              <w:bidi w:val="0"/>
              <w:spacing w:line="400" w:lineRule="exact"/>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sz w:val="24"/>
                <w:highlight w:val="none"/>
              </w:rPr>
              <w:t>账  号：19535901040009527</w:t>
            </w:r>
          </w:p>
          <w:p w14:paraId="449DA68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1C96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CD954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5416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01896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1737BC57">
      <w:pPr>
        <w:rPr>
          <w:rFonts w:hint="eastAsia" w:ascii="仿宋" w:hAnsi="仿宋" w:eastAsia="仿宋" w:cs="仿宋"/>
          <w:b/>
          <w:color w:val="000000" w:themeColor="text1"/>
          <w:sz w:val="32"/>
          <w:szCs w:val="32"/>
          <w:highlight w:val="none"/>
          <w14:textFill>
            <w14:solidFill>
              <w14:schemeClr w14:val="tx1"/>
            </w14:solidFill>
          </w14:textFill>
        </w:rPr>
      </w:pPr>
      <w:bookmarkStart w:id="18" w:name="_Toc164416483"/>
      <w:bookmarkStart w:id="19" w:name="第三部分"/>
      <w:r>
        <w:rPr>
          <w:rFonts w:hint="eastAsia" w:ascii="仿宋" w:hAnsi="仿宋" w:eastAsia="仿宋" w:cs="仿宋"/>
          <w:b/>
          <w:color w:val="000000" w:themeColor="text1"/>
          <w:sz w:val="32"/>
          <w:szCs w:val="32"/>
          <w:highlight w:val="none"/>
          <w14:textFill>
            <w14:solidFill>
              <w14:schemeClr w14:val="tx1"/>
            </w14:solidFill>
          </w14:textFill>
        </w:rPr>
        <w:br w:type="page"/>
      </w:r>
    </w:p>
    <w:p w14:paraId="32FAAB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260447C2">
      <w:pPr>
        <w:keepNext w:val="0"/>
        <w:keepLines w:val="0"/>
        <w:pageBreakBefore w:val="0"/>
        <w:widowControl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2B7FF25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12960CB4">
      <w:pPr>
        <w:keepNext w:val="0"/>
        <w:keepLines w:val="0"/>
        <w:pageBreakBefore w:val="0"/>
        <w:widowControl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5389FE4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59C55B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2C4B063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334BAA4F">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3C61C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7BA5479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403F865F">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59620AC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28E9A240">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5375C6F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ECF4E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43BCE3D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97425B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29F747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06FE3D9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FBAC6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138C8B6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52F5690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62F4296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036D0B4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275BCF8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7EA2AC8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25250E2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0C8A0B4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66208224">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636DD1C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04071A1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14CF56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0E2C43E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694FEF2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0964734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2FF96DE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6C8E8F1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74CF680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2F3D90B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FE19A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3BCB60E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0075E81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0886B85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2F7995D5">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02FF69E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4CFC693C">
      <w:pPr>
        <w:pStyle w:val="25"/>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71F0277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00BA644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125B1E3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36C1FD0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3B92A2F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6964E96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7505A74F">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F2B62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468756A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5F5B8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954C28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01EEEAC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B7C1A2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197518D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3FC04D5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4CDB4FD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0CAB59A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1F9C38B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185F3EC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0819EAE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2EF9B9BB">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68D5CF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0FF56E1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60CD2B69">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01ADFB23">
      <w:pPr>
        <w:keepNext w:val="0"/>
        <w:keepLines w:val="0"/>
        <w:pageBreakBefore w:val="0"/>
        <w:widowControl w:val="0"/>
        <w:kinsoku/>
        <w:wordWrap/>
        <w:overflowPunct/>
        <w:topLinePunct w:val="0"/>
        <w:autoSpaceDE/>
        <w:autoSpaceDN/>
        <w:bidi w:val="0"/>
        <w:adjustRightIn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590287C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6362DC3E">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722F78DE">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29310654">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684DB8E2">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w:t>
      </w:r>
    </w:p>
    <w:p w14:paraId="7781DC9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4EFC8B74">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6DE8001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164D47A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0EC4718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6BD160C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1A5BD0C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2205DEF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9A6BF8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17A7984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47E42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6B3FEED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5C5180B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718D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5F7A455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14:paraId="3B215C4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388102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w:t>
      </w:r>
    </w:p>
    <w:p w14:paraId="5310498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FF36D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1DED161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7B5D60F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035A813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w:t>
      </w:r>
    </w:p>
    <w:p w14:paraId="75AB2E6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4F5F361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3D90E857">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3580489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2.3.1开标一览表（报价表）；</w:t>
      </w:r>
    </w:p>
    <w:p w14:paraId="30D2A95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2.3.2中小企业声明函（如有）；</w:t>
      </w:r>
    </w:p>
    <w:p w14:paraId="36ED36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2.3.3 残疾人福利性单位声明函（如有）。</w:t>
      </w:r>
    </w:p>
    <w:p w14:paraId="2311DA0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2CD9895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5F2B174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701A2F1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3575A97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0C07A20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1060B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187F79D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C1EE43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304B866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3C6CCDE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72CB696C">
      <w:pPr>
        <w:pStyle w:val="130"/>
        <w:keepNext w:val="0"/>
        <w:keepLines w:val="0"/>
        <w:pageBreakBefore w:val="0"/>
        <w:widowControl w:val="0"/>
        <w:kinsoku/>
        <w:wordWrap/>
        <w:overflowPunct/>
        <w:topLinePunct w:val="0"/>
        <w:autoSpaceDE/>
        <w:autoSpaceDN/>
        <w:bidi w:val="0"/>
        <w:adjustRightInd w:val="0"/>
        <w:spacing w:before="0" w:line="400" w:lineRule="exact"/>
        <w:ind w:firstLine="482" w:firstLineChars="200"/>
        <w:textAlignment w:val="auto"/>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3FD5448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F64E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4FBFA1A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23177E39">
      <w:pPr>
        <w:keepNext w:val="0"/>
        <w:keepLines w:val="0"/>
        <w:pageBreakBefore w:val="0"/>
        <w:widowControl w:val="0"/>
        <w:kinsoku/>
        <w:wordWrap/>
        <w:overflowPunct/>
        <w:topLinePunct w:val="0"/>
        <w:autoSpaceDE/>
        <w:autoSpaceDN/>
        <w:bidi w:val="0"/>
        <w:adjustRightInd w:val="0"/>
        <w:spacing w:line="400" w:lineRule="exact"/>
        <w:ind w:left="0" w:leftChars="0" w:firstLine="482" w:firstLineChars="200"/>
        <w:jc w:val="both"/>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1750A2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64D0CC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14:paraId="62A6B57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3812F9F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6.4在投标(响应）截止时间起至投标（响应）有效期届满，供应商投标（响应）文件不可撤销。</w:t>
      </w:r>
    </w:p>
    <w:p w14:paraId="64B01CA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p>
    <w:p w14:paraId="5D2F61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037E76D2">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406518E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77D859B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068D83A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56E6617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170199B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54ADDFD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61956F2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7BD1376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2F285092">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652C048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709120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62066C0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1C1E18C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7AB918B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393401A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358CE9C">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28DDD2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0F2D4E3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0BCD943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7D3B6DA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62B744D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840754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7FB0ECD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C03DB5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4B85054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4EB92CB1">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2FD1B2F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155C2BC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4B37474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08E5402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2F8971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43215DEB">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2A2304F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763C3F6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5FD3878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10F994E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1A79C8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109B710">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04D7A45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7950CCD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CEECB4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7C86E7E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153D45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38EC1E8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6294496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76CA363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26AFF0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1718B5C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68D5B9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0E5889F6">
      <w:pPr>
        <w:pStyle w:val="14"/>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3494ED51">
      <w:pPr>
        <w:pStyle w:val="14"/>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D747601">
      <w:pPr>
        <w:pStyle w:val="33"/>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31F27408">
      <w:pPr>
        <w:keepNext w:val="0"/>
        <w:keepLines w:val="0"/>
        <w:pageBreakBefore w:val="0"/>
        <w:widowControl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497AF46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0F4F6AD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4C00CBC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6080244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72DF8F0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60C3C6A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6121C80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702864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733BDEE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7EC1C0F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6B3A84F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8.11出现同一标的物或本次招标产品(服务)内的主要产品(重要组成部分)出现商务技术文件资料、报价文件资料描述不一致或前后描述不一致，经评标委员会认定后为无法评审的；</w:t>
      </w:r>
    </w:p>
    <w:p w14:paraId="2AB15B1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02CE84F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19A846B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241124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7B36A45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8.16投标文件“商务技术文件资料”部分中出现《开标一览表》相关内容的；</w:t>
      </w:r>
    </w:p>
    <w:p w14:paraId="4C78DAC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6CED52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5FF55FD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4088821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020F48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3A276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045F11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695EB7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7D71EA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43E4B64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6AFF5F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29A11F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1FF413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61A94C3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4F532A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5313AA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ED860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73B00C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780082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49761B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0FA723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050E0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47F786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491BC0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641D76D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5449A2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8.24投标文件出现不是唯一的、有选择性投标报价的；</w:t>
      </w:r>
    </w:p>
    <w:p w14:paraId="6AD6B3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8.2</w:t>
      </w:r>
      <w:r>
        <w:rPr>
          <w:rFonts w:hint="default" w:ascii="仿宋" w:hAnsi="仿宋" w:eastAsia="仿宋" w:cs="仿宋"/>
          <w:b/>
          <w:bCs/>
          <w:color w:val="000000" w:themeColor="text1"/>
          <w:sz w:val="24"/>
          <w:highlight w:val="none"/>
          <w:lang w:val="en-US"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未按招标文件要求提供样品或提供样品不满足采购需求实质性条件的（如需提供样品）；</w:t>
      </w:r>
    </w:p>
    <w:p w14:paraId="603DAB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w:t>
      </w:r>
      <w:r>
        <w:rPr>
          <w:rFonts w:hint="default" w:ascii="仿宋" w:hAnsi="仿宋" w:eastAsia="仿宋" w:cs="仿宋"/>
          <w:b/>
          <w:bCs/>
          <w:color w:val="000000" w:themeColor="text1"/>
          <w:sz w:val="24"/>
          <w:highlight w:val="none"/>
          <w:lang w:val="en-US"/>
          <w14:textFill>
            <w14:solidFill>
              <w14:schemeClr w14:val="tx1"/>
            </w14:solidFill>
          </w14:textFill>
        </w:rPr>
        <w:t>6参与同一个采购包(标段)的供应商存在下列情形之一的其投标(响应)文件无效:</w:t>
      </w:r>
    </w:p>
    <w:p w14:paraId="37EA95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8.26.1</w:t>
      </w:r>
      <w:r>
        <w:rPr>
          <w:rFonts w:hint="default" w:ascii="仿宋" w:hAnsi="仿宋" w:eastAsia="仿宋" w:cs="仿宋"/>
          <w:b/>
          <w:bCs/>
          <w:color w:val="000000" w:themeColor="text1"/>
          <w:sz w:val="24"/>
          <w:highlight w:val="none"/>
          <w:lang w:val="en-US"/>
          <w14:textFill>
            <w14:solidFill>
              <w14:schemeClr w14:val="tx1"/>
            </w14:solidFill>
          </w14:textFill>
        </w:rPr>
        <w:t>不同供应商的电子投标(响应)文件上传计算机的网卡MAC地址、CPU序列号和硬盘序列号等硬件信息相同的;(2)</w:t>
      </w:r>
    </w:p>
    <w:p w14:paraId="1ACC1A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8.26.2</w:t>
      </w:r>
      <w:r>
        <w:rPr>
          <w:rFonts w:hint="default" w:ascii="仿宋" w:hAnsi="仿宋" w:eastAsia="仿宋" w:cs="仿宋"/>
          <w:b/>
          <w:bCs/>
          <w:color w:val="000000" w:themeColor="text1"/>
          <w:sz w:val="24"/>
          <w:highlight w:val="none"/>
          <w:lang w:val="en-US"/>
          <w14:textFill>
            <w14:solidFill>
              <w14:schemeClr w14:val="tx1"/>
            </w14:solidFill>
          </w14:textFill>
        </w:rPr>
        <w:t>上传的电子投标(响应)文件若出现使用本项目其他投标(响应)供应商的数字证书加密的，或者加盖本项目其他投标(响应)供应商的电子印章的;</w:t>
      </w:r>
    </w:p>
    <w:p w14:paraId="4A4581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8.26.3</w:t>
      </w:r>
      <w:r>
        <w:rPr>
          <w:rFonts w:hint="default" w:ascii="仿宋" w:hAnsi="仿宋" w:eastAsia="仿宋" w:cs="仿宋"/>
          <w:b/>
          <w:bCs/>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53A40E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8.26.4</w:t>
      </w:r>
      <w:r>
        <w:rPr>
          <w:rFonts w:hint="default" w:ascii="仿宋" w:hAnsi="仿宋" w:eastAsia="仿宋" w:cs="仿宋"/>
          <w:b/>
          <w:bCs/>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45BA06A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default" w:ascii="仿宋" w:hAnsi="仿宋" w:eastAsia="仿宋" w:cs="仿宋"/>
          <w:b/>
          <w:color w:val="000000" w:themeColor="text1"/>
          <w:sz w:val="24"/>
          <w:highlight w:val="none"/>
          <w:lang w:val="en-US"/>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37B04A0A">
      <w:pPr>
        <w:keepNext w:val="0"/>
        <w:keepLines w:val="0"/>
        <w:pageBreakBefore w:val="0"/>
        <w:widowControl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9.评标过程保密</w:t>
      </w:r>
    </w:p>
    <w:p w14:paraId="4864561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D6EE4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6CCBF88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20"/>
    <w:p w14:paraId="0C4E03D7">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1" w:name="_Hlt75236101"/>
      <w:bookmarkEnd w:id="21"/>
      <w:bookmarkStart w:id="22" w:name="_Hlt68057669"/>
      <w:bookmarkEnd w:id="22"/>
      <w:bookmarkStart w:id="23" w:name="_Hlt68403820"/>
      <w:bookmarkEnd w:id="23"/>
      <w:bookmarkStart w:id="24" w:name="_Hlt74707468"/>
      <w:bookmarkEnd w:id="24"/>
      <w:bookmarkStart w:id="25" w:name="_Hlt74714665"/>
      <w:bookmarkEnd w:id="25"/>
      <w:bookmarkStart w:id="26" w:name="_Hlt68072998"/>
      <w:bookmarkEnd w:id="26"/>
      <w:bookmarkStart w:id="27" w:name="_Hlt74730295"/>
      <w:bookmarkEnd w:id="27"/>
      <w:bookmarkStart w:id="28" w:name="_Hlt75236290"/>
      <w:bookmarkEnd w:id="28"/>
      <w:bookmarkStart w:id="29" w:name="_Hlt74729768"/>
      <w:bookmarkEnd w:id="29"/>
      <w:bookmarkStart w:id="30" w:name="_Hlt75236011"/>
      <w:bookmarkEnd w:id="30"/>
      <w:bookmarkStart w:id="31" w:name="_Hlt68072990"/>
      <w:bookmarkEnd w:id="31"/>
      <w:bookmarkStart w:id="32" w:name="_Hlt68073093"/>
      <w:bookmarkEnd w:id="32"/>
      <w:bookmarkStart w:id="33" w:name="_Toc81372776"/>
      <w:bookmarkStart w:id="34" w:name="_Toc81372953"/>
      <w:bookmarkStart w:id="35"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3"/>
    <w:bookmarkEnd w:id="34"/>
    <w:bookmarkEnd w:id="35"/>
    <w:p w14:paraId="73559B83">
      <w:pPr>
        <w:pStyle w:val="14"/>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7256445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7BBA09E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71F5392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6CFD317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09B9ED0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567FF8E7">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7F13BD0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25B6F20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1C658B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0537B5AC">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6BAF087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2A1E0A7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21DD06B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1B5CEB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2F0E5F1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2B760D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02481DA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5483AB5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74A8005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563B427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3A269F0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381AB75A">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204AA93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E0F24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6E6C79C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31861001">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3429821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AEF24CF">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189639B7">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3445D30B">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13671563">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720CB0C3">
      <w:pPr>
        <w:keepNext w:val="0"/>
        <w:keepLines w:val="0"/>
        <w:pageBreakBefore w:val="0"/>
        <w:kinsoku/>
        <w:wordWrap/>
        <w:overflowPunct/>
        <w:topLinePunct w:val="0"/>
        <w:autoSpaceDE w:val="0"/>
        <w:autoSpaceDN w:val="0"/>
        <w:bidi w:val="0"/>
        <w:adjustRightInd w:val="0"/>
        <w:spacing w:line="400" w:lineRule="exact"/>
        <w:ind w:firstLine="480" w:firstLineChars="200"/>
        <w:jc w:val="left"/>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2AACE25D">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2F693843">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6200496F">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1C7922F5">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AA9A607">
      <w:pPr>
        <w:keepNext w:val="0"/>
        <w:keepLines w:val="0"/>
        <w:pageBreakBefore w:val="0"/>
        <w:widowControl/>
        <w:kinsoku/>
        <w:wordWrap/>
        <w:overflowPunct/>
        <w:topLinePunct w:val="0"/>
        <w:bidi w:val="0"/>
        <w:adjustRightInd w:val="0"/>
        <w:snapToGrid w:val="0"/>
        <w:spacing w:line="400" w:lineRule="exact"/>
        <w:ind w:firstLine="434" w:firstLineChars="181"/>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C14FA48">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09E324ED">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075AA842">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0221FC72">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5F9F245A">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46A6F23E">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62A987D0">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44DEF4A6">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2CCFB6C3">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0E9F5AF3">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0F3DF499">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FE06E70">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3D7ABC2">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621758FA">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201B2A97">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31003FB2">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734B7772">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362EDE3D">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4ADEC7A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2B5BBCA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7" w:type="default"/>
          <w:pgSz w:w="11906" w:h="16838"/>
          <w:pgMar w:top="1474" w:right="1814" w:bottom="1474" w:left="1814" w:header="851" w:footer="992" w:gutter="0"/>
          <w:pgNumType w:fmt="decimal" w:start="1"/>
          <w:cols w:space="720" w:num="1"/>
          <w:docGrid w:linePitch="312" w:charSpace="0"/>
        </w:sectPr>
      </w:pPr>
    </w:p>
    <w:bookmarkEnd w:id="18"/>
    <w:bookmarkEnd w:id="19"/>
    <w:p w14:paraId="5FE86D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38B0E86C">
      <w:pPr>
        <w:adjustRightInd w:val="0"/>
        <w:spacing w:line="336" w:lineRule="auto"/>
        <w:jc w:val="both"/>
        <w:rPr>
          <w:rFonts w:hint="eastAsia" w:ascii="仿宋" w:hAnsi="仿宋" w:eastAsia="仿宋" w:cs="Arial"/>
          <w:b/>
          <w:bCs/>
          <w:color w:val="000000" w:themeColor="text1"/>
          <w:sz w:val="24"/>
          <w:highlight w:val="none"/>
          <w:lang w:val="en-US" w:eastAsia="zh-CN"/>
          <w14:textFill>
            <w14:solidFill>
              <w14:schemeClr w14:val="tx1"/>
            </w14:solidFill>
          </w14:textFill>
        </w:rPr>
      </w:pPr>
      <w:bookmarkStart w:id="37" w:name="第五部分"/>
      <w:bookmarkStart w:id="38" w:name="_Toc86217003"/>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绍兴市看守所2025-2026年被监管人员心理健康服务项目（第二次重招）</w:t>
      </w:r>
      <w:r>
        <w:rPr>
          <w:rFonts w:hint="eastAsia" w:ascii="仿宋" w:hAnsi="仿宋" w:eastAsia="仿宋" w:cs="Arial"/>
          <w:b/>
          <w:bCs/>
          <w:color w:val="000000" w:themeColor="text1"/>
          <w:sz w:val="24"/>
          <w:highlight w:val="none"/>
          <w:lang w:val="en-US" w:eastAsia="zh-CN"/>
          <w14:textFill>
            <w14:solidFill>
              <w14:schemeClr w14:val="tx1"/>
            </w14:solidFill>
          </w14:textFill>
        </w:rPr>
        <w:t xml:space="preserve">    </w:t>
      </w:r>
    </w:p>
    <w:p w14:paraId="6BA150B6">
      <w:pPr>
        <w:adjustRightInd w:val="0"/>
        <w:spacing w:line="336" w:lineRule="auto"/>
        <w:jc w:val="both"/>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Arial"/>
          <w:b/>
          <w:bCs/>
          <w:color w:val="000000" w:themeColor="text1"/>
          <w:sz w:val="24"/>
          <w:highlight w:val="none"/>
          <w:lang w:val="en-US" w:eastAsia="zh-CN"/>
          <w14:textFill>
            <w14:solidFill>
              <w14:schemeClr w14:val="tx1"/>
            </w14:solidFill>
          </w14:textFill>
        </w:rPr>
        <w:t>预算</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283200.00</w:t>
      </w:r>
      <w:r>
        <w:rPr>
          <w:rFonts w:hint="eastAsia" w:ascii="仿宋" w:hAnsi="仿宋" w:eastAsia="仿宋" w:cs="Arial"/>
          <w:b/>
          <w:bCs/>
          <w:color w:val="000000" w:themeColor="text1"/>
          <w:sz w:val="24"/>
          <w:highlight w:val="none"/>
          <w14:textFill>
            <w14:solidFill>
              <w14:schemeClr w14:val="tx1"/>
            </w14:solidFill>
          </w14:textFill>
        </w:rPr>
        <w:t>元</w:t>
      </w:r>
    </w:p>
    <w:p w14:paraId="01EAF28C">
      <w:pPr>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一、服务对象、期限</w:t>
      </w:r>
    </w:p>
    <w:p w14:paraId="6A5733FE">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看守所管辖范围内的所有被监管人员。服务期为壹年</w:t>
      </w:r>
      <w:r>
        <w:rPr>
          <w:rFonts w:hint="eastAsia" w:ascii="仿宋" w:hAnsi="仿宋" w:eastAsia="仿宋" w:cs="仿宋"/>
          <w:sz w:val="24"/>
          <w:highlight w:val="none"/>
          <w:lang w:val="en-US" w:eastAsia="zh-CN"/>
        </w:rPr>
        <w:t>,以合同签订时间为准</w:t>
      </w:r>
      <w:r>
        <w:rPr>
          <w:rFonts w:hint="eastAsia" w:ascii="仿宋" w:hAnsi="仿宋" w:eastAsia="仿宋" w:cs="仿宋"/>
          <w:sz w:val="24"/>
          <w:highlight w:val="none"/>
        </w:rPr>
        <w:t>。</w:t>
      </w:r>
    </w:p>
    <w:p w14:paraId="7350EE98">
      <w:pPr>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二、服务内容</w:t>
      </w:r>
    </w:p>
    <w:p w14:paraId="59A0C660">
      <w:pPr>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rPr>
        <w:t>1.新入所及存量被监管人员基本心理测评</w:t>
      </w:r>
      <w:r>
        <w:rPr>
          <w:rFonts w:hint="eastAsia" w:ascii="仿宋" w:hAnsi="仿宋" w:eastAsia="仿宋" w:cs="仿宋"/>
          <w:b/>
          <w:bCs/>
          <w:sz w:val="24"/>
          <w:highlight w:val="none"/>
          <w:lang w:eastAsia="zh-CN"/>
        </w:rPr>
        <w:t>：</w:t>
      </w:r>
    </w:p>
    <w:p w14:paraId="51505189">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中标人需</w:t>
      </w:r>
      <w:r>
        <w:rPr>
          <w:rFonts w:hint="eastAsia" w:ascii="仿宋" w:hAnsi="仿宋" w:eastAsia="仿宋" w:cs="仿宋"/>
          <w:sz w:val="24"/>
          <w:highlight w:val="none"/>
        </w:rPr>
        <w:t>对绍兴市看守所所有新入所被监管人员及</w:t>
      </w:r>
      <w:r>
        <w:rPr>
          <w:rFonts w:hint="eastAsia" w:ascii="仿宋" w:hAnsi="仿宋" w:eastAsia="仿宋" w:cs="仿宋"/>
          <w:sz w:val="24"/>
          <w:highlight w:val="none"/>
          <w:lang w:eastAsia="zh-CN"/>
        </w:rPr>
        <w:t>羁押半年以上</w:t>
      </w:r>
      <w:r>
        <w:rPr>
          <w:rFonts w:hint="eastAsia" w:ascii="仿宋" w:hAnsi="仿宋" w:eastAsia="仿宋" w:cs="仿宋"/>
          <w:sz w:val="24"/>
          <w:highlight w:val="none"/>
        </w:rPr>
        <w:t>存量被监管人员进行心理健康测评，全年度约2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00人次。要求项目中标人自备测评软件、测评表。</w:t>
      </w:r>
    </w:p>
    <w:p w14:paraId="06758C06">
      <w:pPr>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rPr>
        <w:t>2</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被监管人员心理健康教育</w:t>
      </w:r>
      <w:r>
        <w:rPr>
          <w:rFonts w:hint="eastAsia" w:ascii="仿宋" w:hAnsi="仿宋" w:eastAsia="仿宋" w:cs="仿宋"/>
          <w:b/>
          <w:bCs/>
          <w:sz w:val="24"/>
          <w:highlight w:val="none"/>
          <w:lang w:eastAsia="zh-CN"/>
        </w:rPr>
        <w:t>：</w:t>
      </w:r>
    </w:p>
    <w:p w14:paraId="4605D2DD">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中标人</w:t>
      </w:r>
      <w:r>
        <w:rPr>
          <w:rFonts w:hint="eastAsia" w:ascii="仿宋" w:hAnsi="仿宋" w:eastAsia="仿宋" w:cs="仿宋"/>
          <w:sz w:val="24"/>
          <w:highlight w:val="none"/>
        </w:rPr>
        <w:t>原则上每月应举办一次</w:t>
      </w:r>
      <w:r>
        <w:rPr>
          <w:rFonts w:hint="eastAsia" w:ascii="仿宋" w:hAnsi="仿宋" w:eastAsia="仿宋" w:cs="仿宋"/>
          <w:sz w:val="24"/>
          <w:highlight w:val="none"/>
          <w:lang w:eastAsia="zh-CN"/>
        </w:rPr>
        <w:t>看守所</w:t>
      </w:r>
      <w:r>
        <w:rPr>
          <w:rFonts w:hint="eastAsia" w:ascii="仿宋" w:hAnsi="仿宋" w:eastAsia="仿宋" w:cs="仿宋"/>
          <w:sz w:val="24"/>
          <w:highlight w:val="none"/>
        </w:rPr>
        <w:t>被监管人员心理健康教育，每次时间约1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小时，全年度共12场。</w:t>
      </w:r>
    </w:p>
    <w:p w14:paraId="68610BDD">
      <w:pPr>
        <w:spacing w:line="440" w:lineRule="exact"/>
        <w:jc w:val="left"/>
        <w:rPr>
          <w:rFonts w:hint="eastAsia" w:ascii="仿宋" w:hAnsi="仿宋" w:eastAsia="仿宋" w:cs="仿宋"/>
          <w:b/>
          <w:bCs/>
          <w:sz w:val="24"/>
          <w:highlight w:val="none"/>
          <w:lang w:eastAsia="zh-CN"/>
        </w:rPr>
      </w:pPr>
      <w:r>
        <w:rPr>
          <w:rFonts w:hint="eastAsia" w:ascii="仿宋" w:hAnsi="仿宋" w:eastAsia="仿宋" w:cs="仿宋"/>
          <w:b/>
          <w:bCs/>
          <w:sz w:val="24"/>
          <w:highlight w:val="none"/>
        </w:rPr>
        <w:t>3.被监管人员心理团体辅导</w:t>
      </w:r>
      <w:r>
        <w:rPr>
          <w:rFonts w:hint="eastAsia" w:ascii="仿宋" w:hAnsi="仿宋" w:eastAsia="仿宋" w:cs="仿宋"/>
          <w:b/>
          <w:bCs/>
          <w:sz w:val="24"/>
          <w:highlight w:val="none"/>
          <w:lang w:val="en-US" w:eastAsia="zh-CN"/>
        </w:rPr>
        <w:t>:</w:t>
      </w:r>
    </w:p>
    <w:p w14:paraId="7051C10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中标人</w:t>
      </w:r>
      <w:r>
        <w:rPr>
          <w:rFonts w:hint="eastAsia" w:ascii="仿宋" w:hAnsi="仿宋" w:eastAsia="仿宋" w:cs="仿宋"/>
          <w:sz w:val="24"/>
          <w:highlight w:val="none"/>
        </w:rPr>
        <w:t>原则上应</w:t>
      </w:r>
      <w:r>
        <w:rPr>
          <w:rFonts w:hint="eastAsia" w:ascii="仿宋" w:hAnsi="仿宋" w:eastAsia="仿宋" w:cs="仿宋"/>
          <w:sz w:val="24"/>
          <w:highlight w:val="none"/>
          <w:lang w:eastAsia="zh-CN"/>
        </w:rPr>
        <w:t>为看守所</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个监区</w:t>
      </w:r>
      <w:r>
        <w:rPr>
          <w:rFonts w:hint="eastAsia" w:ascii="仿宋" w:hAnsi="仿宋" w:eastAsia="仿宋" w:cs="仿宋"/>
          <w:sz w:val="24"/>
          <w:highlight w:val="none"/>
        </w:rPr>
        <w:t>每</w:t>
      </w:r>
      <w:r>
        <w:rPr>
          <w:rFonts w:hint="eastAsia" w:ascii="仿宋" w:hAnsi="仿宋" w:eastAsia="仿宋" w:cs="仿宋"/>
          <w:sz w:val="24"/>
          <w:highlight w:val="none"/>
          <w:lang w:val="en-US" w:eastAsia="zh-CN"/>
        </w:rPr>
        <w:t>2个</w:t>
      </w:r>
      <w:r>
        <w:rPr>
          <w:rFonts w:hint="eastAsia" w:ascii="仿宋" w:hAnsi="仿宋" w:eastAsia="仿宋" w:cs="仿宋"/>
          <w:sz w:val="24"/>
          <w:highlight w:val="none"/>
        </w:rPr>
        <w:t>月</w:t>
      </w:r>
      <w:r>
        <w:rPr>
          <w:rFonts w:hint="eastAsia" w:ascii="仿宋" w:hAnsi="仿宋" w:eastAsia="仿宋" w:cs="仿宋"/>
          <w:sz w:val="24"/>
          <w:highlight w:val="none"/>
          <w:lang w:eastAsia="zh-CN"/>
        </w:rPr>
        <w:t>各</w:t>
      </w:r>
      <w:r>
        <w:rPr>
          <w:rFonts w:hint="eastAsia" w:ascii="仿宋" w:hAnsi="仿宋" w:eastAsia="仿宋" w:cs="仿宋"/>
          <w:sz w:val="24"/>
          <w:highlight w:val="none"/>
        </w:rPr>
        <w:t>举办</w:t>
      </w: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次被监管人员心理团体辅导</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每次时间约</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小时，全年度共</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场。</w:t>
      </w:r>
    </w:p>
    <w:p w14:paraId="25195EC1">
      <w:pPr>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4.被监管人员心理档案的建立与维护：</w:t>
      </w:r>
    </w:p>
    <w:p w14:paraId="01304212">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中标人</w:t>
      </w:r>
      <w:r>
        <w:rPr>
          <w:rFonts w:hint="eastAsia" w:ascii="仿宋" w:hAnsi="仿宋" w:eastAsia="仿宋" w:cs="仿宋"/>
          <w:sz w:val="24"/>
          <w:highlight w:val="none"/>
        </w:rPr>
        <w:t>需为</w:t>
      </w:r>
      <w:r>
        <w:rPr>
          <w:rFonts w:hint="eastAsia" w:ascii="仿宋" w:hAnsi="仿宋" w:eastAsia="仿宋" w:cs="仿宋"/>
          <w:sz w:val="24"/>
          <w:highlight w:val="none"/>
          <w:lang w:eastAsia="zh-CN"/>
        </w:rPr>
        <w:t>看守所</w:t>
      </w:r>
      <w:r>
        <w:rPr>
          <w:rFonts w:hint="eastAsia" w:ascii="仿宋" w:hAnsi="仿宋" w:eastAsia="仿宋" w:cs="仿宋"/>
          <w:sz w:val="24"/>
          <w:highlight w:val="none"/>
        </w:rPr>
        <w:t>有心理疾患被监管人员建立心理档案并在年度内负责维护、更新。根据历年人数测算，全年度工作量约为</w:t>
      </w:r>
      <w:r>
        <w:rPr>
          <w:rFonts w:hint="eastAsia" w:ascii="仿宋" w:hAnsi="仿宋" w:eastAsia="仿宋" w:cs="仿宋"/>
          <w:sz w:val="24"/>
          <w:highlight w:val="none"/>
          <w:lang w:val="en-US" w:eastAsia="zh-CN"/>
        </w:rPr>
        <w:t>70</w:t>
      </w:r>
      <w:r>
        <w:rPr>
          <w:rFonts w:hint="eastAsia" w:ascii="仿宋" w:hAnsi="仿宋" w:eastAsia="仿宋" w:cs="仿宋"/>
          <w:sz w:val="24"/>
          <w:highlight w:val="none"/>
        </w:rPr>
        <w:t>名。心理档案应包括纸质和电子文档，并编号、归类，建立索引、目录。</w:t>
      </w:r>
    </w:p>
    <w:p w14:paraId="256BF0E2">
      <w:pPr>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5.被监管人员个体咨询：</w:t>
      </w:r>
    </w:p>
    <w:p w14:paraId="661A2150">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中标人</w:t>
      </w:r>
      <w:r>
        <w:rPr>
          <w:rFonts w:hint="eastAsia" w:ascii="仿宋" w:hAnsi="仿宋" w:eastAsia="仿宋" w:cs="仿宋"/>
          <w:sz w:val="24"/>
          <w:highlight w:val="none"/>
        </w:rPr>
        <w:t>需根据具体情况对</w:t>
      </w:r>
      <w:r>
        <w:rPr>
          <w:rFonts w:hint="eastAsia" w:ascii="仿宋" w:hAnsi="仿宋" w:eastAsia="仿宋" w:cs="仿宋"/>
          <w:sz w:val="24"/>
          <w:highlight w:val="none"/>
          <w:lang w:eastAsia="zh-CN"/>
        </w:rPr>
        <w:t>看守所</w:t>
      </w:r>
      <w:r>
        <w:rPr>
          <w:rFonts w:hint="eastAsia" w:ascii="仿宋" w:hAnsi="仿宋" w:eastAsia="仿宋" w:cs="仿宋"/>
          <w:sz w:val="24"/>
          <w:highlight w:val="none"/>
        </w:rPr>
        <w:t>有心理疾患的被监管人员作个体咨询，估算全年度工作量100人次。</w:t>
      </w:r>
    </w:p>
    <w:p w14:paraId="27FC4BB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需派</w:t>
      </w:r>
      <w:r>
        <w:rPr>
          <w:rFonts w:hint="eastAsia" w:ascii="仿宋" w:hAnsi="仿宋" w:eastAsia="仿宋" w:cs="仿宋"/>
          <w:sz w:val="24"/>
          <w:highlight w:val="none"/>
          <w:lang w:val="en-US" w:eastAsia="zh-CN"/>
        </w:rPr>
        <w:t>专业的团队负责本项目，团队人员不少于5人，大专及以上学历，</w:t>
      </w:r>
      <w:r>
        <w:rPr>
          <w:rFonts w:hint="eastAsia" w:ascii="仿宋" w:hAnsi="仿宋" w:eastAsia="仿宋" w:cs="仿宋"/>
          <w:sz w:val="24"/>
          <w:highlight w:val="none"/>
        </w:rPr>
        <w:t>心理相关工作一年以上。</w:t>
      </w:r>
      <w:r>
        <w:rPr>
          <w:rFonts w:hint="eastAsia" w:ascii="仿宋" w:hAnsi="仿宋" w:eastAsia="仿宋" w:cs="仿宋"/>
          <w:sz w:val="24"/>
          <w:highlight w:val="none"/>
          <w:lang w:val="en-US" w:eastAsia="zh-CN"/>
        </w:rPr>
        <w:t>其中需派驻</w:t>
      </w:r>
      <w:r>
        <w:rPr>
          <w:rFonts w:hint="eastAsia" w:ascii="仿宋" w:hAnsi="仿宋" w:eastAsia="仿宋" w:cs="仿宋"/>
          <w:sz w:val="24"/>
          <w:highlight w:val="none"/>
        </w:rPr>
        <w:t>常驻心理咨询师1名，驻点心理咨询师必须为国家高级心理咨询师，</w:t>
      </w:r>
      <w:r>
        <w:rPr>
          <w:rFonts w:hint="eastAsia" w:ascii="仿宋" w:hAnsi="仿宋" w:eastAsia="仿宋" w:cs="仿宋"/>
          <w:sz w:val="24"/>
          <w:highlight w:val="none"/>
          <w:lang w:eastAsia="zh-CN"/>
        </w:rPr>
        <w:t>大专</w:t>
      </w:r>
      <w:r>
        <w:rPr>
          <w:rFonts w:hint="eastAsia" w:ascii="仿宋" w:hAnsi="仿宋" w:eastAsia="仿宋" w:cs="仿宋"/>
          <w:sz w:val="24"/>
          <w:highlight w:val="none"/>
          <w:lang w:val="en-US" w:eastAsia="zh-CN"/>
        </w:rPr>
        <w:t>及</w:t>
      </w:r>
      <w:r>
        <w:rPr>
          <w:rFonts w:hint="eastAsia" w:ascii="仿宋" w:hAnsi="仿宋" w:eastAsia="仿宋" w:cs="仿宋"/>
          <w:sz w:val="24"/>
          <w:highlight w:val="none"/>
        </w:rPr>
        <w:t>以上学历，心理相关工作一年以上。该人员需提供政审证明，并且应按</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管理人员作息时间上下班，为</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提供长期、实时的心理咨询服务。</w:t>
      </w:r>
      <w:r>
        <w:rPr>
          <w:rStyle w:val="964"/>
          <w:rFonts w:hint="eastAsia" w:ascii="仿宋" w:hAnsi="仿宋" w:eastAsia="仿宋" w:cs="仿宋"/>
          <w:spacing w:val="-2"/>
          <w:sz w:val="24"/>
          <w:highlight w:val="none"/>
        </w:rPr>
        <w:t>常驻人员的就餐伙食费自理。若</w:t>
      </w:r>
      <w:r>
        <w:rPr>
          <w:rStyle w:val="964"/>
          <w:rFonts w:hint="eastAsia" w:ascii="仿宋" w:hAnsi="仿宋" w:eastAsia="仿宋" w:cs="仿宋"/>
          <w:spacing w:val="-2"/>
          <w:sz w:val="24"/>
          <w:highlight w:val="none"/>
          <w:lang w:val="en-US" w:eastAsia="zh-CN"/>
        </w:rPr>
        <w:t>中标人的</w:t>
      </w:r>
      <w:r>
        <w:rPr>
          <w:rStyle w:val="964"/>
          <w:rFonts w:hint="eastAsia" w:ascii="仿宋" w:hAnsi="仿宋" w:eastAsia="仿宋" w:cs="仿宋"/>
          <w:spacing w:val="-2"/>
          <w:sz w:val="24"/>
          <w:highlight w:val="none"/>
        </w:rPr>
        <w:t>工作人员需在</w:t>
      </w:r>
      <w:r>
        <w:rPr>
          <w:rStyle w:val="964"/>
          <w:rFonts w:hint="eastAsia" w:ascii="仿宋" w:hAnsi="仿宋" w:eastAsia="仿宋" w:cs="仿宋"/>
          <w:spacing w:val="-2"/>
          <w:sz w:val="24"/>
          <w:highlight w:val="none"/>
          <w:lang w:val="en-US" w:eastAsia="zh-CN"/>
        </w:rPr>
        <w:t>采购人处</w:t>
      </w:r>
      <w:r>
        <w:rPr>
          <w:rStyle w:val="964"/>
          <w:rFonts w:hint="eastAsia" w:ascii="仿宋" w:hAnsi="仿宋" w:eastAsia="仿宋" w:cs="仿宋"/>
          <w:spacing w:val="-2"/>
          <w:sz w:val="24"/>
          <w:highlight w:val="none"/>
        </w:rPr>
        <w:t>用餐，根据</w:t>
      </w:r>
      <w:r>
        <w:rPr>
          <w:rStyle w:val="964"/>
          <w:rFonts w:hint="eastAsia" w:ascii="仿宋" w:hAnsi="仿宋" w:eastAsia="仿宋" w:cs="仿宋"/>
          <w:spacing w:val="-2"/>
          <w:sz w:val="24"/>
          <w:highlight w:val="none"/>
          <w:lang w:val="en-US" w:eastAsia="zh-CN"/>
        </w:rPr>
        <w:t>采购人</w:t>
      </w:r>
      <w:r>
        <w:rPr>
          <w:rStyle w:val="964"/>
          <w:rFonts w:hint="eastAsia" w:ascii="仿宋" w:hAnsi="仿宋" w:eastAsia="仿宋" w:cs="仿宋"/>
          <w:spacing w:val="-2"/>
          <w:sz w:val="24"/>
          <w:highlight w:val="none"/>
        </w:rPr>
        <w:t>的食堂管理制度就餐。</w:t>
      </w:r>
    </w:p>
    <w:p w14:paraId="771B42E8">
      <w:pPr>
        <w:spacing w:line="440" w:lineRule="exact"/>
        <w:ind w:firstLine="480" w:firstLineChars="200"/>
        <w:jc w:val="left"/>
        <w:rPr>
          <w:rFonts w:hint="default" w:ascii="仿宋" w:hAnsi="仿宋" w:eastAsia="仿宋" w:cs="仿宋"/>
          <w:b w:val="0"/>
          <w:bCs w:val="0"/>
          <w:sz w:val="24"/>
          <w:highlight w:val="none"/>
          <w:lang w:val="en-US" w:eastAsia="zh-CN"/>
        </w:rPr>
      </w:pPr>
      <w:r>
        <w:rPr>
          <w:rFonts w:hint="eastAsia" w:ascii="仿宋" w:hAnsi="仿宋" w:eastAsia="仿宋" w:cs="仿宋"/>
          <w:sz w:val="24"/>
          <w:highlight w:val="none"/>
          <w:lang w:val="en-US" w:eastAsia="zh-CN"/>
        </w:rPr>
        <w:t>7、除采购人要求的上述服务内容外，若服务期内采购人临时需要安排中标人提供额外</w:t>
      </w:r>
      <w:r>
        <w:rPr>
          <w:rFonts w:hint="eastAsia" w:ascii="仿宋" w:hAnsi="仿宋" w:eastAsia="仿宋" w:cs="仿宋"/>
          <w:b w:val="0"/>
          <w:bCs w:val="0"/>
          <w:sz w:val="24"/>
          <w:highlight w:val="none"/>
          <w:lang w:val="en-US" w:eastAsia="zh-CN"/>
        </w:rPr>
        <w:t>的心理健康服务，中标人需无条件配合采购人，并无偿提供服务。</w:t>
      </w:r>
    </w:p>
    <w:p w14:paraId="5E2B2DC3">
      <w:pPr>
        <w:spacing w:line="440" w:lineRule="exact"/>
        <w:jc w:val="left"/>
        <w:rPr>
          <w:rFonts w:hint="default"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三、工作要求</w:t>
      </w:r>
    </w:p>
    <w:p w14:paraId="13ED8594">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1、中标人服务团队必须严格遵守采购人的人员管理要求，办理相关登记手续，在采购人指定场所开展各项矫治服务工作。</w:t>
      </w:r>
    </w:p>
    <w:p w14:paraId="22B9CAF6">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中标人服务人员在进入采购人场地后，须统一交出手机、相机等，未经允许不得随意拍照录像，并签订保密协议，保密内容包括但不限于在押人员个人信息、心理咨询信息、采购人内部管理文件等，保密协议模板详见附件。</w:t>
      </w:r>
    </w:p>
    <w:p w14:paraId="323A8324">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3、采购人将安排人员对心理健康教育、心理团体辅导、个体咨询等服务进行拍照、录像等相关影像记录，服务期内由中标人保管并作为验收证明材料，验收合格后移交至采购人。</w:t>
      </w:r>
    </w:p>
    <w:p w14:paraId="04917912">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4、中标人不得带入违禁物品（</w:t>
      </w:r>
      <w:r>
        <w:rPr>
          <w:rFonts w:hint="eastAsia" w:ascii="仿宋_GB2312" w:hAnsi="仿宋_GB2312" w:eastAsia="仿宋_GB2312" w:cs="仿宋_GB2312"/>
          <w:color w:val="000000" w:themeColor="text1"/>
          <w:kern w:val="0"/>
          <w:sz w:val="24"/>
          <w:szCs w:val="24"/>
          <w:highlight w:val="none"/>
          <w:lang w:val="en-US" w:eastAsia="zh-CN" w:bidi="ar-SA"/>
          <w14:textFill>
            <w14:solidFill>
              <w14:schemeClr w14:val="tx1"/>
            </w14:solidFill>
          </w14:textFill>
        </w:rPr>
        <w:t>包括：1、武器弹药、刀具、利器；2、放射物、剧毒物品和麻醉物、毒品；3、爆炸物品、易燃易爆物品和腐蚀性物品；4、打火机、火柴等明火源以及易燃易爆品；5、绳索、攀援器械等易攀登的物品。6、录音录像照相器材、通讯工具（手机）、计算机、多媒体等电子产品；7、其他可能影响监管安全的物品</w:t>
      </w:r>
      <w:r>
        <w:rPr>
          <w:rFonts w:hint="eastAsia" w:ascii="仿宋" w:hAnsi="仿宋" w:eastAsia="仿宋" w:cs="仿宋"/>
          <w:sz w:val="24"/>
          <w:highlight w:val="none"/>
          <w:lang w:val="en-US" w:eastAsia="zh-CN"/>
        </w:rPr>
        <w:t>）以及帮在押人员私带其他物品，</w:t>
      </w:r>
      <w:r>
        <w:rPr>
          <w:rStyle w:val="964"/>
          <w:rFonts w:hint="eastAsia" w:ascii="仿宋" w:hAnsi="仿宋" w:eastAsia="仿宋" w:cs="仿宋"/>
          <w:spacing w:val="-2"/>
          <w:sz w:val="24"/>
          <w:highlight w:val="none"/>
        </w:rPr>
        <w:t>违反者</w:t>
      </w:r>
      <w:r>
        <w:rPr>
          <w:rStyle w:val="964"/>
          <w:rFonts w:hint="eastAsia" w:ascii="仿宋" w:hAnsi="仿宋" w:eastAsia="仿宋" w:cs="仿宋"/>
          <w:spacing w:val="-2"/>
          <w:sz w:val="24"/>
          <w:highlight w:val="none"/>
          <w:lang w:val="en-US" w:eastAsia="zh-CN"/>
        </w:rPr>
        <w:t>采购人</w:t>
      </w:r>
      <w:r>
        <w:rPr>
          <w:rStyle w:val="964"/>
          <w:rFonts w:hint="eastAsia" w:ascii="仿宋" w:hAnsi="仿宋" w:eastAsia="仿宋" w:cs="仿宋"/>
          <w:spacing w:val="-2"/>
          <w:sz w:val="24"/>
          <w:highlight w:val="none"/>
        </w:rPr>
        <w:t>有权对</w:t>
      </w:r>
      <w:r>
        <w:rPr>
          <w:rStyle w:val="964"/>
          <w:rFonts w:hint="eastAsia" w:ascii="仿宋" w:hAnsi="仿宋" w:eastAsia="仿宋" w:cs="仿宋"/>
          <w:spacing w:val="-2"/>
          <w:sz w:val="24"/>
          <w:highlight w:val="none"/>
          <w:lang w:val="en-US" w:eastAsia="zh-CN"/>
        </w:rPr>
        <w:t>中标人</w:t>
      </w:r>
      <w:r>
        <w:rPr>
          <w:rStyle w:val="964"/>
          <w:rFonts w:hint="eastAsia" w:ascii="仿宋" w:hAnsi="仿宋" w:eastAsia="仿宋" w:cs="仿宋"/>
          <w:spacing w:val="-2"/>
          <w:sz w:val="24"/>
          <w:highlight w:val="none"/>
        </w:rPr>
        <w:t>进行5000-10000元的罚款</w:t>
      </w:r>
      <w:r>
        <w:rPr>
          <w:rStyle w:val="964"/>
          <w:rFonts w:hint="eastAsia" w:ascii="仿宋" w:hAnsi="仿宋" w:eastAsia="仿宋" w:cs="仿宋"/>
          <w:spacing w:val="-2"/>
          <w:sz w:val="24"/>
          <w:highlight w:val="none"/>
          <w:lang w:eastAsia="zh-CN"/>
        </w:rPr>
        <w:t>，</w:t>
      </w:r>
      <w:r>
        <w:rPr>
          <w:rFonts w:hint="eastAsia" w:ascii="仿宋" w:hAnsi="仿宋" w:eastAsia="仿宋" w:cs="仿宋"/>
          <w:sz w:val="24"/>
          <w:highlight w:val="none"/>
          <w:lang w:val="en-US" w:eastAsia="zh-CN"/>
        </w:rPr>
        <w:t>涉及违法犯罪的依法移送司法机关。</w:t>
      </w:r>
    </w:p>
    <w:p w14:paraId="60E1E874">
      <w:pPr>
        <w:spacing w:line="440" w:lineRule="exact"/>
        <w:ind w:firstLine="480" w:firstLineChars="200"/>
        <w:jc w:val="left"/>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sz w:val="24"/>
          <w:highlight w:val="none"/>
          <w:lang w:val="en-US" w:eastAsia="zh-CN"/>
        </w:rPr>
        <w:t>5、中标人服务团队与采购人不发生任何法律关系，中标人工作人员的劳务所</w:t>
      </w: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得、疾病、事故等与采购人无关，由中标人自行解决（处理和承担）。</w:t>
      </w:r>
    </w:p>
    <w:p w14:paraId="1543453C">
      <w:pPr>
        <w:spacing w:line="440" w:lineRule="exact"/>
        <w:ind w:firstLine="480" w:firstLineChars="200"/>
        <w:jc w:val="left"/>
        <w:rPr>
          <w:rFonts w:hint="default"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6、因采购人场所特殊，若因疫情防控、自然灾害、政府行政命令等防控要求等不可抗力因素，导致驻场人员需进行封控等，中标单位须无条件服从采购人的安排。</w:t>
      </w:r>
    </w:p>
    <w:p w14:paraId="704BD923">
      <w:pPr>
        <w:spacing w:line="440" w:lineRule="exact"/>
        <w:jc w:val="left"/>
        <w:rPr>
          <w:rFonts w:hint="default"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四、付款方式</w:t>
      </w:r>
    </w:p>
    <w:p w14:paraId="391B377C">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_GB2312" w:hAnsi="仿宋_GB2312" w:eastAsia="仿宋_GB2312" w:cs="仿宋_GB2312"/>
          <w:color w:val="000000" w:themeColor="text1"/>
          <w:kern w:val="0"/>
          <w:sz w:val="24"/>
          <w:szCs w:val="24"/>
          <w:highlight w:val="none"/>
          <w14:textFill>
            <w14:solidFill>
              <w14:schemeClr w14:val="tx1"/>
            </w14:solidFill>
          </w14:textFill>
        </w:rPr>
        <w:t>按《浙江省财政厅关于进一步发挥政府采购政策功能全力推动经济稳进提质的通知》（浙财采监〔2022〕3号）文件要求执行，具体付款方式由双方协商后在合同中明确。</w:t>
      </w:r>
    </w:p>
    <w:p w14:paraId="4DC83624">
      <w:pPr>
        <w:spacing w:line="440" w:lineRule="exact"/>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五、其他</w:t>
      </w:r>
    </w:p>
    <w:p w14:paraId="21820DCA">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b/>
          <w:bCs/>
          <w:sz w:val="24"/>
          <w:highlight w:val="none"/>
          <w:lang w:val="en-US" w:eastAsia="zh-CN"/>
        </w:rPr>
        <w:t>1、验收</w:t>
      </w:r>
    </w:p>
    <w:p w14:paraId="73937CC1">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采购人邀请项目专家组、绍兴心理卫生协会等成员在服务期满后二周内对中标人的工作质量进行验收，由中标人提供相应的纸质材料、影像资料并整理成册，验收内容包含但不限于：咨询服务记录、咨询人员数量、咨询辅导时长、被辅导人员前后心理变化、被咨询人员案例记录、心理咨询师服务的满意度评价、人员执业证书、团体辅导相关视频记录、驻场人员出勤记录等。在验收结束后出具验收报告，并双方签字盖章确认。</w:t>
      </w:r>
    </w:p>
    <w:p w14:paraId="64754D7A">
      <w:pPr>
        <w:spacing w:line="440" w:lineRule="exact"/>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2、考核</w:t>
      </w:r>
    </w:p>
    <w:p w14:paraId="1C6BCA9F">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中标人需按季度向采购人汇报工作开展进程，由采购人对中标人咨询服务的工作量、服务质量、满意度等方面进行考核。</w:t>
      </w:r>
    </w:p>
    <w:p w14:paraId="157B6466">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b/>
          <w:bCs/>
          <w:sz w:val="24"/>
          <w:highlight w:val="none"/>
          <w:lang w:val="en-US" w:eastAsia="zh-CN"/>
        </w:rPr>
        <w:t>附：绍兴市看守所2025-2026年被监管人员心理健康服务项目（第二次重招）考核办法</w:t>
      </w:r>
    </w:p>
    <w:p w14:paraId="2C8F8617">
      <w:pPr>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为规范监所心理工作，督促协作单位派驻心理咨询师落实工作制度，保质保量完成各项工作，确保监所安全稳定，制定本考核办法。</w:t>
      </w:r>
    </w:p>
    <w:p w14:paraId="528BC4D6">
      <w:pPr>
        <w:spacing w:line="440" w:lineRule="exact"/>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一、考核内容和方式</w:t>
      </w:r>
    </w:p>
    <w:p w14:paraId="3C23296F">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满分100分制计分，按考核分项分值扣完为止，60分以下不及格，采购人有权扣除中标金额的10%；60-85分为良好，采购人有权扣除中标金额的5%；86-100分为优秀。</w:t>
      </w:r>
    </w:p>
    <w:p w14:paraId="42B42D1C">
      <w:pPr>
        <w:spacing w:line="440" w:lineRule="exact"/>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二、考核分项</w:t>
      </w:r>
    </w:p>
    <w:p w14:paraId="5356CDC7">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1、按时按质提交本月总结、下月计划的，分值5分，未提交扣5分。</w:t>
      </w:r>
    </w:p>
    <w:p w14:paraId="4ECBA8FD">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2、如期完成每月一次心理团体辅导工作，分值6分，未完成扣6分，不抗力因素除外。</w:t>
      </w:r>
    </w:p>
    <w:p w14:paraId="29385292">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2、及时完成当月档案建设维护工作，分值6分，扣0.5分/份，不抗力因素除外。</w:t>
      </w:r>
    </w:p>
    <w:p w14:paraId="1EFB45BF">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4、如期完成每月一次心理健康教育讲座工作，分值6分，未完成扣6分，不抗力因素除外。</w:t>
      </w:r>
    </w:p>
    <w:p w14:paraId="66F01592">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5、及时完成当月的测评工作，扣0.5分/份，不抗力因素除外。</w:t>
      </w:r>
    </w:p>
    <w:p w14:paraId="45F6DCEF">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6、如期完成当月个案咨询工作，分值6分，少一个扣0.5分（不抗力因素领导酌情评分）。</w:t>
      </w:r>
    </w:p>
    <w:p w14:paraId="047343E5">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7、遵守工作规范（考勤，文明礼貌，着装等），分值5分，酌情扣分。</w:t>
      </w:r>
    </w:p>
    <w:p w14:paraId="217084B3">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8、遵守保密协议，分值5分，违反扣5分。</w:t>
      </w:r>
    </w:p>
    <w:p w14:paraId="1525D305">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9、工作积极，能主动配合并帮助其他部门工作人员的工作勇于面对，积极寻求解决方案并执行，分值5分，酌情扣分。</w:t>
      </w:r>
    </w:p>
    <w:p w14:paraId="43B40067">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10、服从监所领导、分管负责人工作安排，勇于承担责任，分值10分，不服从的，扣5分/次，扣完后仍存在问题的予以辞退。</w:t>
      </w:r>
    </w:p>
    <w:p w14:paraId="7713A026">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11、遵守请销假规定，不迟到早退、不擅自离岗脱岗、不无故旷工，分值5分，扣0.5分/次，其中无故旷工的，每半天扣1分。</w:t>
      </w:r>
    </w:p>
    <w:p w14:paraId="3C1C9B28">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12、不得在心理咨询室内随意挂放工作服、钥匙、证件等物品，分值5分，随意挂放的，扣1分/次。</w:t>
      </w:r>
    </w:p>
    <w:p w14:paraId="2FFC3C3F">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13、工作时间佩戴证件，分值5分，不佩戴的，扣0.5分/次。</w:t>
      </w:r>
    </w:p>
    <w:p w14:paraId="5BE0EB7E">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14、办公场所保持整洁，分值5分，不整洁的，扣0.5分/次。</w:t>
      </w:r>
    </w:p>
    <w:p w14:paraId="0AC5E815">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15、外出或下班及时关闭电器、关好门窗，分值5分，未关好，扣0.5分/次。</w:t>
      </w:r>
    </w:p>
    <w:p w14:paraId="22DEF951">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16、不得给在押人员私带香烟、药品和其它违禁品，分值10分，违反的，扣10分并予以辞退。</w:t>
      </w:r>
    </w:p>
    <w:p w14:paraId="50B0E99E">
      <w:pPr>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17、不得在监控区吸烟或使用手机，分值5分，若有，扣5分/次。</w:t>
      </w:r>
    </w:p>
    <w:p w14:paraId="0D5AFB34">
      <w:pPr>
        <w:spacing w:line="440" w:lineRule="exact"/>
        <w:jc w:val="both"/>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3、违约责任</w:t>
      </w:r>
    </w:p>
    <w:p w14:paraId="684277AC">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双方签订合同后（以甲方通知为准）三个自然日内中标人须安排心理咨询师到采购人所在地开展心理咨询工作，中标人在三天内未安排人员至采购人处开展心理服务工作，每延期一天扣除违约金500元，延期15天以上中标人还未能提供人员进入场所开展服务工作，合同自动解除，采购人保留依法追究法律责任的权利。</w:t>
      </w:r>
    </w:p>
    <w:p w14:paraId="5EF4D157">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附：绍兴市看守所2025-2026年被监管人员心理健康服务项目（第二次重招）保密协议模板</w:t>
      </w:r>
    </w:p>
    <w:p w14:paraId="7A55BF1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鉴于乙方在为甲方提供心理咨询的过程中，双方将向或预期将向对方透露或递交若干与上述议题有关的保密信息，其唯一目的是为了使双方达成彼此之间的项目合作，因此，双方现依照相关法律法规，达成如下协议：</w:t>
      </w:r>
    </w:p>
    <w:p w14:paraId="0D17C4DD">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一、乙方保密责任</w:t>
      </w:r>
    </w:p>
    <w:p w14:paraId="49715311">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1、乙方应当指定相对固定的人员专项负责甲方的服务工作，并配合甲方，接受甲方的保密教育和安全检查工作。</w:t>
      </w:r>
    </w:p>
    <w:p w14:paraId="6E8087EF">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2、乙方工作人员应严格遵守甲方活动区域的安排，不得进入与外包任务无关的涉密场所，确因工作需要进入保密要害部门应当经过批准，并由甲方工作人员陪同。</w:t>
      </w:r>
    </w:p>
    <w:p w14:paraId="4F08EE75">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3、乙方工作人员在未经许可的情况下，不得随意摄像拍照，因工作需要使用的涉密素材不得向无关人员泄露。</w:t>
      </w:r>
    </w:p>
    <w:p w14:paraId="2BFF7889">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4、除因工作需要，乙方工作人员携带的计算机、设备等不得接入甲方涉密网络、涉密设备。</w:t>
      </w:r>
    </w:p>
    <w:p w14:paraId="6E30BE7A">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5、涉及的甲方网络安全、采取的安全防范措施以及甲方的机构情况、民警情况、管理对象情况等需要保密的内容，乙方工作人员不得通过口头交流、电话、互联网及私人通信等一切方式对第三方泄露，凡因乙方的疏忽而造成甲方涉密信息泄密情况的，一经查实，乙方负全部责任。</w:t>
      </w:r>
    </w:p>
    <w:p w14:paraId="7C82C27A">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6、乙方用于对外宣传的资料和图片，凡涉及到甲方单位信息的需经过甲方同意确认方可对外发布。</w:t>
      </w:r>
    </w:p>
    <w:p w14:paraId="60B77034">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7、乙方应当对服务对象的姓名、肖像、住址、工作单位、心理援助培训资料以及其他可能推断出其身份的信息予以保密，依法履行职责需要公开的除外。</w:t>
      </w:r>
    </w:p>
    <w:p w14:paraId="31048621">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二、甲方保密责任</w:t>
      </w:r>
    </w:p>
    <w:p w14:paraId="0614A32A">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1、甲方应对乙方工作人员进行保密教育和指导，确保乙方人员知悉具体的保密范畴、涉密内容以及相关法律责任。</w:t>
      </w:r>
    </w:p>
    <w:p w14:paraId="1143AE71">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2、甲方须根据相关保密规定做好自身安全检查、涉密监督工作。</w:t>
      </w:r>
    </w:p>
    <w:p w14:paraId="15A23FF6">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3、对于因工作需要，必须涉及的涉密信息，甲方须做好相应登记工作，并安排专人陪同监管。</w:t>
      </w:r>
    </w:p>
    <w:p w14:paraId="0E6B98E1">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4、甲方对乙方提供的注明保密的技术信息和资料负有保密责任并按照相关法律法规予以保存，包括但不限于心理咨询师、讲师对甲方人员开展的个案记录、测验资料、录音、录像和其他资料等。</w:t>
      </w:r>
    </w:p>
    <w:p w14:paraId="0DCD5574">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5、对于不再需要保密或者已经公开的信息和资料，甲方应及时通知乙方。</w:t>
      </w:r>
    </w:p>
    <w:p w14:paraId="399F3144">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三、保密期限</w:t>
      </w:r>
    </w:p>
    <w:p w14:paraId="6335EE84">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本协议自协议签订之日起生效并开始履行双方责任、权利和义务。</w:t>
      </w:r>
    </w:p>
    <w:p w14:paraId="30A4F11D">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default"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甲乙双方任何一方违反本协议并由此造成的损失和法律问题由违反方完全负责。</w:t>
      </w:r>
    </w:p>
    <w:p w14:paraId="120777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75BF4A2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p>
    <w:p w14:paraId="69582576">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0060A64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180DD6EE">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13823AC">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14:paraId="28506BFE">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6BA9773C">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2BF566D9">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51720C3B">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75348FCF">
      <w:pPr>
        <w:pStyle w:val="700"/>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44ED27E9">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7582703D">
      <w:pPr>
        <w:pStyle w:val="3"/>
        <w:rPr>
          <w:rFonts w:hint="eastAsia" w:ascii="仿宋" w:hAnsi="仿宋" w:eastAsia="仿宋" w:cs="仿宋"/>
          <w:color w:val="000000" w:themeColor="text1"/>
          <w:highlight w:val="none"/>
          <w14:textFill>
            <w14:solidFill>
              <w14:schemeClr w14:val="tx1"/>
            </w14:solidFill>
          </w14:textFill>
        </w:rPr>
      </w:pPr>
    </w:p>
    <w:p w14:paraId="29FD43C4">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CCE9B4F">
      <w:pPr>
        <w:pStyle w:val="597"/>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6C7AADE1">
      <w:pPr>
        <w:pStyle w:val="597"/>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4C5C7CF3">
      <w:pPr>
        <w:rPr>
          <w:rFonts w:hint="eastAsia" w:ascii="仿宋" w:hAnsi="仿宋" w:eastAsia="仿宋" w:cs="仿宋"/>
          <w:color w:val="000000" w:themeColor="text1"/>
          <w:sz w:val="24"/>
          <w:highlight w:val="none"/>
          <w14:textFill>
            <w14:solidFill>
              <w14:schemeClr w14:val="tx1"/>
            </w14:solidFill>
          </w14:textFill>
        </w:rPr>
      </w:pPr>
    </w:p>
    <w:p w14:paraId="03F223FA">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2500231">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4BF26A5B">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94BFEF6">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3A36520A">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CCFD194">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77E7DED3">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39D0DE8C">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pgNumType w:fmt="decimal"/>
          <w:cols w:space="720" w:num="1"/>
        </w:sectPr>
      </w:pPr>
    </w:p>
    <w:p w14:paraId="7DC3A207">
      <w:pPr>
        <w:rPr>
          <w:rFonts w:hint="eastAsia" w:ascii="仿宋" w:hAnsi="仿宋" w:eastAsia="仿宋" w:cs="仿宋"/>
          <w:b/>
          <w:color w:val="000000" w:themeColor="text1"/>
          <w:sz w:val="24"/>
          <w:highlight w:val="none"/>
          <w14:textFill>
            <w14:solidFill>
              <w14:schemeClr w14:val="tx1"/>
            </w14:solidFill>
          </w14:textFill>
        </w:rPr>
      </w:pPr>
    </w:p>
    <w:p w14:paraId="128EBC0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w:t>
      </w:r>
      <w:r>
        <w:rPr>
          <w:rFonts w:hint="eastAsia" w:ascii="仿宋" w:hAnsi="仿宋" w:eastAsia="仿宋" w:cs="仿宋"/>
          <w:color w:val="000000" w:themeColor="text1"/>
          <w:sz w:val="24"/>
          <w:highlight w:val="non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日内，按照采购文件确定的事项签订本合同。</w:t>
      </w:r>
    </w:p>
    <w:p w14:paraId="2A997537">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36AF24E6">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bookmarkStart w:id="39" w:name="_Toc20421"/>
      <w:bookmarkStart w:id="40" w:name="_Toc19273"/>
      <w:bookmarkStart w:id="41" w:name="_Toc15367"/>
      <w:bookmarkStart w:id="42" w:name="_Toc28855"/>
      <w:bookmarkStart w:id="43" w:name="_Toc22967"/>
      <w:r>
        <w:rPr>
          <w:rFonts w:hint="eastAsia" w:ascii="仿宋" w:hAnsi="仿宋" w:eastAsia="仿宋" w:cs="仿宋"/>
          <w:b/>
          <w:color w:val="000000" w:themeColor="text1"/>
          <w:sz w:val="24"/>
          <w:highlight w:val="none"/>
          <w14:textFill>
            <w14:solidFill>
              <w14:schemeClr w14:val="tx1"/>
            </w14:solidFill>
          </w14:textFill>
        </w:rPr>
        <w:t>1.1 合同组成部分</w:t>
      </w:r>
      <w:bookmarkEnd w:id="39"/>
      <w:bookmarkEnd w:id="40"/>
      <w:bookmarkEnd w:id="41"/>
      <w:bookmarkEnd w:id="42"/>
      <w:bookmarkEnd w:id="43"/>
    </w:p>
    <w:p w14:paraId="457E83E5">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497A81">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7FE242B9">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3211930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2B821CA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2CF59B06">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7FFFA8A8">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44" w:name="_Toc2918"/>
      <w:bookmarkStart w:id="45" w:name="_Toc18585"/>
      <w:bookmarkStart w:id="46" w:name="_Toc22185"/>
      <w:bookmarkStart w:id="47" w:name="_Toc6773"/>
      <w:bookmarkStart w:id="48" w:name="_Toc6311"/>
      <w:r>
        <w:rPr>
          <w:rFonts w:hint="eastAsia" w:ascii="仿宋" w:hAnsi="仿宋" w:eastAsia="仿宋" w:cs="仿宋"/>
          <w:b/>
          <w:color w:val="000000" w:themeColor="text1"/>
          <w:sz w:val="24"/>
          <w:highlight w:val="none"/>
          <w14:textFill>
            <w14:solidFill>
              <w14:schemeClr w14:val="tx1"/>
            </w14:solidFill>
          </w14:textFill>
        </w:rPr>
        <w:t>1.2 标的</w:t>
      </w:r>
      <w:bookmarkEnd w:id="44"/>
      <w:bookmarkEnd w:id="45"/>
      <w:bookmarkEnd w:id="46"/>
      <w:bookmarkEnd w:id="47"/>
      <w:bookmarkEnd w:id="48"/>
    </w:p>
    <w:p w14:paraId="15636895">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5715DA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06A9179">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23875BC5">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9B3C01C">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（是/否）涉及货物。若涉及货物的，则：</w:t>
      </w:r>
    </w:p>
    <w:p w14:paraId="642078D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bookmarkStart w:id="49" w:name="_Toc1386"/>
      <w:bookmarkStart w:id="50" w:name="_Toc21124"/>
      <w:bookmarkStart w:id="51" w:name="_Toc4929"/>
      <w:bookmarkStart w:id="52" w:name="_Toc5635"/>
      <w:bookmarkStart w:id="53" w:name="_Toc13918"/>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10554319">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78CBBA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DAF9DF5">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49"/>
      <w:bookmarkEnd w:id="50"/>
      <w:bookmarkEnd w:id="51"/>
      <w:bookmarkEnd w:id="52"/>
      <w:bookmarkEnd w:id="53"/>
    </w:p>
    <w:p w14:paraId="0963DC0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0D1EAF5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33F40F8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9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7D06B6">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33C9C17C">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28656467">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2606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77472B">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5659DE14">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723810CF">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019C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CC2C18">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3896FDF">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7DCF3778">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1AB2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FE8B3">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21EE9F57">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685A4CBF">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6F0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21DEE9">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0CBB3AF6">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070552FC">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27E2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D31B066">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28A4AAC7">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bl>
    <w:p w14:paraId="32AEFA3A">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54" w:name="_Toc3654"/>
      <w:bookmarkStart w:id="55" w:name="_Toc26916"/>
      <w:bookmarkStart w:id="56" w:name="_Toc30506"/>
      <w:bookmarkStart w:id="57" w:name="_Toc14993"/>
      <w:bookmarkStart w:id="58" w:name="_Toc30158"/>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22318488">
      <w:pPr>
        <w:pStyle w:val="3"/>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hAns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highlight w:val="none"/>
          <w14:textFill>
            <w14:solidFill>
              <w14:schemeClr w14:val="tx1"/>
            </w14:solidFill>
          </w14:textFill>
        </w:rPr>
        <w:t>。</w:t>
      </w:r>
    </w:p>
    <w:bookmarkEnd w:id="54"/>
    <w:bookmarkEnd w:id="55"/>
    <w:bookmarkEnd w:id="56"/>
    <w:bookmarkEnd w:id="57"/>
    <w:bookmarkEnd w:id="58"/>
    <w:p w14:paraId="0AE711F2">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bookmarkStart w:id="59" w:name="_Toc22618"/>
      <w:bookmarkStart w:id="60" w:name="_Toc1814"/>
      <w:bookmarkStart w:id="61" w:name="_Toc10340"/>
      <w:bookmarkStart w:id="62" w:name="_Toc4760"/>
      <w:bookmarkStart w:id="63" w:name="_Toc11108"/>
      <w:bookmarkStart w:id="64" w:name="_Toc8772"/>
      <w:bookmarkStart w:id="65" w:name="_Toc31421"/>
      <w:bookmarkStart w:id="66" w:name="_Toc3625"/>
      <w:r>
        <w:rPr>
          <w:rFonts w:hint="eastAsia" w:ascii="仿宋" w:hAnsi="仿宋" w:eastAsia="仿宋" w:cs="仿宋"/>
          <w:b/>
          <w:color w:val="000000" w:themeColor="text1"/>
          <w:highlight w:val="none"/>
          <w14:textFill>
            <w14:solidFill>
              <w14:schemeClr w14:val="tx1"/>
            </w14:solidFill>
          </w14:textFill>
        </w:rPr>
        <w:t>1.4履约保证金</w:t>
      </w:r>
    </w:p>
    <w:p w14:paraId="2A832D37">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61A44798">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8A4FB48">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D69D9D6">
      <w:pPr>
        <w:pStyle w:val="3"/>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50BAEC">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3D84F5FE">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59"/>
      <w:bookmarkEnd w:id="60"/>
      <w:bookmarkEnd w:id="61"/>
      <w:r>
        <w:rPr>
          <w:rFonts w:hint="eastAsia" w:ascii="仿宋" w:hAnsi="仿宋" w:eastAsia="仿宋" w:cs="仿宋"/>
          <w:b/>
          <w:color w:val="000000" w:themeColor="text1"/>
          <w:sz w:val="24"/>
          <w:highlight w:val="none"/>
          <w14:textFill>
            <w14:solidFill>
              <w14:schemeClr w14:val="tx1"/>
            </w14:solidFill>
          </w14:textFill>
        </w:rPr>
        <w:t>预付款</w:t>
      </w:r>
    </w:p>
    <w:p w14:paraId="2E5B6E84">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2C16103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325BBCF">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231CD1D1">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3E7795BF">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40AFF801">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个工作日内将资金支付到合同约定的乙方账户，有条件的甲方可以即时支付。甲方不得以机构变动、人员更替、政策调整、单位放假等为由延迟付款。</w:t>
      </w:r>
    </w:p>
    <w:p w14:paraId="4A284925">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0903049">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62"/>
      <w:bookmarkEnd w:id="63"/>
      <w:bookmarkEnd w:id="64"/>
      <w:bookmarkEnd w:id="65"/>
      <w:bookmarkEnd w:id="66"/>
    </w:p>
    <w:p w14:paraId="62E4AAE5">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B2E606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F5271F7">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0E01905">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000000" w:themeColor="text1"/>
          <w:sz w:val="24"/>
          <w:highlight w:val="none"/>
          <w14:textFill>
            <w14:solidFill>
              <w14:schemeClr w14:val="tx1"/>
            </w14:solidFill>
          </w14:textFill>
        </w:rPr>
      </w:pPr>
      <w:bookmarkStart w:id="67" w:name="_Toc24662"/>
      <w:bookmarkStart w:id="68" w:name="_Toc8586"/>
      <w:bookmarkStart w:id="69" w:name="_Toc3079"/>
      <w:bookmarkStart w:id="70" w:name="_Toc5698"/>
      <w:bookmarkStart w:id="71" w:name="_Toc2375"/>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70BE9B4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7B1B53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002016E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125248D">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67"/>
      <w:bookmarkEnd w:id="68"/>
      <w:bookmarkEnd w:id="69"/>
      <w:bookmarkEnd w:id="70"/>
      <w:bookmarkEnd w:id="71"/>
    </w:p>
    <w:p w14:paraId="03A83177">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2DFC105B">
      <w:pPr>
        <w:pStyle w:val="3"/>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000000" w:themeColor="text1"/>
          <w:sz w:val="24"/>
          <w:szCs w:val="24"/>
          <w:highlight w:val="none"/>
          <w:lang w:val="en-US"/>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5171C4E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595676E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72" w:name="_Toc26807"/>
      <w:bookmarkStart w:id="73" w:name="_Toc9497"/>
      <w:bookmarkStart w:id="74" w:name="_Toc18683"/>
      <w:bookmarkStart w:id="75" w:name="_Toc30329"/>
      <w:bookmarkStart w:id="76" w:name="_Toc32454"/>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0D68D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F1AE5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7259C52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72"/>
    <w:bookmarkEnd w:id="73"/>
    <w:bookmarkEnd w:id="74"/>
    <w:bookmarkEnd w:id="75"/>
    <w:bookmarkEnd w:id="76"/>
    <w:p w14:paraId="666F26A8">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77" w:name="_Toc15583"/>
      <w:bookmarkStart w:id="78" w:name="_Toc16021"/>
      <w:bookmarkStart w:id="79" w:name="_Toc28375"/>
      <w:r>
        <w:rPr>
          <w:rFonts w:hint="eastAsia" w:ascii="仿宋" w:hAnsi="仿宋" w:eastAsia="仿宋" w:cs="仿宋"/>
          <w:b/>
          <w:color w:val="000000" w:themeColor="text1"/>
          <w:sz w:val="24"/>
          <w:highlight w:val="none"/>
          <w14:textFill>
            <w14:solidFill>
              <w14:schemeClr w14:val="tx1"/>
            </w14:solidFill>
          </w14:textFill>
        </w:rPr>
        <w:t>1.9合同争议的解决</w:t>
      </w:r>
      <w:bookmarkEnd w:id="77"/>
      <w:bookmarkEnd w:id="78"/>
      <w:bookmarkEnd w:id="79"/>
    </w:p>
    <w:p w14:paraId="6164109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7C226242">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0" w:name="_Toc15322"/>
      <w:bookmarkStart w:id="81" w:name="_Toc7245"/>
      <w:bookmarkStart w:id="82" w:name="_Toc11173"/>
      <w:r>
        <w:rPr>
          <w:rFonts w:hint="eastAsia" w:ascii="仿宋" w:hAnsi="仿宋" w:eastAsia="仿宋" w:cs="仿宋"/>
          <w:b/>
          <w:color w:val="000000" w:themeColor="text1"/>
          <w:sz w:val="24"/>
          <w:highlight w:val="none"/>
          <w14:textFill>
            <w14:solidFill>
              <w14:schemeClr w14:val="tx1"/>
            </w14:solidFill>
          </w14:textFill>
        </w:rPr>
        <w:t>2.0 合同生效</w:t>
      </w:r>
      <w:bookmarkEnd w:id="80"/>
      <w:bookmarkEnd w:id="81"/>
      <w:bookmarkEnd w:id="82"/>
    </w:p>
    <w:p w14:paraId="4835981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372132AA">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26188075">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10242277">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54B57EFE">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09243A23">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12AEE67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3DE755E2">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6D0D5F23">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4D9C5271">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3202F8B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4F980D7E">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3C95557E">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6BD1CD2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0DBC6A88">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16EE2918">
      <w:pPr>
        <w:pageBreakBefore w:val="0"/>
        <w:widowControl/>
        <w:kinsoku/>
        <w:wordWrap/>
        <w:overflowPunct/>
        <w:topLinePunct w:val="0"/>
        <w:bidi w:val="0"/>
        <w:adjustRightInd/>
        <w:spacing w:line="40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3D0AB3E8">
      <w:pPr>
        <w:pStyle w:val="700"/>
        <w:pageBreakBefore w:val="0"/>
        <w:kinsoku/>
        <w:wordWrap/>
        <w:overflowPunct/>
        <w:topLinePunct w:val="0"/>
        <w:bidi w:val="0"/>
        <w:spacing w:line="400" w:lineRule="exact"/>
        <w:ind w:firstLine="482"/>
        <w:jc w:val="center"/>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07159AB5">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3" w:name="_Toc5228"/>
      <w:bookmarkStart w:id="84" w:name="_Toc14021"/>
      <w:bookmarkStart w:id="85" w:name="_Toc31297"/>
      <w:bookmarkStart w:id="86" w:name="_Toc19680"/>
      <w:bookmarkStart w:id="87" w:name="_Toc25079"/>
      <w:r>
        <w:rPr>
          <w:rFonts w:hint="eastAsia" w:ascii="仿宋" w:hAnsi="仿宋" w:eastAsia="仿宋" w:cs="仿宋"/>
          <w:b/>
          <w:color w:val="000000" w:themeColor="text1"/>
          <w:sz w:val="24"/>
          <w:highlight w:val="none"/>
          <w14:textFill>
            <w14:solidFill>
              <w14:schemeClr w14:val="tx1"/>
            </w14:solidFill>
          </w14:textFill>
        </w:rPr>
        <w:t>2.1 定义</w:t>
      </w:r>
      <w:bookmarkEnd w:id="83"/>
      <w:bookmarkEnd w:id="84"/>
      <w:bookmarkEnd w:id="85"/>
      <w:bookmarkEnd w:id="86"/>
      <w:bookmarkEnd w:id="87"/>
    </w:p>
    <w:p w14:paraId="45D15CFD">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25FFF7E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00BB2E19">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2D95483E">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6134729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75AB7AB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2A117B">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504B03A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8" w:name="_Toc23289"/>
      <w:bookmarkStart w:id="89" w:name="_Toc3769"/>
      <w:bookmarkStart w:id="90" w:name="_Toc19539"/>
      <w:bookmarkStart w:id="91" w:name="_Toc16752"/>
      <w:bookmarkStart w:id="92" w:name="_Toc31402"/>
      <w:r>
        <w:rPr>
          <w:rFonts w:hint="eastAsia" w:ascii="仿宋" w:hAnsi="仿宋" w:eastAsia="仿宋" w:cs="仿宋"/>
          <w:b/>
          <w:color w:val="000000" w:themeColor="text1"/>
          <w:sz w:val="24"/>
          <w:highlight w:val="none"/>
          <w14:textFill>
            <w14:solidFill>
              <w14:schemeClr w14:val="tx1"/>
            </w14:solidFill>
          </w14:textFill>
        </w:rPr>
        <w:t>2.2 技术规范</w:t>
      </w:r>
      <w:bookmarkEnd w:id="88"/>
      <w:bookmarkEnd w:id="89"/>
      <w:bookmarkEnd w:id="90"/>
      <w:bookmarkEnd w:id="91"/>
      <w:bookmarkEnd w:id="92"/>
    </w:p>
    <w:p w14:paraId="66FA1BF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1E26EE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93" w:name="_Toc12412"/>
      <w:bookmarkStart w:id="94" w:name="_Toc27945"/>
      <w:bookmarkStart w:id="95" w:name="_Toc13673"/>
      <w:bookmarkStart w:id="96" w:name="_Toc9161"/>
      <w:bookmarkStart w:id="97" w:name="_Toc4133"/>
      <w:r>
        <w:rPr>
          <w:rFonts w:hint="eastAsia" w:ascii="仿宋" w:hAnsi="仿宋" w:eastAsia="仿宋" w:cs="仿宋"/>
          <w:b/>
          <w:color w:val="000000" w:themeColor="text1"/>
          <w:sz w:val="24"/>
          <w:highlight w:val="none"/>
          <w14:textFill>
            <w14:solidFill>
              <w14:schemeClr w14:val="tx1"/>
            </w14:solidFill>
          </w14:textFill>
        </w:rPr>
        <w:t>2.3 知识产权</w:t>
      </w:r>
      <w:bookmarkEnd w:id="93"/>
      <w:bookmarkEnd w:id="94"/>
      <w:bookmarkEnd w:id="95"/>
      <w:bookmarkEnd w:id="96"/>
      <w:bookmarkEnd w:id="97"/>
    </w:p>
    <w:p w14:paraId="6B52580D">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E7B797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F055BF8">
      <w:pPr>
        <w:pageBreakBefore w:val="0"/>
        <w:kinsoku/>
        <w:wordWrap/>
        <w:overflowPunct/>
        <w:topLinePunct w:val="0"/>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41E99FF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948F1B1">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733ACD7E">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98" w:name="_Toc31233"/>
      <w:bookmarkStart w:id="99" w:name="_Toc26555"/>
      <w:bookmarkStart w:id="100" w:name="_Toc32670"/>
      <w:bookmarkStart w:id="101" w:name="_Toc22011"/>
      <w:bookmarkStart w:id="102" w:name="_Toc15447"/>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98"/>
      <w:bookmarkEnd w:id="99"/>
      <w:bookmarkEnd w:id="100"/>
      <w:bookmarkEnd w:id="101"/>
      <w:bookmarkEnd w:id="102"/>
    </w:p>
    <w:p w14:paraId="3EBA0FE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8CE1705">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03" w:name="_Toc13154"/>
      <w:bookmarkStart w:id="104" w:name="_Toc18990"/>
      <w:bookmarkStart w:id="105" w:name="_Toc16163"/>
      <w:bookmarkStart w:id="106" w:name="_Toc30507"/>
      <w:bookmarkStart w:id="107" w:name="_Toc13467"/>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03"/>
      <w:bookmarkEnd w:id="104"/>
      <w:bookmarkEnd w:id="105"/>
      <w:bookmarkEnd w:id="106"/>
      <w:bookmarkEnd w:id="107"/>
    </w:p>
    <w:p w14:paraId="08B1670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597DDCE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5C52E4C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5CFF1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08"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08"/>
    </w:p>
    <w:p w14:paraId="004A5D3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74C02389">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6F38242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09"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09"/>
    </w:p>
    <w:p w14:paraId="3043D9C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86D35E">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0"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10"/>
    </w:p>
    <w:p w14:paraId="779FE6F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E902B75">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1" w:name="_Toc26689"/>
      <w:bookmarkStart w:id="112" w:name="_Toc23368"/>
      <w:bookmarkStart w:id="113" w:name="_Toc10663"/>
      <w:bookmarkStart w:id="114" w:name="_Toc21830"/>
      <w:bookmarkStart w:id="115" w:name="_Toc42"/>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11"/>
      <w:bookmarkEnd w:id="112"/>
      <w:bookmarkEnd w:id="113"/>
      <w:bookmarkEnd w:id="114"/>
      <w:bookmarkEnd w:id="115"/>
    </w:p>
    <w:p w14:paraId="0479873D">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8B0A5B0">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6" w:name="_Toc32494"/>
      <w:bookmarkStart w:id="117" w:name="_Toc25571"/>
      <w:bookmarkStart w:id="118" w:name="_Toc4720"/>
      <w:bookmarkStart w:id="119" w:name="_Toc14371"/>
      <w:bookmarkStart w:id="120" w:name="_Toc26633"/>
      <w:r>
        <w:rPr>
          <w:rFonts w:hint="eastAsia" w:ascii="仿宋" w:hAnsi="仿宋" w:eastAsia="仿宋" w:cs="仿宋"/>
          <w:b/>
          <w:color w:val="000000" w:themeColor="text1"/>
          <w:sz w:val="24"/>
          <w:highlight w:val="none"/>
          <w14:textFill>
            <w14:solidFill>
              <w14:schemeClr w14:val="tx1"/>
            </w14:solidFill>
          </w14:textFill>
        </w:rPr>
        <w:t>2.11 不可抗力</w:t>
      </w:r>
      <w:bookmarkEnd w:id="116"/>
      <w:bookmarkEnd w:id="117"/>
      <w:bookmarkEnd w:id="118"/>
      <w:bookmarkEnd w:id="119"/>
      <w:bookmarkEnd w:id="120"/>
    </w:p>
    <w:p w14:paraId="7577ABE8">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4274128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37753261">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4B6D1465">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7DDA640D">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21" w:name="_Toc25783"/>
      <w:bookmarkStart w:id="122" w:name="_Toc23854"/>
      <w:bookmarkStart w:id="123" w:name="_Toc14115"/>
      <w:bookmarkStart w:id="124" w:name="_Toc24465"/>
      <w:bookmarkStart w:id="125" w:name="_Toc3638"/>
      <w:r>
        <w:rPr>
          <w:rFonts w:hint="eastAsia" w:ascii="仿宋" w:hAnsi="仿宋" w:eastAsia="仿宋" w:cs="仿宋"/>
          <w:b/>
          <w:color w:val="000000" w:themeColor="text1"/>
          <w:sz w:val="24"/>
          <w:highlight w:val="none"/>
          <w14:textFill>
            <w14:solidFill>
              <w14:schemeClr w14:val="tx1"/>
            </w14:solidFill>
          </w14:textFill>
        </w:rPr>
        <w:t>2.12 税费</w:t>
      </w:r>
      <w:bookmarkEnd w:id="121"/>
      <w:bookmarkEnd w:id="122"/>
      <w:bookmarkEnd w:id="123"/>
      <w:bookmarkEnd w:id="124"/>
      <w:bookmarkEnd w:id="125"/>
    </w:p>
    <w:p w14:paraId="1F876E3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1DC58393">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26" w:name="_Toc26883"/>
      <w:bookmarkStart w:id="127" w:name="_Toc25525"/>
      <w:bookmarkStart w:id="128" w:name="_Toc14814"/>
      <w:bookmarkStart w:id="129" w:name="_Toc30105"/>
      <w:bookmarkStart w:id="130" w:name="_Toc7315"/>
      <w:r>
        <w:rPr>
          <w:rFonts w:hint="eastAsia" w:ascii="仿宋" w:hAnsi="仿宋" w:eastAsia="仿宋" w:cs="仿宋"/>
          <w:b/>
          <w:color w:val="000000" w:themeColor="text1"/>
          <w:sz w:val="24"/>
          <w:highlight w:val="none"/>
          <w14:textFill>
            <w14:solidFill>
              <w14:schemeClr w14:val="tx1"/>
            </w14:solidFill>
          </w14:textFill>
        </w:rPr>
        <w:t>2.13 乙方破产</w:t>
      </w:r>
      <w:bookmarkEnd w:id="126"/>
      <w:bookmarkEnd w:id="127"/>
      <w:bookmarkEnd w:id="128"/>
      <w:bookmarkEnd w:id="129"/>
      <w:bookmarkEnd w:id="130"/>
    </w:p>
    <w:p w14:paraId="13CA54B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7F5F9E">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1" w:name="_Toc23323"/>
      <w:bookmarkStart w:id="132" w:name="_Toc2016"/>
      <w:bookmarkStart w:id="133" w:name="_Toc1123"/>
      <w:r>
        <w:rPr>
          <w:rFonts w:hint="eastAsia" w:ascii="仿宋" w:hAnsi="仿宋" w:eastAsia="仿宋" w:cs="仿宋"/>
          <w:b/>
          <w:color w:val="000000" w:themeColor="text1"/>
          <w:sz w:val="24"/>
          <w:highlight w:val="none"/>
          <w14:textFill>
            <w14:solidFill>
              <w14:schemeClr w14:val="tx1"/>
            </w14:solidFill>
          </w14:textFill>
        </w:rPr>
        <w:t>2.14 合同中止、终止</w:t>
      </w:r>
      <w:bookmarkEnd w:id="131"/>
      <w:bookmarkEnd w:id="132"/>
      <w:bookmarkEnd w:id="133"/>
    </w:p>
    <w:p w14:paraId="47F2530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6E6D87A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0DB67943">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4" w:name="_Toc1969"/>
      <w:bookmarkStart w:id="135" w:name="_Toc17363"/>
      <w:bookmarkStart w:id="136" w:name="_Toc14525"/>
      <w:r>
        <w:rPr>
          <w:rFonts w:hint="eastAsia" w:ascii="仿宋" w:hAnsi="仿宋" w:eastAsia="仿宋" w:cs="仿宋"/>
          <w:b/>
          <w:color w:val="000000" w:themeColor="text1"/>
          <w:sz w:val="24"/>
          <w:highlight w:val="none"/>
          <w14:textFill>
            <w14:solidFill>
              <w14:schemeClr w14:val="tx1"/>
            </w14:solidFill>
          </w14:textFill>
        </w:rPr>
        <w:t>2.15 检验和验收</w:t>
      </w:r>
      <w:bookmarkEnd w:id="134"/>
      <w:bookmarkEnd w:id="135"/>
      <w:bookmarkEnd w:id="136"/>
    </w:p>
    <w:p w14:paraId="17F002E1">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067BF031">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9D8A745">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344E67DC">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7" w:name="_Toc25198"/>
      <w:bookmarkStart w:id="138" w:name="_Toc9808"/>
      <w:bookmarkStart w:id="139" w:name="_Toc31892"/>
      <w:bookmarkStart w:id="140" w:name="_Toc2308"/>
      <w:bookmarkStart w:id="141" w:name="_Toc12666"/>
      <w:r>
        <w:rPr>
          <w:rFonts w:hint="eastAsia" w:ascii="仿宋" w:hAnsi="仿宋" w:eastAsia="仿宋" w:cs="仿宋"/>
          <w:b/>
          <w:color w:val="000000" w:themeColor="text1"/>
          <w:sz w:val="24"/>
          <w:highlight w:val="none"/>
          <w14:textFill>
            <w14:solidFill>
              <w14:schemeClr w14:val="tx1"/>
            </w14:solidFill>
          </w14:textFill>
        </w:rPr>
        <w:t>2.16 通知和送达</w:t>
      </w:r>
      <w:bookmarkEnd w:id="137"/>
      <w:bookmarkEnd w:id="138"/>
      <w:bookmarkEnd w:id="139"/>
      <w:bookmarkEnd w:id="140"/>
      <w:bookmarkEnd w:id="141"/>
    </w:p>
    <w:p w14:paraId="62AD53D5">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42" w:name="_Toc27674"/>
      <w:bookmarkStart w:id="143" w:name="_Toc18401"/>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10453A2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50D9A363">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44" w:name="_Toc27644"/>
      <w:bookmarkStart w:id="145" w:name="_Toc20808"/>
      <w:bookmarkStart w:id="146" w:name="_Toc28906"/>
      <w:bookmarkStart w:id="147" w:name="_Toc12254"/>
      <w:bookmarkStart w:id="148" w:name="_Toc5063"/>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44"/>
      <w:bookmarkEnd w:id="145"/>
      <w:bookmarkEnd w:id="146"/>
      <w:bookmarkEnd w:id="147"/>
      <w:bookmarkEnd w:id="148"/>
    </w:p>
    <w:p w14:paraId="4023286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128B431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621D8E2">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49" w:name="_Toc30599"/>
      <w:bookmarkStart w:id="150" w:name="_Toc18540"/>
      <w:bookmarkStart w:id="151" w:name="_Toc4355"/>
      <w:r>
        <w:rPr>
          <w:rFonts w:hint="eastAsia" w:ascii="仿宋" w:hAnsi="仿宋" w:eastAsia="仿宋" w:cs="仿宋"/>
          <w:b/>
          <w:color w:val="000000" w:themeColor="text1"/>
          <w:sz w:val="24"/>
          <w:highlight w:val="none"/>
          <w14:textFill>
            <w14:solidFill>
              <w14:schemeClr w14:val="tx1"/>
            </w14:solidFill>
          </w14:textFill>
        </w:rPr>
        <w:t>2.18 计量单位</w:t>
      </w:r>
      <w:bookmarkEnd w:id="149"/>
      <w:bookmarkEnd w:id="150"/>
      <w:bookmarkEnd w:id="151"/>
    </w:p>
    <w:p w14:paraId="2C06427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3F21C357">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52" w:name="_Toc487900373"/>
      <w:bookmarkStart w:id="153" w:name="_Toc12773"/>
      <w:bookmarkStart w:id="154" w:name="_Toc259093692"/>
      <w:bookmarkStart w:id="155" w:name="_Toc279701263"/>
      <w:bookmarkStart w:id="156" w:name="_Toc10330"/>
      <w:bookmarkStart w:id="157" w:name="_Toc18567"/>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52"/>
      <w:bookmarkEnd w:id="153"/>
      <w:bookmarkEnd w:id="154"/>
      <w:bookmarkEnd w:id="155"/>
      <w:bookmarkEnd w:id="156"/>
      <w:bookmarkEnd w:id="157"/>
    </w:p>
    <w:p w14:paraId="44BA350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2B9B27E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07E74D1D">
      <w:pPr>
        <w:pageBreakBefore w:val="0"/>
        <w:kinsoku/>
        <w:wordWrap/>
        <w:overflowPunct/>
        <w:topLinePunct w:val="0"/>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合同份数</w:t>
      </w:r>
    </w:p>
    <w:p w14:paraId="6A355931">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31562343">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58"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58"/>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14:paraId="505535C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96E2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D48D1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1DE13C3E">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6D3F0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B1526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73DCF39C">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997D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864CF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023C9ED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19A8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00C65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2CCEA62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5FB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F4FC4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00066E3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8EB1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1D6BD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5083169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B40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29DD0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2F33DBC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AB1F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0D336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2CFDB2C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AAF2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D42E2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20A1D1F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A9E8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49F0E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7E82644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CA0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1CAC7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3A025A1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3ADF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E719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43177AF4">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DA7A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2B751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4B49770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DDC3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C6760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6B761DE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8CE4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750CCD5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vAlign w:val="center"/>
          </w:tcPr>
          <w:p w14:paraId="1FC0FA9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F8F3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A8A32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vAlign w:val="center"/>
          </w:tcPr>
          <w:p w14:paraId="6B42324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B7C6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687D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15C8E731">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4295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8ABEE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070A8709">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21BC4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4C555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2ECD6B5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C72F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96DA0C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7D22183D">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DB8B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351C0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46CB8F5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7EA8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4D972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5368FB27">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0AE2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25BA4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tcPr>
          <w:p w14:paraId="2C32D14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0FCD985B">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00F1CBF1">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281D66B8">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6C1BB8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782D010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3EAACD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BC8053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16BDA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76FB72D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5639749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6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771"/>
        <w:gridCol w:w="1153"/>
        <w:gridCol w:w="4600"/>
        <w:gridCol w:w="800"/>
        <w:gridCol w:w="1637"/>
      </w:tblGrid>
      <w:tr w14:paraId="668AC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tcBorders>
              <w:top w:val="single" w:color="000000" w:sz="4" w:space="0"/>
              <w:left w:val="single" w:color="000000" w:sz="4" w:space="0"/>
              <w:bottom w:val="single" w:color="000000" w:sz="4" w:space="0"/>
              <w:right w:val="single" w:color="000000" w:sz="4" w:space="0"/>
            </w:tcBorders>
            <w:noWrap w:val="0"/>
            <w:vAlign w:val="center"/>
          </w:tcPr>
          <w:p w14:paraId="109C8B75">
            <w:pPr>
              <w:spacing w:line="360" w:lineRule="auto"/>
              <w:jc w:val="center"/>
              <w:rPr>
                <w:rStyle w:val="964"/>
                <w:rFonts w:hint="eastAsia" w:ascii="仿宋" w:hAnsi="仿宋" w:eastAsia="仿宋" w:cs="仿宋"/>
                <w:b/>
                <w:sz w:val="24"/>
                <w:highlight w:val="none"/>
              </w:rPr>
            </w:pPr>
            <w:r>
              <w:rPr>
                <w:rStyle w:val="964"/>
                <w:rFonts w:hint="eastAsia" w:ascii="仿宋" w:hAnsi="仿宋" w:eastAsia="仿宋" w:cs="仿宋"/>
                <w:b/>
                <w:sz w:val="24"/>
                <w:highlight w:val="none"/>
              </w:rPr>
              <w:t>序号</w:t>
            </w:r>
          </w:p>
        </w:tc>
        <w:tc>
          <w:tcPr>
            <w:tcW w:w="1924" w:type="dxa"/>
            <w:gridSpan w:val="2"/>
            <w:tcBorders>
              <w:top w:val="single" w:color="000000" w:sz="4" w:space="0"/>
              <w:left w:val="single" w:color="000000" w:sz="4" w:space="0"/>
              <w:bottom w:val="single" w:color="000000" w:sz="4" w:space="0"/>
              <w:right w:val="single" w:color="000000" w:sz="4" w:space="0"/>
            </w:tcBorders>
            <w:noWrap w:val="0"/>
            <w:vAlign w:val="center"/>
          </w:tcPr>
          <w:p w14:paraId="355B1734">
            <w:pPr>
              <w:spacing w:line="360" w:lineRule="auto"/>
              <w:jc w:val="center"/>
              <w:rPr>
                <w:rStyle w:val="964"/>
                <w:rFonts w:hint="eastAsia" w:ascii="仿宋" w:hAnsi="仿宋" w:eastAsia="仿宋" w:cs="仿宋"/>
                <w:b/>
                <w:sz w:val="24"/>
                <w:highlight w:val="none"/>
              </w:rPr>
            </w:pPr>
            <w:r>
              <w:rPr>
                <w:rStyle w:val="964"/>
                <w:rFonts w:hint="eastAsia" w:ascii="仿宋" w:hAnsi="仿宋" w:eastAsia="仿宋" w:cs="仿宋"/>
                <w:b/>
                <w:sz w:val="24"/>
                <w:highlight w:val="none"/>
              </w:rPr>
              <w:t>评分项</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79359C5B">
            <w:pPr>
              <w:spacing w:line="360" w:lineRule="auto"/>
              <w:jc w:val="center"/>
              <w:rPr>
                <w:rStyle w:val="964"/>
                <w:rFonts w:hint="eastAsia" w:ascii="仿宋" w:hAnsi="仿宋" w:eastAsia="仿宋" w:cs="仿宋"/>
                <w:b/>
                <w:sz w:val="24"/>
                <w:highlight w:val="none"/>
              </w:rPr>
            </w:pPr>
            <w:r>
              <w:rPr>
                <w:rStyle w:val="964"/>
                <w:rFonts w:hint="eastAsia" w:ascii="仿宋" w:hAnsi="仿宋" w:eastAsia="仿宋" w:cs="仿宋"/>
                <w:b/>
                <w:sz w:val="24"/>
                <w:highlight w:val="none"/>
              </w:rPr>
              <w:t>评分标准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134B979">
            <w:pPr>
              <w:spacing w:line="360" w:lineRule="auto"/>
              <w:jc w:val="center"/>
              <w:rPr>
                <w:rStyle w:val="964"/>
                <w:rFonts w:hint="eastAsia" w:ascii="仿宋" w:hAnsi="仿宋" w:eastAsia="仿宋" w:cs="仿宋"/>
                <w:b/>
                <w:sz w:val="24"/>
                <w:highlight w:val="none"/>
              </w:rPr>
            </w:pPr>
            <w:r>
              <w:rPr>
                <w:rStyle w:val="964"/>
                <w:rFonts w:hint="eastAsia" w:ascii="仿宋" w:hAnsi="仿宋" w:eastAsia="仿宋" w:cs="仿宋"/>
                <w:b/>
                <w:sz w:val="24"/>
                <w:highlight w:val="none"/>
              </w:rPr>
              <w:t>分值</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2DA4B0D8">
            <w:pPr>
              <w:spacing w:line="360" w:lineRule="auto"/>
              <w:jc w:val="center"/>
              <w:rPr>
                <w:rStyle w:val="964"/>
                <w:rFonts w:hint="eastAsia" w:ascii="仿宋" w:hAnsi="仿宋" w:eastAsia="仿宋" w:cs="仿宋"/>
                <w:b/>
                <w:sz w:val="24"/>
                <w:highlight w:val="none"/>
              </w:rPr>
            </w:pPr>
            <w:r>
              <w:rPr>
                <w:rStyle w:val="964"/>
                <w:rFonts w:hint="eastAsia" w:ascii="仿宋" w:hAnsi="仿宋" w:eastAsia="仿宋" w:cs="仿宋"/>
                <w:b/>
                <w:sz w:val="24"/>
                <w:highlight w:val="none"/>
              </w:rPr>
              <w:t>备注</w:t>
            </w:r>
          </w:p>
        </w:tc>
      </w:tr>
      <w:tr w14:paraId="3B598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jc w:val="center"/>
        </w:trPr>
        <w:tc>
          <w:tcPr>
            <w:tcW w:w="676" w:type="dxa"/>
            <w:vMerge w:val="restart"/>
            <w:tcBorders>
              <w:top w:val="single" w:color="000000" w:sz="4" w:space="0"/>
              <w:left w:val="single" w:color="000000" w:sz="4" w:space="0"/>
              <w:bottom w:val="single" w:color="000000" w:sz="4" w:space="0"/>
              <w:right w:val="single" w:color="000000" w:sz="4" w:space="0"/>
            </w:tcBorders>
            <w:noWrap w:val="0"/>
            <w:vAlign w:val="center"/>
          </w:tcPr>
          <w:p w14:paraId="0BE20B3B">
            <w:pPr>
              <w:spacing w:line="360" w:lineRule="auto"/>
              <w:jc w:val="center"/>
              <w:rPr>
                <w:rStyle w:val="964"/>
                <w:rFonts w:hint="eastAsia" w:ascii="仿宋" w:hAnsi="仿宋" w:eastAsia="仿宋" w:cs="仿宋"/>
                <w:sz w:val="24"/>
                <w:highlight w:val="none"/>
              </w:rPr>
            </w:pPr>
            <w:r>
              <w:rPr>
                <w:rStyle w:val="964"/>
                <w:rFonts w:hint="eastAsia" w:ascii="仿宋" w:hAnsi="仿宋" w:eastAsia="仿宋" w:cs="仿宋"/>
                <w:sz w:val="24"/>
                <w:highlight w:val="none"/>
              </w:rPr>
              <w:t>1</w:t>
            </w:r>
          </w:p>
        </w:tc>
        <w:tc>
          <w:tcPr>
            <w:tcW w:w="771" w:type="dxa"/>
            <w:vMerge w:val="restart"/>
            <w:tcBorders>
              <w:top w:val="single" w:color="000000" w:sz="4" w:space="0"/>
              <w:left w:val="single" w:color="000000" w:sz="4" w:space="0"/>
              <w:bottom w:val="single" w:color="000000" w:sz="4" w:space="0"/>
              <w:right w:val="single" w:color="000000" w:sz="4" w:space="0"/>
            </w:tcBorders>
            <w:noWrap w:val="0"/>
            <w:vAlign w:val="center"/>
          </w:tcPr>
          <w:p w14:paraId="4AE578E3">
            <w:pPr>
              <w:spacing w:line="360" w:lineRule="auto"/>
              <w:jc w:val="center"/>
              <w:rPr>
                <w:rStyle w:val="964"/>
                <w:rFonts w:hint="eastAsia" w:ascii="仿宋" w:hAnsi="仿宋" w:eastAsia="仿宋" w:cs="仿宋"/>
                <w:sz w:val="24"/>
                <w:highlight w:val="none"/>
              </w:rPr>
            </w:pPr>
            <w:r>
              <w:rPr>
                <w:rStyle w:val="964"/>
                <w:rFonts w:hint="eastAsia" w:ascii="仿宋" w:hAnsi="仿宋" w:eastAsia="仿宋" w:cs="仿宋"/>
                <w:kern w:val="0"/>
                <w:sz w:val="24"/>
                <w:highlight w:val="none"/>
              </w:rPr>
              <w:t>投标单位资质及能力</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2512A8">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投标人</w:t>
            </w:r>
            <w:r>
              <w:rPr>
                <w:rStyle w:val="964"/>
                <w:rFonts w:hint="eastAsia" w:ascii="仿宋" w:hAnsi="仿宋" w:eastAsia="仿宋" w:cs="仿宋"/>
                <w:kern w:val="0"/>
                <w:sz w:val="24"/>
                <w:highlight w:val="none"/>
              </w:rPr>
              <w:t>业绩</w:t>
            </w:r>
            <w:r>
              <w:rPr>
                <w:rStyle w:val="964"/>
                <w:rFonts w:hint="eastAsia" w:ascii="仿宋" w:hAnsi="仿宋" w:eastAsia="仿宋" w:cs="仿宋"/>
                <w:kern w:val="0"/>
                <w:sz w:val="24"/>
                <w:highlight w:val="none"/>
                <w:lang w:eastAsia="zh-CN"/>
              </w:rPr>
              <w:t>（</w:t>
            </w:r>
            <w:r>
              <w:rPr>
                <w:rStyle w:val="964"/>
                <w:rFonts w:hint="eastAsia" w:ascii="仿宋" w:hAnsi="仿宋" w:eastAsia="仿宋" w:cs="仿宋"/>
                <w:kern w:val="0"/>
                <w:sz w:val="24"/>
                <w:highlight w:val="none"/>
                <w:lang w:val="en-US" w:eastAsia="zh-CN"/>
              </w:rPr>
              <w:t>3分</w:t>
            </w:r>
            <w:r>
              <w:rPr>
                <w:rStyle w:val="964"/>
                <w:rFonts w:hint="eastAsia" w:ascii="仿宋" w:hAnsi="仿宋" w:eastAsia="仿宋" w:cs="仿宋"/>
                <w:kern w:val="0"/>
                <w:sz w:val="24"/>
                <w:highlight w:val="none"/>
                <w:lang w:eastAsia="zh-CN"/>
              </w:rPr>
              <w:t>）</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6DC421FD">
            <w:pPr>
              <w:spacing w:line="360" w:lineRule="auto"/>
              <w:jc w:val="left"/>
              <w:rPr>
                <w:rStyle w:val="964"/>
                <w:rFonts w:hint="eastAsia" w:ascii="仿宋" w:hAnsi="仿宋" w:eastAsia="仿宋" w:cs="仿宋"/>
                <w:kern w:val="0"/>
                <w:sz w:val="24"/>
                <w:highlight w:val="none"/>
              </w:rPr>
            </w:pPr>
            <w:r>
              <w:rPr>
                <w:rStyle w:val="964"/>
                <w:rFonts w:hint="eastAsia" w:ascii="仿宋" w:hAnsi="仿宋" w:eastAsia="仿宋" w:cs="仿宋"/>
                <w:sz w:val="24"/>
                <w:highlight w:val="none"/>
                <w:lang w:val="en-US" w:eastAsia="zh-CN"/>
              </w:rPr>
              <w:t>投标人</w:t>
            </w:r>
            <w:r>
              <w:rPr>
                <w:rStyle w:val="964"/>
                <w:rFonts w:hint="eastAsia" w:ascii="仿宋" w:hAnsi="仿宋" w:eastAsia="仿宋" w:cs="仿宋"/>
                <w:sz w:val="24"/>
                <w:highlight w:val="none"/>
              </w:rPr>
              <w:t>在202</w:t>
            </w:r>
            <w:r>
              <w:rPr>
                <w:rStyle w:val="964"/>
                <w:rFonts w:hint="eastAsia" w:ascii="仿宋" w:hAnsi="仿宋" w:eastAsia="仿宋" w:cs="仿宋"/>
                <w:sz w:val="24"/>
                <w:highlight w:val="none"/>
                <w:lang w:val="en-US" w:eastAsia="zh-CN"/>
              </w:rPr>
              <w:t>2</w:t>
            </w:r>
            <w:r>
              <w:rPr>
                <w:rStyle w:val="964"/>
                <w:rFonts w:hint="eastAsia" w:ascii="仿宋" w:hAnsi="仿宋" w:eastAsia="仿宋" w:cs="仿宋"/>
                <w:sz w:val="24"/>
                <w:highlight w:val="none"/>
              </w:rPr>
              <w:t>年1月1日至</w:t>
            </w:r>
            <w:r>
              <w:rPr>
                <w:rStyle w:val="964"/>
                <w:rFonts w:hint="eastAsia" w:ascii="仿宋" w:hAnsi="仿宋" w:eastAsia="仿宋" w:cs="仿宋"/>
                <w:sz w:val="24"/>
                <w:highlight w:val="none"/>
                <w:lang w:val="en-US" w:eastAsia="zh-CN"/>
              </w:rPr>
              <w:t>今</w:t>
            </w:r>
            <w:r>
              <w:rPr>
                <w:rStyle w:val="964"/>
                <w:rFonts w:hint="eastAsia" w:ascii="仿宋" w:hAnsi="仿宋" w:eastAsia="仿宋" w:cs="仿宋"/>
                <w:sz w:val="24"/>
                <w:highlight w:val="none"/>
                <w:lang w:eastAsia="zh-CN"/>
              </w:rPr>
              <w:t>（</w:t>
            </w:r>
            <w:r>
              <w:rPr>
                <w:rStyle w:val="964"/>
                <w:rFonts w:hint="eastAsia" w:ascii="仿宋" w:hAnsi="仿宋" w:eastAsia="仿宋" w:cs="仿宋"/>
                <w:sz w:val="24"/>
                <w:highlight w:val="none"/>
              </w:rPr>
              <w:t>以合同签订日期为准</w:t>
            </w:r>
            <w:r>
              <w:rPr>
                <w:rStyle w:val="964"/>
                <w:rFonts w:hint="eastAsia" w:ascii="仿宋" w:hAnsi="仿宋" w:eastAsia="仿宋" w:cs="仿宋"/>
                <w:sz w:val="24"/>
                <w:highlight w:val="none"/>
                <w:lang w:eastAsia="zh-CN"/>
              </w:rPr>
              <w:t>）</w:t>
            </w:r>
            <w:r>
              <w:rPr>
                <w:rStyle w:val="964"/>
                <w:rFonts w:hint="eastAsia" w:ascii="仿宋" w:hAnsi="仿宋" w:eastAsia="仿宋" w:cs="仿宋"/>
                <w:sz w:val="24"/>
                <w:highlight w:val="none"/>
              </w:rPr>
              <w:t>有类似业绩，一个得1分，满分</w:t>
            </w:r>
            <w:r>
              <w:rPr>
                <w:rStyle w:val="964"/>
                <w:rFonts w:hint="eastAsia" w:ascii="仿宋" w:hAnsi="仿宋" w:eastAsia="仿宋" w:cs="仿宋"/>
                <w:sz w:val="24"/>
                <w:highlight w:val="none"/>
                <w:lang w:val="en-US" w:eastAsia="zh-CN"/>
              </w:rPr>
              <w:t>3</w:t>
            </w:r>
            <w:r>
              <w:rPr>
                <w:rStyle w:val="964"/>
                <w:rFonts w:hint="eastAsia" w:ascii="仿宋" w:hAnsi="仿宋" w:eastAsia="仿宋" w:cs="仿宋"/>
                <w:sz w:val="24"/>
                <w:highlight w:val="none"/>
              </w:rPr>
              <w:t>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4E5B5B4">
            <w:pPr>
              <w:spacing w:line="360" w:lineRule="auto"/>
              <w:jc w:val="center"/>
              <w:rPr>
                <w:rStyle w:val="964"/>
                <w:rFonts w:hint="eastAsia" w:ascii="仿宋" w:hAnsi="仿宋" w:eastAsia="仿宋" w:cs="仿宋"/>
                <w:sz w:val="24"/>
                <w:highlight w:val="none"/>
                <w:lang w:eastAsia="zh-CN"/>
              </w:rPr>
            </w:pPr>
            <w:r>
              <w:rPr>
                <w:rStyle w:val="964"/>
                <w:rFonts w:hint="eastAsia" w:ascii="仿宋" w:hAnsi="仿宋" w:eastAsia="仿宋" w:cs="仿宋"/>
                <w:sz w:val="24"/>
                <w:highlight w:val="none"/>
                <w:lang w:val="en-US" w:eastAsia="zh-CN"/>
              </w:rPr>
              <w:t>3</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05504CC6">
            <w:pPr>
              <w:spacing w:line="360" w:lineRule="auto"/>
              <w:jc w:val="center"/>
              <w:rPr>
                <w:rStyle w:val="964"/>
                <w:rFonts w:hint="eastAsia" w:ascii="仿宋" w:hAnsi="仿宋" w:eastAsia="仿宋" w:cs="仿宋"/>
                <w:bCs/>
                <w:sz w:val="24"/>
                <w:highlight w:val="none"/>
              </w:rPr>
            </w:pPr>
            <w:r>
              <w:rPr>
                <w:rStyle w:val="964"/>
                <w:rFonts w:hint="eastAsia" w:ascii="仿宋" w:hAnsi="仿宋" w:eastAsia="仿宋" w:cs="仿宋"/>
                <w:kern w:val="0"/>
                <w:sz w:val="24"/>
                <w:highlight w:val="none"/>
              </w:rPr>
              <w:t>提供合同复印件加盖单位公章</w:t>
            </w:r>
          </w:p>
        </w:tc>
      </w:tr>
      <w:tr w14:paraId="38FD3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6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B84600">
            <w:pPr>
              <w:spacing w:line="360" w:lineRule="auto"/>
              <w:jc w:val="center"/>
              <w:rPr>
                <w:rStyle w:val="964"/>
                <w:rFonts w:hint="eastAsia" w:ascii="仿宋" w:hAnsi="仿宋" w:eastAsia="仿宋" w:cs="仿宋"/>
                <w:sz w:val="24"/>
                <w:highlight w:val="none"/>
              </w:rPr>
            </w:pPr>
          </w:p>
        </w:tc>
        <w:tc>
          <w:tcPr>
            <w:tcW w:w="7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D3F2C1">
            <w:pPr>
              <w:spacing w:line="360" w:lineRule="auto"/>
              <w:jc w:val="center"/>
              <w:rPr>
                <w:rStyle w:val="964"/>
                <w:rFonts w:hint="eastAsia" w:ascii="仿宋" w:hAnsi="仿宋" w:eastAsia="仿宋" w:cs="仿宋"/>
                <w:kern w:val="0"/>
                <w:sz w:val="24"/>
                <w:highlight w:val="none"/>
              </w:rPr>
            </w:pP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5EA746">
            <w:pPr>
              <w:spacing w:line="360" w:lineRule="auto"/>
              <w:jc w:val="center"/>
              <w:rPr>
                <w:rStyle w:val="964"/>
                <w:rFonts w:hint="eastAsia" w:ascii="仿宋" w:hAnsi="仿宋" w:eastAsia="仿宋" w:cs="仿宋"/>
                <w:kern w:val="0"/>
                <w:sz w:val="24"/>
                <w:highlight w:val="none"/>
              </w:rPr>
            </w:pPr>
            <w:r>
              <w:rPr>
                <w:rStyle w:val="964"/>
                <w:rFonts w:hint="eastAsia" w:ascii="仿宋" w:hAnsi="仿宋" w:eastAsia="仿宋" w:cs="仿宋"/>
                <w:kern w:val="0"/>
                <w:sz w:val="24"/>
                <w:highlight w:val="none"/>
                <w:lang w:val="en-US" w:eastAsia="zh-CN"/>
              </w:rPr>
              <w:t>项目</w:t>
            </w:r>
            <w:r>
              <w:rPr>
                <w:rStyle w:val="964"/>
                <w:rFonts w:hint="eastAsia" w:ascii="仿宋" w:hAnsi="仿宋" w:eastAsia="仿宋" w:cs="仿宋"/>
                <w:kern w:val="0"/>
                <w:sz w:val="24"/>
                <w:highlight w:val="none"/>
              </w:rPr>
              <w:t>团队</w:t>
            </w:r>
          </w:p>
          <w:p w14:paraId="697E10F1">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rPr>
              <w:t>实力</w:t>
            </w:r>
            <w:r>
              <w:rPr>
                <w:rStyle w:val="964"/>
                <w:rFonts w:hint="eastAsia" w:ascii="仿宋" w:hAnsi="仿宋" w:eastAsia="仿宋" w:cs="仿宋"/>
                <w:kern w:val="0"/>
                <w:sz w:val="24"/>
                <w:highlight w:val="none"/>
                <w:lang w:eastAsia="zh-CN"/>
              </w:rPr>
              <w:t>（</w:t>
            </w:r>
            <w:r>
              <w:rPr>
                <w:rStyle w:val="964"/>
                <w:rFonts w:hint="eastAsia" w:ascii="仿宋" w:hAnsi="仿宋" w:eastAsia="仿宋" w:cs="仿宋"/>
                <w:kern w:val="0"/>
                <w:sz w:val="24"/>
                <w:highlight w:val="none"/>
                <w:lang w:val="en-US" w:eastAsia="zh-CN"/>
              </w:rPr>
              <w:t>8分</w:t>
            </w:r>
            <w:r>
              <w:rPr>
                <w:rStyle w:val="964"/>
                <w:rFonts w:hint="eastAsia" w:ascii="仿宋" w:hAnsi="仿宋" w:eastAsia="仿宋" w:cs="仿宋"/>
                <w:kern w:val="0"/>
                <w:sz w:val="24"/>
                <w:highlight w:val="none"/>
                <w:lang w:eastAsia="zh-CN"/>
              </w:rPr>
              <w:t>）</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321A7FAC">
            <w:pPr>
              <w:spacing w:line="360" w:lineRule="auto"/>
              <w:jc w:val="left"/>
              <w:rPr>
                <w:rStyle w:val="964"/>
                <w:rFonts w:hint="default" w:ascii="仿宋" w:hAnsi="仿宋" w:eastAsia="仿宋" w:cs="仿宋"/>
                <w:kern w:val="0"/>
                <w:sz w:val="24"/>
                <w:highlight w:val="none"/>
                <w:lang w:val="en-US"/>
              </w:rPr>
            </w:pPr>
            <w:r>
              <w:rPr>
                <w:rStyle w:val="964"/>
                <w:rFonts w:hint="eastAsia" w:ascii="仿宋" w:hAnsi="仿宋" w:eastAsia="仿宋" w:cs="仿宋"/>
                <w:kern w:val="0"/>
                <w:sz w:val="24"/>
                <w:highlight w:val="none"/>
                <w:lang w:val="en-US" w:eastAsia="zh-CN"/>
              </w:rPr>
              <w:t>投标人拟投入本项目的人员情况，包括但不限于人员数量、学历、资质证书、职称等进行打分。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FC4B0A4">
            <w:pPr>
              <w:spacing w:line="360" w:lineRule="auto"/>
              <w:jc w:val="center"/>
              <w:rPr>
                <w:rStyle w:val="964"/>
                <w:rFonts w:hint="eastAsia" w:ascii="仿宋" w:hAnsi="仿宋" w:eastAsia="仿宋" w:cs="仿宋"/>
                <w:sz w:val="24"/>
                <w:highlight w:val="none"/>
                <w:lang w:eastAsia="zh-CN"/>
              </w:rPr>
            </w:pPr>
            <w:r>
              <w:rPr>
                <w:rStyle w:val="964"/>
                <w:rFonts w:hint="eastAsia" w:ascii="仿宋" w:hAnsi="仿宋" w:eastAsia="仿宋" w:cs="仿宋"/>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44927A95">
            <w:pPr>
              <w:spacing w:line="360" w:lineRule="auto"/>
              <w:jc w:val="center"/>
              <w:rPr>
                <w:rStyle w:val="964"/>
                <w:rFonts w:hint="eastAsia" w:ascii="仿宋" w:hAnsi="仿宋" w:eastAsia="仿宋" w:cs="仿宋"/>
                <w:bCs/>
                <w:sz w:val="24"/>
                <w:highlight w:val="none"/>
              </w:rPr>
            </w:pPr>
            <w:r>
              <w:rPr>
                <w:rStyle w:val="964"/>
                <w:rFonts w:hint="eastAsia" w:ascii="仿宋" w:hAnsi="仿宋" w:eastAsia="仿宋" w:cs="仿宋"/>
                <w:kern w:val="0"/>
                <w:sz w:val="24"/>
                <w:highlight w:val="none"/>
              </w:rPr>
              <w:t>提供</w:t>
            </w:r>
            <w:r>
              <w:rPr>
                <w:rStyle w:val="964"/>
                <w:rFonts w:hint="eastAsia" w:ascii="仿宋" w:hAnsi="仿宋" w:eastAsia="仿宋" w:cs="仿宋"/>
                <w:kern w:val="0"/>
                <w:sz w:val="24"/>
                <w:highlight w:val="none"/>
                <w:lang w:val="en-US" w:eastAsia="zh-CN"/>
              </w:rPr>
              <w:t>相关</w:t>
            </w:r>
            <w:r>
              <w:rPr>
                <w:rStyle w:val="964"/>
                <w:rFonts w:hint="eastAsia" w:ascii="仿宋" w:hAnsi="仿宋" w:eastAsia="仿宋" w:cs="仿宋"/>
                <w:kern w:val="0"/>
                <w:sz w:val="24"/>
                <w:highlight w:val="none"/>
              </w:rPr>
              <w:t>证书复印件和社保证明</w:t>
            </w:r>
            <w:r>
              <w:rPr>
                <w:rStyle w:val="964"/>
                <w:rFonts w:hint="eastAsia" w:ascii="仿宋" w:hAnsi="仿宋" w:eastAsia="仿宋" w:cs="仿宋"/>
                <w:kern w:val="0"/>
                <w:sz w:val="24"/>
                <w:highlight w:val="none"/>
                <w:lang w:val="en-US" w:eastAsia="zh-CN"/>
              </w:rPr>
              <w:t>等</w:t>
            </w:r>
            <w:r>
              <w:rPr>
                <w:rStyle w:val="964"/>
                <w:rFonts w:hint="eastAsia" w:ascii="仿宋" w:hAnsi="仿宋" w:eastAsia="仿宋" w:cs="仿宋"/>
                <w:kern w:val="0"/>
                <w:sz w:val="24"/>
                <w:highlight w:val="none"/>
              </w:rPr>
              <w:t>加盖单位公章</w:t>
            </w:r>
          </w:p>
        </w:tc>
      </w:tr>
      <w:tr w14:paraId="7E8D6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tcBorders>
              <w:top w:val="single" w:color="000000" w:sz="4" w:space="0"/>
              <w:left w:val="single" w:color="000000" w:sz="4" w:space="0"/>
              <w:bottom w:val="single" w:color="000000" w:sz="4" w:space="0"/>
              <w:right w:val="single" w:color="000000" w:sz="4" w:space="0"/>
            </w:tcBorders>
            <w:noWrap w:val="0"/>
            <w:vAlign w:val="center"/>
          </w:tcPr>
          <w:p w14:paraId="6D28529A">
            <w:pPr>
              <w:spacing w:line="360" w:lineRule="auto"/>
              <w:jc w:val="center"/>
              <w:rPr>
                <w:rStyle w:val="964"/>
                <w:rFonts w:hint="eastAsia" w:ascii="仿宋" w:hAnsi="仿宋" w:eastAsia="仿宋" w:cs="仿宋"/>
                <w:sz w:val="24"/>
                <w:highlight w:val="none"/>
              </w:rPr>
            </w:pPr>
            <w:r>
              <w:rPr>
                <w:rStyle w:val="964"/>
                <w:rFonts w:hint="eastAsia" w:ascii="仿宋" w:hAnsi="仿宋" w:eastAsia="仿宋" w:cs="仿宋"/>
                <w:sz w:val="24"/>
                <w:highlight w:val="none"/>
              </w:rPr>
              <w:t>2</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14:paraId="6E22F03A">
            <w:pPr>
              <w:spacing w:line="360" w:lineRule="auto"/>
              <w:jc w:val="center"/>
              <w:rPr>
                <w:rStyle w:val="964"/>
                <w:rFonts w:hint="eastAsia" w:ascii="仿宋" w:hAnsi="仿宋" w:eastAsia="仿宋" w:cs="仿宋"/>
                <w:sz w:val="24"/>
                <w:highlight w:val="none"/>
              </w:rPr>
            </w:pPr>
            <w:r>
              <w:rPr>
                <w:rStyle w:val="964"/>
                <w:rFonts w:hint="eastAsia" w:ascii="仿宋" w:hAnsi="仿宋" w:eastAsia="仿宋" w:cs="仿宋"/>
                <w:sz w:val="24"/>
                <w:highlight w:val="none"/>
              </w:rPr>
              <w:t>项目实施能力</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5DB932">
            <w:pPr>
              <w:spacing w:line="360" w:lineRule="auto"/>
              <w:jc w:val="center"/>
              <w:rPr>
                <w:rStyle w:val="964"/>
                <w:rFonts w:hint="eastAsia" w:ascii="仿宋" w:hAnsi="仿宋" w:eastAsia="仿宋" w:cs="仿宋"/>
                <w:sz w:val="24"/>
                <w:highlight w:val="none"/>
                <w:lang w:eastAsia="zh-CN"/>
              </w:rPr>
            </w:pPr>
            <w:r>
              <w:rPr>
                <w:rStyle w:val="964"/>
                <w:rFonts w:hint="eastAsia" w:ascii="仿宋" w:hAnsi="仿宋" w:eastAsia="仿宋" w:cs="仿宋"/>
                <w:sz w:val="24"/>
                <w:highlight w:val="none"/>
                <w:lang w:val="en-US" w:eastAsia="zh-CN"/>
              </w:rPr>
              <w:t>驻场人员</w:t>
            </w:r>
            <w:r>
              <w:rPr>
                <w:rStyle w:val="964"/>
                <w:rFonts w:hint="eastAsia" w:ascii="仿宋" w:hAnsi="仿宋" w:eastAsia="仿宋" w:cs="仿宋"/>
                <w:sz w:val="24"/>
                <w:highlight w:val="none"/>
                <w:lang w:eastAsia="zh-CN"/>
              </w:rPr>
              <w:t>（</w:t>
            </w:r>
            <w:r>
              <w:rPr>
                <w:rStyle w:val="964"/>
                <w:rFonts w:hint="eastAsia" w:ascii="仿宋" w:hAnsi="仿宋" w:eastAsia="仿宋" w:cs="仿宋"/>
                <w:sz w:val="24"/>
                <w:highlight w:val="none"/>
                <w:lang w:val="en-US" w:eastAsia="zh-CN"/>
              </w:rPr>
              <w:t>8分</w:t>
            </w:r>
            <w:r>
              <w:rPr>
                <w:rStyle w:val="964"/>
                <w:rFonts w:hint="eastAsia" w:ascii="仿宋" w:hAnsi="仿宋" w:eastAsia="仿宋" w:cs="仿宋"/>
                <w:sz w:val="24"/>
                <w:highlight w:val="none"/>
                <w:lang w:eastAsia="zh-CN"/>
              </w:rPr>
              <w:t>）</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05FF56C3">
            <w:pPr>
              <w:spacing w:line="360" w:lineRule="auto"/>
              <w:rPr>
                <w:rStyle w:val="964"/>
                <w:rFonts w:hint="default" w:ascii="仿宋" w:hAnsi="仿宋" w:eastAsia="仿宋" w:cs="仿宋"/>
                <w:strike/>
                <w:sz w:val="24"/>
                <w:highlight w:val="none"/>
                <w:lang w:val="en-US" w:eastAsia="zh-CN"/>
              </w:rPr>
            </w:pPr>
            <w:r>
              <w:rPr>
                <w:rStyle w:val="964"/>
                <w:rFonts w:hint="eastAsia" w:ascii="仿宋" w:hAnsi="仿宋" w:eastAsia="仿宋" w:cs="仿宋"/>
                <w:sz w:val="24"/>
                <w:highlight w:val="none"/>
              </w:rPr>
              <w:t>为保证服务质量及服务持续性，拟派项目负责人（届时必须此人派驻，预中标单位不得无故更换）具有心理咨询师</w:t>
            </w:r>
            <w:r>
              <w:rPr>
                <w:rStyle w:val="964"/>
                <w:rFonts w:hint="eastAsia" w:ascii="仿宋" w:hAnsi="仿宋" w:eastAsia="仿宋" w:cs="仿宋"/>
                <w:sz w:val="24"/>
                <w:highlight w:val="none"/>
                <w:lang w:val="en-US" w:eastAsia="zh-CN"/>
              </w:rPr>
              <w:t>证书</w:t>
            </w:r>
            <w:r>
              <w:rPr>
                <w:rStyle w:val="964"/>
                <w:rFonts w:hint="eastAsia" w:ascii="仿宋" w:hAnsi="仿宋" w:eastAsia="仿宋" w:cs="仿宋"/>
                <w:sz w:val="24"/>
                <w:highlight w:val="none"/>
              </w:rPr>
              <w:t>。项目负责人必须为投标人本单位全日制聘用员工，需提供项目负责人的包含</w:t>
            </w:r>
            <w:r>
              <w:rPr>
                <w:rStyle w:val="964"/>
                <w:rFonts w:hint="eastAsia" w:ascii="仿宋" w:hAnsi="仿宋" w:eastAsia="仿宋" w:cs="仿宋"/>
                <w:sz w:val="24"/>
                <w:highlight w:val="none"/>
                <w:lang w:val="en-US" w:eastAsia="zh-CN"/>
              </w:rPr>
              <w:t>截止至</w:t>
            </w:r>
            <w:r>
              <w:rPr>
                <w:rStyle w:val="964"/>
                <w:rFonts w:hint="eastAsia" w:ascii="仿宋" w:hAnsi="仿宋" w:eastAsia="仿宋" w:cs="仿宋"/>
                <w:sz w:val="24"/>
                <w:highlight w:val="none"/>
              </w:rPr>
              <w:t>202</w:t>
            </w:r>
            <w:r>
              <w:rPr>
                <w:rStyle w:val="964"/>
                <w:rFonts w:hint="eastAsia" w:ascii="仿宋" w:hAnsi="仿宋" w:eastAsia="仿宋" w:cs="仿宋"/>
                <w:sz w:val="24"/>
                <w:highlight w:val="none"/>
                <w:lang w:val="en-US" w:eastAsia="zh-CN"/>
              </w:rPr>
              <w:t>5</w:t>
            </w:r>
            <w:r>
              <w:rPr>
                <w:rStyle w:val="964"/>
                <w:rFonts w:hint="eastAsia" w:ascii="仿宋" w:hAnsi="仿宋" w:eastAsia="仿宋" w:cs="仿宋"/>
                <w:sz w:val="24"/>
                <w:highlight w:val="none"/>
              </w:rPr>
              <w:t>年</w:t>
            </w:r>
            <w:r>
              <w:rPr>
                <w:rStyle w:val="964"/>
                <w:rFonts w:hint="eastAsia" w:ascii="仿宋" w:hAnsi="仿宋" w:eastAsia="仿宋" w:cs="仿宋"/>
                <w:sz w:val="24"/>
                <w:highlight w:val="none"/>
                <w:lang w:val="en-US" w:eastAsia="zh-CN"/>
              </w:rPr>
              <w:t>6</w:t>
            </w:r>
            <w:r>
              <w:rPr>
                <w:rStyle w:val="964"/>
                <w:rFonts w:hint="eastAsia" w:ascii="仿宋" w:hAnsi="仿宋" w:eastAsia="仿宋" w:cs="仿宋"/>
                <w:sz w:val="24"/>
                <w:highlight w:val="none"/>
              </w:rPr>
              <w:t>月投标人所属社保机构交纳的社保证明；</w:t>
            </w:r>
            <w:r>
              <w:rPr>
                <w:rStyle w:val="964"/>
                <w:rFonts w:hint="eastAsia" w:ascii="仿宋" w:hAnsi="仿宋" w:eastAsia="仿宋" w:cs="仿宋"/>
                <w:sz w:val="24"/>
                <w:highlight w:val="none"/>
                <w:lang w:val="en-US" w:eastAsia="zh-CN"/>
              </w:rPr>
              <w:t>满足得8分，不满足不得分。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A201D5A">
            <w:pPr>
              <w:spacing w:line="360" w:lineRule="auto"/>
              <w:jc w:val="center"/>
              <w:rPr>
                <w:rStyle w:val="964"/>
                <w:rFonts w:hint="eastAsia" w:ascii="仿宋" w:hAnsi="仿宋" w:eastAsia="仿宋" w:cs="仿宋"/>
                <w:sz w:val="24"/>
                <w:highlight w:val="none"/>
                <w:lang w:eastAsia="zh-CN"/>
              </w:rPr>
            </w:pPr>
            <w:r>
              <w:rPr>
                <w:rStyle w:val="964"/>
                <w:rFonts w:hint="eastAsia" w:ascii="仿宋" w:hAnsi="仿宋" w:eastAsia="仿宋" w:cs="仿宋"/>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7CF78DD4">
            <w:pPr>
              <w:spacing w:line="360" w:lineRule="auto"/>
              <w:jc w:val="center"/>
              <w:rPr>
                <w:rStyle w:val="964"/>
                <w:rFonts w:hint="eastAsia" w:ascii="仿宋" w:hAnsi="仿宋" w:eastAsia="仿宋" w:cs="仿宋"/>
                <w:sz w:val="24"/>
                <w:highlight w:val="none"/>
              </w:rPr>
            </w:pPr>
            <w:r>
              <w:rPr>
                <w:rStyle w:val="964"/>
                <w:rFonts w:hint="eastAsia" w:ascii="仿宋" w:hAnsi="仿宋" w:eastAsia="仿宋" w:cs="仿宋"/>
                <w:kern w:val="0"/>
                <w:sz w:val="24"/>
                <w:highlight w:val="none"/>
              </w:rPr>
              <w:t>提供证书复印件加盖单位公章</w:t>
            </w:r>
          </w:p>
        </w:tc>
      </w:tr>
      <w:tr w14:paraId="624E1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vMerge w:val="restart"/>
            <w:tcBorders>
              <w:top w:val="single" w:color="000000" w:sz="4" w:space="0"/>
              <w:left w:val="single" w:color="000000" w:sz="4" w:space="0"/>
              <w:right w:val="single" w:color="000000" w:sz="4" w:space="0"/>
            </w:tcBorders>
            <w:noWrap w:val="0"/>
            <w:vAlign w:val="center"/>
          </w:tcPr>
          <w:p w14:paraId="66B7607D">
            <w:pPr>
              <w:spacing w:line="360" w:lineRule="auto"/>
              <w:jc w:val="center"/>
              <w:rPr>
                <w:rStyle w:val="964"/>
                <w:rFonts w:hint="eastAsia" w:ascii="仿宋" w:hAnsi="仿宋" w:eastAsia="仿宋" w:cs="仿宋"/>
                <w:sz w:val="24"/>
                <w:highlight w:val="none"/>
                <w:lang w:val="en-US" w:eastAsia="zh-CN"/>
              </w:rPr>
            </w:pPr>
            <w:r>
              <w:rPr>
                <w:rStyle w:val="964"/>
                <w:rFonts w:hint="eastAsia" w:ascii="仿宋" w:hAnsi="仿宋" w:eastAsia="仿宋" w:cs="仿宋"/>
                <w:sz w:val="24"/>
                <w:highlight w:val="none"/>
                <w:lang w:val="en-US" w:eastAsia="zh-CN"/>
              </w:rPr>
              <w:t>3</w:t>
            </w:r>
          </w:p>
        </w:tc>
        <w:tc>
          <w:tcPr>
            <w:tcW w:w="771" w:type="dxa"/>
            <w:vMerge w:val="restart"/>
            <w:tcBorders>
              <w:top w:val="single" w:color="000000" w:sz="4" w:space="0"/>
              <w:left w:val="single" w:color="000000" w:sz="4" w:space="0"/>
              <w:right w:val="single" w:color="000000" w:sz="4" w:space="0"/>
            </w:tcBorders>
            <w:noWrap w:val="0"/>
            <w:vAlign w:val="center"/>
          </w:tcPr>
          <w:p w14:paraId="7D67BDD2">
            <w:pPr>
              <w:spacing w:line="360" w:lineRule="auto"/>
              <w:jc w:val="center"/>
              <w:rPr>
                <w:rStyle w:val="964"/>
                <w:rFonts w:hint="eastAsia" w:ascii="仿宋" w:hAnsi="仿宋" w:eastAsia="仿宋" w:cs="仿宋"/>
                <w:kern w:val="0"/>
                <w:sz w:val="24"/>
                <w:highlight w:val="none"/>
              </w:rPr>
            </w:pPr>
            <w:r>
              <w:rPr>
                <w:rStyle w:val="964"/>
                <w:rFonts w:hint="eastAsia" w:ascii="仿宋" w:hAnsi="仿宋" w:eastAsia="仿宋" w:cs="仿宋"/>
                <w:kern w:val="0"/>
                <w:sz w:val="24"/>
                <w:highlight w:val="none"/>
              </w:rPr>
              <w:t>工作方案及后续衔接服务</w:t>
            </w:r>
          </w:p>
        </w:tc>
        <w:tc>
          <w:tcPr>
            <w:tcW w:w="1153" w:type="dxa"/>
            <w:vMerge w:val="restart"/>
            <w:tcBorders>
              <w:top w:val="single" w:color="000000" w:sz="4" w:space="0"/>
              <w:left w:val="single" w:color="000000" w:sz="4" w:space="0"/>
              <w:right w:val="single" w:color="000000" w:sz="4" w:space="0"/>
            </w:tcBorders>
            <w:noWrap w:val="0"/>
            <w:vAlign w:val="center"/>
          </w:tcPr>
          <w:p w14:paraId="6A5B235D">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rPr>
              <w:t>工作方案及后续衔接服务</w:t>
            </w:r>
            <w:r>
              <w:rPr>
                <w:rStyle w:val="964"/>
                <w:rFonts w:hint="eastAsia" w:ascii="仿宋" w:hAnsi="仿宋" w:eastAsia="仿宋" w:cs="仿宋"/>
                <w:kern w:val="0"/>
                <w:sz w:val="24"/>
                <w:highlight w:val="none"/>
                <w:lang w:eastAsia="zh-CN"/>
              </w:rPr>
              <w:t>（</w:t>
            </w:r>
            <w:r>
              <w:rPr>
                <w:rStyle w:val="964"/>
                <w:rFonts w:hint="eastAsia" w:ascii="仿宋" w:hAnsi="仿宋" w:eastAsia="仿宋" w:cs="仿宋"/>
                <w:kern w:val="0"/>
                <w:sz w:val="24"/>
                <w:highlight w:val="none"/>
                <w:lang w:val="en-US" w:eastAsia="zh-CN"/>
              </w:rPr>
              <w:t>48分</w:t>
            </w:r>
            <w:r>
              <w:rPr>
                <w:rStyle w:val="964"/>
                <w:rFonts w:hint="eastAsia" w:ascii="仿宋" w:hAnsi="仿宋" w:eastAsia="仿宋" w:cs="仿宋"/>
                <w:kern w:val="0"/>
                <w:sz w:val="24"/>
                <w:highlight w:val="none"/>
                <w:lang w:eastAsia="zh-CN"/>
              </w:rPr>
              <w:t>）</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00148EA8">
            <w:pPr>
              <w:spacing w:line="360" w:lineRule="auto"/>
              <w:jc w:val="left"/>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根据投标人针对本</w:t>
            </w:r>
            <w:r>
              <w:rPr>
                <w:rStyle w:val="964"/>
                <w:rFonts w:hint="eastAsia" w:ascii="仿宋" w:hAnsi="仿宋" w:eastAsia="仿宋" w:cs="仿宋"/>
                <w:kern w:val="0"/>
                <w:sz w:val="24"/>
                <w:highlight w:val="none"/>
              </w:rPr>
              <w:t>项目组织结构、职责分工，描述是否合理、明确</w:t>
            </w:r>
            <w:r>
              <w:rPr>
                <w:rStyle w:val="964"/>
                <w:rFonts w:hint="eastAsia" w:ascii="仿宋" w:hAnsi="仿宋" w:eastAsia="仿宋" w:cs="仿宋"/>
                <w:kern w:val="0"/>
                <w:sz w:val="24"/>
                <w:highlight w:val="none"/>
                <w:lang w:val="en-US" w:eastAsia="zh-CN"/>
              </w:rPr>
              <w:t>。</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03F2446">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210B6E55">
            <w:pPr>
              <w:spacing w:line="360" w:lineRule="auto"/>
              <w:jc w:val="center"/>
              <w:rPr>
                <w:rStyle w:val="964"/>
                <w:rFonts w:hint="eastAsia" w:ascii="仿宋" w:hAnsi="仿宋" w:eastAsia="仿宋" w:cs="仿宋"/>
                <w:bCs/>
                <w:sz w:val="24"/>
                <w:highlight w:val="none"/>
              </w:rPr>
            </w:pPr>
          </w:p>
        </w:tc>
      </w:tr>
      <w:tr w14:paraId="0D4C4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vMerge w:val="continue"/>
            <w:tcBorders>
              <w:left w:val="single" w:color="000000" w:sz="4" w:space="0"/>
              <w:right w:val="single" w:color="000000" w:sz="4" w:space="0"/>
            </w:tcBorders>
            <w:noWrap w:val="0"/>
            <w:vAlign w:val="center"/>
          </w:tcPr>
          <w:p w14:paraId="1FA20705">
            <w:pPr>
              <w:spacing w:line="360" w:lineRule="auto"/>
              <w:jc w:val="center"/>
              <w:rPr>
                <w:rStyle w:val="964"/>
                <w:rFonts w:hint="eastAsia" w:ascii="仿宋" w:hAnsi="仿宋" w:eastAsia="仿宋" w:cs="仿宋"/>
                <w:sz w:val="24"/>
                <w:highlight w:val="none"/>
              </w:rPr>
            </w:pPr>
          </w:p>
        </w:tc>
        <w:tc>
          <w:tcPr>
            <w:tcW w:w="771" w:type="dxa"/>
            <w:vMerge w:val="continue"/>
            <w:tcBorders>
              <w:left w:val="single" w:color="000000" w:sz="4" w:space="0"/>
              <w:right w:val="single" w:color="000000" w:sz="4" w:space="0"/>
            </w:tcBorders>
            <w:noWrap w:val="0"/>
            <w:vAlign w:val="center"/>
          </w:tcPr>
          <w:p w14:paraId="483535F2">
            <w:pPr>
              <w:spacing w:line="360" w:lineRule="auto"/>
              <w:jc w:val="center"/>
              <w:rPr>
                <w:rStyle w:val="964"/>
                <w:rFonts w:hint="eastAsia" w:ascii="仿宋" w:hAnsi="仿宋" w:eastAsia="仿宋" w:cs="仿宋"/>
                <w:kern w:val="0"/>
                <w:sz w:val="24"/>
                <w:highlight w:val="none"/>
              </w:rPr>
            </w:pPr>
          </w:p>
        </w:tc>
        <w:tc>
          <w:tcPr>
            <w:tcW w:w="1153" w:type="dxa"/>
            <w:vMerge w:val="continue"/>
            <w:tcBorders>
              <w:left w:val="single" w:color="000000" w:sz="4" w:space="0"/>
              <w:right w:val="single" w:color="000000" w:sz="4" w:space="0"/>
            </w:tcBorders>
            <w:noWrap w:val="0"/>
            <w:vAlign w:val="center"/>
          </w:tcPr>
          <w:p w14:paraId="687FD32E">
            <w:pPr>
              <w:spacing w:line="360" w:lineRule="auto"/>
              <w:jc w:val="center"/>
              <w:rPr>
                <w:rStyle w:val="964"/>
                <w:rFonts w:hint="eastAsia" w:ascii="仿宋" w:hAnsi="仿宋" w:eastAsia="仿宋" w:cs="仿宋"/>
                <w:kern w:val="0"/>
                <w:sz w:val="24"/>
                <w:highlight w:val="none"/>
              </w:rPr>
            </w:pP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11E615DB">
            <w:pPr>
              <w:spacing w:line="360" w:lineRule="auto"/>
              <w:jc w:val="left"/>
              <w:rPr>
                <w:rStyle w:val="964"/>
                <w:rFonts w:hint="eastAsia" w:ascii="仿宋" w:hAnsi="仿宋" w:eastAsia="仿宋" w:cs="仿宋"/>
                <w:kern w:val="0"/>
                <w:sz w:val="24"/>
                <w:highlight w:val="none"/>
              </w:rPr>
            </w:pPr>
            <w:r>
              <w:rPr>
                <w:rStyle w:val="964"/>
                <w:rFonts w:hint="eastAsia" w:ascii="仿宋" w:hAnsi="仿宋" w:eastAsia="仿宋" w:cs="仿宋"/>
                <w:kern w:val="0"/>
                <w:sz w:val="24"/>
                <w:highlight w:val="none"/>
              </w:rPr>
              <w:t>档案、表格有样张模板，各类台账资料目录等是否齐全规范</w:t>
            </w:r>
            <w:r>
              <w:rPr>
                <w:rStyle w:val="964"/>
                <w:rFonts w:hint="eastAsia" w:ascii="仿宋" w:hAnsi="仿宋" w:eastAsia="仿宋" w:cs="仿宋"/>
                <w:kern w:val="0"/>
                <w:sz w:val="24"/>
                <w:highlight w:val="none"/>
                <w:lang w:eastAsia="zh-CN"/>
              </w:rPr>
              <w:t>，</w:t>
            </w:r>
            <w:r>
              <w:rPr>
                <w:rStyle w:val="964"/>
                <w:rFonts w:hint="eastAsia" w:ascii="仿宋" w:hAnsi="仿宋" w:eastAsia="仿宋" w:cs="仿宋"/>
                <w:kern w:val="0"/>
                <w:sz w:val="24"/>
                <w:highlight w:val="none"/>
                <w:lang w:val="en-US" w:eastAsia="zh-CN"/>
              </w:rPr>
              <w:t>是否有完整的档案管理制度等情况进行打分。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91DDF95">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54D601A3">
            <w:pPr>
              <w:spacing w:line="360" w:lineRule="auto"/>
              <w:jc w:val="center"/>
              <w:rPr>
                <w:rStyle w:val="964"/>
                <w:rFonts w:hint="eastAsia" w:ascii="仿宋" w:hAnsi="仿宋" w:eastAsia="仿宋" w:cs="仿宋"/>
                <w:bCs/>
                <w:sz w:val="24"/>
                <w:highlight w:val="none"/>
              </w:rPr>
            </w:pPr>
          </w:p>
        </w:tc>
      </w:tr>
      <w:tr w14:paraId="06367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vMerge w:val="continue"/>
            <w:tcBorders>
              <w:left w:val="single" w:color="000000" w:sz="4" w:space="0"/>
              <w:right w:val="single" w:color="000000" w:sz="4" w:space="0"/>
            </w:tcBorders>
            <w:noWrap w:val="0"/>
            <w:vAlign w:val="center"/>
          </w:tcPr>
          <w:p w14:paraId="12E7A565">
            <w:pPr>
              <w:spacing w:line="360" w:lineRule="auto"/>
              <w:jc w:val="center"/>
              <w:rPr>
                <w:rStyle w:val="964"/>
                <w:rFonts w:hint="eastAsia" w:ascii="仿宋" w:hAnsi="仿宋" w:eastAsia="仿宋" w:cs="仿宋"/>
                <w:sz w:val="24"/>
                <w:highlight w:val="none"/>
              </w:rPr>
            </w:pPr>
          </w:p>
        </w:tc>
        <w:tc>
          <w:tcPr>
            <w:tcW w:w="771" w:type="dxa"/>
            <w:vMerge w:val="continue"/>
            <w:tcBorders>
              <w:left w:val="single" w:color="000000" w:sz="4" w:space="0"/>
              <w:right w:val="single" w:color="000000" w:sz="4" w:space="0"/>
            </w:tcBorders>
            <w:noWrap w:val="0"/>
            <w:vAlign w:val="center"/>
          </w:tcPr>
          <w:p w14:paraId="13F5C9D6">
            <w:pPr>
              <w:spacing w:line="360" w:lineRule="auto"/>
              <w:jc w:val="center"/>
              <w:rPr>
                <w:rStyle w:val="964"/>
                <w:rFonts w:hint="eastAsia" w:ascii="仿宋" w:hAnsi="仿宋" w:eastAsia="仿宋" w:cs="仿宋"/>
                <w:kern w:val="0"/>
                <w:sz w:val="24"/>
                <w:highlight w:val="none"/>
              </w:rPr>
            </w:pPr>
          </w:p>
        </w:tc>
        <w:tc>
          <w:tcPr>
            <w:tcW w:w="1153" w:type="dxa"/>
            <w:vMerge w:val="continue"/>
            <w:tcBorders>
              <w:left w:val="single" w:color="000000" w:sz="4" w:space="0"/>
              <w:right w:val="single" w:color="000000" w:sz="4" w:space="0"/>
            </w:tcBorders>
            <w:noWrap w:val="0"/>
            <w:vAlign w:val="center"/>
          </w:tcPr>
          <w:p w14:paraId="5C6C3568">
            <w:pPr>
              <w:spacing w:line="360" w:lineRule="auto"/>
              <w:jc w:val="center"/>
              <w:rPr>
                <w:rStyle w:val="964"/>
                <w:rFonts w:hint="eastAsia" w:ascii="仿宋" w:hAnsi="仿宋" w:eastAsia="仿宋" w:cs="仿宋"/>
                <w:kern w:val="0"/>
                <w:sz w:val="24"/>
                <w:highlight w:val="none"/>
              </w:rPr>
            </w:pP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4D65823C">
            <w:pPr>
              <w:spacing w:line="360" w:lineRule="auto"/>
              <w:jc w:val="left"/>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根据投标人针对本项目制定的</w:t>
            </w:r>
            <w:r>
              <w:rPr>
                <w:rStyle w:val="964"/>
                <w:rFonts w:hint="eastAsia" w:ascii="仿宋" w:hAnsi="仿宋" w:eastAsia="仿宋" w:cs="仿宋"/>
                <w:kern w:val="0"/>
                <w:sz w:val="24"/>
                <w:highlight w:val="none"/>
              </w:rPr>
              <w:t>排课方案与招标文件的要求是否贴切</w:t>
            </w:r>
            <w:r>
              <w:rPr>
                <w:rStyle w:val="964"/>
                <w:rFonts w:hint="eastAsia" w:ascii="仿宋" w:hAnsi="仿宋" w:eastAsia="仿宋" w:cs="仿宋"/>
                <w:kern w:val="0"/>
                <w:sz w:val="24"/>
                <w:highlight w:val="none"/>
                <w:lang w:eastAsia="zh-CN"/>
              </w:rPr>
              <w:t>，</w:t>
            </w:r>
            <w:r>
              <w:rPr>
                <w:rStyle w:val="964"/>
                <w:rFonts w:hint="eastAsia" w:ascii="仿宋" w:hAnsi="仿宋" w:eastAsia="仿宋" w:cs="仿宋"/>
                <w:kern w:val="0"/>
                <w:sz w:val="24"/>
                <w:highlight w:val="none"/>
                <w:lang w:val="en-US" w:eastAsia="zh-CN"/>
              </w:rPr>
              <w:t>课程老师安排是否与本项目情况相适应等进行打分。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4F6D401">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291776E4">
            <w:pPr>
              <w:spacing w:line="360" w:lineRule="auto"/>
              <w:jc w:val="center"/>
              <w:rPr>
                <w:rStyle w:val="964"/>
                <w:rFonts w:hint="eastAsia" w:ascii="仿宋" w:hAnsi="仿宋" w:eastAsia="仿宋" w:cs="仿宋"/>
                <w:bCs/>
                <w:sz w:val="24"/>
                <w:highlight w:val="none"/>
              </w:rPr>
            </w:pPr>
          </w:p>
        </w:tc>
      </w:tr>
      <w:tr w14:paraId="73126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vMerge w:val="continue"/>
            <w:tcBorders>
              <w:left w:val="single" w:color="000000" w:sz="4" w:space="0"/>
              <w:right w:val="single" w:color="000000" w:sz="4" w:space="0"/>
            </w:tcBorders>
            <w:noWrap w:val="0"/>
            <w:vAlign w:val="center"/>
          </w:tcPr>
          <w:p w14:paraId="58909959">
            <w:pPr>
              <w:spacing w:line="360" w:lineRule="auto"/>
              <w:jc w:val="center"/>
              <w:rPr>
                <w:rStyle w:val="964"/>
                <w:rFonts w:hint="eastAsia" w:ascii="仿宋" w:hAnsi="仿宋" w:eastAsia="仿宋" w:cs="仿宋"/>
                <w:sz w:val="24"/>
                <w:highlight w:val="none"/>
              </w:rPr>
            </w:pPr>
          </w:p>
        </w:tc>
        <w:tc>
          <w:tcPr>
            <w:tcW w:w="771" w:type="dxa"/>
            <w:vMerge w:val="continue"/>
            <w:tcBorders>
              <w:left w:val="single" w:color="000000" w:sz="4" w:space="0"/>
              <w:right w:val="single" w:color="000000" w:sz="4" w:space="0"/>
            </w:tcBorders>
            <w:noWrap w:val="0"/>
            <w:vAlign w:val="center"/>
          </w:tcPr>
          <w:p w14:paraId="262BA922">
            <w:pPr>
              <w:spacing w:line="360" w:lineRule="auto"/>
              <w:jc w:val="center"/>
              <w:rPr>
                <w:rStyle w:val="964"/>
                <w:rFonts w:hint="eastAsia" w:ascii="仿宋" w:hAnsi="仿宋" w:eastAsia="仿宋" w:cs="仿宋"/>
                <w:kern w:val="0"/>
                <w:sz w:val="24"/>
                <w:highlight w:val="none"/>
              </w:rPr>
            </w:pPr>
          </w:p>
        </w:tc>
        <w:tc>
          <w:tcPr>
            <w:tcW w:w="1153" w:type="dxa"/>
            <w:vMerge w:val="continue"/>
            <w:tcBorders>
              <w:left w:val="single" w:color="000000" w:sz="4" w:space="0"/>
              <w:right w:val="single" w:color="000000" w:sz="4" w:space="0"/>
            </w:tcBorders>
            <w:noWrap w:val="0"/>
            <w:vAlign w:val="center"/>
          </w:tcPr>
          <w:p w14:paraId="5FF0E0C4">
            <w:pPr>
              <w:spacing w:line="360" w:lineRule="auto"/>
              <w:jc w:val="center"/>
              <w:rPr>
                <w:rStyle w:val="964"/>
                <w:rFonts w:hint="eastAsia" w:ascii="仿宋" w:hAnsi="仿宋" w:eastAsia="仿宋" w:cs="仿宋"/>
                <w:kern w:val="0"/>
                <w:sz w:val="24"/>
                <w:highlight w:val="none"/>
              </w:rPr>
            </w:pP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2BAA95B8">
            <w:pPr>
              <w:spacing w:line="360" w:lineRule="auto"/>
              <w:jc w:val="left"/>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根据投标人针对本项目的</w:t>
            </w:r>
            <w:r>
              <w:rPr>
                <w:rStyle w:val="964"/>
                <w:rFonts w:hint="eastAsia" w:ascii="仿宋" w:hAnsi="仿宋" w:eastAsia="仿宋" w:cs="仿宋"/>
                <w:kern w:val="0"/>
                <w:sz w:val="24"/>
                <w:highlight w:val="none"/>
              </w:rPr>
              <w:t>工作质量保证</w:t>
            </w:r>
            <w:r>
              <w:rPr>
                <w:rStyle w:val="964"/>
                <w:rFonts w:hint="eastAsia" w:ascii="仿宋" w:hAnsi="仿宋" w:eastAsia="仿宋" w:cs="仿宋"/>
                <w:kern w:val="0"/>
                <w:sz w:val="24"/>
                <w:highlight w:val="none"/>
                <w:lang w:val="en-US" w:eastAsia="zh-CN"/>
              </w:rPr>
              <w:t>措施进行打分，包括但不限于工作进度时间安排保证、人员到位率保证、咨询时间控制、服务质量保证等情况进行打分。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8830858">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0C2702D3">
            <w:pPr>
              <w:spacing w:line="360" w:lineRule="auto"/>
              <w:jc w:val="center"/>
              <w:rPr>
                <w:rStyle w:val="964"/>
                <w:rFonts w:hint="eastAsia" w:ascii="仿宋" w:hAnsi="仿宋" w:eastAsia="仿宋" w:cs="仿宋"/>
                <w:bCs/>
                <w:sz w:val="24"/>
                <w:highlight w:val="none"/>
              </w:rPr>
            </w:pPr>
          </w:p>
        </w:tc>
      </w:tr>
      <w:tr w14:paraId="2627B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6" w:type="dxa"/>
            <w:vMerge w:val="continue"/>
            <w:tcBorders>
              <w:left w:val="single" w:color="000000" w:sz="4" w:space="0"/>
              <w:right w:val="single" w:color="000000" w:sz="4" w:space="0"/>
            </w:tcBorders>
            <w:noWrap w:val="0"/>
            <w:vAlign w:val="center"/>
          </w:tcPr>
          <w:p w14:paraId="1ED46D7D">
            <w:pPr>
              <w:spacing w:line="360" w:lineRule="auto"/>
              <w:jc w:val="center"/>
              <w:rPr>
                <w:rStyle w:val="964"/>
                <w:rFonts w:hint="eastAsia" w:ascii="仿宋" w:hAnsi="仿宋" w:eastAsia="仿宋" w:cs="仿宋"/>
                <w:sz w:val="24"/>
                <w:highlight w:val="none"/>
              </w:rPr>
            </w:pPr>
          </w:p>
        </w:tc>
        <w:tc>
          <w:tcPr>
            <w:tcW w:w="771" w:type="dxa"/>
            <w:vMerge w:val="continue"/>
            <w:tcBorders>
              <w:left w:val="single" w:color="000000" w:sz="4" w:space="0"/>
              <w:right w:val="single" w:color="000000" w:sz="4" w:space="0"/>
            </w:tcBorders>
            <w:noWrap w:val="0"/>
            <w:vAlign w:val="center"/>
          </w:tcPr>
          <w:p w14:paraId="1EA3314A">
            <w:pPr>
              <w:spacing w:line="360" w:lineRule="auto"/>
              <w:jc w:val="center"/>
              <w:rPr>
                <w:rStyle w:val="964"/>
                <w:rFonts w:hint="eastAsia" w:ascii="仿宋" w:hAnsi="仿宋" w:eastAsia="仿宋" w:cs="仿宋"/>
                <w:kern w:val="0"/>
                <w:sz w:val="24"/>
                <w:highlight w:val="none"/>
              </w:rPr>
            </w:pPr>
          </w:p>
        </w:tc>
        <w:tc>
          <w:tcPr>
            <w:tcW w:w="1153" w:type="dxa"/>
            <w:vMerge w:val="continue"/>
            <w:tcBorders>
              <w:left w:val="single" w:color="000000" w:sz="4" w:space="0"/>
              <w:right w:val="single" w:color="000000" w:sz="4" w:space="0"/>
            </w:tcBorders>
            <w:noWrap w:val="0"/>
            <w:vAlign w:val="center"/>
          </w:tcPr>
          <w:p w14:paraId="23870920">
            <w:pPr>
              <w:spacing w:line="360" w:lineRule="auto"/>
              <w:jc w:val="center"/>
              <w:rPr>
                <w:rStyle w:val="964"/>
                <w:rFonts w:hint="eastAsia" w:ascii="仿宋" w:hAnsi="仿宋" w:eastAsia="仿宋" w:cs="仿宋"/>
                <w:kern w:val="0"/>
                <w:sz w:val="24"/>
                <w:highlight w:val="none"/>
              </w:rPr>
            </w:pP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645F7FA3">
            <w:pPr>
              <w:spacing w:line="360" w:lineRule="auto"/>
              <w:jc w:val="left"/>
              <w:rPr>
                <w:rStyle w:val="964"/>
                <w:rFonts w:hint="default" w:ascii="仿宋" w:hAnsi="仿宋" w:eastAsia="仿宋" w:cs="仿宋"/>
                <w:kern w:val="0"/>
                <w:sz w:val="24"/>
                <w:highlight w:val="none"/>
                <w:lang w:val="en-US"/>
              </w:rPr>
            </w:pPr>
            <w:r>
              <w:rPr>
                <w:rStyle w:val="964"/>
                <w:rFonts w:hint="eastAsia" w:ascii="仿宋" w:hAnsi="仿宋" w:eastAsia="仿宋" w:cs="仿宋"/>
                <w:kern w:val="0"/>
                <w:sz w:val="24"/>
                <w:highlight w:val="none"/>
              </w:rPr>
              <w:t>根据本项目特点，</w:t>
            </w:r>
            <w:r>
              <w:rPr>
                <w:rStyle w:val="964"/>
                <w:rFonts w:hint="eastAsia" w:ascii="仿宋" w:hAnsi="仿宋" w:eastAsia="仿宋" w:cs="仿宋"/>
                <w:kern w:val="0"/>
                <w:sz w:val="24"/>
                <w:highlight w:val="none"/>
                <w:lang w:val="en-US" w:eastAsia="zh-CN"/>
              </w:rPr>
              <w:t>制</w:t>
            </w:r>
            <w:r>
              <w:rPr>
                <w:rStyle w:val="964"/>
                <w:rFonts w:hint="eastAsia" w:ascii="仿宋" w:hAnsi="仿宋" w:eastAsia="仿宋" w:cs="仿宋"/>
                <w:kern w:val="0"/>
                <w:sz w:val="24"/>
                <w:highlight w:val="none"/>
              </w:rPr>
              <w:t>定的工作纪律</w:t>
            </w:r>
            <w:r>
              <w:rPr>
                <w:rStyle w:val="964"/>
                <w:rFonts w:hint="eastAsia" w:ascii="仿宋" w:hAnsi="仿宋" w:eastAsia="仿宋" w:cs="仿宋"/>
                <w:kern w:val="0"/>
                <w:sz w:val="24"/>
                <w:highlight w:val="none"/>
                <w:lang w:val="en-US" w:eastAsia="zh-CN"/>
              </w:rPr>
              <w:t>情况，包括但不限于考勤纪律、职业行为规范、保密与信息安全、廉洁制度、</w:t>
            </w:r>
            <w:r>
              <w:rPr>
                <w:rStyle w:val="964"/>
                <w:rFonts w:hint="eastAsia" w:ascii="仿宋" w:hAnsi="仿宋" w:eastAsia="仿宋" w:cs="仿宋"/>
                <w:kern w:val="0"/>
                <w:sz w:val="24"/>
                <w:highlight w:val="none"/>
              </w:rPr>
              <w:t>应急措施预案</w:t>
            </w:r>
            <w:r>
              <w:rPr>
                <w:rStyle w:val="964"/>
                <w:rFonts w:hint="eastAsia" w:ascii="仿宋" w:hAnsi="仿宋" w:eastAsia="仿宋" w:cs="仿宋"/>
                <w:kern w:val="0"/>
                <w:sz w:val="24"/>
                <w:highlight w:val="none"/>
                <w:lang w:val="en-US" w:eastAsia="zh-CN"/>
              </w:rPr>
              <w:t>等情况进行打分。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D63A213">
            <w:pPr>
              <w:spacing w:line="360" w:lineRule="auto"/>
              <w:jc w:val="center"/>
              <w:rPr>
                <w:rStyle w:val="964"/>
                <w:rFonts w:hint="eastAsia" w:ascii="仿宋" w:hAnsi="仿宋" w:eastAsia="仿宋" w:cs="仿宋"/>
                <w:kern w:val="0"/>
                <w:sz w:val="24"/>
                <w:highlight w:val="none"/>
                <w:lang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1EA606F1">
            <w:pPr>
              <w:spacing w:line="360" w:lineRule="auto"/>
              <w:jc w:val="center"/>
              <w:rPr>
                <w:rStyle w:val="964"/>
                <w:rFonts w:hint="eastAsia" w:ascii="仿宋" w:hAnsi="仿宋" w:eastAsia="仿宋" w:cs="仿宋"/>
                <w:bCs/>
                <w:sz w:val="24"/>
                <w:highlight w:val="none"/>
              </w:rPr>
            </w:pPr>
          </w:p>
        </w:tc>
      </w:tr>
      <w:tr w14:paraId="0859C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jc w:val="center"/>
        </w:trPr>
        <w:tc>
          <w:tcPr>
            <w:tcW w:w="676" w:type="dxa"/>
            <w:vMerge w:val="continue"/>
            <w:tcBorders>
              <w:left w:val="single" w:color="000000" w:sz="4" w:space="0"/>
              <w:right w:val="single" w:color="000000" w:sz="4" w:space="0"/>
            </w:tcBorders>
            <w:noWrap w:val="0"/>
            <w:vAlign w:val="center"/>
          </w:tcPr>
          <w:p w14:paraId="7991D00B">
            <w:pPr>
              <w:spacing w:line="360" w:lineRule="auto"/>
              <w:jc w:val="center"/>
              <w:rPr>
                <w:rStyle w:val="964"/>
                <w:rFonts w:hint="eastAsia" w:ascii="仿宋" w:hAnsi="仿宋" w:eastAsia="仿宋" w:cs="仿宋"/>
                <w:sz w:val="24"/>
                <w:highlight w:val="none"/>
              </w:rPr>
            </w:pPr>
          </w:p>
        </w:tc>
        <w:tc>
          <w:tcPr>
            <w:tcW w:w="771" w:type="dxa"/>
            <w:vMerge w:val="continue"/>
            <w:tcBorders>
              <w:left w:val="single" w:color="000000" w:sz="4" w:space="0"/>
              <w:right w:val="single" w:color="000000" w:sz="4" w:space="0"/>
            </w:tcBorders>
            <w:noWrap w:val="0"/>
            <w:vAlign w:val="center"/>
          </w:tcPr>
          <w:p w14:paraId="527A162A">
            <w:pPr>
              <w:spacing w:line="360" w:lineRule="auto"/>
              <w:jc w:val="center"/>
              <w:rPr>
                <w:rStyle w:val="964"/>
                <w:rFonts w:hint="eastAsia" w:ascii="仿宋" w:hAnsi="仿宋" w:eastAsia="仿宋" w:cs="仿宋"/>
                <w:kern w:val="0"/>
                <w:sz w:val="24"/>
                <w:highlight w:val="none"/>
              </w:rPr>
            </w:pPr>
          </w:p>
        </w:tc>
        <w:tc>
          <w:tcPr>
            <w:tcW w:w="1153" w:type="dxa"/>
            <w:vMerge w:val="continue"/>
            <w:tcBorders>
              <w:left w:val="single" w:color="000000" w:sz="4" w:space="0"/>
              <w:right w:val="single" w:color="000000" w:sz="4" w:space="0"/>
            </w:tcBorders>
            <w:noWrap w:val="0"/>
            <w:vAlign w:val="center"/>
          </w:tcPr>
          <w:p w14:paraId="3E39310A">
            <w:pPr>
              <w:spacing w:line="360" w:lineRule="auto"/>
              <w:jc w:val="center"/>
              <w:rPr>
                <w:rStyle w:val="964"/>
                <w:rFonts w:hint="eastAsia" w:ascii="仿宋" w:hAnsi="仿宋" w:eastAsia="仿宋" w:cs="仿宋"/>
                <w:kern w:val="0"/>
                <w:sz w:val="24"/>
                <w:highlight w:val="none"/>
              </w:rPr>
            </w:pP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4EF05CB8">
            <w:pPr>
              <w:spacing w:line="360" w:lineRule="auto"/>
              <w:jc w:val="left"/>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根据投标人提供的本地化服务方案，包括但不限于售后服务的响应时间、服务组织机构情况、技术和服务人员配备等由专家打分。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8,7,6,5,4,3,2,</w:t>
            </w:r>
            <w:r>
              <w:rPr>
                <w:rFonts w:hint="eastAsia" w:ascii="仿宋_GB2312" w:hAnsi="仿宋_GB2312" w:eastAsia="仿宋_GB2312" w:cs="仿宋_GB2312"/>
                <w:sz w:val="24"/>
                <w:highlight w:val="none"/>
              </w:rPr>
              <w:t>1,0.5,0分)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D9F0557">
            <w:pPr>
              <w:spacing w:line="360" w:lineRule="auto"/>
              <w:jc w:val="center"/>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8</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3FDC1542">
            <w:pPr>
              <w:spacing w:line="360" w:lineRule="auto"/>
              <w:jc w:val="center"/>
              <w:rPr>
                <w:rStyle w:val="964"/>
                <w:rFonts w:hint="eastAsia" w:ascii="仿宋" w:hAnsi="仿宋" w:eastAsia="仿宋" w:cs="仿宋"/>
                <w:bCs/>
                <w:sz w:val="24"/>
                <w:highlight w:val="none"/>
              </w:rPr>
            </w:pPr>
          </w:p>
        </w:tc>
      </w:tr>
      <w:tr w14:paraId="51795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jc w:val="center"/>
        </w:trPr>
        <w:tc>
          <w:tcPr>
            <w:tcW w:w="676" w:type="dxa"/>
            <w:tcBorders>
              <w:left w:val="single" w:color="000000" w:sz="4" w:space="0"/>
              <w:bottom w:val="single" w:color="000000" w:sz="4" w:space="0"/>
              <w:right w:val="single" w:color="000000" w:sz="4" w:space="0"/>
            </w:tcBorders>
            <w:noWrap w:val="0"/>
            <w:vAlign w:val="center"/>
          </w:tcPr>
          <w:p w14:paraId="10D6A381">
            <w:pPr>
              <w:spacing w:line="360" w:lineRule="auto"/>
              <w:jc w:val="center"/>
              <w:rPr>
                <w:rStyle w:val="964"/>
                <w:rFonts w:hint="eastAsia" w:ascii="仿宋" w:hAnsi="仿宋" w:eastAsia="仿宋" w:cs="仿宋"/>
                <w:sz w:val="24"/>
                <w:highlight w:val="none"/>
                <w:lang w:val="en-US" w:eastAsia="zh-CN"/>
              </w:rPr>
            </w:pPr>
            <w:r>
              <w:rPr>
                <w:rStyle w:val="964"/>
                <w:rFonts w:hint="eastAsia" w:ascii="仿宋" w:hAnsi="仿宋" w:eastAsia="仿宋" w:cs="仿宋"/>
                <w:sz w:val="24"/>
                <w:highlight w:val="none"/>
                <w:lang w:val="en-US" w:eastAsia="zh-CN"/>
              </w:rPr>
              <w:t>4</w:t>
            </w:r>
          </w:p>
        </w:tc>
        <w:tc>
          <w:tcPr>
            <w:tcW w:w="771" w:type="dxa"/>
            <w:tcBorders>
              <w:left w:val="single" w:color="000000" w:sz="4" w:space="0"/>
              <w:bottom w:val="single" w:color="000000" w:sz="4" w:space="0"/>
              <w:right w:val="single" w:color="000000" w:sz="4" w:space="0"/>
            </w:tcBorders>
            <w:noWrap w:val="0"/>
            <w:vAlign w:val="center"/>
          </w:tcPr>
          <w:p w14:paraId="677B624E">
            <w:pPr>
              <w:spacing w:line="360" w:lineRule="auto"/>
              <w:jc w:val="center"/>
              <w:rPr>
                <w:rStyle w:val="964"/>
                <w:rFonts w:hint="eastAsia"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满意度</w:t>
            </w:r>
          </w:p>
        </w:tc>
        <w:tc>
          <w:tcPr>
            <w:tcW w:w="1153" w:type="dxa"/>
            <w:tcBorders>
              <w:left w:val="single" w:color="000000" w:sz="4" w:space="0"/>
              <w:bottom w:val="single" w:color="000000" w:sz="4" w:space="0"/>
              <w:right w:val="single" w:color="000000" w:sz="4" w:space="0"/>
            </w:tcBorders>
            <w:noWrap w:val="0"/>
            <w:vAlign w:val="center"/>
          </w:tcPr>
          <w:p w14:paraId="218CBF80">
            <w:pPr>
              <w:spacing w:line="360" w:lineRule="auto"/>
              <w:jc w:val="center"/>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满意度评价（3分）</w:t>
            </w:r>
          </w:p>
        </w:tc>
        <w:tc>
          <w:tcPr>
            <w:tcW w:w="4600" w:type="dxa"/>
            <w:tcBorders>
              <w:top w:val="single" w:color="000000" w:sz="4" w:space="0"/>
              <w:left w:val="single" w:color="000000" w:sz="4" w:space="0"/>
              <w:bottom w:val="single" w:color="000000" w:sz="4" w:space="0"/>
              <w:right w:val="single" w:color="000000" w:sz="4" w:space="0"/>
            </w:tcBorders>
            <w:noWrap w:val="0"/>
            <w:vAlign w:val="center"/>
          </w:tcPr>
          <w:p w14:paraId="061A831C">
            <w:pPr>
              <w:spacing w:line="360" w:lineRule="auto"/>
              <w:jc w:val="left"/>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根据投标人出具的同类项目获得项目单位的满意度评价，每出具1份得1分，最高得3分。注：商务技术文件中提供满意度评价相关证明文件并加盖投标人公章，评价为一般、不满意等的，不得分。</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B07DC91">
            <w:pPr>
              <w:spacing w:line="360" w:lineRule="auto"/>
              <w:jc w:val="center"/>
              <w:rPr>
                <w:rStyle w:val="964"/>
                <w:rFonts w:hint="default" w:ascii="仿宋" w:hAnsi="仿宋" w:eastAsia="仿宋" w:cs="仿宋"/>
                <w:kern w:val="0"/>
                <w:sz w:val="24"/>
                <w:highlight w:val="none"/>
                <w:lang w:val="en-US" w:eastAsia="zh-CN"/>
              </w:rPr>
            </w:pPr>
            <w:r>
              <w:rPr>
                <w:rStyle w:val="964"/>
                <w:rFonts w:hint="eastAsia" w:ascii="仿宋" w:hAnsi="仿宋" w:eastAsia="仿宋" w:cs="仿宋"/>
                <w:kern w:val="0"/>
                <w:sz w:val="24"/>
                <w:highlight w:val="none"/>
                <w:lang w:val="en-US" w:eastAsia="zh-CN"/>
              </w:rPr>
              <w:t>3</w:t>
            </w: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6FECFEA7">
            <w:pPr>
              <w:spacing w:line="360" w:lineRule="auto"/>
              <w:jc w:val="center"/>
              <w:rPr>
                <w:rStyle w:val="964"/>
                <w:rFonts w:hint="eastAsia" w:ascii="仿宋" w:hAnsi="仿宋" w:eastAsia="仿宋" w:cs="仿宋"/>
                <w:bCs/>
                <w:sz w:val="24"/>
                <w:highlight w:val="none"/>
              </w:rPr>
            </w:pPr>
          </w:p>
        </w:tc>
      </w:tr>
    </w:tbl>
    <w:p w14:paraId="2B508E2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b/>
          <w:kern w:val="0"/>
          <w:sz w:val="24"/>
          <w:highlight w:val="none"/>
        </w:rPr>
        <w:t>供应商编制响应文件时，建议按此目录（序号和内容）提供评审标准相应的商务技术资料。</w:t>
      </w:r>
      <w:r>
        <w:rPr>
          <w:rFonts w:hint="eastAsia" w:ascii="仿宋" w:hAnsi="仿宋" w:eastAsia="仿宋" w:cs="仿宋"/>
          <w:b/>
          <w:bCs/>
          <w:color w:val="000000" w:themeColor="text1"/>
          <w:sz w:val="24"/>
          <w:highlight w:val="none"/>
          <w14:textFill>
            <w14:solidFill>
              <w14:schemeClr w14:val="tx1"/>
            </w14:solidFill>
          </w14:textFill>
        </w:rPr>
        <w:t> </w:t>
      </w:r>
      <w:r>
        <w:rPr>
          <w:rFonts w:hint="eastAsia" w:ascii="仿宋" w:hAnsi="仿宋" w:eastAsia="仿宋" w:cs="仿宋"/>
          <w:color w:val="000000" w:themeColor="text1"/>
          <w:sz w:val="24"/>
          <w:highlight w:val="none"/>
          <w14:textFill>
            <w14:solidFill>
              <w14:schemeClr w14:val="tx1"/>
            </w14:solidFill>
          </w14:textFill>
        </w:rPr>
        <w:t> </w:t>
      </w:r>
    </w:p>
    <w:p w14:paraId="54F403D6">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4D2AB96B">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1AA759C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6BEBE3A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38753C8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14:paraId="056C6000">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75D58465">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75A83612">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2786DC7F">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5B6647EB">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F9CF46D">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4A05652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1793625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11BB2612">
      <w:pPr>
        <w:pStyle w:val="23"/>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4AEC16F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03C1B81F">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252BCFB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DB4642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F5C5C4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0682B74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654642E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【招标编号：（采购编号）】政府采购活动，郑重承诺：</w:t>
      </w:r>
    </w:p>
    <w:p w14:paraId="32145C2B">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6A64F6DF">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E491F0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6D2B72C4">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64D278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0312255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3A4C3E2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27522E26">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68BF242A">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537E88E4">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7268F08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1E218AB1">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0807CA95">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38FC09F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F7030A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58FC6C5">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EFDF47E">
      <w:pPr>
        <w:widowControl/>
        <w:spacing w:line="360" w:lineRule="auto"/>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4CAE0164">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06542B7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9C5A03D">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1959A4C1">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450E8F4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E03C47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45A7E71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31A590ED">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4B73E946">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313DDBB8">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6DD85CCE">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EB4561A">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7B24526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2CB152C5">
      <w:pPr>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19D71998">
      <w:pP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7E545397">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1A9E8DCC">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52C0DB7A">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448FD952">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333CF993">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1160B24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5775969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1529C337">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3A4E045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5FAAA7EF">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00DCC9A8">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2A17E6DC">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7B00D94">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3CF9BB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269D1F91">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602555BB">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495E6BF">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46720E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44B87F5">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3E74305">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64BB947">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E09D21F">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4D6F68E">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5713828">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16F5DB0">
      <w:pPr>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12D0734">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6324EEC">
      <w:pPr>
        <w:snapToGrid w:val="0"/>
        <w:spacing w:line="360"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9AD2A5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1A6051D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70C7E11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1DAE11F2">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0275ED3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1866A1F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751850B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5A51CBEF">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1E5D6EC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833FE9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70C634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252037C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7CCE591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230B74C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6B0877C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0E0C0F2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76B69DF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6A0C6A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3088937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26E8BB4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3E110B7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181D05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57A16211">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7531BAE3">
      <w:pPr>
        <w:jc w:val="center"/>
        <w:rPr>
          <w:rFonts w:hint="eastAsia" w:ascii="仿宋" w:hAnsi="仿宋" w:eastAsia="仿宋" w:cs="仿宋"/>
          <w:b/>
          <w:color w:val="000000" w:themeColor="text1"/>
          <w:sz w:val="24"/>
          <w:highlight w:val="none"/>
          <w14:textFill>
            <w14:solidFill>
              <w14:schemeClr w14:val="tx1"/>
            </w14:solidFill>
          </w14:textFill>
        </w:rPr>
      </w:pPr>
    </w:p>
    <w:p w14:paraId="36833AC5">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24E3324A">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D7EF13B">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491DB36E">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2D709A77">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007D81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8536AF2">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4C3581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E4C0FD7">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17CF1BB0">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782D974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E95B7A2">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71A474C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DCE4B4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3A1EA71">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46CF6FC8">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3A587E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104A88B">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3AE3296">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2E1D4525">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165FF162">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A856AA4">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17BA0FCF">
      <w:pPr>
        <w:jc w:val="center"/>
        <w:rPr>
          <w:rFonts w:hint="eastAsia" w:ascii="仿宋" w:hAnsi="仿宋" w:eastAsia="仿宋" w:cs="仿宋"/>
          <w:b/>
          <w:color w:val="000000" w:themeColor="text1"/>
          <w:sz w:val="24"/>
          <w:highlight w:val="none"/>
          <w14:textFill>
            <w14:solidFill>
              <w14:schemeClr w14:val="tx1"/>
            </w14:solidFill>
          </w14:textFill>
        </w:rPr>
      </w:pPr>
    </w:p>
    <w:p w14:paraId="47D21604">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03F9D8A4">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737E241F">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02754627">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4A9AD2DB">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30E1E85C">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1F7BCE2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918BB21">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0F6C31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DAE6043">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3A4F4870">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77DEE7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549BE0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53D6118">
      <w:pPr>
        <w:rPr>
          <w:rFonts w:hint="eastAsia" w:ascii="仿宋" w:hAnsi="仿宋" w:eastAsia="仿宋" w:cs="仿宋"/>
          <w:color w:val="000000" w:themeColor="text1"/>
          <w:highlight w:val="none"/>
          <w14:textFill>
            <w14:solidFill>
              <w14:schemeClr w14:val="tx1"/>
            </w14:solidFill>
          </w14:textFill>
        </w:rPr>
      </w:pPr>
    </w:p>
    <w:p w14:paraId="53F60F4D">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58525A84">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CEFF2F0">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38FF207F">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21893721">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1CD1754">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544E2D9">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A8BE60D">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75D979B8">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65E8D19">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25DCC3D">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01EC0A3D">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D032CC2">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302B832D">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71B1E5E9">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483CA14">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86298B">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BF48093">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FE6AC22">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5461F46">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069D1F6F">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3A489C9">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4DE801D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34886001">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1251F0EA">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40290529">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4724842">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B88D479">
      <w:pPr>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36B075B1">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FB5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3498FB">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50489AE5">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2FBA1282">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39794408">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6352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AAE83C">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43D75CF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4D62B9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0EC5E31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320F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D79CFE">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368C1A6D">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1093FF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2ADBDB4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575E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1D460A">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7B2ED31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6F5AB87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F4ED455">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6A5082F0">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3C07E6B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B47A8CA">
      <w:pPr>
        <w:spacing w:line="360" w:lineRule="auto"/>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37A44EB">
      <w:pPr>
        <w:widowControl/>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28FBC7E8">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1E13D3D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12C87C88">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FFBBDC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1D121C24">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27238E3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3712FD24">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A48298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6FF4E0CC">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5599318">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42D8F7C4">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7B6A156E">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347871C">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A406BFF">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529C029">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13399AF">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7FE09B35">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3EE774D4">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4B99CA46">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572BA5B8">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416EB8C">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085AA5B1">
      <w:pPr>
        <w:pStyle w:val="79"/>
        <w:jc w:val="center"/>
        <w:rPr>
          <w:rFonts w:hint="eastAsia" w:ascii="仿宋" w:hAnsi="仿宋" w:eastAsia="仿宋" w:cs="仿宋"/>
          <w:b/>
          <w:bCs/>
          <w:color w:val="000000" w:themeColor="text1"/>
          <w:sz w:val="24"/>
          <w:highlight w:val="none"/>
          <w14:textFill>
            <w14:solidFill>
              <w14:schemeClr w14:val="tx1"/>
            </w14:solidFill>
          </w14:textFill>
        </w:rPr>
      </w:pPr>
    </w:p>
    <w:p w14:paraId="2585F888">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489838B8">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6EA5E8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411F77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A62B1D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635FF70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BF6378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5062E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6079828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01E717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1F3100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263CB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5389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7E7412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DB1B81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731B3D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F2EF93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2271B4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3087A9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7BC3F1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C9D3DE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97B55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7768CC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480EB6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9F0455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DF2E83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299F57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645C43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5850E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C2F0DE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BCB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82D7AD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9C148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DF71F9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8B9CD2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8A3D47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98C4C3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6FF1C8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68D4B115">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3B2E2BD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3AEA954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CEBFBE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0F8E072">
      <w:pPr>
        <w:pStyle w:val="647"/>
        <w:ind w:firstLine="0"/>
        <w:jc w:val="both"/>
        <w:rPr>
          <w:rFonts w:hAnsi="仿宋_GB2312" w:cs="仿宋_GB2312"/>
          <w:color w:val="000000" w:themeColor="text1"/>
          <w:highlight w:val="none"/>
          <w14:textFill>
            <w14:solidFill>
              <w14:schemeClr w14:val="tx1"/>
            </w14:solidFill>
          </w14:textFill>
        </w:rPr>
      </w:pPr>
    </w:p>
    <w:p w14:paraId="001F63C1">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132C1C6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1AB074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6F9328A8">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9EB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5E0AB1">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369D9991">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01E57A72">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33C09487">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0E487315">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3D05A67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29FC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BD2121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642CE10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0263EE7">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444C67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647AD5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E6F5C5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0D5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FFFE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622F874C">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D15C39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0987E2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0F07B5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588533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484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5F366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21CC0F9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348938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D5E15A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1A7185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492084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A60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3AA4E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4A3D204D">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126B55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54AD48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E8B03D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CFF49C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1D4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68D5A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26F3C7DE">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6C82CA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AF250D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3F1CAA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59D592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5CCA7D5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0AE9853C">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0C248E85">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9A26A81">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378EC2D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6908CE0">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65FE34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184D717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3797A09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0853748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F19E66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AF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3F119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1428577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0AAC6D4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30E872E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3897345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6F5AA16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51E8E3A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364DC04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02C1CBA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55B865F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75AAF8D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592374C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B7D8B7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50E0CBF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1748D19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71B3B13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327FACE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5235F83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511B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961C2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1D9F1D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CAB9EC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C7FBF4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3D4AF0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EE84A6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1AA471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25B37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012CA0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1197C6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D34CAC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26F5DB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F1E9C3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314099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B256E4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237DBA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B56B92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66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092163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CB3E7E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0BFBD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ECE36D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7EFD55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E6FFC5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008530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2FE34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CEB8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2753D0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68A38A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81117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B293C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BA6DBB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E4157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006A3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5584D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A3C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F694B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56A9EC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BA5BB3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74E722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905C86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03D90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259B62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9D39EA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3F558D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358F2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BE5F56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845FD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CB28C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327EC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44474C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D3582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5B782E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11FC47C">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7913EF1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AB2EDC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744D792">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1BEFB29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D633DD1">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78F7614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4956ABF3">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E93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6DE2905">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2D0ED24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2DD5086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29C25B1D">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47F6C6A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76A536C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72E1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4F92F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D47EB9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71976CC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400BD24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714A27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075040D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7E1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6E309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7E1534B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3AD5945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3ADDCD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FF5FCD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90362A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7F8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29F0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49BD1BA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0AFAB2C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DFE194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5BC3522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CAF19E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71775A8B">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05A86AEA">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46EC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6055E6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1666B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A84D8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A1EEC0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5A07F0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977D1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2CEB63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B3CB9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A811A3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D16B4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2800E3">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472A1E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D8831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E80E10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5563ABF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B064A4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54D774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ED13B8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493462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91E810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E02A6E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977AF1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49DE79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D3A4E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03C4E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AABAF90">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589DE43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F71FE4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4A3176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D27662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AF47F7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E3864B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5ACF0A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BB553C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F7892A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561756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D9EA8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4F742D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59A773A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1F304F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A17DCC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887D70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CD6FC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2CBD3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852089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FA84E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548DE4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D476057">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229491F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79CA1E8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EDDFEFC">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265DBE1F">
      <w:pPr>
        <w:pStyle w:val="79"/>
        <w:rPr>
          <w:rFonts w:hint="eastAsia"/>
          <w:color w:val="000000" w:themeColor="text1"/>
          <w:highlight w:val="none"/>
          <w:lang w:eastAsia="zh-CN"/>
          <w14:textFill>
            <w14:solidFill>
              <w14:schemeClr w14:val="tx1"/>
            </w14:solidFill>
          </w14:textFill>
        </w:rPr>
      </w:pPr>
    </w:p>
    <w:p w14:paraId="1E565B3C">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691D0B0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270734F1">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056E5A8E">
      <w:pPr>
        <w:pStyle w:val="79"/>
        <w:rPr>
          <w:rFonts w:hint="eastAsia"/>
          <w:color w:val="000000" w:themeColor="text1"/>
          <w:highlight w:val="none"/>
          <w14:textFill>
            <w14:solidFill>
              <w14:schemeClr w14:val="tx1"/>
            </w14:solidFill>
          </w14:textFill>
        </w:rPr>
      </w:pPr>
    </w:p>
    <w:p w14:paraId="63280A5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CBFBEE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85D6869">
      <w:pPr>
        <w:pStyle w:val="79"/>
        <w:rPr>
          <w:color w:val="000000" w:themeColor="text1"/>
          <w:highlight w:val="none"/>
          <w14:textFill>
            <w14:solidFill>
              <w14:schemeClr w14:val="tx1"/>
            </w14:solidFill>
          </w14:textFill>
        </w:rPr>
      </w:pPr>
    </w:p>
    <w:p w14:paraId="76C2964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488CD3DB">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A269D75">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733CC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3989F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47C29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F262A2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33A219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430EBF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9263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875A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E8DEC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757D4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86B5C2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6DFE4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8D777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3078E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31C06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273C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4659BF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B9513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05A6A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081FF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25A89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F54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F4A47E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351D3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6196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2280E3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AD6D4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9F68FF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4996D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9FD67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C946FB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AE47F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AE9D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82F8B1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5BD3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22622D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E67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0DD0A2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F7A8D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791E3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AFE5D3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11E0E4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64415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5BAEEC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B2587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9413B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CD87F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B3F77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18D41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1D8A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6CDC53AF">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5EFA33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33F3F6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AD44EA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EE84E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A93D1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1A790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3C1B2D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240C7FC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A2662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4E5084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6CB90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0E29BAF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C10D6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94A25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BE93D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49842C8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21EA92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D657F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FC24EE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40DBA0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E83EC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ED70A0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02E5F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F4112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F6DBFB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2F9E96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3A14CC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4C5AC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61B0E5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AEB1CA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FD9850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D4123B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73899A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970C4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CB6EC5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2ECC8C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65CE74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03F3DDF">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6B8D27F6">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02830955">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710055D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5F03EE3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FFF1F35">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FE7A399">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16855613">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5BE6639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61A5820">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224B03FC">
      <w:pPr>
        <w:pStyle w:val="79"/>
        <w:rPr>
          <w:color w:val="000000" w:themeColor="text1"/>
          <w:highlight w:val="none"/>
          <w14:textFill>
            <w14:solidFill>
              <w14:schemeClr w14:val="tx1"/>
            </w14:solidFill>
          </w14:textFill>
        </w:rPr>
      </w:pPr>
    </w:p>
    <w:p w14:paraId="12C0D17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6F6218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1D88662">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667A5B53">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1A925C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850C8FA">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3A02F71">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6BA64BD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02BC41C">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45A3D999">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5CB3006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7AFE6E3">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4BD9975">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6AEA3F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195BFC5">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63D8051">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595D2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077BABC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2F4AD554">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EE3759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8EC6FD">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D9F2AFC">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94A1DAA">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44BD8722">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868DECC">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27AA287">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9204950">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0DF294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37FD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380844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0939ED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61068CC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1BCD7D3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42D520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AD97403">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938214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9FE2EA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5F56DA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28462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8C73ED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E5124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3C6BD79A">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6FCE869">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F64B9D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19F307B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1AFD93B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3D2C4B5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694816B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3FD8755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2CBC7F4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4D4A970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1659AED7">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3645A31B">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1FD61A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5463C1E">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0A6AF0D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D388AB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70A1210B">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E8D9B2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8D95D4E">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475C707C">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9241994">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FCC03AB">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FE55037">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4D8947C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AE2973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66FFE7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74B1163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320B3AE">
      <w:pPr>
        <w:pStyle w:val="80"/>
        <w:rPr>
          <w:rFonts w:hint="eastAsia"/>
          <w:color w:val="000000" w:themeColor="text1"/>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410EB5D1">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28F80549">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3E5A8EA2">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677F358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5305D05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6029562A">
      <w:pPr>
        <w:pStyle w:val="23"/>
        <w:numPr>
          <w:ilvl w:val="0"/>
          <w:numId w:val="0"/>
        </w:num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（3）残疾人福利性单位声明函……………………………………………………（页码）</w:t>
      </w:r>
    </w:p>
    <w:p w14:paraId="259C6189">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F0EF2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34C902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D64C2C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DEFA6C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E2EAF5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2C4863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BA89B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C7CFD7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F07B1CE">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00BE5C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E139EC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208181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5DEBACE">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231A5DC6">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7FBE4A8E">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00158F2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0B9377B">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4B926B4">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79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2E5BB5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87" w:type="pct"/>
            <w:vAlign w:val="center"/>
          </w:tcPr>
          <w:p w14:paraId="53F998F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657" w:type="pct"/>
          </w:tcPr>
          <w:p w14:paraId="64DB828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0DC0B79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698" w:type="pct"/>
            <w:vAlign w:val="center"/>
          </w:tcPr>
          <w:p w14:paraId="73EB946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657" w:type="pct"/>
            <w:vAlign w:val="center"/>
          </w:tcPr>
          <w:p w14:paraId="797F733D">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615" w:type="pct"/>
            <w:vAlign w:val="center"/>
          </w:tcPr>
          <w:p w14:paraId="34D75B0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616" w:type="pct"/>
          </w:tcPr>
          <w:p w14:paraId="7728939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790E87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615" w:type="pct"/>
            <w:vAlign w:val="center"/>
          </w:tcPr>
          <w:p w14:paraId="269D90FA">
            <w:pPr>
              <w:spacing w:line="360" w:lineRule="auto"/>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服务单价</w:t>
            </w:r>
          </w:p>
        </w:tc>
        <w:tc>
          <w:tcPr>
            <w:tcW w:w="615" w:type="pct"/>
            <w:vAlign w:val="center"/>
          </w:tcPr>
          <w:p w14:paraId="7560F2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34C977A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693CB0A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63B6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773527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87" w:type="pct"/>
            <w:vAlign w:val="center"/>
          </w:tcPr>
          <w:p w14:paraId="44F4044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31FC18F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6207B4E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38F46B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A40DE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2ECDED0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255A0F1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6DA3463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73BB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160BC1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87" w:type="pct"/>
            <w:vAlign w:val="center"/>
          </w:tcPr>
          <w:p w14:paraId="1992765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657" w:type="pct"/>
            <w:vAlign w:val="center"/>
          </w:tcPr>
          <w:p w14:paraId="164926F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0AA46F7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1F941C39">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C52366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582E45D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D22A1A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67A4E8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E46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C0416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287" w:type="pct"/>
            <w:vAlign w:val="center"/>
          </w:tcPr>
          <w:p w14:paraId="46C3DAF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5C97AA4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76692F8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07C6CB4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527A106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049EFD3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5A8C483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02082E2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16F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28FAF55">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6D9BACE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1D19DF7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481A5D05">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08C0BF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490F8D5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490D904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041A81C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39E776B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EC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7146E1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87" w:type="pct"/>
            <w:vAlign w:val="center"/>
          </w:tcPr>
          <w:p w14:paraId="39B1B86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1FD3C94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98" w:type="pct"/>
            <w:vAlign w:val="center"/>
          </w:tcPr>
          <w:p w14:paraId="5DF18C2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57" w:type="pct"/>
            <w:vAlign w:val="center"/>
          </w:tcPr>
          <w:p w14:paraId="7DE82873">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B96A2C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6" w:type="pct"/>
          </w:tcPr>
          <w:p w14:paraId="320348C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1E494FC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vAlign w:val="center"/>
          </w:tcPr>
          <w:p w14:paraId="760DF5E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B1D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8FC1BB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2504" w:type="pct"/>
            <w:gridSpan w:val="4"/>
          </w:tcPr>
          <w:p w14:paraId="275A368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66185E2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238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491D4D9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2504" w:type="pct"/>
            <w:gridSpan w:val="4"/>
          </w:tcPr>
          <w:p w14:paraId="0BB5478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15" w:type="pct"/>
          </w:tcPr>
          <w:p w14:paraId="1773762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515B8654">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07CB123F">
      <w:pPr>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7886CBF3">
      <w:pPr>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74FF7A7E">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14FE98BC">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22EB50B">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690F4584">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39A4CA4C">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E3FCDF">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0C83C671">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0CB10754">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2172B563">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6A3BB1A4">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208C31">
      <w:pPr>
        <w:pStyle w:val="79"/>
        <w:rPr>
          <w:rFonts w:hint="eastAsia" w:ascii="仿宋" w:hAnsi="仿宋" w:eastAsia="仿宋" w:cs="仿宋"/>
          <w:b/>
          <w:color w:val="000000" w:themeColor="text1"/>
          <w:sz w:val="24"/>
          <w:highlight w:val="none"/>
          <w14:textFill>
            <w14:solidFill>
              <w14:schemeClr w14:val="tx1"/>
            </w14:solidFill>
          </w14:textFill>
        </w:rPr>
      </w:pPr>
    </w:p>
    <w:p w14:paraId="0AD772D4">
      <w:pPr>
        <w:pStyle w:val="80"/>
        <w:rPr>
          <w:rFonts w:hint="eastAsia" w:ascii="仿宋" w:hAnsi="仿宋" w:eastAsia="仿宋" w:cs="仿宋"/>
          <w:b/>
          <w:color w:val="000000" w:themeColor="text1"/>
          <w:sz w:val="24"/>
          <w:highlight w:val="none"/>
          <w14:textFill>
            <w14:solidFill>
              <w14:schemeClr w14:val="tx1"/>
            </w14:solidFill>
          </w14:textFill>
        </w:rPr>
      </w:pPr>
    </w:p>
    <w:p w14:paraId="141953CB">
      <w:pPr>
        <w:rPr>
          <w:rFonts w:hint="eastAsia" w:ascii="仿宋" w:hAnsi="仿宋" w:eastAsia="仿宋" w:cs="仿宋"/>
          <w:b/>
          <w:color w:val="000000" w:themeColor="text1"/>
          <w:sz w:val="24"/>
          <w:highlight w:val="none"/>
          <w14:textFill>
            <w14:solidFill>
              <w14:schemeClr w14:val="tx1"/>
            </w14:solidFill>
          </w14:textFill>
        </w:rPr>
      </w:pPr>
    </w:p>
    <w:p w14:paraId="5B6B61C2">
      <w:pPr>
        <w:pStyle w:val="79"/>
        <w:rPr>
          <w:rFonts w:hint="eastAsia" w:ascii="仿宋" w:hAnsi="仿宋" w:eastAsia="仿宋" w:cs="仿宋"/>
          <w:b/>
          <w:color w:val="000000" w:themeColor="text1"/>
          <w:sz w:val="24"/>
          <w:highlight w:val="none"/>
          <w14:textFill>
            <w14:solidFill>
              <w14:schemeClr w14:val="tx1"/>
            </w14:solidFill>
          </w14:textFill>
        </w:rPr>
      </w:pPr>
    </w:p>
    <w:p w14:paraId="520FAD18">
      <w:pPr>
        <w:pStyle w:val="80"/>
        <w:rPr>
          <w:rFonts w:hint="eastAsia" w:ascii="仿宋" w:hAnsi="仿宋" w:eastAsia="仿宋" w:cs="仿宋"/>
          <w:b/>
          <w:color w:val="000000" w:themeColor="text1"/>
          <w:sz w:val="24"/>
          <w:highlight w:val="none"/>
          <w14:textFill>
            <w14:solidFill>
              <w14:schemeClr w14:val="tx1"/>
            </w14:solidFill>
          </w14:textFill>
        </w:rPr>
      </w:pPr>
    </w:p>
    <w:p w14:paraId="6064B71A">
      <w:pPr>
        <w:rPr>
          <w:rFonts w:hint="eastAsia"/>
          <w:color w:val="000000" w:themeColor="text1"/>
          <w:highlight w:val="none"/>
          <w:lang w:eastAsia="zh-CN"/>
          <w14:textFill>
            <w14:solidFill>
              <w14:schemeClr w14:val="tx1"/>
            </w14:solidFill>
          </w14:textFill>
        </w:rPr>
      </w:pPr>
    </w:p>
    <w:p w14:paraId="736EA529">
      <w:pPr>
        <w:widowControl/>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三、残疾人福利性单位声明函（如有）</w:t>
      </w:r>
    </w:p>
    <w:p w14:paraId="24F88CFB">
      <w:pPr>
        <w:pStyle w:val="23"/>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2B964BBB">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7D7E31C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990EA3B">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6BD557D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A5673C6">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81641AE">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DB9B3D3">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B152C48">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0F6B1C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595B78D">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75D66E60">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2C5DDA00">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5F1031D5">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4B3B0D57">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524FCA4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4BB251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2AF7A4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737467">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ADF3F4">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80CFFE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730846D">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2486D3B4">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6E0C5F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003053">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B04FE2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89ECB7E">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4AA1E89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48ED9C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66B7DA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9076FD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1EAA25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66581A">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2480983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445D05F">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1D7DAB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DE0A7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79FB69A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5D484A6">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0287C6E">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8E8D01C">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112206CD">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CE27708">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3E4A61A8">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42341338">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5EB7B02A">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0F1576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5996AF2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0BE0110E">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4158CD2F">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2F1DA9F3">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83DDF0">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6EAD94D">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9EFF0AB">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90060E8">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1B37B72">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DC9A12">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791D8E5">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5C233744">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3924A6A7">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3B2A2542">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36415CF5">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2F3060E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6E507E9F">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0745483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76C390B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B7A4B0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8B79F76">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9893339">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3B64AC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7156AFE">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3929B7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B321B2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B8832F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F4AA1C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275547C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F49BB9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E2D3EC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8ACCB9B">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586BAF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74EC630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4AB6FF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5BE0A2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82D134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854E0C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2B0057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24B736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24DC6B6D">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1872E6A">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676295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2FEC28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6BBE8BC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FB360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AB75841">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2638522">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495BB9">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08AED9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4A85873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E7BE64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3081AD2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DF81BBE">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221E4C1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3E9D68F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67C73BD0">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C11BA19">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8E2CF33">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1F4B32CF">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3B35ED33">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0A8CEF57">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2CF76EF6">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50B7F9E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3B4C2CCB">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7D3CC87E">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0BE5FCC">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2EDE89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3CFABD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B0A969D">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F89B778">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0018548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4BC9AB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103D66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63847724">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088DD784">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F22BF35">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5443485B">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5BD478E7">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328B1F1A">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169D2E6">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7A8ED5F7">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4F9D19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A0AED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14823D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8C13C1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6B6366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557230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8F67FA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9A5C56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EBBE02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9563DA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FE8D97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3E8249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BAFE6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9E4720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9CF4D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B17FA3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20B4B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D09917">
      <w:pPr>
        <w:autoSpaceDE w:val="0"/>
        <w:autoSpaceDN w:val="0"/>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00F8036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5DF168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305E40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A7A22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17EDE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230904F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65717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7B650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0C3517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73C0F93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59"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59"/>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0"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0"/>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CA35AA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1"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1"/>
    </w:p>
    <w:p w14:paraId="603637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A26BCC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6FCA6B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62C326C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0EEF7D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4659C5F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C0C491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783D98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15D9BBAE">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1196BB3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C1433A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97C88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373B22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5D76C3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03568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BA5676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E8BB9E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461073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BDF19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E5A751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9438D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B99A33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7DE10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141F8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88C32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0BD09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B879FD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14D53B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E5D17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574D71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C43E79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3EFC86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1E00F5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502C96">
      <w:pPr>
        <w:snapToGrid w:val="0"/>
        <w:spacing w:line="360" w:lineRule="auto"/>
        <w:ind w:firstLine="3666" w:firstLineChars="1100"/>
        <w:rPr>
          <w:rFonts w:hint="eastAsia" w:ascii="仿宋" w:hAnsi="仿宋" w:eastAsia="仿宋" w:cs="仿宋"/>
          <w:b/>
          <w:color w:val="000000" w:themeColor="text1"/>
          <w:spacing w:val="6"/>
          <w:sz w:val="32"/>
          <w:szCs w:val="32"/>
          <w:highlight w:val="none"/>
          <w14:textFill>
            <w14:solidFill>
              <w14:schemeClr w14:val="tx1"/>
            </w14:solidFill>
          </w14:textFill>
        </w:rPr>
      </w:pPr>
    </w:p>
    <w:p w14:paraId="099F9292">
      <w:pPr>
        <w:widowControl/>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6C87DCD3">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5EACDA8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40062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19EB99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3CE03C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74513600">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448D4A6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12CEB1A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71E444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EF61A36">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06B1F5F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2CDF7D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A91FD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03A77B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E36F8C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1F76FE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EDAEED8">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11152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9455A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6117002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3A9623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64E7020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5E901EC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642D252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189D9C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18B56E0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358787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91721C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1EE63D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02BD3CF">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771E5495">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7BA17FC6">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EA76D16">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271E03DE">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6A5F7F05">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6DE84D60">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4DB7529A">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7FFF6910">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1A95D97D">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3B27E2E4">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66BEF6B4">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32C01734">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4A687FFF">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3CADE142">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57692C45">
      <w:pPr>
        <w:pStyle w:val="79"/>
        <w:rPr>
          <w:rFonts w:hint="eastAsia" w:ascii="仿宋" w:hAnsi="仿宋" w:eastAsia="仿宋" w:cs="仿宋"/>
          <w:b/>
          <w:color w:val="000000" w:themeColor="text1"/>
          <w:spacing w:val="6"/>
          <w:sz w:val="32"/>
          <w:szCs w:val="32"/>
          <w:highlight w:val="none"/>
          <w14:textFill>
            <w14:solidFill>
              <w14:schemeClr w14:val="tx1"/>
            </w14:solidFill>
          </w14:textFill>
        </w:rPr>
      </w:pPr>
    </w:p>
    <w:p w14:paraId="58A6C057">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14:paraId="71FEE100">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44324A79">
      <w:pPr>
        <w:pStyle w:val="79"/>
        <w:rPr>
          <w:rFonts w:hint="eastAsia"/>
          <w:color w:val="000000" w:themeColor="text1"/>
          <w:highlight w:val="none"/>
          <w14:textFill>
            <w14:solidFill>
              <w14:schemeClr w14:val="tx1"/>
            </w14:solidFill>
          </w14:textFill>
        </w:rPr>
      </w:pPr>
    </w:p>
    <w:p w14:paraId="48B5E97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8193E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BCCCB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33524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B2010BD">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ECCEB6D">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62" w:name="OLE_LINK13"/>
      <w:bookmarkStart w:id="163" w:name="OLE_LINK14"/>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2"/>
    <w:bookmarkEnd w:id="163"/>
    <w:p w14:paraId="7E0A7C9E">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3A237EED">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79F441A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6913E54A">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CE5E52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7B952C8">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1B20C164">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4988D81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9B454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CAE0BE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50E567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D25ADC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978A1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F22FA0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0522DF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0BEF0D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47B34B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7998C4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0F950F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44949A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A8DC52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AC5C98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E57DF4">
      <w:pPr>
        <w:pStyle w:val="23"/>
        <w:rPr>
          <w:rFonts w:hint="eastAsia" w:ascii="仿宋" w:hAnsi="仿宋" w:eastAsia="仿宋" w:cs="仿宋"/>
          <w:color w:val="000000" w:themeColor="text1"/>
          <w:highlight w:val="none"/>
          <w14:textFill>
            <w14:solidFill>
              <w14:schemeClr w14:val="tx1"/>
            </w14:solidFill>
          </w14:textFill>
        </w:rPr>
      </w:pPr>
    </w:p>
    <w:p w14:paraId="72DEE5BB">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16216289">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02FAE413">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48FED6D4">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7327FC54">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19F3D8C3">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71BE3ABA">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60252ED3">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780077C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23690D40">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4AE0D57">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8350582">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8BB8C76">
      <w:pPr>
        <w:spacing w:line="360" w:lineRule="auto"/>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6E78741B">
      <w:pPr>
        <w:spacing w:line="360" w:lineRule="auto"/>
        <w:ind w:right="1120" w:firstLine="4680" w:firstLineChars="19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55EAF0B2">
      <w:pPr>
        <w:spacing w:line="360" w:lineRule="auto"/>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2745CE30">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p>
    <w:p w14:paraId="5F13DA5B">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59B3C851">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8F09224">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713CE70">
      <w:pPr>
        <w:pStyle w:val="3"/>
        <w:rPr>
          <w:rFonts w:hint="eastAsia" w:ascii="仿宋" w:hAnsi="仿宋" w:eastAsia="仿宋" w:cs="仿宋"/>
          <w:color w:val="000000" w:themeColor="text1"/>
          <w:highlight w:val="none"/>
          <w:lang w:val="en-US"/>
          <w14:textFill>
            <w14:solidFill>
              <w14:schemeClr w14:val="tx1"/>
            </w14:solidFill>
          </w14:textFill>
        </w:rPr>
      </w:pPr>
    </w:p>
    <w:p w14:paraId="455C0077">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5AA2DA7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53BA1B72">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1170362">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3AD67C72">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4BF92291">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31E7838B">
      <w:pPr>
        <w:pStyle w:val="23"/>
        <w:rPr>
          <w:rFonts w:hint="eastAsia"/>
          <w:color w:val="000000" w:themeColor="text1"/>
          <w:highlight w:val="none"/>
          <w:lang w:val="en-US" w:eastAsia="zh-CN"/>
          <w14:textFill>
            <w14:solidFill>
              <w14:schemeClr w14:val="tx1"/>
            </w14:solidFill>
          </w14:textFill>
        </w:rPr>
      </w:pPr>
    </w:p>
    <w:p w14:paraId="56CFEDC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7907B2A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014F52C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67A998F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B59BDF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49368C0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1FB9A00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391AC35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473E0E17">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DA7304D">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04EB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F326F16">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14BBA82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65EA36D2">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6B263B2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6D02C71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7912D6C1">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33D56439">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58DF1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27C4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6432D31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0A039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09D3C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287B37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239890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722EE7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6E654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426C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0CAA5F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CE7C22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78759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82747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D664C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B877C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9F5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8B3BE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8A91B0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C3D45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61A89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2C5C35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15D4618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1C8F1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28EF2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A60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1FDA4E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2ACE2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4333E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3CB41F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3E9284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73F81D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5073F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D6FF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66517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CAEE1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02AD6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3F8D835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5AE90D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760F4E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E685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6792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08E7E57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C4C93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A24D1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BE397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42D7AE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4994B0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1D37B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AD1C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C1B14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3ACD8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2888C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5EDD4D4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6A9046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66B074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52F2D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60A8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4355E72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D2BC3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2DB98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4F8FF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3F3CD8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3632CA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68F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B4A46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D3247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4B184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245CD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3758C46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7B2F9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1C7468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6F01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0AE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3F9046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D1342C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58F2D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21075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DC386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D05810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BAD1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63B3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9FEEB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7EE333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A3CC4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122B01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2E3692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12E707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61E8C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6B1C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47C100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3DA57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981697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1B985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4893C1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5A9807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9832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8F629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84C44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A76A6F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AFEC79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CDCCE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366729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68CBF7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625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8034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5386A1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E0E73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C58C2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481DF9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2F14E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185EB4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EFC4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68BA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667E7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6AB49C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FCAAE0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95D37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059240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0E7F8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661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B7AE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6F4899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CB50E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5ED34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5BCB5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2E826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2A012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76E1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C85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D02B2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00E49F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3C577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37D685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1C72E8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26B0D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029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8ED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06EC0C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06178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7FA54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9E95F9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CE335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3A99A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8CF7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4A802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C20F2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80B48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8D9D3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A6249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BE7AF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6909BF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080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16F0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229E0F5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C738F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C1677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678EEF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7B5B87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6788A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3D30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BC221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C9407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D6448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0692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61B046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4D4917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0A7FC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CFB7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519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3A070C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67919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53734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71F9B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BEFA4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C4D51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3DF8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735E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7E0F0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CCC4D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3DA32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8D69C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0B9487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32D74E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8D9F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9ADB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2310A1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DE699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4871D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58D58C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571179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B17C7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206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D4572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65C93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905DF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1395FE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70A98E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1C4D11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2094BB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4048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0A4E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26DDC1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46289A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D992C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C33CD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A72B7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6D1FD2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1C41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220F7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1B4CD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DF4EB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B2013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7850D7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248C00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507918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66C83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D852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0FE2CE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B1FC1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16269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123EE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1D6603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761C3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8DBA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77F1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E3CDC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02746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F237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0AA636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4D8D1F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31A05B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5FEC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BD90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07BB6C6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E46C3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88D6B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A2BAF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1E093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3ECD1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3E6F6E6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7152F0C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1850CB4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FF0C4D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54B6DEA4">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010A91D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DF10E5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3BE45BDF">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15AEE2DD">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316C3216">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23F3B7BA">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133D325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69C2D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1E3B86E">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28CFB8C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F51A47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1BF94C3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6D7A5657">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E7752E6">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0DDF40EA">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694427BC">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4B25017F">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4C9EF9D2">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5FD88A2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9F6D4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7CFFD89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53319F39">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0CE0842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743E35B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69437CB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F8E395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245A2BE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0F2A869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1AFC518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182651D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6788103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B4351A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32D835E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7B92D60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5F544C4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44F368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B5D468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七、标准值的评估和调整。金融业企业划型标准工作组毎五年对划型标准值受经济发展与通货膨胀等因素的响程度进行评估和调整。</w:t>
      </w:r>
    </w:p>
    <w:p w14:paraId="201E81E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07951C8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06A337F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2DB3CB7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4F2913E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0469CB5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E35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3980136">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2544AB7F">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4BE57DA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2949861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13412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2E36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229849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68E998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432453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820D51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553D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46A41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D3DB96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EDA815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D7542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B13CF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48895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C97F2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02F950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14F452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9A7CF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5F4C9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54F8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259DE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6381C6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6CEE521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1AD7D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74C7B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4D63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FA8E4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E8CD0D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2310BE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6842F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00EA4A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BDE2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C9A38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2B3244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07E87A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E4E1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C3308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0762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F561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2DC56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05145E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735BCD3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9EB0F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DE2A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E62A2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9CCE01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A1D828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7E7BB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D9244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69B9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AF955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9F1BE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03191D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601DB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62F78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AB36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B222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66AC61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675F60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22B02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04247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443F1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EB8F67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1AFC80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C6E61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0CD9A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7B743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6AF2E2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4F7F9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DA4FA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5B798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C1808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537886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315DBC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447B81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46387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E75CC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C2B40A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3A57A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422A4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3CF32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F685D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575710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A2CC0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F2BBF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B80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8D5B4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02449F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105D64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2AEDAF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50EA0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35253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F0CE3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460907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4984C7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F7CED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025D5F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45193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51E55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A36471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2A0D99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4167B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37911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3D46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2C63F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DACCD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3D3FBE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28964C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DA945A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7B70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0BE1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F1501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DD6390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2A27B6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36267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0599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4C82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7BBAE5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EF3B71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040FB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98D871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4121D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36DA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291295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5FD5A5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19997C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312C5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37D5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D552A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CC96F6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71086B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AD3F6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A39B3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1E4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CF2C8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F4A2A6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6767F5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B331AB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5B8D4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24C81F51">
      <w:pPr>
        <w:rPr>
          <w:rFonts w:hint="eastAsia" w:ascii="仿宋" w:hAnsi="仿宋" w:eastAsia="仿宋" w:cs="仿宋"/>
          <w:color w:val="000000" w:themeColor="text1"/>
          <w:sz w:val="24"/>
          <w:highlight w:val="none"/>
          <w14:textFill>
            <w14:solidFill>
              <w14:schemeClr w14:val="tx1"/>
            </w14:solidFill>
          </w14:textFill>
        </w:rPr>
      </w:pPr>
    </w:p>
    <w:p w14:paraId="2A02D132">
      <w:pPr>
        <w:ind w:firstLine="420" w:firstLineChars="200"/>
        <w:rPr>
          <w:rFonts w:hint="eastAsia" w:ascii="仿宋" w:hAnsi="仿宋" w:eastAsia="仿宋" w:cs="仿宋"/>
          <w:color w:val="000000" w:themeColor="text1"/>
          <w:highlight w:val="none"/>
          <w14:textFill>
            <w14:solidFill>
              <w14:schemeClr w14:val="tx1"/>
            </w14:solidFill>
          </w14:textFill>
        </w:rPr>
      </w:pPr>
    </w:p>
    <w:p w14:paraId="5BCD96E6">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62A76897">
      <w:pPr>
        <w:spacing w:line="360" w:lineRule="auto"/>
        <w:rPr>
          <w:rFonts w:ascii="宋体" w:hAnsi="宋体" w:cs="宋体"/>
          <w:bCs/>
          <w:color w:val="000000" w:themeColor="text1"/>
          <w:sz w:val="24"/>
          <w:highlight w:val="none"/>
          <w14:textFill>
            <w14:solidFill>
              <w14:schemeClr w14:val="tx1"/>
            </w14:solidFill>
          </w14:textFill>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60AC1">
    <w:pPr>
      <w:pStyle w:val="40"/>
      <w:framePr w:wrap="around" w:vAnchor="text" w:hAnchor="margin" w:xAlign="right" w:y="1"/>
      <w:rPr>
        <w:rStyle w:val="72"/>
      </w:rPr>
    </w:pPr>
    <w:r>
      <w:fldChar w:fldCharType="begin"/>
    </w:r>
    <w:r>
      <w:rPr>
        <w:rStyle w:val="72"/>
      </w:rPr>
      <w:instrText xml:space="preserve">PAGE  </w:instrText>
    </w:r>
    <w:r>
      <w:fldChar w:fldCharType="end"/>
    </w:r>
  </w:p>
  <w:p w14:paraId="4764E52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0A15A">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51E8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7B51E8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DE0D1">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B347">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289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C289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19CF3">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300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A300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AF4AD5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F178">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44F3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F44F3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6A0DF9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2DED">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AFE0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AFE0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D70E0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45FA1">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012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67012A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6AFEA5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81A4A">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AF474">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33AF474">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0773A">
    <w:pPr>
      <w:pStyle w:val="40"/>
      <w:framePr w:wrap="around" w:vAnchor="text" w:hAnchor="margin" w:xAlign="right" w:y="1"/>
      <w:rPr>
        <w:rStyle w:val="72"/>
      </w:rPr>
    </w:pPr>
    <w:r>
      <w:fldChar w:fldCharType="begin"/>
    </w:r>
    <w:r>
      <w:rPr>
        <w:rStyle w:val="72"/>
      </w:rPr>
      <w:instrText xml:space="preserve">PAGE  </w:instrText>
    </w:r>
    <w:r>
      <w:fldChar w:fldCharType="end"/>
    </w:r>
  </w:p>
  <w:p w14:paraId="6271220D">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91584">
    <w:pPr>
      <w:pStyle w:val="41"/>
      <w:jc w:val="left"/>
      <w:rPr>
        <w:rFonts w:hint="eastAsia" w:eastAsia="仿宋"/>
        <w:lang w:val="en-US" w:eastAsia="zh-CN"/>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BB0A">
    <w:pPr>
      <w:pStyle w:val="41"/>
      <w:jc w:val="left"/>
      <w:rPr>
        <w:rFonts w:hint="eastAsia" w:ascii="仿宋_GB2312" w:eastAsia="仿宋"/>
        <w:b w:val="0"/>
        <w:i/>
        <w:sz w:val="18"/>
        <w:u w:val="single"/>
        <w:lang w:val="en-US" w:eastAsia="zh-CN"/>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p>
  <w:p w14:paraId="0E777BF5">
    <w:pPr>
      <w:pStyle w:val="41"/>
      <w:pBdr>
        <w:bottom w:val="none" w:color="auto" w:sz="0" w:space="0"/>
      </w:pBdr>
      <w:tabs>
        <w:tab w:val="clear" w:pos="4153"/>
        <w:tab w:val="clear" w:pos="8306"/>
      </w:tabs>
      <w:jc w:val="both"/>
    </w:pPr>
  </w:p>
  <w:p w14:paraId="255E3615">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D4D2B">
    <w:pPr>
      <w:pStyle w:val="41"/>
      <w:jc w:val="left"/>
      <w:rPr>
        <w:rFonts w:hint="eastAsia" w:ascii="仿宋_GB2312" w:eastAsia="仿宋"/>
        <w:b w:val="0"/>
        <w:i/>
        <w:sz w:val="18"/>
        <w:u w:val="single"/>
        <w:lang w:val="en-US" w:eastAsia="zh-CN"/>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p>
  <w:p w14:paraId="4DB1D44B">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9A1D8">
    <w:pPr>
      <w:pStyle w:val="41"/>
      <w:jc w:val="left"/>
      <w:rPr>
        <w:rFonts w:ascii="仿宋_GB2312" w:eastAsia="仿宋_GB2312"/>
        <w:b w:val="0"/>
        <w:i/>
        <w:sz w:val="18"/>
        <w:u w:val="single"/>
        <w:lang w:val="en-US"/>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SXHY-2025CG-0305 </w:t>
    </w:r>
    <w:r>
      <w:rPr>
        <w:rFonts w:hint="eastAsia" w:ascii="仿宋" w:hAnsi="仿宋" w:eastAsia="仿宋" w:cs="仿宋"/>
        <w:lang w:val="en-US" w:eastAsia="zh-CN"/>
      </w:rPr>
      <w:t xml:space="preserve"> </w:t>
    </w:r>
  </w:p>
  <w:p w14:paraId="15628817">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F0459">
    <w:pPr>
      <w:pStyle w:val="41"/>
      <w:jc w:val="left"/>
      <w:rPr>
        <w:rFonts w:hint="eastAsia" w:ascii="仿宋_GB2312" w:eastAsia="仿宋"/>
        <w:b/>
        <w:i/>
        <w:u w:val="single"/>
        <w:lang w:eastAsia="zh-CN"/>
      </w:rPr>
    </w:pPr>
    <w:r>
      <w:rPr>
        <w:rFonts w:hint="eastAsia"/>
      </w:rPr>
      <w:t xml:space="preserve">        </w:t>
    </w: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p>
  <w:p w14:paraId="681A07A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D849F">
    <w:pPr>
      <w:pStyle w:val="41"/>
      <w:jc w:val="left"/>
      <w:rPr>
        <w:rFonts w:ascii="仿宋_GB2312" w:eastAsia="仿宋_GB2312"/>
        <w:b w:val="0"/>
        <w:i/>
        <w:sz w:val="18"/>
        <w:u w:val="single"/>
        <w:lang w:val="en-US"/>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r>
      <w:rPr>
        <w:rFonts w:hint="eastAsia" w:ascii="仿宋" w:hAnsi="仿宋" w:eastAsia="仿宋" w:cs="仿宋"/>
        <w:lang w:val="en-US" w:eastAsia="zh-CN"/>
      </w:rPr>
      <w:t xml:space="preserve"> </w:t>
    </w:r>
  </w:p>
  <w:p w14:paraId="5885573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26F0">
    <w:pPr>
      <w:pStyle w:val="41"/>
      <w:jc w:val="left"/>
      <w:rPr>
        <w:rFonts w:ascii="仿宋_GB2312" w:eastAsia="仿宋_GB2312"/>
        <w:b w:val="0"/>
        <w:i/>
        <w:sz w:val="18"/>
        <w:u w:val="single"/>
        <w:lang w:val="en-US"/>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ZJCX-20250701</w:t>
    </w:r>
    <w:r>
      <w:rPr>
        <w:rFonts w:hint="eastAsia" w:ascii="仿宋" w:hAnsi="仿宋" w:eastAsia="仿宋" w:cs="仿宋"/>
        <w:lang w:val="en-US" w:eastAsia="zh-CN"/>
      </w:rPr>
      <w:t xml:space="preserve"> </w:t>
    </w:r>
  </w:p>
  <w:p w14:paraId="36BFA6BB">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45D61">
    <w:pPr>
      <w:pStyle w:val="41"/>
      <w:jc w:val="left"/>
      <w:rPr>
        <w:rFonts w:ascii="仿宋_GB2312" w:eastAsia="仿宋_GB2312"/>
        <w:b w:val="0"/>
        <w:i/>
        <w:sz w:val="18"/>
        <w:u w:val="single"/>
        <w:lang w:val="en-US"/>
      </w:rPr>
    </w:pPr>
    <w:r>
      <w:rPr>
        <w:rFonts w:hint="eastAsia" w:eastAsia="仿宋"/>
        <w:lang w:val="en-US" w:eastAsia="zh-CN"/>
      </w:rPr>
      <w:t>浙江创欣工程咨询有限公司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ZJCX-20250701</w:t>
    </w:r>
  </w:p>
  <w:p w14:paraId="1AF32A37">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A569E2"/>
    <w:rsid w:val="01EA39EC"/>
    <w:rsid w:val="035BEF8B"/>
    <w:rsid w:val="0498140C"/>
    <w:rsid w:val="0B4E69A4"/>
    <w:rsid w:val="0C591106"/>
    <w:rsid w:val="0D940B8B"/>
    <w:rsid w:val="0F096B8F"/>
    <w:rsid w:val="0F63063F"/>
    <w:rsid w:val="10DA7127"/>
    <w:rsid w:val="172C38CA"/>
    <w:rsid w:val="18E60774"/>
    <w:rsid w:val="1B9A3AE4"/>
    <w:rsid w:val="1D2F1C3B"/>
    <w:rsid w:val="1FBFFEB0"/>
    <w:rsid w:val="271011D6"/>
    <w:rsid w:val="275DFFED"/>
    <w:rsid w:val="29454C43"/>
    <w:rsid w:val="29506857"/>
    <w:rsid w:val="2F0C0A43"/>
    <w:rsid w:val="30CD01D9"/>
    <w:rsid w:val="326F4556"/>
    <w:rsid w:val="3429460D"/>
    <w:rsid w:val="3C6B56F9"/>
    <w:rsid w:val="3D5921E7"/>
    <w:rsid w:val="3E6DF6DC"/>
    <w:rsid w:val="3FCFDA4A"/>
    <w:rsid w:val="427E60E8"/>
    <w:rsid w:val="429047D0"/>
    <w:rsid w:val="442D31C1"/>
    <w:rsid w:val="48D03DB7"/>
    <w:rsid w:val="4F4B3D85"/>
    <w:rsid w:val="530B3674"/>
    <w:rsid w:val="55AA399A"/>
    <w:rsid w:val="5AD92498"/>
    <w:rsid w:val="5B73EE39"/>
    <w:rsid w:val="5CFAC9C4"/>
    <w:rsid w:val="5F561B6F"/>
    <w:rsid w:val="5F57E5CA"/>
    <w:rsid w:val="64AFCBD0"/>
    <w:rsid w:val="66046143"/>
    <w:rsid w:val="669C35D3"/>
    <w:rsid w:val="695763B3"/>
    <w:rsid w:val="69860CA7"/>
    <w:rsid w:val="6AFF2A6C"/>
    <w:rsid w:val="6B700062"/>
    <w:rsid w:val="6DBD08F7"/>
    <w:rsid w:val="6EBAEEF7"/>
    <w:rsid w:val="6FC37AD4"/>
    <w:rsid w:val="71C841B3"/>
    <w:rsid w:val="778CFDC4"/>
    <w:rsid w:val="77EDE09C"/>
    <w:rsid w:val="77F027BB"/>
    <w:rsid w:val="78AD1F79"/>
    <w:rsid w:val="7BD21048"/>
    <w:rsid w:val="7DFF3A1B"/>
    <w:rsid w:val="7E852E6A"/>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29707</Words>
  <Characters>31805</Characters>
  <Paragraphs>1943</Paragraphs>
  <TotalTime>28</TotalTime>
  <ScaleCrop>false</ScaleCrop>
  <LinksUpToDate>false</LinksUpToDate>
  <CharactersWithSpaces>34709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cp:lastModifiedBy>
  <cp:lastPrinted>2021-12-31T19:06:00Z</cp:lastPrinted>
  <dcterms:modified xsi:type="dcterms:W3CDTF">2025-07-09T08:18:14Z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375D72C9FB814C388D857639CD048658_13</vt:lpwstr>
  </property>
  <property fmtid="{D5CDD505-2E9C-101B-9397-08002B2CF9AE}" pid="5" name="KSOTemplateDocerSaveRecord">
    <vt:lpwstr>eyJoZGlkIjoiMmRkNjE2MWI5Y2M5NjAwMjNkZDFiNzQwYmM2ZWVmN2MiLCJ1c2VySWQiOiI1NzQyMTYyODcifQ==</vt:lpwstr>
  </property>
</Properties>
</file>