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FF5C0D">
      <w:pPr>
        <w:spacing w:line="360" w:lineRule="auto"/>
        <w:jc w:val="center"/>
        <w:rPr>
          <w:rFonts w:ascii="宋体" w:hAnsi="宋体" w:cs="宋体"/>
          <w:b/>
          <w:sz w:val="24"/>
          <w:highlight w:val="none"/>
        </w:rPr>
      </w:pPr>
    </w:p>
    <w:p w14:paraId="1665163A">
      <w:pPr>
        <w:jc w:val="center"/>
        <w:outlineLvl w:val="0"/>
        <w:rPr>
          <w:rFonts w:hint="eastAsia" w:ascii="仿宋" w:hAnsi="仿宋" w:eastAsia="仿宋" w:cs="仿宋"/>
          <w:b/>
          <w:bCs/>
          <w:color w:val="auto"/>
          <w:sz w:val="56"/>
          <w:szCs w:val="56"/>
          <w:highlight w:val="none"/>
          <w:lang w:eastAsia="zh-CN"/>
        </w:rPr>
      </w:pPr>
      <w:bookmarkStart w:id="0" w:name="_Hlt67893495"/>
      <w:bookmarkEnd w:id="0"/>
      <w:r>
        <w:rPr>
          <w:rFonts w:hint="eastAsia" w:ascii="仿宋" w:hAnsi="仿宋" w:eastAsia="仿宋" w:cs="仿宋"/>
          <w:b/>
          <w:bCs/>
          <w:color w:val="auto"/>
          <w:sz w:val="56"/>
          <w:szCs w:val="56"/>
          <w:highlight w:val="none"/>
          <w:lang w:eastAsia="zh-CN"/>
        </w:rPr>
        <w:t>稽东镇2025年度农村饮用水改造提升工程设备采购项目</w:t>
      </w:r>
    </w:p>
    <w:p w14:paraId="2C7F3935">
      <w:pPr>
        <w:pStyle w:val="2"/>
        <w:rPr>
          <w:rFonts w:hint="eastAsia"/>
          <w:highlight w:val="none"/>
        </w:rPr>
      </w:pPr>
    </w:p>
    <w:p w14:paraId="1EAE9309">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公</w:t>
      </w:r>
    </w:p>
    <w:p w14:paraId="5D212BF5">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开</w:t>
      </w:r>
    </w:p>
    <w:p w14:paraId="6C264417">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招</w:t>
      </w:r>
    </w:p>
    <w:p w14:paraId="1861A1F5">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标</w:t>
      </w:r>
    </w:p>
    <w:p w14:paraId="3FBE11AC">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文</w:t>
      </w:r>
    </w:p>
    <w:p w14:paraId="237D6D6A">
      <w:pPr>
        <w:jc w:val="center"/>
        <w:outlineLvl w:val="0"/>
        <w:rPr>
          <w:rFonts w:hint="eastAsia" w:ascii="仿宋" w:hAnsi="仿宋" w:eastAsia="仿宋" w:cs="仿宋"/>
          <w:sz w:val="44"/>
          <w:highlight w:val="none"/>
        </w:rPr>
      </w:pPr>
      <w:r>
        <w:rPr>
          <w:rFonts w:hint="eastAsia" w:ascii="仿宋" w:hAnsi="仿宋" w:eastAsia="仿宋" w:cs="仿宋"/>
          <w:b/>
          <w:sz w:val="72"/>
          <w:szCs w:val="72"/>
          <w:highlight w:val="none"/>
        </w:rPr>
        <w:t>件</w:t>
      </w:r>
    </w:p>
    <w:p w14:paraId="30187D63">
      <w:pPr>
        <w:adjustRightInd/>
        <w:spacing w:line="360" w:lineRule="auto"/>
        <w:jc w:val="center"/>
        <w:rPr>
          <w:rFonts w:hint="eastAsia" w:ascii="仿宋" w:hAnsi="仿宋" w:eastAsia="仿宋" w:cs="仿宋"/>
          <w:b/>
          <w:sz w:val="44"/>
          <w:szCs w:val="44"/>
          <w:highlight w:val="none"/>
        </w:rPr>
      </w:pPr>
      <w:r>
        <w:rPr>
          <w:rFonts w:hint="eastAsia" w:ascii="仿宋" w:hAnsi="仿宋" w:eastAsia="仿宋" w:cs="仿宋"/>
          <w:b/>
          <w:sz w:val="44"/>
          <w:szCs w:val="44"/>
          <w:highlight w:val="none"/>
        </w:rPr>
        <w:t>（电子招投标）</w:t>
      </w:r>
    </w:p>
    <w:p w14:paraId="2167E0D2">
      <w:pPr>
        <w:spacing w:line="360" w:lineRule="auto"/>
        <w:jc w:val="both"/>
        <w:rPr>
          <w:rFonts w:hint="eastAsia" w:ascii="仿宋" w:hAnsi="仿宋" w:eastAsia="仿宋" w:cs="仿宋"/>
          <w:b/>
          <w:sz w:val="44"/>
          <w:szCs w:val="44"/>
          <w:highlight w:val="none"/>
        </w:rPr>
      </w:pPr>
      <w:r>
        <w:rPr>
          <w:rFonts w:hint="eastAsia" w:ascii="仿宋" w:hAnsi="仿宋" w:eastAsia="仿宋" w:cs="仿宋"/>
          <w:b/>
          <w:sz w:val="44"/>
          <w:szCs w:val="44"/>
          <w:highlight w:val="none"/>
        </w:rPr>
        <w:t xml:space="preserve"> </w:t>
      </w:r>
    </w:p>
    <w:p w14:paraId="43EDD0CA">
      <w:pPr>
        <w:jc w:val="center"/>
        <w:rPr>
          <w:rFonts w:hint="default" w:ascii="仿宋" w:hAnsi="仿宋" w:eastAsia="仿宋" w:cs="仿宋"/>
          <w:b/>
          <w:sz w:val="28"/>
          <w:szCs w:val="28"/>
          <w:highlight w:val="none"/>
          <w:lang w:val="en-US" w:eastAsia="zh-CN"/>
        </w:rPr>
      </w:pPr>
      <w:r>
        <w:rPr>
          <w:rFonts w:hint="eastAsia" w:ascii="仿宋" w:hAnsi="仿宋" w:eastAsia="仿宋" w:cs="仿宋"/>
          <w:b/>
          <w:sz w:val="28"/>
          <w:szCs w:val="28"/>
          <w:highlight w:val="none"/>
        </w:rPr>
        <w:t>招标编号:绍柯采[2025]</w:t>
      </w:r>
      <w:r>
        <w:rPr>
          <w:rFonts w:hint="eastAsia" w:ascii="仿宋" w:hAnsi="仿宋" w:eastAsia="仿宋" w:cs="仿宋"/>
          <w:b/>
          <w:sz w:val="28"/>
          <w:szCs w:val="28"/>
          <w:highlight w:val="none"/>
          <w:lang w:val="en-US" w:eastAsia="zh-CN"/>
        </w:rPr>
        <w:t>1029</w:t>
      </w:r>
      <w:r>
        <w:rPr>
          <w:rFonts w:hint="eastAsia" w:ascii="仿宋" w:hAnsi="仿宋" w:eastAsia="仿宋" w:cs="仿宋"/>
          <w:b/>
          <w:sz w:val="28"/>
          <w:szCs w:val="28"/>
          <w:highlight w:val="none"/>
        </w:rPr>
        <w:t>号</w:t>
      </w:r>
    </w:p>
    <w:tbl>
      <w:tblPr>
        <w:tblStyle w:val="62"/>
        <w:tblW w:w="7801" w:type="dxa"/>
        <w:jc w:val="center"/>
        <w:tblLayout w:type="fixed"/>
        <w:tblCellMar>
          <w:top w:w="0" w:type="dxa"/>
          <w:left w:w="108" w:type="dxa"/>
          <w:bottom w:w="0" w:type="dxa"/>
          <w:right w:w="108" w:type="dxa"/>
        </w:tblCellMar>
      </w:tblPr>
      <w:tblGrid>
        <w:gridCol w:w="2356"/>
        <w:gridCol w:w="5445"/>
      </w:tblGrid>
      <w:tr w14:paraId="4298B1A8">
        <w:trPr>
          <w:trHeight w:val="443" w:hRule="atLeast"/>
          <w:jc w:val="center"/>
        </w:trPr>
        <w:tc>
          <w:tcPr>
            <w:tcW w:w="2356" w:type="dxa"/>
          </w:tcPr>
          <w:p w14:paraId="2C9BCC6B">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vAlign w:val="center"/>
          </w:tcPr>
          <w:p w14:paraId="1978BC6D">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柯桥区稽东镇人民政府</w:t>
            </w:r>
          </w:p>
        </w:tc>
      </w:tr>
      <w:tr w14:paraId="4DE361DA">
        <w:tblPrEx>
          <w:tblCellMar>
            <w:top w:w="0" w:type="dxa"/>
            <w:left w:w="108" w:type="dxa"/>
            <w:bottom w:w="0" w:type="dxa"/>
            <w:right w:w="108" w:type="dxa"/>
          </w:tblCellMar>
        </w:tblPrEx>
        <w:trPr>
          <w:trHeight w:val="494" w:hRule="atLeast"/>
          <w:jc w:val="center"/>
        </w:trPr>
        <w:tc>
          <w:tcPr>
            <w:tcW w:w="2356" w:type="dxa"/>
          </w:tcPr>
          <w:p w14:paraId="29F53B97">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0"/>
                <w:w w:val="100"/>
                <w:kern w:val="0"/>
                <w:sz w:val="28"/>
                <w:szCs w:val="28"/>
                <w:highlight w:val="none"/>
                <w:fitText w:val="1680" w:id="-1368503609"/>
              </w:rPr>
              <w:t>采购代理机构</w:t>
            </w:r>
            <w:r>
              <w:rPr>
                <w:rFonts w:hint="eastAsia" w:ascii="仿宋" w:hAnsi="仿宋" w:eastAsia="仿宋" w:cs="仿宋"/>
                <w:sz w:val="28"/>
                <w:szCs w:val="28"/>
                <w:highlight w:val="none"/>
              </w:rPr>
              <w:t>：</w:t>
            </w:r>
          </w:p>
        </w:tc>
        <w:tc>
          <w:tcPr>
            <w:tcW w:w="5445" w:type="dxa"/>
          </w:tcPr>
          <w:p w14:paraId="25F96149">
            <w:pPr>
              <w:spacing w:after="100" w:afterAutospacing="1" w:line="440" w:lineRule="exact"/>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绍兴诚业工程项目管理有限公司</w:t>
            </w:r>
          </w:p>
        </w:tc>
      </w:tr>
      <w:tr w14:paraId="3DE0C24C">
        <w:tblPrEx>
          <w:tblCellMar>
            <w:top w:w="0" w:type="dxa"/>
            <w:left w:w="108" w:type="dxa"/>
            <w:bottom w:w="0" w:type="dxa"/>
            <w:right w:w="108" w:type="dxa"/>
          </w:tblCellMar>
        </w:tblPrEx>
        <w:trPr>
          <w:trHeight w:val="397" w:hRule="atLeast"/>
          <w:jc w:val="center"/>
        </w:trPr>
        <w:tc>
          <w:tcPr>
            <w:tcW w:w="2356" w:type="dxa"/>
            <w:vAlign w:val="center"/>
          </w:tcPr>
          <w:p w14:paraId="2A8A8F40">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1"/>
              </w:rPr>
              <w:t>监督单</w:t>
            </w:r>
            <w:r>
              <w:rPr>
                <w:rFonts w:hint="eastAsia" w:ascii="仿宋" w:hAnsi="仿宋" w:eastAsia="仿宋" w:cs="仿宋"/>
                <w:spacing w:val="1"/>
                <w:kern w:val="0"/>
                <w:sz w:val="28"/>
                <w:szCs w:val="28"/>
                <w:highlight w:val="none"/>
                <w:fitText w:val="1680" w:id="1"/>
              </w:rPr>
              <w:t>位</w:t>
            </w:r>
            <w:r>
              <w:rPr>
                <w:rFonts w:hint="eastAsia" w:ascii="仿宋" w:hAnsi="仿宋" w:eastAsia="仿宋" w:cs="仿宋"/>
                <w:sz w:val="28"/>
                <w:szCs w:val="28"/>
                <w:highlight w:val="none"/>
              </w:rPr>
              <w:t>：</w:t>
            </w:r>
          </w:p>
        </w:tc>
        <w:tc>
          <w:tcPr>
            <w:tcW w:w="5445" w:type="dxa"/>
          </w:tcPr>
          <w:p w14:paraId="38C90611">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color w:val="auto"/>
                <w:sz w:val="28"/>
                <w:szCs w:val="28"/>
                <w:highlight w:val="none"/>
              </w:rPr>
              <w:t>绍兴市柯桥区财政局</w:t>
            </w:r>
          </w:p>
        </w:tc>
      </w:tr>
      <w:tr w14:paraId="3B903DEB">
        <w:tblPrEx>
          <w:tblCellMar>
            <w:top w:w="0" w:type="dxa"/>
            <w:left w:w="108" w:type="dxa"/>
            <w:bottom w:w="0" w:type="dxa"/>
            <w:right w:w="108" w:type="dxa"/>
          </w:tblCellMar>
        </w:tblPrEx>
        <w:trPr>
          <w:trHeight w:val="333" w:hRule="atLeast"/>
          <w:jc w:val="center"/>
        </w:trPr>
        <w:tc>
          <w:tcPr>
            <w:tcW w:w="7801" w:type="dxa"/>
            <w:gridSpan w:val="2"/>
          </w:tcPr>
          <w:p w14:paraId="0ECBB7C4">
            <w:pPr>
              <w:spacing w:after="100" w:afterAutospacing="1" w:line="440" w:lineRule="exact"/>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二○二</w:t>
            </w:r>
            <w:r>
              <w:rPr>
                <w:rFonts w:hint="eastAsia" w:ascii="仿宋" w:hAnsi="仿宋" w:eastAsia="仿宋" w:cs="仿宋"/>
                <w:sz w:val="28"/>
                <w:szCs w:val="28"/>
                <w:highlight w:val="none"/>
                <w:lang w:val="en-US" w:eastAsia="zh-CN"/>
              </w:rPr>
              <w:t>五</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val="en-US" w:eastAsia="zh-CN"/>
              </w:rPr>
              <w:t>七</w:t>
            </w:r>
            <w:r>
              <w:rPr>
                <w:rFonts w:hint="eastAsia" w:ascii="仿宋" w:hAnsi="仿宋" w:eastAsia="仿宋" w:cs="仿宋"/>
                <w:sz w:val="28"/>
                <w:szCs w:val="28"/>
                <w:highlight w:val="none"/>
              </w:rPr>
              <w:t>月</w:t>
            </w:r>
          </w:p>
        </w:tc>
      </w:tr>
    </w:tbl>
    <w:p w14:paraId="4B7D51D4">
      <w:pPr>
        <w:pStyle w:val="637"/>
        <w:rPr>
          <w:rFonts w:hint="eastAsia" w:ascii="仿宋" w:hAnsi="仿宋" w:eastAsia="仿宋" w:cs="仿宋"/>
          <w:highlight w:val="none"/>
        </w:rPr>
        <w:sectPr>
          <w:headerReference r:id="rId4" w:type="first"/>
          <w:footerReference r:id="rId7" w:type="first"/>
          <w:headerReference r:id="rId3" w:type="default"/>
          <w:footerReference r:id="rId5" w:type="default"/>
          <w:footerReference r:id="rId6" w:type="even"/>
          <w:pgSz w:w="11906" w:h="16838"/>
          <w:pgMar w:top="1814" w:right="1474" w:bottom="1814" w:left="1474"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587E5779">
      <w:pPr>
        <w:spacing w:line="360" w:lineRule="auto"/>
        <w:jc w:val="center"/>
        <w:rPr>
          <w:rFonts w:hint="eastAsia" w:ascii="仿宋" w:hAnsi="仿宋" w:eastAsia="仿宋" w:cs="仿宋"/>
          <w:sz w:val="24"/>
          <w:highlight w:val="none"/>
        </w:rPr>
      </w:pPr>
    </w:p>
    <w:p w14:paraId="0F33349C">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bookmarkStart w:id="1" w:name="_Hlt91233176"/>
      <w:bookmarkEnd w:id="1"/>
      <w:bookmarkStart w:id="2" w:name="_Toc91899869"/>
      <w:r>
        <w:rPr>
          <w:rFonts w:hint="eastAsia" w:ascii="仿宋" w:hAnsi="仿宋" w:eastAsia="仿宋" w:cs="仿宋"/>
          <w:b/>
          <w:sz w:val="44"/>
          <w:szCs w:val="44"/>
          <w:highlight w:val="none"/>
        </w:rPr>
        <w:t>目录</w:t>
      </w:r>
    </w:p>
    <w:p w14:paraId="38D57871">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p>
    <w:p w14:paraId="38B11B94">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highlight w:val="none"/>
        </w:rPr>
      </w:pPr>
    </w:p>
    <w:p w14:paraId="415FBCC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14:paraId="29B3D231">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第二部分   </w:t>
      </w:r>
      <w:r>
        <w:rPr>
          <w:rFonts w:hint="eastAsia" w:ascii="仿宋" w:hAnsi="仿宋" w:eastAsia="仿宋" w:cs="仿宋"/>
          <w:b/>
          <w:sz w:val="36"/>
          <w:szCs w:val="36"/>
          <w:highlight w:val="none"/>
          <w:lang w:val="en-US" w:eastAsia="zh-CN"/>
        </w:rPr>
        <w:t xml:space="preserve"> </w:t>
      </w:r>
      <w:r>
        <w:rPr>
          <w:rFonts w:hint="eastAsia" w:ascii="仿宋" w:hAnsi="仿宋" w:eastAsia="仿宋" w:cs="仿宋"/>
          <w:b/>
          <w:sz w:val="36"/>
          <w:szCs w:val="36"/>
          <w:highlight w:val="none"/>
        </w:rPr>
        <w:t>投标须知</w:t>
      </w:r>
    </w:p>
    <w:p w14:paraId="4C23AE6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第三部分    </w:t>
      </w:r>
      <w:bookmarkStart w:id="3" w:name="OLE_LINK36"/>
      <w:r>
        <w:rPr>
          <w:rFonts w:hint="eastAsia" w:ascii="仿宋" w:hAnsi="仿宋" w:eastAsia="仿宋" w:cs="仿宋"/>
          <w:b/>
          <w:sz w:val="36"/>
          <w:szCs w:val="36"/>
          <w:highlight w:val="none"/>
        </w:rPr>
        <w:t>招标项目范围及要求</w:t>
      </w:r>
      <w:bookmarkEnd w:id="3"/>
    </w:p>
    <w:p w14:paraId="7739ACC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第四部分    合同的主要条款</w:t>
      </w:r>
    </w:p>
    <w:p w14:paraId="377DF2B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14:paraId="563DBF8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第六部分    投标文件及其附件格式</w:t>
      </w:r>
    </w:p>
    <w:p w14:paraId="08A119EB">
      <w:pPr>
        <w:spacing w:line="360" w:lineRule="auto"/>
        <w:ind w:firstLine="549" w:firstLineChars="229"/>
        <w:rPr>
          <w:rFonts w:hint="eastAsia" w:ascii="仿宋" w:hAnsi="仿宋" w:eastAsia="仿宋" w:cs="仿宋"/>
          <w:sz w:val="24"/>
          <w:highlight w:val="none"/>
        </w:rPr>
      </w:pPr>
    </w:p>
    <w:p w14:paraId="2506A001">
      <w:pPr>
        <w:spacing w:line="360" w:lineRule="auto"/>
        <w:ind w:firstLine="549" w:firstLineChars="229"/>
        <w:rPr>
          <w:rFonts w:hint="eastAsia" w:ascii="仿宋" w:hAnsi="仿宋" w:eastAsia="仿宋" w:cs="仿宋"/>
          <w:sz w:val="24"/>
          <w:highlight w:val="none"/>
        </w:rPr>
      </w:pPr>
    </w:p>
    <w:p w14:paraId="0A13839E">
      <w:pPr>
        <w:spacing w:line="360" w:lineRule="auto"/>
        <w:ind w:firstLine="549" w:firstLineChars="229"/>
        <w:rPr>
          <w:rFonts w:hint="eastAsia" w:ascii="仿宋" w:hAnsi="仿宋" w:eastAsia="仿宋" w:cs="仿宋"/>
          <w:sz w:val="24"/>
          <w:highlight w:val="none"/>
        </w:rPr>
      </w:pPr>
    </w:p>
    <w:p w14:paraId="6036DD1B">
      <w:pPr>
        <w:spacing w:line="360" w:lineRule="auto"/>
        <w:ind w:firstLine="549" w:firstLineChars="229"/>
        <w:rPr>
          <w:rFonts w:hint="eastAsia" w:ascii="仿宋" w:hAnsi="仿宋" w:eastAsia="仿宋" w:cs="仿宋"/>
          <w:sz w:val="24"/>
          <w:highlight w:val="none"/>
        </w:rPr>
      </w:pPr>
    </w:p>
    <w:p w14:paraId="1B99808C">
      <w:pPr>
        <w:spacing w:line="360" w:lineRule="auto"/>
        <w:ind w:firstLine="549" w:firstLineChars="229"/>
        <w:rPr>
          <w:rFonts w:hint="eastAsia" w:ascii="仿宋" w:hAnsi="仿宋" w:eastAsia="仿宋" w:cs="仿宋"/>
          <w:sz w:val="24"/>
          <w:highlight w:val="none"/>
        </w:rPr>
      </w:pPr>
    </w:p>
    <w:p w14:paraId="73AE9EE5">
      <w:pPr>
        <w:spacing w:line="360" w:lineRule="auto"/>
        <w:ind w:firstLine="549" w:firstLineChars="229"/>
        <w:rPr>
          <w:rFonts w:hint="eastAsia" w:ascii="仿宋" w:hAnsi="仿宋" w:eastAsia="仿宋" w:cs="仿宋"/>
          <w:sz w:val="24"/>
          <w:highlight w:val="none"/>
        </w:rPr>
      </w:pPr>
    </w:p>
    <w:p w14:paraId="6D311532">
      <w:pPr>
        <w:spacing w:line="360" w:lineRule="auto"/>
        <w:ind w:firstLine="549" w:firstLineChars="229"/>
        <w:rPr>
          <w:rFonts w:hint="eastAsia" w:ascii="仿宋" w:hAnsi="仿宋" w:eastAsia="仿宋" w:cs="仿宋"/>
          <w:sz w:val="24"/>
          <w:highlight w:val="none"/>
        </w:rPr>
      </w:pPr>
    </w:p>
    <w:p w14:paraId="2FD96017">
      <w:pPr>
        <w:spacing w:line="360" w:lineRule="auto"/>
        <w:ind w:firstLine="549" w:firstLineChars="229"/>
        <w:rPr>
          <w:rFonts w:hint="eastAsia" w:ascii="仿宋" w:hAnsi="仿宋" w:eastAsia="仿宋" w:cs="仿宋"/>
          <w:sz w:val="24"/>
          <w:highlight w:val="none"/>
        </w:rPr>
      </w:pPr>
    </w:p>
    <w:p w14:paraId="565784CC">
      <w:pPr>
        <w:spacing w:line="360" w:lineRule="auto"/>
        <w:ind w:firstLine="549" w:firstLineChars="229"/>
        <w:rPr>
          <w:rFonts w:hint="eastAsia" w:ascii="仿宋" w:hAnsi="仿宋" w:eastAsia="仿宋" w:cs="仿宋"/>
          <w:sz w:val="24"/>
          <w:highlight w:val="none"/>
        </w:rPr>
      </w:pPr>
    </w:p>
    <w:p w14:paraId="793FE8BD">
      <w:pPr>
        <w:spacing w:line="360" w:lineRule="auto"/>
        <w:ind w:firstLine="549" w:firstLineChars="229"/>
        <w:rPr>
          <w:rFonts w:hint="eastAsia" w:ascii="仿宋" w:hAnsi="仿宋" w:eastAsia="仿宋" w:cs="仿宋"/>
          <w:sz w:val="24"/>
          <w:highlight w:val="none"/>
        </w:rPr>
      </w:pPr>
    </w:p>
    <w:p w14:paraId="461C7741">
      <w:pPr>
        <w:spacing w:line="360" w:lineRule="auto"/>
        <w:ind w:firstLine="549" w:firstLineChars="229"/>
        <w:rPr>
          <w:rFonts w:hint="eastAsia" w:ascii="仿宋" w:hAnsi="仿宋" w:eastAsia="仿宋" w:cs="仿宋"/>
          <w:sz w:val="24"/>
          <w:highlight w:val="none"/>
        </w:rPr>
      </w:pPr>
    </w:p>
    <w:p w14:paraId="3003062D">
      <w:pPr>
        <w:spacing w:line="360" w:lineRule="auto"/>
        <w:ind w:firstLine="549" w:firstLineChars="229"/>
        <w:rPr>
          <w:rFonts w:hint="eastAsia" w:ascii="仿宋" w:hAnsi="仿宋" w:eastAsia="仿宋" w:cs="仿宋"/>
          <w:sz w:val="24"/>
          <w:highlight w:val="none"/>
        </w:rPr>
      </w:pPr>
    </w:p>
    <w:p w14:paraId="37607F4C">
      <w:pPr>
        <w:spacing w:line="360" w:lineRule="auto"/>
        <w:ind w:firstLine="549" w:firstLineChars="229"/>
        <w:rPr>
          <w:rFonts w:hint="eastAsia" w:ascii="仿宋" w:hAnsi="仿宋" w:eastAsia="仿宋" w:cs="仿宋"/>
          <w:sz w:val="24"/>
          <w:highlight w:val="none"/>
        </w:rPr>
      </w:pPr>
    </w:p>
    <w:p w14:paraId="39D9B645">
      <w:pPr>
        <w:spacing w:line="360" w:lineRule="auto"/>
        <w:rPr>
          <w:rFonts w:hint="eastAsia" w:ascii="仿宋" w:hAnsi="仿宋" w:eastAsia="仿宋" w:cs="仿宋"/>
          <w:sz w:val="24"/>
          <w:highlight w:val="none"/>
        </w:rPr>
      </w:pPr>
    </w:p>
    <w:bookmarkEnd w:id="2"/>
    <w:p w14:paraId="3AF1124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sectPr>
          <w:headerReference r:id="rId9" w:type="first"/>
          <w:footerReference r:id="rId12" w:type="first"/>
          <w:headerReference r:id="rId8" w:type="default"/>
          <w:footerReference r:id="rId10" w:type="default"/>
          <w:footerReference r:id="rId11" w:type="even"/>
          <w:pgSz w:w="11906" w:h="16838"/>
          <w:pgMar w:top="1814" w:right="1474" w:bottom="1814" w:left="1474" w:header="851" w:footer="992" w:gutter="0"/>
          <w:pgBorders>
            <w:top w:val="none" w:sz="0" w:space="0"/>
            <w:left w:val="none" w:sz="0" w:space="0"/>
            <w:bottom w:val="none" w:sz="0" w:space="0"/>
            <w:right w:val="none" w:sz="0" w:space="0"/>
          </w:pgBorders>
          <w:pgNumType w:fmt="decimal"/>
          <w:cols w:space="720" w:num="1"/>
          <w:titlePg/>
          <w:docGrid w:linePitch="312" w:charSpace="0"/>
        </w:sectPr>
      </w:pPr>
      <w:bookmarkStart w:id="4" w:name="_Hlt74649545"/>
      <w:bookmarkEnd w:id="4"/>
      <w:bookmarkStart w:id="5" w:name="_Hlt74728647"/>
      <w:bookmarkEnd w:id="5"/>
      <w:bookmarkStart w:id="6" w:name="_Hlt74707423"/>
      <w:bookmarkEnd w:id="6"/>
      <w:bookmarkStart w:id="7" w:name="_Hlt74729822"/>
      <w:bookmarkEnd w:id="7"/>
      <w:bookmarkStart w:id="8" w:name="第二部分"/>
      <w:bookmarkStart w:id="9" w:name="_Toc91899870"/>
      <w:bookmarkStart w:id="10" w:name="_Toc91899871"/>
    </w:p>
    <w:p w14:paraId="0F225F1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第一部分 招标公告</w:t>
      </w:r>
    </w:p>
    <w:p w14:paraId="45A344E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1F7360C6">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稽东镇2025年度农村饮用水改造提升工程设备采购项目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7</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29</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09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79CED895">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4FFFCDF3">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b/>
          <w:color w:val="auto"/>
          <w:sz w:val="24"/>
          <w:highlight w:val="none"/>
        </w:rPr>
        <w:t>项目编号：</w:t>
      </w:r>
      <w:r>
        <w:rPr>
          <w:rFonts w:hint="eastAsia" w:ascii="仿宋" w:hAnsi="仿宋" w:eastAsia="仿宋" w:cs="仿宋"/>
          <w:b w:val="0"/>
          <w:bCs/>
          <w:color w:val="auto"/>
          <w:sz w:val="24"/>
          <w:highlight w:val="none"/>
        </w:rPr>
        <w:t>绍柯采[2025]</w:t>
      </w:r>
      <w:r>
        <w:rPr>
          <w:rFonts w:hint="eastAsia" w:ascii="仿宋" w:hAnsi="仿宋" w:eastAsia="仿宋" w:cs="仿宋"/>
          <w:b w:val="0"/>
          <w:bCs/>
          <w:color w:val="auto"/>
          <w:sz w:val="24"/>
          <w:highlight w:val="none"/>
          <w:lang w:val="en-US" w:eastAsia="zh-CN"/>
        </w:rPr>
        <w:t>1029</w:t>
      </w:r>
      <w:r>
        <w:rPr>
          <w:rFonts w:hint="eastAsia" w:ascii="仿宋" w:hAnsi="仿宋" w:eastAsia="仿宋" w:cs="仿宋"/>
          <w:b w:val="0"/>
          <w:bCs/>
          <w:color w:val="auto"/>
          <w:sz w:val="24"/>
          <w:highlight w:val="none"/>
        </w:rPr>
        <w:t>号</w:t>
      </w:r>
    </w:p>
    <w:p w14:paraId="0DE3914F">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eastAsia="zh-CN"/>
        </w:rPr>
        <w:t>稽东镇2025年度农村饮用水改造提升工程设备采购项目</w:t>
      </w:r>
      <w:r>
        <w:rPr>
          <w:rFonts w:hint="eastAsia" w:ascii="仿宋" w:hAnsi="仿宋" w:eastAsia="仿宋" w:cs="仿宋"/>
          <w:b w:val="0"/>
          <w:bCs/>
          <w:color w:val="auto"/>
          <w:sz w:val="24"/>
          <w:highlight w:val="none"/>
          <w:lang w:val="en-US" w:eastAsia="zh-CN"/>
        </w:rPr>
        <w:t xml:space="preserve"> </w:t>
      </w:r>
    </w:p>
    <w:p w14:paraId="6E34E13B">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1452890</w:t>
      </w:r>
      <w:r>
        <w:rPr>
          <w:rFonts w:hint="eastAsia" w:ascii="仿宋" w:hAnsi="仿宋" w:eastAsia="仿宋" w:cs="仿宋"/>
          <w:b w:val="0"/>
          <w:bCs/>
          <w:color w:val="auto"/>
          <w:sz w:val="24"/>
          <w:highlight w:val="none"/>
        </w:rPr>
        <w:t xml:space="preserve"> </w:t>
      </w:r>
    </w:p>
    <w:p w14:paraId="77291759">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1452890</w:t>
      </w:r>
      <w:r>
        <w:rPr>
          <w:rFonts w:hint="eastAsia" w:ascii="仿宋" w:hAnsi="仿宋" w:eastAsia="仿宋" w:cs="仿宋"/>
          <w:b w:val="0"/>
          <w:bCs/>
          <w:color w:val="auto"/>
          <w:sz w:val="24"/>
          <w:highlight w:val="none"/>
        </w:rPr>
        <w:t xml:space="preserve"> </w:t>
      </w:r>
    </w:p>
    <w:p w14:paraId="019A794C">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r>
        <w:rPr>
          <w:rFonts w:hint="eastAsia" w:ascii="仿宋" w:hAnsi="仿宋" w:eastAsia="仿宋"/>
          <w:sz w:val="24"/>
          <w:szCs w:val="28"/>
          <w:highlight w:val="none"/>
        </w:rPr>
        <w:t>详见招标文件</w:t>
      </w:r>
    </w:p>
    <w:p w14:paraId="6A4B2F6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10BE1BC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标项名称：稽东镇2025年度农村饮用水改造提升工程设备采购项目</w:t>
      </w:r>
    </w:p>
    <w:p w14:paraId="6C64A250">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14:paraId="1482C3A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 w:val="0"/>
          <w:bCs/>
          <w:color w:val="auto"/>
          <w:sz w:val="24"/>
          <w:highlight w:val="none"/>
          <w:lang w:val="en-US" w:eastAsia="zh-CN"/>
        </w:rPr>
        <w:t>1452890</w:t>
      </w:r>
      <w:r>
        <w:rPr>
          <w:rFonts w:hint="eastAsia" w:ascii="仿宋" w:hAnsi="仿宋" w:eastAsia="仿宋" w:cs="仿宋"/>
          <w:b w:val="0"/>
          <w:bCs/>
          <w:color w:val="auto"/>
          <w:sz w:val="24"/>
          <w:highlight w:val="none"/>
        </w:rPr>
        <w:t xml:space="preserve"> </w:t>
      </w:r>
    </w:p>
    <w:p w14:paraId="28193F4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14:paraId="167E1C1F">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none"/>
        </w:rPr>
        <w:t xml:space="preserve"> 详见招标文件</w:t>
      </w:r>
    </w:p>
    <w:p w14:paraId="1B55FB0F">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宋体" w:hAnsi="宋体" w:cs="宋体"/>
          <w:kern w:val="0"/>
          <w:sz w:val="24"/>
          <w:highlight w:val="none"/>
          <w:lang w:eastAsia="zh-CN"/>
        </w:rPr>
        <w:t>□</w:t>
      </w:r>
      <w:r>
        <w:rPr>
          <w:rFonts w:hint="eastAsia" w:ascii="仿宋" w:hAnsi="仿宋" w:eastAsia="仿宋" w:cs="仿宋"/>
          <w:b/>
          <w:color w:val="auto"/>
          <w:sz w:val="24"/>
          <w:highlight w:val="none"/>
        </w:rPr>
        <w:t>是，</w:t>
      </w:r>
      <w:r>
        <w:rPr>
          <w:rFonts w:hint="eastAsia" w:ascii="宋体" w:hAnsi="宋体" w:cs="宋体"/>
          <w:kern w:val="0"/>
          <w:sz w:val="24"/>
          <w:highlight w:val="none"/>
        </w:rPr>
        <w:t>☑</w:t>
      </w:r>
      <w:r>
        <w:rPr>
          <w:rFonts w:hint="eastAsia" w:ascii="仿宋" w:hAnsi="仿宋" w:eastAsia="仿宋" w:cs="仿宋"/>
          <w:b/>
          <w:color w:val="auto"/>
          <w:sz w:val="24"/>
          <w:highlight w:val="none"/>
        </w:rPr>
        <w:t>否。</w:t>
      </w:r>
    </w:p>
    <w:p w14:paraId="7B50A927">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14:paraId="26F071E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00B4B07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28AD2AF6">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4A4116BA">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宋体" w:hAnsi="宋体" w:cs="宋体"/>
          <w:kern w:val="0"/>
          <w:sz w:val="24"/>
          <w:highlight w:val="none"/>
        </w:rPr>
        <w:t>☑</w:t>
      </w:r>
      <w:r>
        <w:rPr>
          <w:rFonts w:hint="eastAsia" w:ascii="仿宋" w:hAnsi="仿宋" w:eastAsia="仿宋" w:cs="仿宋"/>
          <w:color w:val="auto"/>
          <w:sz w:val="24"/>
          <w:highlight w:val="none"/>
        </w:rPr>
        <w:t>无；</w:t>
      </w:r>
    </w:p>
    <w:p w14:paraId="78904944">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542B95D4">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u w:val="singl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货物全部由符合政策要求的中小企业制造，提供中小企业声明函；</w:t>
      </w:r>
    </w:p>
    <w:p w14:paraId="4F89CAB0">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6A65F6F6">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1"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1"/>
    <w:p w14:paraId="1823A063">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non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0FDD986A">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val="en-US" w:eastAsia="zh-CN"/>
        </w:rPr>
        <w:t>无</w:t>
      </w:r>
      <w:r>
        <w:rPr>
          <w:rFonts w:hint="eastAsia" w:ascii="仿宋" w:hAnsi="仿宋" w:eastAsia="仿宋" w:cs="仿宋"/>
          <w:color w:val="auto"/>
          <w:sz w:val="24"/>
          <w:highlight w:val="none"/>
        </w:rPr>
        <w:t>；</w:t>
      </w:r>
    </w:p>
    <w:p w14:paraId="5BA4595A">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9AFF230">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14:paraId="269DDF79">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29</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40ABCA1F">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4C736B2A">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37C60602">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345C47E2">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14:paraId="6E18B9D0">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29</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14:paraId="210272A9">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12A2B5CA">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29</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23EA4F29">
      <w:pPr>
        <w:pageBreakBefore w:val="0"/>
        <w:widowControl/>
        <w:kinsoku/>
        <w:wordWrap/>
        <w:overflowPunct/>
        <w:topLinePunct w:val="0"/>
        <w:autoSpaceDE/>
        <w:autoSpaceDN/>
        <w:bidi w:val="0"/>
        <w:spacing w:line="360" w:lineRule="auto"/>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sz w:val="24"/>
          <w:szCs w:val="28"/>
          <w:highlight w:val="none"/>
        </w:rPr>
        <w:t>开标地点（网址）：</w:t>
      </w:r>
      <w:r>
        <w:rPr>
          <w:rFonts w:hint="eastAsia" w:ascii="仿宋" w:hAnsi="仿宋" w:eastAsia="仿宋"/>
          <w:sz w:val="24"/>
          <w:szCs w:val="28"/>
          <w:highlight w:val="none"/>
          <w:lang w:val="en-US" w:eastAsia="zh-CN"/>
        </w:rPr>
        <w:t>绍兴市柯桥区稽东镇红立方2楼开标室</w:t>
      </w:r>
      <w:r>
        <w:rPr>
          <w:rFonts w:hint="eastAsia" w:ascii="仿宋" w:hAnsi="仿宋" w:eastAsia="仿宋" w:cs="宋体"/>
          <w:sz w:val="24"/>
          <w:szCs w:val="28"/>
          <w:highlight w:val="none"/>
        </w:rPr>
        <w:t>通过</w:t>
      </w:r>
      <w:r>
        <w:rPr>
          <w:rFonts w:ascii="仿宋" w:hAnsi="仿宋" w:eastAsia="仿宋" w:cs="宋体"/>
          <w:sz w:val="24"/>
          <w:szCs w:val="28"/>
          <w:highlight w:val="none"/>
        </w:rPr>
        <w:t>政府采购云平台（https://www.zcygov.cn）在线开标</w:t>
      </w:r>
    </w:p>
    <w:p w14:paraId="4376938C">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Cs/>
          <w:color w:val="auto"/>
          <w:sz w:val="24"/>
          <w:highlight w:val="none"/>
        </w:rPr>
      </w:pPr>
      <w:r>
        <w:rPr>
          <w:rFonts w:hint="eastAsia" w:ascii="黑体" w:hAnsi="黑体" w:eastAsia="黑体" w:cs="黑体"/>
          <w:b w:val="0"/>
          <w:bCs/>
          <w:color w:val="auto"/>
          <w:sz w:val="24"/>
          <w:highlight w:val="none"/>
        </w:rPr>
        <w:t xml:space="preserve">五、公告期限 </w:t>
      </w:r>
    </w:p>
    <w:p w14:paraId="6B78F80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7D1A2B3B">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14:paraId="352B2816">
      <w:pP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lang w:eastAsia="zh-CN"/>
        </w:rPr>
        <w:t>。</w:t>
      </w:r>
    </w:p>
    <w:p w14:paraId="2565A525">
      <w:pPr>
        <w:pageBreakBefore w:val="0"/>
        <w:widowControl/>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7C155E8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FC0334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05ABDF43">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七、对本次采购提出询问、质疑、投诉，请按以下方式联系</w:t>
      </w:r>
    </w:p>
    <w:p w14:paraId="2260A161">
      <w:pPr>
        <w:pStyle w:val="2"/>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bookmarkStart w:id="12" w:name="_Toc28359019"/>
      <w:bookmarkStart w:id="13" w:name="_Toc35393637"/>
      <w:bookmarkStart w:id="14" w:name="_Toc35393806"/>
      <w:bookmarkStart w:id="15" w:name="_Toc28359096"/>
      <w:r>
        <w:rPr>
          <w:rFonts w:hint="eastAsia" w:ascii="仿宋" w:hAnsi="仿宋" w:eastAsia="仿宋" w:cs="仿宋"/>
          <w:color w:val="auto"/>
          <w:sz w:val="24"/>
          <w:szCs w:val="24"/>
          <w:highlight w:val="none"/>
        </w:rPr>
        <w:t>1.采购人信息</w:t>
      </w:r>
      <w:bookmarkEnd w:id="12"/>
      <w:bookmarkEnd w:id="13"/>
      <w:bookmarkEnd w:id="14"/>
      <w:bookmarkEnd w:id="15"/>
      <w:r>
        <w:rPr>
          <w:rFonts w:hint="eastAsia" w:ascii="仿宋" w:hAnsi="仿宋" w:eastAsia="仿宋" w:cs="仿宋"/>
          <w:color w:val="auto"/>
          <w:sz w:val="24"/>
          <w:szCs w:val="24"/>
          <w:highlight w:val="none"/>
        </w:rPr>
        <w:t>：</w:t>
      </w:r>
    </w:p>
    <w:p w14:paraId="0946EC0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宋体"/>
          <w:sz w:val="24"/>
          <w:szCs w:val="28"/>
          <w:highlight w:val="none"/>
          <w:lang w:eastAsia="zh-CN"/>
        </w:rPr>
        <w:t>柯桥区稽东镇人民政府</w:t>
      </w:r>
    </w:p>
    <w:p w14:paraId="72610A8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ascii="仿宋" w:hAnsi="仿宋" w:eastAsia="仿宋" w:cs="宋体"/>
          <w:sz w:val="24"/>
          <w:szCs w:val="28"/>
          <w:highlight w:val="none"/>
        </w:rPr>
        <w:t>绍兴市柯桥区</w:t>
      </w:r>
      <w:r>
        <w:rPr>
          <w:rFonts w:hint="eastAsia" w:ascii="仿宋" w:hAnsi="仿宋" w:eastAsia="仿宋" w:cs="宋体"/>
          <w:sz w:val="24"/>
          <w:szCs w:val="28"/>
          <w:highlight w:val="none"/>
        </w:rPr>
        <w:t>稽东镇</w:t>
      </w:r>
      <w:r>
        <w:rPr>
          <w:rFonts w:hint="eastAsia" w:ascii="仿宋" w:hAnsi="仿宋" w:eastAsia="仿宋" w:cs="仿宋"/>
          <w:color w:val="auto"/>
          <w:sz w:val="24"/>
          <w:highlight w:val="none"/>
        </w:rPr>
        <w:t xml:space="preserve"> </w:t>
      </w:r>
    </w:p>
    <w:p w14:paraId="1EDC23A0">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7D536F7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项目联系人（询问）： </w:t>
      </w:r>
      <w:r>
        <w:rPr>
          <w:rFonts w:hint="eastAsia" w:ascii="仿宋" w:hAnsi="仿宋" w:eastAsia="仿宋" w:cs="仿宋"/>
          <w:color w:val="auto"/>
          <w:sz w:val="24"/>
          <w:highlight w:val="none"/>
          <w:lang w:val="en-US" w:eastAsia="zh-CN"/>
        </w:rPr>
        <w:t>秦先生</w:t>
      </w:r>
    </w:p>
    <w:p w14:paraId="57A37C4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宋体"/>
          <w:sz w:val="24"/>
          <w:szCs w:val="28"/>
          <w:highlight w:val="none"/>
          <w:lang w:eastAsia="zh-CN"/>
        </w:rPr>
        <w:t>0575-89195095</w:t>
      </w:r>
    </w:p>
    <w:p w14:paraId="4D8D63A9">
      <w:pPr>
        <w:widowControl/>
        <w:spacing w:line="360" w:lineRule="auto"/>
        <w:ind w:firstLine="480" w:firstLineChars="200"/>
        <w:jc w:val="left"/>
        <w:rPr>
          <w:rFonts w:ascii="仿宋" w:hAnsi="仿宋" w:eastAsia="仿宋" w:cs="宋体"/>
          <w:sz w:val="24"/>
          <w:szCs w:val="28"/>
          <w:highlight w:val="none"/>
        </w:rPr>
      </w:pPr>
      <w:bookmarkStart w:id="16" w:name="_Toc35393807"/>
      <w:bookmarkStart w:id="17" w:name="_Toc35393638"/>
      <w:bookmarkStart w:id="18" w:name="_Toc28359020"/>
      <w:bookmarkStart w:id="19" w:name="_Toc28359097"/>
      <w:r>
        <w:rPr>
          <w:rFonts w:ascii="仿宋" w:hAnsi="仿宋" w:eastAsia="仿宋" w:cs="宋体"/>
          <w:sz w:val="24"/>
          <w:szCs w:val="28"/>
          <w:highlight w:val="none"/>
        </w:rPr>
        <w:t>质疑联系人：</w:t>
      </w:r>
      <w:r>
        <w:rPr>
          <w:rFonts w:hint="eastAsia" w:ascii="仿宋" w:hAnsi="仿宋" w:eastAsia="仿宋" w:cs="宋体"/>
          <w:sz w:val="24"/>
          <w:szCs w:val="28"/>
          <w:highlight w:val="none"/>
        </w:rPr>
        <w:t>尉师杰</w:t>
      </w:r>
    </w:p>
    <w:p w14:paraId="250BC83C">
      <w:pPr>
        <w:widowControl/>
        <w:spacing w:line="360" w:lineRule="auto"/>
        <w:ind w:firstLine="480" w:firstLineChars="200"/>
        <w:jc w:val="left"/>
        <w:rPr>
          <w:rFonts w:ascii="仿宋" w:hAnsi="仿宋" w:eastAsia="仿宋" w:cs="宋体"/>
          <w:sz w:val="24"/>
          <w:szCs w:val="28"/>
          <w:highlight w:val="none"/>
        </w:rPr>
      </w:pPr>
      <w:r>
        <w:rPr>
          <w:rFonts w:hint="eastAsia" w:ascii="仿宋" w:hAnsi="仿宋" w:eastAsia="仿宋" w:cs="宋体"/>
          <w:sz w:val="24"/>
          <w:szCs w:val="28"/>
          <w:highlight w:val="none"/>
        </w:rPr>
        <w:t> </w:t>
      </w:r>
      <w:r>
        <w:rPr>
          <w:rFonts w:ascii="仿宋" w:hAnsi="仿宋" w:eastAsia="仿宋" w:cs="宋体"/>
          <w:sz w:val="24"/>
          <w:szCs w:val="28"/>
          <w:highlight w:val="none"/>
        </w:rPr>
        <w:t>质疑联系方式：</w:t>
      </w:r>
      <w:r>
        <w:rPr>
          <w:rFonts w:hint="eastAsia" w:ascii="仿宋" w:hAnsi="仿宋" w:eastAsia="仿宋" w:cs="宋体"/>
          <w:sz w:val="24"/>
          <w:szCs w:val="28"/>
          <w:highlight w:val="none"/>
        </w:rPr>
        <w:t>0575-89195079</w:t>
      </w:r>
    </w:p>
    <w:p w14:paraId="53C3F7D4">
      <w:pPr>
        <w:pStyle w:val="2"/>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2.采购代理机构信息</w:t>
      </w:r>
      <w:bookmarkEnd w:id="16"/>
      <w:bookmarkEnd w:id="17"/>
      <w:bookmarkEnd w:id="18"/>
      <w:bookmarkEnd w:id="19"/>
      <w:r>
        <w:rPr>
          <w:rFonts w:hint="eastAsia" w:ascii="仿宋" w:hAnsi="仿宋" w:eastAsia="仿宋" w:cs="仿宋"/>
          <w:color w:val="auto"/>
          <w:sz w:val="24"/>
          <w:szCs w:val="24"/>
          <w:highlight w:val="none"/>
        </w:rPr>
        <w:t>：</w:t>
      </w:r>
    </w:p>
    <w:p w14:paraId="535781C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 xml:space="preserve">名    称：绍兴诚业工程项目管理有限公司             </w:t>
      </w:r>
    </w:p>
    <w:p w14:paraId="3830881B">
      <w:pPr>
        <w:widowControl/>
        <w:spacing w:line="360" w:lineRule="auto"/>
        <w:ind w:firstLine="480" w:firstLineChars="200"/>
        <w:jc w:val="left"/>
        <w:rPr>
          <w:rFonts w:ascii="仿宋" w:hAnsi="仿宋" w:eastAsia="仿宋" w:cs="宋体"/>
          <w:bCs/>
          <w:sz w:val="24"/>
          <w:highlight w:val="none"/>
        </w:rPr>
      </w:pPr>
      <w:bookmarkStart w:id="20" w:name="_Toc28359021"/>
      <w:bookmarkStart w:id="21" w:name="_Toc35393808"/>
      <w:bookmarkStart w:id="22" w:name="_Toc35393639"/>
      <w:bookmarkStart w:id="23" w:name="_Toc28359098"/>
      <w:r>
        <w:rPr>
          <w:rFonts w:ascii="仿宋" w:hAnsi="仿宋" w:eastAsia="仿宋" w:cs="宋体"/>
          <w:sz w:val="24"/>
          <w:highlight w:val="none"/>
        </w:rPr>
        <w:t>地址：</w:t>
      </w:r>
      <w:r>
        <w:rPr>
          <w:rFonts w:hint="eastAsia" w:ascii="仿宋" w:hAnsi="仿宋" w:eastAsia="仿宋" w:cs="宋体"/>
          <w:bCs/>
          <w:sz w:val="24"/>
          <w:highlight w:val="none"/>
        </w:rPr>
        <w:t>绍兴市袍渎路中节能绍兴科创园02幢501室</w:t>
      </w:r>
    </w:p>
    <w:p w14:paraId="64935CF7">
      <w:pPr>
        <w:widowControl/>
        <w:spacing w:line="360" w:lineRule="auto"/>
        <w:ind w:firstLine="240" w:firstLineChars="100"/>
        <w:jc w:val="left"/>
        <w:rPr>
          <w:rFonts w:ascii="仿宋" w:hAnsi="仿宋" w:eastAsia="仿宋" w:cs="宋体"/>
          <w:sz w:val="24"/>
          <w:highlight w:val="none"/>
        </w:rPr>
      </w:pPr>
      <w:r>
        <w:rPr>
          <w:rFonts w:hint="eastAsia" w:ascii="仿宋" w:hAnsi="仿宋" w:eastAsia="仿宋" w:cs="仿宋"/>
          <w:sz w:val="24"/>
          <w:highlight w:val="none"/>
        </w:rPr>
        <w:t xml:space="preserve"> </w:t>
      </w:r>
      <w:r>
        <w:rPr>
          <w:rFonts w:hint="eastAsia" w:ascii="宋体" w:hAnsi="宋体" w:cs="宋体"/>
          <w:sz w:val="24"/>
          <w:highlight w:val="none"/>
        </w:rPr>
        <w:t xml:space="preserve"> </w:t>
      </w:r>
      <w:r>
        <w:rPr>
          <w:rFonts w:ascii="仿宋" w:hAnsi="仿宋" w:eastAsia="仿宋" w:cs="宋体"/>
          <w:sz w:val="24"/>
          <w:highlight w:val="none"/>
        </w:rPr>
        <w:t>传真：</w:t>
      </w:r>
      <w:r>
        <w:rPr>
          <w:rFonts w:hint="eastAsia" w:ascii="仿宋" w:hAnsi="仿宋" w:eastAsia="仿宋"/>
          <w:sz w:val="24"/>
          <w:highlight w:val="none"/>
        </w:rPr>
        <w:t>/</w:t>
      </w:r>
    </w:p>
    <w:p w14:paraId="39DB0688">
      <w:pPr>
        <w:widowControl/>
        <w:spacing w:line="360" w:lineRule="auto"/>
        <w:jc w:val="left"/>
        <w:rPr>
          <w:rFonts w:hint="eastAsia" w:ascii="仿宋" w:hAnsi="仿宋" w:eastAsia="仿宋" w:cs="宋体"/>
          <w:sz w:val="24"/>
          <w:szCs w:val="28"/>
          <w:highlight w:val="none"/>
          <w:lang w:eastAsia="zh-CN"/>
        </w:rPr>
      </w:pPr>
      <w:r>
        <w:rPr>
          <w:rFonts w:hint="eastAsia" w:ascii="宋体" w:hAnsi="宋体" w:cs="宋体"/>
          <w:sz w:val="24"/>
          <w:highlight w:val="none"/>
        </w:rPr>
        <w:t> </w:t>
      </w:r>
      <w:r>
        <w:rPr>
          <w:rFonts w:hint="eastAsia" w:ascii="仿宋" w:hAnsi="仿宋" w:eastAsia="仿宋" w:cs="仿宋"/>
          <w:sz w:val="24"/>
          <w:highlight w:val="none"/>
        </w:rPr>
        <w:t xml:space="preserve"> </w:t>
      </w:r>
      <w:r>
        <w:rPr>
          <w:rFonts w:hint="eastAsia" w:ascii="宋体" w:hAnsi="宋体" w:cs="宋体"/>
          <w:sz w:val="24"/>
          <w:highlight w:val="none"/>
        </w:rPr>
        <w:t xml:space="preserve"> </w:t>
      </w:r>
      <w:r>
        <w:rPr>
          <w:rFonts w:hint="eastAsia" w:ascii="宋体" w:hAnsi="宋体" w:cs="宋体"/>
          <w:sz w:val="24"/>
          <w:szCs w:val="28"/>
          <w:highlight w:val="none"/>
        </w:rPr>
        <w:t xml:space="preserve"> </w:t>
      </w:r>
      <w:r>
        <w:rPr>
          <w:rFonts w:ascii="仿宋" w:hAnsi="仿宋" w:eastAsia="仿宋" w:cs="宋体"/>
          <w:sz w:val="24"/>
          <w:szCs w:val="28"/>
          <w:highlight w:val="none"/>
        </w:rPr>
        <w:t>项目联系人（询问）：</w:t>
      </w:r>
      <w:r>
        <w:rPr>
          <w:rFonts w:hint="eastAsia" w:ascii="仿宋" w:hAnsi="仿宋" w:eastAsia="仿宋"/>
          <w:sz w:val="24"/>
          <w:szCs w:val="28"/>
          <w:highlight w:val="none"/>
        </w:rPr>
        <w:t>沈</w:t>
      </w:r>
      <w:r>
        <w:rPr>
          <w:rFonts w:hint="eastAsia" w:ascii="仿宋" w:hAnsi="仿宋" w:eastAsia="仿宋"/>
          <w:sz w:val="24"/>
          <w:szCs w:val="28"/>
          <w:highlight w:val="none"/>
          <w:lang w:val="en-US" w:eastAsia="zh-CN"/>
        </w:rPr>
        <w:t>女士</w:t>
      </w:r>
    </w:p>
    <w:p w14:paraId="514757BC">
      <w:pPr>
        <w:widowControl/>
        <w:spacing w:line="360" w:lineRule="auto"/>
        <w:jc w:val="left"/>
        <w:rPr>
          <w:rFonts w:hint="default" w:ascii="仿宋" w:hAnsi="仿宋" w:eastAsia="仿宋" w:cs="宋体"/>
          <w:sz w:val="24"/>
          <w:szCs w:val="28"/>
          <w:highlight w:val="none"/>
          <w:lang w:val="en-US" w:eastAsia="zh-CN"/>
        </w:rPr>
      </w:pPr>
      <w:r>
        <w:rPr>
          <w:rFonts w:hint="eastAsia" w:ascii="宋体" w:hAnsi="宋体" w:eastAsia="仿宋" w:cs="宋体"/>
          <w:sz w:val="24"/>
          <w:szCs w:val="28"/>
          <w:highlight w:val="none"/>
        </w:rPr>
        <w:t> </w:t>
      </w:r>
      <w:r>
        <w:rPr>
          <w:rFonts w:hint="eastAsia" w:ascii="仿宋" w:hAnsi="仿宋" w:eastAsia="仿宋" w:cs="仿宋"/>
          <w:sz w:val="24"/>
          <w:szCs w:val="28"/>
          <w:highlight w:val="none"/>
        </w:rPr>
        <w:t xml:space="preserve"> </w:t>
      </w:r>
      <w:r>
        <w:rPr>
          <w:rFonts w:hint="eastAsia" w:ascii="仿宋" w:hAnsi="仿宋" w:eastAsia="仿宋" w:cs="宋体"/>
          <w:sz w:val="24"/>
          <w:szCs w:val="28"/>
          <w:highlight w:val="none"/>
        </w:rPr>
        <w:t xml:space="preserve"> </w:t>
      </w:r>
      <w:r>
        <w:rPr>
          <w:rFonts w:ascii="仿宋" w:hAnsi="仿宋" w:eastAsia="仿宋" w:cs="宋体"/>
          <w:sz w:val="24"/>
          <w:szCs w:val="28"/>
          <w:highlight w:val="none"/>
        </w:rPr>
        <w:t>项目联系方式（询问）：</w:t>
      </w:r>
      <w:r>
        <w:rPr>
          <w:rFonts w:hint="eastAsia" w:ascii="仿宋" w:hAnsi="仿宋" w:eastAsia="仿宋"/>
          <w:sz w:val="24"/>
          <w:szCs w:val="28"/>
          <w:highlight w:val="none"/>
        </w:rPr>
        <w:t>137</w:t>
      </w:r>
      <w:r>
        <w:rPr>
          <w:rFonts w:hint="eastAsia" w:ascii="仿宋" w:hAnsi="仿宋" w:eastAsia="仿宋"/>
          <w:sz w:val="24"/>
          <w:szCs w:val="28"/>
          <w:highlight w:val="none"/>
          <w:lang w:val="en-US" w:eastAsia="zh-CN"/>
        </w:rPr>
        <w:t>35225572</w:t>
      </w:r>
    </w:p>
    <w:p w14:paraId="7AEA4767">
      <w:pPr>
        <w:widowControl/>
        <w:spacing w:line="360" w:lineRule="auto"/>
        <w:jc w:val="left"/>
        <w:rPr>
          <w:rFonts w:ascii="仿宋" w:hAnsi="仿宋" w:eastAsia="仿宋" w:cs="宋体"/>
          <w:sz w:val="24"/>
          <w:szCs w:val="28"/>
          <w:highlight w:val="none"/>
        </w:rPr>
      </w:pPr>
      <w:r>
        <w:rPr>
          <w:rFonts w:hint="eastAsia" w:ascii="宋体" w:hAnsi="宋体" w:eastAsia="仿宋" w:cs="宋体"/>
          <w:sz w:val="24"/>
          <w:szCs w:val="28"/>
          <w:highlight w:val="none"/>
        </w:rPr>
        <w:t> </w:t>
      </w:r>
      <w:r>
        <w:rPr>
          <w:rFonts w:hint="eastAsia" w:ascii="仿宋" w:hAnsi="仿宋" w:eastAsia="仿宋" w:cs="仿宋"/>
          <w:sz w:val="24"/>
          <w:szCs w:val="28"/>
          <w:highlight w:val="none"/>
        </w:rPr>
        <w:t xml:space="preserve"> </w:t>
      </w:r>
      <w:r>
        <w:rPr>
          <w:rFonts w:hint="eastAsia" w:ascii="仿宋" w:hAnsi="仿宋" w:eastAsia="仿宋" w:cs="宋体"/>
          <w:sz w:val="24"/>
          <w:szCs w:val="28"/>
          <w:highlight w:val="none"/>
        </w:rPr>
        <w:t xml:space="preserve"> </w:t>
      </w:r>
      <w:r>
        <w:rPr>
          <w:rFonts w:ascii="仿宋" w:hAnsi="仿宋" w:eastAsia="仿宋" w:cs="宋体"/>
          <w:sz w:val="24"/>
          <w:szCs w:val="28"/>
          <w:highlight w:val="none"/>
        </w:rPr>
        <w:t>质疑联系人：</w:t>
      </w:r>
      <w:r>
        <w:rPr>
          <w:rFonts w:hint="eastAsia" w:ascii="仿宋" w:hAnsi="仿宋" w:eastAsia="仿宋"/>
          <w:sz w:val="24"/>
          <w:szCs w:val="28"/>
          <w:highlight w:val="none"/>
        </w:rPr>
        <w:t>娄天渝</w:t>
      </w:r>
    </w:p>
    <w:p w14:paraId="6393B594">
      <w:pPr>
        <w:widowControl/>
        <w:spacing w:line="360" w:lineRule="auto"/>
        <w:jc w:val="left"/>
        <w:rPr>
          <w:rFonts w:ascii="仿宋" w:hAnsi="仿宋" w:eastAsia="仿宋" w:cs="宋体"/>
          <w:bCs/>
          <w:sz w:val="24"/>
          <w:highlight w:val="none"/>
        </w:rPr>
      </w:pPr>
      <w:r>
        <w:rPr>
          <w:rFonts w:hint="eastAsia" w:ascii="宋体" w:hAnsi="宋体" w:eastAsia="仿宋" w:cs="宋体"/>
          <w:sz w:val="24"/>
          <w:szCs w:val="28"/>
          <w:highlight w:val="none"/>
        </w:rPr>
        <w:t> </w:t>
      </w:r>
      <w:r>
        <w:rPr>
          <w:rFonts w:hint="eastAsia" w:ascii="仿宋" w:hAnsi="仿宋" w:eastAsia="仿宋" w:cs="仿宋"/>
          <w:sz w:val="24"/>
          <w:szCs w:val="28"/>
          <w:highlight w:val="none"/>
        </w:rPr>
        <w:t xml:space="preserve"> </w:t>
      </w:r>
      <w:r>
        <w:rPr>
          <w:rFonts w:hint="eastAsia" w:ascii="仿宋" w:hAnsi="仿宋" w:eastAsia="仿宋" w:cs="宋体"/>
          <w:sz w:val="24"/>
          <w:szCs w:val="28"/>
          <w:highlight w:val="none"/>
        </w:rPr>
        <w:t xml:space="preserve"> </w:t>
      </w:r>
      <w:r>
        <w:rPr>
          <w:rFonts w:ascii="仿宋" w:hAnsi="仿宋" w:eastAsia="仿宋" w:cs="宋体"/>
          <w:sz w:val="24"/>
          <w:szCs w:val="28"/>
          <w:highlight w:val="none"/>
        </w:rPr>
        <w:t>质疑联系方式：</w:t>
      </w:r>
      <w:r>
        <w:rPr>
          <w:rFonts w:hint="eastAsia" w:ascii="仿宋" w:hAnsi="仿宋" w:eastAsia="仿宋" w:cs="宋体"/>
          <w:sz w:val="24"/>
          <w:szCs w:val="28"/>
          <w:highlight w:val="none"/>
        </w:rPr>
        <w:t>18606752593</w:t>
      </w:r>
    </w:p>
    <w:p w14:paraId="275A767F">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同级政府采购监督管理部门：            </w:t>
      </w:r>
    </w:p>
    <w:bookmarkEnd w:id="20"/>
    <w:bookmarkEnd w:id="21"/>
    <w:bookmarkEnd w:id="22"/>
    <w:bookmarkEnd w:id="23"/>
    <w:p w14:paraId="1357156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bookmarkStart w:id="24" w:name="OLE_LINK1"/>
      <w:bookmarkStart w:id="25" w:name="OLE_LINK12"/>
      <w:r>
        <w:rPr>
          <w:rFonts w:hint="eastAsia" w:ascii="仿宋" w:hAnsi="仿宋" w:eastAsia="仿宋" w:cs="仿宋"/>
          <w:color w:val="auto"/>
          <w:sz w:val="24"/>
          <w:highlight w:val="none"/>
          <w:lang w:eastAsia="zh-CN"/>
        </w:rPr>
        <w:t>绍兴市柯桥区财政局</w:t>
      </w:r>
      <w:bookmarkEnd w:id="24"/>
    </w:p>
    <w:bookmarkEnd w:id="25"/>
    <w:p w14:paraId="6E0390F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bookmarkStart w:id="26" w:name="OLE_LINK2"/>
      <w:r>
        <w:rPr>
          <w:rFonts w:hint="eastAsia" w:ascii="仿宋" w:hAnsi="仿宋" w:eastAsia="仿宋" w:cs="仿宋"/>
          <w:color w:val="auto"/>
          <w:sz w:val="24"/>
          <w:highlight w:val="none"/>
          <w:lang w:eastAsia="zh-CN"/>
        </w:rPr>
        <w:t>绍兴市柯桥区育才路财税大楼</w:t>
      </w:r>
      <w:bookmarkEnd w:id="26"/>
      <w:r>
        <w:rPr>
          <w:rFonts w:hint="eastAsia" w:ascii="仿宋" w:hAnsi="仿宋" w:eastAsia="仿宋" w:cs="仿宋"/>
          <w:color w:val="auto"/>
          <w:sz w:val="24"/>
          <w:highlight w:val="none"/>
        </w:rPr>
        <w:t xml:space="preserve"> </w:t>
      </w:r>
    </w:p>
    <w:p w14:paraId="4499E60F">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14:paraId="57A782B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bookmarkStart w:id="27" w:name="OLE_LINK15"/>
      <w:bookmarkStart w:id="28" w:name="OLE_LINK3"/>
      <w:r>
        <w:rPr>
          <w:rFonts w:hint="eastAsia" w:ascii="仿宋" w:hAnsi="仿宋" w:eastAsia="仿宋" w:cs="仿宋"/>
          <w:color w:val="auto"/>
          <w:sz w:val="24"/>
          <w:highlight w:val="none"/>
          <w:lang w:eastAsia="zh-CN"/>
        </w:rPr>
        <w:t>王涛</w:t>
      </w:r>
      <w:bookmarkEnd w:id="27"/>
      <w:r>
        <w:rPr>
          <w:rFonts w:hint="eastAsia" w:ascii="仿宋" w:hAnsi="仿宋" w:eastAsia="仿宋" w:cs="仿宋"/>
          <w:color w:val="auto"/>
          <w:sz w:val="24"/>
          <w:highlight w:val="none"/>
          <w:lang w:val="en-US" w:eastAsia="zh-CN"/>
        </w:rPr>
        <w:t xml:space="preserve"> </w:t>
      </w:r>
    </w:p>
    <w:bookmarkEnd w:id="28"/>
    <w:p w14:paraId="63ED650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bookmarkStart w:id="29" w:name="OLE_LINK4"/>
      <w:r>
        <w:rPr>
          <w:rFonts w:hint="eastAsia" w:ascii="仿宋" w:hAnsi="仿宋" w:eastAsia="仿宋" w:cs="仿宋"/>
          <w:color w:val="auto"/>
          <w:sz w:val="24"/>
          <w:highlight w:val="none"/>
          <w:lang w:val="en-US" w:eastAsia="zh-CN"/>
        </w:rPr>
        <w:t xml:space="preserve"> </w:t>
      </w:r>
      <w:bookmarkStart w:id="30" w:name="OLE_LINK16"/>
      <w:r>
        <w:rPr>
          <w:rFonts w:hint="eastAsia" w:ascii="仿宋" w:hAnsi="仿宋" w:eastAsia="仿宋" w:cs="仿宋"/>
          <w:color w:val="auto"/>
          <w:sz w:val="24"/>
          <w:highlight w:val="none"/>
          <w:lang w:val="en-US" w:eastAsia="zh-CN"/>
        </w:rPr>
        <w:t>0575-84125927</w:t>
      </w:r>
      <w:bookmarkEnd w:id="30"/>
      <w:r>
        <w:rPr>
          <w:rFonts w:hint="eastAsia" w:ascii="仿宋" w:hAnsi="仿宋" w:eastAsia="仿宋" w:cs="仿宋"/>
          <w:color w:val="auto"/>
          <w:sz w:val="24"/>
          <w:highlight w:val="none"/>
        </w:rPr>
        <w:t xml:space="preserve">   </w:t>
      </w:r>
      <w:bookmarkEnd w:id="29"/>
    </w:p>
    <w:p w14:paraId="69A8CF9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34501C5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2C20E017">
      <w:pPr>
        <w:widowControl/>
        <w:adjustRightInd/>
        <w:jc w:val="left"/>
        <w:rPr>
          <w:rFonts w:hint="eastAsia" w:ascii="仿宋" w:hAnsi="仿宋" w:eastAsia="仿宋" w:cs="仿宋"/>
          <w:snapToGrid w:val="0"/>
          <w:highlight w:val="none"/>
        </w:rPr>
      </w:pPr>
      <w:r>
        <w:rPr>
          <w:rFonts w:hint="eastAsia" w:ascii="仿宋" w:hAnsi="仿宋" w:eastAsia="仿宋" w:cs="仿宋"/>
          <w:b/>
          <w:color w:val="auto"/>
          <w:sz w:val="36"/>
          <w:szCs w:val="20"/>
          <w:highlight w:val="none"/>
        </w:rPr>
        <w:br w:type="page"/>
      </w:r>
    </w:p>
    <w:bookmarkEnd w:id="8"/>
    <w:bookmarkEnd w:id="9"/>
    <w:p w14:paraId="6EBAB84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第二部分 投标须知</w:t>
      </w:r>
    </w:p>
    <w:p w14:paraId="7DDA30C0">
      <w:pPr>
        <w:adjustRightInd/>
        <w:spacing w:line="360" w:lineRule="auto"/>
        <w:ind w:firstLine="3845" w:firstLineChars="1197"/>
        <w:outlineLvl w:val="0"/>
        <w:rPr>
          <w:rFonts w:hint="eastAsia"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7A94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8CF266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8370" w:type="dxa"/>
            <w:gridSpan w:val="2"/>
            <w:vAlign w:val="center"/>
          </w:tcPr>
          <w:p w14:paraId="18CC3EE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内　　　　容</w:t>
            </w:r>
          </w:p>
        </w:tc>
      </w:tr>
      <w:tr w14:paraId="68874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D4F4EC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8370" w:type="dxa"/>
            <w:gridSpan w:val="2"/>
            <w:vAlign w:val="center"/>
          </w:tcPr>
          <w:p w14:paraId="0A0F81F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u w:val="single"/>
              </w:rPr>
            </w:pPr>
            <w:r>
              <w:rPr>
                <w:rFonts w:hint="eastAsia" w:ascii="仿宋" w:hAnsi="仿宋" w:eastAsia="仿宋" w:cs="仿宋"/>
                <w:b/>
                <w:sz w:val="24"/>
                <w:highlight w:val="none"/>
              </w:rPr>
              <w:t>投标人按照项目要求特许资格证明文件（如有）：</w:t>
            </w:r>
          </w:p>
          <w:p w14:paraId="0A9FBAB1">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9154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70" w:type="dxa"/>
            <w:vAlign w:val="center"/>
          </w:tcPr>
          <w:p w14:paraId="36B65BF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w:t>
            </w:r>
          </w:p>
        </w:tc>
        <w:tc>
          <w:tcPr>
            <w:tcW w:w="8370" w:type="dxa"/>
            <w:gridSpan w:val="2"/>
            <w:vAlign w:val="center"/>
          </w:tcPr>
          <w:p w14:paraId="2C7EE636">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000000"/>
                <w:sz w:val="24"/>
                <w:highlight w:val="none"/>
                <w:lang w:eastAsia="zh-CN"/>
              </w:rPr>
            </w:pPr>
            <w:bookmarkStart w:id="31" w:name="OLE_LINK31"/>
            <w:r>
              <w:rPr>
                <w:rFonts w:hint="eastAsia" w:ascii="仿宋" w:hAnsi="仿宋" w:eastAsia="仿宋" w:cs="仿宋_GB2312"/>
                <w:b/>
                <w:color w:val="000000"/>
                <w:sz w:val="24"/>
                <w:highlight w:val="none"/>
              </w:rPr>
              <w:t>报价要求</w:t>
            </w:r>
            <w:r>
              <w:rPr>
                <w:rFonts w:hint="eastAsia" w:ascii="仿宋" w:hAnsi="仿宋" w:eastAsia="仿宋" w:cs="仿宋_GB2312"/>
                <w:b/>
                <w:color w:val="000000"/>
                <w:sz w:val="24"/>
                <w:highlight w:val="none"/>
                <w:lang w:eastAsia="zh-CN"/>
              </w:rPr>
              <w:t>：</w:t>
            </w:r>
          </w:p>
          <w:p w14:paraId="7FC5626E">
            <w:pPr>
              <w:spacing w:line="360" w:lineRule="auto"/>
              <w:rPr>
                <w:rFonts w:hint="eastAsia" w:ascii="仿宋" w:hAnsi="仿宋" w:eastAsia="仿宋" w:cs="宋体"/>
                <w:b/>
                <w:kern w:val="0"/>
                <w:sz w:val="24"/>
                <w:highlight w:val="none"/>
                <w:lang w:val="zh-CN"/>
              </w:rPr>
            </w:pPr>
            <w:r>
              <w:rPr>
                <w:rFonts w:hint="eastAsia" w:ascii="仿宋" w:hAnsi="仿宋" w:eastAsia="仿宋" w:cs="仿宋"/>
                <w:sz w:val="24"/>
                <w:szCs w:val="24"/>
                <w:highlight w:val="none"/>
              </w:rPr>
              <w:t>有关本项目开展所需的货物价款、劳务、运输、装卸、安装调试、缺陷修复、验收、管理、风险、保险、税费、质保、培训及不可预见费用等费用均计入报价。</w:t>
            </w:r>
            <w:bookmarkStart w:id="32" w:name="OLE_LINK20"/>
            <w:r>
              <w:rPr>
                <w:rFonts w:hint="eastAsia" w:ascii="宋体" w:hAnsi="宋体" w:cs="宋体"/>
                <w:b/>
                <w:bCs/>
                <w:kern w:val="0"/>
                <w:sz w:val="24"/>
                <w:highlight w:val="none"/>
                <w:lang w:val="zh-CN"/>
              </w:rPr>
              <w:t>投标文件</w:t>
            </w:r>
            <w:r>
              <w:rPr>
                <w:rFonts w:hint="eastAsia" w:ascii="宋体" w:hAnsi="宋体" w:cs="宋体"/>
                <w:b/>
                <w:bCs/>
                <w:sz w:val="24"/>
                <w:highlight w:val="none"/>
              </w:rPr>
              <w:t>开标一览表（报价表）是报价的唯一载体，如投标人在政府采购云平台填写的投标报价与投标文件报价文件中开标一览表（报价表）不一致的，以报价文件中开标一览表（报价表）为准</w:t>
            </w:r>
            <w:bookmarkEnd w:id="32"/>
            <w:r>
              <w:rPr>
                <w:rFonts w:hint="eastAsia" w:ascii="宋体" w:hAnsi="宋体" w:cs="宋体"/>
                <w:b/>
                <w:bCs/>
                <w:sz w:val="24"/>
                <w:highlight w:val="none"/>
              </w:rPr>
              <w:t>。</w:t>
            </w:r>
            <w:r>
              <w:rPr>
                <w:rFonts w:hint="eastAsia" w:ascii="仿宋" w:hAnsi="仿宋" w:eastAsia="仿宋" w:cs="仿宋"/>
                <w:sz w:val="24"/>
                <w:szCs w:val="24"/>
                <w:highlight w:val="none"/>
              </w:rPr>
              <w:t>投标文件中价格全部采用人民币报价。招标文件未列明，而投标人认为必</w:t>
            </w:r>
            <w:r>
              <w:rPr>
                <w:rFonts w:hint="eastAsia" w:ascii="仿宋" w:hAnsi="仿宋" w:eastAsia="仿宋" w:cs="仿宋"/>
                <w:sz w:val="24"/>
                <w:szCs w:val="24"/>
                <w:highlight w:val="none"/>
                <w:lang w:eastAsia="zh-CN"/>
              </w:rPr>
              <w:t>须</w:t>
            </w:r>
            <w:r>
              <w:rPr>
                <w:rFonts w:hint="eastAsia" w:ascii="仿宋" w:hAnsi="仿宋" w:eastAsia="仿宋" w:cs="仿宋"/>
                <w:sz w:val="24"/>
                <w:szCs w:val="24"/>
                <w:highlight w:val="none"/>
              </w:rPr>
              <w:t>的费用也需列入报价</w:t>
            </w:r>
            <w:r>
              <w:rPr>
                <w:rFonts w:hint="eastAsia" w:ascii="仿宋" w:hAnsi="仿宋" w:eastAsia="仿宋"/>
                <w:color w:val="0000FF"/>
                <w:sz w:val="24"/>
                <w:szCs w:val="28"/>
                <w:highlight w:val="none"/>
              </w:rPr>
              <w:t>。</w:t>
            </w:r>
            <w:r>
              <w:rPr>
                <w:rFonts w:hint="eastAsia" w:ascii="仿宋" w:hAnsi="仿宋" w:eastAsia="仿宋" w:cs="宋体"/>
                <w:b/>
                <w:kern w:val="0"/>
                <w:sz w:val="24"/>
                <w:highlight w:val="none"/>
                <w:lang w:val="zh-CN"/>
              </w:rPr>
              <w:t>提醒：验收时检测费用由采购人承担，不包含在投标总价中；</w:t>
            </w:r>
          </w:p>
          <w:p w14:paraId="280171D4">
            <w:pPr>
              <w:spacing w:line="360" w:lineRule="auto"/>
              <w:rPr>
                <w:rFonts w:hint="eastAsia" w:ascii="宋体" w:hAnsi="宋体" w:eastAsia="宋体" w:cs="宋体"/>
                <w:b/>
                <w:bCs/>
                <w:sz w:val="24"/>
                <w:highlight w:val="none"/>
                <w:lang w:val="zh-CN"/>
              </w:rPr>
            </w:pPr>
            <w:r>
              <w:rPr>
                <w:rFonts w:hint="eastAsia" w:ascii="宋体" w:hAnsi="宋体" w:eastAsia="宋体" w:cs="宋体"/>
                <w:b/>
                <w:bCs/>
                <w:sz w:val="24"/>
                <w:highlight w:val="none"/>
                <w:lang w:val="zh-CN"/>
              </w:rPr>
              <w:t>投标报价出现下列情形的，投标无效：</w:t>
            </w:r>
          </w:p>
          <w:p w14:paraId="2B73EABE">
            <w:pPr>
              <w:spacing w:line="360" w:lineRule="auto"/>
              <w:rPr>
                <w:rFonts w:hint="eastAsia" w:ascii="宋体" w:hAnsi="宋体" w:eastAsia="宋体" w:cs="宋体"/>
                <w:b/>
                <w:bCs/>
                <w:sz w:val="24"/>
                <w:highlight w:val="none"/>
                <w:lang w:val="zh-CN"/>
              </w:rPr>
            </w:pPr>
            <w:r>
              <w:rPr>
                <w:rFonts w:hint="eastAsia" w:ascii="仿宋" w:hAnsi="仿宋" w:eastAsia="仿宋" w:cs="仿宋"/>
                <w:sz w:val="24"/>
                <w:highlight w:val="none"/>
              </w:rPr>
              <w:t>★</w:t>
            </w:r>
            <w:r>
              <w:rPr>
                <w:rFonts w:hint="eastAsia" w:ascii="宋体" w:hAnsi="宋体" w:eastAsia="宋体" w:cs="宋体"/>
                <w:b/>
                <w:bCs/>
                <w:sz w:val="24"/>
                <w:highlight w:val="none"/>
                <w:lang w:val="zh-CN"/>
              </w:rPr>
              <w:t>投标文</w:t>
            </w:r>
            <w:bookmarkStart w:id="33" w:name="OLE_LINK21"/>
            <w:r>
              <w:rPr>
                <w:rFonts w:hint="eastAsia" w:ascii="宋体" w:hAnsi="宋体" w:eastAsia="宋体" w:cs="宋体"/>
                <w:b/>
                <w:bCs/>
                <w:sz w:val="24"/>
                <w:highlight w:val="none"/>
                <w:lang w:val="zh-CN"/>
              </w:rPr>
              <w:t>件出现不是唯一的</w:t>
            </w:r>
            <w:bookmarkEnd w:id="33"/>
            <w:r>
              <w:rPr>
                <w:rFonts w:hint="eastAsia" w:ascii="宋体" w:hAnsi="宋体" w:eastAsia="宋体" w:cs="宋体"/>
                <w:b/>
                <w:bCs/>
                <w:sz w:val="24"/>
                <w:highlight w:val="none"/>
                <w:lang w:val="zh-CN"/>
              </w:rPr>
              <w:t>、有选择性投标报价的；</w:t>
            </w:r>
          </w:p>
          <w:p w14:paraId="69E967B3">
            <w:pPr>
              <w:spacing w:line="360" w:lineRule="auto"/>
              <w:rPr>
                <w:rFonts w:hint="eastAsia" w:ascii="宋体" w:hAnsi="宋体" w:eastAsia="宋体" w:cs="宋体"/>
                <w:b/>
                <w:bCs/>
                <w:sz w:val="24"/>
                <w:highlight w:val="none"/>
                <w:lang w:val="zh-CN"/>
              </w:rPr>
            </w:pPr>
            <w:r>
              <w:rPr>
                <w:rFonts w:hint="eastAsia" w:ascii="仿宋" w:hAnsi="仿宋" w:eastAsia="仿宋" w:cs="仿宋"/>
                <w:sz w:val="24"/>
                <w:highlight w:val="none"/>
              </w:rPr>
              <w:t>★</w:t>
            </w:r>
            <w:r>
              <w:rPr>
                <w:rFonts w:hint="eastAsia" w:ascii="宋体" w:hAnsi="宋体" w:eastAsia="宋体" w:cs="宋体"/>
                <w:b/>
                <w:bCs/>
                <w:sz w:val="24"/>
                <w:highlight w:val="none"/>
              </w:rPr>
              <w:t>投标</w:t>
            </w:r>
            <w:r>
              <w:rPr>
                <w:rFonts w:hint="eastAsia" w:ascii="宋体" w:hAnsi="宋体" w:eastAsia="宋体" w:cs="宋体"/>
                <w:b/>
                <w:bCs/>
                <w:sz w:val="24"/>
                <w:highlight w:val="none"/>
                <w:lang w:val="zh-CN"/>
              </w:rPr>
              <w:t>报价超过招标文件中规定的预算金额或最高限价的;</w:t>
            </w:r>
          </w:p>
          <w:p w14:paraId="386D5540">
            <w:pPr>
              <w:spacing w:line="360" w:lineRule="auto"/>
              <w:rPr>
                <w:rFonts w:hint="eastAsia" w:ascii="宋体" w:hAnsi="宋体" w:eastAsia="宋体" w:cs="宋体"/>
                <w:b/>
                <w:bCs/>
                <w:sz w:val="24"/>
                <w:highlight w:val="none"/>
                <w:lang w:val="zh-CN"/>
              </w:rPr>
            </w:pPr>
            <w:r>
              <w:rPr>
                <w:rFonts w:hint="eastAsia" w:ascii="仿宋" w:hAnsi="仿宋" w:eastAsia="仿宋" w:cs="仿宋"/>
                <w:sz w:val="24"/>
                <w:highlight w:val="none"/>
              </w:rPr>
              <w:t>★</w:t>
            </w:r>
            <w:r>
              <w:rPr>
                <w:rFonts w:hint="eastAsia" w:ascii="宋体" w:hAnsi="宋体" w:eastAsia="宋体" w:cs="宋体"/>
                <w:b/>
                <w:bCs/>
                <w:sz w:val="24"/>
                <w:highlight w:val="none"/>
                <w:lang w:val="zh-CN" w:eastAsia="zh-CN"/>
              </w:rPr>
              <w:t>评标委员会认为</w:t>
            </w:r>
            <w:r>
              <w:rPr>
                <w:rFonts w:hint="eastAsia" w:ascii="宋体" w:hAnsi="宋体" w:eastAsia="宋体" w:cs="宋体"/>
                <w:b/>
                <w:bCs/>
                <w:sz w:val="24"/>
                <w:highlight w:val="none"/>
                <w:lang w:val="zh-CN"/>
              </w:rPr>
              <w:t>报价明显低于其他通过符合性审查投标人的报价，有可能影响产品质量或者不能诚信履约的，未能按要求提供书面说明或者提交相关证明材料，不</w:t>
            </w:r>
            <w:bookmarkStart w:id="34" w:name="OLE_LINK28"/>
            <w:r>
              <w:rPr>
                <w:rFonts w:hint="eastAsia" w:ascii="宋体" w:hAnsi="宋体" w:eastAsia="宋体" w:cs="宋体"/>
                <w:b/>
                <w:bCs/>
                <w:sz w:val="24"/>
                <w:highlight w:val="none"/>
                <w:lang w:val="zh-CN"/>
              </w:rPr>
              <w:t>能证明其报价合理性的</w:t>
            </w:r>
            <w:bookmarkEnd w:id="34"/>
            <w:r>
              <w:rPr>
                <w:rFonts w:hint="eastAsia" w:ascii="宋体" w:hAnsi="宋体" w:eastAsia="宋体" w:cs="宋体"/>
                <w:b/>
                <w:bCs/>
                <w:sz w:val="24"/>
                <w:highlight w:val="none"/>
                <w:lang w:val="zh-CN"/>
              </w:rPr>
              <w:t>;</w:t>
            </w:r>
          </w:p>
          <w:p w14:paraId="26DFB421">
            <w:pPr>
              <w:spacing w:line="360" w:lineRule="auto"/>
              <w:rPr>
                <w:rFonts w:hint="eastAsia" w:ascii="宋体" w:hAnsi="宋体" w:eastAsia="宋体" w:cs="宋体"/>
                <w:b/>
                <w:bCs/>
                <w:sz w:val="24"/>
                <w:highlight w:val="none"/>
                <w:lang w:eastAsia="zh-CN"/>
              </w:rPr>
            </w:pPr>
            <w:r>
              <w:rPr>
                <w:rFonts w:hint="eastAsia" w:ascii="仿宋" w:hAnsi="仿宋" w:eastAsia="仿宋" w:cs="仿宋"/>
                <w:sz w:val="24"/>
                <w:highlight w:val="none"/>
              </w:rPr>
              <w:t>★</w:t>
            </w:r>
            <w:r>
              <w:rPr>
                <w:rFonts w:hint="eastAsia" w:ascii="宋体" w:hAnsi="宋体" w:eastAsia="宋体" w:cs="宋体"/>
                <w:b/>
                <w:bCs/>
                <w:sz w:val="24"/>
                <w:highlight w:val="none"/>
                <w:lang w:val="zh-CN"/>
              </w:rPr>
              <w:t>报价低于项目预算50%</w:t>
            </w:r>
            <w:r>
              <w:rPr>
                <w:rFonts w:hint="eastAsia" w:ascii="宋体" w:hAnsi="宋体" w:eastAsia="宋体" w:cs="宋体"/>
                <w:b/>
                <w:bCs/>
                <w:sz w:val="24"/>
                <w:highlight w:val="none"/>
              </w:rPr>
              <w:t>的投标报价，投标人</w:t>
            </w:r>
            <w:r>
              <w:rPr>
                <w:rFonts w:hint="eastAsia" w:ascii="宋体" w:hAnsi="宋体" w:eastAsia="宋体" w:cs="宋体"/>
                <w:b/>
                <w:bCs/>
                <w:sz w:val="24"/>
                <w:highlight w:val="none"/>
                <w:lang w:val="en-US" w:eastAsia="zh-CN"/>
              </w:rPr>
              <w:t>应在</w:t>
            </w:r>
            <w:r>
              <w:rPr>
                <w:rFonts w:hint="eastAsia" w:ascii="宋体" w:hAnsi="宋体" w:eastAsia="宋体" w:cs="宋体"/>
                <w:b/>
                <w:bCs/>
                <w:sz w:val="24"/>
                <w:highlight w:val="none"/>
              </w:rPr>
              <w:t>投标文件中提供成本测算资料</w:t>
            </w:r>
            <w:r>
              <w:rPr>
                <w:rFonts w:hint="eastAsia" w:ascii="宋体" w:hAnsi="宋体" w:eastAsia="宋体" w:cs="宋体"/>
                <w:b/>
                <w:bCs/>
                <w:sz w:val="24"/>
                <w:highlight w:val="none"/>
                <w:lang w:eastAsia="zh-CN"/>
              </w:rPr>
              <w:t>，</w:t>
            </w:r>
            <w:r>
              <w:rPr>
                <w:rFonts w:hint="eastAsia" w:ascii="宋体" w:hAnsi="宋体" w:eastAsia="宋体" w:cs="宋体"/>
                <w:b/>
                <w:bCs/>
                <w:sz w:val="24"/>
                <w:highlight w:val="none"/>
              </w:rPr>
              <w:t>未在投标文件中提供成本测算资料</w:t>
            </w:r>
            <w:r>
              <w:rPr>
                <w:rFonts w:hint="eastAsia" w:ascii="宋体" w:hAnsi="宋体" w:eastAsia="宋体" w:cs="宋体"/>
                <w:b/>
                <w:bCs/>
                <w:sz w:val="24"/>
                <w:highlight w:val="none"/>
                <w:lang w:val="en-US" w:eastAsia="zh-CN"/>
              </w:rPr>
              <w:t>的，将被</w:t>
            </w:r>
            <w:r>
              <w:rPr>
                <w:rFonts w:hint="eastAsia" w:ascii="宋体" w:hAnsi="宋体" w:eastAsia="宋体" w:cs="宋体"/>
                <w:b/>
                <w:bCs/>
                <w:sz w:val="24"/>
                <w:highlight w:val="none"/>
              </w:rPr>
              <w:t>视为投标人</w:t>
            </w:r>
            <w:bookmarkStart w:id="35" w:name="OLE_LINK23"/>
            <w:r>
              <w:rPr>
                <w:rFonts w:hint="eastAsia" w:ascii="宋体" w:hAnsi="宋体" w:eastAsia="宋体" w:cs="宋体"/>
                <w:b/>
                <w:bCs/>
                <w:sz w:val="24"/>
                <w:highlight w:val="none"/>
              </w:rPr>
              <w:t>不能证明其报价合理性</w:t>
            </w:r>
            <w:r>
              <w:rPr>
                <w:rFonts w:hint="eastAsia" w:ascii="宋体" w:hAnsi="宋体" w:eastAsia="宋体" w:cs="宋体"/>
                <w:b/>
                <w:bCs/>
                <w:sz w:val="24"/>
                <w:highlight w:val="none"/>
                <w:lang w:eastAsia="zh-CN"/>
              </w:rPr>
              <w:t>；</w:t>
            </w:r>
          </w:p>
          <w:bookmarkEnd w:id="35"/>
          <w:p w14:paraId="07023D8F">
            <w:pPr>
              <w:spacing w:line="360" w:lineRule="auto"/>
              <w:rPr>
                <w:rFonts w:hint="eastAsia" w:ascii="宋体" w:hAnsi="宋体" w:eastAsia="宋体" w:cs="宋体"/>
                <w:b/>
                <w:bCs/>
                <w:sz w:val="24"/>
                <w:highlight w:val="none"/>
              </w:rPr>
            </w:pPr>
            <w:r>
              <w:rPr>
                <w:rFonts w:hint="eastAsia" w:ascii="仿宋" w:hAnsi="仿宋" w:eastAsia="仿宋" w:cs="仿宋"/>
                <w:sz w:val="24"/>
                <w:highlight w:val="none"/>
              </w:rPr>
              <w:t>★</w:t>
            </w:r>
            <w:r>
              <w:rPr>
                <w:rFonts w:hint="eastAsia" w:ascii="宋体" w:hAnsi="宋体" w:eastAsia="宋体" w:cs="宋体"/>
                <w:b/>
                <w:bCs/>
                <w:sz w:val="24"/>
                <w:highlight w:val="none"/>
              </w:rPr>
              <w:t>《开标一览表(报价表)》填写不完整或字迹不能辨认或有漏项的,经评标委员会认定属于</w:t>
            </w:r>
            <w:bookmarkStart w:id="36" w:name="OLE_LINK29"/>
            <w:r>
              <w:rPr>
                <w:rFonts w:hint="eastAsia" w:ascii="宋体" w:hAnsi="宋体" w:eastAsia="宋体" w:cs="宋体"/>
                <w:b/>
                <w:bCs/>
                <w:sz w:val="24"/>
                <w:highlight w:val="none"/>
              </w:rPr>
              <w:t>重大偏差</w:t>
            </w:r>
            <w:bookmarkEnd w:id="36"/>
            <w:r>
              <w:rPr>
                <w:rFonts w:hint="eastAsia" w:ascii="宋体" w:hAnsi="宋体" w:eastAsia="宋体" w:cs="宋体"/>
                <w:b/>
                <w:bCs/>
                <w:sz w:val="24"/>
                <w:highlight w:val="none"/>
              </w:rPr>
              <w:t>的；</w:t>
            </w:r>
          </w:p>
          <w:p w14:paraId="58694AAF">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000000"/>
                <w:sz w:val="24"/>
                <w:highlight w:val="none"/>
                <w:lang w:eastAsia="zh-CN"/>
              </w:rPr>
            </w:pPr>
            <w:r>
              <w:rPr>
                <w:rFonts w:hint="eastAsia" w:ascii="仿宋" w:hAnsi="仿宋" w:eastAsia="仿宋" w:cs="仿宋"/>
                <w:sz w:val="24"/>
                <w:highlight w:val="none"/>
              </w:rPr>
              <w:t>★</w:t>
            </w:r>
            <w:r>
              <w:rPr>
                <w:rFonts w:hint="eastAsia" w:ascii="宋体" w:hAnsi="宋体" w:eastAsia="宋体" w:cs="宋体"/>
                <w:b/>
                <w:bCs/>
                <w:sz w:val="24"/>
                <w:highlight w:val="none"/>
              </w:rPr>
              <w:t>投标人对根据修正原则修</w:t>
            </w:r>
            <w:bookmarkStart w:id="37" w:name="OLE_LINK30"/>
            <w:r>
              <w:rPr>
                <w:rFonts w:hint="eastAsia" w:ascii="宋体" w:hAnsi="宋体" w:eastAsia="宋体" w:cs="宋体"/>
                <w:b/>
                <w:bCs/>
                <w:sz w:val="24"/>
                <w:highlight w:val="none"/>
              </w:rPr>
              <w:t>正后的报价不</w:t>
            </w:r>
            <w:bookmarkEnd w:id="37"/>
            <w:r>
              <w:rPr>
                <w:rFonts w:hint="eastAsia" w:ascii="宋体" w:hAnsi="宋体" w:eastAsia="宋体" w:cs="宋体"/>
                <w:b/>
                <w:bCs/>
                <w:sz w:val="24"/>
                <w:highlight w:val="none"/>
              </w:rPr>
              <w:t>确认的。</w:t>
            </w:r>
            <w:bookmarkEnd w:id="31"/>
          </w:p>
        </w:tc>
      </w:tr>
      <w:tr w14:paraId="75CB7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90E2B5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3</w:t>
            </w:r>
          </w:p>
        </w:tc>
        <w:tc>
          <w:tcPr>
            <w:tcW w:w="8370" w:type="dxa"/>
            <w:gridSpan w:val="2"/>
            <w:vAlign w:val="center"/>
          </w:tcPr>
          <w:p w14:paraId="1270A2D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资格审查方式：</w:t>
            </w:r>
          </w:p>
          <w:p w14:paraId="5AE4832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1.资格后审。</w:t>
            </w:r>
          </w:p>
          <w:p w14:paraId="338AF24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w:t>
            </w:r>
            <w:bookmarkStart w:id="38" w:name="OLE_LINK5"/>
            <w:r>
              <w:rPr>
                <w:rFonts w:hint="eastAsia" w:ascii="仿宋" w:hAnsi="仿宋" w:eastAsia="仿宋" w:cs="仿宋"/>
                <w:b/>
                <w:sz w:val="24"/>
                <w:highlight w:val="none"/>
              </w:rPr>
              <w:t>商务技术文件</w:t>
            </w:r>
            <w:bookmarkEnd w:id="38"/>
            <w:r>
              <w:rPr>
                <w:rFonts w:hint="eastAsia" w:ascii="仿宋" w:hAnsi="仿宋" w:eastAsia="仿宋" w:cs="仿宋"/>
                <w:b/>
                <w:sz w:val="24"/>
                <w:highlight w:val="none"/>
              </w:rPr>
              <w:t>内提供由社保机构出具的该授权代表的社保证明（1.如该授权代表为离退休返聘人员的，投标响应</w:t>
            </w:r>
            <w:r>
              <w:rPr>
                <w:rFonts w:hint="eastAsia" w:ascii="仿宋" w:hAnsi="仿宋" w:eastAsia="仿宋" w:cs="仿宋"/>
                <w:b/>
                <w:sz w:val="24"/>
                <w:highlight w:val="none"/>
                <w:lang w:val="en-US" w:eastAsia="zh-CN"/>
              </w:rPr>
              <w:t>商务技术文件</w:t>
            </w:r>
            <w:r>
              <w:rPr>
                <w:rFonts w:hint="eastAsia" w:ascii="仿宋" w:hAnsi="仿宋" w:eastAsia="仿宋" w:cs="仿宋"/>
                <w:b/>
                <w:sz w:val="24"/>
                <w:highlight w:val="none"/>
              </w:rPr>
              <w:t>内需提供退休证明及单位聘用证明;2.如由第三方代理社保事项的，则需提供加盖投标人公章的委托代理协议复印件）。</w:t>
            </w:r>
          </w:p>
        </w:tc>
      </w:tr>
      <w:tr w14:paraId="106E5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DBD368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4</w:t>
            </w:r>
          </w:p>
        </w:tc>
        <w:tc>
          <w:tcPr>
            <w:tcW w:w="8370" w:type="dxa"/>
            <w:gridSpan w:val="2"/>
            <w:vAlign w:val="center"/>
          </w:tcPr>
          <w:p w14:paraId="79E058A0">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14:paraId="2F02E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343033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5</w:t>
            </w:r>
          </w:p>
        </w:tc>
        <w:tc>
          <w:tcPr>
            <w:tcW w:w="8370" w:type="dxa"/>
            <w:gridSpan w:val="2"/>
            <w:vAlign w:val="center"/>
          </w:tcPr>
          <w:p w14:paraId="448D93A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14:paraId="58213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9A926F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6</w:t>
            </w:r>
          </w:p>
        </w:tc>
        <w:tc>
          <w:tcPr>
            <w:tcW w:w="8370" w:type="dxa"/>
            <w:gridSpan w:val="2"/>
            <w:vAlign w:val="center"/>
          </w:tcPr>
          <w:p w14:paraId="2AE0A38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分包：</w:t>
            </w:r>
            <w:r>
              <w:rPr>
                <w:rFonts w:hint="eastAsia" w:ascii="仿宋" w:hAnsi="仿宋" w:eastAsia="仿宋" w:cs="仿宋"/>
                <w:kern w:val="0"/>
                <w:sz w:val="24"/>
                <w:highlight w:val="none"/>
              </w:rPr>
              <w:t>☐ A</w:t>
            </w:r>
            <w:r>
              <w:rPr>
                <w:rFonts w:hint="eastAsia" w:ascii="仿宋" w:hAnsi="仿宋" w:eastAsia="仿宋" w:cs="仿宋"/>
                <w:sz w:val="24"/>
                <w:highlight w:val="none"/>
              </w:rPr>
              <w:t>同意将非主体、非关键性的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工作分包。</w:t>
            </w:r>
          </w:p>
          <w:p w14:paraId="13E533F9">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highlight w:val="none"/>
              </w:rPr>
            </w:pPr>
            <w:r>
              <w:rPr>
                <w:rFonts w:hint="eastAsia" w:ascii="宋体" w:hAnsi="宋体" w:cs="宋体"/>
                <w:kern w:val="0"/>
                <w:sz w:val="24"/>
                <w:highlight w:val="none"/>
              </w:rPr>
              <w:t>☑</w:t>
            </w:r>
            <w:r>
              <w:rPr>
                <w:rFonts w:hint="eastAsia" w:ascii="宋体" w:hAnsi="宋体" w:cs="宋体"/>
                <w:kern w:val="0"/>
                <w:sz w:val="24"/>
                <w:highlight w:val="none"/>
                <w:lang w:val="en-US" w:eastAsia="zh-CN"/>
              </w:rPr>
              <w:t xml:space="preserve"> </w:t>
            </w:r>
            <w:r>
              <w:rPr>
                <w:rFonts w:hint="eastAsia" w:ascii="仿宋" w:hAnsi="仿宋" w:eastAsia="仿宋" w:cs="仿宋"/>
                <w:kern w:val="0"/>
                <w:sz w:val="24"/>
                <w:highlight w:val="none"/>
              </w:rPr>
              <w:t>B</w:t>
            </w:r>
            <w:r>
              <w:rPr>
                <w:rFonts w:hint="eastAsia" w:ascii="仿宋" w:hAnsi="仿宋" w:eastAsia="仿宋" w:cs="仿宋"/>
                <w:sz w:val="24"/>
                <w:highlight w:val="none"/>
              </w:rPr>
              <w:t>不同意分包。</w:t>
            </w:r>
          </w:p>
        </w:tc>
      </w:tr>
      <w:tr w14:paraId="48316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152209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7</w:t>
            </w:r>
          </w:p>
        </w:tc>
        <w:tc>
          <w:tcPr>
            <w:tcW w:w="8370" w:type="dxa"/>
            <w:gridSpan w:val="2"/>
            <w:vAlign w:val="center"/>
          </w:tcPr>
          <w:p w14:paraId="70FF5F9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本项目实行网上投标，供应商于“政采云”上提供电子投标文件。</w:t>
            </w:r>
          </w:p>
        </w:tc>
      </w:tr>
      <w:tr w14:paraId="28C82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76F1D4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8</w:t>
            </w:r>
          </w:p>
        </w:tc>
        <w:tc>
          <w:tcPr>
            <w:tcW w:w="8370" w:type="dxa"/>
            <w:gridSpan w:val="2"/>
            <w:vAlign w:val="center"/>
          </w:tcPr>
          <w:p w14:paraId="0D3DC39A">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highlight w:val="none"/>
              </w:rPr>
            </w:pPr>
            <w:r>
              <w:rPr>
                <w:rFonts w:hint="eastAsia" w:ascii="仿宋" w:hAnsi="仿宋" w:eastAsia="仿宋" w:cs="仿宋"/>
                <w:b/>
                <w:sz w:val="24"/>
                <w:highlight w:val="none"/>
              </w:rPr>
              <w:t>开标前答疑会或现场考察：</w:t>
            </w:r>
          </w:p>
          <w:p w14:paraId="7F18881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宋体" w:hAnsi="宋体" w:cs="宋体"/>
                <w:kern w:val="0"/>
                <w:sz w:val="24"/>
                <w:highlight w:val="none"/>
              </w:rPr>
              <w:t>☑</w:t>
            </w: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14:paraId="29FD63B7">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highlight w:val="none"/>
              </w:rPr>
            </w:pPr>
            <w:r>
              <w:rPr>
                <w:rFonts w:hint="eastAsia" w:ascii="仿宋" w:hAnsi="仿宋" w:eastAsia="仿宋" w:cs="仿宋"/>
                <w:kern w:val="0"/>
                <w:sz w:val="24"/>
                <w:highlight w:val="none"/>
              </w:rPr>
              <w:t>☐B组织，</w:t>
            </w:r>
            <w:r>
              <w:rPr>
                <w:rFonts w:hint="eastAsia" w:ascii="仿宋" w:hAnsi="仿宋" w:eastAsia="仿宋" w:cs="仿宋"/>
                <w:sz w:val="24"/>
                <w:highlight w:val="none"/>
              </w:rPr>
              <w:t>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，联系方式：</w:t>
            </w:r>
            <w:r>
              <w:rPr>
                <w:rFonts w:hint="eastAsia" w:ascii="仿宋" w:hAnsi="仿宋" w:eastAsia="仿宋" w:cs="仿宋"/>
                <w:sz w:val="24"/>
                <w:highlight w:val="none"/>
                <w:u w:val="single"/>
              </w:rPr>
              <w:t xml:space="preserve">      </w:t>
            </w:r>
            <w:r>
              <w:rPr>
                <w:rFonts w:hint="eastAsia" w:ascii="仿宋" w:hAnsi="仿宋" w:eastAsia="仿宋" w:cs="仿宋"/>
                <w:sz w:val="24"/>
                <w:szCs w:val="20"/>
                <w:highlight w:val="none"/>
              </w:rPr>
              <w:t>。</w:t>
            </w:r>
          </w:p>
        </w:tc>
      </w:tr>
      <w:tr w14:paraId="3907B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7AD25BA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9</w:t>
            </w:r>
          </w:p>
        </w:tc>
        <w:tc>
          <w:tcPr>
            <w:tcW w:w="8370" w:type="dxa"/>
            <w:gridSpan w:val="2"/>
            <w:vAlign w:val="center"/>
          </w:tcPr>
          <w:p w14:paraId="6B8CFF4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样品提供：</w:t>
            </w:r>
          </w:p>
          <w:p w14:paraId="7CC48BC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宋体" w:hAnsi="宋体" w:cs="宋体"/>
                <w:kern w:val="0"/>
                <w:sz w:val="24"/>
                <w:highlight w:val="none"/>
              </w:rPr>
              <w:t>☑</w:t>
            </w:r>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14:paraId="774286A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B要求提供，</w:t>
            </w:r>
          </w:p>
          <w:p w14:paraId="3E84C00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0639B4D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427ABDB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14:paraId="1DFA0C3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（4）是否需要随样品提交检测报告：□否；□是，检测机构的要求</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1BA74BE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。请投标人在上述时间内提供样品并按规定位置安装完毕。超过截止时间的，采购人或采购代理机构将不予接收，并将清场并封闭样品现场。</w:t>
            </w:r>
          </w:p>
          <w:p w14:paraId="2938B3A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80AB269">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（7）制作、运输、安装和保管样品所发生的一切费用由投标人自理。</w:t>
            </w:r>
          </w:p>
          <w:p w14:paraId="305FA7D7">
            <w:pPr>
              <w:pStyle w:val="81"/>
              <w:rPr>
                <w:rFonts w:hint="eastAsia" w:eastAsia="仿宋"/>
                <w:highlight w:val="none"/>
                <w:lang w:eastAsia="zh-CN"/>
              </w:rPr>
            </w:pPr>
            <w:r>
              <w:rPr>
                <w:rFonts w:hint="eastAsia" w:ascii="仿宋" w:hAnsi="仿宋" w:eastAsia="仿宋" w:cs="仿宋"/>
                <w:b w:val="0"/>
                <w:bCs w:val="0"/>
                <w:color w:val="auto"/>
                <w:kern w:val="2"/>
                <w:sz w:val="24"/>
                <w:highlight w:val="none"/>
                <w:lang w:eastAsia="zh-CN"/>
              </w:rPr>
              <w:t>（</w:t>
            </w:r>
            <w:r>
              <w:rPr>
                <w:rFonts w:hint="eastAsia" w:ascii="仿宋" w:hAnsi="仿宋" w:eastAsia="仿宋" w:cs="仿宋"/>
                <w:b w:val="0"/>
                <w:bCs w:val="0"/>
                <w:color w:val="auto"/>
                <w:kern w:val="2"/>
                <w:sz w:val="24"/>
                <w:highlight w:val="none"/>
                <w:lang w:val="en-US" w:eastAsia="zh-CN"/>
              </w:rPr>
              <w:t>8</w:t>
            </w:r>
            <w:r>
              <w:rPr>
                <w:rFonts w:hint="eastAsia" w:ascii="仿宋" w:hAnsi="仿宋" w:eastAsia="仿宋" w:cs="仿宋"/>
                <w:b w:val="0"/>
                <w:bCs w:val="0"/>
                <w:color w:val="auto"/>
                <w:kern w:val="2"/>
                <w:sz w:val="24"/>
                <w:highlight w:val="none"/>
                <w:lang w:eastAsia="zh-CN"/>
              </w:rPr>
              <w:t>）未按招标文件要求提供样品或提供样品不满足采购需求实质性条件的，投标无效。</w:t>
            </w:r>
          </w:p>
        </w:tc>
      </w:tr>
      <w:tr w14:paraId="4EF25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590F400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10</w:t>
            </w:r>
          </w:p>
        </w:tc>
        <w:tc>
          <w:tcPr>
            <w:tcW w:w="8370" w:type="dxa"/>
            <w:gridSpan w:val="2"/>
            <w:vAlign w:val="center"/>
          </w:tcPr>
          <w:p w14:paraId="5B4D57B0">
            <w:pPr>
              <w:spacing w:beforeLines="0" w:afterLines="0" w:line="440" w:lineRule="exact"/>
              <w:rPr>
                <w:rFonts w:hint="eastAsia"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方案讲解演示：</w:t>
            </w:r>
          </w:p>
          <w:p w14:paraId="7FB97379">
            <w:pPr>
              <w:tabs>
                <w:tab w:val="center" w:pos="4077"/>
              </w:tabs>
              <w:spacing w:beforeLines="0" w:afterLines="0" w:line="440" w:lineRule="exact"/>
              <w:rPr>
                <w:rFonts w:hint="eastAsia" w:ascii="仿宋" w:hAnsi="仿宋" w:eastAsia="仿宋" w:cs="仿宋"/>
                <w:sz w:val="24"/>
                <w:szCs w:val="24"/>
                <w:highlight w:val="none"/>
                <w:lang w:eastAsia="zh-CN"/>
              </w:rPr>
            </w:pPr>
            <w:r>
              <w:rPr>
                <w:rFonts w:hint="eastAsia" w:ascii="宋体" w:hAnsi="宋体" w:cs="宋体"/>
                <w:kern w:val="0"/>
                <w:sz w:val="24"/>
                <w:highlight w:val="none"/>
              </w:rPr>
              <w:t>☑</w:t>
            </w:r>
            <w:r>
              <w:rPr>
                <w:rFonts w:hint="eastAsia" w:ascii="仿宋" w:hAnsi="仿宋" w:eastAsia="仿宋" w:cs="仿宋"/>
                <w:sz w:val="24"/>
                <w:szCs w:val="24"/>
                <w:highlight w:val="none"/>
              </w:rPr>
              <w:t>A无方案讲解演示。</w:t>
            </w:r>
            <w:r>
              <w:rPr>
                <w:rFonts w:hint="eastAsia" w:ascii="仿宋" w:hAnsi="仿宋" w:eastAsia="仿宋" w:cs="仿宋"/>
                <w:sz w:val="24"/>
                <w:szCs w:val="24"/>
                <w:highlight w:val="none"/>
                <w:lang w:eastAsia="zh-CN"/>
              </w:rPr>
              <w:tab/>
            </w:r>
          </w:p>
          <w:p w14:paraId="7CDCA4FE">
            <w:pPr>
              <w:spacing w:beforeLines="0" w:afterLines="0" w:line="440" w:lineRule="exact"/>
              <w:rPr>
                <w:rFonts w:hint="eastAsia" w:ascii="仿宋" w:hAnsi="仿宋" w:eastAsia="仿宋" w:cs="仿宋"/>
                <w:b w:val="0"/>
                <w:color w:val="auto"/>
                <w:sz w:val="24"/>
                <w:szCs w:val="24"/>
                <w:highlight w:val="none"/>
              </w:rPr>
            </w:pPr>
            <w:r>
              <w:rPr>
                <w:rFonts w:hint="eastAsia" w:ascii="仿宋" w:hAnsi="仿宋" w:eastAsia="仿宋" w:cs="仿宋"/>
                <w:sz w:val="24"/>
                <w:szCs w:val="24"/>
                <w:highlight w:val="none"/>
              </w:rPr>
              <w:t>□B有方案讲解演示：</w:t>
            </w:r>
          </w:p>
          <w:p w14:paraId="3043C8C0">
            <w:pPr>
              <w:spacing w:beforeLines="0" w:afterLines="0" w:line="440" w:lineRule="exact"/>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（1）在评标时安排每个供应商进行方案讲解演示。每个供应商时间不超过</w:t>
            </w:r>
            <w:r>
              <w:rPr>
                <w:rFonts w:hint="eastAsia" w:ascii="仿宋" w:hAnsi="仿宋" w:eastAsia="仿宋" w:cs="仿宋"/>
                <w:color w:val="auto"/>
                <w:sz w:val="24"/>
                <w:szCs w:val="24"/>
                <w:highlight w:val="none"/>
                <w:u w:val="none"/>
                <w:lang w:val="en-US" w:eastAsia="zh-CN"/>
              </w:rPr>
              <w:t>20</w:t>
            </w:r>
            <w:r>
              <w:rPr>
                <w:rFonts w:hint="eastAsia" w:ascii="仿宋" w:hAnsi="仿宋" w:eastAsia="仿宋" w:cs="仿宋"/>
                <w:color w:val="auto"/>
                <w:sz w:val="24"/>
                <w:szCs w:val="24"/>
                <w:highlight w:val="none"/>
                <w:lang w:val="en-US"/>
              </w:rPr>
              <w:t>分钟（编制时可根据项目情况进行调整），讲解次序以投标文件解密时间先后次序为准。讲解演示结束后按要求解答评标委员会提问。</w:t>
            </w:r>
          </w:p>
          <w:p w14:paraId="70C88F13">
            <w:pPr>
              <w:spacing w:beforeLines="0" w:afterLines="0" w:line="440" w:lineRule="exact"/>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（2）方案讲解演示可选择以下其中一种方式：</w:t>
            </w:r>
          </w:p>
          <w:p w14:paraId="47BA7F1F">
            <w:pPr>
              <w:spacing w:beforeLines="0" w:afterLines="0" w:line="440" w:lineRule="exact"/>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rPr>
              <w:t>方式一：政采云平台在线讲解演示。政采云平台在线讲解需供应商根据政采云平台操作要求做好准备工作，提前完善软硬件配置环境。</w:t>
            </w:r>
          </w:p>
          <w:p w14:paraId="7B1E4C0C">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rPr>
              <w:t>方式二：现场讲解演示。现场讲解地点为</w:t>
            </w:r>
            <w:r>
              <w:rPr>
                <w:rFonts w:hint="eastAsia" w:ascii="仿宋" w:hAnsi="仿宋" w:eastAsia="仿宋" w:cs="仿宋"/>
                <w:color w:val="auto"/>
                <w:sz w:val="24"/>
                <w:szCs w:val="24"/>
                <w:highlight w:val="none"/>
                <w:u w:val="none"/>
                <w:lang w:val="en-US"/>
              </w:rPr>
              <w:t xml:space="preserve">     </w:t>
            </w:r>
            <w:r>
              <w:rPr>
                <w:rFonts w:hint="eastAsia" w:ascii="仿宋" w:hAnsi="仿宋" w:eastAsia="仿宋" w:cs="仿宋"/>
                <w:color w:val="auto"/>
                <w:sz w:val="24"/>
                <w:szCs w:val="24"/>
                <w:highlight w:val="none"/>
                <w:lang w:val="en-US"/>
              </w:rPr>
              <w:t>，</w:t>
            </w:r>
            <w:r>
              <w:rPr>
                <w:rFonts w:hint="eastAsia" w:ascii="仿宋" w:hAnsi="仿宋" w:eastAsia="仿宋" w:cs="仿宋"/>
                <w:color w:val="auto"/>
                <w:kern w:val="2"/>
                <w:sz w:val="24"/>
                <w:highlight w:val="none"/>
                <w:lang w:val="en-US"/>
              </w:rPr>
              <w:t>讲解演示人员不超过</w:t>
            </w:r>
            <w:r>
              <w:rPr>
                <w:rFonts w:hint="eastAsia" w:ascii="仿宋" w:hAnsi="仿宋" w:eastAsia="仿宋" w:cs="仿宋"/>
                <w:color w:val="auto"/>
                <w:kern w:val="2"/>
                <w:sz w:val="24"/>
                <w:highlight w:val="none"/>
                <w:u w:val="none"/>
                <w:lang w:val="en-US" w:eastAsia="zh-CN"/>
              </w:rPr>
              <w:t>3</w:t>
            </w:r>
            <w:r>
              <w:rPr>
                <w:rFonts w:hint="eastAsia" w:ascii="仿宋" w:hAnsi="仿宋" w:eastAsia="仿宋" w:cs="仿宋"/>
                <w:color w:val="auto"/>
                <w:kern w:val="2"/>
                <w:sz w:val="24"/>
                <w:highlight w:val="none"/>
                <w:lang w:val="en-US"/>
              </w:rPr>
              <w:t>人</w:t>
            </w:r>
            <w:r>
              <w:rPr>
                <w:rFonts w:hint="eastAsia" w:ascii="仿宋" w:hAnsi="仿宋" w:eastAsia="仿宋" w:cs="仿宋"/>
                <w:color w:val="auto"/>
                <w:kern w:val="2"/>
                <w:sz w:val="24"/>
                <w:highlight w:val="none"/>
                <w:lang w:val="zh-CN"/>
              </w:rPr>
              <w:t>（编制时可根据项目情况进行调整）。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0940929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color w:val="auto"/>
                <w:sz w:val="24"/>
                <w:szCs w:val="24"/>
                <w:highlight w:val="none"/>
                <w:lang w:val="zh-CN"/>
              </w:rPr>
              <w:t>注：因供应商自身原因导致无法演示或者演示效</w:t>
            </w:r>
            <w:r>
              <w:rPr>
                <w:rFonts w:hint="eastAsia" w:ascii="仿宋" w:hAnsi="仿宋" w:eastAsia="仿宋" w:cs="仿宋"/>
                <w:sz w:val="24"/>
                <w:szCs w:val="24"/>
                <w:highlight w:val="none"/>
                <w:lang w:val="zh-CN"/>
              </w:rPr>
              <w:t>果不理想的，责任自负。因平台原因导致本项目方案讲解演示环节无法顺利开展，按照《浙江省政府采购项目电子交易管理暂行办法》相关规定执行。</w:t>
            </w:r>
          </w:p>
        </w:tc>
      </w:tr>
      <w:tr w14:paraId="4ABA8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1793D6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1</w:t>
            </w:r>
          </w:p>
        </w:tc>
        <w:tc>
          <w:tcPr>
            <w:tcW w:w="855" w:type="dxa"/>
            <w:vAlign w:val="center"/>
          </w:tcPr>
          <w:p w14:paraId="68D90834">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sz w:val="24"/>
                <w:highlight w:val="none"/>
                <w:lang w:val="en-US" w:eastAsia="zh-CN"/>
              </w:rPr>
            </w:pPr>
            <w:r>
              <w:rPr>
                <w:rFonts w:hint="eastAsia" w:ascii="仿宋" w:hAnsi="仿宋" w:eastAsia="仿宋" w:cs="仿宋"/>
                <w:b/>
                <w:sz w:val="24"/>
                <w:highlight w:val="none"/>
                <w:lang w:eastAsia="zh-CN"/>
              </w:rPr>
              <w:t>进口</w:t>
            </w:r>
            <w:r>
              <w:rPr>
                <w:rFonts w:hint="eastAsia" w:ascii="仿宋" w:hAnsi="仿宋" w:eastAsia="仿宋" w:cs="仿宋"/>
                <w:b/>
                <w:sz w:val="24"/>
                <w:highlight w:val="none"/>
              </w:rPr>
              <w:t>产品</w:t>
            </w:r>
          </w:p>
        </w:tc>
        <w:tc>
          <w:tcPr>
            <w:tcW w:w="7515" w:type="dxa"/>
            <w:vAlign w:val="center"/>
          </w:tcPr>
          <w:p w14:paraId="5C5A969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宋体" w:hAnsi="宋体" w:cs="宋体"/>
                <w:kern w:val="0"/>
                <w:sz w:val="24"/>
                <w:highlight w:val="none"/>
              </w:rPr>
              <w:t>☑</w:t>
            </w:r>
            <w:r>
              <w:rPr>
                <w:rFonts w:hint="eastAsia" w:ascii="仿宋" w:hAnsi="仿宋" w:eastAsia="仿宋" w:cs="仿宋"/>
                <w:kern w:val="0"/>
                <w:sz w:val="24"/>
                <w:highlight w:val="none"/>
              </w:rPr>
              <w:t>本项目不允许采购进口产品。</w:t>
            </w:r>
          </w:p>
          <w:p w14:paraId="77C193B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A045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B4CBF0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2</w:t>
            </w:r>
          </w:p>
        </w:tc>
        <w:tc>
          <w:tcPr>
            <w:tcW w:w="855" w:type="dxa"/>
            <w:vAlign w:val="center"/>
          </w:tcPr>
          <w:p w14:paraId="54047FFF">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515" w:type="dxa"/>
            <w:vAlign w:val="center"/>
          </w:tcPr>
          <w:p w14:paraId="7709DA7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宋体" w:hAnsi="宋体" w:cs="宋体"/>
                <w:kern w:val="0"/>
                <w:sz w:val="24"/>
                <w:highlight w:val="none"/>
              </w:rPr>
              <w:t>☑</w:t>
            </w:r>
            <w:r>
              <w:rPr>
                <w:rFonts w:hint="eastAsia" w:ascii="仿宋" w:hAnsi="仿宋" w:eastAsia="仿宋" w:cs="仿宋"/>
                <w:kern w:val="0"/>
                <w:sz w:val="24"/>
                <w:highlight w:val="none"/>
              </w:rPr>
              <w:t>A</w:t>
            </w:r>
            <w:r>
              <w:rPr>
                <w:rFonts w:hint="eastAsia" w:ascii="仿宋" w:hAnsi="仿宋" w:eastAsia="仿宋" w:cs="仿宋"/>
                <w:sz w:val="24"/>
                <w:highlight w:val="none"/>
              </w:rPr>
              <w:t>货物类，单一产品或</w:t>
            </w:r>
            <w:r>
              <w:rPr>
                <w:rFonts w:hint="eastAsia" w:ascii="仿宋" w:hAnsi="仿宋" w:eastAsia="仿宋" w:cs="仿宋"/>
                <w:kern w:val="0"/>
                <w:sz w:val="24"/>
                <w:highlight w:val="none"/>
              </w:rPr>
              <w:t>核心产品为：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2C6D615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rPr>
              <w:t>☐B</w:t>
            </w:r>
            <w:r>
              <w:rPr>
                <w:rFonts w:hint="eastAsia" w:ascii="仿宋" w:hAnsi="仿宋" w:eastAsia="仿宋" w:cs="仿宋"/>
                <w:sz w:val="24"/>
                <w:highlight w:val="none"/>
              </w:rPr>
              <w:t>服务类。</w:t>
            </w:r>
          </w:p>
        </w:tc>
      </w:tr>
      <w:tr w14:paraId="7E9B9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77F3C5C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3</w:t>
            </w:r>
          </w:p>
        </w:tc>
        <w:tc>
          <w:tcPr>
            <w:tcW w:w="855" w:type="dxa"/>
            <w:vAlign w:val="center"/>
          </w:tcPr>
          <w:p w14:paraId="5384E513">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highlight w:val="none"/>
              </w:rPr>
            </w:pPr>
            <w:bookmarkStart w:id="39" w:name="OLE_LINK41"/>
            <w:r>
              <w:rPr>
                <w:rFonts w:hint="eastAsia" w:ascii="仿宋_GB2312" w:hAnsi="仿宋" w:eastAsia="仿宋_GB2312"/>
                <w:bCs/>
                <w:color w:val="000000" w:themeColor="text1"/>
                <w:sz w:val="24"/>
                <w:highlight w:val="none"/>
                <w14:textFill>
                  <w14:solidFill>
                    <w14:schemeClr w14:val="tx1"/>
                  </w14:solidFill>
                </w14:textFill>
              </w:rPr>
              <w:t>中小企业优惠措施</w:t>
            </w:r>
            <w:bookmarkEnd w:id="39"/>
          </w:p>
        </w:tc>
        <w:tc>
          <w:tcPr>
            <w:tcW w:w="7515" w:type="dxa"/>
            <w:vAlign w:val="center"/>
          </w:tcPr>
          <w:p w14:paraId="11AB519B">
            <w:pPr>
              <w:pStyle w:val="258"/>
              <w:adjustRightInd w:val="0"/>
              <w:snapToGrid w:val="0"/>
              <w:spacing w:before="72" w:beforeLines="30" w:after="72" w:afterLines="30"/>
              <w:ind w:firstLine="482"/>
              <w:rPr>
                <w:rFonts w:hint="eastAsia" w:ascii="仿宋" w:hAnsi="仿宋" w:eastAsia="仿宋"/>
                <w:b/>
                <w:color w:val="000000" w:themeColor="text1"/>
                <w:sz w:val="24"/>
                <w:szCs w:val="24"/>
                <w:highlight w:val="none"/>
                <w:u w:val="single"/>
                <w14:textFill>
                  <w14:solidFill>
                    <w14:schemeClr w14:val="tx1"/>
                  </w14:solidFill>
                </w14:textFill>
              </w:rPr>
            </w:pPr>
            <w:r>
              <w:rPr>
                <w:rFonts w:hint="eastAsia" w:ascii="仿宋" w:hAnsi="仿宋" w:eastAsia="仿宋"/>
                <w:b/>
                <w:color w:val="000000" w:themeColor="text1"/>
                <w:sz w:val="24"/>
                <w:szCs w:val="24"/>
                <w:highlight w:val="none"/>
                <w14:textFill>
                  <w14:solidFill>
                    <w14:schemeClr w14:val="tx1"/>
                  </w14:solidFill>
                </w14:textFill>
              </w:rPr>
              <w:t>1.项目属性：</w:t>
            </w:r>
            <w:r>
              <w:rPr>
                <w:rFonts w:hint="eastAsia" w:ascii="仿宋" w:hAnsi="仿宋" w:eastAsia="仿宋"/>
                <w:b/>
                <w:color w:val="000000" w:themeColor="text1"/>
                <w:sz w:val="24"/>
                <w:szCs w:val="24"/>
                <w:highlight w:val="none"/>
                <w:u w:val="single"/>
                <w14:textFill>
                  <w14:solidFill>
                    <w14:schemeClr w14:val="tx1"/>
                  </w14:solidFill>
                </w14:textFill>
              </w:rPr>
              <w:t>货物类</w:t>
            </w:r>
          </w:p>
          <w:p w14:paraId="23175A33">
            <w:pPr>
              <w:pStyle w:val="258"/>
              <w:adjustRightInd w:val="0"/>
              <w:snapToGrid w:val="0"/>
              <w:spacing w:before="72" w:beforeLines="30" w:after="72" w:afterLines="30"/>
              <w:ind w:firstLine="482"/>
              <w:rPr>
                <w:rFonts w:hint="eastAsia" w:ascii="仿宋" w:hAnsi="仿宋" w:eastAsia="仿宋"/>
                <w:b/>
                <w:color w:val="000000" w:themeColor="text1"/>
                <w:sz w:val="24"/>
                <w:szCs w:val="24"/>
                <w:highlight w:val="none"/>
                <w14:textFill>
                  <w14:solidFill>
                    <w14:schemeClr w14:val="tx1"/>
                  </w14:solidFill>
                </w14:textFill>
              </w:rPr>
            </w:pPr>
            <w:r>
              <w:rPr>
                <w:rFonts w:hint="eastAsia" w:ascii="仿宋" w:hAnsi="仿宋" w:eastAsia="仿宋"/>
                <w:b/>
                <w:color w:val="000000" w:themeColor="text1"/>
                <w:sz w:val="24"/>
                <w:szCs w:val="24"/>
                <w:highlight w:val="none"/>
                <w14:textFill>
                  <w14:solidFill>
                    <w14:schemeClr w14:val="tx1"/>
                  </w14:solidFill>
                </w14:textFill>
              </w:rPr>
              <w:t>2.中小企业划分标准所属行业（具体根据《</w:t>
            </w:r>
            <w:bookmarkStart w:id="40" w:name="OLE_LINK43"/>
            <w:bookmarkStart w:id="41" w:name="OLE_LINK42"/>
            <w:bookmarkStart w:id="42" w:name="OLE_LINK44"/>
            <w:r>
              <w:rPr>
                <w:rFonts w:hint="eastAsia" w:ascii="仿宋" w:hAnsi="仿宋" w:eastAsia="仿宋"/>
                <w:b/>
                <w:color w:val="000000" w:themeColor="text1"/>
                <w:sz w:val="24"/>
                <w:szCs w:val="24"/>
                <w:highlight w:val="none"/>
                <w14:textFill>
                  <w14:solidFill>
                    <w14:schemeClr w14:val="tx1"/>
                  </w14:solidFill>
                </w14:textFill>
              </w:rPr>
              <w:t>中小企业划型标准</w:t>
            </w:r>
            <w:bookmarkEnd w:id="40"/>
            <w:r>
              <w:rPr>
                <w:rFonts w:hint="eastAsia" w:ascii="仿宋" w:hAnsi="仿宋" w:eastAsia="仿宋"/>
                <w:b/>
                <w:color w:val="000000" w:themeColor="text1"/>
                <w:sz w:val="24"/>
                <w:szCs w:val="24"/>
                <w:highlight w:val="none"/>
                <w14:textFill>
                  <w14:solidFill>
                    <w14:schemeClr w14:val="tx1"/>
                  </w14:solidFill>
                </w14:textFill>
              </w:rPr>
              <w:t>规</w:t>
            </w:r>
            <w:bookmarkEnd w:id="41"/>
            <w:r>
              <w:rPr>
                <w:rFonts w:hint="eastAsia" w:ascii="仿宋" w:hAnsi="仿宋" w:eastAsia="仿宋"/>
                <w:b/>
                <w:color w:val="000000" w:themeColor="text1"/>
                <w:sz w:val="24"/>
                <w:szCs w:val="24"/>
                <w:highlight w:val="none"/>
                <w14:textFill>
                  <w14:solidFill>
                    <w14:schemeClr w14:val="tx1"/>
                  </w14:solidFill>
                </w14:textFill>
              </w:rPr>
              <w:t>定》</w:t>
            </w:r>
            <w:bookmarkEnd w:id="42"/>
            <w:r>
              <w:rPr>
                <w:rFonts w:hint="eastAsia" w:ascii="仿宋" w:hAnsi="仿宋" w:eastAsia="仿宋"/>
                <w:b/>
                <w:color w:val="000000" w:themeColor="text1"/>
                <w:sz w:val="24"/>
                <w:szCs w:val="24"/>
                <w:highlight w:val="none"/>
                <w14:textFill>
                  <w14:solidFill>
                    <w14:schemeClr w14:val="tx1"/>
                  </w14:solidFill>
                </w14:textFill>
              </w:rPr>
              <w:t>执行）</w:t>
            </w:r>
          </w:p>
          <w:p w14:paraId="099CCDB6">
            <w:pPr>
              <w:adjustRightInd w:val="0"/>
              <w:snapToGrid w:val="0"/>
              <w:spacing w:before="72" w:beforeLines="30" w:after="72" w:afterLines="30"/>
              <w:ind w:firstLine="482" w:firstLineChars="200"/>
              <w:rPr>
                <w:rFonts w:hint="eastAsia" w:ascii="仿宋" w:hAnsi="仿宋" w:eastAsia="仿宋"/>
                <w:b/>
                <w:sz w:val="24"/>
                <w:szCs w:val="24"/>
                <w:highlight w:val="none"/>
                <w:u w:val="single"/>
              </w:rPr>
            </w:pPr>
            <w:r>
              <w:rPr>
                <w:rFonts w:hint="eastAsia" w:ascii="仿宋" w:hAnsi="仿宋" w:eastAsia="仿宋"/>
                <w:b/>
                <w:sz w:val="24"/>
                <w:szCs w:val="24"/>
                <w:highlight w:val="none"/>
              </w:rPr>
              <w:t>采购标的：</w:t>
            </w:r>
            <w:r>
              <w:rPr>
                <w:rFonts w:hint="eastAsia" w:ascii="仿宋" w:hAnsi="仿宋" w:eastAsia="仿宋"/>
                <w:b/>
                <w:sz w:val="24"/>
                <w:szCs w:val="24"/>
                <w:highlight w:val="none"/>
                <w:u w:val="single"/>
              </w:rPr>
              <w:t>详见</w:t>
            </w:r>
            <w:r>
              <w:rPr>
                <w:rFonts w:hint="eastAsia" w:ascii="仿宋" w:hAnsi="仿宋" w:eastAsia="仿宋"/>
                <w:b/>
                <w:sz w:val="24"/>
                <w:szCs w:val="24"/>
                <w:highlight w:val="none"/>
                <w:u w:val="single"/>
                <w:lang w:eastAsia="zh-CN"/>
              </w:rPr>
              <w:t>第三部分</w:t>
            </w:r>
            <w:r>
              <w:rPr>
                <w:rFonts w:hint="eastAsia" w:ascii="仿宋" w:hAnsi="仿宋" w:eastAsia="仿宋" w:cs="Times New Roman"/>
                <w:b/>
                <w:sz w:val="24"/>
                <w:szCs w:val="24"/>
                <w:highlight w:val="none"/>
                <w:u w:val="single"/>
              </w:rPr>
              <w:t>招标项目范围及要求</w:t>
            </w:r>
            <w:r>
              <w:rPr>
                <w:rFonts w:hint="eastAsia" w:ascii="仿宋" w:hAnsi="仿宋" w:eastAsia="仿宋"/>
                <w:b/>
                <w:sz w:val="24"/>
                <w:szCs w:val="24"/>
                <w:highlight w:val="none"/>
                <w:u w:val="single"/>
              </w:rPr>
              <w:t>的采购清单</w:t>
            </w:r>
          </w:p>
          <w:p w14:paraId="3B6293B3">
            <w:pPr>
              <w:adjustRightInd w:val="0"/>
              <w:snapToGrid w:val="0"/>
              <w:spacing w:before="72" w:beforeLines="30" w:after="72" w:afterLines="30"/>
              <w:ind w:firstLine="482" w:firstLineChars="200"/>
              <w:rPr>
                <w:rFonts w:hint="eastAsia" w:ascii="仿宋" w:hAnsi="仿宋" w:eastAsia="仿宋" w:cs="Times New Roman"/>
                <w:b/>
                <w:sz w:val="24"/>
                <w:szCs w:val="24"/>
                <w:highlight w:val="none"/>
                <w:u w:val="single"/>
                <w:lang w:val="en-US" w:eastAsia="zh-CN"/>
              </w:rPr>
            </w:pPr>
            <w:r>
              <w:rPr>
                <w:rFonts w:hint="eastAsia" w:ascii="仿宋" w:hAnsi="仿宋" w:eastAsia="仿宋"/>
                <w:b/>
                <w:sz w:val="24"/>
                <w:szCs w:val="24"/>
                <w:highlight w:val="none"/>
              </w:rPr>
              <w:t>所属行业：</w:t>
            </w:r>
            <w:r>
              <w:rPr>
                <w:rFonts w:hint="eastAsia" w:ascii="仿宋" w:hAnsi="仿宋" w:eastAsia="仿宋" w:cs="Times New Roman"/>
                <w:b/>
                <w:sz w:val="24"/>
                <w:szCs w:val="24"/>
                <w:highlight w:val="none"/>
                <w:u w:val="single"/>
                <w:lang w:val="en-US" w:eastAsia="zh-CN"/>
              </w:rPr>
              <w:t xml:space="preserve">工业 </w:t>
            </w:r>
          </w:p>
          <w:p w14:paraId="32B83FB0">
            <w:pPr>
              <w:keepNext w:val="0"/>
              <w:keepLines w:val="0"/>
              <w:pageBreakBefore w:val="0"/>
              <w:widowControl w:val="0"/>
              <w:numPr>
                <w:ilvl w:val="0"/>
                <w:numId w:val="1"/>
              </w:numPr>
              <w:kinsoku/>
              <w:wordWrap/>
              <w:overflowPunct/>
              <w:topLinePunct w:val="0"/>
              <w:bidi w:val="0"/>
              <w:adjustRightInd w:val="0"/>
              <w:snapToGrid w:val="0"/>
              <w:spacing w:line="440" w:lineRule="exact"/>
              <w:ind w:left="0" w:leftChars="0" w:right="0" w:rightChars="0"/>
              <w:rPr>
                <w:rFonts w:hint="default"/>
                <w:highlight w:val="none"/>
                <w:lang w:val="en-US" w:eastAsia="zh-CN"/>
              </w:rPr>
            </w:pPr>
            <w:r>
              <w:rPr>
                <w:rFonts w:hint="eastAsia" w:ascii="仿宋" w:hAnsi="仿宋" w:eastAsia="仿宋" w:cs="Times New Roman"/>
                <w:color w:val="000000" w:themeColor="text1"/>
                <w:sz w:val="24"/>
                <w:szCs w:val="24"/>
                <w:highlight w:val="none"/>
                <w14:textFill>
                  <w14:solidFill>
                    <w14:schemeClr w14:val="tx1"/>
                  </w14:solidFill>
                </w14:textFill>
              </w:rPr>
              <w:t>根据财库〔2020〕46号，〔2022〕19号的相关规定，本项目</w:t>
            </w:r>
            <w:r>
              <w:rPr>
                <w:rFonts w:hint="eastAsia" w:ascii="仿宋" w:hAnsi="仿宋" w:eastAsia="仿宋" w:cs="Times New Roman"/>
                <w:color w:val="000000" w:themeColor="text1"/>
                <w:sz w:val="24"/>
                <w:szCs w:val="24"/>
                <w:highlight w:val="none"/>
                <w:lang w:val="en-US" w:eastAsia="zh-CN"/>
                <w14:textFill>
                  <w14:solidFill>
                    <w14:schemeClr w14:val="tx1"/>
                  </w14:solidFill>
                </w14:textFill>
              </w:rPr>
              <w:t>不</w:t>
            </w:r>
            <w:r>
              <w:rPr>
                <w:rFonts w:hint="eastAsia" w:ascii="仿宋" w:hAnsi="仿宋" w:eastAsia="仿宋" w:cs="Times New Roman"/>
                <w:color w:val="000000" w:themeColor="text1"/>
                <w:sz w:val="24"/>
                <w:szCs w:val="24"/>
                <w:highlight w:val="none"/>
                <w14:textFill>
                  <w14:solidFill>
                    <w14:schemeClr w14:val="tx1"/>
                  </w14:solidFill>
                </w14:textFill>
              </w:rPr>
              <w:t>专门面向中小企业采购的项目，执行价格评审优惠的扶持政策。</w:t>
            </w:r>
          </w:p>
          <w:p w14:paraId="2206E944">
            <w:pPr>
              <w:keepNext w:val="0"/>
              <w:keepLines w:val="0"/>
              <w:pageBreakBefore w:val="0"/>
              <w:widowControl w:val="0"/>
              <w:numPr>
                <w:ilvl w:val="0"/>
                <w:numId w:val="1"/>
              </w:numPr>
              <w:kinsoku/>
              <w:wordWrap/>
              <w:overflowPunct/>
              <w:topLinePunct w:val="0"/>
              <w:bidi w:val="0"/>
              <w:adjustRightInd w:val="0"/>
              <w:snapToGrid w:val="0"/>
              <w:spacing w:line="440" w:lineRule="exact"/>
              <w:ind w:left="0" w:leftChars="0" w:right="0" w:rightChars="0"/>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w:t>
            </w:r>
            <w:bookmarkStart w:id="43" w:name="OLE_LINK37"/>
            <w:r>
              <w:rPr>
                <w:rFonts w:hint="eastAsia" w:ascii="仿宋" w:hAnsi="仿宋" w:eastAsia="仿宋"/>
                <w:color w:val="000000" w:themeColor="text1"/>
                <w:sz w:val="24"/>
                <w:szCs w:val="24"/>
                <w:highlight w:val="none"/>
                <w14:textFill>
                  <w14:solidFill>
                    <w14:schemeClr w14:val="tx1"/>
                  </w14:solidFill>
                </w14:textFill>
              </w:rPr>
              <w:t>人福利性单位声明函</w:t>
            </w:r>
            <w:bookmarkEnd w:id="43"/>
            <w:r>
              <w:rPr>
                <w:rFonts w:hint="eastAsia" w:ascii="仿宋" w:hAnsi="仿宋" w:eastAsia="仿宋"/>
                <w:color w:val="000000" w:themeColor="text1"/>
                <w:sz w:val="24"/>
                <w:szCs w:val="24"/>
                <w:highlight w:val="none"/>
                <w14:textFill>
                  <w14:solidFill>
                    <w14:schemeClr w14:val="tx1"/>
                  </w14:solidFill>
                </w14:textFill>
              </w:rPr>
              <w:t>（见附件）。</w:t>
            </w:r>
          </w:p>
          <w:p w14:paraId="49856901">
            <w:pPr>
              <w:keepNext w:val="0"/>
              <w:keepLines w:val="0"/>
              <w:pageBreakBefore w:val="0"/>
              <w:widowControl w:val="0"/>
              <w:numPr>
                <w:ilvl w:val="0"/>
                <w:numId w:val="1"/>
              </w:numPr>
              <w:kinsoku/>
              <w:wordWrap/>
              <w:overflowPunct/>
              <w:topLinePunct w:val="0"/>
              <w:bidi w:val="0"/>
              <w:adjustRightInd w:val="0"/>
              <w:snapToGrid w:val="0"/>
              <w:spacing w:line="440" w:lineRule="exact"/>
              <w:ind w:left="0" w:leftChars="0" w:right="0" w:rightChars="0"/>
              <w:rPr>
                <w:rFonts w:hint="eastAsia" w:ascii="仿宋" w:hAnsi="仿宋" w:eastAsia="仿宋" w:cs="仿宋"/>
                <w:highlight w:val="none"/>
              </w:rPr>
            </w:pPr>
            <w:r>
              <w:rPr>
                <w:rFonts w:hint="eastAsia" w:ascii="仿宋" w:hAnsi="仿宋" w:eastAsia="仿宋"/>
                <w:color w:val="000000" w:themeColor="text1"/>
                <w:sz w:val="24"/>
                <w:szCs w:val="24"/>
                <w:highlight w:val="none"/>
                <w14:textFill>
                  <w14:solidFill>
                    <w14:schemeClr w14:val="tx1"/>
                  </w14:solidFill>
                </w14:textFill>
              </w:rPr>
              <w:t>根据财库[2014]68号的相关规定，在政府采购活动中，监狱企业视同小型、微型企业，享受评</w:t>
            </w:r>
            <w:r>
              <w:rPr>
                <w:rFonts w:hint="eastAsia" w:ascii="仿宋" w:hAnsi="仿宋" w:eastAsia="仿宋"/>
                <w:color w:val="auto"/>
                <w:sz w:val="24"/>
                <w:szCs w:val="24"/>
                <w:highlight w:val="none"/>
              </w:rPr>
              <w:t>审中价格扣除政策，并在投标文件中提供由省级以上监狱管理局、戒毒管理局（含新疆生产建设兵团）出具的属于</w:t>
            </w:r>
            <w:bookmarkStart w:id="44" w:name="OLE_LINK38"/>
            <w:r>
              <w:rPr>
                <w:rFonts w:hint="eastAsia" w:ascii="仿宋" w:hAnsi="仿宋" w:eastAsia="仿宋"/>
                <w:color w:val="auto"/>
                <w:sz w:val="24"/>
                <w:szCs w:val="24"/>
                <w:highlight w:val="none"/>
              </w:rPr>
              <w:t>监狱企业的证明文件</w:t>
            </w:r>
            <w:bookmarkEnd w:id="44"/>
            <w:r>
              <w:rPr>
                <w:rFonts w:hint="eastAsia" w:ascii="仿宋" w:hAnsi="仿宋" w:eastAsia="仿宋"/>
                <w:color w:val="auto"/>
                <w:sz w:val="24"/>
                <w:szCs w:val="24"/>
                <w:highlight w:val="none"/>
              </w:rPr>
              <w:t>（格式自拟）。</w:t>
            </w:r>
          </w:p>
        </w:tc>
      </w:tr>
      <w:tr w14:paraId="05E81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67E310B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4</w:t>
            </w:r>
          </w:p>
        </w:tc>
        <w:tc>
          <w:tcPr>
            <w:tcW w:w="855" w:type="dxa"/>
            <w:vMerge w:val="restart"/>
            <w:vAlign w:val="center"/>
          </w:tcPr>
          <w:p w14:paraId="1476EE4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投标人信用信息事项</w:t>
            </w:r>
          </w:p>
        </w:tc>
        <w:tc>
          <w:tcPr>
            <w:tcW w:w="7515" w:type="dxa"/>
            <w:vAlign w:val="center"/>
          </w:tcPr>
          <w:p w14:paraId="4278366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color w:val="auto"/>
                <w:sz w:val="24"/>
                <w:highlight w:val="none"/>
              </w:rPr>
              <w:t>采购人或采购代理机构将通过“信用中国”网站(www.creditchina.gov.cn)、中国政府采购网(www.ccgp.gov.cn)渠道查询投标人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20ABA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2739D6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p>
        </w:tc>
        <w:tc>
          <w:tcPr>
            <w:tcW w:w="855" w:type="dxa"/>
            <w:vMerge w:val="continue"/>
            <w:vAlign w:val="center"/>
          </w:tcPr>
          <w:p w14:paraId="0B6D5A9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p>
        </w:tc>
        <w:tc>
          <w:tcPr>
            <w:tcW w:w="7515" w:type="dxa"/>
            <w:vAlign w:val="center"/>
          </w:tcPr>
          <w:p w14:paraId="05E97FE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w:t>
            </w:r>
            <w:r>
              <w:rPr>
                <w:rFonts w:hint="eastAsia" w:ascii="仿宋" w:hAnsi="仿宋" w:eastAsia="仿宋" w:cs="仿宋"/>
                <w:color w:val="auto"/>
                <w:sz w:val="24"/>
                <w:highlight w:val="none"/>
              </w:rPr>
              <w:t>或</w:t>
            </w:r>
            <w:r>
              <w:rPr>
                <w:rFonts w:hint="eastAsia" w:ascii="仿宋" w:hAnsi="仿宋" w:eastAsia="仿宋" w:cs="仿宋"/>
                <w:sz w:val="24"/>
                <w:highlight w:val="none"/>
              </w:rPr>
              <w:t>采购人委托的采购代理机构现场查询投标人的信用记录，查询结果经确认后与采购文件一起存档。</w:t>
            </w:r>
          </w:p>
        </w:tc>
      </w:tr>
      <w:tr w14:paraId="319E6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22FF3A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p>
        </w:tc>
        <w:tc>
          <w:tcPr>
            <w:tcW w:w="855" w:type="dxa"/>
            <w:vMerge w:val="continue"/>
            <w:vAlign w:val="center"/>
          </w:tcPr>
          <w:p w14:paraId="713EFC9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p>
        </w:tc>
        <w:tc>
          <w:tcPr>
            <w:tcW w:w="7515" w:type="dxa"/>
            <w:vAlign w:val="center"/>
          </w:tcPr>
          <w:p w14:paraId="7800320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w:t>
            </w:r>
            <w:r>
              <w:rPr>
                <w:rFonts w:hint="eastAsia" w:ascii="仿宋" w:hAnsi="仿宋" w:eastAsia="仿宋" w:cs="仿宋"/>
                <w:sz w:val="24"/>
                <w:highlight w:val="none"/>
                <w:lang w:eastAsia="zh-CN"/>
              </w:rPr>
              <w:t>重大税收违法失信主体</w:t>
            </w:r>
            <w:r>
              <w:rPr>
                <w:rFonts w:hint="eastAsia" w:ascii="仿宋" w:hAnsi="仿宋" w:eastAsia="仿宋" w:cs="仿宋"/>
                <w:sz w:val="24"/>
                <w:highlight w:val="none"/>
              </w:rPr>
              <w:t>、政府采购严重违法失信行为记录名单的投标人将被拒绝参与政府采购活动。</w:t>
            </w:r>
          </w:p>
          <w:p w14:paraId="1842DC1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94FE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5C53759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5</w:t>
            </w:r>
          </w:p>
        </w:tc>
        <w:tc>
          <w:tcPr>
            <w:tcW w:w="8370" w:type="dxa"/>
            <w:gridSpan w:val="2"/>
            <w:vAlign w:val="center"/>
          </w:tcPr>
          <w:p w14:paraId="784C283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14:paraId="31ECD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3FE948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6</w:t>
            </w:r>
          </w:p>
        </w:tc>
        <w:tc>
          <w:tcPr>
            <w:tcW w:w="8370" w:type="dxa"/>
            <w:gridSpan w:val="2"/>
            <w:vAlign w:val="center"/>
          </w:tcPr>
          <w:p w14:paraId="25E9359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更正补充公告请自行登录浙江政府采购网查看下载。</w:t>
            </w:r>
          </w:p>
        </w:tc>
      </w:tr>
      <w:tr w14:paraId="1DFB3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E1BAF6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 xml:space="preserve">                                                                                                                                                                                                                                                                                                                                                                                                                                                                                                                                                                                                                                                                                                                                                                                                                                                                                                                                                                                                                                                                                                                                                                                                                                                                                                                                        </w:t>
            </w:r>
          </w:p>
        </w:tc>
        <w:tc>
          <w:tcPr>
            <w:tcW w:w="8370" w:type="dxa"/>
            <w:gridSpan w:val="2"/>
            <w:vAlign w:val="center"/>
          </w:tcPr>
          <w:p w14:paraId="7B97947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投标与开标注意事项：</w:t>
            </w:r>
          </w:p>
          <w:p w14:paraId="15CD1A8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1.本项目实行网上投标，采用电子投标文件。若供应商参与投标，自行承担投标一切费用。</w:t>
            </w:r>
          </w:p>
          <w:p w14:paraId="241B4B5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30C322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注：供应商CA相关操作可参考政采云平台</w:t>
            </w:r>
            <w:r>
              <w:rPr>
                <w:rFonts w:hint="eastAsia" w:ascii="仿宋" w:hAnsi="仿宋" w:eastAsia="仿宋" w:cs="仿宋"/>
                <w:highlight w:val="none"/>
              </w:rPr>
              <w:t>https://www.zcygov.cn/</w:t>
            </w:r>
            <w:r>
              <w:rPr>
                <w:rFonts w:hint="eastAsia" w:ascii="仿宋" w:hAnsi="仿宋" w:eastAsia="仿宋" w:cs="仿宋"/>
                <w:sz w:val="24"/>
                <w:highlight w:val="none"/>
              </w:rPr>
              <w:t>《CA申领操作指南》和《CA管理操作指南》。完成CA数字证书办理在资料齐全的情况下预计7个工作日左右，建议供应商获取招标文件后立即办理。</w:t>
            </w:r>
          </w:p>
          <w:p w14:paraId="4F7950A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3.投标文件制作、递交、解密：</w:t>
            </w:r>
          </w:p>
          <w:p w14:paraId="50E823F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sz w:val="24"/>
                <w:highlight w:val="none"/>
                <w:lang w:eastAsia="zh-CN"/>
              </w:rPr>
              <w:t>95763</w:t>
            </w:r>
            <w:r>
              <w:rPr>
                <w:rFonts w:hint="eastAsia" w:ascii="仿宋" w:hAnsi="仿宋" w:eastAsia="仿宋" w:cs="仿宋"/>
                <w:sz w:val="24"/>
                <w:highlight w:val="none"/>
              </w:rPr>
              <w:t>。</w:t>
            </w:r>
          </w:p>
          <w:p w14:paraId="268A31E5">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3.2投标人通过“政采云”平台制作电子投标文件，投标文件制作详见“供应商-政府采购项目电子交易操作指南。</w:t>
            </w:r>
          </w:p>
          <w:p w14:paraId="2C3A4B3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3.3开标时间后30分钟内供应商可以登录“政采云”平台，用“项目采购-开标评标”功能进行解密投标文件。若供应商</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视为投标文件撤回</w:t>
            </w:r>
            <w:r>
              <w:rPr>
                <w:rFonts w:hint="eastAsia" w:ascii="仿宋" w:hAnsi="仿宋" w:eastAsia="仿宋" w:cs="仿宋"/>
                <w:sz w:val="24"/>
                <w:highlight w:val="none"/>
              </w:rPr>
              <w:t>。</w:t>
            </w:r>
          </w:p>
        </w:tc>
      </w:tr>
      <w:tr w14:paraId="74510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2E324CD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8</w:t>
            </w:r>
          </w:p>
        </w:tc>
        <w:tc>
          <w:tcPr>
            <w:tcW w:w="8370" w:type="dxa"/>
            <w:gridSpan w:val="2"/>
            <w:vAlign w:val="center"/>
          </w:tcPr>
          <w:p w14:paraId="1CB9B18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特别说明：</w:t>
            </w:r>
          </w:p>
          <w:p w14:paraId="5918C68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highlight w:val="none"/>
              </w:rPr>
              <w:t>。</w:t>
            </w:r>
          </w:p>
        </w:tc>
      </w:tr>
      <w:tr w14:paraId="1775B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473007B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p>
        </w:tc>
        <w:tc>
          <w:tcPr>
            <w:tcW w:w="8370" w:type="dxa"/>
            <w:gridSpan w:val="2"/>
            <w:vAlign w:val="center"/>
          </w:tcPr>
          <w:p w14:paraId="23E7689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snapToGrid w:val="0"/>
                <w:kern w:val="28"/>
                <w:sz w:val="24"/>
                <w:highlight w:val="none"/>
              </w:rPr>
              <w:t>联合体投标的，联合体各方均需按招标文件第五部分评标标准要求提供证明文件，否则视为不符合相关要求。</w:t>
            </w:r>
          </w:p>
          <w:p w14:paraId="72036AA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kern w:val="0"/>
                <w:sz w:val="24"/>
                <w:highlight w:val="none"/>
              </w:rPr>
              <w:t>☐</w:t>
            </w:r>
            <w:r>
              <w:rPr>
                <w:rFonts w:hint="eastAsia" w:ascii="仿宋" w:hAnsi="仿宋" w:eastAsia="仿宋" w:cs="仿宋"/>
                <w:snapToGrid w:val="0"/>
                <w:kern w:val="28"/>
                <w:sz w:val="24"/>
                <w:highlight w:val="none"/>
              </w:rPr>
              <w:t>联合体投标的，联合体中有一方或者联合体成员根据分工按招标文件第五部分评标标准要求提供证明文件的，视为符合了相关要求。</w:t>
            </w:r>
          </w:p>
        </w:tc>
      </w:tr>
      <w:tr w14:paraId="1B3CB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EE470F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19</w:t>
            </w:r>
          </w:p>
        </w:tc>
        <w:tc>
          <w:tcPr>
            <w:tcW w:w="8370" w:type="dxa"/>
            <w:gridSpan w:val="2"/>
            <w:vAlign w:val="center"/>
          </w:tcPr>
          <w:p w14:paraId="6DAA4C95">
            <w:pPr>
              <w:keepNext w:val="0"/>
              <w:keepLines w:val="0"/>
              <w:pageBreakBefore w:val="0"/>
              <w:widowControl/>
              <w:kinsoku/>
              <w:wordWrap/>
              <w:overflowPunct/>
              <w:topLinePunct w:val="0"/>
              <w:bidi w:val="0"/>
              <w:adjustRightInd/>
              <w:spacing w:line="336" w:lineRule="auto"/>
              <w:ind w:left="0" w:leftChars="0" w:right="0" w:rightChars="0"/>
              <w:rPr>
                <w:rFonts w:hint="eastAsia" w:ascii="仿宋" w:hAnsi="仿宋" w:eastAsia="仿宋" w:cs="仿宋"/>
                <w:b/>
                <w:color w:val="auto"/>
                <w:sz w:val="24"/>
                <w:highlight w:val="none"/>
                <w:lang w:eastAsia="zh-CN"/>
              </w:rPr>
            </w:pPr>
            <w:r>
              <w:rPr>
                <w:rFonts w:hint="eastAsia" w:ascii="仿宋" w:hAnsi="仿宋" w:eastAsia="仿宋" w:cs="仿宋_GB2312"/>
                <w:b/>
                <w:color w:val="auto"/>
                <w:sz w:val="24"/>
                <w:highlight w:val="none"/>
              </w:rPr>
              <w:t>履约保证金金额</w:t>
            </w:r>
            <w:r>
              <w:rPr>
                <w:rFonts w:hint="eastAsia" w:ascii="仿宋" w:hAnsi="仿宋" w:eastAsia="仿宋" w:cs="仿宋_GB2312"/>
                <w:b/>
                <w:color w:val="auto"/>
                <w:sz w:val="24"/>
                <w:highlight w:val="none"/>
                <w:lang w:eastAsia="zh-CN"/>
              </w:rPr>
              <w:t>：</w:t>
            </w:r>
            <w:r>
              <w:rPr>
                <w:rFonts w:hint="eastAsia" w:ascii="仿宋" w:hAnsi="仿宋" w:eastAsia="仿宋" w:cs="仿宋_GB2312"/>
                <w:b/>
                <w:color w:val="auto"/>
                <w:sz w:val="24"/>
                <w:highlight w:val="none"/>
                <w:lang w:val="en-US" w:eastAsia="zh-CN"/>
              </w:rPr>
              <w:t>无</w:t>
            </w:r>
          </w:p>
        </w:tc>
      </w:tr>
      <w:tr w14:paraId="73342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20B115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20</w:t>
            </w:r>
          </w:p>
        </w:tc>
        <w:tc>
          <w:tcPr>
            <w:tcW w:w="8370" w:type="dxa"/>
            <w:gridSpan w:val="2"/>
            <w:vAlign w:val="center"/>
          </w:tcPr>
          <w:p w14:paraId="0A36E37B">
            <w:pPr>
              <w:keepNext w:val="0"/>
              <w:keepLines w:val="0"/>
              <w:pageBreakBefore w:val="0"/>
              <w:widowControl/>
              <w:kinsoku/>
              <w:wordWrap/>
              <w:overflowPunct/>
              <w:topLinePunct w:val="0"/>
              <w:bidi w:val="0"/>
              <w:adjustRightInd/>
              <w:spacing w:line="336" w:lineRule="auto"/>
              <w:ind w:left="0" w:leftChars="0" w:right="0" w:rightChars="0"/>
              <w:rPr>
                <w:rFonts w:hint="eastAsia" w:ascii="仿宋" w:hAnsi="仿宋" w:eastAsia="仿宋" w:cs="仿宋"/>
                <w:color w:val="auto"/>
                <w:kern w:val="0"/>
                <w:sz w:val="24"/>
                <w:szCs w:val="21"/>
                <w:highlight w:val="none"/>
                <w:lang w:eastAsia="zh-CN"/>
              </w:rPr>
            </w:pPr>
            <w:r>
              <w:rPr>
                <w:rFonts w:hint="eastAsia" w:ascii="仿宋" w:hAnsi="仿宋" w:eastAsia="仿宋" w:cs="仿宋"/>
                <w:b/>
                <w:color w:val="auto"/>
                <w:sz w:val="24"/>
                <w:highlight w:val="none"/>
              </w:rPr>
              <w:t>采购代理服务费：</w:t>
            </w:r>
            <w:bookmarkStart w:id="45" w:name="OLE_LINK6"/>
            <w:r>
              <w:rPr>
                <w:rFonts w:hint="eastAsia" w:ascii="仿宋" w:hAnsi="仿宋" w:eastAsia="仿宋" w:cs="仿宋"/>
                <w:b/>
                <w:color w:val="auto"/>
                <w:sz w:val="24"/>
                <w:highlight w:val="none"/>
              </w:rPr>
              <w:t>费用由采购人支付，具体以双方签订的合同为准</w:t>
            </w:r>
            <w:r>
              <w:rPr>
                <w:rFonts w:hint="eastAsia" w:ascii="仿宋" w:hAnsi="仿宋" w:eastAsia="仿宋" w:cs="仿宋"/>
                <w:b/>
                <w:color w:val="auto"/>
                <w:sz w:val="24"/>
                <w:highlight w:val="none"/>
                <w:lang w:eastAsia="zh-CN"/>
              </w:rPr>
              <w:t>。</w:t>
            </w:r>
            <w:bookmarkEnd w:id="45"/>
          </w:p>
        </w:tc>
      </w:tr>
      <w:tr w14:paraId="07954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9AD036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解释：凡涉及本招标文件的解释权属于采购人。</w:t>
            </w:r>
          </w:p>
        </w:tc>
      </w:tr>
      <w:tr w14:paraId="02E40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57E7B5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tbl>
    <w:p w14:paraId="38B85AF3">
      <w:pPr>
        <w:snapToGrid w:val="0"/>
        <w:spacing w:line="360" w:lineRule="auto"/>
        <w:jc w:val="center"/>
        <w:rPr>
          <w:rFonts w:hint="eastAsia" w:ascii="仿宋" w:hAnsi="仿宋" w:eastAsia="仿宋" w:cs="仿宋"/>
          <w:b/>
          <w:sz w:val="32"/>
          <w:szCs w:val="20"/>
          <w:highlight w:val="none"/>
        </w:rPr>
      </w:pPr>
    </w:p>
    <w:bookmarkEnd w:id="10"/>
    <w:p w14:paraId="38B1A79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bookmarkStart w:id="46" w:name="_Hlt74730295"/>
      <w:bookmarkEnd w:id="46"/>
      <w:bookmarkStart w:id="47" w:name="_Hlt75236011"/>
      <w:bookmarkEnd w:id="47"/>
      <w:bookmarkStart w:id="48" w:name="_Hlt68072990"/>
      <w:bookmarkEnd w:id="48"/>
      <w:bookmarkStart w:id="49" w:name="_Hlt68403820"/>
      <w:bookmarkEnd w:id="49"/>
      <w:bookmarkStart w:id="50" w:name="_Hlt75236290"/>
      <w:bookmarkEnd w:id="50"/>
      <w:bookmarkStart w:id="51" w:name="_Hlt68073093"/>
      <w:bookmarkEnd w:id="51"/>
      <w:bookmarkStart w:id="52" w:name="_Hlt75236101"/>
      <w:bookmarkEnd w:id="52"/>
      <w:bookmarkStart w:id="53" w:name="_Hlt74714665"/>
      <w:bookmarkEnd w:id="53"/>
      <w:bookmarkStart w:id="54" w:name="_Hlt68072998"/>
      <w:bookmarkEnd w:id="54"/>
      <w:bookmarkStart w:id="55" w:name="_Hlt74729768"/>
      <w:bookmarkEnd w:id="55"/>
      <w:bookmarkStart w:id="56" w:name="_Hlt74707468"/>
      <w:bookmarkEnd w:id="56"/>
      <w:bookmarkStart w:id="57" w:name="_Hlt68057669"/>
      <w:bookmarkEnd w:id="57"/>
      <w:bookmarkStart w:id="58" w:name="_Toc164416483"/>
      <w:bookmarkStart w:id="59" w:name="第三部分"/>
      <w:r>
        <w:rPr>
          <w:rFonts w:hint="eastAsia" w:ascii="仿宋" w:hAnsi="仿宋" w:eastAsia="仿宋" w:cs="仿宋"/>
          <w:b/>
          <w:sz w:val="32"/>
          <w:szCs w:val="32"/>
          <w:highlight w:val="none"/>
        </w:rPr>
        <w:t>一、总则</w:t>
      </w:r>
    </w:p>
    <w:p w14:paraId="4AD66EEA">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sz w:val="24"/>
          <w:highlight w:val="none"/>
        </w:rPr>
      </w:pPr>
      <w:r>
        <w:rPr>
          <w:rFonts w:hint="eastAsia" w:ascii="仿宋" w:hAnsi="仿宋" w:eastAsia="仿宋" w:cs="仿宋"/>
          <w:b/>
          <w:sz w:val="24"/>
          <w:highlight w:val="none"/>
        </w:rPr>
        <w:t>1.适用范围</w:t>
      </w:r>
    </w:p>
    <w:p w14:paraId="3C303E6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本招标文件适用于该项目的招标、投标、开标、资格审查及信用信息查询、评标、定标、合同、验收等行为（法律、法规另有规定的，从其规定）。</w:t>
      </w:r>
    </w:p>
    <w:p w14:paraId="7507AF15">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2.定义</w:t>
      </w:r>
    </w:p>
    <w:p w14:paraId="65AFCAB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 “采购人”系指招标公告中载明的本项目的采购人。</w:t>
      </w:r>
    </w:p>
    <w:p w14:paraId="598A9D9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 “</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”系指招标公告中载明的本项目的</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w:t>
      </w:r>
    </w:p>
    <w:p w14:paraId="3F5E420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 “投标人”“供应商”系指是指响应招标、参加投标竞争的法人、其他组织或者自然人。</w:t>
      </w:r>
    </w:p>
    <w:p w14:paraId="6558BF1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2.4</w:t>
      </w:r>
      <w:r>
        <w:rPr>
          <w:rFonts w:hint="eastAsia" w:ascii="仿宋" w:hAnsi="仿宋" w:eastAsia="仿宋" w:cs="仿宋"/>
          <w:sz w:val="24"/>
          <w:highlight w:val="none"/>
        </w:rPr>
        <w:t>“监督单位”系指政府采购法定义监督管理部门</w:t>
      </w:r>
      <w:r>
        <w:rPr>
          <w:rFonts w:hint="eastAsia" w:ascii="仿宋" w:hAnsi="仿宋" w:eastAsia="仿宋" w:cs="仿宋"/>
          <w:sz w:val="24"/>
          <w:highlight w:val="none"/>
          <w:lang w:val="en-US" w:eastAsia="zh-CN"/>
        </w:rPr>
        <w:t>。</w:t>
      </w:r>
    </w:p>
    <w:p w14:paraId="0CCFCC5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 xml:space="preserve"> “负责人”系指法人企业的法定负责人，或其他组织为法律、行政法规规定代表单位行使职权的主要负责人，或自然人本人。</w:t>
      </w:r>
    </w:p>
    <w:p w14:paraId="4456512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A7FDAC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“电子交易平台”</w:t>
      </w:r>
      <w:r>
        <w:rPr>
          <w:rFonts w:hint="eastAsia" w:ascii="仿宋" w:hAnsi="仿宋" w:eastAsia="仿宋" w:cs="仿宋"/>
          <w:sz w:val="24"/>
          <w:highlight w:val="none"/>
          <w:lang w:val="en-US" w:eastAsia="zh-CN"/>
        </w:rPr>
        <w:t>系</w:t>
      </w:r>
      <w:r>
        <w:rPr>
          <w:rFonts w:hint="eastAsia" w:ascii="仿宋" w:hAnsi="仿宋" w:eastAsia="仿宋" w:cs="仿宋"/>
          <w:sz w:val="24"/>
          <w:highlight w:val="none"/>
        </w:rPr>
        <w:t>指本项目政府采购活动所依托的政府采购云平台（https://www.zcygov.cn/）。</w:t>
      </w:r>
    </w:p>
    <w:p w14:paraId="4557522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8</w:t>
      </w:r>
      <w:r>
        <w:rPr>
          <w:rFonts w:hint="eastAsia" w:ascii="仿宋" w:hAnsi="仿宋" w:eastAsia="仿宋" w:cs="仿宋"/>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sz w:val="24"/>
          <w:highlight w:val="none"/>
          <w:lang w:val="en" w:eastAsia="zh-CN"/>
        </w:rPr>
        <w:t>☑</w:t>
      </w:r>
      <w:r>
        <w:rPr>
          <w:rFonts w:hint="eastAsia" w:ascii="仿宋" w:hAnsi="仿宋" w:eastAsia="仿宋" w:cs="仿宋"/>
          <w:sz w:val="24"/>
          <w:highlight w:val="none"/>
        </w:rPr>
        <w:t>” 系指适用本项目的要求，“☐” 系指不适用本项目的要求。</w:t>
      </w:r>
    </w:p>
    <w:p w14:paraId="2CC5D869">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3.采购项目需要落实的政府采购政策</w:t>
      </w:r>
    </w:p>
    <w:p w14:paraId="77F39BA9">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F8C9FFE">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 支持绿色发展</w:t>
      </w:r>
    </w:p>
    <w:p w14:paraId="5FA7CA46">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2DAA255">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w:t>
      </w:r>
      <w:r>
        <w:rPr>
          <w:rFonts w:hint="eastAsia" w:ascii="仿宋" w:hAnsi="仿宋" w:eastAsia="仿宋" w:cs="仿宋"/>
          <w:sz w:val="24"/>
          <w:highlight w:val="none"/>
        </w:rPr>
        <w:t>3.2.2</w:t>
      </w:r>
      <w:r>
        <w:rPr>
          <w:rFonts w:hint="eastAsia" w:ascii="仿宋" w:hAnsi="仿宋" w:eastAsia="仿宋" w:cs="仿宋"/>
          <w:b/>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7663DEA3">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14:paraId="4C8A07CE">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AFC86F9">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14:paraId="517E9F4A">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w:t>
      </w:r>
      <w:r>
        <w:rPr>
          <w:rFonts w:hint="eastAsia" w:ascii="仿宋" w:hAnsi="仿宋" w:eastAsia="仿宋" w:cs="仿宋"/>
          <w:bCs w:val="0"/>
          <w:sz w:val="24"/>
          <w:highlight w:val="none"/>
        </w:rPr>
        <w:t>小微</w:t>
      </w:r>
      <w:r>
        <w:rPr>
          <w:rFonts w:hint="eastAsia" w:ascii="仿宋" w:hAnsi="仿宋" w:eastAsia="仿宋" w:cs="仿宋"/>
          <w:sz w:val="24"/>
          <w:highlight w:val="none"/>
        </w:rPr>
        <w:t>企业价格扣除</w:t>
      </w:r>
      <w:r>
        <w:rPr>
          <w:rFonts w:hint="eastAsia" w:ascii="仿宋" w:hAnsi="仿宋" w:eastAsia="仿宋" w:cs="仿宋"/>
          <w:sz w:val="24"/>
          <w:highlight w:val="none"/>
          <w:lang w:eastAsia="zh-CN"/>
        </w:rPr>
        <w:t>（</w:t>
      </w:r>
      <w:r>
        <w:rPr>
          <w:rFonts w:hint="eastAsia" w:ascii="仿宋" w:hAnsi="仿宋" w:eastAsia="仿宋" w:cs="仿宋"/>
          <w:sz w:val="24"/>
          <w:highlight w:val="none"/>
        </w:rPr>
        <w:t>按财库〔2022</w:t>
      </w:r>
      <w:r>
        <w:rPr>
          <w:rFonts w:hint="eastAsia" w:ascii="仿宋" w:hAnsi="仿宋" w:eastAsia="仿宋" w:cs="仿宋"/>
          <w:sz w:val="24"/>
          <w:highlight w:val="none"/>
          <w:lang w:eastAsia="zh-CN"/>
        </w:rPr>
        <w:t>〕</w:t>
      </w:r>
      <w:r>
        <w:rPr>
          <w:rFonts w:hint="eastAsia" w:ascii="仿宋" w:hAnsi="仿宋" w:eastAsia="仿宋" w:cs="仿宋"/>
          <w:sz w:val="24"/>
          <w:highlight w:val="none"/>
        </w:rPr>
        <w:t>19号文件规定执行</w:t>
      </w:r>
      <w:r>
        <w:rPr>
          <w:rFonts w:hint="eastAsia" w:ascii="仿宋" w:hAnsi="仿宋" w:eastAsia="仿宋" w:cs="仿宋"/>
          <w:sz w:val="24"/>
          <w:highlight w:val="none"/>
          <w:lang w:eastAsia="zh-CN"/>
        </w:rPr>
        <w:t>）</w:t>
      </w:r>
    </w:p>
    <w:p w14:paraId="010A2888">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sz w:val="24"/>
          <w:highlight w:val="none"/>
        </w:rPr>
        <w:t>3.3.1小微企业是指</w:t>
      </w:r>
      <w:r>
        <w:rPr>
          <w:rFonts w:hint="eastAsia" w:ascii="仿宋" w:hAnsi="仿宋" w:eastAsia="仿宋" w:cs="仿宋"/>
          <w:bCs/>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4897F961">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符合中小企业划分标准的个体工商户，在政府采购活动中视同中小企业。</w:t>
      </w:r>
    </w:p>
    <w:p w14:paraId="47BE368F">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3.3.2在货物采购项目中，货物由小微企业制造，即货物由小微企业生产且使用该小微企业商号或者注册商标。</w:t>
      </w:r>
      <w:r>
        <w:rPr>
          <w:rFonts w:hint="eastAsia" w:ascii="仿宋" w:hAnsi="仿宋" w:eastAsia="仿宋" w:cs="仿宋"/>
          <w:b/>
          <w:bCs/>
          <w:sz w:val="24"/>
          <w:highlight w:val="none"/>
        </w:rPr>
        <w:t>供应商提供的货物既有中小企业制造货物，也有大型企业制造货物的，不享受中小企业扶持政策。</w:t>
      </w:r>
    </w:p>
    <w:p w14:paraId="19559669">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3.3.3在服务采购项目中，服务由小微企业承接，即提供服务的人员为小微企业依照《中华人民共和国劳动合同法》订立劳动合同的从业人员。</w:t>
      </w:r>
    </w:p>
    <w:p w14:paraId="70B20BF9">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3.3.4小微企业应按照招标文件格式要求提供《中小企业声明函》。</w:t>
      </w:r>
    </w:p>
    <w:p w14:paraId="48B66A3D">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的扣除，用扣除后的价格参加评审。</w:t>
      </w:r>
    </w:p>
    <w:p w14:paraId="4E73E1C1">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的扣除，用扣除后的价格参加评审。组成联合体或者接受分包的小微企业与联合体内其他企业、分包企业之间存在直接控股、管理关系的，不享受价格扣除优惠政策。</w:t>
      </w:r>
    </w:p>
    <w:p w14:paraId="756E1142">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以联合体形式参加政府采购活动， 联合体各方均为中小企业的，联合体视同中小企业。其中，联合体各方均为小微企业的，联合体视同小微企业。</w:t>
      </w:r>
    </w:p>
    <w:p w14:paraId="3437F3CC">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3.3.7符合《关于促进残疾人就业政府采购政策的通知》（财库〔2017〕141号）规定的条件并提供《残疾人福利性单位声明函》的残疾人福利性单位视同小微企业；</w:t>
      </w:r>
    </w:p>
    <w:p w14:paraId="2A47CD55">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474FEA8">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3.4支持科技创新发展</w:t>
      </w:r>
    </w:p>
    <w:p w14:paraId="61AF2E39">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对省级以上主管部门认定的首台套产品，自纳入《省推广应用指导目录》起三年内参加政府采购活动，视同已具备相应销售业绩，业绩分为满分。</w:t>
      </w:r>
    </w:p>
    <w:p w14:paraId="5024A690">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3.5平等对待内外资企业和符合条件的破产重整企业</w:t>
      </w:r>
    </w:p>
    <w:p w14:paraId="10527253">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14:paraId="7A002231">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★4.特别说明：</w:t>
      </w:r>
    </w:p>
    <w:p w14:paraId="0E1B6690">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4.1供应商投标所使用的资格、信誉、荣誉与企业认证必须为投标单位所拥有。供应商投标所使用的采购项目实施人员必须为投标单位正式员工。</w:t>
      </w:r>
    </w:p>
    <w:p w14:paraId="0AAEA167">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4.2供应商应仔细阅读招标文件的所有内容，按照招标文件的要求提交投标文件，并对所提供的全部资料的真实性承担法律责任。</w:t>
      </w:r>
    </w:p>
    <w:p w14:paraId="633BBA44">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73A5076">
      <w:pPr>
        <w:pStyle w:val="81"/>
        <w:rPr>
          <w:rFonts w:hint="eastAsia"/>
          <w:highlight w:val="none"/>
        </w:rPr>
      </w:pPr>
    </w:p>
    <w:p w14:paraId="0E7081DC">
      <w:pPr>
        <w:pStyle w:val="132"/>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sz w:val="32"/>
          <w:szCs w:val="32"/>
          <w:highlight w:val="none"/>
        </w:rPr>
      </w:pPr>
    </w:p>
    <w:p w14:paraId="417D6E43">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二、招标文件</w:t>
      </w:r>
    </w:p>
    <w:p w14:paraId="6123F0A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1．招标方式</w:t>
      </w:r>
    </w:p>
    <w:p w14:paraId="6274D85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 本次招标采用公开招标方式进行。</w:t>
      </w:r>
    </w:p>
    <w:p w14:paraId="36915A4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14:paraId="5E516A2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14:paraId="6B536775">
      <w:pPr>
        <w:pStyle w:val="6"/>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2.授权委托</w:t>
      </w:r>
    </w:p>
    <w:p w14:paraId="13E8F36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本项目为电子投标项目，投标人的法定代表人或其授权代表或个体工商户不需要参加现场投标和开标。</w:t>
      </w:r>
    </w:p>
    <w:p w14:paraId="771F3367">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 投标费用</w:t>
      </w:r>
    </w:p>
    <w:p w14:paraId="43AD555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投标人应自行承担编制投标文件及参加本次投标所涉及的一切费用。不管投标结果如何，</w:t>
      </w:r>
      <w:bookmarkStart w:id="60" w:name="OLE_LINK7"/>
      <w:r>
        <w:rPr>
          <w:rFonts w:hint="eastAsia" w:ascii="仿宋" w:hAnsi="仿宋" w:eastAsia="仿宋" w:cs="仿宋"/>
          <w:sz w:val="24"/>
          <w:highlight w:val="none"/>
          <w:lang w:val="en-US" w:eastAsia="zh-CN"/>
        </w:rPr>
        <w:t>采购人</w:t>
      </w:r>
      <w:bookmarkEnd w:id="60"/>
      <w:r>
        <w:rPr>
          <w:rFonts w:hint="eastAsia" w:ascii="仿宋" w:hAnsi="仿宋" w:eastAsia="仿宋" w:cs="仿宋"/>
          <w:sz w:val="24"/>
          <w:highlight w:val="none"/>
          <w:lang w:val="en-US" w:eastAsia="zh-CN"/>
        </w:rPr>
        <w:t>对上述费用不负任何责任。</w:t>
      </w:r>
    </w:p>
    <w:p w14:paraId="5A2492B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4. 招标文件的修改</w:t>
      </w:r>
    </w:p>
    <w:p w14:paraId="744FD87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4.1招标文件包括本招标文件及所有的招标答疑记录（澄清、修改）和发出的补充通知。</w:t>
      </w:r>
    </w:p>
    <w:p w14:paraId="3E60B38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4.2招标文件的澄清 </w:t>
      </w:r>
    </w:p>
    <w:p w14:paraId="1D66EE2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3C63E03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4.3招标文件的修改</w:t>
      </w:r>
    </w:p>
    <w:p w14:paraId="5A5CFB0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3658AA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389B8561">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5.参考品牌</w:t>
      </w:r>
    </w:p>
    <w:p w14:paraId="53F50DE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05BBB714">
      <w:pPr>
        <w:pStyle w:val="9"/>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highlight w:val="none"/>
          <w:lang w:val="en-US"/>
        </w:rPr>
      </w:pPr>
      <w:r>
        <w:rPr>
          <w:rFonts w:hint="eastAsia" w:ascii="仿宋" w:hAnsi="仿宋" w:eastAsia="仿宋" w:cs="仿宋"/>
          <w:szCs w:val="24"/>
          <w:highlight w:val="none"/>
          <w:lang w:val="en-US"/>
        </w:rPr>
        <w:t xml:space="preserve">  </w:t>
      </w:r>
      <w:r>
        <w:rPr>
          <w:rFonts w:hint="eastAsia" w:ascii="仿宋" w:hAnsi="仿宋" w:eastAsia="仿宋" w:cs="仿宋"/>
          <w:sz w:val="32"/>
          <w:szCs w:val="32"/>
          <w:highlight w:val="none"/>
          <w:lang w:val="en-US"/>
        </w:rPr>
        <w:t xml:space="preserve">  </w:t>
      </w:r>
    </w:p>
    <w:p w14:paraId="22A54BCF">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lang w:eastAsia="zh-CN"/>
        </w:rPr>
      </w:pPr>
      <w:r>
        <w:rPr>
          <w:rFonts w:hint="eastAsia" w:ascii="仿宋" w:hAnsi="仿宋" w:eastAsia="仿宋" w:cs="仿宋"/>
          <w:b/>
          <w:sz w:val="32"/>
          <w:szCs w:val="32"/>
          <w:highlight w:val="none"/>
        </w:rPr>
        <w:t>三、投标</w:t>
      </w:r>
      <w:r>
        <w:rPr>
          <w:rFonts w:hint="eastAsia" w:ascii="仿宋" w:hAnsi="仿宋" w:eastAsia="仿宋" w:cs="仿宋"/>
          <w:b/>
          <w:sz w:val="32"/>
          <w:szCs w:val="32"/>
          <w:highlight w:val="none"/>
          <w:lang w:eastAsia="zh-CN"/>
        </w:rPr>
        <w:t>文件</w:t>
      </w:r>
    </w:p>
    <w:p w14:paraId="2DF6059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highlight w:val="none"/>
        </w:rPr>
      </w:pP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rPr>
        <w:t>投标文件的语言、计量单位、形式及效力</w:t>
      </w:r>
    </w:p>
    <w:p w14:paraId="276FB9C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1.1投标人应仔细阅读招标文件中的所有内容，按照招标文件要求，详细编制投标文件，并保证投标文件的正确性和真实性。</w:t>
      </w:r>
    </w:p>
    <w:p w14:paraId="1B21A0E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14:paraId="26B40BA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14:paraId="7153F52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14:paraId="7D3C5D0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1.5投标文件的形式和效力</w:t>
      </w:r>
    </w:p>
    <w:p w14:paraId="7AF19B8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1.5.1投标文件为电子投标文件，电子投标文件按“政采云供应商项目采购-电子招投标操作指南”及本招标文件要求制作、加密传输。</w:t>
      </w:r>
    </w:p>
    <w:p w14:paraId="372C79F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1.5.2投标文件的效力：</w:t>
      </w:r>
    </w:p>
    <w:p w14:paraId="110A5C1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投标文件未在投标截止时间前完成传输的，视为投标文件撤回；投标文件未按时解密，亦视为投标文件撤回。</w:t>
      </w:r>
    </w:p>
    <w:p w14:paraId="668AAF18">
      <w:pPr>
        <w:pStyle w:val="34"/>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rPr>
        <w:t>2</w:t>
      </w:r>
      <w:r>
        <w:rPr>
          <w:rFonts w:hint="eastAsia" w:ascii="仿宋" w:hAnsi="仿宋" w:eastAsia="仿宋" w:cs="仿宋"/>
          <w:b/>
          <w:sz w:val="24"/>
          <w:szCs w:val="24"/>
          <w:highlight w:val="none"/>
        </w:rPr>
        <w:t>.投标文件的组成</w:t>
      </w:r>
    </w:p>
    <w:p w14:paraId="7603225E">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投标文件由</w:t>
      </w:r>
      <w:bookmarkStart w:id="61" w:name="OLE_LINK8"/>
      <w:r>
        <w:rPr>
          <w:rFonts w:hint="eastAsia" w:ascii="仿宋" w:hAnsi="仿宋" w:eastAsia="仿宋" w:cs="仿宋"/>
          <w:b/>
          <w:sz w:val="24"/>
          <w:highlight w:val="none"/>
        </w:rPr>
        <w:t>“资格文件”、“商务技术文件”、“报价文件”</w:t>
      </w:r>
      <w:bookmarkEnd w:id="61"/>
      <w:r>
        <w:rPr>
          <w:rFonts w:hint="eastAsia" w:ascii="仿宋" w:hAnsi="仿宋" w:eastAsia="仿宋" w:cs="仿宋"/>
          <w:sz w:val="24"/>
          <w:highlight w:val="none"/>
          <w:lang w:eastAsia="zh-CN"/>
        </w:rPr>
        <w:t>三</w:t>
      </w:r>
      <w:r>
        <w:rPr>
          <w:rFonts w:hint="eastAsia" w:ascii="仿宋" w:hAnsi="仿宋" w:eastAsia="仿宋" w:cs="仿宋"/>
          <w:sz w:val="24"/>
          <w:highlight w:val="none"/>
        </w:rPr>
        <w:t>部分组成，其中</w:t>
      </w:r>
      <w:r>
        <w:rPr>
          <w:rFonts w:hint="eastAsia" w:ascii="仿宋" w:hAnsi="仿宋" w:eastAsia="仿宋" w:cs="仿宋"/>
          <w:b/>
          <w:sz w:val="24"/>
          <w:highlight w:val="none"/>
        </w:rPr>
        <w:t>电子投标文件中所须加盖公章部分均应采用电子签章。</w:t>
      </w:r>
    </w:p>
    <w:p w14:paraId="089033A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sz w:val="24"/>
          <w:highlight w:val="none"/>
          <w:lang w:val="zh-CN"/>
        </w:rPr>
      </w:pPr>
      <w:r>
        <w:rPr>
          <w:rFonts w:hint="eastAsia" w:ascii="仿宋" w:hAnsi="仿宋" w:eastAsia="仿宋" w:cs="仿宋"/>
          <w:b/>
          <w:sz w:val="24"/>
          <w:highlight w:val="none"/>
          <w:lang w:val="en-US" w:eastAsia="zh-CN"/>
        </w:rPr>
        <w:t>2</w:t>
      </w:r>
      <w:r>
        <w:rPr>
          <w:rFonts w:hint="eastAsia" w:ascii="仿宋" w:hAnsi="仿宋" w:eastAsia="仿宋" w:cs="仿宋"/>
          <w:b/>
          <w:sz w:val="24"/>
          <w:highlight w:val="none"/>
          <w:lang w:val="zh-CN"/>
        </w:rPr>
        <w:t>.1资格文件：</w:t>
      </w:r>
    </w:p>
    <w:p w14:paraId="0932761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.1.1符合参加政府采购活动应当具备的一般条件的承诺函；</w:t>
      </w:r>
    </w:p>
    <w:p w14:paraId="32F95B1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trike/>
          <w:dstrike w:val="0"/>
          <w:sz w:val="24"/>
          <w:highlight w:val="none"/>
          <w:lang w:eastAsia="zh-CN"/>
        </w:rPr>
      </w:pPr>
      <w:r>
        <w:rPr>
          <w:rFonts w:hint="eastAsia" w:ascii="仿宋" w:hAnsi="仿宋" w:eastAsia="仿宋" w:cs="仿宋"/>
          <w:strike/>
          <w:dstrike w:val="0"/>
          <w:sz w:val="24"/>
          <w:highlight w:val="none"/>
          <w:lang w:eastAsia="zh-CN"/>
        </w:rPr>
        <w:t>2.1.2联合协议（如果有)；</w:t>
      </w:r>
    </w:p>
    <w:p w14:paraId="0881683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trike/>
          <w:dstrike w:val="0"/>
          <w:sz w:val="24"/>
          <w:highlight w:val="none"/>
        </w:rPr>
      </w:pPr>
      <w:r>
        <w:rPr>
          <w:rFonts w:hint="eastAsia" w:ascii="仿宋" w:hAnsi="仿宋" w:eastAsia="仿宋" w:cs="仿宋"/>
          <w:strike/>
          <w:dstrike w:val="0"/>
          <w:sz w:val="24"/>
          <w:highlight w:val="none"/>
          <w:lang w:eastAsia="zh-CN"/>
        </w:rPr>
        <w:t>2</w:t>
      </w:r>
      <w:r>
        <w:rPr>
          <w:rFonts w:hint="eastAsia" w:ascii="仿宋" w:hAnsi="仿宋" w:eastAsia="仿宋" w:cs="仿宋"/>
          <w:strike/>
          <w:dstrike w:val="0"/>
          <w:sz w:val="24"/>
          <w:highlight w:val="none"/>
        </w:rPr>
        <w:t>.</w:t>
      </w:r>
      <w:r>
        <w:rPr>
          <w:rFonts w:hint="eastAsia" w:ascii="仿宋" w:hAnsi="仿宋" w:eastAsia="仿宋" w:cs="仿宋"/>
          <w:strike/>
          <w:dstrike w:val="0"/>
          <w:sz w:val="24"/>
          <w:highlight w:val="none"/>
          <w:lang w:val="en-US" w:eastAsia="zh-CN"/>
        </w:rPr>
        <w:t>1</w:t>
      </w:r>
      <w:r>
        <w:rPr>
          <w:rFonts w:hint="eastAsia" w:ascii="仿宋" w:hAnsi="仿宋" w:eastAsia="仿宋" w:cs="仿宋"/>
          <w:strike/>
          <w:dstrike w:val="0"/>
          <w:sz w:val="24"/>
          <w:highlight w:val="none"/>
        </w:rPr>
        <w:t>.</w:t>
      </w:r>
      <w:r>
        <w:rPr>
          <w:rFonts w:hint="eastAsia" w:ascii="仿宋" w:hAnsi="仿宋" w:eastAsia="仿宋" w:cs="仿宋"/>
          <w:strike/>
          <w:dstrike w:val="0"/>
          <w:sz w:val="24"/>
          <w:highlight w:val="none"/>
          <w:lang w:val="en-US" w:eastAsia="zh-CN"/>
        </w:rPr>
        <w:t>3</w:t>
      </w:r>
      <w:r>
        <w:rPr>
          <w:rFonts w:hint="eastAsia" w:ascii="仿宋" w:hAnsi="仿宋" w:eastAsia="仿宋" w:cs="仿宋"/>
          <w:strike/>
          <w:dstrike w:val="0"/>
          <w:sz w:val="24"/>
          <w:highlight w:val="none"/>
        </w:rPr>
        <w:t>分包意向协议</w:t>
      </w:r>
      <w:r>
        <w:rPr>
          <w:rFonts w:hint="eastAsia" w:ascii="仿宋" w:hAnsi="仿宋" w:eastAsia="仿宋" w:cs="仿宋"/>
          <w:strike/>
          <w:dstrike w:val="0"/>
          <w:snapToGrid w:val="0"/>
          <w:color w:val="auto"/>
          <w:kern w:val="28"/>
          <w:sz w:val="24"/>
          <w:szCs w:val="20"/>
          <w:highlight w:val="none"/>
        </w:rPr>
        <w:t>（如果有)</w:t>
      </w:r>
      <w:r>
        <w:rPr>
          <w:rFonts w:hint="eastAsia" w:ascii="仿宋" w:hAnsi="仿宋" w:eastAsia="仿宋" w:cs="仿宋"/>
          <w:strike/>
          <w:dstrike w:val="0"/>
          <w:sz w:val="24"/>
          <w:highlight w:val="none"/>
        </w:rPr>
        <w:t>；</w:t>
      </w:r>
    </w:p>
    <w:p w14:paraId="4F10EBE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w:t>
      </w:r>
      <w:r>
        <w:rPr>
          <w:rFonts w:hint="eastAsia" w:ascii="仿宋" w:hAnsi="仿宋" w:eastAsia="仿宋" w:cs="仿宋"/>
          <w:sz w:val="24"/>
          <w:highlight w:val="none"/>
          <w:lang w:val="en-US" w:eastAsia="zh-CN"/>
        </w:rPr>
        <w:t>4</w:t>
      </w:r>
      <w:r>
        <w:rPr>
          <w:rFonts w:hint="eastAsia" w:ascii="仿宋" w:hAnsi="仿宋" w:eastAsia="仿宋" w:cs="仿宋"/>
          <w:sz w:val="24"/>
          <w:highlight w:val="none"/>
          <w:lang w:eastAsia="zh-CN"/>
        </w:rPr>
        <w:t>落实政府采购政策需满足的资格要求（如果有)；</w:t>
      </w:r>
    </w:p>
    <w:p w14:paraId="415DC71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w:t>
      </w:r>
      <w:r>
        <w:rPr>
          <w:rFonts w:hint="eastAsia" w:ascii="仿宋" w:hAnsi="仿宋" w:eastAsia="仿宋" w:cs="仿宋"/>
          <w:sz w:val="24"/>
          <w:highlight w:val="none"/>
          <w:lang w:val="en-US" w:eastAsia="zh-CN"/>
        </w:rPr>
        <w:t>5</w:t>
      </w:r>
      <w:r>
        <w:rPr>
          <w:rFonts w:hint="eastAsia" w:ascii="仿宋" w:hAnsi="仿宋" w:eastAsia="仿宋" w:cs="仿宋"/>
          <w:sz w:val="24"/>
          <w:highlight w:val="none"/>
          <w:lang w:eastAsia="zh-CN"/>
        </w:rPr>
        <w:t>本项目的特定资格要求（如果有)。</w:t>
      </w:r>
    </w:p>
    <w:p w14:paraId="3E3EC36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sz w:val="24"/>
          <w:highlight w:val="none"/>
          <w:lang w:val="zh-CN"/>
        </w:rPr>
      </w:pPr>
      <w:r>
        <w:rPr>
          <w:rFonts w:hint="eastAsia" w:ascii="仿宋" w:hAnsi="仿宋" w:eastAsia="仿宋" w:cs="仿宋"/>
          <w:b/>
          <w:sz w:val="24"/>
          <w:highlight w:val="none"/>
          <w:lang w:val="zh-CN"/>
        </w:rPr>
        <w:t>2.</w:t>
      </w:r>
      <w:r>
        <w:rPr>
          <w:rFonts w:hint="eastAsia" w:ascii="仿宋" w:hAnsi="仿宋" w:eastAsia="仿宋" w:cs="仿宋"/>
          <w:b/>
          <w:sz w:val="24"/>
          <w:highlight w:val="none"/>
        </w:rPr>
        <w:t>2商务技术</w:t>
      </w:r>
      <w:r>
        <w:rPr>
          <w:rFonts w:hint="eastAsia" w:ascii="仿宋" w:hAnsi="仿宋" w:eastAsia="仿宋" w:cs="仿宋"/>
          <w:b/>
          <w:sz w:val="24"/>
          <w:highlight w:val="none"/>
          <w:lang w:val="zh-CN"/>
        </w:rPr>
        <w:t>文件：</w:t>
      </w:r>
    </w:p>
    <w:p w14:paraId="7874DD8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eastAsia="zh-CN"/>
        </w:rPr>
        <w:t>2</w:t>
      </w:r>
      <w:r>
        <w:rPr>
          <w:rFonts w:hint="eastAsia" w:ascii="仿宋" w:hAnsi="仿宋" w:eastAsia="仿宋" w:cs="仿宋"/>
          <w:sz w:val="24"/>
          <w:highlight w:val="none"/>
        </w:rPr>
        <w:t>.2.1投标函；</w:t>
      </w:r>
      <w:r>
        <w:rPr>
          <w:rFonts w:hint="eastAsia" w:ascii="仿宋" w:hAnsi="仿宋" w:eastAsia="仿宋" w:cs="仿宋"/>
          <w:sz w:val="24"/>
          <w:highlight w:val="none"/>
          <w:lang w:val="zh-CN"/>
        </w:rPr>
        <w:t xml:space="preserve"> </w:t>
      </w:r>
    </w:p>
    <w:p w14:paraId="18113B7D">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2.2.2法定代表人授权委托书；</w:t>
      </w:r>
    </w:p>
    <w:p w14:paraId="47C482E7">
      <w:pPr>
        <w:snapToGrid w:val="0"/>
        <w:spacing w:line="336" w:lineRule="auto"/>
        <w:ind w:firstLine="480" w:firstLineChars="200"/>
        <w:rPr>
          <w:rFonts w:hint="default" w:eastAsia="仿宋"/>
          <w:b/>
          <w:bCs/>
          <w:highlight w:val="none"/>
          <w:lang w:val="en-US" w:eastAsia="zh-CN"/>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法定代表人及其授权代表身份证复印件；</w:t>
      </w:r>
    </w:p>
    <w:p w14:paraId="2E183FDA">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授权代表社保证明；</w:t>
      </w:r>
    </w:p>
    <w:p w14:paraId="4229A607">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法定代表人身份证明书；</w:t>
      </w:r>
    </w:p>
    <w:p w14:paraId="1ADF0926">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395B82D">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2.2.7廉政承诺书（格式见第六部分附件）；</w:t>
      </w:r>
    </w:p>
    <w:p w14:paraId="722A92B1">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6ADA052">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2.2.9供应商应提供针对项目的完整技术解决方案：</w:t>
      </w:r>
    </w:p>
    <w:p w14:paraId="15A7BA29">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2DE10DAD">
      <w:pPr>
        <w:snapToGrid w:val="0"/>
        <w:spacing w:line="336" w:lineRule="auto"/>
        <w:ind w:firstLine="480" w:firstLineChars="200"/>
        <w:rPr>
          <w:rFonts w:hint="eastAsia" w:ascii="仿宋" w:hAnsi="仿宋" w:eastAsia="仿宋" w:cs="仿宋"/>
          <w:sz w:val="24"/>
          <w:highlight w:val="none"/>
          <w:lang w:val="en-US" w:eastAsia="zh-CN"/>
        </w:rPr>
      </w:pPr>
      <w:bookmarkStart w:id="62" w:name="OLE_LINK18"/>
      <w:r>
        <w:rPr>
          <w:rFonts w:hint="eastAsia" w:ascii="仿宋" w:hAnsi="仿宋" w:eastAsia="仿宋" w:cs="仿宋"/>
          <w:sz w:val="24"/>
          <w:highlight w:val="none"/>
          <w:lang w:val="en-US" w:eastAsia="zh-CN"/>
        </w:rPr>
        <w:t>如果本项目涉及硬件设备采购，</w:t>
      </w:r>
      <w:bookmarkStart w:id="63" w:name="OLE_LINK19"/>
      <w:r>
        <w:rPr>
          <w:rFonts w:hint="eastAsia" w:ascii="仿宋" w:hAnsi="仿宋" w:eastAsia="仿宋" w:cs="仿宋"/>
          <w:sz w:val="24"/>
          <w:highlight w:val="none"/>
          <w:lang w:val="en-US" w:eastAsia="zh-CN"/>
        </w:rPr>
        <w:t>还需提供相关设备完</w:t>
      </w:r>
      <w:bookmarkEnd w:id="62"/>
      <w:r>
        <w:rPr>
          <w:rFonts w:hint="eastAsia" w:ascii="仿宋" w:hAnsi="仿宋" w:eastAsia="仿宋" w:cs="仿宋"/>
          <w:sz w:val="24"/>
          <w:highlight w:val="none"/>
          <w:lang w:val="en-US" w:eastAsia="zh-CN"/>
        </w:rPr>
        <w:t>整配置方</w:t>
      </w:r>
      <w:bookmarkEnd w:id="63"/>
      <w:r>
        <w:rPr>
          <w:rFonts w:hint="eastAsia" w:ascii="仿宋" w:hAnsi="仿宋" w:eastAsia="仿宋" w:cs="仿宋"/>
          <w:sz w:val="24"/>
          <w:highlight w:val="none"/>
          <w:lang w:val="en-US" w:eastAsia="zh-CN"/>
        </w:rPr>
        <w:t>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CE770E4">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本项目如需采购政府强制采购的节能产品的或投标人提供的产品是环境标志产品，投标人须按格式提供节能产品、环境标志产品认证证书复印件。</w:t>
      </w:r>
    </w:p>
    <w:p w14:paraId="77BBA5F3">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40626C34">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2.2.11项目验收之前、验收之后的维护方案；针对本项目的维护方案，</w:t>
      </w:r>
      <w:bookmarkStart w:id="64" w:name="OLE_LINK9"/>
      <w:r>
        <w:rPr>
          <w:rFonts w:hint="eastAsia" w:ascii="仿宋" w:hAnsi="仿宋" w:eastAsia="仿宋" w:cs="仿宋"/>
          <w:sz w:val="24"/>
          <w:highlight w:val="none"/>
          <w:lang w:val="en-US" w:eastAsia="zh-CN"/>
        </w:rPr>
        <w:t>包括售后服务机构及人员情况等。</w:t>
      </w:r>
      <w:bookmarkEnd w:id="64"/>
      <w:r>
        <w:rPr>
          <w:rFonts w:hint="eastAsia" w:ascii="仿宋" w:hAnsi="仿宋" w:eastAsia="仿宋" w:cs="仿宋"/>
          <w:sz w:val="24"/>
          <w:highlight w:val="none"/>
          <w:lang w:val="en-US" w:eastAsia="zh-CN"/>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9D19A08">
      <w:pPr>
        <w:snapToGrid w:val="0"/>
        <w:spacing w:line="336" w:lineRule="auto"/>
        <w:ind w:firstLine="480" w:firstLineChars="200"/>
        <w:rPr>
          <w:rFonts w:hint="eastAsia" w:ascii="仿宋" w:hAnsi="仿宋" w:eastAsia="仿宋" w:cs="仿宋"/>
          <w:sz w:val="24"/>
          <w:highlight w:val="none"/>
          <w:lang w:val="en-US" w:eastAsia="zh-CN"/>
        </w:rPr>
      </w:pPr>
      <w:bookmarkStart w:id="65" w:name="OLE_LINK10"/>
      <w:r>
        <w:rPr>
          <w:rFonts w:hint="eastAsia" w:ascii="仿宋" w:hAnsi="仿宋" w:eastAsia="仿宋" w:cs="仿宋"/>
          <w:sz w:val="24"/>
          <w:highlight w:val="none"/>
          <w:lang w:val="en-US" w:eastAsia="zh-CN"/>
        </w:rPr>
        <w:t>2.2.12供应商售后服务证明材料：由供应商根据本项目要求提供相应的售后服务证明材料或售后服务承诺；</w:t>
      </w:r>
    </w:p>
    <w:bookmarkEnd w:id="65"/>
    <w:p w14:paraId="5F81B2D0">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4BFF938">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73ED6BB8">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57E67331">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2.2.16培训计划（如有）；</w:t>
      </w:r>
    </w:p>
    <w:p w14:paraId="50794C30">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2.2.17验收方案；</w:t>
      </w:r>
    </w:p>
    <w:p w14:paraId="14E54979">
      <w:pPr>
        <w:snapToGrid w:val="0"/>
        <w:spacing w:line="336" w:lineRule="auto"/>
        <w:ind w:firstLine="480" w:firstLineChars="200"/>
        <w:rPr>
          <w:rFonts w:hint="eastAsia" w:ascii="仿宋" w:hAnsi="仿宋" w:eastAsia="仿宋" w:cs="仿宋"/>
          <w:sz w:val="24"/>
          <w:highlight w:val="none"/>
          <w:u w:val="wav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18</w:t>
      </w:r>
      <w:r>
        <w:rPr>
          <w:rFonts w:hint="eastAsia" w:ascii="仿宋" w:hAnsi="仿宋" w:eastAsia="仿宋" w:cs="仿宋"/>
          <w:sz w:val="24"/>
          <w:highlight w:val="none"/>
          <w:u w:val="none"/>
        </w:rPr>
        <w:t>未尽事宜请各投标单位按评分标准和相对应标项相关要求制作；</w:t>
      </w:r>
    </w:p>
    <w:p w14:paraId="7CDC6578">
      <w:pPr>
        <w:snapToGrid w:val="0"/>
        <w:spacing w:line="336" w:lineRule="auto"/>
        <w:ind w:firstLine="480" w:firstLineChars="200"/>
        <w:rPr>
          <w:rFonts w:hint="default"/>
          <w:highlight w:val="none"/>
          <w:lang w:val="zh-CN" w:eastAsia="zh-CN"/>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19</w:t>
      </w:r>
      <w:r>
        <w:rPr>
          <w:rFonts w:hint="eastAsia" w:ascii="仿宋" w:hAnsi="仿宋" w:eastAsia="仿宋" w:cs="仿宋"/>
          <w:sz w:val="24"/>
          <w:highlight w:val="none"/>
        </w:rPr>
        <w:t>投标人需要说明的其他文件和说明（格式自拟）。</w:t>
      </w:r>
    </w:p>
    <w:p w14:paraId="11A8BFE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01D6C7A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14:paraId="2F4F3B4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.3.2中小企业声明函</w:t>
      </w:r>
      <w:r>
        <w:rPr>
          <w:rFonts w:hint="eastAsia" w:ascii="仿宋" w:hAnsi="仿宋" w:eastAsia="仿宋" w:cs="仿宋"/>
          <w:color w:val="auto"/>
          <w:sz w:val="24"/>
          <w:highlight w:val="none"/>
          <w:lang w:eastAsia="zh-CN"/>
        </w:rPr>
        <w:t>（如有）</w:t>
      </w:r>
      <w:r>
        <w:rPr>
          <w:rFonts w:hint="eastAsia" w:ascii="仿宋" w:hAnsi="仿宋" w:eastAsia="仿宋" w:cs="仿宋"/>
          <w:color w:val="auto"/>
          <w:sz w:val="24"/>
          <w:highlight w:val="none"/>
        </w:rPr>
        <w:t>。</w:t>
      </w:r>
    </w:p>
    <w:p w14:paraId="2FBE027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2.3.3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（如有）</w:t>
      </w:r>
    </w:p>
    <w:p w14:paraId="219C7975">
      <w:pPr>
        <w:adjustRightInd w:val="0"/>
        <w:snapToGrid w:val="0"/>
        <w:spacing w:line="440" w:lineRule="exact"/>
        <w:ind w:firstLine="482" w:firstLineChars="20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14:paraId="77296F2B">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6EDD4EF1">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14:paraId="2E387F16">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10F8AB15">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14:paraId="20BD9B5A">
      <w:pPr>
        <w:pStyle w:val="132"/>
        <w:snapToGrid w:val="0"/>
        <w:spacing w:before="0" w:line="440" w:lineRule="exact"/>
        <w:ind w:firstLine="482" w:firstLineChars="200"/>
        <w:outlineLvl w:val="0"/>
        <w:rPr>
          <w:rFonts w:ascii="仿宋" w:hAnsi="仿宋" w:eastAsia="仿宋" w:cs="仿宋"/>
          <w:b/>
          <w:szCs w:val="24"/>
          <w:highlight w:val="none"/>
        </w:rPr>
      </w:pPr>
      <w:r>
        <w:rPr>
          <w:rFonts w:ascii="仿宋" w:hAnsi="仿宋" w:eastAsia="仿宋" w:cs="仿宋"/>
          <w:b/>
          <w:kern w:val="0"/>
          <w:szCs w:val="24"/>
          <w:highlight w:val="none"/>
        </w:rPr>
        <w:t>4.</w:t>
      </w:r>
      <w:r>
        <w:rPr>
          <w:rFonts w:hint="eastAsia" w:ascii="仿宋" w:hAnsi="仿宋" w:eastAsia="仿宋" w:cs="仿宋"/>
          <w:b/>
          <w:szCs w:val="24"/>
          <w:highlight w:val="none"/>
        </w:rPr>
        <w:t>投标文件的编制</w:t>
      </w:r>
      <w:r>
        <w:rPr>
          <w:rFonts w:hint="eastAsia" w:ascii="仿宋" w:hAnsi="仿宋" w:eastAsia="仿宋" w:cs="仿宋"/>
          <w:b/>
          <w:szCs w:val="24"/>
          <w:highlight w:val="none"/>
          <w:lang w:eastAsia="zh-CN"/>
        </w:rPr>
        <w:t>和</w:t>
      </w:r>
      <w:r>
        <w:rPr>
          <w:rFonts w:hint="eastAsia" w:ascii="仿宋" w:hAnsi="仿宋" w:eastAsia="仿宋" w:cs="仿宋"/>
          <w:b/>
          <w:sz w:val="24"/>
          <w:highlight w:val="none"/>
        </w:rPr>
        <w:t>签署</w:t>
      </w:r>
    </w:p>
    <w:p w14:paraId="09FDDEA6">
      <w:pPr>
        <w:snapToGrid w:val="0"/>
        <w:spacing w:line="440" w:lineRule="exact"/>
        <w:ind w:firstLine="480" w:firstLineChars="200"/>
        <w:jc w:val="left"/>
        <w:rPr>
          <w:rFonts w:ascii="仿宋" w:hAnsi="仿宋" w:eastAsia="仿宋" w:cs="仿宋"/>
          <w:sz w:val="24"/>
          <w:highlight w:val="none"/>
        </w:rPr>
      </w:pPr>
      <w:r>
        <w:rPr>
          <w:rFonts w:ascii="仿宋" w:hAnsi="仿宋" w:eastAsia="仿宋" w:cs="仿宋"/>
          <w:sz w:val="24"/>
          <w:highlight w:val="none"/>
        </w:rPr>
        <w:t>4</w:t>
      </w:r>
      <w:r>
        <w:rPr>
          <w:rFonts w:hint="eastAsia" w:ascii="仿宋" w:hAnsi="仿宋" w:eastAsia="仿宋"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43E156F">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BDCBCAE">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.3使用“政采云电子交易客户端”需要提前申领CA数字证书，申领流程请自行前往“浙江政府采购网-下载专区-电子交易客户端-CA驱动和申领流程”进行查阅。</w:t>
      </w:r>
    </w:p>
    <w:p w14:paraId="70C22ACC">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4.4</w:t>
      </w:r>
      <w:r>
        <w:rPr>
          <w:rFonts w:hint="eastAsia" w:ascii="仿宋" w:hAnsi="仿宋" w:eastAsia="仿宋" w:cs="仿宋"/>
          <w:sz w:val="24"/>
          <w:highlight w:val="none"/>
          <w:lang w:val="zh-CN"/>
        </w:rPr>
        <w:t>投标文件按照招标文件第六部分格式要求进行签署、盖章。投标人的投标文件未按照招标文件要求签署、盖章的，其投标无效。</w:t>
      </w:r>
    </w:p>
    <w:p w14:paraId="3F64EE44">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4.5</w:t>
      </w:r>
      <w:r>
        <w:rPr>
          <w:rFonts w:hint="eastAsia" w:ascii="仿宋" w:hAnsi="仿宋" w:eastAsia="仿宋"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452117E5">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4.6</w:t>
      </w:r>
      <w:r>
        <w:rPr>
          <w:rFonts w:hint="eastAsia" w:ascii="仿宋" w:hAnsi="仿宋" w:eastAsia="仿宋" w:cs="仿宋"/>
          <w:sz w:val="24"/>
          <w:highlight w:val="none"/>
          <w:lang w:val="zh-CN"/>
        </w:rPr>
        <w:t>招标文件对投标文件签署、盖章的要求适用于电子签名。</w:t>
      </w:r>
    </w:p>
    <w:p w14:paraId="49879DE3">
      <w:pPr>
        <w:pStyle w:val="132"/>
        <w:spacing w:before="0" w:line="440" w:lineRule="exact"/>
        <w:ind w:firstLine="482" w:firstLineChars="200"/>
        <w:rPr>
          <w:rFonts w:ascii="仿宋" w:hAnsi="仿宋" w:eastAsia="仿宋" w:cs="仿宋"/>
          <w:b/>
          <w:szCs w:val="24"/>
          <w:highlight w:val="none"/>
        </w:rPr>
      </w:pPr>
      <w:r>
        <w:rPr>
          <w:rFonts w:hint="eastAsia" w:ascii="仿宋" w:hAnsi="仿宋" w:eastAsia="仿宋" w:cs="仿宋"/>
          <w:b/>
          <w:szCs w:val="24"/>
          <w:highlight w:val="none"/>
          <w:lang w:val="en-US" w:eastAsia="zh-CN"/>
        </w:rPr>
        <w:t>5</w:t>
      </w:r>
      <w:r>
        <w:rPr>
          <w:rFonts w:ascii="仿宋" w:hAnsi="仿宋" w:eastAsia="仿宋" w:cs="仿宋"/>
          <w:b/>
          <w:szCs w:val="24"/>
          <w:highlight w:val="none"/>
        </w:rPr>
        <w:t>.</w:t>
      </w:r>
      <w:r>
        <w:rPr>
          <w:rFonts w:hint="eastAsia" w:ascii="仿宋" w:hAnsi="仿宋" w:eastAsia="仿宋" w:cs="仿宋"/>
          <w:b/>
          <w:szCs w:val="24"/>
          <w:highlight w:val="none"/>
        </w:rPr>
        <w:t>投标文件的提交、补充、修改、撤回</w:t>
      </w:r>
    </w:p>
    <w:p w14:paraId="46063ACC">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9E51F95">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03366E08">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2D222897">
      <w:pPr>
        <w:adjustRightInd w:val="0"/>
        <w:spacing w:line="440" w:lineRule="exact"/>
        <w:ind w:left="0" w:leftChars="0" w:firstLine="482" w:firstLineChars="200"/>
        <w:jc w:val="both"/>
        <w:rPr>
          <w:rFonts w:hint="eastAsia" w:ascii="仿宋" w:hAnsi="仿宋" w:eastAsia="仿宋" w:cs="仿宋"/>
          <w:b/>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48EE8318">
      <w:pPr>
        <w:adjustRightInd w:val="0"/>
        <w:snapToGrid w:val="0"/>
        <w:spacing w:line="440" w:lineRule="exact"/>
        <w:ind w:firstLine="480" w:firstLineChars="200"/>
        <w:jc w:val="left"/>
        <w:rPr>
          <w:rFonts w:hint="eastAsia" w:ascii="仿宋" w:hAnsi="仿宋" w:eastAsia="仿宋" w:cs="仿宋"/>
          <w:b/>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0F406A33">
      <w:pPr>
        <w:adjustRightInd w:val="0"/>
        <w:snapToGrid w:val="0"/>
        <w:spacing w:line="440" w:lineRule="exact"/>
        <w:ind w:firstLine="480" w:firstLineChars="200"/>
        <w:jc w:val="left"/>
        <w:rPr>
          <w:rFonts w:hint="eastAsia" w:ascii="仿宋" w:hAnsi="仿宋" w:eastAsia="仿宋" w:cs="仿宋"/>
          <w:b/>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1029308A">
      <w:pPr>
        <w:pStyle w:val="132"/>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3539F27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highlight w:val="none"/>
        </w:rPr>
      </w:pPr>
      <w:bookmarkStart w:id="66" w:name="_Toc91899903"/>
      <w:r>
        <w:rPr>
          <w:rFonts w:hint="eastAsia" w:ascii="仿宋" w:hAnsi="仿宋" w:eastAsia="仿宋" w:cs="仿宋"/>
          <w:b/>
          <w:sz w:val="32"/>
          <w:szCs w:val="32"/>
          <w:highlight w:val="none"/>
        </w:rPr>
        <w:t>四、开标和评标</w:t>
      </w:r>
    </w:p>
    <w:p w14:paraId="5AA8081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1．电子招投标开标及评审程序</w:t>
      </w:r>
    </w:p>
    <w:p w14:paraId="5E6D4D5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1.1投标截止时间后，主持人宣布开标会开始。</w:t>
      </w:r>
    </w:p>
    <w:p w14:paraId="5D37CC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1.2投标人登录政采云平台，用“项目采购-开标评标”功能对电子投标文件进行在线解密。在线解密电子投标文件时间为开标时间起30分钟内。</w:t>
      </w:r>
    </w:p>
    <w:p w14:paraId="63A50BD2">
      <w:pPr>
        <w:snapToGrid w:val="0"/>
        <w:spacing w:line="440" w:lineRule="exact"/>
        <w:ind w:firstLine="480" w:firstLineChars="200"/>
        <w:jc w:val="left"/>
        <w:rPr>
          <w:rFonts w:hint="eastAsia" w:ascii="仿宋" w:hAnsi="仿宋" w:eastAsia="仿宋" w:cs="仿宋_GB2312"/>
          <w:color w:val="000000"/>
          <w:sz w:val="24"/>
          <w:highlight w:val="none"/>
        </w:rPr>
      </w:pPr>
      <w:r>
        <w:rPr>
          <w:rFonts w:hint="eastAsia" w:ascii="仿宋" w:eastAsia="仿宋" w:cs="仿宋"/>
          <w:sz w:val="24"/>
          <w:highlight w:val="none"/>
          <w:lang w:val="en-US" w:eastAsia="zh-CN"/>
        </w:rPr>
        <w:t>1.3</w:t>
      </w:r>
      <w:bookmarkStart w:id="67" w:name="OLE_LINK40"/>
      <w:r>
        <w:rPr>
          <w:rFonts w:hint="eastAsia" w:ascii="仿宋" w:hAnsi="仿宋" w:eastAsia="仿宋" w:cs="仿宋_GB2312"/>
          <w:color w:val="000000"/>
          <w:sz w:val="24"/>
          <w:highlight w:val="none"/>
        </w:rPr>
        <w:t>采购人或采购代理机构对投标人进行</w:t>
      </w:r>
      <w:r>
        <w:rPr>
          <w:rFonts w:hint="eastAsia" w:ascii="仿宋" w:hAnsi="仿宋" w:eastAsia="仿宋" w:cs="仿宋_GB2312"/>
          <w:color w:val="000000"/>
          <w:sz w:val="24"/>
          <w:highlight w:val="none"/>
          <w:lang w:eastAsia="zh-CN"/>
        </w:rPr>
        <w:t>资格</w:t>
      </w:r>
      <w:r>
        <w:rPr>
          <w:rFonts w:hint="eastAsia" w:ascii="仿宋" w:hAnsi="仿宋" w:eastAsia="仿宋" w:cs="仿宋_GB2312"/>
          <w:color w:val="000000"/>
          <w:sz w:val="24"/>
          <w:highlight w:val="none"/>
        </w:rPr>
        <w:t>审</w:t>
      </w:r>
      <w:bookmarkEnd w:id="67"/>
      <w:r>
        <w:rPr>
          <w:rFonts w:hint="eastAsia" w:ascii="仿宋" w:hAnsi="仿宋" w:eastAsia="仿宋" w:cs="仿宋_GB2312"/>
          <w:color w:val="000000"/>
          <w:sz w:val="24"/>
          <w:highlight w:val="none"/>
        </w:rPr>
        <w:t>查。</w:t>
      </w:r>
    </w:p>
    <w:p w14:paraId="3E5C3606">
      <w:pPr>
        <w:keepNext w:val="0"/>
        <w:keepLines w:val="0"/>
        <w:pageBreakBefore w:val="0"/>
        <w:widowControl/>
        <w:kinsoku/>
        <w:wordWrap/>
        <w:overflowPunct/>
        <w:topLinePunct w:val="0"/>
        <w:autoSpaceDE/>
        <w:autoSpaceDN/>
        <w:bidi w:val="0"/>
        <w:adjustRightInd/>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1.4评标委员会对商务技术响应文件进行评审。</w:t>
      </w:r>
    </w:p>
    <w:p w14:paraId="4E3A5B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1.5主持人宣布商务技术得分及无效（废）投标情形（如有），公布经商务技术评审符合招标文件要求的投标人名单及其商务技术得分。</w:t>
      </w:r>
    </w:p>
    <w:p w14:paraId="4FCDBC4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1.6启封报价文件资料，主持人宣读投标人名称、投标价格和投标文件的其他内容。未宣读的投标报价和招标文件未允许提供的备选投标方案等实质性内容，评标时不予承认。</w:t>
      </w:r>
    </w:p>
    <w:p w14:paraId="08E0348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1.7评标委员会对投标文件报价文件资料进行评审，核准投标报价及计算价格分，汇总商务技术分、价格分，根据得分排序确定中标候选人。</w:t>
      </w:r>
    </w:p>
    <w:p w14:paraId="7BF58AD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1.8主持人公布评标结果。</w:t>
      </w:r>
    </w:p>
    <w:p w14:paraId="284BA2D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特别说明：政采云公司如对电子化开标及评审程序有调整的，按调整后的程序操作。</w:t>
      </w:r>
    </w:p>
    <w:p w14:paraId="7C82B68E">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14:paraId="68F446A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2.1电子交易平台发生故障而无法登录访问的； </w:t>
      </w:r>
    </w:p>
    <w:p w14:paraId="1C6A16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2.2电子交易平台应用或数据库出现错误，不能进行正常操作的；</w:t>
      </w:r>
    </w:p>
    <w:p w14:paraId="0952735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2.3电子交易平台发现严重安全漏洞，有潜在泄密危险的；</w:t>
      </w:r>
    </w:p>
    <w:p w14:paraId="0C48A85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2.4病毒发作导致不能进行正常操作的； </w:t>
      </w:r>
    </w:p>
    <w:p w14:paraId="0301DDF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2.5其他无法保证电子交易的公平、公正和安全的情况。</w:t>
      </w:r>
    </w:p>
    <w:p w14:paraId="43125EA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557D4145">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3．评标</w:t>
      </w:r>
    </w:p>
    <w:p w14:paraId="2006005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3.1评</w:t>
      </w:r>
      <w:bookmarkStart w:id="68" w:name="OLE_LINK39"/>
      <w:r>
        <w:rPr>
          <w:rFonts w:hint="eastAsia" w:ascii="仿宋" w:hAnsi="仿宋" w:eastAsia="仿宋" w:cs="仿宋"/>
          <w:sz w:val="24"/>
          <w:highlight w:val="none"/>
          <w:lang w:val="en-US" w:eastAsia="zh-CN"/>
        </w:rPr>
        <w:t>标委员会由招标采购单位依法组建，负责评标活动</w:t>
      </w:r>
      <w:bookmarkEnd w:id="68"/>
      <w:r>
        <w:rPr>
          <w:rFonts w:hint="eastAsia" w:ascii="仿宋" w:hAnsi="仿宋" w:eastAsia="仿宋" w:cs="仿宋"/>
          <w:sz w:val="24"/>
          <w:highlight w:val="none"/>
          <w:lang w:val="en-US" w:eastAsia="zh-CN"/>
        </w:rPr>
        <w:t>。评标委员会遵循公开、公平、公正、科学合理、竞争择优的原则。</w:t>
      </w:r>
    </w:p>
    <w:p w14:paraId="5A90E00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3.2评标委员会由采购人代表和有关方面的专家组成，成员人数为五人以上单数。</w:t>
      </w:r>
    </w:p>
    <w:p w14:paraId="4F45E51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3.3评标委员会可以要求投标人对其投标文件中含义不明确的内容作必要的澄清或者说明，但澄清或者说明不得超过投标文件的范围或者改变投标文件的实质性内容。</w:t>
      </w:r>
    </w:p>
    <w:p w14:paraId="01C8480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D0570F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供应商通过政采云平台交换的数据电文必须进行电子签章。</w:t>
      </w:r>
    </w:p>
    <w:p w14:paraId="2C32B3E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C7393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3.5评标委员会对投标文件的判定，只依据投标文件和招标文件内容本身，不依据任何外来证明。</w:t>
      </w:r>
    </w:p>
    <w:p w14:paraId="5A371EB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highlight w:val="none"/>
        </w:rPr>
      </w:pPr>
      <w:r>
        <w:rPr>
          <w:rFonts w:hint="eastAsia" w:ascii="仿宋" w:hAnsi="仿宋" w:eastAsia="仿宋" w:cs="仿宋"/>
          <w:sz w:val="24"/>
          <w:highlight w:val="none"/>
          <w:lang w:val="en-US" w:eastAsia="zh-CN"/>
        </w:rPr>
        <w:t>3.6评标委员会不向落标方解释落标的原因。</w:t>
      </w:r>
    </w:p>
    <w:p w14:paraId="43A000B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4．投标文件的初审鉴定</w:t>
      </w:r>
    </w:p>
    <w:p w14:paraId="14E80AA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4.1资格性审查</w:t>
      </w:r>
    </w:p>
    <w:p w14:paraId="3B3C6D3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4.1.1依据法律、法规和招标文件规定，采购人或采购人代表对投标人进行资格审查，以确定投标人是否具备投标资格。</w:t>
      </w:r>
    </w:p>
    <w:p w14:paraId="0F3FD4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4.2符合性审查</w:t>
      </w:r>
    </w:p>
    <w:p w14:paraId="5C55EF7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F69EBB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0792EB5A">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kern w:val="0"/>
          <w:sz w:val="24"/>
          <w:highlight w:val="none"/>
        </w:rPr>
        <w:t xml:space="preserve">5. </w:t>
      </w:r>
      <w:r>
        <w:rPr>
          <w:rFonts w:hint="eastAsia" w:ascii="仿宋" w:hAnsi="仿宋" w:eastAsia="仿宋" w:cs="仿宋"/>
          <w:b/>
          <w:sz w:val="24"/>
          <w:highlight w:val="none"/>
        </w:rPr>
        <w:t>投标文件报价出现前后不一致的，按照下列规定修正：</w:t>
      </w:r>
    </w:p>
    <w:p w14:paraId="2BEA377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5.1投标文件中开标一览表（报价表）内容与投标文件中相应内容不一致的，以开标一览表（报价表）为准；</w:t>
      </w:r>
    </w:p>
    <w:p w14:paraId="084AD96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5.2大写金额和小写金额不一致的，以大写金额为准；</w:t>
      </w:r>
    </w:p>
    <w:p w14:paraId="63241C9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5.3单价金额小数点或者百分比有明显错位的，以开标一览表的总价为准，并修改单价；</w:t>
      </w:r>
    </w:p>
    <w:p w14:paraId="41F61E1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5.4总价金额与按单价汇总金额不一致的，以单价金额计算结果为准。</w:t>
      </w:r>
    </w:p>
    <w:p w14:paraId="0558ACE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BF52FF1">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6.投标文件的评审、比较和否决</w:t>
      </w:r>
    </w:p>
    <w:p w14:paraId="39F6BD9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6.1评标委员会将对在实质上响应招标文件要求的投标文件进行评估和比较。</w:t>
      </w:r>
    </w:p>
    <w:p w14:paraId="798A848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B65B20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6.3在评标过程中，如发现与招标文件要求相偏离的，评标委员会可对其偏离情形进行必要的核实。</w:t>
      </w:r>
    </w:p>
    <w:p w14:paraId="7715462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65AEF33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6.5比较与评价。评标委员会应当按照评标标准，对符合性审查合格的投标文件进行商务和技术评估，综合比较与评价。</w:t>
      </w:r>
    </w:p>
    <w:p w14:paraId="2AE00E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6.6汇总（商务技术得分情况）。评标委员会各成员应当独立对每个投标人的商务技术文件进行评价，并汇总商务技术得分情况。</w:t>
      </w:r>
    </w:p>
    <w:p w14:paraId="2B294A0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 报价审核。对符合采购需求且通过商务技术评审的投标人的报价的合理性、准确性等进行审查核实。</w:t>
      </w:r>
    </w:p>
    <w:p w14:paraId="08561D08">
      <w:pPr>
        <w:pStyle w:val="132"/>
        <w:ind w:firstLine="48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6.7.1</w:t>
      </w:r>
      <w:bookmarkStart w:id="69" w:name="OLE_LINK25"/>
      <w:bookmarkStart w:id="70" w:name="OLE_LINK32"/>
      <w:r>
        <w:rPr>
          <w:rFonts w:hint="eastAsia" w:ascii="仿宋" w:hAnsi="仿宋" w:eastAsia="仿宋" w:cs="仿宋"/>
          <w:sz w:val="24"/>
          <w:highlight w:val="none"/>
          <w:lang w:val="en-US" w:eastAsia="zh-CN"/>
        </w:rPr>
        <w:t>评标委员会认为</w:t>
      </w:r>
      <w:bookmarkEnd w:id="69"/>
      <w:bookmarkStart w:id="71" w:name="OLE_LINK26"/>
      <w:r>
        <w:rPr>
          <w:rFonts w:hint="eastAsia" w:ascii="仿宋" w:hAnsi="仿宋" w:eastAsia="仿宋" w:cs="仿宋"/>
          <w:sz w:val="24"/>
          <w:highlight w:val="none"/>
          <w:lang w:val="en-US" w:eastAsia="zh-CN"/>
        </w:rPr>
        <w:t>报价明显</w:t>
      </w:r>
      <w:bookmarkStart w:id="72" w:name="OLE_LINK27"/>
      <w:r>
        <w:rPr>
          <w:rFonts w:hint="eastAsia" w:ascii="仿宋" w:hAnsi="仿宋" w:eastAsia="仿宋" w:cs="仿宋"/>
          <w:sz w:val="24"/>
          <w:highlight w:val="none"/>
          <w:lang w:val="en-US" w:eastAsia="zh-CN"/>
        </w:rPr>
        <w:t>低于其他通过</w:t>
      </w:r>
      <w:bookmarkEnd w:id="71"/>
      <w:r>
        <w:rPr>
          <w:rFonts w:hint="eastAsia" w:ascii="仿宋" w:hAnsi="仿宋" w:eastAsia="仿宋" w:cs="仿宋"/>
          <w:sz w:val="24"/>
          <w:highlight w:val="none"/>
          <w:lang w:val="en-US" w:eastAsia="zh-CN"/>
        </w:rPr>
        <w:t>符合性审</w:t>
      </w:r>
      <w:bookmarkEnd w:id="72"/>
      <w:r>
        <w:rPr>
          <w:rFonts w:hint="eastAsia" w:ascii="仿宋" w:hAnsi="仿宋" w:eastAsia="仿宋" w:cs="仿宋"/>
          <w:sz w:val="24"/>
          <w:highlight w:val="none"/>
          <w:lang w:val="en-US" w:eastAsia="zh-CN"/>
        </w:rPr>
        <w:t>查投标人的报价，有可能影响产品质量或者不能诚信履约的，应当要求其在合理的时间内通过政采云平台提供线上说明，必要时提交相关证明材料；</w:t>
      </w:r>
      <w:r>
        <w:rPr>
          <w:rFonts w:hint="eastAsia" w:ascii="仿宋" w:hAnsi="仿宋" w:eastAsia="仿宋" w:cs="宋体"/>
          <w:kern w:val="0"/>
          <w:szCs w:val="24"/>
          <w:highlight w:val="none"/>
        </w:rPr>
        <w:t>投标人不能证明其报价合理性的，评标委员会应当将其作为无效投标处理。</w:t>
      </w:r>
      <w:bookmarkEnd w:id="70"/>
    </w:p>
    <w:p w14:paraId="2184D5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5082971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6.7.3如需投标价格修正，按财政部87号令第五十九条的规定对投标价格进行修正。</w:t>
      </w:r>
    </w:p>
    <w:p w14:paraId="380D104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44795728">
      <w:pPr>
        <w:pStyle w:val="19"/>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highlight w:val="none"/>
        </w:rPr>
      </w:pPr>
      <w:r>
        <w:rPr>
          <w:rFonts w:hint="eastAsia" w:ascii="仿宋" w:hAnsi="仿宋" w:eastAsia="仿宋" w:cs="仿宋"/>
          <w:b/>
          <w:highlight w:val="none"/>
        </w:rPr>
        <w:t>7.投标文件的澄清</w:t>
      </w:r>
    </w:p>
    <w:p w14:paraId="043D54DF">
      <w:pPr>
        <w:pStyle w:val="19"/>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highlight w:val="none"/>
        </w:rPr>
      </w:pPr>
      <w:r>
        <w:rPr>
          <w:rFonts w:hint="eastAsia" w:ascii="仿宋" w:hAnsi="仿宋" w:eastAsia="仿宋"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6BBDD8AF">
      <w:pPr>
        <w:pStyle w:val="34"/>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14:paraId="0BDDEBB9">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投标文件有下列情形之一的作无效投标处理：</w:t>
      </w:r>
    </w:p>
    <w:p w14:paraId="7D06818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8.1未按照招标文件规定要求电子签章、签字或盖章的；</w:t>
      </w:r>
    </w:p>
    <w:p w14:paraId="65B111D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8.2单位负责人为同一人或者存在直接控股、管理关系的不同供应商参加同一合同项下的政府采购活动的（均无效）；</w:t>
      </w:r>
    </w:p>
    <w:p w14:paraId="7F80CC6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 xml:space="preserve">8.3为采购项目提供整体设计、规范编制或者项目管理、监理、检测等服务的供应商参加该采购项目的其他采购活动的； </w:t>
      </w:r>
    </w:p>
    <w:p w14:paraId="0842E6F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8.4投标人未提供招标文件中规定的基本资格条件书面承诺函的，或投标人未提供有效的特定资格证明文件的，视为投标人不具备招标文件中规定的资格要求；</w:t>
      </w:r>
    </w:p>
    <w:p w14:paraId="4278CE4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8.5《法定代表人身份证明书》与提供的身份证复印件信息不符的；《法定代表人授权委托书》与提供的身份证复印件信息不符的；</w:t>
      </w:r>
    </w:p>
    <w:p w14:paraId="6BEED51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8.6《法定代表人授权委托书》或《法定代表人身份证明书》填写不全、错误、未电子签章(《法定代表人授权委托书》要求“电子签章”和“签字或盖章”缺一不可）的；</w:t>
      </w:r>
    </w:p>
    <w:p w14:paraId="62DB254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8.7授权代表非投标单位正式职工的（以社保证明为准，如授权代表为离退休返聘人员的，需提供退休证明及单位聘用证明），法定代表人及个体工商户除外；</w:t>
      </w:r>
    </w:p>
    <w:p w14:paraId="42E9B04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8.8投标文件中的投标函无投标人的电子签章或填写不全的；</w:t>
      </w:r>
    </w:p>
    <w:p w14:paraId="5D72935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8.9报价一经涂改，未在涂改处加盖投标单位公章或者未经法定代表人或其授权代表签字或盖章的；</w:t>
      </w:r>
    </w:p>
    <w:p w14:paraId="7B12E79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8.10未按招标文件规定的格式填写，或对招标服务或技术或产品等要求未详细应答或应答内容不全、有缺失的,经评标委员会认定为无法评审的；</w:t>
      </w:r>
    </w:p>
    <w:p w14:paraId="687B077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8.11同一标的物或本次招标产品(服务)内的主要产品(重要组成部分)出现商务技术文件、报价文件中描述不一致或前后描述不一致</w:t>
      </w:r>
      <w:r>
        <w:rPr>
          <w:rFonts w:hint="eastAsia" w:ascii="仿宋" w:hAnsi="仿宋" w:eastAsia="仿宋" w:cs="仿宋"/>
          <w:b/>
          <w:sz w:val="24"/>
          <w:highlight w:val="none"/>
          <w:lang w:eastAsia="zh-CN"/>
        </w:rPr>
        <w:t>的</w:t>
      </w:r>
      <w:r>
        <w:rPr>
          <w:rFonts w:hint="eastAsia" w:ascii="仿宋" w:hAnsi="仿宋" w:eastAsia="仿宋" w:cs="仿宋"/>
          <w:b/>
          <w:sz w:val="24"/>
          <w:highlight w:val="none"/>
        </w:rPr>
        <w:t>，经评标委员会认定后为无法评审的；</w:t>
      </w:r>
    </w:p>
    <w:p w14:paraId="1A804ED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8.12《技术偏离说明表》不真实填写或弄虚作假的；</w:t>
      </w:r>
    </w:p>
    <w:p w14:paraId="0F222EE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8.13投标文件含有采购人不能接受的附加条件；</w:t>
      </w:r>
    </w:p>
    <w:p w14:paraId="4A91AF7D">
      <w:pPr>
        <w:pStyle w:val="132"/>
        <w:ind w:firstLine="480"/>
        <w:rPr>
          <w:rFonts w:hint="eastAsia" w:ascii="仿宋" w:hAnsi="仿宋" w:eastAsia="仿宋" w:cs="仿宋_GB2312"/>
          <w:color w:val="000000"/>
          <w:sz w:val="24"/>
          <w:highlight w:val="none"/>
        </w:rPr>
      </w:pPr>
      <w:r>
        <w:rPr>
          <w:rFonts w:hint="eastAsia" w:ascii="仿宋" w:hAnsi="仿宋" w:eastAsia="仿宋" w:cs="仿宋"/>
          <w:b/>
          <w:sz w:val="24"/>
          <w:highlight w:val="none"/>
        </w:rPr>
        <w:t>8.14</w:t>
      </w:r>
      <w:bookmarkStart w:id="73" w:name="OLE_LINK33"/>
      <w:bookmarkStart w:id="74" w:name="OLE_LINK24"/>
      <w:r>
        <w:rPr>
          <w:rFonts w:hint="eastAsia" w:ascii="仿宋" w:hAnsi="仿宋" w:eastAsia="仿宋" w:cs="仿宋"/>
          <w:b/>
          <w:sz w:val="24"/>
          <w:highlight w:val="none"/>
        </w:rPr>
        <w:t>评标委员会认为</w:t>
      </w:r>
      <w:r>
        <w:rPr>
          <w:rFonts w:hint="eastAsia" w:ascii="仿宋" w:hAnsi="仿宋" w:eastAsia="仿宋" w:cs="仿宋_GB2312"/>
          <w:color w:val="000000"/>
          <w:sz w:val="24"/>
          <w:highlight w:val="none"/>
        </w:rPr>
        <w:t>报价明显低于其他通过符合性审查投标人的报价，有可能影响产品质量或者不能诚信履约的，未能按要求提供书面说明或者提交相关证明材料，不能证明其报价合理性的;</w:t>
      </w:r>
    </w:p>
    <w:bookmarkEnd w:id="73"/>
    <w:bookmarkEnd w:id="74"/>
    <w:p w14:paraId="149CB79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8.15</w:t>
      </w:r>
      <w:bookmarkStart w:id="75" w:name="OLE_LINK22"/>
      <w:r>
        <w:rPr>
          <w:rFonts w:hint="eastAsia" w:ascii="仿宋" w:hAnsi="仿宋" w:eastAsia="仿宋" w:cs="仿宋"/>
          <w:b/>
          <w:sz w:val="24"/>
          <w:highlight w:val="none"/>
        </w:rPr>
        <w:t>报价超过招标文件中规定的预算金额或最高限价的</w:t>
      </w:r>
      <w:bookmarkEnd w:id="75"/>
      <w:r>
        <w:rPr>
          <w:rFonts w:hint="eastAsia" w:ascii="仿宋" w:hAnsi="仿宋" w:eastAsia="仿宋" w:cs="仿宋"/>
          <w:b/>
          <w:sz w:val="24"/>
          <w:highlight w:val="none"/>
        </w:rPr>
        <w:t>；</w:t>
      </w:r>
    </w:p>
    <w:p w14:paraId="604E67E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8.16投标文件“商务技术文件”部分中出现《开标一览表》（报价表）相关内容的；</w:t>
      </w:r>
    </w:p>
    <w:p w14:paraId="2AAB68C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14:paraId="0DA6C9F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8.18《开标一览表》（报价表）填写不完整或字迹不能辨认或有漏项的，经评标委员会认定属于重大偏差的；</w:t>
      </w:r>
    </w:p>
    <w:p w14:paraId="029009B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8.19投标人对根据修正原则修正后的报价不确认的；</w:t>
      </w:r>
    </w:p>
    <w:p w14:paraId="3400A9B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8.20投标人提供虚假材料投标的（包括但不限于以下情节）；</w:t>
      </w:r>
    </w:p>
    <w:p w14:paraId="4D8844F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8.20.1使用伪造、变造的许可证件；</w:t>
      </w:r>
    </w:p>
    <w:p w14:paraId="11F74BF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8.20.2提供虚假的财务状况或者业绩；</w:t>
      </w:r>
    </w:p>
    <w:p w14:paraId="33AC911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8.20.3提供虚假的项目负责人或者主要技术人员简历、劳动关系证明；</w:t>
      </w:r>
    </w:p>
    <w:p w14:paraId="430016F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8.20.4提供虚假的信用状况；</w:t>
      </w:r>
    </w:p>
    <w:p w14:paraId="2AB273C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8.20.5其他弄虚作假的行为。</w:t>
      </w:r>
    </w:p>
    <w:p w14:paraId="10A3EB5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8.21下列情形之一的，视为投标人串通投标，其投标无效：</w:t>
      </w:r>
    </w:p>
    <w:p w14:paraId="61E6FF3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8.21.1不同投标人的投标文件由同一单位或者个人编制；</w:t>
      </w:r>
    </w:p>
    <w:p w14:paraId="33625F4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8.21.2不同投标人委托同一单位或者个人办理投标事宜；</w:t>
      </w:r>
    </w:p>
    <w:p w14:paraId="49249A8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8.21.3不同投标人的投标文件载明的项目管理成员或者联系人员为同一人；</w:t>
      </w:r>
    </w:p>
    <w:p w14:paraId="5C9FDAE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8.21.4不同投标人的投标文件异常一致或者投标报价呈规律性差异；</w:t>
      </w:r>
    </w:p>
    <w:p w14:paraId="53A0229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8.21.5不同投标人的投标文件相互混装；</w:t>
      </w:r>
    </w:p>
    <w:p w14:paraId="144AD76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0A9D9C6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8.22有下列情形之一的，属于恶意串通，其投标无效：</w:t>
      </w:r>
    </w:p>
    <w:p w14:paraId="019A0C2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8.22.1供应商直接或者间接从采购人或者采购机构处获得其他供应商的相关情况并修改其投标文件或者响应文件；</w:t>
      </w:r>
    </w:p>
    <w:p w14:paraId="24A040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8.22.2供应商按照采购人或者采购机构的授意撤换、修改投标文件或者响应文件；</w:t>
      </w:r>
    </w:p>
    <w:p w14:paraId="71A4D74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8.22.3供应商之间协商报价、技术方案等投标文件或者响应文件的实质性内容；</w:t>
      </w:r>
    </w:p>
    <w:p w14:paraId="4C12B6A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8.22.4属于同一集团、协会、商会等组织成员的供应商按照该组织要求协同参加政府采购活动；</w:t>
      </w:r>
    </w:p>
    <w:p w14:paraId="49D22F4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8.22.5供应商之间事先约定由某一特定供应商中标、成交；</w:t>
      </w:r>
    </w:p>
    <w:p w14:paraId="687908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8.22.6供应商之间商定部分供应商放弃参加政府采购活动或者放弃中标、成交；</w:t>
      </w:r>
    </w:p>
    <w:p w14:paraId="15F6E15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8.22.7供应商与采购人或者采购机构之间、供应商相互之间，为谋求特定供应商中标、成交或者排斥其他供应商的其他串通行为。</w:t>
      </w:r>
    </w:p>
    <w:p w14:paraId="1F56231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8.23评标委员会认定有重大偏差或实质性不响应招标文件要求的；</w:t>
      </w:r>
    </w:p>
    <w:p w14:paraId="1A21019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8.24投标文件出现不是唯一的、有选择性投标报价的；</w:t>
      </w:r>
    </w:p>
    <w:p w14:paraId="5CC66271">
      <w:pPr>
        <w:autoSpaceDE/>
        <w:autoSpaceDN/>
        <w:snapToGrid w:val="0"/>
        <w:spacing w:line="440" w:lineRule="exact"/>
        <w:ind w:firstLine="482" w:firstLineChars="200"/>
        <w:jc w:val="left"/>
        <w:rPr>
          <w:rFonts w:hint="eastAsia" w:ascii="仿宋" w:hAnsi="仿宋" w:eastAsia="仿宋" w:cs="仿宋"/>
          <w:b/>
          <w:bCs w:val="0"/>
          <w:sz w:val="24"/>
          <w:highlight w:val="none"/>
        </w:rPr>
      </w:pPr>
      <w:bookmarkStart w:id="76" w:name="OLE_LINK17"/>
      <w:r>
        <w:rPr>
          <w:rFonts w:hint="eastAsia" w:ascii="仿宋" w:hAnsi="仿宋" w:eastAsia="仿宋" w:cs="仿宋"/>
          <w:b/>
          <w:bCs w:val="0"/>
          <w:sz w:val="24"/>
          <w:highlight w:val="none"/>
        </w:rPr>
        <w:t>8.2</w:t>
      </w:r>
      <w:r>
        <w:rPr>
          <w:rFonts w:hint="eastAsia" w:ascii="仿宋" w:hAnsi="仿宋" w:eastAsia="仿宋" w:cs="仿宋"/>
          <w:b/>
          <w:bCs w:val="0"/>
          <w:kern w:val="2"/>
          <w:sz w:val="24"/>
          <w:highlight w:val="none"/>
          <w:lang w:val="en-US" w:eastAsia="zh-CN"/>
        </w:rPr>
        <w:t>5</w:t>
      </w:r>
      <w:r>
        <w:rPr>
          <w:rFonts w:hint="eastAsia" w:ascii="仿宋" w:hAnsi="仿宋" w:eastAsia="仿宋" w:cs="仿宋"/>
          <w:b/>
          <w:bCs w:val="0"/>
          <w:sz w:val="24"/>
          <w:highlight w:val="none"/>
        </w:rPr>
        <w:t>未按招标文件要求提供样品或提供样品不满足采购需求实质性条件的；</w:t>
      </w:r>
    </w:p>
    <w:p w14:paraId="14251AF2">
      <w:pPr>
        <w:autoSpaceDE/>
        <w:autoSpaceDN/>
        <w:snapToGrid w:val="0"/>
        <w:spacing w:line="440" w:lineRule="exact"/>
        <w:ind w:firstLine="482" w:firstLineChars="200"/>
        <w:jc w:val="left"/>
        <w:rPr>
          <w:rFonts w:hint="eastAsia" w:ascii="仿宋" w:hAnsi="仿宋" w:eastAsia="仿宋" w:cs="仿宋"/>
          <w:b/>
          <w:bCs w:val="0"/>
          <w:kern w:val="2"/>
          <w:sz w:val="24"/>
          <w:highlight w:val="none"/>
          <w:lang w:val="en-US" w:eastAsia="zh-CN"/>
        </w:rPr>
      </w:pPr>
      <w:r>
        <w:rPr>
          <w:rFonts w:hint="eastAsia" w:ascii="仿宋" w:hAnsi="仿宋" w:eastAsia="仿宋" w:cs="仿宋"/>
          <w:b/>
          <w:bCs w:val="0"/>
          <w:sz w:val="24"/>
          <w:highlight w:val="none"/>
          <w:lang w:val="en-US" w:eastAsia="zh-CN"/>
        </w:rPr>
        <w:t>8.26参与同一个采购包(标段)的供应商存在下列情形之一且无法合理解释的，其投标(响应)文件无效:</w:t>
      </w:r>
    </w:p>
    <w:p w14:paraId="073FC347">
      <w:pPr>
        <w:autoSpaceDE/>
        <w:autoSpaceDN/>
        <w:snapToGrid w:val="0"/>
        <w:spacing w:line="440" w:lineRule="exact"/>
        <w:ind w:firstLine="482" w:firstLineChars="200"/>
        <w:jc w:val="left"/>
        <w:rPr>
          <w:rFonts w:hint="eastAsia" w:ascii="仿宋" w:hAnsi="仿宋" w:eastAsia="仿宋" w:cs="仿宋"/>
          <w:b/>
          <w:bCs w:val="0"/>
          <w:kern w:val="2"/>
          <w:sz w:val="24"/>
          <w:highlight w:val="none"/>
          <w:lang w:val="en-US" w:eastAsia="zh-CN"/>
        </w:rPr>
      </w:pPr>
      <w:r>
        <w:rPr>
          <w:rFonts w:hint="eastAsia" w:ascii="仿宋" w:hAnsi="仿宋" w:eastAsia="仿宋" w:cs="仿宋"/>
          <w:b/>
          <w:bCs w:val="0"/>
          <w:kern w:val="2"/>
          <w:sz w:val="24"/>
          <w:highlight w:val="none"/>
          <w:lang w:val="en-US" w:eastAsia="zh-CN"/>
        </w:rPr>
        <w:t>8.26.1</w:t>
      </w:r>
      <w:r>
        <w:rPr>
          <w:rFonts w:hint="eastAsia" w:ascii="仿宋" w:hAnsi="仿宋" w:eastAsia="仿宋" w:cs="仿宋"/>
          <w:b/>
          <w:bCs w:val="0"/>
          <w:sz w:val="24"/>
          <w:highlight w:val="none"/>
          <w:lang w:val="en-US" w:eastAsia="zh-CN"/>
        </w:rPr>
        <w:t>不同供应商的电子投标(响应)文件上传计算机的网卡MAC地址或硬盘序列号等硬件信息相同的;</w:t>
      </w:r>
    </w:p>
    <w:p w14:paraId="71269F28">
      <w:pPr>
        <w:autoSpaceDE/>
        <w:autoSpaceDN/>
        <w:snapToGrid w:val="0"/>
        <w:spacing w:line="440" w:lineRule="exact"/>
        <w:ind w:firstLine="482" w:firstLineChars="200"/>
        <w:jc w:val="left"/>
        <w:rPr>
          <w:rFonts w:hint="eastAsia" w:ascii="仿宋" w:hAnsi="仿宋" w:eastAsia="仿宋" w:cs="仿宋"/>
          <w:b/>
          <w:bCs w:val="0"/>
          <w:kern w:val="2"/>
          <w:sz w:val="24"/>
          <w:highlight w:val="none"/>
          <w:lang w:val="en-US" w:eastAsia="zh-CN"/>
        </w:rPr>
      </w:pPr>
      <w:r>
        <w:rPr>
          <w:rFonts w:hint="eastAsia" w:ascii="仿宋" w:hAnsi="仿宋" w:eastAsia="仿宋" w:cs="仿宋"/>
          <w:b/>
          <w:bCs w:val="0"/>
          <w:kern w:val="2"/>
          <w:sz w:val="24"/>
          <w:highlight w:val="none"/>
          <w:lang w:val="en-US" w:eastAsia="zh-CN"/>
        </w:rPr>
        <w:t>8.26.2</w:t>
      </w:r>
      <w:r>
        <w:rPr>
          <w:rFonts w:hint="eastAsia" w:ascii="仿宋" w:hAnsi="仿宋" w:eastAsia="仿宋" w:cs="仿宋"/>
          <w:b/>
          <w:bCs w:val="0"/>
          <w:sz w:val="24"/>
          <w:highlight w:val="none"/>
          <w:lang w:val="en-US" w:eastAsia="zh-CN"/>
        </w:rPr>
        <w:t>上传的电子投标(响应)文件若出现使用本项目其他投标(响应)供应商的数字证书加密的，或者加盖本项目其他投标(响应)供应商的电子印章的;</w:t>
      </w:r>
    </w:p>
    <w:p w14:paraId="6B67F4C3">
      <w:pPr>
        <w:autoSpaceDE/>
        <w:autoSpaceDN/>
        <w:snapToGrid w:val="0"/>
        <w:spacing w:line="440" w:lineRule="exact"/>
        <w:ind w:firstLine="482" w:firstLineChars="200"/>
        <w:jc w:val="left"/>
        <w:rPr>
          <w:rFonts w:hint="eastAsia" w:ascii="仿宋" w:hAnsi="仿宋" w:eastAsia="仿宋" w:cs="仿宋"/>
          <w:b/>
          <w:bCs w:val="0"/>
          <w:kern w:val="2"/>
          <w:sz w:val="24"/>
          <w:highlight w:val="none"/>
          <w:lang w:val="en-US" w:eastAsia="zh-CN"/>
        </w:rPr>
      </w:pPr>
      <w:r>
        <w:rPr>
          <w:rFonts w:hint="eastAsia" w:ascii="仿宋" w:hAnsi="仿宋" w:eastAsia="仿宋" w:cs="仿宋"/>
          <w:b/>
          <w:bCs w:val="0"/>
          <w:kern w:val="2"/>
          <w:sz w:val="24"/>
          <w:highlight w:val="none"/>
          <w:lang w:val="en-US" w:eastAsia="zh-CN"/>
        </w:rPr>
        <w:t>8.26.3</w:t>
      </w:r>
      <w:r>
        <w:rPr>
          <w:rFonts w:hint="eastAsia" w:ascii="仿宋" w:hAnsi="仿宋" w:eastAsia="仿宋" w:cs="仿宋"/>
          <w:b/>
          <w:bCs w:val="0"/>
          <w:sz w:val="24"/>
          <w:highlight w:val="none"/>
          <w:lang w:val="en-US" w:eastAsia="zh-CN"/>
        </w:rPr>
        <w:t>不同供应商的投标(响应)文件的内容存在3处(含)以上错误一致的;</w:t>
      </w:r>
    </w:p>
    <w:p w14:paraId="4934A6A0">
      <w:pPr>
        <w:autoSpaceDE/>
        <w:autoSpaceDN/>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bCs w:val="0"/>
          <w:kern w:val="2"/>
          <w:sz w:val="24"/>
          <w:highlight w:val="none"/>
          <w:lang w:val="en-US" w:eastAsia="zh-CN"/>
        </w:rPr>
        <w:t>8.26.4</w:t>
      </w:r>
      <w:r>
        <w:rPr>
          <w:rFonts w:hint="eastAsia" w:ascii="仿宋" w:hAnsi="仿宋" w:eastAsia="仿宋" w:cs="仿宋"/>
          <w:b/>
          <w:bCs w:val="0"/>
          <w:sz w:val="24"/>
          <w:highlight w:val="none"/>
          <w:lang w:val="en-US" w:eastAsia="zh-CN"/>
        </w:rPr>
        <w:t>不同供应商联系人为同一人或不同联系人的联系电话一致的。</w:t>
      </w:r>
    </w:p>
    <w:bookmarkEnd w:id="76"/>
    <w:p w14:paraId="6FCDE52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highlight w:val="none"/>
        </w:rPr>
      </w:pPr>
      <w:r>
        <w:rPr>
          <w:rFonts w:hint="eastAsia" w:ascii="仿宋" w:hAnsi="仿宋" w:eastAsia="仿宋" w:cs="仿宋"/>
          <w:b/>
          <w:sz w:val="24"/>
          <w:highlight w:val="none"/>
        </w:rPr>
        <w:t>8.2</w:t>
      </w:r>
      <w:r>
        <w:rPr>
          <w:rFonts w:hint="eastAsia" w:ascii="仿宋" w:hAnsi="仿宋" w:eastAsia="仿宋" w:cs="仿宋"/>
          <w:b/>
          <w:sz w:val="24"/>
          <w:highlight w:val="none"/>
          <w:lang w:val="en-US" w:eastAsia="zh-CN"/>
        </w:rPr>
        <w:t>7</w:t>
      </w:r>
      <w:r>
        <w:rPr>
          <w:rFonts w:hint="eastAsia" w:ascii="仿宋" w:hAnsi="仿宋" w:eastAsia="仿宋" w:cs="仿宋"/>
          <w:b/>
          <w:sz w:val="24"/>
          <w:highlight w:val="none"/>
        </w:rPr>
        <w:t>其他违反法律、法规的情形。</w:t>
      </w:r>
    </w:p>
    <w:p w14:paraId="54825036">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kern w:val="0"/>
          <w:sz w:val="24"/>
          <w:highlight w:val="none"/>
        </w:rPr>
      </w:pPr>
      <w:r>
        <w:rPr>
          <w:rFonts w:hint="eastAsia" w:ascii="仿宋" w:hAnsi="仿宋" w:eastAsia="仿宋" w:cs="仿宋"/>
          <w:b/>
          <w:kern w:val="0"/>
          <w:sz w:val="24"/>
          <w:highlight w:val="none"/>
        </w:rPr>
        <w:t>9. 评标过程保密</w:t>
      </w:r>
    </w:p>
    <w:p w14:paraId="14B577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61F850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9.2 在评标期间，投标人企图影响</w:t>
      </w:r>
      <w:r>
        <w:rPr>
          <w:rFonts w:hint="eastAsia" w:ascii="仿宋" w:hAnsi="仿宋" w:eastAsia="仿宋" w:cs="仿宋"/>
          <w:sz w:val="24"/>
          <w:highlight w:val="none"/>
          <w:lang w:val="en-US" w:eastAsia="zh-CN"/>
        </w:rPr>
        <w:t>采购人</w:t>
      </w:r>
      <w:r>
        <w:rPr>
          <w:rFonts w:hint="eastAsia" w:ascii="仿宋" w:hAnsi="仿宋" w:eastAsia="仿宋" w:cs="仿宋"/>
          <w:kern w:val="0"/>
          <w:sz w:val="24"/>
          <w:highlight w:val="none"/>
        </w:rPr>
        <w:t>或</w:t>
      </w:r>
      <w:r>
        <w:rPr>
          <w:rFonts w:hint="eastAsia" w:ascii="仿宋" w:hAnsi="仿宋" w:eastAsia="仿宋" w:cs="仿宋"/>
          <w:sz w:val="24"/>
          <w:highlight w:val="none"/>
        </w:rPr>
        <w:t>评标委员会</w:t>
      </w:r>
      <w:r>
        <w:rPr>
          <w:rFonts w:hint="eastAsia" w:ascii="仿宋" w:hAnsi="仿宋" w:eastAsia="仿宋" w:cs="仿宋"/>
          <w:kern w:val="0"/>
          <w:sz w:val="24"/>
          <w:highlight w:val="none"/>
        </w:rPr>
        <w:t>的任何活动，都将导致投标被拒绝，并由其承担相应的法律责任。</w:t>
      </w:r>
    </w:p>
    <w:p w14:paraId="7A6BF8AD">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highlight w:val="none"/>
        </w:rPr>
      </w:pPr>
    </w:p>
    <w:bookmarkEnd w:id="66"/>
    <w:p w14:paraId="44C93E46">
      <w:pPr>
        <w:pStyle w:val="3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highlight w:val="none"/>
        </w:rPr>
      </w:pPr>
      <w:bookmarkStart w:id="77" w:name="_Toc84325929"/>
      <w:bookmarkStart w:id="78" w:name="_Toc81372776"/>
      <w:bookmarkStart w:id="79" w:name="_Toc81372953"/>
      <w:r>
        <w:rPr>
          <w:rFonts w:hint="eastAsia" w:ascii="仿宋" w:hAnsi="仿宋" w:eastAsia="仿宋" w:cs="仿宋"/>
          <w:b/>
          <w:sz w:val="32"/>
          <w:szCs w:val="32"/>
          <w:highlight w:val="none"/>
        </w:rPr>
        <w:t>五、</w:t>
      </w:r>
      <w:bookmarkStart w:id="80" w:name="OLE_LINK34"/>
      <w:r>
        <w:rPr>
          <w:rFonts w:hint="eastAsia" w:ascii="仿宋" w:hAnsi="仿宋" w:eastAsia="仿宋" w:cs="仿宋"/>
          <w:b/>
          <w:sz w:val="32"/>
          <w:szCs w:val="32"/>
          <w:highlight w:val="none"/>
        </w:rPr>
        <w:t>授予合同</w:t>
      </w:r>
      <w:bookmarkEnd w:id="80"/>
    </w:p>
    <w:bookmarkEnd w:id="77"/>
    <w:bookmarkEnd w:id="78"/>
    <w:bookmarkEnd w:id="79"/>
    <w:p w14:paraId="26EFDC88">
      <w:pPr>
        <w:pStyle w:val="19"/>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szCs w:val="24"/>
          <w:highlight w:val="none"/>
        </w:rPr>
      </w:pPr>
      <w:r>
        <w:rPr>
          <w:rFonts w:hint="eastAsia" w:ascii="仿宋" w:hAnsi="仿宋" w:eastAsia="仿宋" w:cs="仿宋"/>
          <w:b/>
          <w:szCs w:val="24"/>
          <w:highlight w:val="none"/>
        </w:rPr>
        <w:t>1.中标条件</w:t>
      </w:r>
    </w:p>
    <w:p w14:paraId="63AA76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1.1投标文件基本符合招标文件要求；</w:t>
      </w:r>
    </w:p>
    <w:p w14:paraId="1BF0A3A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1.2投标人有很好的执行合同的能力；</w:t>
      </w:r>
    </w:p>
    <w:p w14:paraId="6E942F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1.3实施方案最合理并对</w:t>
      </w:r>
      <w:r>
        <w:rPr>
          <w:rFonts w:hint="eastAsia" w:ascii="仿宋" w:hAnsi="仿宋" w:eastAsia="仿宋" w:cs="仿宋"/>
          <w:sz w:val="24"/>
          <w:highlight w:val="none"/>
          <w:lang w:val="en-US" w:eastAsia="zh-CN"/>
        </w:rPr>
        <w:t>采购人</w:t>
      </w:r>
      <w:r>
        <w:rPr>
          <w:rFonts w:hint="eastAsia" w:ascii="仿宋" w:hAnsi="仿宋" w:eastAsia="仿宋" w:cs="仿宋"/>
          <w:sz w:val="24"/>
          <w:highlight w:val="none"/>
        </w:rPr>
        <w:t>最为有利，最大限度满足招标文件的要求；</w:t>
      </w:r>
    </w:p>
    <w:p w14:paraId="7C1847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1.4投标人能够提供质量技术、商务经济占综合优势的系统及服务。</w:t>
      </w:r>
    </w:p>
    <w:p w14:paraId="7D0B1E8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1.5</w:t>
      </w:r>
      <w:r>
        <w:rPr>
          <w:rFonts w:hint="eastAsia" w:ascii="仿宋" w:hAnsi="仿宋" w:eastAsia="仿宋" w:cs="仿宋"/>
          <w:sz w:val="24"/>
          <w:highlight w:val="none"/>
          <w:lang w:val="en-US" w:eastAsia="zh-CN"/>
        </w:rPr>
        <w:t>采购人</w:t>
      </w:r>
      <w:r>
        <w:rPr>
          <w:rFonts w:hint="eastAsia" w:ascii="仿宋" w:hAnsi="仿宋" w:eastAsia="仿宋" w:cs="仿宋"/>
          <w:sz w:val="24"/>
          <w:highlight w:val="none"/>
        </w:rPr>
        <w:t>将把中标通知书授予最佳投标者，但最低价不是中标的绝对保证。</w:t>
      </w:r>
    </w:p>
    <w:p w14:paraId="6D768451">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2.中标确认</w:t>
      </w:r>
    </w:p>
    <w:p w14:paraId="71031F6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w:t>
      </w:r>
    </w:p>
    <w:p w14:paraId="44C6E0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14:paraId="53DD4BD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2.3采购人应在确认中标人前再次对资格条件和相关证件材料进一步查验核实。</w:t>
      </w:r>
    </w:p>
    <w:p w14:paraId="79957A34">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3．中标通知</w:t>
      </w:r>
    </w:p>
    <w:p w14:paraId="165A394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3.1采购代理机构对中标结果在指定媒体（浙江政府采购网</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"http://www.zjzfcg.gov.cn"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http://zfcg.czt.zj.gov.cn/</w:t>
      </w:r>
      <w:r>
        <w:rPr>
          <w:rFonts w:hint="eastAsia" w:ascii="仿宋" w:hAnsi="仿宋" w:eastAsia="仿宋" w:cs="仿宋"/>
          <w:sz w:val="24"/>
          <w:highlight w:val="none"/>
        </w:rPr>
        <w:fldChar w:fldCharType="end"/>
      </w:r>
      <w:r>
        <w:rPr>
          <w:rFonts w:hint="eastAsia" w:ascii="仿宋" w:hAnsi="仿宋" w:eastAsia="仿宋" w:cs="仿宋"/>
          <w:sz w:val="24"/>
          <w:highlight w:val="none"/>
        </w:rPr>
        <w:t>）发布中标公告，中标公告期限为1个工作日。</w:t>
      </w:r>
    </w:p>
    <w:p w14:paraId="0A2B0D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zh-CN"/>
        </w:rPr>
      </w:pPr>
      <w:r>
        <w:rPr>
          <w:rFonts w:hint="eastAsia" w:ascii="仿宋" w:hAnsi="仿宋" w:eastAsia="仿宋" w:cs="仿宋"/>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highlight w:val="none"/>
          <w:lang w:val="zh-CN"/>
        </w:rPr>
        <w:t>。</w:t>
      </w:r>
    </w:p>
    <w:p w14:paraId="40B8BC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3.3采购代理机构对中标结果不作任何说明和解释，也不回答任何提问。</w:t>
      </w:r>
    </w:p>
    <w:p w14:paraId="3BCAB013">
      <w:pPr>
        <w:pStyle w:val="6"/>
        <w:tabs>
          <w:tab w:val="left" w:pos="2760"/>
        </w:tabs>
        <w:spacing w:line="360" w:lineRule="auto"/>
        <w:ind w:firstLine="482"/>
        <w:rPr>
          <w:rFonts w:hint="eastAsia" w:ascii="仿宋" w:hAnsi="仿宋" w:eastAsia="仿宋" w:cs="仿宋"/>
          <w:b w:val="0"/>
          <w:highlight w:val="none"/>
        </w:rPr>
      </w:pPr>
      <w:r>
        <w:rPr>
          <w:rFonts w:hint="eastAsia" w:ascii="仿宋" w:hAnsi="仿宋" w:eastAsia="仿宋" w:cs="仿宋"/>
          <w:b w:val="0"/>
          <w:highlight w:val="none"/>
          <w:lang w:val="en-US" w:eastAsia="zh-CN"/>
        </w:rPr>
        <w:t>4</w:t>
      </w:r>
      <w:r>
        <w:rPr>
          <w:rFonts w:hint="eastAsia" w:ascii="仿宋" w:hAnsi="仿宋" w:eastAsia="仿宋" w:cs="仿宋"/>
          <w:b w:val="0"/>
          <w:highlight w:val="none"/>
        </w:rPr>
        <w:t>. 履约保证金</w:t>
      </w:r>
      <w:r>
        <w:rPr>
          <w:rFonts w:hint="eastAsia" w:ascii="仿宋" w:hAnsi="仿宋" w:eastAsia="仿宋" w:cs="仿宋"/>
          <w:b w:val="0"/>
          <w:highlight w:val="none"/>
        </w:rPr>
        <w:tab/>
      </w:r>
    </w:p>
    <w:p w14:paraId="045B630D">
      <w:pPr>
        <w:tabs>
          <w:tab w:val="left" w:pos="0"/>
        </w:tabs>
        <w:spacing w:line="360" w:lineRule="auto"/>
        <w:ind w:firstLine="482"/>
        <w:rPr>
          <w:rFonts w:hint="eastAsia" w:ascii="仿宋" w:hAnsi="仿宋" w:eastAsia="仿宋" w:cs="仿宋"/>
          <w:sz w:val="24"/>
          <w:highlight w:val="none"/>
        </w:rPr>
      </w:pPr>
      <w:r>
        <w:rPr>
          <w:rFonts w:hint="eastAsia" w:ascii="仿宋" w:hAnsi="仿宋" w:eastAsia="仿宋" w:cs="仿宋"/>
          <w:kern w:val="2"/>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sz w:val="24"/>
          <w:highlight w:val="none"/>
        </w:rPr>
        <w:t>。履约保证金的数额不得超过政府采购合同金额的</w:t>
      </w:r>
      <w:r>
        <w:rPr>
          <w:rFonts w:hint="eastAsia" w:ascii="仿宋" w:hAnsi="仿宋" w:eastAsia="仿宋" w:cs="仿宋"/>
          <w:b w:val="0"/>
          <w:sz w:val="24"/>
          <w:highlight w:val="none"/>
          <w:lang w:val="en-US" w:eastAsia="zh-CN"/>
        </w:rPr>
        <w:t>0.5</w:t>
      </w:r>
      <w:r>
        <w:rPr>
          <w:rFonts w:hint="eastAsia" w:ascii="仿宋" w:hAnsi="仿宋" w:eastAsia="仿宋" w:cs="仿宋"/>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57522A7A">
      <w:pPr>
        <w:pStyle w:val="2"/>
        <w:numPr>
          <w:ilvl w:val="0"/>
          <w:numId w:val="0"/>
        </w:numPr>
        <w:ind w:firstLine="482" w:firstLineChars="200"/>
        <w:rPr>
          <w:rFonts w:hint="eastAsia" w:ascii="仿宋" w:eastAsia="仿宋" w:cs="仿宋"/>
          <w:b/>
          <w:bCs/>
          <w:snapToGrid/>
          <w:kern w:val="2"/>
          <w:sz w:val="24"/>
          <w:szCs w:val="24"/>
          <w:highlight w:val="none"/>
          <w:lang w:val="en-US"/>
        </w:rPr>
      </w:pPr>
      <w:r>
        <w:rPr>
          <w:rFonts w:hint="eastAsia" w:ascii="仿宋" w:eastAsia="仿宋" w:cs="仿宋"/>
          <w:b/>
          <w:bCs/>
          <w:snapToGrid/>
          <w:kern w:val="2"/>
          <w:sz w:val="24"/>
          <w:szCs w:val="24"/>
          <w:highlight w:val="none"/>
          <w:lang w:val="en-US"/>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7B551E21">
      <w:pPr>
        <w:pStyle w:val="6"/>
        <w:spacing w:line="360" w:lineRule="auto"/>
        <w:ind w:firstLine="482"/>
        <w:rPr>
          <w:rFonts w:hint="eastAsia" w:ascii="仿宋" w:hAnsi="仿宋" w:eastAsia="仿宋" w:cs="仿宋"/>
          <w:b w:val="0"/>
          <w:highlight w:val="none"/>
        </w:rPr>
      </w:pPr>
      <w:bookmarkStart w:id="81" w:name="OLE_LINK35"/>
      <w:r>
        <w:rPr>
          <w:rFonts w:hint="eastAsia" w:ascii="仿宋" w:hAnsi="仿宋" w:eastAsia="仿宋" w:cs="仿宋"/>
          <w:sz w:val="24"/>
          <w:highlight w:val="none"/>
          <w:lang w:val="en-US" w:eastAsia="zh-CN"/>
        </w:rPr>
        <w:t>5.</w:t>
      </w:r>
      <w:r>
        <w:rPr>
          <w:rFonts w:hint="eastAsia" w:ascii="仿宋" w:hAnsi="仿宋" w:eastAsia="仿宋" w:cs="仿宋"/>
          <w:b w:val="0"/>
          <w:highlight w:val="none"/>
        </w:rPr>
        <w:t>预付款</w:t>
      </w:r>
    </w:p>
    <w:p w14:paraId="678A89B7">
      <w:pPr>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w:t>
      </w:r>
      <w:r>
        <w:rPr>
          <w:rFonts w:hint="eastAsia" w:ascii="仿宋" w:hAnsi="仿宋" w:eastAsia="仿宋" w:cs="仿宋"/>
          <w:sz w:val="24"/>
          <w:highlight w:val="none"/>
          <w:lang w:eastAsia="zh-CN"/>
        </w:rPr>
        <w:t>年度计划支付金额</w:t>
      </w:r>
      <w:r>
        <w:rPr>
          <w:rFonts w:hint="eastAsia" w:ascii="仿宋" w:hAnsi="仿宋" w:eastAsia="仿宋" w:cs="仿宋"/>
          <w:sz w:val="24"/>
          <w:highlight w:val="none"/>
        </w:rPr>
        <w:t>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bookmarkEnd w:id="81"/>
    <w:p w14:paraId="36E81F6D">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sz w:val="24"/>
          <w:highlight w:val="none"/>
        </w:rPr>
      </w:pPr>
      <w:r>
        <w:rPr>
          <w:rFonts w:hint="eastAsia" w:ascii="仿宋" w:hAnsi="仿宋" w:eastAsia="仿宋" w:cs="仿宋"/>
          <w:b w:val="0"/>
          <w:sz w:val="24"/>
          <w:highlight w:val="none"/>
          <w:lang w:val="en-US" w:eastAsia="zh-CN"/>
        </w:rPr>
        <w:t>6</w:t>
      </w:r>
      <w:r>
        <w:rPr>
          <w:rFonts w:hint="eastAsia" w:ascii="仿宋" w:hAnsi="仿宋" w:eastAsia="仿宋" w:cs="仿宋"/>
          <w:b w:val="0"/>
          <w:sz w:val="24"/>
          <w:highlight w:val="none"/>
        </w:rPr>
        <w:t>．合同签订及备案</w:t>
      </w:r>
    </w:p>
    <w:p w14:paraId="2BF6BD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6.1中标人应当在中标通知书发出之日起30天内与采购人签订合同，自采购合同签订之日起2个工作日内，通过电子交易平台进行备案。</w:t>
      </w:r>
    </w:p>
    <w:p w14:paraId="40DD63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6.2如中标人为联合体的，由联合体成员各方法定代表人或其授权代表与采购人代表签订合同。</w:t>
      </w:r>
    </w:p>
    <w:p w14:paraId="7B742AA0">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sz w:val="24"/>
          <w:highlight w:val="none"/>
        </w:rPr>
      </w:pPr>
      <w:r>
        <w:rPr>
          <w:rFonts w:hint="eastAsia" w:ascii="仿宋" w:hAnsi="仿宋" w:eastAsia="仿宋" w:cs="仿宋"/>
          <w:b w:val="0"/>
          <w:sz w:val="24"/>
          <w:highlight w:val="none"/>
          <w:lang w:val="en-US" w:eastAsia="zh-CN"/>
        </w:rPr>
        <w:t>7</w:t>
      </w:r>
      <w:r>
        <w:rPr>
          <w:rFonts w:hint="eastAsia" w:ascii="仿宋" w:hAnsi="仿宋" w:eastAsia="仿宋" w:cs="仿宋"/>
          <w:b w:val="0"/>
          <w:sz w:val="24"/>
          <w:highlight w:val="none"/>
        </w:rPr>
        <w:t>.验收</w:t>
      </w:r>
    </w:p>
    <w:p w14:paraId="12AB90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4E92F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7.2采购人可以邀请参加本项目的其他投标人或者第三方机构参与验收。参与验收的投标人或者第三方机构的意见作为验收书的参考资料一并存档。</w:t>
      </w:r>
    </w:p>
    <w:p w14:paraId="5D2753C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7.3 采购人负责加强对中标人的履约管理，并按照采购合同约定，及时向中标人支付采购资金。对于中标人违反采购合同约定的行为，采购人应当及时处理，依法追究其违约责任。</w:t>
      </w:r>
    </w:p>
    <w:p w14:paraId="5612FC35">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sz w:val="24"/>
          <w:highlight w:val="none"/>
        </w:rPr>
      </w:pPr>
      <w:r>
        <w:rPr>
          <w:rFonts w:hint="eastAsia" w:ascii="仿宋" w:hAnsi="仿宋" w:eastAsia="仿宋" w:cs="仿宋"/>
          <w:b w:val="0"/>
          <w:sz w:val="24"/>
          <w:highlight w:val="none"/>
          <w:lang w:val="en-US" w:eastAsia="zh-CN"/>
        </w:rPr>
        <w:t>8</w:t>
      </w:r>
      <w:r>
        <w:rPr>
          <w:rFonts w:hint="eastAsia" w:ascii="仿宋" w:hAnsi="仿宋" w:eastAsia="仿宋" w:cs="仿宋"/>
          <w:b w:val="0"/>
          <w:sz w:val="24"/>
          <w:highlight w:val="none"/>
        </w:rPr>
        <w:t>.售后服务考核</w:t>
      </w:r>
    </w:p>
    <w:p w14:paraId="01C9DE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1C07DA21">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highlight w:val="none"/>
        </w:rPr>
      </w:pPr>
    </w:p>
    <w:p w14:paraId="7E80E1C0">
      <w:pPr>
        <w:adjustRightInd/>
        <w:spacing w:line="336" w:lineRule="auto"/>
        <w:jc w:val="center"/>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582827FF">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281B0248">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default" w:ascii="仿宋" w:hAnsi="仿宋" w:eastAsia="仿宋" w:cs="仿宋"/>
          <w:color w:val="auto"/>
          <w:sz w:val="24"/>
          <w:szCs w:val="20"/>
          <w:highlight w:val="none"/>
        </w:rPr>
        <w:t>〔2021</w:t>
      </w:r>
      <w:r>
        <w:rPr>
          <w:rFonts w:hint="default" w:ascii="仿宋" w:hAnsi="仿宋" w:eastAsia="仿宋" w:cs="仿宋"/>
          <w:color w:val="auto"/>
          <w:sz w:val="24"/>
          <w:szCs w:val="20"/>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38F6EF5A">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2.供应商询问</w:t>
      </w:r>
    </w:p>
    <w:p w14:paraId="78B20DF9">
      <w:pPr>
        <w:autoSpaceDE w:val="0"/>
        <w:autoSpaceDN w:val="0"/>
        <w:adjustRightInd w:val="0"/>
        <w:spacing w:line="336" w:lineRule="auto"/>
        <w:ind w:firstLine="480" w:firstLineChars="200"/>
        <w:jc w:val="left"/>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85EFE98">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3.供应商质疑</w:t>
      </w:r>
    </w:p>
    <w:p w14:paraId="44DE6CF5">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660EA7AA">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77C62B3B">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6A0D041">
      <w:pPr>
        <w:widowControl/>
        <w:adjustRightInd w:val="0"/>
        <w:snapToGrid w:val="0"/>
        <w:spacing w:line="336" w:lineRule="auto"/>
        <w:ind w:firstLine="434" w:firstLineChars="181"/>
        <w:jc w:val="both"/>
        <w:rPr>
          <w:rFonts w:hint="eastAsia" w:ascii="仿宋" w:hAnsi="仿宋" w:eastAsia="仿宋" w:cs="仿宋"/>
          <w:b/>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5B078F25">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36267488">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3B088355">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22A75061">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32D96BD3">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09343A2E">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7C953AF9">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0869BA4B">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118E30D0">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52B43DC8">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69A4BE8C">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04569F23">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12C3B3BF">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4AD37753">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1C9127F0">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3F1D61D9">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0EB527A2">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29C434F8">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084BA15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0"/>
        <w:rPr>
          <w:rFonts w:hint="eastAsia" w:ascii="仿宋" w:hAnsi="仿宋" w:eastAsia="仿宋" w:cs="仿宋"/>
          <w:kern w:val="0"/>
          <w:sz w:val="24"/>
          <w:highlight w:val="none"/>
          <w:lang w:eastAsia="zh-CN"/>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bookmarkEnd w:id="58"/>
      <w:bookmarkEnd w:id="59"/>
      <w:bookmarkStart w:id="82" w:name="_Toc86217003"/>
      <w:bookmarkStart w:id="83" w:name="第五部分"/>
      <w:r>
        <w:rPr>
          <w:rFonts w:hint="eastAsia" w:ascii="仿宋" w:hAnsi="仿宋" w:eastAsia="仿宋" w:cs="仿宋"/>
          <w:kern w:val="0"/>
          <w:sz w:val="24"/>
          <w:highlight w:val="none"/>
          <w:lang w:eastAsia="zh-CN"/>
        </w:rPr>
        <w:t>。</w:t>
      </w:r>
    </w:p>
    <w:p w14:paraId="36E23052">
      <w:pPr>
        <w:pStyle w:val="2"/>
        <w:rPr>
          <w:rFonts w:hint="eastAsia" w:ascii="仿宋" w:hAnsi="仿宋" w:eastAsia="仿宋" w:cs="仿宋"/>
          <w:kern w:val="0"/>
          <w:sz w:val="24"/>
          <w:highlight w:val="none"/>
          <w:lang w:eastAsia="zh-CN"/>
        </w:rPr>
      </w:pPr>
    </w:p>
    <w:p w14:paraId="5CEAD890">
      <w:pPr>
        <w:rPr>
          <w:rFonts w:hint="eastAsia" w:ascii="仿宋" w:hAnsi="仿宋" w:eastAsia="仿宋" w:cs="仿宋"/>
          <w:kern w:val="0"/>
          <w:sz w:val="24"/>
          <w:highlight w:val="none"/>
          <w:lang w:eastAsia="zh-CN"/>
        </w:rPr>
      </w:pPr>
    </w:p>
    <w:p w14:paraId="28819A8C">
      <w:pPr>
        <w:pStyle w:val="2"/>
        <w:rPr>
          <w:rFonts w:hint="eastAsia" w:ascii="仿宋" w:hAnsi="仿宋" w:eastAsia="仿宋" w:cs="仿宋"/>
          <w:kern w:val="0"/>
          <w:sz w:val="24"/>
          <w:highlight w:val="none"/>
          <w:lang w:eastAsia="zh-CN"/>
        </w:rPr>
      </w:pPr>
    </w:p>
    <w:p w14:paraId="3FAF0010">
      <w:pPr>
        <w:rPr>
          <w:rFonts w:hint="eastAsia" w:ascii="仿宋" w:hAnsi="仿宋" w:eastAsia="仿宋" w:cs="仿宋"/>
          <w:kern w:val="0"/>
          <w:sz w:val="24"/>
          <w:highlight w:val="none"/>
          <w:lang w:eastAsia="zh-CN"/>
        </w:rPr>
      </w:pPr>
    </w:p>
    <w:p w14:paraId="1C35D439">
      <w:pPr>
        <w:pStyle w:val="2"/>
        <w:rPr>
          <w:rFonts w:hint="eastAsia" w:ascii="仿宋" w:hAnsi="仿宋" w:eastAsia="仿宋" w:cs="仿宋"/>
          <w:kern w:val="0"/>
          <w:sz w:val="24"/>
          <w:highlight w:val="none"/>
          <w:lang w:eastAsia="zh-CN"/>
        </w:rPr>
      </w:pPr>
    </w:p>
    <w:p w14:paraId="098F6AC4">
      <w:pPr>
        <w:rPr>
          <w:rFonts w:hint="eastAsia" w:ascii="仿宋" w:hAnsi="仿宋" w:eastAsia="仿宋" w:cs="仿宋"/>
          <w:kern w:val="0"/>
          <w:sz w:val="24"/>
          <w:highlight w:val="none"/>
          <w:lang w:eastAsia="zh-CN"/>
        </w:rPr>
      </w:pPr>
    </w:p>
    <w:p w14:paraId="4CDAA146">
      <w:pPr>
        <w:pStyle w:val="2"/>
        <w:rPr>
          <w:rFonts w:hint="eastAsia" w:ascii="仿宋" w:hAnsi="仿宋" w:eastAsia="仿宋" w:cs="仿宋"/>
          <w:kern w:val="0"/>
          <w:sz w:val="24"/>
          <w:highlight w:val="none"/>
          <w:lang w:eastAsia="zh-CN"/>
        </w:rPr>
      </w:pPr>
    </w:p>
    <w:p w14:paraId="2A206757">
      <w:pPr>
        <w:rPr>
          <w:rFonts w:hint="eastAsia" w:ascii="仿宋" w:hAnsi="仿宋" w:eastAsia="仿宋" w:cs="仿宋"/>
          <w:kern w:val="0"/>
          <w:sz w:val="24"/>
          <w:highlight w:val="none"/>
          <w:lang w:eastAsia="zh-CN"/>
        </w:rPr>
      </w:pPr>
    </w:p>
    <w:p w14:paraId="497568D0">
      <w:pPr>
        <w:pStyle w:val="2"/>
        <w:rPr>
          <w:rFonts w:hint="eastAsia" w:ascii="仿宋" w:hAnsi="仿宋" w:eastAsia="仿宋" w:cs="仿宋"/>
          <w:kern w:val="0"/>
          <w:sz w:val="24"/>
          <w:highlight w:val="none"/>
          <w:lang w:eastAsia="zh-CN"/>
        </w:rPr>
      </w:pPr>
    </w:p>
    <w:p w14:paraId="78D2D88B">
      <w:pPr>
        <w:rPr>
          <w:rFonts w:hint="eastAsia" w:ascii="仿宋" w:hAnsi="仿宋" w:eastAsia="仿宋" w:cs="仿宋"/>
          <w:kern w:val="0"/>
          <w:sz w:val="24"/>
          <w:highlight w:val="none"/>
          <w:lang w:eastAsia="zh-CN"/>
        </w:rPr>
      </w:pPr>
    </w:p>
    <w:p w14:paraId="2D618721">
      <w:pPr>
        <w:pStyle w:val="2"/>
        <w:rPr>
          <w:rFonts w:hint="eastAsia" w:ascii="仿宋" w:hAnsi="仿宋" w:eastAsia="仿宋" w:cs="仿宋"/>
          <w:kern w:val="0"/>
          <w:sz w:val="24"/>
          <w:highlight w:val="none"/>
          <w:lang w:eastAsia="zh-CN"/>
        </w:rPr>
      </w:pPr>
    </w:p>
    <w:p w14:paraId="3DB05349">
      <w:pPr>
        <w:rPr>
          <w:rFonts w:hint="eastAsia" w:ascii="仿宋" w:hAnsi="仿宋" w:eastAsia="仿宋" w:cs="仿宋"/>
          <w:kern w:val="0"/>
          <w:sz w:val="24"/>
          <w:highlight w:val="none"/>
          <w:lang w:eastAsia="zh-CN"/>
        </w:rPr>
      </w:pPr>
    </w:p>
    <w:p w14:paraId="3E6D3F38">
      <w:pPr>
        <w:pStyle w:val="2"/>
        <w:rPr>
          <w:rFonts w:hint="eastAsia" w:ascii="仿宋" w:hAnsi="仿宋" w:eastAsia="仿宋" w:cs="仿宋"/>
          <w:kern w:val="0"/>
          <w:sz w:val="24"/>
          <w:highlight w:val="none"/>
          <w:lang w:eastAsia="zh-CN"/>
        </w:rPr>
      </w:pPr>
    </w:p>
    <w:p w14:paraId="36CA6C3F">
      <w:pPr>
        <w:rPr>
          <w:rFonts w:hint="eastAsia" w:ascii="仿宋" w:hAnsi="仿宋" w:eastAsia="仿宋" w:cs="仿宋"/>
          <w:kern w:val="0"/>
          <w:sz w:val="24"/>
          <w:highlight w:val="none"/>
          <w:lang w:eastAsia="zh-CN"/>
        </w:rPr>
      </w:pPr>
    </w:p>
    <w:p w14:paraId="61B0962A">
      <w:pPr>
        <w:pStyle w:val="2"/>
        <w:rPr>
          <w:rFonts w:hint="eastAsia" w:ascii="仿宋" w:hAnsi="仿宋" w:eastAsia="仿宋" w:cs="仿宋"/>
          <w:kern w:val="0"/>
          <w:sz w:val="24"/>
          <w:highlight w:val="none"/>
          <w:lang w:eastAsia="zh-CN"/>
        </w:rPr>
      </w:pPr>
    </w:p>
    <w:p w14:paraId="43AFE6FC">
      <w:pPr>
        <w:rPr>
          <w:rFonts w:hint="eastAsia" w:ascii="仿宋" w:hAnsi="仿宋" w:eastAsia="仿宋" w:cs="仿宋"/>
          <w:kern w:val="0"/>
          <w:sz w:val="24"/>
          <w:highlight w:val="none"/>
          <w:lang w:eastAsia="zh-CN"/>
        </w:rPr>
      </w:pPr>
    </w:p>
    <w:p w14:paraId="1DA2CB9A">
      <w:pPr>
        <w:pStyle w:val="2"/>
        <w:rPr>
          <w:rFonts w:hint="eastAsia" w:ascii="仿宋" w:hAnsi="仿宋" w:eastAsia="仿宋" w:cs="仿宋"/>
          <w:kern w:val="0"/>
          <w:sz w:val="24"/>
          <w:highlight w:val="none"/>
          <w:lang w:eastAsia="zh-CN"/>
        </w:rPr>
      </w:pPr>
    </w:p>
    <w:p w14:paraId="367FDBC3">
      <w:pPr>
        <w:rPr>
          <w:rFonts w:hint="eastAsia" w:ascii="仿宋" w:hAnsi="仿宋" w:eastAsia="仿宋" w:cs="仿宋"/>
          <w:kern w:val="0"/>
          <w:sz w:val="24"/>
          <w:highlight w:val="none"/>
          <w:lang w:eastAsia="zh-CN"/>
        </w:rPr>
      </w:pPr>
    </w:p>
    <w:p w14:paraId="5DCE521C">
      <w:pPr>
        <w:pStyle w:val="2"/>
        <w:rPr>
          <w:rFonts w:hint="eastAsia" w:ascii="仿宋" w:hAnsi="仿宋" w:eastAsia="仿宋" w:cs="仿宋"/>
          <w:kern w:val="0"/>
          <w:sz w:val="24"/>
          <w:highlight w:val="none"/>
          <w:lang w:eastAsia="zh-CN"/>
        </w:rPr>
      </w:pPr>
    </w:p>
    <w:p w14:paraId="454CD3E3">
      <w:pPr>
        <w:rPr>
          <w:rFonts w:hint="eastAsia" w:ascii="仿宋" w:hAnsi="仿宋" w:eastAsia="仿宋" w:cs="仿宋"/>
          <w:kern w:val="0"/>
          <w:sz w:val="24"/>
          <w:highlight w:val="none"/>
          <w:lang w:eastAsia="zh-CN"/>
        </w:rPr>
      </w:pPr>
    </w:p>
    <w:p w14:paraId="0A87BAA5">
      <w:pPr>
        <w:pStyle w:val="2"/>
        <w:rPr>
          <w:rFonts w:hint="eastAsia" w:ascii="仿宋" w:hAnsi="仿宋" w:eastAsia="仿宋" w:cs="仿宋"/>
          <w:kern w:val="0"/>
          <w:sz w:val="24"/>
          <w:highlight w:val="none"/>
          <w:lang w:eastAsia="zh-CN"/>
        </w:rPr>
      </w:pPr>
    </w:p>
    <w:p w14:paraId="69FDCE3D">
      <w:pPr>
        <w:pStyle w:val="2"/>
        <w:ind w:left="0" w:leftChars="0" w:firstLine="0" w:firstLineChars="0"/>
        <w:rPr>
          <w:rFonts w:hint="eastAsia" w:ascii="仿宋" w:hAnsi="仿宋" w:eastAsia="仿宋" w:cs="仿宋"/>
          <w:kern w:val="0"/>
          <w:sz w:val="24"/>
          <w:highlight w:val="none"/>
          <w:lang w:eastAsia="zh-CN"/>
        </w:rPr>
      </w:pPr>
    </w:p>
    <w:p w14:paraId="49115028">
      <w:pPr>
        <w:rPr>
          <w:rFonts w:hint="eastAsia"/>
          <w:highlight w:val="none"/>
          <w:lang w:eastAsia="zh-CN"/>
        </w:rPr>
      </w:pPr>
    </w:p>
    <w:p w14:paraId="2E8E761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14:paraId="19BFF3D3">
      <w:pPr>
        <w:numPr>
          <w:ilvl w:val="0"/>
          <w:numId w:val="2"/>
        </w:numPr>
        <w:snapToGrid w:val="0"/>
        <w:spacing w:line="360" w:lineRule="auto"/>
        <w:ind w:firstLine="3052" w:firstLineChars="950"/>
        <w:rPr>
          <w:rFonts w:hint="eastAsia" w:ascii="仿宋" w:hAnsi="仿宋" w:eastAsia="仿宋" w:cs="仿宋_GB2312"/>
          <w:b/>
          <w:sz w:val="32"/>
          <w:highlight w:val="none"/>
        </w:rPr>
      </w:pPr>
      <w:r>
        <w:rPr>
          <w:rFonts w:hint="eastAsia" w:ascii="仿宋" w:hAnsi="仿宋" w:eastAsia="仿宋" w:cs="仿宋_GB2312"/>
          <w:b/>
          <w:sz w:val="32"/>
          <w:highlight w:val="none"/>
        </w:rPr>
        <w:t>货物清单及技术要求</w:t>
      </w:r>
    </w:p>
    <w:p w14:paraId="7BC55772">
      <w:pPr>
        <w:pageBreakBefore w:val="0"/>
        <w:widowControl/>
        <w:kinsoku/>
        <w:wordWrap/>
        <w:overflowPunct/>
        <w:topLinePunct w:val="0"/>
        <w:autoSpaceDE/>
        <w:autoSpaceDN/>
        <w:bidi w:val="0"/>
        <w:snapToGrid w:val="0"/>
        <w:spacing w:line="360" w:lineRule="auto"/>
        <w:ind w:firstLine="0" w:firstLineChars="0"/>
        <w:textAlignment w:val="auto"/>
        <w:rPr>
          <w:rFonts w:hint="eastAsia" w:ascii="仿宋" w:eastAsia="仿宋"/>
          <w:b/>
          <w:bCs/>
          <w:kern w:val="0"/>
          <w:sz w:val="24"/>
          <w:highlight w:val="none"/>
          <w:lang w:val="en-US"/>
        </w:rPr>
      </w:pPr>
      <w:r>
        <w:rPr>
          <w:rFonts w:hint="eastAsia" w:ascii="仿宋" w:eastAsia="仿宋"/>
          <w:b/>
          <w:bCs/>
          <w:kern w:val="0"/>
          <w:sz w:val="24"/>
          <w:highlight w:val="none"/>
          <w:lang w:val="en-US" w:eastAsia="zh-CN"/>
        </w:rPr>
        <w:t>一、项目概述</w:t>
      </w:r>
    </w:p>
    <w:p w14:paraId="478DFD13">
      <w:pPr>
        <w:pStyle w:val="2"/>
        <w:keepNext/>
        <w:keepLines/>
        <w:pageBreakBefore w:val="0"/>
        <w:widowControl w:val="0"/>
        <w:kinsoku/>
        <w:wordWrap/>
        <w:overflowPunct/>
        <w:topLinePunct w:val="0"/>
        <w:autoSpaceDE/>
        <w:autoSpaceDN/>
        <w:bidi w:val="0"/>
        <w:adjustRightInd/>
        <w:snapToGrid/>
        <w:spacing w:line="500" w:lineRule="exact"/>
        <w:ind w:left="0" w:firstLine="480" w:firstLineChars="200"/>
        <w:textAlignment w:val="auto"/>
        <w:rPr>
          <w:rFonts w:hint="eastAsia" w:ascii="仿宋" w:hAnsi="仿宋" w:eastAsia="仿宋" w:cs="Times New Roman"/>
          <w:b w:val="0"/>
          <w:bCs w:val="0"/>
          <w:color w:val="auto"/>
          <w:kern w:val="2"/>
          <w:sz w:val="24"/>
          <w:szCs w:val="24"/>
          <w:highlight w:val="none"/>
          <w:lang w:val="en-US" w:eastAsia="zh-CN" w:bidi="ar-SA"/>
        </w:rPr>
      </w:pPr>
      <w:r>
        <w:rPr>
          <w:rFonts w:hint="eastAsia" w:ascii="仿宋" w:hAnsi="仿宋" w:eastAsia="仿宋" w:cs="Times New Roman"/>
          <w:b w:val="0"/>
          <w:bCs w:val="0"/>
          <w:color w:val="auto"/>
          <w:kern w:val="2"/>
          <w:sz w:val="24"/>
          <w:szCs w:val="24"/>
          <w:highlight w:val="none"/>
          <w:lang w:val="en-US" w:eastAsia="zh-CN" w:bidi="ar-SA"/>
        </w:rPr>
        <w:t>项目名称：稽东镇2025年度农村饮用水改造提升工程设备采购项目</w:t>
      </w:r>
    </w:p>
    <w:p w14:paraId="206CBBC6">
      <w:pPr>
        <w:pStyle w:val="2"/>
        <w:keepNext/>
        <w:keepLines/>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仿宋" w:hAnsi="仿宋" w:eastAsia="仿宋" w:cs="Times New Roman"/>
          <w:b w:val="0"/>
          <w:bCs w:val="0"/>
          <w:color w:val="auto"/>
          <w:kern w:val="2"/>
          <w:sz w:val="24"/>
          <w:szCs w:val="24"/>
          <w:highlight w:val="none"/>
          <w:lang w:val="en-US" w:eastAsia="zh-CN" w:bidi="ar-SA"/>
        </w:rPr>
      </w:pPr>
      <w:r>
        <w:rPr>
          <w:rFonts w:hint="eastAsia" w:ascii="仿宋" w:hAnsi="仿宋" w:eastAsia="仿宋" w:cs="Times New Roman"/>
          <w:b w:val="0"/>
          <w:bCs w:val="0"/>
          <w:color w:val="auto"/>
          <w:kern w:val="2"/>
          <w:sz w:val="24"/>
          <w:szCs w:val="24"/>
          <w:highlight w:val="none"/>
          <w:lang w:val="en-US" w:eastAsia="zh-CN" w:bidi="ar-SA"/>
        </w:rPr>
        <w:t>项目主要实施内容：本次项目主要包括新建净水设备、新建浮筒泵站、新建水箱及消毒设备；对部分现状深井泵增加自控设施；对现状水站、高位水箱增加或更换阀门、水表（流量计）、压力变送器、液位计、水泵，并优化原水站PLC柜程序，实现联动控制及数据采集；更换现状水站砂滤罐滤料；实现新增设备数据上传至柯桥供水清洁供水平台。</w:t>
      </w:r>
    </w:p>
    <w:p w14:paraId="7424AACB">
      <w:pPr>
        <w:pageBreakBefore w:val="0"/>
        <w:widowControl/>
        <w:numPr>
          <w:ilvl w:val="0"/>
          <w:numId w:val="0"/>
        </w:numPr>
        <w:kinsoku/>
        <w:wordWrap/>
        <w:overflowPunct/>
        <w:topLinePunct w:val="0"/>
        <w:autoSpaceDE/>
        <w:autoSpaceDN/>
        <w:bidi w:val="0"/>
        <w:snapToGrid w:val="0"/>
        <w:spacing w:line="500" w:lineRule="exact"/>
        <w:textAlignment w:val="auto"/>
        <w:rPr>
          <w:rFonts w:hint="eastAsia" w:ascii="仿宋" w:eastAsia="仿宋"/>
          <w:b/>
          <w:bCs/>
          <w:kern w:val="0"/>
          <w:sz w:val="24"/>
          <w:highlight w:val="none"/>
          <w:lang w:val="en-US" w:eastAsia="zh-CN"/>
        </w:rPr>
      </w:pPr>
      <w:r>
        <w:rPr>
          <w:rFonts w:hint="eastAsia" w:ascii="仿宋" w:eastAsia="仿宋"/>
          <w:b/>
          <w:bCs/>
          <w:kern w:val="0"/>
          <w:sz w:val="24"/>
          <w:highlight w:val="none"/>
          <w:lang w:val="en-US" w:eastAsia="zh-CN"/>
        </w:rPr>
        <w:t>二、项目清单</w:t>
      </w:r>
    </w:p>
    <w:tbl>
      <w:tblPr>
        <w:tblStyle w:val="62"/>
        <w:tblW w:w="5671" w:type="pct"/>
        <w:tblInd w:w="-42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64"/>
        <w:gridCol w:w="977"/>
        <w:gridCol w:w="1437"/>
        <w:gridCol w:w="2677"/>
        <w:gridCol w:w="950"/>
        <w:gridCol w:w="722"/>
        <w:gridCol w:w="2339"/>
      </w:tblGrid>
      <w:tr w14:paraId="1BBB0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28CB8">
            <w:pPr>
              <w:keepNext w:val="0"/>
              <w:keepLines w:val="0"/>
              <w:pageBreakBefore w:val="0"/>
              <w:widowControl/>
              <w:suppressLineNumbers w:val="0"/>
              <w:kinsoku/>
              <w:wordWrap/>
              <w:overflowPunct/>
              <w:topLinePunct w:val="0"/>
              <w:autoSpaceDE/>
              <w:autoSpaceDN/>
              <w:bidi w:val="0"/>
              <w:adjustRightInd w:val="0"/>
              <w:snapToGrid/>
              <w:spacing w:line="320" w:lineRule="exact"/>
              <w:jc w:val="center"/>
              <w:textAlignment w:val="center"/>
              <w:rPr>
                <w:rFonts w:ascii="等线" w:hAnsi="等线" w:eastAsia="等线" w:cs="等线"/>
                <w:b/>
                <w:bCs/>
                <w:i w:val="0"/>
                <w:iCs w:val="0"/>
                <w:color w:val="000000"/>
                <w:sz w:val="24"/>
                <w:szCs w:val="24"/>
                <w:highlight w:val="none"/>
                <w:u w:val="none"/>
              </w:rPr>
            </w:pPr>
            <w:r>
              <w:rPr>
                <w:rFonts w:hint="eastAsia" w:ascii="等线" w:hAnsi="等线" w:eastAsia="等线" w:cs="等线"/>
                <w:b/>
                <w:bCs/>
                <w:i w:val="0"/>
                <w:iCs w:val="0"/>
                <w:color w:val="000000"/>
                <w:kern w:val="0"/>
                <w:sz w:val="24"/>
                <w:szCs w:val="24"/>
                <w:highlight w:val="none"/>
                <w:u w:val="none"/>
                <w:lang w:val="en-US" w:eastAsia="zh-CN" w:bidi="ar"/>
                <w14:ligatures w14:val="standardContextual"/>
              </w:rPr>
              <w:t>序号</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F9394">
            <w:pPr>
              <w:keepNext w:val="0"/>
              <w:keepLines w:val="0"/>
              <w:pageBreakBefore w:val="0"/>
              <w:widowControl/>
              <w:suppressLineNumbers w:val="0"/>
              <w:kinsoku/>
              <w:wordWrap/>
              <w:overflowPunct/>
              <w:topLinePunct w:val="0"/>
              <w:autoSpaceDE/>
              <w:autoSpaceDN/>
              <w:bidi w:val="0"/>
              <w:adjustRightInd w:val="0"/>
              <w:snapToGrid/>
              <w:spacing w:line="320" w:lineRule="exact"/>
              <w:jc w:val="center"/>
              <w:textAlignment w:val="center"/>
              <w:rPr>
                <w:rFonts w:hint="eastAsia" w:ascii="等线" w:hAnsi="等线" w:eastAsia="等线" w:cs="等线"/>
                <w:b/>
                <w:bCs/>
                <w:i w:val="0"/>
                <w:iCs w:val="0"/>
                <w:color w:val="000000"/>
                <w:kern w:val="0"/>
                <w:sz w:val="24"/>
                <w:szCs w:val="24"/>
                <w:highlight w:val="none"/>
                <w:u w:val="none"/>
                <w:lang w:val="en-US" w:eastAsia="zh-CN" w:bidi="ar"/>
                <w14:ligatures w14:val="standardContextual"/>
              </w:rPr>
            </w:pPr>
            <w:r>
              <w:rPr>
                <w:rFonts w:hint="eastAsia" w:ascii="等线" w:hAnsi="等线" w:eastAsia="等线" w:cs="等线"/>
                <w:b/>
                <w:bCs/>
                <w:i w:val="0"/>
                <w:iCs w:val="0"/>
                <w:color w:val="000000"/>
                <w:kern w:val="0"/>
                <w:sz w:val="24"/>
                <w:szCs w:val="24"/>
                <w:highlight w:val="none"/>
                <w:u w:val="none"/>
                <w:lang w:val="en-US" w:eastAsia="zh-CN" w:bidi="ar"/>
                <w14:ligatures w14:val="standardContextual"/>
              </w:rPr>
              <w:t>站点</w:t>
            </w:r>
          </w:p>
          <w:p w14:paraId="4209938D">
            <w:pPr>
              <w:keepNext w:val="0"/>
              <w:keepLines w:val="0"/>
              <w:pageBreakBefore w:val="0"/>
              <w:widowControl/>
              <w:suppressLineNumbers w:val="0"/>
              <w:kinsoku/>
              <w:wordWrap/>
              <w:overflowPunct/>
              <w:topLinePunct w:val="0"/>
              <w:autoSpaceDE/>
              <w:autoSpaceDN/>
              <w:bidi w:val="0"/>
              <w:adjustRightInd w:val="0"/>
              <w:snapToGrid/>
              <w:spacing w:line="320" w:lineRule="exact"/>
              <w:jc w:val="center"/>
              <w:textAlignment w:val="center"/>
              <w:rPr>
                <w:rFonts w:hint="eastAsia" w:ascii="等线" w:hAnsi="等线" w:eastAsia="等线" w:cs="等线"/>
                <w:b/>
                <w:bCs/>
                <w:i w:val="0"/>
                <w:iCs w:val="0"/>
                <w:color w:val="000000"/>
                <w:sz w:val="24"/>
                <w:szCs w:val="24"/>
                <w:highlight w:val="none"/>
                <w:u w:val="none"/>
              </w:rPr>
            </w:pPr>
            <w:r>
              <w:rPr>
                <w:rFonts w:hint="eastAsia" w:ascii="等线" w:hAnsi="等线" w:eastAsia="等线" w:cs="等线"/>
                <w:b/>
                <w:bCs/>
                <w:i w:val="0"/>
                <w:iCs w:val="0"/>
                <w:color w:val="000000"/>
                <w:kern w:val="0"/>
                <w:sz w:val="24"/>
                <w:szCs w:val="24"/>
                <w:highlight w:val="none"/>
                <w:u w:val="none"/>
                <w:lang w:val="en-US" w:eastAsia="zh-CN" w:bidi="ar"/>
                <w14:ligatures w14:val="standardContextual"/>
              </w:rPr>
              <w:t>名称</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2A832">
            <w:pPr>
              <w:keepNext w:val="0"/>
              <w:keepLines w:val="0"/>
              <w:pageBreakBefore w:val="0"/>
              <w:widowControl/>
              <w:suppressLineNumbers w:val="0"/>
              <w:kinsoku/>
              <w:wordWrap/>
              <w:overflowPunct/>
              <w:topLinePunct w:val="0"/>
              <w:autoSpaceDE/>
              <w:autoSpaceDN/>
              <w:bidi w:val="0"/>
              <w:adjustRightInd w:val="0"/>
              <w:snapToGrid/>
              <w:spacing w:line="320" w:lineRule="exact"/>
              <w:jc w:val="center"/>
              <w:textAlignment w:val="center"/>
              <w:rPr>
                <w:rFonts w:hint="eastAsia" w:ascii="等线" w:hAnsi="等线" w:eastAsia="等线" w:cs="等线"/>
                <w:b/>
                <w:bCs/>
                <w:i w:val="0"/>
                <w:iCs w:val="0"/>
                <w:color w:val="000000"/>
                <w:sz w:val="24"/>
                <w:szCs w:val="24"/>
                <w:highlight w:val="none"/>
                <w:u w:val="none"/>
              </w:rPr>
            </w:pPr>
            <w:r>
              <w:rPr>
                <w:rFonts w:hint="eastAsia" w:ascii="等线" w:hAnsi="等线" w:eastAsia="等线" w:cs="等线"/>
                <w:b/>
                <w:bCs/>
                <w:i w:val="0"/>
                <w:iCs w:val="0"/>
                <w:color w:val="000000"/>
                <w:kern w:val="0"/>
                <w:sz w:val="24"/>
                <w:szCs w:val="24"/>
                <w:highlight w:val="none"/>
                <w:u w:val="none"/>
                <w:lang w:val="en-US" w:eastAsia="zh-CN" w:bidi="ar"/>
                <w14:ligatures w14:val="standardContextual"/>
              </w:rPr>
              <w:t>设备名称</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FF6DF">
            <w:pPr>
              <w:keepNext w:val="0"/>
              <w:keepLines w:val="0"/>
              <w:pageBreakBefore w:val="0"/>
              <w:widowControl/>
              <w:suppressLineNumbers w:val="0"/>
              <w:kinsoku/>
              <w:wordWrap/>
              <w:overflowPunct/>
              <w:topLinePunct w:val="0"/>
              <w:autoSpaceDE/>
              <w:autoSpaceDN/>
              <w:bidi w:val="0"/>
              <w:adjustRightInd w:val="0"/>
              <w:snapToGrid/>
              <w:spacing w:line="320" w:lineRule="exact"/>
              <w:jc w:val="center"/>
              <w:textAlignment w:val="center"/>
              <w:rPr>
                <w:rFonts w:hint="eastAsia" w:ascii="等线" w:hAnsi="等线" w:eastAsia="等线" w:cs="等线"/>
                <w:b/>
                <w:bCs/>
                <w:i w:val="0"/>
                <w:iCs w:val="0"/>
                <w:color w:val="000000"/>
                <w:sz w:val="24"/>
                <w:szCs w:val="24"/>
                <w:highlight w:val="none"/>
                <w:u w:val="none"/>
              </w:rPr>
            </w:pPr>
            <w:r>
              <w:rPr>
                <w:rFonts w:hint="eastAsia" w:ascii="等线" w:hAnsi="等线" w:eastAsia="等线" w:cs="等线"/>
                <w:b/>
                <w:bCs/>
                <w:i w:val="0"/>
                <w:iCs w:val="0"/>
                <w:color w:val="000000"/>
                <w:kern w:val="0"/>
                <w:sz w:val="24"/>
                <w:szCs w:val="24"/>
                <w:highlight w:val="none"/>
                <w:u w:val="none"/>
                <w:lang w:val="en-US" w:eastAsia="zh-CN" w:bidi="ar"/>
                <w14:ligatures w14:val="standardContextual"/>
              </w:rPr>
              <w:t>参数</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C06F5">
            <w:pPr>
              <w:keepNext w:val="0"/>
              <w:keepLines w:val="0"/>
              <w:pageBreakBefore w:val="0"/>
              <w:widowControl/>
              <w:suppressLineNumbers w:val="0"/>
              <w:kinsoku/>
              <w:wordWrap/>
              <w:overflowPunct/>
              <w:topLinePunct w:val="0"/>
              <w:autoSpaceDE/>
              <w:autoSpaceDN/>
              <w:bidi w:val="0"/>
              <w:adjustRightInd w:val="0"/>
              <w:snapToGrid/>
              <w:spacing w:line="320" w:lineRule="exact"/>
              <w:jc w:val="center"/>
              <w:textAlignment w:val="center"/>
              <w:rPr>
                <w:rFonts w:hint="eastAsia" w:ascii="等线" w:hAnsi="等线" w:eastAsia="等线" w:cs="等线"/>
                <w:b/>
                <w:bCs/>
                <w:i w:val="0"/>
                <w:iCs w:val="0"/>
                <w:color w:val="000000"/>
                <w:sz w:val="24"/>
                <w:szCs w:val="24"/>
                <w:highlight w:val="none"/>
                <w:u w:val="none"/>
              </w:rPr>
            </w:pPr>
            <w:r>
              <w:rPr>
                <w:rFonts w:hint="eastAsia" w:ascii="等线" w:hAnsi="等线" w:eastAsia="等线" w:cs="等线"/>
                <w:b/>
                <w:bCs/>
                <w:i w:val="0"/>
                <w:iCs w:val="0"/>
                <w:color w:val="000000"/>
                <w:kern w:val="0"/>
                <w:sz w:val="24"/>
                <w:szCs w:val="24"/>
                <w:highlight w:val="none"/>
                <w:u w:val="none"/>
                <w:lang w:val="en-US" w:eastAsia="zh-CN" w:bidi="ar"/>
                <w14:ligatures w14:val="standardContextual"/>
              </w:rPr>
              <w:t>数量</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780B3">
            <w:pPr>
              <w:keepNext w:val="0"/>
              <w:keepLines w:val="0"/>
              <w:pageBreakBefore w:val="0"/>
              <w:widowControl/>
              <w:suppressLineNumbers w:val="0"/>
              <w:kinsoku/>
              <w:wordWrap/>
              <w:overflowPunct/>
              <w:topLinePunct w:val="0"/>
              <w:autoSpaceDE/>
              <w:autoSpaceDN/>
              <w:bidi w:val="0"/>
              <w:adjustRightInd w:val="0"/>
              <w:snapToGrid/>
              <w:spacing w:line="320" w:lineRule="exact"/>
              <w:jc w:val="center"/>
              <w:textAlignment w:val="center"/>
              <w:rPr>
                <w:rFonts w:hint="default" w:ascii="等线" w:hAnsi="等线" w:eastAsia="等线" w:cs="等线"/>
                <w:b/>
                <w:bCs/>
                <w:i w:val="0"/>
                <w:iCs w:val="0"/>
                <w:color w:val="000000"/>
                <w:kern w:val="0"/>
                <w:sz w:val="24"/>
                <w:szCs w:val="24"/>
                <w:highlight w:val="none"/>
                <w:u w:val="none"/>
                <w:lang w:val="en-US" w:eastAsia="zh-CN" w:bidi="ar"/>
                <w14:ligatures w14:val="standardContextual"/>
              </w:rPr>
            </w:pPr>
            <w:r>
              <w:rPr>
                <w:rFonts w:hint="eastAsia" w:ascii="等线" w:hAnsi="等线" w:eastAsia="等线" w:cs="等线"/>
                <w:b/>
                <w:bCs/>
                <w:i w:val="0"/>
                <w:iCs w:val="0"/>
                <w:color w:val="000000"/>
                <w:kern w:val="0"/>
                <w:sz w:val="24"/>
                <w:szCs w:val="24"/>
                <w:highlight w:val="none"/>
                <w:u w:val="none"/>
                <w:lang w:val="en-US" w:eastAsia="zh-CN" w:bidi="ar"/>
                <w14:ligatures w14:val="standardContextual"/>
              </w:rPr>
              <w:t>单位</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29BDD">
            <w:pPr>
              <w:keepNext w:val="0"/>
              <w:keepLines w:val="0"/>
              <w:pageBreakBefore w:val="0"/>
              <w:widowControl/>
              <w:suppressLineNumbers w:val="0"/>
              <w:kinsoku/>
              <w:wordWrap/>
              <w:overflowPunct/>
              <w:topLinePunct w:val="0"/>
              <w:autoSpaceDE/>
              <w:autoSpaceDN/>
              <w:bidi w:val="0"/>
              <w:adjustRightInd w:val="0"/>
              <w:snapToGrid/>
              <w:spacing w:line="320" w:lineRule="exact"/>
              <w:jc w:val="center"/>
              <w:textAlignment w:val="center"/>
              <w:rPr>
                <w:rFonts w:hint="eastAsia" w:ascii="等线" w:hAnsi="等线" w:eastAsia="等线" w:cs="等线"/>
                <w:b/>
                <w:bCs/>
                <w:i w:val="0"/>
                <w:iCs w:val="0"/>
                <w:color w:val="000000"/>
                <w:sz w:val="24"/>
                <w:szCs w:val="24"/>
                <w:highlight w:val="none"/>
                <w:u w:val="none"/>
              </w:rPr>
            </w:pPr>
            <w:r>
              <w:rPr>
                <w:rFonts w:hint="eastAsia" w:ascii="等线" w:hAnsi="等线" w:eastAsia="等线" w:cs="等线"/>
                <w:b/>
                <w:bCs/>
                <w:i w:val="0"/>
                <w:iCs w:val="0"/>
                <w:color w:val="000000"/>
                <w:kern w:val="0"/>
                <w:sz w:val="24"/>
                <w:szCs w:val="24"/>
                <w:highlight w:val="none"/>
                <w:u w:val="none"/>
                <w:lang w:val="en-US" w:eastAsia="zh-CN" w:bidi="ar"/>
                <w14:ligatures w14:val="standardContextual"/>
              </w:rPr>
              <w:t>整改内容</w:t>
            </w:r>
          </w:p>
        </w:tc>
      </w:tr>
      <w:tr w14:paraId="7C44B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BD30F3">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E0B32E">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童家岭供水站</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2AACB">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压力变送器</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F60D9">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0-16bar，4-20mA输出，含阀门等安装配件</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C2E5C">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B38E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3FA02">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出水管增加压力变送器，自控程序做压力保护</w:t>
            </w:r>
          </w:p>
        </w:tc>
      </w:tr>
      <w:tr w14:paraId="66D9C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328C70">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ACD2C1">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BD4CC">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砂滤罐滤料更换</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0E191">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按水站实际处理量</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69BB5">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09BFA">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项</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47AA7">
            <w:pPr>
              <w:rPr>
                <w:rFonts w:hint="eastAsia" w:ascii="仿宋" w:hAnsi="仿宋" w:eastAsia="仿宋" w:cs="仿宋"/>
                <w:i w:val="0"/>
                <w:iCs w:val="0"/>
                <w:color w:val="000000"/>
                <w:sz w:val="22"/>
                <w:szCs w:val="22"/>
                <w:highlight w:val="none"/>
                <w:u w:val="none"/>
              </w:rPr>
            </w:pPr>
          </w:p>
        </w:tc>
      </w:tr>
      <w:tr w14:paraId="5D940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2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CD68C7">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w:t>
            </w: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B69295">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何家墓供水站</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4C18E">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电动阀</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D8F81">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口径：DN50；电源：AC220V；开关型</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CD4E8">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31021">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D3CBE">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原水DN50电动阀更换</w:t>
            </w:r>
          </w:p>
        </w:tc>
      </w:tr>
      <w:tr w14:paraId="4BE68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2FE6E0">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700745">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7549C">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水泵</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341AE">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Q=1m3/h，H=32m，含底座</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4E442">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9E7A8">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28D7F">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2台送水增压泵更换</w:t>
            </w:r>
          </w:p>
        </w:tc>
      </w:tr>
      <w:tr w14:paraId="4AB28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290FEF">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C26110">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FD9AF">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电磁流量计</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57813">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DN50，带RS485接口</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E932A">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067C6">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A6AC6">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lang w:val="en-US"/>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清水箱新增出口电磁流量计。详见技术要求</w:t>
            </w:r>
          </w:p>
        </w:tc>
      </w:tr>
      <w:tr w14:paraId="31F5E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27531">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6D8502">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2C8E5">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高位水池控制系统</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E7F0D">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sz w:val="24"/>
                <w:highlight w:val="none"/>
              </w:rPr>
              <w:t>★</w:t>
            </w:r>
            <w:r>
              <w:rPr>
                <w:rFonts w:hint="eastAsia" w:ascii="仿宋" w:hAnsi="仿宋" w:eastAsia="仿宋" w:cs="仿宋"/>
                <w:i w:val="0"/>
                <w:iCs w:val="0"/>
                <w:color w:val="000000"/>
                <w:kern w:val="0"/>
                <w:sz w:val="22"/>
                <w:szCs w:val="22"/>
                <w:highlight w:val="none"/>
                <w:u w:val="none"/>
                <w:lang w:val="en-US" w:eastAsia="zh-CN" w:bidi="ar"/>
                <w14:ligatures w14:val="standardContextual"/>
              </w:rPr>
              <w:t>含液位传输柜、投入式液位计、光伏供电系统（阴天连续工作时间大于10天）、光伏板安装杆,含安装。数据与水站PLC通讯，实现与水站增压泵联动</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41E8D">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6A1B5">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ACE0E">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高位水箱新装液位计，配套自控联动控制</w:t>
            </w:r>
          </w:p>
        </w:tc>
      </w:tr>
      <w:tr w14:paraId="44C48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CECC86">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279ADC">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C43A2">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深井控制柜</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5C1D4">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sz w:val="24"/>
                <w:highlight w:val="none"/>
              </w:rPr>
              <w:t>★</w:t>
            </w:r>
            <w:r>
              <w:rPr>
                <w:rFonts w:hint="eastAsia" w:ascii="仿宋" w:hAnsi="仿宋" w:eastAsia="仿宋" w:cs="仿宋"/>
                <w:i w:val="0"/>
                <w:iCs w:val="0"/>
                <w:color w:val="000000"/>
                <w:kern w:val="0"/>
                <w:sz w:val="22"/>
                <w:szCs w:val="22"/>
                <w:highlight w:val="none"/>
                <w:u w:val="none"/>
                <w:lang w:val="en-US" w:eastAsia="zh-CN" w:bidi="ar"/>
                <w14:ligatures w14:val="standardContextual"/>
              </w:rPr>
              <w:t>机柜：SUS304不锈钢材质；配套控制系统；深井泵可脱离PLC手动启动；自动模式下与原水箱液位计联动控制。数据接入柯桥供水清洁供水平台</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17DDC">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FD06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43D31">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深水井新增自控柜，配套自控程序，原水箱增加液位计。详见技术要求</w:t>
            </w:r>
          </w:p>
        </w:tc>
      </w:tr>
      <w:tr w14:paraId="49AA5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AF105B">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7458CE">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4F22E">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砂滤罐滤料更换</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C7A56">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按水站实际处理量</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D766E">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E1A08">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项</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0828E">
            <w:pPr>
              <w:rPr>
                <w:rFonts w:hint="eastAsia" w:ascii="仿宋" w:hAnsi="仿宋" w:eastAsia="仿宋" w:cs="仿宋"/>
                <w:i w:val="0"/>
                <w:iCs w:val="0"/>
                <w:color w:val="000000"/>
                <w:sz w:val="22"/>
                <w:szCs w:val="22"/>
                <w:highlight w:val="none"/>
                <w:u w:val="none"/>
              </w:rPr>
            </w:pPr>
          </w:p>
        </w:tc>
      </w:tr>
      <w:tr w14:paraId="0F5B4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2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7DE637">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3</w:t>
            </w: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83B9F2">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上金山供水站</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BD41E">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电动阀</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A538F">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口径：DN50；电源：AC220V；开关型</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65A1C">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075A5">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6BE48">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原水DN50电动阀更换</w:t>
            </w:r>
          </w:p>
        </w:tc>
      </w:tr>
      <w:tr w14:paraId="1E169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0B3398">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BFCC5E">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3DE65">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压力变送器</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30498">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0-16bar，4-20mA输出，含阀门等安装配件</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0ABD4">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21DBF">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CA683">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出水管增加压力变送器，自控程序做压力保护</w:t>
            </w:r>
          </w:p>
        </w:tc>
      </w:tr>
      <w:tr w14:paraId="2BBD9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9697D1">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0F8919">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7BE06">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水泵</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735E2">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Q=5m3/h，H=50m，含底座</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699B2">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A306C">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85958">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2台送水增压泵更换，增加水泵不锈钢基座</w:t>
            </w:r>
          </w:p>
        </w:tc>
      </w:tr>
      <w:tr w14:paraId="38DB7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E01AA1">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4</w:t>
            </w: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754275">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小高阳供水站</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519A5">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压力变送器</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E6271">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0-16bar，4-20mA输出，含阀门等安装配件</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79259">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03C9D">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74811">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出水管增加压力变送器，自控程序做压力保护，送水泵基座整改</w:t>
            </w:r>
          </w:p>
        </w:tc>
      </w:tr>
      <w:tr w14:paraId="1DBE3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DB2EFD">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33BDB0">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7A2A0">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触摸屏</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2266E">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7寸触摸屏，含配套程序</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8B8DB">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9C6F4">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1D5FA">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深水井控制柜改造，新增触摸屏</w:t>
            </w:r>
          </w:p>
        </w:tc>
      </w:tr>
      <w:tr w14:paraId="6B853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C81383">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CDB1B6">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6DC66">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砂滤罐滤料更换</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AACA6">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按水站实际处理量</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82E6D">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09B09">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项</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1CFE7">
            <w:pPr>
              <w:jc w:val="left"/>
              <w:rPr>
                <w:rFonts w:hint="eastAsia" w:ascii="仿宋" w:hAnsi="仿宋" w:eastAsia="仿宋" w:cs="仿宋"/>
                <w:i w:val="0"/>
                <w:iCs w:val="0"/>
                <w:color w:val="000000"/>
                <w:sz w:val="22"/>
                <w:szCs w:val="22"/>
                <w:highlight w:val="none"/>
                <w:u w:val="none"/>
              </w:rPr>
            </w:pPr>
          </w:p>
        </w:tc>
      </w:tr>
      <w:tr w14:paraId="481BB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69705A">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5</w:t>
            </w: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C215FB">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谢家湾供水站</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DC1A8">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压力变送器</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FA03F">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0-16bar，4-20mA输出，含阀门等安装配件</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6984A">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099C1">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A2DE9">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出水管增加压力变送器，自控程序做压力保护，送水泵基座整改</w:t>
            </w:r>
          </w:p>
        </w:tc>
      </w:tr>
      <w:tr w14:paraId="74A77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BD0E9D">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1A99E5">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AFB27">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砂滤罐滤料更换</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3C490">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按水站实际处理量</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CE68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32537">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项</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C29CD">
            <w:pPr>
              <w:rPr>
                <w:rFonts w:hint="eastAsia" w:ascii="仿宋" w:hAnsi="仿宋" w:eastAsia="仿宋" w:cs="仿宋"/>
                <w:i w:val="0"/>
                <w:iCs w:val="0"/>
                <w:color w:val="000000"/>
                <w:sz w:val="22"/>
                <w:szCs w:val="22"/>
                <w:highlight w:val="none"/>
                <w:u w:val="none"/>
              </w:rPr>
            </w:pPr>
          </w:p>
        </w:tc>
      </w:tr>
      <w:tr w14:paraId="796D2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204658">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A5CCDA">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0E694">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水池控制系统</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08169">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含液位传输柜、投入式液位计,含安装。数据与水站PLC通讯，实现与水站增压泵联动</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4B3FC">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20798">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BCFB3">
            <w:pPr>
              <w:rPr>
                <w:rFonts w:hint="eastAsia" w:ascii="仿宋" w:hAnsi="仿宋" w:eastAsia="仿宋" w:cs="仿宋"/>
                <w:i w:val="0"/>
                <w:iCs w:val="0"/>
                <w:color w:val="000000"/>
                <w:sz w:val="22"/>
                <w:szCs w:val="22"/>
                <w:highlight w:val="none"/>
                <w:u w:val="none"/>
              </w:rPr>
            </w:pPr>
          </w:p>
        </w:tc>
      </w:tr>
      <w:tr w14:paraId="5C188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5C1068">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C9FD19">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DE4F6">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水泵</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70A6A">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Q=7m3/h，H=32m，含底座</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3D6D8">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B7713">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120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19D2A7">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4台送水增压泵更换</w:t>
            </w:r>
          </w:p>
        </w:tc>
      </w:tr>
      <w:tr w14:paraId="589AF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705B5B">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6DA52A">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564CB">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水泵</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4FA92">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Q=7m3/h，H=20m，含底座</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801C7">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18979">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12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650575">
            <w:pPr>
              <w:jc w:val="left"/>
              <w:rPr>
                <w:rFonts w:hint="eastAsia" w:ascii="仿宋" w:hAnsi="仿宋" w:eastAsia="仿宋" w:cs="仿宋"/>
                <w:i w:val="0"/>
                <w:iCs w:val="0"/>
                <w:color w:val="000000"/>
                <w:sz w:val="22"/>
                <w:szCs w:val="22"/>
                <w:highlight w:val="none"/>
                <w:u w:val="none"/>
              </w:rPr>
            </w:pPr>
          </w:p>
        </w:tc>
      </w:tr>
      <w:tr w14:paraId="22646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21530D">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9C6E0A">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4B1D1">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缓闭止回阀</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A4604">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DN100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8064F">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1C8DE">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7B015">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2台消防泵管路改造新增2只止回阀，消防水源新增液位计，自控配套可切换水源</w:t>
            </w:r>
          </w:p>
        </w:tc>
      </w:tr>
      <w:tr w14:paraId="4AD53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C722CC">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FE691A">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06B5D">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深井控制柜</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4882D">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sz w:val="24"/>
                <w:highlight w:val="none"/>
              </w:rPr>
              <w:t>★</w:t>
            </w:r>
            <w:r>
              <w:rPr>
                <w:rFonts w:hint="eastAsia" w:ascii="仿宋" w:hAnsi="仿宋" w:eastAsia="仿宋" w:cs="仿宋"/>
                <w:i w:val="0"/>
                <w:iCs w:val="0"/>
                <w:color w:val="000000"/>
                <w:kern w:val="0"/>
                <w:sz w:val="22"/>
                <w:szCs w:val="22"/>
                <w:highlight w:val="none"/>
                <w:u w:val="none"/>
                <w:lang w:val="en-US" w:eastAsia="zh-CN" w:bidi="ar"/>
                <w14:ligatures w14:val="standardContextual"/>
              </w:rPr>
              <w:t>机柜：SUS304不锈钢材质；配套控制系统；深井泵可脱离PLC手动启动；自动模式下与原水箱液位计联动控制。数据接入柯桥供水清洁供水平台</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0A7AD">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37584">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96349">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深水井自控改造。</w:t>
            </w:r>
          </w:p>
          <w:p w14:paraId="6BFD3DB7">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详见技术要求</w:t>
            </w:r>
          </w:p>
        </w:tc>
      </w:tr>
      <w:tr w14:paraId="32087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2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77C334">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6</w:t>
            </w: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AF1623">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胜岭供水站</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14344">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电动阀</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80D49">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口径：DN100；电源：AC220V；开关型</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E12CF">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D56DE">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36335">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砂滤排污阀更换</w:t>
            </w:r>
          </w:p>
        </w:tc>
      </w:tr>
      <w:tr w14:paraId="4C21C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EB0AB5">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8A8F13">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34EAA">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电磁流量计</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FB61A">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DN50，带RS485接口</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DA7DD">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F21BE">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8C119">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出水管新增一台电磁流量计 。详见技术要求</w:t>
            </w:r>
          </w:p>
        </w:tc>
      </w:tr>
      <w:tr w14:paraId="0444B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E240F3">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7</w:t>
            </w: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34F64C">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范家山供水站</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6A02D">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压力变送器</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F529A">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0-16bar，4-20mA输出，含阀门等安装配件</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284FC">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0A476">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15E77">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出水管增加压力变送器，自控程序做压力保护，送水泵基座整改</w:t>
            </w:r>
          </w:p>
        </w:tc>
      </w:tr>
      <w:tr w14:paraId="0A40B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1CE84C">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FA235">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8538F">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电动阀</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3CE30">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口径：DN50；电源：AC220V；开关型</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00108">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8D60F">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0EB32">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原水DN50电动阀更换</w:t>
            </w:r>
          </w:p>
        </w:tc>
      </w:tr>
      <w:tr w14:paraId="78EBF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AB1EF8">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17E458">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84D26">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水泵</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3D961">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Q=2.5m3/h，H=44m,含底座</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DF356">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4</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71BB1">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AC751">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4台送水增压泵更换，增加水泵不锈钢基座</w:t>
            </w:r>
          </w:p>
        </w:tc>
      </w:tr>
      <w:tr w14:paraId="10CFA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E1BCB1">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89BAC8">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CCA0E">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新建水箱</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957BC">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2*4*2双层不锈钢保温水箱</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E0E51">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696D4">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178D5">
            <w:pPr>
              <w:rPr>
                <w:rFonts w:hint="eastAsia" w:ascii="仿宋" w:hAnsi="仿宋" w:eastAsia="仿宋" w:cs="仿宋"/>
                <w:i w:val="0"/>
                <w:iCs w:val="0"/>
                <w:color w:val="000000"/>
                <w:sz w:val="22"/>
                <w:szCs w:val="22"/>
                <w:highlight w:val="none"/>
                <w:u w:val="none"/>
              </w:rPr>
            </w:pPr>
          </w:p>
        </w:tc>
      </w:tr>
      <w:tr w14:paraId="2FE67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259055">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8</w:t>
            </w: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F36CB1">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坞家岗供水站</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E10F2">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压力变送器</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84372">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0-16bar，4-20mA输出，含阀门等安装配件</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A2DEA">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B0DBD">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E2B19">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出水管增加压力变送器，自控程序做压力保护，送水泵基座整改</w:t>
            </w:r>
          </w:p>
        </w:tc>
      </w:tr>
      <w:tr w14:paraId="2C1C7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802A18">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30132">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7431A">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电动阀</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73EAA">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口径：DN50；电源：AC220V；开关型</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3DF97">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635E8">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1916D">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原水DN50电动阀更换</w:t>
            </w:r>
          </w:p>
        </w:tc>
      </w:tr>
      <w:tr w14:paraId="4C167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CB1F3D">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9</w:t>
            </w: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178D4C">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张山供水站</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0E546">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压力变送器</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EA956">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0-16bar，4-20mA输出，含阀门等安装配件</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0476D">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499BD">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33B12">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出水管增加压力变送器，自控程序做压力保护，送水泵基座整改</w:t>
            </w:r>
          </w:p>
        </w:tc>
      </w:tr>
      <w:tr w14:paraId="106CA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38C644">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218DCA">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1E6AC">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水泵</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D2DC1">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Q=2.5m3/h，H=44m,含底座</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7CCF2">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03F9B">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D1160">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2台送水增压泵更换，水站处理水量5m³/H</w:t>
            </w:r>
          </w:p>
        </w:tc>
      </w:tr>
      <w:tr w14:paraId="7E6BE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F78192">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451321">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447D6">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电动阀</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22080">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口径：DN50；电源：AC220V；开关型</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9877E">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CD934">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2A927">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原水DN50电动阀更换</w:t>
            </w:r>
          </w:p>
        </w:tc>
      </w:tr>
      <w:tr w14:paraId="13F15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102C65">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10</w:t>
            </w: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434508">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里长坑供水站</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FF8D7">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压力变送器</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F1267">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0-16bar，4-20mA输出，含阀门等安装配件</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175C5">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A9897">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71CA5">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出水管增加压力变送器，自控程序做压力保护，送水泵基座整改</w:t>
            </w:r>
          </w:p>
        </w:tc>
      </w:tr>
      <w:tr w14:paraId="28124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19F772">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335766">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AB261">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水质一体机</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E3D10">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余氯、浊度、PH三参数</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B5671">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C54B3">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BDABB">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出水北京天健一体机更换 。详见技术要求</w:t>
            </w:r>
          </w:p>
        </w:tc>
      </w:tr>
      <w:tr w14:paraId="7A678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407522">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AB0D58">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7C487">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电动阀</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861C5">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口径：DN50；电源：AC220V；开关型</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91D67">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20BB9">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88000">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原水DN50电动阀更换</w:t>
            </w:r>
          </w:p>
        </w:tc>
      </w:tr>
      <w:tr w14:paraId="142D4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378A9D">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E0A08C">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E2E09">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门禁</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65BD8">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门禁</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1136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8CD37">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B6308">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门禁故障更换</w:t>
            </w:r>
          </w:p>
        </w:tc>
      </w:tr>
      <w:tr w14:paraId="57BF4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A276E1">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11</w:t>
            </w: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AF017F">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新上王供水站</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107E8">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电磁流量计</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FB89D">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DN50，带RS485接口</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9955A">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3E65E">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B0CB5">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原水利旧电磁流量计更换 。详见技术要求</w:t>
            </w:r>
          </w:p>
        </w:tc>
      </w:tr>
      <w:tr w14:paraId="124DD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EB2E38">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4673D1">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EBB66">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电动阀</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20117">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口径：DN50；电源：AC220V；开关型</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BD556">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51FD1">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89075">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原水DN50电动阀更换</w:t>
            </w:r>
          </w:p>
        </w:tc>
      </w:tr>
      <w:tr w14:paraId="22E7D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5C5ADC">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08F42D">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88BF4">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电动阀</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E6EBA">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口径：DN100；电源：AC220V；开关型</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1AC7A">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AE7AB">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8A1AF">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砂滤进水阀、排污阀更换（电动阀）</w:t>
            </w:r>
          </w:p>
        </w:tc>
      </w:tr>
      <w:tr w14:paraId="03444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75BD01">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2D15CD">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DFFA6">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远传水表</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2BCE9">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口径：DN100；带远传模块</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2F42F">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967FA">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C9A5F">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高位水箱新增2台远传电磁水表</w:t>
            </w:r>
          </w:p>
        </w:tc>
      </w:tr>
      <w:tr w14:paraId="526E5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F8205A">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6B22D9">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58FB2">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砂滤罐滤料更换</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7E92A">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按水站实际处理量</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28829">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2B035">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项</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3D008">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579E0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E628D7">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92117F">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C1FAB">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超滤膜净水设备</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AE600">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详见技术要求</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10831">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D2F89">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62C34">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新建，安装于钱家。</w:t>
            </w:r>
          </w:p>
        </w:tc>
      </w:tr>
      <w:tr w14:paraId="49D86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43239">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1B8B5E">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73C75">
            <w:pPr>
              <w:jc w:val="center"/>
              <w:rPr>
                <w:rFonts w:hint="eastAsia" w:ascii="仿宋" w:hAnsi="仿宋" w:eastAsia="仿宋" w:cs="仿宋"/>
                <w:i w:val="0"/>
                <w:iCs w:val="0"/>
                <w:color w:val="000000"/>
                <w:sz w:val="22"/>
                <w:szCs w:val="22"/>
                <w:highlight w:val="none"/>
                <w:u w:val="none"/>
              </w:rPr>
            </w:pPr>
            <w:r>
              <w:rPr>
                <w:rFonts w:hint="eastAsia" w:ascii="等线" w:hAnsi="等线" w:eastAsia="等线" w:cs="等线"/>
                <w:i w:val="0"/>
                <w:iCs w:val="0"/>
                <w:color w:val="000000"/>
                <w:kern w:val="0"/>
                <w:sz w:val="22"/>
                <w:szCs w:val="22"/>
                <w:highlight w:val="none"/>
                <w:u w:val="none"/>
                <w:lang w:val="en-US" w:eastAsia="zh-CN" w:bidi="ar"/>
                <w14:ligatures w14:val="standardContextual"/>
              </w:rPr>
              <w:t>浮筒深井泵</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DEB80">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浮筒取水头部两台深井泵，Q=2m3/h，H=90m,N=1.1kW；配套浮圈、吊链、就地控制柜</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43946">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B0B9F">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C534C">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新建，安装于钱家</w:t>
            </w:r>
          </w:p>
        </w:tc>
      </w:tr>
      <w:tr w14:paraId="54BD5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45C668">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46B72B">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98D7F">
            <w:pPr>
              <w:jc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监控</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B4953">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详见技术要求</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12C78">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F8715">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7FEB6">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新建，安装于钱家。</w:t>
            </w:r>
          </w:p>
        </w:tc>
      </w:tr>
      <w:tr w14:paraId="56623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91FDF4">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69B06F">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2E8F6">
            <w:pPr>
              <w:jc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原水浊度仪</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F5282">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详见技术要求</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B98C7">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F9692">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89E99">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新建 ，安装于钱家。</w:t>
            </w:r>
          </w:p>
        </w:tc>
      </w:tr>
      <w:tr w14:paraId="4778B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53A182">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88CE80">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6930B">
            <w:pPr>
              <w:jc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水质一体机</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4667B">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余氯、浊度、PH三参数，详见技术要求</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922FC">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9310B">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B9E36">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新建 ，安装于钱家。</w:t>
            </w:r>
          </w:p>
        </w:tc>
      </w:tr>
      <w:tr w14:paraId="31CC7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C02D8B">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D26C25">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E90EE">
            <w:pPr>
              <w:jc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防雷系统</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63C8D">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详见技术要求</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B3A8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C58E6">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4414C">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新建 ，安装于钱家。</w:t>
            </w:r>
          </w:p>
        </w:tc>
      </w:tr>
      <w:tr w14:paraId="4DE3D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203E31">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D33ED8">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F75AB">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混凝试验搅拌仪器</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B8ED9">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彩屏便携式混凝试验搅拌仪器</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A7199">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A8BCA">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A8A12">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10134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BBE6D9">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53E896">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nil"/>
              <w:right w:val="single" w:color="000000" w:sz="4" w:space="0"/>
            </w:tcBorders>
            <w:shd w:val="clear" w:color="auto" w:fill="auto"/>
            <w:vAlign w:val="center"/>
          </w:tcPr>
          <w:p w14:paraId="151DB68B">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一体化供水设备</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796D4">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详见技术要求</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75AE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2CC5B">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3E97E">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新建，安装于花树湾</w:t>
            </w:r>
          </w:p>
        </w:tc>
      </w:tr>
      <w:tr w14:paraId="4CDD1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BA80D8">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12</w:t>
            </w: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686E50">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高墩供水站</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84377">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原水取样泵</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10745">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2372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92CA1">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10DCC">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原水取样泵更换</w:t>
            </w:r>
          </w:p>
        </w:tc>
      </w:tr>
      <w:tr w14:paraId="51ADF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5CDAED">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4C6F82">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5E862">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电动阀</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E34BE">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口径：DN50；电源：AC220V；开关型</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A6D4C">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7411B">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A6DF2">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原水DN50电动阀更换</w:t>
            </w:r>
          </w:p>
        </w:tc>
      </w:tr>
      <w:tr w14:paraId="3B679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702611">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27A306">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2F68C">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减压阀</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47984">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DN50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70737">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4694D">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CC0C0">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有机膜减压阀更换</w:t>
            </w:r>
          </w:p>
        </w:tc>
      </w:tr>
      <w:tr w14:paraId="05ED9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6D2C1C">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46C19D">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11B9C">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砂滤罐滤料更换</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A9F58">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按水站实际处理量</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6C56A">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77951">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项</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23561">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出水仪表取样点更换，从清水箱出口取样，取消自吸泵</w:t>
            </w:r>
          </w:p>
        </w:tc>
      </w:tr>
      <w:tr w14:paraId="2DA2D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2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8ABE12">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13</w:t>
            </w: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8D51E6">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杨家门供水站</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B04B8">
            <w:pPr>
              <w:jc w:val="center"/>
              <w:rPr>
                <w:rFonts w:hint="eastAsia" w:ascii="仿宋" w:hAnsi="仿宋" w:eastAsia="仿宋" w:cs="仿宋"/>
                <w:i w:val="0"/>
                <w:iCs w:val="0"/>
                <w:color w:val="000000"/>
                <w:sz w:val="22"/>
                <w:szCs w:val="22"/>
                <w:highlight w:val="none"/>
                <w:u w:val="none"/>
                <w:lang w:val="en-US" w:eastAsia="zh-CN"/>
              </w:rPr>
            </w:pPr>
            <w:r>
              <w:rPr>
                <w:rFonts w:hint="eastAsia" w:ascii="仿宋" w:hAnsi="仿宋" w:eastAsia="仿宋" w:cs="仿宋"/>
                <w:i w:val="0"/>
                <w:iCs w:val="0"/>
                <w:color w:val="000000"/>
                <w:sz w:val="22"/>
                <w:szCs w:val="22"/>
                <w:highlight w:val="none"/>
                <w:u w:val="none"/>
                <w:lang w:val="en-US" w:eastAsia="zh-CN"/>
              </w:rPr>
              <w:t>仪表安装</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74C05">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出水水质仪表通水调试，Y型过滤器更换</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4776D">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FAE99">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项</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1FB31">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出水水质仪表通水调试，Y型过滤器更换</w:t>
            </w:r>
          </w:p>
        </w:tc>
      </w:tr>
      <w:tr w14:paraId="0ADC9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61772D">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E1FEBC">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AE3BC">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原水取样泵</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6F87D">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3186C">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E05D4">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06A43">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取样泵破裂更换</w:t>
            </w:r>
          </w:p>
        </w:tc>
      </w:tr>
      <w:tr w14:paraId="44461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2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529075">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14</w:t>
            </w: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C6C3CF">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八一供水站</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DA7BB">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电动阀</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76F91">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口径：DN50；电源：AC220V；开关型</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B2232">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48167">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52F3A">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原水DN50电动阀更换</w:t>
            </w:r>
          </w:p>
        </w:tc>
      </w:tr>
      <w:tr w14:paraId="700FA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4725BB">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81946D">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F1019">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变频柜</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981BA">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壁挂式，一拖一，2*3KW，配中文面板</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5B69E">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887F9">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69314">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变频器柜更换</w:t>
            </w:r>
          </w:p>
        </w:tc>
      </w:tr>
      <w:tr w14:paraId="57F52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8C7DB5">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49085F">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F0BAF">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压力变送器</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69591">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0-16bar，4-20mA输出，含阀门等安装配件</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951A6">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0D195">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120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BCF074">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送水泵出口压力变送器（利旧）更换，不锈钢管更换</w:t>
            </w:r>
          </w:p>
        </w:tc>
      </w:tr>
      <w:tr w14:paraId="28251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6BFCF6">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AA7B81">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EE717">
            <w:pPr>
              <w:jc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送水管更换</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1DE55">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送水管更换</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54AAF">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00D55">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项</w:t>
            </w:r>
          </w:p>
        </w:tc>
        <w:tc>
          <w:tcPr>
            <w:tcW w:w="12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42016C">
            <w:pPr>
              <w:jc w:val="left"/>
              <w:rPr>
                <w:rFonts w:hint="eastAsia" w:ascii="仿宋" w:hAnsi="仿宋" w:eastAsia="仿宋" w:cs="仿宋"/>
                <w:i w:val="0"/>
                <w:iCs w:val="0"/>
                <w:color w:val="000000"/>
                <w:sz w:val="22"/>
                <w:szCs w:val="22"/>
                <w:highlight w:val="none"/>
                <w:u w:val="none"/>
              </w:rPr>
            </w:pPr>
          </w:p>
        </w:tc>
      </w:tr>
      <w:tr w14:paraId="65C9E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E32EFC">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15</w:t>
            </w: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43317B">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官桥供水站</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7A095">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压力变送器</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325C4">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0-16bar，4-20mA输出，含阀门等安装配件</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C97F3">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A420E">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440B2">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出水管增加压力变送器，自控程序做压力保护，送水泵基座整改</w:t>
            </w:r>
          </w:p>
        </w:tc>
      </w:tr>
      <w:tr w14:paraId="79947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DE914D">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8E8FD9">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B073E">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水泵</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AF729">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Q=8m3/h，H=48m,含底座</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02C53">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24898">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120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CC4A91">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2台增压泵更换，管路改造</w:t>
            </w:r>
          </w:p>
        </w:tc>
      </w:tr>
      <w:tr w14:paraId="11629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10B78B">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BB35B5">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E3C08">
            <w:pPr>
              <w:jc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送水管更换</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4747B">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送水管更换</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4BADA">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BB38D">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项</w:t>
            </w:r>
          </w:p>
        </w:tc>
        <w:tc>
          <w:tcPr>
            <w:tcW w:w="12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29F875">
            <w:pPr>
              <w:jc w:val="left"/>
              <w:rPr>
                <w:rFonts w:hint="eastAsia" w:ascii="仿宋" w:hAnsi="仿宋" w:eastAsia="仿宋" w:cs="仿宋"/>
                <w:i w:val="0"/>
                <w:iCs w:val="0"/>
                <w:color w:val="000000"/>
                <w:sz w:val="22"/>
                <w:szCs w:val="22"/>
                <w:highlight w:val="none"/>
                <w:u w:val="none"/>
              </w:rPr>
            </w:pPr>
          </w:p>
        </w:tc>
      </w:tr>
      <w:tr w14:paraId="05140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62661B">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559E5C">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A3A46">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电动阀</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25905">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口径：DN50；电源：AC220V；开关型</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B8F92">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5DE48">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98CC3">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进水管路电磁阀更改为电动阀，自控优化</w:t>
            </w:r>
          </w:p>
        </w:tc>
      </w:tr>
      <w:tr w14:paraId="4518F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9EE081">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F986B5">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59A24">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安防系统</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530BF">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含摄像头、户外立杆、录像机、安防柜</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D3486">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D5488">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5D832">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高位水箱新增监控 。详见技术要求</w:t>
            </w:r>
          </w:p>
        </w:tc>
      </w:tr>
      <w:tr w14:paraId="689FC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334A5D">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16</w:t>
            </w: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A41884">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石水湾供水站</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0B546">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送水管更换</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C0A4F">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送水管更换（改为不锈钢）</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09083">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18B23">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项</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DECB4">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出水仪表取样泵管路改造，旁通泄压回到清水箱</w:t>
            </w:r>
          </w:p>
        </w:tc>
      </w:tr>
      <w:tr w14:paraId="5BA46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5DDD49">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4631F8">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F0864">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远传水表</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F4ADA">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口径：DN100；带远传模块</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B6E6F">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D7F7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B0DB2">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清水箱出口新增远传水表，现有流量的信号读取到PLC柜内</w:t>
            </w:r>
          </w:p>
        </w:tc>
      </w:tr>
      <w:tr w14:paraId="5C214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A1295D">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890B41">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543B6">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水泵</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F1C42">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Q=25m3/h，H=28m,含底座</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F6804">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7D25E">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5CA23">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循环泵更换</w:t>
            </w:r>
          </w:p>
        </w:tc>
      </w:tr>
      <w:tr w14:paraId="6E587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6F437">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17</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8EDD6">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月华山供水站</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22FDC">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投入式液位计</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01D32">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0-5米，4-20mA输出，含安装</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35A52">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4281B">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个</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0FC8C">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原水箱新增液位计，自控配套联动控制程序</w:t>
            </w:r>
          </w:p>
        </w:tc>
      </w:tr>
      <w:tr w14:paraId="4946FC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2FB45">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18</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9B74E">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沈家山供水站</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7F704">
            <w:pPr>
              <w:jc w:val="center"/>
              <w:rPr>
                <w:rFonts w:hint="eastAsia" w:ascii="仿宋" w:hAnsi="仿宋" w:eastAsia="仿宋" w:cs="仿宋"/>
                <w:i w:val="0"/>
                <w:iCs w:val="0"/>
                <w:color w:val="000000"/>
                <w:sz w:val="22"/>
                <w:szCs w:val="22"/>
                <w:highlight w:val="none"/>
                <w:u w:val="none"/>
                <w:lang w:val="en-US" w:eastAsia="zh-CN"/>
              </w:rPr>
            </w:pPr>
            <w:r>
              <w:rPr>
                <w:rFonts w:hint="eastAsia" w:ascii="仿宋" w:hAnsi="仿宋" w:eastAsia="仿宋" w:cs="仿宋"/>
                <w:i w:val="0"/>
                <w:iCs w:val="0"/>
                <w:color w:val="000000"/>
                <w:sz w:val="22"/>
                <w:szCs w:val="22"/>
                <w:highlight w:val="none"/>
                <w:u w:val="none"/>
                <w:lang w:val="en-US" w:eastAsia="zh-CN"/>
              </w:rPr>
              <w:t>仪表安装</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9086B">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出水水质仪表通水调试</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AA8F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68E02">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项</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DDD340">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出水水质仪表通水调试</w:t>
            </w:r>
          </w:p>
        </w:tc>
      </w:tr>
      <w:tr w14:paraId="5B6FF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2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9C1E23">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19</w:t>
            </w: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C2D2C1">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止路坞增压站</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FB339">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电动阀</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908E8">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口径：DN50；电源：AC220V；开关型</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757B5">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42F3C">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2ED72">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原水DN50电动阀更换</w:t>
            </w:r>
          </w:p>
        </w:tc>
      </w:tr>
      <w:tr w14:paraId="6AAE1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682523">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EAD339">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8BD92">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电磁流量计</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759AE">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DN50，带RS485接口</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D6FD4">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38E28">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CE564">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原水流量计更换 。详见技术要求</w:t>
            </w:r>
          </w:p>
        </w:tc>
      </w:tr>
      <w:tr w14:paraId="21046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DC911B">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34088B">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EFC97">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变频柜</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2B605">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壁挂式，一拖一，2*3KW，配中文面板</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7F063">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DAC99">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FD6B5">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变频器柜更换</w:t>
            </w:r>
          </w:p>
        </w:tc>
      </w:tr>
      <w:tr w14:paraId="45F16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4"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EC9D2">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20</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A3B94">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金山联村1#增压站</w:t>
            </w:r>
          </w:p>
        </w:tc>
        <w:tc>
          <w:tcPr>
            <w:tcW w:w="743" w:type="pct"/>
            <w:tcBorders>
              <w:top w:val="single" w:color="000000" w:sz="4" w:space="0"/>
              <w:left w:val="single" w:color="000000" w:sz="4" w:space="0"/>
              <w:right w:val="single" w:color="000000" w:sz="4" w:space="0"/>
            </w:tcBorders>
            <w:shd w:val="clear" w:color="auto" w:fill="auto"/>
            <w:vAlign w:val="center"/>
          </w:tcPr>
          <w:p w14:paraId="3E335C6C">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维修</w:t>
            </w:r>
          </w:p>
        </w:tc>
        <w:tc>
          <w:tcPr>
            <w:tcW w:w="1383" w:type="pct"/>
            <w:tcBorders>
              <w:top w:val="single" w:color="000000" w:sz="4" w:space="0"/>
              <w:left w:val="single" w:color="000000" w:sz="4" w:space="0"/>
              <w:right w:val="single" w:color="000000" w:sz="4" w:space="0"/>
            </w:tcBorders>
            <w:shd w:val="clear" w:color="auto" w:fill="auto"/>
            <w:vAlign w:val="center"/>
          </w:tcPr>
          <w:p w14:paraId="4626DB8B">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维修</w:t>
            </w:r>
          </w:p>
        </w:tc>
        <w:tc>
          <w:tcPr>
            <w:tcW w:w="491" w:type="pct"/>
            <w:tcBorders>
              <w:top w:val="single" w:color="000000" w:sz="4" w:space="0"/>
              <w:left w:val="single" w:color="000000" w:sz="4" w:space="0"/>
              <w:right w:val="single" w:color="000000" w:sz="4" w:space="0"/>
            </w:tcBorders>
            <w:shd w:val="clear" w:color="auto" w:fill="auto"/>
            <w:vAlign w:val="center"/>
          </w:tcPr>
          <w:p w14:paraId="4DA8544C">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right w:val="single" w:color="000000" w:sz="4" w:space="0"/>
            </w:tcBorders>
            <w:shd w:val="clear" w:color="auto" w:fill="auto"/>
            <w:vAlign w:val="center"/>
          </w:tcPr>
          <w:p w14:paraId="00026A77">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B785F">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1#2#机组无法保压，现场排查原因</w:t>
            </w:r>
          </w:p>
        </w:tc>
      </w:tr>
      <w:tr w14:paraId="0BB02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93DB3">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21</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97672">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大湾里增压站</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F2597">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电磁流量计</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C708A">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DN50，带RS485接口</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49E82">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E3A1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F9862">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新增2台出口流量计 。详见技术要求</w:t>
            </w:r>
          </w:p>
        </w:tc>
      </w:tr>
      <w:tr w14:paraId="502CF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20CF56">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22</w:t>
            </w: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21BFC8">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横路岗增压站</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D1BF0">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手动蝶阀</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7A82E">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DN50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6E293">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04D48">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D19B0">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进出水手动阀门更换或拆除</w:t>
            </w:r>
          </w:p>
        </w:tc>
      </w:tr>
      <w:tr w14:paraId="149F9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E0BCFA">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9EA82F">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E95D4">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远传水表</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C7836">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口径：DN100；带远传模块</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34BEF">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3</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5BD65">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27AB9">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增加3台远传水表</w:t>
            </w:r>
          </w:p>
        </w:tc>
      </w:tr>
      <w:tr w14:paraId="37340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799FF">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23</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AAB57">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焦坞增压站</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2A397">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远传水表</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57DDD">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口径：DN80；带远传模块</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AEACA">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7C114">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77425">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新增高位水箱出水远传流量计</w:t>
            </w:r>
          </w:p>
        </w:tc>
      </w:tr>
      <w:tr w14:paraId="56941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4F7299">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24</w:t>
            </w: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5358EA">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岙桥头增压站</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73027">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变频器</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7236B">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3KW，配中文面板</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1F3F3">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4</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63AD5">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1A667">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4台变频器更换</w:t>
            </w:r>
          </w:p>
        </w:tc>
      </w:tr>
      <w:tr w14:paraId="4F36F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DEFE86">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01B8CE">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A388D">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压力传感器位置变更</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57FBF">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压力传感器位置变更</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89C0F">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8A0AD">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项</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2C1A2">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压力传感器位置变更</w:t>
            </w:r>
          </w:p>
        </w:tc>
      </w:tr>
      <w:tr w14:paraId="353FD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9D5010">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CDFE1B">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1276B">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高位水池控制系统</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9F538">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sz w:val="24"/>
                <w:highlight w:val="none"/>
              </w:rPr>
              <w:t>★</w:t>
            </w:r>
            <w:r>
              <w:rPr>
                <w:rFonts w:hint="eastAsia" w:ascii="仿宋" w:hAnsi="仿宋" w:eastAsia="仿宋" w:cs="仿宋"/>
                <w:i w:val="0"/>
                <w:iCs w:val="0"/>
                <w:color w:val="000000"/>
                <w:kern w:val="0"/>
                <w:sz w:val="22"/>
                <w:szCs w:val="22"/>
                <w:highlight w:val="none"/>
                <w:u w:val="none"/>
                <w:lang w:val="en-US" w:eastAsia="zh-CN" w:bidi="ar"/>
                <w14:ligatures w14:val="standardContextual"/>
              </w:rPr>
              <w:t>含液位传输柜、投入式液位计、光伏供电系统（阴天连续工作时间大于10天）、光伏板安装杆,含安装。数据与水站PLC通讯，实现与水站增压泵联动</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12A56">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7286F">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ADD3A">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高位水箱新增液位计，与站点联动控制</w:t>
            </w:r>
          </w:p>
        </w:tc>
      </w:tr>
      <w:tr w14:paraId="1F645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F5D3C6">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690702">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F6202">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缓闭止回阀</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2B08E">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DN100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B7D7A">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4</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082FE">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651EF">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缓闭式止回阀4只更换，管路改造</w:t>
            </w:r>
          </w:p>
        </w:tc>
      </w:tr>
      <w:tr w14:paraId="6D8C8A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0378CA">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5832B3">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04072">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出口管更换</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255F5">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出口PE管更换（改为不锈钢）</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B8857">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EF30D">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项</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50FD5">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出口PE管改为不锈钢管</w:t>
            </w:r>
          </w:p>
        </w:tc>
      </w:tr>
      <w:tr w14:paraId="6CDD9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33249">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25</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0BE43">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塘岙1#增压站</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C7708">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压力变送器</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52D92">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0-16bar，4-20mA输出，含阀门等安装配件</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C9FE1">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30BD7">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4C59D">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出水管增加压力变送器，自控程序做压力保护，送水泵基座整改</w:t>
            </w:r>
          </w:p>
        </w:tc>
      </w:tr>
      <w:tr w14:paraId="5986C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830C1">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26</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C8E19">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庙坑增压站</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6B00C">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高位水池控制系统</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A22B9">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sz w:val="24"/>
                <w:highlight w:val="none"/>
              </w:rPr>
              <w:t>★</w:t>
            </w:r>
            <w:r>
              <w:rPr>
                <w:rFonts w:hint="eastAsia" w:ascii="仿宋" w:hAnsi="仿宋" w:eastAsia="仿宋" w:cs="仿宋"/>
                <w:i w:val="0"/>
                <w:iCs w:val="0"/>
                <w:color w:val="000000"/>
                <w:kern w:val="0"/>
                <w:sz w:val="22"/>
                <w:szCs w:val="22"/>
                <w:highlight w:val="none"/>
                <w:u w:val="none"/>
                <w:lang w:val="en-US" w:eastAsia="zh-CN" w:bidi="ar"/>
                <w14:ligatures w14:val="standardContextual"/>
              </w:rPr>
              <w:t>含液位传输柜、投入式液位计、光伏供电系统（阴天连续工作时间大于10天）、光伏板安装杆,含安装。数据与水站PLC通讯，实现与水站增压泵联动</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24477">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C0009">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01E21">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高位水箱新增液位计，与站点联动控制</w:t>
            </w:r>
          </w:p>
        </w:tc>
      </w:tr>
      <w:tr w14:paraId="2C07E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C86BB9">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27</w:t>
            </w: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80D6C8">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霞堡供水站</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F6360">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门禁</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24E2D">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门禁及密码挂锁</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A939C">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29319">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3E0A5">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新增大门密码锁，站内入门门禁</w:t>
            </w:r>
          </w:p>
        </w:tc>
      </w:tr>
      <w:tr w14:paraId="2CF18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39583C">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0FDDCE">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7F084">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电磁流量计</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3ED2D">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DN65，带RS485接口</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1F4A8">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68D89">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1AF42">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原利旧原水流量计更换DN65 。详见技术要求</w:t>
            </w:r>
          </w:p>
        </w:tc>
      </w:tr>
      <w:tr w14:paraId="0AFA1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5FCB7A">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BD6E7C">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51670">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仪表安装</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3702D">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仪表安装及通水调试</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224C3">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C6F63">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项</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8A0A6">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原水浊度仪安装（仪表在仓库）</w:t>
            </w:r>
          </w:p>
        </w:tc>
      </w:tr>
      <w:tr w14:paraId="56C2D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51CFC4">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9B0601">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FA0E6">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砂滤罐滤料更换</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A428D">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按水站实际处理量</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308F3">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72ADC">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项</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17AEB">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虹吸反冲洗排水箱改造</w:t>
            </w:r>
          </w:p>
        </w:tc>
      </w:tr>
      <w:tr w14:paraId="630EA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C9E898">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DD202C">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E873D">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网络柜更换</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1F689">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网络柜更换</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1806A">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5727A">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3F2A9">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网络柜更换</w:t>
            </w:r>
          </w:p>
        </w:tc>
      </w:tr>
      <w:tr w14:paraId="389AF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AAED85">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C9C8F4">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E60B8">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监控画面整合</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818A7">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监控画面整合</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5B0DF">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64CB9">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项</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B8F7D">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监控画面整合</w:t>
            </w:r>
          </w:p>
        </w:tc>
      </w:tr>
      <w:tr w14:paraId="24F7C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2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BED6FB">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28</w:t>
            </w: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4CEAA0">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田岙增压站</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A4FD4">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电动阀</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72300">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口径：DN80；电源：AC220V；开关型</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39594">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58547">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D9CA8">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进水电动阀更换</w:t>
            </w:r>
          </w:p>
        </w:tc>
      </w:tr>
      <w:tr w14:paraId="4F248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507F74">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826075">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14188">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门禁</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A05B4">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门禁</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1A5C9">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2A4C1">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D0888">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门禁系统与其它站点一致</w:t>
            </w:r>
          </w:p>
        </w:tc>
      </w:tr>
      <w:tr w14:paraId="140C8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0591C5">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68BDB9">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23E35">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手动蝶阀</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2EC39">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DN80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33A3A">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8BF73">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5FE13">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清水箱出口手动阀更换</w:t>
            </w:r>
          </w:p>
        </w:tc>
      </w:tr>
      <w:tr w14:paraId="0F392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133B74">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2995E9">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D282D">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缓闭止回阀</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77876">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DN80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B366A">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EC1BA">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345BB">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新增2台缓闭式止回阀</w:t>
            </w:r>
          </w:p>
        </w:tc>
      </w:tr>
      <w:tr w14:paraId="7D397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2" w:type="pct"/>
            <w:vMerge w:val="restart"/>
            <w:tcBorders>
              <w:top w:val="single" w:color="000000" w:sz="4" w:space="0"/>
              <w:left w:val="single" w:color="000000" w:sz="4" w:space="0"/>
              <w:right w:val="single" w:color="000000" w:sz="4" w:space="0"/>
            </w:tcBorders>
            <w:shd w:val="clear" w:color="auto" w:fill="auto"/>
            <w:vAlign w:val="center"/>
          </w:tcPr>
          <w:p w14:paraId="43279C37">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29</w:t>
            </w:r>
          </w:p>
        </w:tc>
        <w:tc>
          <w:tcPr>
            <w:tcW w:w="505" w:type="pct"/>
            <w:vMerge w:val="restart"/>
            <w:tcBorders>
              <w:top w:val="single" w:color="000000" w:sz="4" w:space="0"/>
              <w:left w:val="single" w:color="000000" w:sz="4" w:space="0"/>
              <w:right w:val="single" w:color="000000" w:sz="4" w:space="0"/>
            </w:tcBorders>
            <w:shd w:val="clear" w:color="auto" w:fill="auto"/>
            <w:vAlign w:val="center"/>
          </w:tcPr>
          <w:p w14:paraId="04E012E4">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大地理</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14EA6">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新建水箱</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ABD28">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3*4*3双层不锈钢保温水箱</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A5C78">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724DA">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32FC5">
            <w:pPr>
              <w:rPr>
                <w:rFonts w:hint="eastAsia" w:ascii="仿宋" w:hAnsi="仿宋" w:eastAsia="仿宋" w:cs="仿宋"/>
                <w:i w:val="0"/>
                <w:iCs w:val="0"/>
                <w:color w:val="000000"/>
                <w:sz w:val="22"/>
                <w:szCs w:val="22"/>
                <w:highlight w:val="none"/>
                <w:u w:val="none"/>
              </w:rPr>
            </w:pPr>
          </w:p>
        </w:tc>
      </w:tr>
      <w:tr w14:paraId="24095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2" w:type="pct"/>
            <w:vMerge w:val="continue"/>
            <w:tcBorders>
              <w:left w:val="single" w:color="000000" w:sz="4" w:space="0"/>
              <w:right w:val="single" w:color="000000" w:sz="4" w:space="0"/>
            </w:tcBorders>
            <w:shd w:val="clear" w:color="auto" w:fill="auto"/>
            <w:vAlign w:val="center"/>
          </w:tcPr>
          <w:p w14:paraId="5789CF03">
            <w:pPr>
              <w:jc w:val="center"/>
              <w:rPr>
                <w:rFonts w:hint="eastAsia" w:ascii="仿宋" w:hAnsi="仿宋" w:eastAsia="仿宋" w:cs="仿宋"/>
                <w:i w:val="0"/>
                <w:iCs w:val="0"/>
                <w:color w:val="000000"/>
                <w:sz w:val="22"/>
                <w:szCs w:val="22"/>
                <w:highlight w:val="none"/>
                <w:u w:val="none"/>
              </w:rPr>
            </w:pPr>
          </w:p>
        </w:tc>
        <w:tc>
          <w:tcPr>
            <w:tcW w:w="505" w:type="pct"/>
            <w:vMerge w:val="continue"/>
            <w:tcBorders>
              <w:left w:val="single" w:color="000000" w:sz="4" w:space="0"/>
              <w:right w:val="single" w:color="000000" w:sz="4" w:space="0"/>
            </w:tcBorders>
            <w:shd w:val="clear" w:color="auto" w:fill="auto"/>
            <w:vAlign w:val="center"/>
          </w:tcPr>
          <w:p w14:paraId="71163403">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03219">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紫外线消毒器</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F28FE">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DN100，400W，带RS485接口，数据接入平台</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43C22">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98C7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67D48">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户外安装，带防水箱</w:t>
            </w:r>
          </w:p>
        </w:tc>
      </w:tr>
      <w:tr w14:paraId="62156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2" w:type="pct"/>
            <w:vMerge w:val="continue"/>
            <w:tcBorders>
              <w:left w:val="single" w:color="000000" w:sz="4" w:space="0"/>
              <w:right w:val="single" w:color="000000" w:sz="4" w:space="0"/>
            </w:tcBorders>
            <w:shd w:val="clear" w:color="auto" w:fill="auto"/>
            <w:vAlign w:val="center"/>
          </w:tcPr>
          <w:p w14:paraId="0929C882">
            <w:pPr>
              <w:jc w:val="center"/>
              <w:rPr>
                <w:rFonts w:hint="eastAsia" w:ascii="仿宋" w:hAnsi="仿宋" w:eastAsia="仿宋" w:cs="仿宋"/>
                <w:i w:val="0"/>
                <w:iCs w:val="0"/>
                <w:color w:val="000000"/>
                <w:sz w:val="22"/>
                <w:szCs w:val="22"/>
                <w:highlight w:val="none"/>
                <w:u w:val="none"/>
              </w:rPr>
            </w:pPr>
          </w:p>
        </w:tc>
        <w:tc>
          <w:tcPr>
            <w:tcW w:w="505" w:type="pct"/>
            <w:vMerge w:val="continue"/>
            <w:tcBorders>
              <w:left w:val="single" w:color="000000" w:sz="4" w:space="0"/>
              <w:right w:val="single" w:color="000000" w:sz="4" w:space="0"/>
            </w:tcBorders>
            <w:shd w:val="clear" w:color="auto" w:fill="auto"/>
            <w:vAlign w:val="center"/>
          </w:tcPr>
          <w:p w14:paraId="6E439055">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2EAAE">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法兰手动蝶阀</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E4391">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DN100</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00BA8">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3</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BB86D">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6B31D">
            <w:pPr>
              <w:rPr>
                <w:rFonts w:hint="eastAsia" w:ascii="仿宋" w:hAnsi="仿宋" w:eastAsia="仿宋" w:cs="仿宋"/>
                <w:i w:val="0"/>
                <w:iCs w:val="0"/>
                <w:color w:val="000000"/>
                <w:sz w:val="22"/>
                <w:szCs w:val="22"/>
                <w:highlight w:val="none"/>
                <w:u w:val="none"/>
              </w:rPr>
            </w:pPr>
          </w:p>
        </w:tc>
      </w:tr>
      <w:tr w14:paraId="3F51DC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2" w:type="pct"/>
            <w:vMerge w:val="continue"/>
            <w:tcBorders>
              <w:left w:val="single" w:color="000000" w:sz="4" w:space="0"/>
              <w:bottom w:val="single" w:color="000000" w:sz="4" w:space="0"/>
              <w:right w:val="single" w:color="000000" w:sz="4" w:space="0"/>
            </w:tcBorders>
            <w:shd w:val="clear" w:color="auto" w:fill="auto"/>
            <w:vAlign w:val="center"/>
          </w:tcPr>
          <w:p w14:paraId="524AC74A">
            <w:pPr>
              <w:jc w:val="center"/>
              <w:rPr>
                <w:rFonts w:hint="eastAsia" w:ascii="仿宋" w:hAnsi="仿宋" w:eastAsia="仿宋" w:cs="仿宋"/>
                <w:i w:val="0"/>
                <w:iCs w:val="0"/>
                <w:color w:val="000000"/>
                <w:sz w:val="22"/>
                <w:szCs w:val="22"/>
                <w:highlight w:val="none"/>
                <w:u w:val="none"/>
              </w:rPr>
            </w:pPr>
          </w:p>
        </w:tc>
        <w:tc>
          <w:tcPr>
            <w:tcW w:w="505" w:type="pct"/>
            <w:vMerge w:val="continue"/>
            <w:tcBorders>
              <w:left w:val="single" w:color="000000" w:sz="4" w:space="0"/>
              <w:bottom w:val="nil"/>
              <w:right w:val="single" w:color="000000" w:sz="4" w:space="0"/>
            </w:tcBorders>
            <w:shd w:val="clear" w:color="auto" w:fill="auto"/>
            <w:vAlign w:val="center"/>
          </w:tcPr>
          <w:p w14:paraId="4520F0F8">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64F91">
            <w:pPr>
              <w:keepNext w:val="0"/>
              <w:keepLines w:val="0"/>
              <w:widowControl/>
              <w:suppressLineNumbers w:val="0"/>
              <w:jc w:val="center"/>
              <w:textAlignment w:val="center"/>
              <w:rPr>
                <w:rFonts w:hint="default"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监控</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671B7">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详见技术要求</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9D634">
            <w:pPr>
              <w:keepNext w:val="0"/>
              <w:keepLines w:val="0"/>
              <w:widowControl/>
              <w:suppressLineNumbers w:val="0"/>
              <w:jc w:val="center"/>
              <w:textAlignment w:val="center"/>
              <w:rPr>
                <w:rFonts w:hint="default"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0801F">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12F10">
            <w:pPr>
              <w:rPr>
                <w:rFonts w:hint="eastAsia" w:ascii="仿宋" w:hAnsi="仿宋" w:eastAsia="仿宋" w:cs="仿宋"/>
                <w:i w:val="0"/>
                <w:iCs w:val="0"/>
                <w:color w:val="000000"/>
                <w:sz w:val="22"/>
                <w:szCs w:val="22"/>
                <w:highlight w:val="none"/>
                <w:u w:val="none"/>
              </w:rPr>
            </w:pPr>
          </w:p>
        </w:tc>
      </w:tr>
      <w:tr w14:paraId="75880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2C0FE6">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30</w:t>
            </w: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622A72">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其他</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963C4">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洗眼器</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A2D22">
            <w:pPr>
              <w:jc w:val="center"/>
              <w:rPr>
                <w:rFonts w:hint="eastAsia" w:ascii="仿宋" w:hAnsi="仿宋" w:eastAsia="仿宋" w:cs="仿宋"/>
                <w:i w:val="0"/>
                <w:iCs w:val="0"/>
                <w:color w:val="000000"/>
                <w:sz w:val="22"/>
                <w:szCs w:val="22"/>
                <w:highlight w:val="none"/>
                <w:u w:val="none"/>
              </w:rPr>
            </w:pP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2BB93">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24</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5EC4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F3F676">
            <w:pPr>
              <w:rPr>
                <w:rFonts w:hint="eastAsia" w:ascii="仿宋" w:hAnsi="仿宋" w:eastAsia="仿宋" w:cs="仿宋"/>
                <w:i w:val="0"/>
                <w:iCs w:val="0"/>
                <w:color w:val="000000"/>
                <w:sz w:val="22"/>
                <w:szCs w:val="22"/>
                <w:highlight w:val="none"/>
                <w:u w:val="none"/>
              </w:rPr>
            </w:pPr>
          </w:p>
        </w:tc>
      </w:tr>
      <w:tr w14:paraId="6B010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770A15">
            <w:pPr>
              <w:jc w:val="center"/>
              <w:rPr>
                <w:rFonts w:hint="eastAsia" w:ascii="仿宋" w:hAnsi="仿宋" w:eastAsia="仿宋" w:cs="仿宋"/>
                <w:i w:val="0"/>
                <w:iCs w:val="0"/>
                <w:color w:val="000000"/>
                <w:sz w:val="22"/>
                <w:szCs w:val="22"/>
                <w:highlight w:val="none"/>
                <w:u w:val="none"/>
              </w:rPr>
            </w:pP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158FE0">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3C0CC">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便携式水质分析仪</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03D46">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测量参数：pH；</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FD8FA">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CD6B9">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177F2">
            <w:pPr>
              <w:rPr>
                <w:rFonts w:hint="eastAsia" w:ascii="仿宋" w:hAnsi="仿宋" w:eastAsia="仿宋" w:cs="仿宋"/>
                <w:i w:val="0"/>
                <w:iCs w:val="0"/>
                <w:color w:val="000000"/>
                <w:sz w:val="22"/>
                <w:szCs w:val="22"/>
                <w:highlight w:val="none"/>
                <w:u w:val="none"/>
              </w:rPr>
            </w:pPr>
          </w:p>
        </w:tc>
      </w:tr>
      <w:tr w14:paraId="71F51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873FF">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31</w:t>
            </w:r>
          </w:p>
        </w:tc>
        <w:tc>
          <w:tcPr>
            <w:tcW w:w="5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CD260A">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安装及程序开发、调试、平台接入开发</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203E5">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设备安装</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A47C6">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含新增及更换设备的安装，含安装辅材（法兰、螺丝、线缆、穿线管）</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CAD8D">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036D7">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项</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A7020">
            <w:pPr>
              <w:rPr>
                <w:rFonts w:hint="eastAsia" w:ascii="仿宋" w:hAnsi="仿宋" w:eastAsia="仿宋" w:cs="仿宋"/>
                <w:i w:val="0"/>
                <w:iCs w:val="0"/>
                <w:color w:val="000000"/>
                <w:sz w:val="22"/>
                <w:szCs w:val="22"/>
                <w:highlight w:val="none"/>
                <w:u w:val="none"/>
              </w:rPr>
            </w:pPr>
          </w:p>
        </w:tc>
      </w:tr>
      <w:tr w14:paraId="6F1A0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773F1">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32</w:t>
            </w:r>
          </w:p>
        </w:tc>
        <w:tc>
          <w:tcPr>
            <w:tcW w:w="5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B0CEA8">
            <w:pPr>
              <w:jc w:val="center"/>
              <w:rPr>
                <w:rFonts w:hint="eastAsia" w:ascii="仿宋" w:hAnsi="仿宋" w:eastAsia="仿宋" w:cs="仿宋"/>
                <w:i w:val="0"/>
                <w:iCs w:val="0"/>
                <w:color w:val="000000"/>
                <w:sz w:val="22"/>
                <w:szCs w:val="22"/>
                <w:highlight w:val="none"/>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385DB">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程序开发</w:t>
            </w:r>
          </w:p>
        </w:tc>
        <w:tc>
          <w:tcPr>
            <w:tcW w:w="1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18DC8">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sz w:val="24"/>
                <w:highlight w:val="none"/>
              </w:rPr>
              <w:t>★</w:t>
            </w:r>
            <w:r>
              <w:rPr>
                <w:rFonts w:hint="eastAsia" w:ascii="仿宋" w:hAnsi="仿宋" w:eastAsia="仿宋" w:cs="仿宋"/>
                <w:i w:val="0"/>
                <w:iCs w:val="0"/>
                <w:color w:val="000000"/>
                <w:kern w:val="0"/>
                <w:sz w:val="22"/>
                <w:szCs w:val="22"/>
                <w:highlight w:val="none"/>
                <w:u w:val="none"/>
                <w:lang w:val="en-US" w:eastAsia="zh-CN" w:bidi="ar"/>
                <w14:ligatures w14:val="standardContextual"/>
              </w:rPr>
              <w:t>新增及更换设备接入原水站PLC系统，含水质仪表、压力变送器、阀门、水泵、流量计、液位等；并优化原PLC程序，实现压力保护及联动控制。</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EFACA">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28</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8C6CE">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2D43A">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含柯桥供水清洁供水平台开发，实现数据接入柯桥洁供水管理平台、控制平台</w:t>
            </w:r>
          </w:p>
        </w:tc>
      </w:tr>
      <w:tr w14:paraId="159B2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E5AB1">
            <w:pPr>
              <w:keepNext w:val="0"/>
              <w:keepLines w:val="0"/>
              <w:widowControl/>
              <w:suppressLineNumbers w:val="0"/>
              <w:jc w:val="center"/>
              <w:textAlignment w:val="center"/>
              <w:rPr>
                <w:rFonts w:hint="default"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33</w:t>
            </w:r>
          </w:p>
        </w:tc>
        <w:tc>
          <w:tcPr>
            <w:tcW w:w="263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E9EE2D">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①站点内黄色警示线更换；②砂滤罐、沉淀罐人孔检修口生锈螺丝更换.</w:t>
            </w:r>
          </w:p>
        </w:tc>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64447">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8A9C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项</w:t>
            </w:r>
          </w:p>
        </w:tc>
        <w:tc>
          <w:tcPr>
            <w:tcW w:w="12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E34F8">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bl>
    <w:p w14:paraId="2C332CB2">
      <w:pPr>
        <w:pageBreakBefore w:val="0"/>
        <w:widowControl/>
        <w:numPr>
          <w:ilvl w:val="0"/>
          <w:numId w:val="0"/>
        </w:numPr>
        <w:kinsoku/>
        <w:wordWrap/>
        <w:overflowPunct/>
        <w:topLinePunct w:val="0"/>
        <w:autoSpaceDE/>
        <w:autoSpaceDN/>
        <w:bidi w:val="0"/>
        <w:snapToGrid w:val="0"/>
        <w:spacing w:line="360" w:lineRule="auto"/>
        <w:textAlignment w:val="auto"/>
        <w:rPr>
          <w:rFonts w:hint="eastAsia" w:ascii="仿宋" w:eastAsia="仿宋"/>
          <w:b/>
          <w:bCs/>
          <w:kern w:val="0"/>
          <w:sz w:val="24"/>
          <w:highlight w:val="none"/>
          <w:lang w:val="en-US" w:eastAsia="zh-CN"/>
        </w:rPr>
      </w:pPr>
    </w:p>
    <w:p w14:paraId="20E52103">
      <w:pPr>
        <w:pageBreakBefore w:val="0"/>
        <w:widowControl/>
        <w:numPr>
          <w:ilvl w:val="0"/>
          <w:numId w:val="0"/>
        </w:numPr>
        <w:kinsoku/>
        <w:wordWrap/>
        <w:overflowPunct/>
        <w:topLinePunct w:val="0"/>
        <w:autoSpaceDE/>
        <w:autoSpaceDN/>
        <w:bidi w:val="0"/>
        <w:snapToGrid w:val="0"/>
        <w:spacing w:line="360" w:lineRule="auto"/>
        <w:textAlignment w:val="auto"/>
        <w:rPr>
          <w:rFonts w:hint="eastAsia" w:ascii="仿宋" w:eastAsia="仿宋"/>
          <w:b/>
          <w:bCs/>
          <w:kern w:val="0"/>
          <w:sz w:val="24"/>
          <w:highlight w:val="none"/>
          <w:lang w:val="en-US" w:eastAsia="zh-CN"/>
        </w:rPr>
      </w:pPr>
      <w:r>
        <w:rPr>
          <w:rFonts w:hint="eastAsia" w:ascii="仿宋" w:eastAsia="仿宋"/>
          <w:b/>
          <w:bCs/>
          <w:kern w:val="0"/>
          <w:sz w:val="24"/>
          <w:highlight w:val="none"/>
          <w:lang w:val="en-US" w:eastAsia="zh-CN"/>
        </w:rPr>
        <w:t>三、改造详细技术要求</w:t>
      </w:r>
    </w:p>
    <w:p w14:paraId="34D5086E">
      <w:pPr>
        <w:keepNext w:val="0"/>
        <w:keepLines w:val="0"/>
        <w:pageBreakBefore w:val="0"/>
        <w:widowControl/>
        <w:numPr>
          <w:ilvl w:val="0"/>
          <w:numId w:val="0"/>
        </w:numPr>
        <w:kinsoku/>
        <w:wordWrap/>
        <w:overflowPunct/>
        <w:topLinePunct w:val="0"/>
        <w:autoSpaceDE/>
        <w:autoSpaceDN/>
        <w:bidi w:val="0"/>
        <w:snapToGrid w:val="0"/>
        <w:spacing w:line="500" w:lineRule="exact"/>
        <w:ind w:firstLine="0" w:firstLineChars="0"/>
        <w:textAlignment w:val="auto"/>
        <w:rPr>
          <w:rFonts w:hint="eastAsia" w:ascii="仿宋" w:hAnsi="仿宋" w:eastAsia="仿宋" w:cs="仿宋"/>
          <w:sz w:val="28"/>
          <w:szCs w:val="28"/>
          <w:highlight w:val="none"/>
        </w:rPr>
      </w:pPr>
      <w:r>
        <w:rPr>
          <w:rFonts w:hint="eastAsia" w:ascii="仿宋" w:hAnsi="仿宋" w:eastAsia="仿宋" w:cs="仿宋"/>
          <w:b/>
          <w:bCs/>
          <w:sz w:val="28"/>
          <w:szCs w:val="28"/>
          <w:highlight w:val="none"/>
          <w:lang w:val="en-US" w:eastAsia="zh-CN"/>
        </w:rPr>
        <w:t>3.1超滤膜净水设备(新上王钱家供水站)</w:t>
      </w:r>
    </w:p>
    <w:p w14:paraId="0F6F09E8">
      <w:pPr>
        <w:keepNext w:val="0"/>
        <w:keepLines w:val="0"/>
        <w:pageBreakBefore w:val="0"/>
        <w:kinsoku/>
        <w:wordWrap/>
        <w:overflowPunct/>
        <w:topLinePunct w:val="0"/>
        <w:autoSpaceDE/>
        <w:autoSpaceDN/>
        <w:bidi w:val="0"/>
        <w:spacing w:line="500" w:lineRule="exact"/>
        <w:ind w:firstLine="0" w:firstLineChars="0"/>
        <w:textAlignment w:val="auto"/>
        <w:rPr>
          <w:rFonts w:hint="eastAsia" w:ascii="仿宋" w:hAnsi="仿宋" w:eastAsia="仿宋" w:cs="仿宋"/>
          <w:sz w:val="22"/>
          <w:szCs w:val="22"/>
          <w:highlight w:val="none"/>
          <w:lang w:val="en-US" w:eastAsia="zh-CN"/>
        </w:rPr>
      </w:pPr>
      <w:r>
        <w:rPr>
          <w:rFonts w:hint="eastAsia" w:ascii="仿宋" w:hAnsi="仿宋" w:eastAsia="仿宋" w:cs="仿宋"/>
          <w:b/>
          <w:bCs/>
          <w:sz w:val="22"/>
          <w:szCs w:val="22"/>
          <w:highlight w:val="none"/>
          <w:lang w:val="en-US" w:eastAsia="zh-CN"/>
        </w:rPr>
        <w:t>3.1.1总体要求：</w:t>
      </w:r>
    </w:p>
    <w:p w14:paraId="5E64AD88">
      <w:pPr>
        <w:keepNext w:val="0"/>
        <w:keepLines w:val="0"/>
        <w:pageBreakBefore w:val="0"/>
        <w:kinsoku/>
        <w:wordWrap/>
        <w:overflowPunct/>
        <w:topLinePunct w:val="0"/>
        <w:autoSpaceDE/>
        <w:autoSpaceDN/>
        <w:bidi w:val="0"/>
        <w:spacing w:line="500" w:lineRule="exact"/>
        <w:ind w:firstLine="0" w:firstLineChars="0"/>
        <w:textAlignment w:val="auto"/>
        <w:rPr>
          <w:rFonts w:hint="eastAsia" w:ascii="仿宋" w:hAnsi="仿宋" w:eastAsia="仿宋" w:cs="仿宋"/>
          <w:sz w:val="22"/>
          <w:szCs w:val="22"/>
          <w:highlight w:val="none"/>
          <w:lang w:val="en-US" w:eastAsia="zh-CN"/>
        </w:rPr>
      </w:pPr>
      <w:r>
        <w:rPr>
          <w:rFonts w:hint="eastAsia" w:ascii="仿宋" w:hAnsi="仿宋" w:eastAsia="仿宋" w:cs="仿宋"/>
          <w:bCs/>
          <w:kern w:val="2"/>
          <w:sz w:val="22"/>
          <w:szCs w:val="22"/>
          <w:highlight w:val="none"/>
          <w:lang w:val="en-US" w:eastAsia="zh-CN" w:bidi="ar"/>
        </w:rPr>
        <w:t>1、</w:t>
      </w:r>
      <w:r>
        <w:rPr>
          <w:rFonts w:hint="eastAsia" w:ascii="仿宋" w:hAnsi="仿宋" w:eastAsia="仿宋" w:cs="仿宋"/>
          <w:sz w:val="22"/>
          <w:szCs w:val="22"/>
          <w:highlight w:val="none"/>
          <w:lang w:val="en-US" w:eastAsia="zh-CN"/>
        </w:rPr>
        <w:t>处理能力：15T/D</w:t>
      </w:r>
    </w:p>
    <w:p w14:paraId="1C09C8FC">
      <w:pPr>
        <w:keepNext w:val="0"/>
        <w:keepLines w:val="0"/>
        <w:pageBreakBefore w:val="0"/>
        <w:kinsoku/>
        <w:wordWrap/>
        <w:overflowPunct/>
        <w:topLinePunct w:val="0"/>
        <w:autoSpaceDE/>
        <w:autoSpaceDN/>
        <w:bidi w:val="0"/>
        <w:spacing w:line="500" w:lineRule="exact"/>
        <w:ind w:firstLine="0" w:firstLineChars="0"/>
        <w:textAlignment w:val="auto"/>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2、工艺要求：前置过滤+超滤系统+消毒系统+反洗系统+气洗系统。</w:t>
      </w:r>
    </w:p>
    <w:p w14:paraId="776323F2">
      <w:pPr>
        <w:keepNext w:val="0"/>
        <w:keepLines w:val="0"/>
        <w:pageBreakBefore w:val="0"/>
        <w:kinsoku/>
        <w:wordWrap/>
        <w:overflowPunct/>
        <w:topLinePunct w:val="0"/>
        <w:autoSpaceDE/>
        <w:autoSpaceDN/>
        <w:bidi w:val="0"/>
        <w:spacing w:line="500" w:lineRule="exact"/>
        <w:ind w:firstLine="0" w:firstLineChars="0"/>
        <w:textAlignment w:val="auto"/>
        <w:rPr>
          <w:rFonts w:hint="eastAsia" w:ascii="仿宋" w:hAnsi="仿宋" w:eastAsia="仿宋" w:cs="仿宋"/>
          <w:b/>
          <w:bCs/>
          <w:sz w:val="22"/>
          <w:szCs w:val="22"/>
          <w:highlight w:val="none"/>
          <w:lang w:val="en-US" w:eastAsia="zh-CN"/>
        </w:rPr>
      </w:pPr>
      <w:r>
        <w:rPr>
          <w:rFonts w:hint="eastAsia" w:ascii="仿宋" w:hAnsi="仿宋" w:eastAsia="仿宋" w:cs="仿宋"/>
          <w:b/>
          <w:bCs/>
          <w:sz w:val="22"/>
          <w:szCs w:val="22"/>
          <w:highlight w:val="none"/>
          <w:lang w:val="en-US" w:eastAsia="zh-CN"/>
        </w:rPr>
        <w:t>3.1.2设计进水水质水量：</w:t>
      </w:r>
    </w:p>
    <w:p w14:paraId="589379E6">
      <w:pPr>
        <w:keepNext w:val="0"/>
        <w:keepLines w:val="0"/>
        <w:pageBreakBefore w:val="0"/>
        <w:widowControl w:val="0"/>
        <w:suppressLineNumbers w:val="0"/>
        <w:kinsoku/>
        <w:wordWrap/>
        <w:overflowPunct/>
        <w:topLinePunct w:val="0"/>
        <w:autoSpaceDE/>
        <w:autoSpaceDN/>
        <w:bidi w:val="0"/>
        <w:spacing w:beforeAutospacing="0" w:afterAutospacing="0" w:line="500" w:lineRule="exact"/>
        <w:ind w:left="0" w:right="0" w:firstLine="0" w:firstLineChars="0"/>
        <w:jc w:val="both"/>
        <w:textAlignment w:val="auto"/>
        <w:rPr>
          <w:rFonts w:hint="eastAsia" w:ascii="仿宋" w:hAnsi="仿宋" w:eastAsia="仿宋" w:cs="仿宋"/>
          <w:bCs/>
          <w:kern w:val="2"/>
          <w:sz w:val="22"/>
          <w:szCs w:val="22"/>
          <w:highlight w:val="none"/>
        </w:rPr>
      </w:pPr>
      <w:r>
        <w:rPr>
          <w:rFonts w:hint="eastAsia" w:ascii="仿宋" w:hAnsi="仿宋" w:eastAsia="仿宋" w:cs="仿宋"/>
          <w:bCs/>
          <w:kern w:val="2"/>
          <w:sz w:val="22"/>
          <w:szCs w:val="22"/>
          <w:highlight w:val="none"/>
          <w:lang w:val="en-US" w:eastAsia="zh-CN" w:bidi="ar"/>
        </w:rPr>
        <w:t>1、设计水源：SS：10～500，设计温度20</w:t>
      </w:r>
      <w:r>
        <w:rPr>
          <w:rFonts w:hint="eastAsia" w:ascii="仿宋" w:hAnsi="仿宋" w:eastAsia="仿宋" w:cs="仿宋"/>
          <w:kern w:val="2"/>
          <w:sz w:val="22"/>
          <w:szCs w:val="22"/>
          <w:highlight w:val="none"/>
          <w:lang w:val="en-US" w:eastAsia="zh-CN" w:bidi="ar"/>
        </w:rPr>
        <w:t>℃</w:t>
      </w:r>
      <w:r>
        <w:rPr>
          <w:rFonts w:hint="eastAsia" w:ascii="仿宋" w:hAnsi="仿宋" w:eastAsia="仿宋" w:cs="仿宋"/>
          <w:bCs/>
          <w:kern w:val="2"/>
          <w:sz w:val="22"/>
          <w:szCs w:val="22"/>
          <w:highlight w:val="none"/>
          <w:lang w:val="en-US" w:eastAsia="zh-CN" w:bidi="ar"/>
        </w:rPr>
        <w:t>；</w:t>
      </w:r>
    </w:p>
    <w:p w14:paraId="0A33E8BD">
      <w:pPr>
        <w:keepNext w:val="0"/>
        <w:keepLines w:val="0"/>
        <w:pageBreakBefore w:val="0"/>
        <w:kinsoku/>
        <w:wordWrap/>
        <w:overflowPunct/>
        <w:topLinePunct w:val="0"/>
        <w:autoSpaceDE/>
        <w:autoSpaceDN/>
        <w:bidi w:val="0"/>
        <w:spacing w:line="500" w:lineRule="exact"/>
        <w:ind w:firstLine="0" w:firstLineChars="0"/>
        <w:textAlignment w:val="auto"/>
        <w:rPr>
          <w:rFonts w:hint="default" w:ascii="仿宋" w:hAnsi="仿宋" w:eastAsia="仿宋" w:cs="仿宋"/>
          <w:sz w:val="22"/>
          <w:szCs w:val="22"/>
          <w:highlight w:val="none"/>
          <w:lang w:val="en-US" w:eastAsia="zh-CN"/>
        </w:rPr>
      </w:pPr>
      <w:r>
        <w:rPr>
          <w:rFonts w:hint="eastAsia" w:ascii="仿宋" w:hAnsi="仿宋" w:eastAsia="仿宋" w:cs="仿宋"/>
          <w:bCs/>
          <w:kern w:val="2"/>
          <w:sz w:val="22"/>
          <w:szCs w:val="22"/>
          <w:highlight w:val="none"/>
          <w:lang w:val="en-US" w:eastAsia="zh-CN" w:bidi="ar"/>
        </w:rPr>
        <w:t>2、</w:t>
      </w:r>
      <w:r>
        <w:rPr>
          <w:rFonts w:hint="eastAsia" w:ascii="仿宋" w:hAnsi="仿宋" w:eastAsia="仿宋" w:cs="仿宋"/>
          <w:sz w:val="22"/>
          <w:szCs w:val="22"/>
          <w:highlight w:val="none"/>
          <w:lang w:val="en-US" w:eastAsia="zh-CN"/>
        </w:rPr>
        <w:t>原水水量：</w:t>
      </w:r>
      <w:r>
        <w:rPr>
          <w:rFonts w:hint="default" w:ascii="仿宋" w:hAnsi="仿宋" w:eastAsia="仿宋" w:cs="仿宋"/>
          <w:sz w:val="22"/>
          <w:szCs w:val="22"/>
          <w:highlight w:val="none"/>
          <w:lang w:val="en-US" w:eastAsia="zh-CN"/>
        </w:rPr>
        <w:t>≥</w:t>
      </w:r>
      <w:r>
        <w:rPr>
          <w:rFonts w:hint="eastAsia" w:ascii="仿宋" w:hAnsi="仿宋" w:eastAsia="仿宋" w:cs="仿宋"/>
          <w:sz w:val="22"/>
          <w:szCs w:val="22"/>
          <w:highlight w:val="none"/>
          <w:lang w:val="en-US" w:eastAsia="zh-CN"/>
        </w:rPr>
        <w:t>0.85</w:t>
      </w:r>
      <w:r>
        <w:rPr>
          <w:rFonts w:hint="default" w:ascii="仿宋" w:hAnsi="仿宋" w:eastAsia="仿宋" w:cs="仿宋"/>
          <w:sz w:val="22"/>
          <w:szCs w:val="22"/>
          <w:highlight w:val="none"/>
          <w:lang w:val="en-US" w:eastAsia="zh-CN"/>
        </w:rPr>
        <w:t>m3/h</w:t>
      </w:r>
      <w:r>
        <w:rPr>
          <w:rFonts w:hint="eastAsia" w:ascii="仿宋" w:hAnsi="仿宋" w:eastAsia="仿宋" w:cs="仿宋"/>
          <w:sz w:val="22"/>
          <w:szCs w:val="22"/>
          <w:highlight w:val="none"/>
          <w:lang w:val="en-US" w:eastAsia="zh-CN"/>
        </w:rPr>
        <w:t>；</w:t>
      </w:r>
    </w:p>
    <w:p w14:paraId="5E6D35DC">
      <w:pPr>
        <w:keepNext w:val="0"/>
        <w:keepLines w:val="0"/>
        <w:pageBreakBefore w:val="0"/>
        <w:kinsoku/>
        <w:wordWrap/>
        <w:overflowPunct/>
        <w:topLinePunct w:val="0"/>
        <w:autoSpaceDE/>
        <w:autoSpaceDN/>
        <w:bidi w:val="0"/>
        <w:spacing w:line="500" w:lineRule="exact"/>
        <w:ind w:firstLine="0" w:firstLineChars="0"/>
        <w:textAlignment w:val="auto"/>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3、原水进水水质如下：</w:t>
      </w:r>
    </w:p>
    <w:p w14:paraId="77E2C59E">
      <w:pPr>
        <w:keepNext w:val="0"/>
        <w:keepLines w:val="0"/>
        <w:pageBreakBefore w:val="0"/>
        <w:kinsoku/>
        <w:wordWrap/>
        <w:overflowPunct/>
        <w:topLinePunct w:val="0"/>
        <w:autoSpaceDE/>
        <w:autoSpaceDN/>
        <w:bidi w:val="0"/>
        <w:spacing w:line="500" w:lineRule="exact"/>
        <w:ind w:firstLine="0" w:firstLineChars="0"/>
        <w:textAlignment w:val="auto"/>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进水主要为山区水库水</w:t>
      </w:r>
      <w:r>
        <w:rPr>
          <w:rFonts w:hint="default" w:ascii="仿宋" w:hAnsi="仿宋" w:eastAsia="仿宋" w:cs="仿宋"/>
          <w:sz w:val="22"/>
          <w:szCs w:val="22"/>
          <w:highlight w:val="none"/>
          <w:lang w:val="en-US" w:eastAsia="zh-CN"/>
        </w:rPr>
        <w:t>，</w:t>
      </w:r>
      <w:r>
        <w:rPr>
          <w:rFonts w:hint="eastAsia" w:ascii="仿宋" w:hAnsi="仿宋" w:eastAsia="仿宋" w:cs="仿宋"/>
          <w:sz w:val="22"/>
          <w:szCs w:val="22"/>
          <w:highlight w:val="none"/>
          <w:lang w:val="en-US" w:eastAsia="zh-CN"/>
        </w:rPr>
        <w:t>拟定本项目设计进水水质</w:t>
      </w:r>
      <w:r>
        <w:rPr>
          <w:rFonts w:hint="default" w:ascii="仿宋" w:hAnsi="仿宋" w:eastAsia="仿宋" w:cs="仿宋"/>
          <w:sz w:val="22"/>
          <w:szCs w:val="22"/>
          <w:highlight w:val="none"/>
          <w:lang w:val="en-US" w:eastAsia="zh-CN"/>
        </w:rPr>
        <w:t>如下表</w:t>
      </w:r>
      <w:r>
        <w:rPr>
          <w:rFonts w:hint="eastAsia" w:ascii="仿宋" w:hAnsi="仿宋" w:eastAsia="仿宋" w:cs="仿宋"/>
          <w:sz w:val="22"/>
          <w:szCs w:val="22"/>
          <w:highlight w:val="none"/>
          <w:lang w:val="en-US" w:eastAsia="zh-CN"/>
        </w:rPr>
        <w:t>。</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30" w:type="dxa"/>
          <w:bottom w:w="0" w:type="dxa"/>
          <w:right w:w="30" w:type="dxa"/>
        </w:tblCellMar>
      </w:tblPr>
      <w:tblGrid>
        <w:gridCol w:w="736"/>
        <w:gridCol w:w="2374"/>
        <w:gridCol w:w="2409"/>
        <w:gridCol w:w="2401"/>
      </w:tblGrid>
      <w:tr w14:paraId="2E09B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0" w:type="dxa"/>
            <w:bottom w:w="0" w:type="dxa"/>
            <w:right w:w="30" w:type="dxa"/>
          </w:tblCellMar>
        </w:tblPrEx>
        <w:trPr>
          <w:trHeight w:val="397" w:hRule="atLeast"/>
          <w:jc w:val="center"/>
        </w:trPr>
        <w:tc>
          <w:tcPr>
            <w:tcW w:w="736" w:type="dxa"/>
            <w:tcBorders>
              <w:top w:val="single" w:color="auto" w:sz="4" w:space="0"/>
              <w:left w:val="single" w:color="auto" w:sz="4" w:space="0"/>
              <w:bottom w:val="single" w:color="auto" w:sz="4" w:space="0"/>
              <w:right w:val="single" w:color="auto" w:sz="4" w:space="0"/>
            </w:tcBorders>
            <w:shd w:val="clear" w:color="auto" w:fill="auto"/>
            <w:vAlign w:val="center"/>
          </w:tcPr>
          <w:p w14:paraId="211D2D4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lang w:val="en-US" w:eastAsia="zh-CN" w:bidi="ar"/>
              </w:rPr>
              <w:t>序号</w:t>
            </w:r>
          </w:p>
        </w:tc>
        <w:tc>
          <w:tcPr>
            <w:tcW w:w="2374" w:type="dxa"/>
            <w:tcBorders>
              <w:top w:val="single" w:color="auto" w:sz="4" w:space="0"/>
              <w:left w:val="single" w:color="auto" w:sz="4" w:space="0"/>
              <w:bottom w:val="single" w:color="auto" w:sz="4" w:space="0"/>
              <w:right w:val="single" w:color="auto" w:sz="4" w:space="0"/>
            </w:tcBorders>
            <w:shd w:val="clear" w:color="auto" w:fill="auto"/>
            <w:vAlign w:val="center"/>
          </w:tcPr>
          <w:p w14:paraId="0EC4BF2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lang w:val="en-US" w:eastAsia="zh-CN" w:bidi="ar"/>
              </w:rPr>
              <w:t>指标</w:t>
            </w:r>
          </w:p>
        </w:tc>
        <w:tc>
          <w:tcPr>
            <w:tcW w:w="2409" w:type="dxa"/>
            <w:tcBorders>
              <w:top w:val="single" w:color="auto" w:sz="4" w:space="0"/>
              <w:left w:val="single" w:color="auto" w:sz="4" w:space="0"/>
              <w:bottom w:val="single" w:color="auto" w:sz="4" w:space="0"/>
              <w:right w:val="single" w:color="auto" w:sz="4" w:space="0"/>
            </w:tcBorders>
            <w:shd w:val="clear" w:color="auto" w:fill="auto"/>
            <w:vAlign w:val="center"/>
          </w:tcPr>
          <w:p w14:paraId="3196FC8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lang w:val="en-US" w:eastAsia="zh-CN" w:bidi="ar"/>
              </w:rPr>
              <w:t>单位</w:t>
            </w:r>
          </w:p>
        </w:tc>
        <w:tc>
          <w:tcPr>
            <w:tcW w:w="2401" w:type="dxa"/>
            <w:tcBorders>
              <w:top w:val="single" w:color="auto" w:sz="4" w:space="0"/>
              <w:left w:val="single" w:color="auto" w:sz="4" w:space="0"/>
              <w:bottom w:val="single" w:color="auto" w:sz="4" w:space="0"/>
              <w:right w:val="single" w:color="auto" w:sz="4" w:space="0"/>
            </w:tcBorders>
            <w:shd w:val="clear" w:color="auto" w:fill="auto"/>
            <w:vAlign w:val="center"/>
          </w:tcPr>
          <w:p w14:paraId="63AFF71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lang w:val="en-US" w:eastAsia="zh-CN" w:bidi="ar"/>
              </w:rPr>
              <w:t>范围</w:t>
            </w:r>
          </w:p>
        </w:tc>
      </w:tr>
      <w:tr w14:paraId="5770F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0" w:type="dxa"/>
            <w:bottom w:w="0" w:type="dxa"/>
            <w:right w:w="30" w:type="dxa"/>
          </w:tblCellMar>
        </w:tblPrEx>
        <w:trPr>
          <w:trHeight w:val="397" w:hRule="atLeast"/>
          <w:jc w:val="center"/>
        </w:trPr>
        <w:tc>
          <w:tcPr>
            <w:tcW w:w="736" w:type="dxa"/>
            <w:tcBorders>
              <w:top w:val="single" w:color="auto" w:sz="4" w:space="0"/>
              <w:left w:val="single" w:color="auto" w:sz="4" w:space="0"/>
              <w:bottom w:val="single" w:color="auto" w:sz="4" w:space="0"/>
              <w:right w:val="single" w:color="auto" w:sz="4" w:space="0"/>
            </w:tcBorders>
            <w:shd w:val="clear" w:color="auto" w:fill="auto"/>
            <w:vAlign w:val="center"/>
          </w:tcPr>
          <w:p w14:paraId="18A36E2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1</w:t>
            </w:r>
          </w:p>
        </w:tc>
        <w:tc>
          <w:tcPr>
            <w:tcW w:w="2374" w:type="dxa"/>
            <w:tcBorders>
              <w:top w:val="single" w:color="auto" w:sz="4" w:space="0"/>
              <w:left w:val="single" w:color="auto" w:sz="4" w:space="0"/>
              <w:bottom w:val="single" w:color="auto" w:sz="4" w:space="0"/>
              <w:right w:val="single" w:color="auto" w:sz="4" w:space="0"/>
            </w:tcBorders>
            <w:shd w:val="clear" w:color="auto" w:fill="auto"/>
            <w:vAlign w:val="center"/>
          </w:tcPr>
          <w:p w14:paraId="14B55E0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浊度</w:t>
            </w:r>
          </w:p>
        </w:tc>
        <w:tc>
          <w:tcPr>
            <w:tcW w:w="2409" w:type="dxa"/>
            <w:tcBorders>
              <w:top w:val="single" w:color="auto" w:sz="4" w:space="0"/>
              <w:left w:val="single" w:color="auto" w:sz="4" w:space="0"/>
              <w:bottom w:val="single" w:color="auto" w:sz="4" w:space="0"/>
              <w:right w:val="single" w:color="auto" w:sz="4" w:space="0"/>
            </w:tcBorders>
            <w:shd w:val="clear" w:color="auto" w:fill="auto"/>
            <w:vAlign w:val="center"/>
          </w:tcPr>
          <w:p w14:paraId="491E4E1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NTU</w:t>
            </w:r>
          </w:p>
        </w:tc>
        <w:tc>
          <w:tcPr>
            <w:tcW w:w="2401" w:type="dxa"/>
            <w:tcBorders>
              <w:top w:val="single" w:color="auto" w:sz="4" w:space="0"/>
              <w:left w:val="single" w:color="auto" w:sz="4" w:space="0"/>
              <w:bottom w:val="single" w:color="auto" w:sz="4" w:space="0"/>
              <w:right w:val="single" w:color="auto" w:sz="4" w:space="0"/>
            </w:tcBorders>
            <w:shd w:val="clear" w:color="auto" w:fill="auto"/>
            <w:vAlign w:val="center"/>
          </w:tcPr>
          <w:p w14:paraId="48D0845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＜50</w:t>
            </w:r>
          </w:p>
        </w:tc>
      </w:tr>
      <w:tr w14:paraId="12512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0" w:type="dxa"/>
            <w:bottom w:w="0" w:type="dxa"/>
            <w:right w:w="30" w:type="dxa"/>
          </w:tblCellMar>
        </w:tblPrEx>
        <w:trPr>
          <w:trHeight w:val="397" w:hRule="atLeast"/>
          <w:jc w:val="center"/>
        </w:trPr>
        <w:tc>
          <w:tcPr>
            <w:tcW w:w="736" w:type="dxa"/>
            <w:tcBorders>
              <w:top w:val="single" w:color="auto" w:sz="4" w:space="0"/>
              <w:left w:val="single" w:color="auto" w:sz="4" w:space="0"/>
              <w:bottom w:val="single" w:color="auto" w:sz="4" w:space="0"/>
              <w:right w:val="single" w:color="auto" w:sz="4" w:space="0"/>
            </w:tcBorders>
            <w:shd w:val="clear" w:color="auto" w:fill="auto"/>
            <w:vAlign w:val="center"/>
          </w:tcPr>
          <w:p w14:paraId="2995C3E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2</w:t>
            </w:r>
          </w:p>
        </w:tc>
        <w:tc>
          <w:tcPr>
            <w:tcW w:w="2374" w:type="dxa"/>
            <w:tcBorders>
              <w:top w:val="single" w:color="auto" w:sz="4" w:space="0"/>
              <w:left w:val="single" w:color="auto" w:sz="4" w:space="0"/>
              <w:bottom w:val="single" w:color="auto" w:sz="4" w:space="0"/>
              <w:right w:val="single" w:color="auto" w:sz="4" w:space="0"/>
            </w:tcBorders>
            <w:shd w:val="clear" w:color="auto" w:fill="auto"/>
            <w:vAlign w:val="center"/>
          </w:tcPr>
          <w:p w14:paraId="1F5C72C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pH</w:t>
            </w:r>
          </w:p>
        </w:tc>
        <w:tc>
          <w:tcPr>
            <w:tcW w:w="2409" w:type="dxa"/>
            <w:tcBorders>
              <w:top w:val="single" w:color="auto" w:sz="4" w:space="0"/>
              <w:left w:val="single" w:color="auto" w:sz="4" w:space="0"/>
              <w:bottom w:val="single" w:color="auto" w:sz="4" w:space="0"/>
              <w:right w:val="single" w:color="auto" w:sz="4" w:space="0"/>
            </w:tcBorders>
            <w:shd w:val="clear" w:color="auto" w:fill="auto"/>
            <w:vAlign w:val="center"/>
          </w:tcPr>
          <w:p w14:paraId="5C86D08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w:t>
            </w:r>
          </w:p>
        </w:tc>
        <w:tc>
          <w:tcPr>
            <w:tcW w:w="2401" w:type="dxa"/>
            <w:tcBorders>
              <w:top w:val="single" w:color="auto" w:sz="4" w:space="0"/>
              <w:left w:val="single" w:color="auto" w:sz="4" w:space="0"/>
              <w:bottom w:val="single" w:color="auto" w:sz="4" w:space="0"/>
              <w:right w:val="single" w:color="auto" w:sz="4" w:space="0"/>
            </w:tcBorders>
            <w:shd w:val="clear" w:color="auto" w:fill="auto"/>
            <w:vAlign w:val="center"/>
          </w:tcPr>
          <w:p w14:paraId="2AC9BEC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6.5-8.5</w:t>
            </w:r>
          </w:p>
        </w:tc>
      </w:tr>
      <w:tr w14:paraId="23D79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0" w:type="dxa"/>
            <w:bottom w:w="0" w:type="dxa"/>
            <w:right w:w="30" w:type="dxa"/>
          </w:tblCellMar>
        </w:tblPrEx>
        <w:trPr>
          <w:trHeight w:val="397" w:hRule="atLeast"/>
          <w:jc w:val="center"/>
        </w:trPr>
        <w:tc>
          <w:tcPr>
            <w:tcW w:w="736" w:type="dxa"/>
            <w:tcBorders>
              <w:top w:val="single" w:color="auto" w:sz="4" w:space="0"/>
              <w:left w:val="single" w:color="auto" w:sz="4" w:space="0"/>
              <w:bottom w:val="single" w:color="auto" w:sz="4" w:space="0"/>
              <w:right w:val="single" w:color="auto" w:sz="4" w:space="0"/>
            </w:tcBorders>
            <w:shd w:val="clear" w:color="auto" w:fill="auto"/>
            <w:vAlign w:val="center"/>
          </w:tcPr>
          <w:p w14:paraId="278D245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w:t>
            </w:r>
          </w:p>
        </w:tc>
        <w:tc>
          <w:tcPr>
            <w:tcW w:w="2374" w:type="dxa"/>
            <w:tcBorders>
              <w:top w:val="single" w:color="auto" w:sz="4" w:space="0"/>
              <w:left w:val="single" w:color="auto" w:sz="4" w:space="0"/>
              <w:bottom w:val="single" w:color="auto" w:sz="4" w:space="0"/>
              <w:right w:val="single" w:color="auto" w:sz="4" w:space="0"/>
            </w:tcBorders>
            <w:shd w:val="clear" w:color="auto" w:fill="auto"/>
            <w:vAlign w:val="center"/>
          </w:tcPr>
          <w:p w14:paraId="44CB589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菌落总数</w:t>
            </w:r>
          </w:p>
        </w:tc>
        <w:tc>
          <w:tcPr>
            <w:tcW w:w="2409" w:type="dxa"/>
            <w:tcBorders>
              <w:top w:val="single" w:color="auto" w:sz="4" w:space="0"/>
              <w:left w:val="single" w:color="auto" w:sz="4" w:space="0"/>
              <w:bottom w:val="single" w:color="auto" w:sz="4" w:space="0"/>
              <w:right w:val="single" w:color="auto" w:sz="4" w:space="0"/>
            </w:tcBorders>
            <w:shd w:val="clear" w:color="auto" w:fill="auto"/>
            <w:vAlign w:val="center"/>
          </w:tcPr>
          <w:p w14:paraId="1819032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CFU/mL</w:t>
            </w:r>
          </w:p>
        </w:tc>
        <w:tc>
          <w:tcPr>
            <w:tcW w:w="2401" w:type="dxa"/>
            <w:tcBorders>
              <w:top w:val="single" w:color="auto" w:sz="4" w:space="0"/>
              <w:left w:val="single" w:color="auto" w:sz="4" w:space="0"/>
              <w:bottom w:val="single" w:color="auto" w:sz="4" w:space="0"/>
              <w:right w:val="single" w:color="auto" w:sz="4" w:space="0"/>
            </w:tcBorders>
            <w:shd w:val="clear" w:color="auto" w:fill="auto"/>
            <w:vAlign w:val="center"/>
          </w:tcPr>
          <w:p w14:paraId="5904227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＜100</w:t>
            </w:r>
          </w:p>
        </w:tc>
      </w:tr>
    </w:tbl>
    <w:p w14:paraId="1B6D1CD6">
      <w:pPr>
        <w:keepNext w:val="0"/>
        <w:keepLines w:val="0"/>
        <w:pageBreakBefore w:val="0"/>
        <w:kinsoku/>
        <w:wordWrap/>
        <w:overflowPunct/>
        <w:topLinePunct w:val="0"/>
        <w:autoSpaceDE/>
        <w:autoSpaceDN/>
        <w:bidi w:val="0"/>
        <w:spacing w:line="500" w:lineRule="exact"/>
        <w:ind w:firstLine="0" w:firstLineChars="0"/>
        <w:textAlignment w:val="auto"/>
        <w:rPr>
          <w:rFonts w:hint="eastAsia" w:ascii="仿宋" w:hAnsi="仿宋" w:eastAsia="仿宋" w:cs="仿宋"/>
          <w:b/>
          <w:bCs/>
          <w:sz w:val="22"/>
          <w:szCs w:val="22"/>
          <w:highlight w:val="none"/>
          <w:lang w:val="en-US" w:eastAsia="zh-CN"/>
        </w:rPr>
      </w:pPr>
      <w:r>
        <w:rPr>
          <w:rFonts w:hint="eastAsia" w:ascii="仿宋" w:hAnsi="仿宋" w:eastAsia="仿宋" w:cs="仿宋"/>
          <w:b/>
          <w:bCs/>
          <w:sz w:val="22"/>
          <w:szCs w:val="22"/>
          <w:highlight w:val="none"/>
          <w:lang w:val="en-US" w:eastAsia="zh-CN"/>
        </w:rPr>
        <w:t>3.1.3设计产水水质要求：</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30" w:type="dxa"/>
          <w:bottom w:w="0" w:type="dxa"/>
          <w:right w:w="30" w:type="dxa"/>
        </w:tblCellMar>
      </w:tblPr>
      <w:tblGrid>
        <w:gridCol w:w="736"/>
        <w:gridCol w:w="2864"/>
        <w:gridCol w:w="2254"/>
        <w:gridCol w:w="2066"/>
      </w:tblGrid>
      <w:tr w14:paraId="7EA4C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0" w:type="dxa"/>
            <w:bottom w:w="0" w:type="dxa"/>
            <w:right w:w="30" w:type="dxa"/>
          </w:tblCellMar>
        </w:tblPrEx>
        <w:trPr>
          <w:trHeight w:val="397" w:hRule="atLeast"/>
          <w:jc w:val="center"/>
        </w:trPr>
        <w:tc>
          <w:tcPr>
            <w:tcW w:w="736" w:type="dxa"/>
            <w:tcBorders>
              <w:top w:val="single" w:color="auto" w:sz="4" w:space="0"/>
              <w:left w:val="single" w:color="auto" w:sz="4" w:space="0"/>
              <w:bottom w:val="single" w:color="auto" w:sz="4" w:space="0"/>
              <w:right w:val="single" w:color="auto" w:sz="4" w:space="0"/>
            </w:tcBorders>
            <w:shd w:val="clear" w:color="auto" w:fill="auto"/>
            <w:vAlign w:val="center"/>
          </w:tcPr>
          <w:p w14:paraId="58D5225B">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b/>
                <w:bCs/>
                <w:kern w:val="2"/>
                <w:sz w:val="24"/>
                <w:szCs w:val="24"/>
                <w:highlight w:val="none"/>
              </w:rPr>
            </w:pPr>
            <w:r>
              <w:rPr>
                <w:rFonts w:hint="eastAsia" w:ascii="宋体" w:hAnsi="宋体" w:eastAsia="宋体" w:cs="宋体"/>
                <w:b/>
                <w:bCs/>
                <w:kern w:val="2"/>
                <w:sz w:val="24"/>
                <w:szCs w:val="24"/>
                <w:highlight w:val="none"/>
                <w:lang w:val="en-US" w:eastAsia="zh-CN" w:bidi="ar"/>
              </w:rPr>
              <w:t>序号</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14:paraId="19DB72FB">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b/>
                <w:bCs/>
                <w:kern w:val="2"/>
                <w:sz w:val="24"/>
                <w:szCs w:val="24"/>
                <w:highlight w:val="none"/>
              </w:rPr>
            </w:pPr>
            <w:r>
              <w:rPr>
                <w:rFonts w:hint="eastAsia" w:ascii="宋体" w:hAnsi="宋体" w:eastAsia="宋体" w:cs="宋体"/>
                <w:b/>
                <w:bCs/>
                <w:kern w:val="2"/>
                <w:sz w:val="24"/>
                <w:szCs w:val="24"/>
                <w:highlight w:val="none"/>
                <w:lang w:val="en-US" w:eastAsia="zh-CN" w:bidi="ar"/>
              </w:rPr>
              <w:t>指标</w:t>
            </w:r>
          </w:p>
        </w:tc>
        <w:tc>
          <w:tcPr>
            <w:tcW w:w="2254" w:type="dxa"/>
            <w:tcBorders>
              <w:top w:val="single" w:color="auto" w:sz="4" w:space="0"/>
              <w:left w:val="single" w:color="auto" w:sz="4" w:space="0"/>
              <w:bottom w:val="single" w:color="auto" w:sz="4" w:space="0"/>
              <w:right w:val="single" w:color="auto" w:sz="4" w:space="0"/>
            </w:tcBorders>
            <w:shd w:val="clear" w:color="auto" w:fill="auto"/>
            <w:vAlign w:val="center"/>
          </w:tcPr>
          <w:p w14:paraId="40FCD731">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b/>
                <w:bCs/>
                <w:kern w:val="2"/>
                <w:sz w:val="24"/>
                <w:szCs w:val="24"/>
                <w:highlight w:val="none"/>
              </w:rPr>
            </w:pPr>
            <w:r>
              <w:rPr>
                <w:rFonts w:hint="eastAsia" w:ascii="宋体" w:hAnsi="宋体" w:eastAsia="宋体" w:cs="宋体"/>
                <w:b/>
                <w:bCs/>
                <w:kern w:val="2"/>
                <w:sz w:val="24"/>
                <w:szCs w:val="24"/>
                <w:highlight w:val="none"/>
                <w:lang w:val="en-US" w:eastAsia="zh-CN" w:bidi="ar"/>
              </w:rPr>
              <w:t>单位</w:t>
            </w:r>
          </w:p>
        </w:tc>
        <w:tc>
          <w:tcPr>
            <w:tcW w:w="2066" w:type="dxa"/>
            <w:tcBorders>
              <w:top w:val="single" w:color="auto" w:sz="4" w:space="0"/>
              <w:left w:val="single" w:color="auto" w:sz="4" w:space="0"/>
              <w:bottom w:val="single" w:color="auto" w:sz="4" w:space="0"/>
              <w:right w:val="single" w:color="auto" w:sz="4" w:space="0"/>
            </w:tcBorders>
            <w:shd w:val="clear" w:color="auto" w:fill="auto"/>
            <w:vAlign w:val="center"/>
          </w:tcPr>
          <w:p w14:paraId="348D036C">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宋体" w:cs="Times New Roman"/>
                <w:b/>
                <w:bCs/>
                <w:kern w:val="2"/>
                <w:sz w:val="24"/>
                <w:szCs w:val="24"/>
                <w:highlight w:val="none"/>
              </w:rPr>
            </w:pPr>
            <w:r>
              <w:rPr>
                <w:rFonts w:hint="eastAsia" w:ascii="宋体" w:hAnsi="宋体" w:eastAsia="宋体" w:cs="宋体"/>
                <w:b/>
                <w:bCs/>
                <w:kern w:val="2"/>
                <w:sz w:val="24"/>
                <w:szCs w:val="24"/>
                <w:highlight w:val="none"/>
                <w:lang w:val="en-US" w:eastAsia="zh-CN" w:bidi="ar"/>
              </w:rPr>
              <w:t>范围</w:t>
            </w:r>
          </w:p>
        </w:tc>
      </w:tr>
      <w:tr w14:paraId="1EAD3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0" w:type="dxa"/>
            <w:bottom w:w="0" w:type="dxa"/>
            <w:right w:w="30" w:type="dxa"/>
          </w:tblCellMar>
        </w:tblPrEx>
        <w:trPr>
          <w:trHeight w:val="397" w:hRule="atLeast"/>
          <w:jc w:val="center"/>
        </w:trPr>
        <w:tc>
          <w:tcPr>
            <w:tcW w:w="736" w:type="dxa"/>
            <w:tcBorders>
              <w:top w:val="single" w:color="auto" w:sz="4" w:space="0"/>
              <w:left w:val="single" w:color="auto" w:sz="4" w:space="0"/>
              <w:bottom w:val="single" w:color="auto" w:sz="4" w:space="0"/>
              <w:right w:val="single" w:color="auto" w:sz="4" w:space="0"/>
            </w:tcBorders>
            <w:shd w:val="clear" w:color="auto" w:fill="auto"/>
            <w:vAlign w:val="center"/>
          </w:tcPr>
          <w:p w14:paraId="556B2E9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1</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14:paraId="22A69D3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浊度</w:t>
            </w:r>
          </w:p>
        </w:tc>
        <w:tc>
          <w:tcPr>
            <w:tcW w:w="2254" w:type="dxa"/>
            <w:tcBorders>
              <w:top w:val="single" w:color="auto" w:sz="4" w:space="0"/>
              <w:left w:val="single" w:color="auto" w:sz="4" w:space="0"/>
              <w:bottom w:val="single" w:color="auto" w:sz="4" w:space="0"/>
              <w:right w:val="single" w:color="auto" w:sz="4" w:space="0"/>
            </w:tcBorders>
            <w:shd w:val="clear" w:color="auto" w:fill="auto"/>
            <w:vAlign w:val="center"/>
          </w:tcPr>
          <w:p w14:paraId="107318E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NTU</w:t>
            </w:r>
          </w:p>
        </w:tc>
        <w:tc>
          <w:tcPr>
            <w:tcW w:w="2066" w:type="dxa"/>
            <w:tcBorders>
              <w:top w:val="single" w:color="auto" w:sz="4" w:space="0"/>
              <w:left w:val="single" w:color="auto" w:sz="4" w:space="0"/>
              <w:bottom w:val="single" w:color="auto" w:sz="4" w:space="0"/>
              <w:right w:val="single" w:color="auto" w:sz="4" w:space="0"/>
            </w:tcBorders>
            <w:shd w:val="clear" w:color="auto" w:fill="auto"/>
            <w:vAlign w:val="center"/>
          </w:tcPr>
          <w:p w14:paraId="7BEC855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 xml:space="preserve">  ≤ 1</w:t>
            </w:r>
          </w:p>
        </w:tc>
      </w:tr>
      <w:tr w14:paraId="7C1B3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0" w:type="dxa"/>
            <w:bottom w:w="0" w:type="dxa"/>
            <w:right w:w="30" w:type="dxa"/>
          </w:tblCellMar>
        </w:tblPrEx>
        <w:trPr>
          <w:trHeight w:val="397" w:hRule="atLeast"/>
          <w:jc w:val="center"/>
        </w:trPr>
        <w:tc>
          <w:tcPr>
            <w:tcW w:w="736" w:type="dxa"/>
            <w:tcBorders>
              <w:top w:val="single" w:color="auto" w:sz="4" w:space="0"/>
              <w:left w:val="single" w:color="auto" w:sz="4" w:space="0"/>
              <w:bottom w:val="single" w:color="auto" w:sz="4" w:space="0"/>
              <w:right w:val="single" w:color="auto" w:sz="4" w:space="0"/>
            </w:tcBorders>
            <w:shd w:val="clear" w:color="auto" w:fill="auto"/>
            <w:vAlign w:val="center"/>
          </w:tcPr>
          <w:p w14:paraId="0104C09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2</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14:paraId="1BC34C9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SS</w:t>
            </w:r>
          </w:p>
        </w:tc>
        <w:tc>
          <w:tcPr>
            <w:tcW w:w="2254" w:type="dxa"/>
            <w:tcBorders>
              <w:top w:val="single" w:color="auto" w:sz="4" w:space="0"/>
              <w:left w:val="single" w:color="auto" w:sz="4" w:space="0"/>
              <w:bottom w:val="single" w:color="auto" w:sz="4" w:space="0"/>
              <w:right w:val="single" w:color="auto" w:sz="4" w:space="0"/>
            </w:tcBorders>
            <w:shd w:val="clear" w:color="auto" w:fill="auto"/>
            <w:vAlign w:val="center"/>
          </w:tcPr>
          <w:p w14:paraId="7F6F77F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mg/L</w:t>
            </w:r>
          </w:p>
        </w:tc>
        <w:tc>
          <w:tcPr>
            <w:tcW w:w="2066" w:type="dxa"/>
            <w:tcBorders>
              <w:top w:val="single" w:color="auto" w:sz="4" w:space="0"/>
              <w:left w:val="single" w:color="auto" w:sz="4" w:space="0"/>
              <w:bottom w:val="single" w:color="auto" w:sz="4" w:space="0"/>
              <w:right w:val="single" w:color="auto" w:sz="4" w:space="0"/>
            </w:tcBorders>
            <w:shd w:val="clear" w:color="auto" w:fill="auto"/>
            <w:vAlign w:val="center"/>
          </w:tcPr>
          <w:p w14:paraId="620CC66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≤1</w:t>
            </w:r>
          </w:p>
        </w:tc>
      </w:tr>
      <w:tr w14:paraId="1422D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0" w:type="dxa"/>
            <w:bottom w:w="0" w:type="dxa"/>
            <w:right w:w="30" w:type="dxa"/>
          </w:tblCellMar>
        </w:tblPrEx>
        <w:trPr>
          <w:trHeight w:val="397" w:hRule="atLeast"/>
          <w:jc w:val="center"/>
        </w:trPr>
        <w:tc>
          <w:tcPr>
            <w:tcW w:w="736" w:type="dxa"/>
            <w:tcBorders>
              <w:top w:val="single" w:color="auto" w:sz="4" w:space="0"/>
              <w:left w:val="single" w:color="auto" w:sz="4" w:space="0"/>
              <w:bottom w:val="single" w:color="auto" w:sz="4" w:space="0"/>
              <w:right w:val="single" w:color="auto" w:sz="4" w:space="0"/>
            </w:tcBorders>
            <w:shd w:val="clear" w:color="auto" w:fill="auto"/>
            <w:vAlign w:val="center"/>
          </w:tcPr>
          <w:p w14:paraId="3E58132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3</w:t>
            </w:r>
          </w:p>
        </w:tc>
        <w:tc>
          <w:tcPr>
            <w:tcW w:w="2864" w:type="dxa"/>
            <w:tcBorders>
              <w:top w:val="single" w:color="auto" w:sz="4" w:space="0"/>
              <w:left w:val="single" w:color="auto" w:sz="4" w:space="0"/>
              <w:bottom w:val="single" w:color="auto" w:sz="4" w:space="0"/>
              <w:right w:val="single" w:color="auto" w:sz="4" w:space="0"/>
            </w:tcBorders>
            <w:shd w:val="clear" w:color="auto" w:fill="auto"/>
            <w:vAlign w:val="center"/>
          </w:tcPr>
          <w:p w14:paraId="2DC782C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菌落总数</w:t>
            </w:r>
          </w:p>
        </w:tc>
        <w:tc>
          <w:tcPr>
            <w:tcW w:w="2254" w:type="dxa"/>
            <w:tcBorders>
              <w:top w:val="single" w:color="auto" w:sz="4" w:space="0"/>
              <w:left w:val="single" w:color="auto" w:sz="4" w:space="0"/>
              <w:bottom w:val="single" w:color="auto" w:sz="4" w:space="0"/>
              <w:right w:val="single" w:color="auto" w:sz="4" w:space="0"/>
            </w:tcBorders>
            <w:shd w:val="clear" w:color="auto" w:fill="auto"/>
            <w:vAlign w:val="center"/>
          </w:tcPr>
          <w:p w14:paraId="02DDFF0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CFU/mL</w:t>
            </w:r>
          </w:p>
        </w:tc>
        <w:tc>
          <w:tcPr>
            <w:tcW w:w="2066" w:type="dxa"/>
            <w:tcBorders>
              <w:top w:val="single" w:color="auto" w:sz="4" w:space="0"/>
              <w:left w:val="single" w:color="auto" w:sz="4" w:space="0"/>
              <w:bottom w:val="single" w:color="auto" w:sz="4" w:space="0"/>
              <w:right w:val="single" w:color="auto" w:sz="4" w:space="0"/>
            </w:tcBorders>
            <w:shd w:val="clear" w:color="auto" w:fill="auto"/>
            <w:vAlign w:val="center"/>
          </w:tcPr>
          <w:p w14:paraId="6D1B7BB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＜50</w:t>
            </w:r>
          </w:p>
        </w:tc>
      </w:tr>
    </w:tbl>
    <w:p w14:paraId="5AB46956">
      <w:pPr>
        <w:keepNext w:val="0"/>
        <w:keepLines w:val="0"/>
        <w:pageBreakBefore w:val="0"/>
        <w:kinsoku/>
        <w:wordWrap/>
        <w:overflowPunct/>
        <w:topLinePunct w:val="0"/>
        <w:autoSpaceDE/>
        <w:autoSpaceDN/>
        <w:bidi w:val="0"/>
        <w:spacing w:line="500" w:lineRule="exact"/>
        <w:ind w:firstLine="210" w:firstLineChars="100"/>
        <w:textAlignment w:val="auto"/>
        <w:rPr>
          <w:rFonts w:hint="eastAsia" w:ascii="仿宋" w:hAnsi="仿宋" w:eastAsia="仿宋" w:cs="仿宋"/>
          <w:b/>
          <w:bCs/>
          <w:sz w:val="22"/>
          <w:szCs w:val="22"/>
          <w:highlight w:val="none"/>
          <w:lang w:val="en-US" w:eastAsia="zh-CN"/>
        </w:rPr>
      </w:pPr>
      <w:r>
        <w:rPr>
          <w:rFonts w:hint="eastAsia" w:ascii="仿宋" w:hAnsi="仿宋" w:eastAsia="仿宋" w:cs="仿宋"/>
          <w:color w:val="auto"/>
          <w:szCs w:val="21"/>
          <w:highlight w:val="none"/>
          <w:lang w:val="en-US" w:eastAsia="zh-CN" w:bidi="en-US"/>
        </w:rPr>
        <w:t>▲</w:t>
      </w:r>
      <w:r>
        <w:rPr>
          <w:rFonts w:hint="eastAsia" w:ascii="仿宋" w:hAnsi="仿宋" w:eastAsia="仿宋" w:cs="仿宋"/>
          <w:b/>
          <w:bCs/>
          <w:sz w:val="22"/>
          <w:szCs w:val="22"/>
          <w:highlight w:val="none"/>
          <w:lang w:val="en-US" w:eastAsia="zh-CN"/>
        </w:rPr>
        <w:t>产水为生活饮用水，须符合《生活饮用水卫生标准》GB5749-2022</w:t>
      </w:r>
    </w:p>
    <w:p w14:paraId="14466753">
      <w:pPr>
        <w:keepNext w:val="0"/>
        <w:keepLines w:val="0"/>
        <w:pageBreakBefore w:val="0"/>
        <w:kinsoku/>
        <w:wordWrap/>
        <w:overflowPunct/>
        <w:topLinePunct w:val="0"/>
        <w:autoSpaceDE/>
        <w:autoSpaceDN/>
        <w:bidi w:val="0"/>
        <w:spacing w:line="500" w:lineRule="exact"/>
        <w:ind w:firstLine="221" w:firstLineChars="100"/>
        <w:textAlignment w:val="auto"/>
        <w:rPr>
          <w:rFonts w:hint="default" w:ascii="仿宋" w:hAnsi="仿宋" w:eastAsia="仿宋" w:cs="仿宋"/>
          <w:b/>
          <w:bCs/>
          <w:sz w:val="22"/>
          <w:szCs w:val="22"/>
          <w:highlight w:val="none"/>
          <w:lang w:val="en-US" w:eastAsia="zh-CN"/>
        </w:rPr>
      </w:pPr>
      <w:r>
        <w:rPr>
          <w:rFonts w:hint="eastAsia" w:ascii="仿宋" w:hAnsi="仿宋" w:eastAsia="仿宋" w:cs="仿宋"/>
          <w:b/>
          <w:bCs/>
          <w:sz w:val="22"/>
          <w:szCs w:val="22"/>
          <w:highlight w:val="none"/>
          <w:lang w:val="en-US" w:eastAsia="zh-CN"/>
        </w:rPr>
        <w:t>3.1.4设计系统出力要求：</w:t>
      </w:r>
    </w:p>
    <w:p w14:paraId="3058C8DE">
      <w:pPr>
        <w:keepNext w:val="0"/>
        <w:keepLines w:val="0"/>
        <w:pageBreakBefore w:val="0"/>
        <w:kinsoku/>
        <w:wordWrap/>
        <w:overflowPunct/>
        <w:topLinePunct w:val="0"/>
        <w:autoSpaceDE/>
        <w:autoSpaceDN/>
        <w:bidi w:val="0"/>
        <w:spacing w:line="500" w:lineRule="exact"/>
        <w:ind w:firstLine="0" w:firstLineChars="0"/>
        <w:textAlignment w:val="auto"/>
        <w:rPr>
          <w:rFonts w:hint="default" w:ascii="仿宋" w:hAnsi="仿宋" w:eastAsia="仿宋" w:cs="仿宋"/>
          <w:sz w:val="22"/>
          <w:szCs w:val="22"/>
          <w:highlight w:val="none"/>
          <w:lang w:val="en-US" w:eastAsia="zh-CN"/>
        </w:rPr>
      </w:pPr>
      <w:r>
        <w:rPr>
          <w:rFonts w:hint="eastAsia" w:ascii="仿宋" w:hAnsi="仿宋" w:eastAsia="仿宋" w:cs="仿宋"/>
          <w:bCs/>
          <w:kern w:val="2"/>
          <w:sz w:val="22"/>
          <w:szCs w:val="22"/>
          <w:highlight w:val="none"/>
          <w:lang w:val="en-US" w:eastAsia="zh-CN" w:bidi="ar"/>
        </w:rPr>
        <w:t>1、</w:t>
      </w:r>
      <w:r>
        <w:rPr>
          <w:rFonts w:hint="eastAsia" w:ascii="仿宋" w:hAnsi="仿宋" w:eastAsia="仿宋" w:cs="仿宋"/>
          <w:sz w:val="22"/>
          <w:szCs w:val="22"/>
          <w:highlight w:val="none"/>
          <w:lang w:val="en-US" w:eastAsia="zh-CN"/>
        </w:rPr>
        <w:t>净水设备设置浸没式超滤系统装置</w:t>
      </w:r>
      <w:r>
        <w:rPr>
          <w:rFonts w:hint="default" w:ascii="仿宋" w:hAnsi="仿宋" w:eastAsia="仿宋" w:cs="仿宋"/>
          <w:sz w:val="22"/>
          <w:szCs w:val="22"/>
          <w:highlight w:val="none"/>
          <w:lang w:val="en-US" w:eastAsia="zh-CN"/>
        </w:rPr>
        <w:t>1</w:t>
      </w:r>
      <w:r>
        <w:rPr>
          <w:rFonts w:hint="eastAsia" w:ascii="仿宋" w:hAnsi="仿宋" w:eastAsia="仿宋" w:cs="仿宋"/>
          <w:sz w:val="22"/>
          <w:szCs w:val="22"/>
          <w:highlight w:val="none"/>
          <w:lang w:val="en-US" w:eastAsia="zh-CN"/>
        </w:rPr>
        <w:t>套，设备净出力为0.75</w:t>
      </w:r>
      <w:r>
        <w:rPr>
          <w:rFonts w:hint="default" w:ascii="仿宋" w:hAnsi="仿宋" w:eastAsia="仿宋" w:cs="仿宋"/>
          <w:sz w:val="22"/>
          <w:szCs w:val="22"/>
          <w:highlight w:val="none"/>
          <w:lang w:val="en-US" w:eastAsia="zh-CN"/>
        </w:rPr>
        <w:t>m3/h</w:t>
      </w:r>
      <w:r>
        <w:rPr>
          <w:rFonts w:hint="eastAsia" w:ascii="仿宋" w:hAnsi="仿宋" w:eastAsia="仿宋" w:cs="仿宋"/>
          <w:sz w:val="22"/>
          <w:szCs w:val="22"/>
          <w:highlight w:val="none"/>
          <w:lang w:val="en-US" w:eastAsia="zh-CN"/>
        </w:rPr>
        <w:t>，系统回收率</w:t>
      </w:r>
      <w:r>
        <w:rPr>
          <w:rFonts w:hint="default" w:ascii="仿宋" w:hAnsi="仿宋" w:eastAsia="仿宋" w:cs="仿宋"/>
          <w:sz w:val="22"/>
          <w:szCs w:val="22"/>
          <w:highlight w:val="none"/>
          <w:lang w:val="en-US" w:eastAsia="zh-CN"/>
        </w:rPr>
        <w:t>90%</w:t>
      </w:r>
      <w:r>
        <w:rPr>
          <w:rFonts w:hint="eastAsia" w:ascii="仿宋" w:hAnsi="仿宋" w:eastAsia="仿宋" w:cs="仿宋"/>
          <w:sz w:val="22"/>
          <w:szCs w:val="22"/>
          <w:highlight w:val="none"/>
          <w:lang w:val="en-US" w:eastAsia="zh-CN"/>
        </w:rPr>
        <w:t>（设计水温为</w:t>
      </w:r>
      <w:r>
        <w:rPr>
          <w:rFonts w:hint="default" w:ascii="仿宋" w:hAnsi="仿宋" w:eastAsia="仿宋" w:cs="仿宋"/>
          <w:sz w:val="22"/>
          <w:szCs w:val="22"/>
          <w:highlight w:val="none"/>
          <w:lang w:val="en-US" w:eastAsia="zh-CN"/>
        </w:rPr>
        <w:t>20℃</w:t>
      </w:r>
      <w:r>
        <w:rPr>
          <w:rFonts w:hint="eastAsia" w:ascii="仿宋" w:hAnsi="仿宋" w:eastAsia="仿宋" w:cs="仿宋"/>
          <w:sz w:val="22"/>
          <w:szCs w:val="22"/>
          <w:highlight w:val="none"/>
          <w:lang w:val="en-US" w:eastAsia="zh-CN"/>
        </w:rPr>
        <w:t>）；</w:t>
      </w:r>
    </w:p>
    <w:p w14:paraId="536A0597">
      <w:pPr>
        <w:keepNext w:val="0"/>
        <w:keepLines w:val="0"/>
        <w:pageBreakBefore w:val="0"/>
        <w:kinsoku/>
        <w:wordWrap/>
        <w:overflowPunct/>
        <w:topLinePunct w:val="0"/>
        <w:autoSpaceDE/>
        <w:autoSpaceDN/>
        <w:bidi w:val="0"/>
        <w:spacing w:line="500" w:lineRule="exact"/>
        <w:ind w:firstLine="0" w:firstLineChars="0"/>
        <w:textAlignment w:val="auto"/>
        <w:rPr>
          <w:rFonts w:hint="default"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2、运行时间：</w:t>
      </w:r>
      <w:r>
        <w:rPr>
          <w:rFonts w:hint="default" w:ascii="仿宋" w:hAnsi="仿宋" w:eastAsia="仿宋" w:cs="仿宋"/>
          <w:sz w:val="22"/>
          <w:szCs w:val="22"/>
          <w:highlight w:val="none"/>
          <w:lang w:val="en-US" w:eastAsia="zh-CN"/>
        </w:rPr>
        <w:t>20</w:t>
      </w:r>
      <w:r>
        <w:rPr>
          <w:rFonts w:hint="eastAsia" w:ascii="仿宋" w:hAnsi="仿宋" w:eastAsia="仿宋" w:cs="仿宋"/>
          <w:sz w:val="22"/>
          <w:szCs w:val="22"/>
          <w:highlight w:val="none"/>
          <w:lang w:val="en-US" w:eastAsia="zh-CN"/>
        </w:rPr>
        <w:t>小时；</w:t>
      </w:r>
    </w:p>
    <w:p w14:paraId="1C174DF7">
      <w:pPr>
        <w:keepNext w:val="0"/>
        <w:keepLines w:val="0"/>
        <w:pageBreakBefore w:val="0"/>
        <w:kinsoku/>
        <w:wordWrap/>
        <w:overflowPunct/>
        <w:topLinePunct w:val="0"/>
        <w:autoSpaceDE/>
        <w:autoSpaceDN/>
        <w:bidi w:val="0"/>
        <w:spacing w:line="500" w:lineRule="exact"/>
        <w:ind w:firstLine="0" w:firstLineChars="0"/>
        <w:textAlignment w:val="auto"/>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3、运行方式：自动运行；</w:t>
      </w:r>
    </w:p>
    <w:p w14:paraId="396F45D5">
      <w:pPr>
        <w:keepNext w:val="0"/>
        <w:keepLines w:val="0"/>
        <w:pageBreakBefore w:val="0"/>
        <w:kinsoku/>
        <w:wordWrap/>
        <w:overflowPunct/>
        <w:topLinePunct w:val="0"/>
        <w:autoSpaceDE/>
        <w:autoSpaceDN/>
        <w:bidi w:val="0"/>
        <w:spacing w:line="500" w:lineRule="exact"/>
        <w:ind w:firstLine="0" w:firstLineChars="0"/>
        <w:textAlignment w:val="auto"/>
        <w:rPr>
          <w:rFonts w:hint="eastAsia" w:ascii="宋体" w:hAnsi="宋体" w:eastAsia="宋体" w:cs="宋体"/>
          <w:bCs/>
          <w:kern w:val="2"/>
          <w:sz w:val="24"/>
          <w:szCs w:val="24"/>
          <w:highlight w:val="none"/>
          <w:lang w:val="en-US" w:eastAsia="zh-CN" w:bidi="ar"/>
        </w:rPr>
      </w:pPr>
      <w:r>
        <w:rPr>
          <w:rFonts w:hint="eastAsia" w:ascii="仿宋" w:hAnsi="仿宋" w:eastAsia="仿宋" w:cs="仿宋"/>
          <w:b/>
          <w:bCs/>
          <w:sz w:val="22"/>
          <w:szCs w:val="22"/>
          <w:highlight w:val="none"/>
          <w:lang w:val="en-US" w:eastAsia="zh-CN"/>
        </w:rPr>
        <w:t>3.1.5系统工艺要求：</w:t>
      </w:r>
    </w:p>
    <w:p w14:paraId="6E7BF538">
      <w:pPr>
        <w:pStyle w:val="8"/>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drawing>
          <wp:inline distT="0" distB="0" distL="114300" distR="114300">
            <wp:extent cx="5194300" cy="2776855"/>
            <wp:effectExtent l="0" t="0" r="6350" b="4445"/>
            <wp:docPr id="5" name="图片 5" descr="1750745558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50745558381"/>
                    <pic:cNvPicPr>
                      <a:picLocks noChangeAspect="1"/>
                    </pic:cNvPicPr>
                  </pic:nvPicPr>
                  <pic:blipFill>
                    <a:blip r:embed="rId29"/>
                    <a:srcRect l="1481"/>
                    <a:stretch>
                      <a:fillRect/>
                    </a:stretch>
                  </pic:blipFill>
                  <pic:spPr>
                    <a:xfrm>
                      <a:off x="0" y="0"/>
                      <a:ext cx="5194300" cy="2776855"/>
                    </a:xfrm>
                    <a:prstGeom prst="rect">
                      <a:avLst/>
                    </a:prstGeom>
                  </pic:spPr>
                </pic:pic>
              </a:graphicData>
            </a:graphic>
          </wp:inline>
        </w:drawing>
      </w:r>
    </w:p>
    <w:p w14:paraId="08354374">
      <w:pPr>
        <w:spacing w:line="360" w:lineRule="auto"/>
        <w:ind w:firstLine="482" w:firstLineChars="200"/>
        <w:rPr>
          <w:rFonts w:hint="eastAsia" w:eastAsia="宋体" w:cs="Times New Roman"/>
          <w:b/>
          <w:bCs/>
          <w:sz w:val="24"/>
          <w:szCs w:val="32"/>
          <w:highlight w:val="none"/>
          <w:lang w:val="en-US" w:eastAsia="zh-CN"/>
        </w:rPr>
      </w:pPr>
    </w:p>
    <w:p w14:paraId="1D7E16A9">
      <w:pPr>
        <w:keepNext w:val="0"/>
        <w:keepLines w:val="0"/>
        <w:pageBreakBefore w:val="0"/>
        <w:kinsoku/>
        <w:wordWrap/>
        <w:overflowPunct/>
        <w:topLinePunct w:val="0"/>
        <w:autoSpaceDE/>
        <w:autoSpaceDN/>
        <w:bidi w:val="0"/>
        <w:spacing w:line="500" w:lineRule="exact"/>
        <w:ind w:firstLine="0" w:firstLineChars="0"/>
        <w:textAlignment w:val="auto"/>
        <w:rPr>
          <w:rFonts w:hint="default" w:ascii="仿宋" w:hAnsi="仿宋" w:eastAsia="仿宋" w:cs="仿宋"/>
          <w:b/>
          <w:bCs/>
          <w:sz w:val="22"/>
          <w:szCs w:val="22"/>
          <w:highlight w:val="none"/>
          <w:lang w:val="en-US" w:eastAsia="zh-CN"/>
        </w:rPr>
      </w:pPr>
      <w:r>
        <w:rPr>
          <w:rFonts w:hint="eastAsia" w:ascii="仿宋" w:hAnsi="仿宋" w:eastAsia="仿宋" w:cs="仿宋"/>
          <w:b/>
          <w:bCs/>
          <w:sz w:val="22"/>
          <w:szCs w:val="22"/>
          <w:highlight w:val="none"/>
          <w:lang w:val="en-US" w:eastAsia="zh-CN"/>
        </w:rPr>
        <w:t>3.1.6超滤系统配置要求：</w:t>
      </w:r>
    </w:p>
    <w:p w14:paraId="23ED21E9">
      <w:pPr>
        <w:keepNext w:val="0"/>
        <w:keepLines w:val="0"/>
        <w:pageBreakBefore w:val="0"/>
        <w:kinsoku/>
        <w:wordWrap/>
        <w:overflowPunct/>
        <w:topLinePunct w:val="0"/>
        <w:autoSpaceDE/>
        <w:autoSpaceDN/>
        <w:bidi w:val="0"/>
        <w:spacing w:line="500" w:lineRule="exact"/>
        <w:ind w:firstLine="442" w:firstLineChars="200"/>
        <w:textAlignment w:val="auto"/>
        <w:rPr>
          <w:rFonts w:hint="default" w:ascii="仿宋" w:hAnsi="仿宋" w:eastAsia="仿宋" w:cs="仿宋"/>
          <w:sz w:val="22"/>
          <w:szCs w:val="22"/>
          <w:highlight w:val="none"/>
          <w:lang w:val="en-US" w:eastAsia="zh-CN"/>
        </w:rPr>
      </w:pPr>
      <w:r>
        <w:rPr>
          <w:rFonts w:hint="eastAsia" w:ascii="仿宋" w:hAnsi="仿宋" w:eastAsia="仿宋" w:cs="仿宋"/>
          <w:b/>
          <w:bCs/>
          <w:sz w:val="22"/>
          <w:szCs w:val="22"/>
          <w:highlight w:val="none"/>
          <w:lang w:val="en-US" w:eastAsia="zh-CN"/>
        </w:rPr>
        <w:t>1、</w:t>
      </w:r>
      <w:r>
        <w:rPr>
          <w:rFonts w:hint="default" w:ascii="仿宋" w:hAnsi="仿宋" w:eastAsia="仿宋" w:cs="仿宋"/>
          <w:b/>
          <w:bCs/>
          <w:sz w:val="22"/>
          <w:szCs w:val="22"/>
          <w:highlight w:val="none"/>
          <w:lang w:val="en-US" w:eastAsia="zh-CN"/>
        </w:rPr>
        <w:t>超滤主体</w:t>
      </w:r>
      <w:r>
        <w:rPr>
          <w:rFonts w:hint="default" w:ascii="仿宋" w:hAnsi="仿宋" w:eastAsia="仿宋" w:cs="仿宋"/>
          <w:sz w:val="22"/>
          <w:szCs w:val="22"/>
          <w:highlight w:val="none"/>
          <w:lang w:val="en-US" w:eastAsia="zh-CN"/>
        </w:rPr>
        <w:t xml:space="preserve"> </w:t>
      </w:r>
    </w:p>
    <w:p w14:paraId="64EDAD2B">
      <w:pPr>
        <w:keepNext w:val="0"/>
        <w:keepLines w:val="0"/>
        <w:pageBreakBefore w:val="0"/>
        <w:kinsoku/>
        <w:wordWrap/>
        <w:overflowPunct/>
        <w:topLinePunct w:val="0"/>
        <w:autoSpaceDE/>
        <w:autoSpaceDN/>
        <w:bidi w:val="0"/>
        <w:spacing w:line="500" w:lineRule="exact"/>
        <w:ind w:firstLine="440" w:firstLineChars="200"/>
        <w:textAlignment w:val="auto"/>
        <w:rPr>
          <w:rFonts w:hint="default" w:ascii="仿宋" w:hAnsi="仿宋" w:eastAsia="仿宋" w:cs="仿宋"/>
          <w:sz w:val="22"/>
          <w:szCs w:val="22"/>
          <w:highlight w:val="none"/>
          <w:lang w:val="en-US" w:eastAsia="zh-CN"/>
        </w:rPr>
      </w:pPr>
      <w:r>
        <w:rPr>
          <w:rFonts w:hint="default" w:ascii="仿宋" w:hAnsi="仿宋" w:eastAsia="仿宋" w:cs="仿宋"/>
          <w:sz w:val="22"/>
          <w:szCs w:val="22"/>
          <w:highlight w:val="none"/>
          <w:lang w:val="en-US" w:eastAsia="zh-CN"/>
        </w:rPr>
        <w:t xml:space="preserve">超滤主体由超滤膜组件、支架、相应的阀门、管道及配套的仪表组成，其中超滤膜组件是其核心部分。 </w:t>
      </w:r>
    </w:p>
    <w:p w14:paraId="37B76AED">
      <w:pPr>
        <w:keepNext w:val="0"/>
        <w:keepLines w:val="0"/>
        <w:pageBreakBefore w:val="0"/>
        <w:kinsoku/>
        <w:wordWrap/>
        <w:overflowPunct/>
        <w:topLinePunct w:val="0"/>
        <w:autoSpaceDE/>
        <w:autoSpaceDN/>
        <w:bidi w:val="0"/>
        <w:spacing w:line="500" w:lineRule="exact"/>
        <w:ind w:firstLine="440" w:firstLineChars="200"/>
        <w:textAlignment w:val="auto"/>
        <w:rPr>
          <w:rFonts w:hint="default" w:ascii="仿宋" w:hAnsi="仿宋" w:eastAsia="仿宋" w:cs="仿宋"/>
          <w:sz w:val="22"/>
          <w:szCs w:val="22"/>
          <w:highlight w:val="none"/>
          <w:lang w:val="en-US" w:eastAsia="zh-CN"/>
        </w:rPr>
      </w:pPr>
      <w:r>
        <w:rPr>
          <w:rFonts w:hint="default" w:ascii="仿宋" w:hAnsi="仿宋" w:eastAsia="仿宋" w:cs="仿宋"/>
          <w:sz w:val="22"/>
          <w:szCs w:val="22"/>
          <w:highlight w:val="none"/>
          <w:lang w:val="en-US" w:eastAsia="zh-CN"/>
        </w:rPr>
        <w:t xml:space="preserve">本项目超滤主体采用浸没式外压中空纤维超滤膜，具有良好的抗污染能力和反洗、清洗恢复能力。原水通过进水阀直接进入膜池，然后以由外向内的方式通过膜表面上的微孔，也就是从膜外面进入膜内部，而颗粒固体包括胶状物则被截留在膜池内，最后通过排方阀排出系统，从而达到水的净化的目的。 </w:t>
      </w:r>
    </w:p>
    <w:p w14:paraId="29219D62">
      <w:pPr>
        <w:keepNext w:val="0"/>
        <w:keepLines w:val="0"/>
        <w:pageBreakBefore w:val="0"/>
        <w:kinsoku/>
        <w:wordWrap/>
        <w:overflowPunct/>
        <w:topLinePunct w:val="0"/>
        <w:autoSpaceDE/>
        <w:autoSpaceDN/>
        <w:bidi w:val="0"/>
        <w:spacing w:line="500" w:lineRule="exact"/>
        <w:ind w:firstLine="442" w:firstLineChars="200"/>
        <w:textAlignment w:val="auto"/>
        <w:rPr>
          <w:rFonts w:hint="default" w:ascii="仿宋" w:hAnsi="仿宋" w:eastAsia="仿宋" w:cs="仿宋"/>
          <w:b/>
          <w:bCs/>
          <w:sz w:val="22"/>
          <w:szCs w:val="22"/>
          <w:highlight w:val="none"/>
          <w:lang w:val="en-US" w:eastAsia="zh-CN"/>
        </w:rPr>
      </w:pPr>
      <w:r>
        <w:rPr>
          <w:rFonts w:hint="default" w:ascii="仿宋" w:hAnsi="仿宋" w:eastAsia="仿宋" w:cs="仿宋"/>
          <w:b/>
          <w:bCs/>
          <w:sz w:val="22"/>
          <w:szCs w:val="22"/>
          <w:highlight w:val="none"/>
          <w:lang w:val="en-US" w:eastAsia="zh-CN"/>
        </w:rPr>
        <w:t>设计原则 ：</w:t>
      </w:r>
    </w:p>
    <w:p w14:paraId="40D3C4EF">
      <w:pPr>
        <w:keepNext w:val="0"/>
        <w:keepLines w:val="0"/>
        <w:pageBreakBefore w:val="0"/>
        <w:kinsoku/>
        <w:wordWrap/>
        <w:overflowPunct/>
        <w:topLinePunct w:val="0"/>
        <w:autoSpaceDE/>
        <w:autoSpaceDN/>
        <w:bidi w:val="0"/>
        <w:spacing w:line="500" w:lineRule="exact"/>
        <w:ind w:firstLine="440" w:firstLineChars="200"/>
        <w:textAlignment w:val="auto"/>
        <w:rPr>
          <w:rFonts w:hint="default" w:ascii="仿宋" w:hAnsi="仿宋" w:eastAsia="仿宋" w:cs="仿宋"/>
          <w:sz w:val="22"/>
          <w:szCs w:val="22"/>
          <w:highlight w:val="none"/>
          <w:lang w:val="en-US" w:eastAsia="zh-CN"/>
        </w:rPr>
      </w:pPr>
      <w:r>
        <w:rPr>
          <w:rFonts w:hint="default" w:ascii="Calibri" w:hAnsi="Calibri" w:eastAsia="仿宋" w:cs="Calibri"/>
          <w:sz w:val="22"/>
          <w:szCs w:val="22"/>
          <w:highlight w:val="none"/>
          <w:lang w:val="en-US" w:eastAsia="zh-CN"/>
        </w:rPr>
        <w:t>①</w:t>
      </w:r>
      <w:r>
        <w:rPr>
          <w:rFonts w:hint="default" w:ascii="仿宋" w:hAnsi="仿宋" w:eastAsia="仿宋" w:cs="仿宋"/>
          <w:sz w:val="22"/>
          <w:szCs w:val="22"/>
          <w:highlight w:val="none"/>
          <w:lang w:val="en-US" w:eastAsia="zh-CN"/>
        </w:rPr>
        <w:t xml:space="preserve">浸没式超滤膜系统设计易于增容，每组浸没式超滤膜考虑了膜元件的加余量，膜元件可方便修补和更换，不会影响系统的正常运行。系统设备的耐压性、防腐性、防渗漏性均满足设计规定。 </w:t>
      </w:r>
    </w:p>
    <w:p w14:paraId="6567203D">
      <w:pPr>
        <w:keepNext w:val="0"/>
        <w:keepLines w:val="0"/>
        <w:pageBreakBefore w:val="0"/>
        <w:kinsoku/>
        <w:wordWrap/>
        <w:overflowPunct/>
        <w:topLinePunct w:val="0"/>
        <w:autoSpaceDE/>
        <w:autoSpaceDN/>
        <w:bidi w:val="0"/>
        <w:spacing w:line="500" w:lineRule="exact"/>
        <w:ind w:firstLine="440" w:firstLineChars="200"/>
        <w:textAlignment w:val="auto"/>
        <w:rPr>
          <w:rFonts w:hint="default" w:ascii="仿宋" w:hAnsi="仿宋" w:eastAsia="仿宋" w:cs="仿宋"/>
          <w:sz w:val="22"/>
          <w:szCs w:val="22"/>
          <w:highlight w:val="none"/>
          <w:lang w:val="en-US" w:eastAsia="zh-CN"/>
        </w:rPr>
      </w:pPr>
      <w:r>
        <w:rPr>
          <w:rFonts w:hint="eastAsia" w:ascii="宋体" w:hAnsi="宋体" w:eastAsia="宋体" w:cs="宋体"/>
          <w:sz w:val="22"/>
          <w:szCs w:val="22"/>
          <w:highlight w:val="none"/>
          <w:lang w:val="en-US" w:eastAsia="zh-CN"/>
        </w:rPr>
        <w:t>②</w:t>
      </w:r>
      <w:r>
        <w:rPr>
          <w:rFonts w:hint="default" w:ascii="仿宋" w:hAnsi="仿宋" w:eastAsia="仿宋" w:cs="仿宋"/>
          <w:sz w:val="22"/>
          <w:szCs w:val="22"/>
          <w:highlight w:val="none"/>
          <w:lang w:val="en-US" w:eastAsia="zh-CN"/>
        </w:rPr>
        <w:t xml:space="preserve">在给定的条件下系统的净产水量大于设计的额定值。净产水量不包括反洗、化学清洗、膜组件完整性测试等用水量。 </w:t>
      </w:r>
    </w:p>
    <w:p w14:paraId="41636033">
      <w:pPr>
        <w:keepNext w:val="0"/>
        <w:keepLines w:val="0"/>
        <w:pageBreakBefore w:val="0"/>
        <w:kinsoku/>
        <w:wordWrap/>
        <w:overflowPunct/>
        <w:topLinePunct w:val="0"/>
        <w:autoSpaceDE/>
        <w:autoSpaceDN/>
        <w:bidi w:val="0"/>
        <w:spacing w:line="500" w:lineRule="exact"/>
        <w:ind w:firstLine="440" w:firstLineChars="200"/>
        <w:textAlignment w:val="auto"/>
        <w:rPr>
          <w:rFonts w:hint="default" w:ascii="仿宋" w:hAnsi="仿宋" w:eastAsia="仿宋" w:cs="仿宋"/>
          <w:sz w:val="22"/>
          <w:szCs w:val="22"/>
          <w:highlight w:val="none"/>
          <w:lang w:val="en-US" w:eastAsia="zh-CN"/>
        </w:rPr>
      </w:pPr>
      <w:r>
        <w:rPr>
          <w:rFonts w:hint="eastAsia" w:ascii="宋体" w:hAnsi="宋体" w:eastAsia="宋体" w:cs="宋体"/>
          <w:sz w:val="22"/>
          <w:szCs w:val="22"/>
          <w:highlight w:val="none"/>
          <w:lang w:val="en-US" w:eastAsia="zh-CN"/>
        </w:rPr>
        <w:t>③</w:t>
      </w:r>
      <w:r>
        <w:rPr>
          <w:rFonts w:hint="default" w:ascii="仿宋" w:hAnsi="仿宋" w:eastAsia="仿宋" w:cs="仿宋"/>
          <w:sz w:val="22"/>
          <w:szCs w:val="22"/>
          <w:highlight w:val="none"/>
          <w:lang w:val="en-US" w:eastAsia="zh-CN"/>
        </w:rPr>
        <w:t xml:space="preserve">超滤装置承诺水压稳定并维持超滤恒流出水，超滤进水管设自动隔断阀。超滤出水管设压力变送器，以监视超滤装置运行情况，当压差达到设定值时进行反洗或运行化学清洗程序。 膜组件单元所配仪器、仪表的性能、配置点及数量等能有效地诊断并确定系统的运行状态，满足本系统的安全、稳定、可靠运行之需要。所有排放点用一根母管连接至排水沟内。 </w:t>
      </w:r>
    </w:p>
    <w:p w14:paraId="46AB80AE">
      <w:pPr>
        <w:keepNext w:val="0"/>
        <w:keepLines w:val="0"/>
        <w:pageBreakBefore w:val="0"/>
        <w:kinsoku/>
        <w:wordWrap/>
        <w:overflowPunct/>
        <w:topLinePunct w:val="0"/>
        <w:autoSpaceDE/>
        <w:autoSpaceDN/>
        <w:bidi w:val="0"/>
        <w:spacing w:line="500" w:lineRule="exact"/>
        <w:ind w:firstLine="440" w:firstLineChars="200"/>
        <w:textAlignment w:val="auto"/>
        <w:rPr>
          <w:rFonts w:hint="default" w:ascii="仿宋" w:hAnsi="仿宋" w:eastAsia="仿宋" w:cs="仿宋"/>
          <w:sz w:val="22"/>
          <w:szCs w:val="22"/>
          <w:highlight w:val="none"/>
          <w:lang w:val="en-US" w:eastAsia="zh-CN"/>
        </w:rPr>
      </w:pPr>
      <w:r>
        <w:rPr>
          <w:rFonts w:hint="eastAsia" w:ascii="宋体" w:hAnsi="宋体" w:eastAsia="宋体" w:cs="宋体"/>
          <w:sz w:val="22"/>
          <w:szCs w:val="22"/>
          <w:highlight w:val="none"/>
          <w:lang w:val="en-US" w:eastAsia="zh-CN"/>
        </w:rPr>
        <w:t>④</w:t>
      </w:r>
      <w:r>
        <w:rPr>
          <w:rFonts w:hint="default" w:ascii="仿宋" w:hAnsi="仿宋" w:eastAsia="仿宋" w:cs="仿宋"/>
          <w:sz w:val="22"/>
          <w:szCs w:val="22"/>
          <w:highlight w:val="none"/>
          <w:lang w:val="en-US" w:eastAsia="zh-CN"/>
        </w:rPr>
        <w:t xml:space="preserve">膜系统配备完整性测试系统，监测膜的性能，确保处理水质恒定以及膜系统正常连续操作。膜系统的完整性可利用压力衰减法进行自动测试。 </w:t>
      </w:r>
    </w:p>
    <w:p w14:paraId="68377D43">
      <w:pPr>
        <w:keepNext w:val="0"/>
        <w:keepLines w:val="0"/>
        <w:pageBreakBefore w:val="0"/>
        <w:kinsoku/>
        <w:wordWrap/>
        <w:overflowPunct/>
        <w:topLinePunct w:val="0"/>
        <w:autoSpaceDE/>
        <w:autoSpaceDN/>
        <w:bidi w:val="0"/>
        <w:spacing w:line="500" w:lineRule="exact"/>
        <w:ind w:firstLine="440" w:firstLineChars="200"/>
        <w:textAlignment w:val="auto"/>
        <w:rPr>
          <w:rFonts w:hint="default" w:ascii="仿宋" w:hAnsi="仿宋" w:eastAsia="仿宋" w:cs="仿宋"/>
          <w:sz w:val="22"/>
          <w:szCs w:val="22"/>
          <w:highlight w:val="none"/>
          <w:lang w:val="en-US" w:eastAsia="zh-CN"/>
        </w:rPr>
      </w:pPr>
      <w:r>
        <w:rPr>
          <w:rFonts w:hint="eastAsia" w:ascii="宋体" w:hAnsi="宋体" w:eastAsia="宋体" w:cs="宋体"/>
          <w:sz w:val="22"/>
          <w:szCs w:val="22"/>
          <w:highlight w:val="none"/>
          <w:lang w:val="en-US" w:eastAsia="zh-CN"/>
        </w:rPr>
        <w:t>⑤</w:t>
      </w:r>
      <w:r>
        <w:rPr>
          <w:rFonts w:hint="default" w:ascii="仿宋" w:hAnsi="仿宋" w:eastAsia="仿宋" w:cs="仿宋"/>
          <w:sz w:val="22"/>
          <w:szCs w:val="22"/>
          <w:highlight w:val="none"/>
          <w:lang w:val="en-US" w:eastAsia="zh-CN"/>
        </w:rPr>
        <w:t xml:space="preserve">超滤滤元组件安装在组合架上，组合架上配备全部管道及接头，包括所有的支架、紧固件、夹具及其它附件。超滤组合架的设计满足厂址的抗震烈度要求和组件的膨胀要求。超滤装置配全套进口气动及手动阀门。膜箱采用304不锈钢，满足酸洗、碱洗、消毒剂清洗的要求，且不会对产水水质产生任何影响。 </w:t>
      </w:r>
    </w:p>
    <w:p w14:paraId="468C6EFE">
      <w:pPr>
        <w:keepNext w:val="0"/>
        <w:keepLines w:val="0"/>
        <w:pageBreakBefore w:val="0"/>
        <w:kinsoku/>
        <w:wordWrap/>
        <w:overflowPunct/>
        <w:topLinePunct w:val="0"/>
        <w:autoSpaceDE/>
        <w:autoSpaceDN/>
        <w:bidi w:val="0"/>
        <w:spacing w:line="500" w:lineRule="exact"/>
        <w:ind w:firstLine="440" w:firstLineChars="200"/>
        <w:textAlignment w:val="auto"/>
        <w:rPr>
          <w:rFonts w:hint="default" w:ascii="仿宋" w:hAnsi="仿宋" w:eastAsia="仿宋" w:cs="仿宋"/>
          <w:sz w:val="22"/>
          <w:szCs w:val="22"/>
          <w:highlight w:val="none"/>
          <w:lang w:val="en-US" w:eastAsia="zh-CN"/>
        </w:rPr>
      </w:pPr>
      <w:r>
        <w:rPr>
          <w:rFonts w:hint="eastAsia" w:ascii="宋体" w:hAnsi="宋体" w:eastAsia="宋体" w:cs="宋体"/>
          <w:sz w:val="22"/>
          <w:szCs w:val="22"/>
          <w:highlight w:val="none"/>
          <w:lang w:val="en-US" w:eastAsia="zh-CN"/>
        </w:rPr>
        <w:t>⑥</w:t>
      </w:r>
      <w:r>
        <w:rPr>
          <w:rFonts w:hint="default" w:ascii="仿宋" w:hAnsi="仿宋" w:eastAsia="仿宋" w:cs="仿宋"/>
          <w:sz w:val="22"/>
          <w:szCs w:val="22"/>
          <w:highlight w:val="none"/>
          <w:lang w:val="en-US" w:eastAsia="zh-CN"/>
        </w:rPr>
        <w:t>膜系统配有膜组件完整性检测程序、控制仪表及工具等。膜系统具有有效的手段查找破损的膜组件，并且当破损的膜组件定位后，可将其隔离，然后再进行修补。设计中考虑尽量减少因膜组件的维修而造成的系统膜组件的停运量。</w:t>
      </w:r>
    </w:p>
    <w:p w14:paraId="2539EE61">
      <w:pPr>
        <w:keepNext w:val="0"/>
        <w:keepLines w:val="0"/>
        <w:pageBreakBefore w:val="0"/>
        <w:kinsoku/>
        <w:wordWrap/>
        <w:overflowPunct/>
        <w:topLinePunct w:val="0"/>
        <w:autoSpaceDE/>
        <w:autoSpaceDN/>
        <w:bidi w:val="0"/>
        <w:spacing w:line="500" w:lineRule="exact"/>
        <w:ind w:firstLine="442" w:firstLineChars="200"/>
        <w:textAlignment w:val="auto"/>
        <w:rPr>
          <w:rFonts w:hint="default" w:ascii="仿宋" w:hAnsi="仿宋" w:eastAsia="仿宋" w:cs="仿宋"/>
          <w:b/>
          <w:bCs/>
          <w:sz w:val="22"/>
          <w:szCs w:val="22"/>
          <w:highlight w:val="none"/>
          <w:lang w:val="en-US" w:eastAsia="zh-CN"/>
        </w:rPr>
      </w:pPr>
      <w:r>
        <w:rPr>
          <w:rFonts w:hint="eastAsia" w:ascii="仿宋" w:hAnsi="仿宋" w:eastAsia="仿宋" w:cs="仿宋"/>
          <w:b/>
          <w:bCs/>
          <w:sz w:val="22"/>
          <w:szCs w:val="22"/>
          <w:highlight w:val="none"/>
          <w:lang w:val="en-US" w:eastAsia="zh-CN"/>
        </w:rPr>
        <w:t>2、</w:t>
      </w:r>
      <w:r>
        <w:rPr>
          <w:rFonts w:hint="default" w:ascii="仿宋" w:hAnsi="仿宋" w:eastAsia="仿宋" w:cs="仿宋"/>
          <w:b/>
          <w:bCs/>
          <w:sz w:val="22"/>
          <w:szCs w:val="22"/>
          <w:highlight w:val="none"/>
          <w:lang w:val="en-US" w:eastAsia="zh-CN"/>
        </w:rPr>
        <w:t xml:space="preserve">超滤反冲洗装置 </w:t>
      </w:r>
    </w:p>
    <w:p w14:paraId="596A0B7B">
      <w:pPr>
        <w:keepNext w:val="0"/>
        <w:keepLines w:val="0"/>
        <w:pageBreakBefore w:val="0"/>
        <w:kinsoku/>
        <w:wordWrap/>
        <w:overflowPunct/>
        <w:topLinePunct w:val="0"/>
        <w:autoSpaceDE/>
        <w:autoSpaceDN/>
        <w:bidi w:val="0"/>
        <w:spacing w:line="500" w:lineRule="exact"/>
        <w:ind w:firstLine="440" w:firstLineChars="200"/>
        <w:textAlignment w:val="auto"/>
        <w:rPr>
          <w:rFonts w:hint="default" w:ascii="仿宋" w:hAnsi="仿宋" w:eastAsia="仿宋" w:cs="仿宋"/>
          <w:sz w:val="22"/>
          <w:szCs w:val="22"/>
          <w:highlight w:val="none"/>
          <w:lang w:val="en-US" w:eastAsia="zh-CN"/>
        </w:rPr>
      </w:pPr>
      <w:r>
        <w:rPr>
          <w:rFonts w:hint="default" w:ascii="仿宋" w:hAnsi="仿宋" w:eastAsia="仿宋" w:cs="仿宋"/>
          <w:sz w:val="22"/>
          <w:szCs w:val="22"/>
          <w:highlight w:val="none"/>
          <w:lang w:val="en-US" w:eastAsia="zh-CN"/>
        </w:rPr>
        <w:t>超滤装置截留的悬浮物、胶体、细菌以及大分子有机物等富积在膜的表面，这些污物的存在会影响系统的正常过滤，超滤的透膜压差（TMP）会上升。当其达到设定值时就需要对超滤膜进行反洗，以降低透膜压差。为确保系统的稳定运行，具备良好的去除污物能力，配备反冲洗装置定期对超滤装置进行反冲洗。为了反洗更彻底，采用“气水”联合反洗方式，反洗水源采用超滤产水，反洗所需压缩空气来自鼓风机。</w:t>
      </w:r>
    </w:p>
    <w:p w14:paraId="0FCEAD01">
      <w:pPr>
        <w:keepNext w:val="0"/>
        <w:keepLines w:val="0"/>
        <w:pageBreakBefore w:val="0"/>
        <w:kinsoku/>
        <w:wordWrap/>
        <w:overflowPunct/>
        <w:topLinePunct w:val="0"/>
        <w:autoSpaceDE/>
        <w:autoSpaceDN/>
        <w:bidi w:val="0"/>
        <w:spacing w:line="500" w:lineRule="exact"/>
        <w:ind w:firstLine="442" w:firstLineChars="200"/>
        <w:textAlignment w:val="auto"/>
        <w:rPr>
          <w:rFonts w:hint="default" w:ascii="仿宋" w:hAnsi="仿宋" w:eastAsia="仿宋" w:cs="仿宋"/>
          <w:sz w:val="22"/>
          <w:szCs w:val="22"/>
          <w:highlight w:val="none"/>
          <w:lang w:val="en-US" w:eastAsia="zh-CN"/>
        </w:rPr>
      </w:pPr>
      <w:r>
        <w:rPr>
          <w:rFonts w:hint="default" w:ascii="仿宋" w:hAnsi="仿宋" w:eastAsia="仿宋" w:cs="仿宋"/>
          <w:b/>
          <w:bCs/>
          <w:sz w:val="22"/>
          <w:szCs w:val="22"/>
          <w:highlight w:val="none"/>
          <w:lang w:val="en-US" w:eastAsia="zh-CN"/>
        </w:rPr>
        <w:t>设计原则：</w:t>
      </w:r>
      <w:r>
        <w:rPr>
          <w:rFonts w:hint="default" w:ascii="仿宋" w:hAnsi="仿宋" w:eastAsia="仿宋" w:cs="仿宋"/>
          <w:sz w:val="22"/>
          <w:szCs w:val="22"/>
          <w:highlight w:val="none"/>
          <w:lang w:val="en-US" w:eastAsia="zh-CN"/>
        </w:rPr>
        <w:t xml:space="preserve"> </w:t>
      </w:r>
    </w:p>
    <w:p w14:paraId="495DAC62">
      <w:pPr>
        <w:keepNext w:val="0"/>
        <w:keepLines w:val="0"/>
        <w:pageBreakBefore w:val="0"/>
        <w:kinsoku/>
        <w:wordWrap/>
        <w:overflowPunct/>
        <w:topLinePunct w:val="0"/>
        <w:autoSpaceDE/>
        <w:autoSpaceDN/>
        <w:bidi w:val="0"/>
        <w:spacing w:line="500" w:lineRule="exact"/>
        <w:ind w:firstLine="440" w:firstLineChars="200"/>
        <w:textAlignment w:val="auto"/>
        <w:rPr>
          <w:rFonts w:hint="default"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b.</w:t>
      </w:r>
      <w:r>
        <w:rPr>
          <w:rFonts w:hint="default" w:ascii="仿宋" w:hAnsi="仿宋" w:eastAsia="仿宋" w:cs="仿宋"/>
          <w:sz w:val="22"/>
          <w:szCs w:val="22"/>
          <w:highlight w:val="none"/>
          <w:lang w:val="en-US" w:eastAsia="zh-CN"/>
        </w:rPr>
        <w:t xml:space="preserve">反冲洗系统全自动控制。 </w:t>
      </w:r>
    </w:p>
    <w:p w14:paraId="15347314">
      <w:pPr>
        <w:keepNext w:val="0"/>
        <w:keepLines w:val="0"/>
        <w:pageBreakBefore w:val="0"/>
        <w:kinsoku/>
        <w:wordWrap/>
        <w:overflowPunct/>
        <w:topLinePunct w:val="0"/>
        <w:autoSpaceDE/>
        <w:autoSpaceDN/>
        <w:bidi w:val="0"/>
        <w:spacing w:line="500" w:lineRule="exact"/>
        <w:ind w:firstLine="440" w:firstLineChars="200"/>
        <w:textAlignment w:val="auto"/>
        <w:rPr>
          <w:rFonts w:hint="default"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b.</w:t>
      </w:r>
      <w:r>
        <w:rPr>
          <w:rFonts w:hint="default" w:ascii="仿宋" w:hAnsi="仿宋" w:eastAsia="仿宋" w:cs="仿宋"/>
          <w:sz w:val="22"/>
          <w:szCs w:val="22"/>
          <w:highlight w:val="none"/>
          <w:lang w:val="en-US" w:eastAsia="zh-CN"/>
        </w:rPr>
        <w:t xml:space="preserve">反冲洗泵从超滤反洗水箱吸水。 </w:t>
      </w:r>
    </w:p>
    <w:p w14:paraId="4A708D9F">
      <w:pPr>
        <w:keepNext w:val="0"/>
        <w:keepLines w:val="0"/>
        <w:pageBreakBefore w:val="0"/>
        <w:kinsoku/>
        <w:wordWrap/>
        <w:overflowPunct/>
        <w:topLinePunct w:val="0"/>
        <w:autoSpaceDE/>
        <w:autoSpaceDN/>
        <w:bidi w:val="0"/>
        <w:spacing w:line="500" w:lineRule="exact"/>
        <w:ind w:firstLine="440" w:firstLineChars="200"/>
        <w:textAlignment w:val="auto"/>
        <w:rPr>
          <w:rFonts w:hint="default"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c.</w:t>
      </w:r>
      <w:r>
        <w:rPr>
          <w:rFonts w:hint="default" w:ascii="仿宋" w:hAnsi="仿宋" w:eastAsia="仿宋" w:cs="仿宋"/>
          <w:sz w:val="22"/>
          <w:szCs w:val="22"/>
          <w:highlight w:val="none"/>
          <w:lang w:val="en-US" w:eastAsia="zh-CN"/>
        </w:rPr>
        <w:t xml:space="preserve">正常运行时，常规的自动检测和清洗循环会按时进行以保证设备性能。及时清除膜表面污物，减少阻力，恢复膜通量，保证反冲的产水量。  </w:t>
      </w:r>
    </w:p>
    <w:p w14:paraId="2945B0D0">
      <w:pPr>
        <w:keepNext w:val="0"/>
        <w:keepLines w:val="0"/>
        <w:pageBreakBefore w:val="0"/>
        <w:kinsoku/>
        <w:wordWrap/>
        <w:overflowPunct/>
        <w:topLinePunct w:val="0"/>
        <w:autoSpaceDE/>
        <w:autoSpaceDN/>
        <w:bidi w:val="0"/>
        <w:spacing w:line="500" w:lineRule="exact"/>
        <w:ind w:firstLine="440" w:firstLineChars="200"/>
        <w:textAlignment w:val="auto"/>
        <w:rPr>
          <w:rFonts w:hint="default"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d.</w:t>
      </w:r>
      <w:r>
        <w:rPr>
          <w:rFonts w:hint="default" w:ascii="仿宋" w:hAnsi="仿宋" w:eastAsia="仿宋" w:cs="仿宋"/>
          <w:sz w:val="22"/>
          <w:szCs w:val="22"/>
          <w:highlight w:val="none"/>
          <w:lang w:val="en-US" w:eastAsia="zh-CN"/>
        </w:rPr>
        <w:t>超滤反洗水泵的出口管上设置一过滤器，以避免反洗水中的机械性杂质进入超滤膜丝，对超滤膜丝造成损伤。</w:t>
      </w:r>
    </w:p>
    <w:p w14:paraId="5FE812AC">
      <w:pPr>
        <w:keepNext w:val="0"/>
        <w:keepLines w:val="0"/>
        <w:pageBreakBefore w:val="0"/>
        <w:kinsoku/>
        <w:wordWrap/>
        <w:overflowPunct/>
        <w:topLinePunct w:val="0"/>
        <w:autoSpaceDE/>
        <w:autoSpaceDN/>
        <w:bidi w:val="0"/>
        <w:spacing w:line="500" w:lineRule="exact"/>
        <w:ind w:firstLine="442" w:firstLineChars="200"/>
        <w:textAlignment w:val="auto"/>
        <w:rPr>
          <w:rFonts w:hint="default" w:ascii="仿宋" w:hAnsi="仿宋" w:eastAsia="仿宋" w:cs="仿宋"/>
          <w:b/>
          <w:bCs/>
          <w:sz w:val="22"/>
          <w:szCs w:val="22"/>
          <w:highlight w:val="none"/>
          <w:lang w:val="en-US" w:eastAsia="zh-CN"/>
        </w:rPr>
      </w:pPr>
      <w:r>
        <w:rPr>
          <w:rFonts w:hint="default" w:ascii="仿宋" w:hAnsi="仿宋" w:eastAsia="仿宋" w:cs="仿宋"/>
          <w:b/>
          <w:bCs/>
          <w:sz w:val="22"/>
          <w:szCs w:val="22"/>
          <w:highlight w:val="none"/>
          <w:lang w:val="en-US" w:eastAsia="zh-CN"/>
        </w:rPr>
        <w:t xml:space="preserve">3、气洗系统 </w:t>
      </w:r>
    </w:p>
    <w:p w14:paraId="6EDCC39B">
      <w:pPr>
        <w:keepNext w:val="0"/>
        <w:keepLines w:val="0"/>
        <w:pageBreakBefore w:val="0"/>
        <w:kinsoku/>
        <w:wordWrap/>
        <w:overflowPunct/>
        <w:topLinePunct w:val="0"/>
        <w:autoSpaceDE/>
        <w:autoSpaceDN/>
        <w:bidi w:val="0"/>
        <w:spacing w:line="500" w:lineRule="exact"/>
        <w:ind w:firstLine="440" w:firstLineChars="200"/>
        <w:textAlignment w:val="auto"/>
        <w:rPr>
          <w:rFonts w:hint="default" w:ascii="仿宋" w:hAnsi="仿宋" w:eastAsia="仿宋" w:cs="仿宋"/>
          <w:sz w:val="22"/>
          <w:szCs w:val="22"/>
          <w:highlight w:val="none"/>
          <w:lang w:val="en-US" w:eastAsia="zh-CN"/>
        </w:rPr>
      </w:pPr>
      <w:r>
        <w:rPr>
          <w:rFonts w:hint="default" w:ascii="仿宋" w:hAnsi="仿宋" w:eastAsia="仿宋" w:cs="仿宋"/>
          <w:sz w:val="22"/>
          <w:szCs w:val="22"/>
          <w:highlight w:val="none"/>
          <w:lang w:val="en-US" w:eastAsia="zh-CN"/>
        </w:rPr>
        <w:t xml:space="preserve">系统运行过程中，按程序要求定期自动进行反向过滤清洗时，同时进行压缩空气吹扫，以进一步的加强去除膜上游表面截留的颗粒等污染物。反向过滤清洗时，压缩空气自膜柱底部进入膜柱内部上游。压缩空气进入膜柱产生的气泡在膜上游表面产生强烈扰动，结合与此同时进行的反向过滤清洗，使截留在膜表面的污染物得到彻底清除。  </w:t>
      </w:r>
    </w:p>
    <w:p w14:paraId="503F81E5">
      <w:pPr>
        <w:keepNext w:val="0"/>
        <w:keepLines w:val="0"/>
        <w:pageBreakBefore w:val="0"/>
        <w:kinsoku/>
        <w:wordWrap/>
        <w:overflowPunct/>
        <w:topLinePunct w:val="0"/>
        <w:autoSpaceDE/>
        <w:autoSpaceDN/>
        <w:bidi w:val="0"/>
        <w:spacing w:line="500" w:lineRule="exact"/>
        <w:ind w:firstLine="442" w:firstLineChars="200"/>
        <w:textAlignment w:val="auto"/>
        <w:rPr>
          <w:rFonts w:hint="default" w:ascii="仿宋" w:hAnsi="仿宋" w:eastAsia="仿宋" w:cs="仿宋"/>
          <w:b/>
          <w:bCs/>
          <w:sz w:val="22"/>
          <w:szCs w:val="22"/>
          <w:highlight w:val="none"/>
          <w:lang w:val="en-US" w:eastAsia="zh-CN"/>
        </w:rPr>
      </w:pPr>
      <w:r>
        <w:rPr>
          <w:rFonts w:hint="default" w:ascii="仿宋" w:hAnsi="仿宋" w:eastAsia="仿宋" w:cs="仿宋"/>
          <w:b/>
          <w:bCs/>
          <w:sz w:val="22"/>
          <w:szCs w:val="22"/>
          <w:highlight w:val="none"/>
          <w:lang w:val="en-US" w:eastAsia="zh-CN"/>
        </w:rPr>
        <w:t xml:space="preserve">4、消毒、维护性化学清洗装置 </w:t>
      </w:r>
    </w:p>
    <w:p w14:paraId="1B346B69">
      <w:pPr>
        <w:keepNext w:val="0"/>
        <w:keepLines w:val="0"/>
        <w:pageBreakBefore w:val="0"/>
        <w:kinsoku/>
        <w:wordWrap/>
        <w:overflowPunct/>
        <w:topLinePunct w:val="0"/>
        <w:autoSpaceDE/>
        <w:autoSpaceDN/>
        <w:bidi w:val="0"/>
        <w:spacing w:line="500" w:lineRule="exact"/>
        <w:ind w:firstLine="440" w:firstLineChars="200"/>
        <w:textAlignment w:val="auto"/>
        <w:rPr>
          <w:rFonts w:hint="default" w:ascii="仿宋" w:hAnsi="仿宋" w:eastAsia="仿宋" w:cs="仿宋"/>
          <w:sz w:val="22"/>
          <w:szCs w:val="22"/>
          <w:highlight w:val="none"/>
          <w:lang w:val="en-US" w:eastAsia="zh-CN"/>
        </w:rPr>
      </w:pPr>
      <w:r>
        <w:rPr>
          <w:rFonts w:hint="default" w:ascii="仿宋" w:hAnsi="仿宋" w:eastAsia="仿宋" w:cs="仿宋"/>
          <w:sz w:val="22"/>
          <w:szCs w:val="22"/>
          <w:highlight w:val="none"/>
          <w:lang w:val="en-US" w:eastAsia="zh-CN"/>
        </w:rPr>
        <w:t xml:space="preserve">根据饮用水规范，需对饮用水进行消毒处理，本系统设置次氯酸钠消毒系统，为了恢复超滤膜的过滤通量，延长化学清洗周期，设置化学增强反洗单元在超滤膜反洗时不定期向反洗水中投加化学药剂，对超滤膜分别进行酸洗和碱洗。酸洗采用盐酸，碱洗采用 NaClO。本项目维护性化学清洗仅设置碱洗。 </w:t>
      </w:r>
    </w:p>
    <w:p w14:paraId="051ED07F">
      <w:pPr>
        <w:keepNext w:val="0"/>
        <w:keepLines w:val="0"/>
        <w:pageBreakBefore w:val="0"/>
        <w:kinsoku/>
        <w:wordWrap/>
        <w:overflowPunct/>
        <w:topLinePunct w:val="0"/>
        <w:autoSpaceDE/>
        <w:autoSpaceDN/>
        <w:bidi w:val="0"/>
        <w:spacing w:line="500" w:lineRule="exact"/>
        <w:ind w:firstLine="442" w:firstLineChars="200"/>
        <w:textAlignment w:val="auto"/>
        <w:rPr>
          <w:rFonts w:hint="default" w:ascii="仿宋" w:hAnsi="仿宋" w:eastAsia="仿宋" w:cs="仿宋"/>
          <w:b/>
          <w:bCs/>
          <w:sz w:val="22"/>
          <w:szCs w:val="22"/>
          <w:highlight w:val="none"/>
          <w:lang w:val="en-US" w:eastAsia="zh-CN"/>
        </w:rPr>
      </w:pPr>
      <w:r>
        <w:rPr>
          <w:rFonts w:hint="eastAsia" w:ascii="仿宋" w:hAnsi="仿宋" w:eastAsia="仿宋" w:cs="仿宋"/>
          <w:b/>
          <w:bCs/>
          <w:sz w:val="22"/>
          <w:szCs w:val="22"/>
          <w:highlight w:val="none"/>
          <w:lang w:val="en-US" w:eastAsia="zh-CN"/>
        </w:rPr>
        <w:t>电控系统要求：</w:t>
      </w:r>
    </w:p>
    <w:p w14:paraId="647B8DA6">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本工程系统采用</w:t>
      </w:r>
      <w:r>
        <w:rPr>
          <w:rFonts w:hint="default" w:ascii="仿宋" w:hAnsi="仿宋" w:eastAsia="仿宋" w:cs="仿宋"/>
          <w:sz w:val="22"/>
          <w:szCs w:val="22"/>
          <w:highlight w:val="none"/>
          <w:lang w:val="en-US" w:eastAsia="zh-CN"/>
        </w:rPr>
        <w:t>PLC</w:t>
      </w:r>
      <w:r>
        <w:rPr>
          <w:rFonts w:hint="eastAsia" w:ascii="仿宋" w:hAnsi="仿宋" w:eastAsia="仿宋" w:cs="仿宋"/>
          <w:sz w:val="22"/>
          <w:szCs w:val="22"/>
          <w:highlight w:val="none"/>
          <w:lang w:val="en-US" w:eastAsia="zh-CN"/>
        </w:rPr>
        <w:t>系统完成检测、控制、报警、联锁保护、诊断、机组启</w:t>
      </w:r>
      <w:r>
        <w:rPr>
          <w:rFonts w:hint="default" w:ascii="仿宋" w:hAnsi="仿宋" w:eastAsia="仿宋" w:cs="仿宋"/>
          <w:sz w:val="22"/>
          <w:szCs w:val="22"/>
          <w:highlight w:val="none"/>
          <w:lang w:val="en-US" w:eastAsia="zh-CN"/>
        </w:rPr>
        <w:t>/</w:t>
      </w:r>
      <w:r>
        <w:rPr>
          <w:rFonts w:hint="eastAsia" w:ascii="仿宋" w:hAnsi="仿宋" w:eastAsia="仿宋" w:cs="仿宋"/>
          <w:sz w:val="22"/>
          <w:szCs w:val="22"/>
          <w:highlight w:val="none"/>
          <w:lang w:val="en-US" w:eastAsia="zh-CN"/>
        </w:rPr>
        <w:t>停、正常运行操作、事故处理和操作指导等功能的顺序控制。</w:t>
      </w:r>
    </w:p>
    <w:p w14:paraId="696CF053">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 xml:space="preserve">1）处理系统采用以PLC进行顺序控制，顺控逻辑设计符合工艺系统的控制要求。 </w:t>
      </w:r>
    </w:p>
    <w:p w14:paraId="4BB6C28A">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 xml:space="preserve">2）控制系统对整个工艺系统进行集中监视、管理和自动程序控制，并在PLC内设有必要的保护和闭锁功能。 </w:t>
      </w:r>
    </w:p>
    <w:p w14:paraId="2D28A320">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 xml:space="preserve">3）对于工艺系统内所有的电动/气动阀门、泵等设备，均可进行程序(远距离)控制及就地控制，对于气动阀门还能在电磁阀箱上进行控制，控制逻辑中提供必要的闭锁手段。 </w:t>
      </w:r>
    </w:p>
    <w:p w14:paraId="15FA5CA4">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 xml:space="preserve">4）监控点的统计按照本工艺系统附图的监控要求进行统计。系统监控I/O点统计原则： </w:t>
      </w:r>
    </w:p>
    <w:p w14:paraId="62A7A72C">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每个气动阀门：DO：1点、 DI：2点；</w:t>
      </w:r>
    </w:p>
    <w:p w14:paraId="50A7D26E">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 xml:space="preserve">每个电动阀门：DO：2点   DI：2点； </w:t>
      </w:r>
    </w:p>
    <w:p w14:paraId="031D44B6">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每台电动机：DO：1点   DI：3点。</w:t>
      </w:r>
    </w:p>
    <w:p w14:paraId="443AD234">
      <w:pPr>
        <w:keepNext w:val="0"/>
        <w:keepLines w:val="0"/>
        <w:pageBreakBefore w:val="0"/>
        <w:kinsoku/>
        <w:wordWrap/>
        <w:overflowPunct/>
        <w:topLinePunct w:val="0"/>
        <w:autoSpaceDE/>
        <w:autoSpaceDN/>
        <w:bidi w:val="0"/>
        <w:spacing w:line="500" w:lineRule="exact"/>
        <w:ind w:firstLine="442" w:firstLineChars="200"/>
        <w:textAlignment w:val="auto"/>
        <w:rPr>
          <w:rFonts w:hint="default" w:ascii="仿宋" w:hAnsi="仿宋" w:eastAsia="仿宋" w:cs="仿宋"/>
          <w:b/>
          <w:bCs/>
          <w:sz w:val="22"/>
          <w:szCs w:val="22"/>
          <w:highlight w:val="none"/>
          <w:lang w:val="en-US" w:eastAsia="zh-CN"/>
        </w:rPr>
      </w:pPr>
      <w:r>
        <w:rPr>
          <w:rFonts w:hint="eastAsia" w:ascii="仿宋" w:hAnsi="仿宋" w:eastAsia="仿宋" w:cs="仿宋"/>
          <w:b/>
          <w:bCs/>
          <w:sz w:val="22"/>
          <w:szCs w:val="22"/>
          <w:highlight w:val="none"/>
          <w:lang w:val="en-US" w:eastAsia="zh-CN"/>
        </w:rPr>
        <w:t>自控系统</w:t>
      </w:r>
    </w:p>
    <w:p w14:paraId="41759665">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自控系统包括化学分析仪表、变送器（流量变送器、压力变送器、液位变送器等）、自动阀门（电动蝶阀等）、</w:t>
      </w:r>
      <w:r>
        <w:rPr>
          <w:rFonts w:hint="default" w:ascii="仿宋" w:hAnsi="仿宋" w:eastAsia="仿宋" w:cs="仿宋"/>
          <w:sz w:val="22"/>
          <w:szCs w:val="22"/>
          <w:highlight w:val="none"/>
          <w:lang w:val="en-US" w:eastAsia="zh-CN"/>
        </w:rPr>
        <w:t>PLC</w:t>
      </w:r>
      <w:r>
        <w:rPr>
          <w:rFonts w:hint="eastAsia" w:ascii="仿宋" w:hAnsi="仿宋" w:eastAsia="仿宋" w:cs="仿宋"/>
          <w:sz w:val="22"/>
          <w:szCs w:val="22"/>
          <w:highlight w:val="none"/>
          <w:lang w:val="en-US" w:eastAsia="zh-CN"/>
        </w:rPr>
        <w:t>（电源模块、</w:t>
      </w:r>
      <w:r>
        <w:rPr>
          <w:rFonts w:hint="default" w:ascii="仿宋" w:hAnsi="仿宋" w:eastAsia="仿宋" w:cs="仿宋"/>
          <w:sz w:val="22"/>
          <w:szCs w:val="22"/>
          <w:highlight w:val="none"/>
          <w:lang w:val="en-US" w:eastAsia="zh-CN"/>
        </w:rPr>
        <w:t>CPU</w:t>
      </w:r>
      <w:r>
        <w:rPr>
          <w:rFonts w:hint="eastAsia" w:ascii="仿宋" w:hAnsi="仿宋" w:eastAsia="仿宋" w:cs="仿宋"/>
          <w:sz w:val="22"/>
          <w:szCs w:val="22"/>
          <w:highlight w:val="none"/>
          <w:lang w:val="en-US" w:eastAsia="zh-CN"/>
        </w:rPr>
        <w:t>模块、</w:t>
      </w:r>
      <w:r>
        <w:rPr>
          <w:rFonts w:hint="default" w:ascii="仿宋" w:hAnsi="仿宋" w:eastAsia="仿宋" w:cs="仿宋"/>
          <w:sz w:val="22"/>
          <w:szCs w:val="22"/>
          <w:highlight w:val="none"/>
          <w:lang w:val="en-US" w:eastAsia="zh-CN"/>
        </w:rPr>
        <w:t>DI</w:t>
      </w:r>
      <w:r>
        <w:rPr>
          <w:rFonts w:hint="eastAsia" w:ascii="仿宋" w:hAnsi="仿宋" w:eastAsia="仿宋" w:cs="仿宋"/>
          <w:sz w:val="22"/>
          <w:szCs w:val="22"/>
          <w:highlight w:val="none"/>
          <w:lang w:val="en-US" w:eastAsia="zh-CN"/>
        </w:rPr>
        <w:t>模块、</w:t>
      </w:r>
      <w:r>
        <w:rPr>
          <w:rFonts w:hint="default" w:ascii="仿宋" w:hAnsi="仿宋" w:eastAsia="仿宋" w:cs="仿宋"/>
          <w:sz w:val="22"/>
          <w:szCs w:val="22"/>
          <w:highlight w:val="none"/>
          <w:lang w:val="en-US" w:eastAsia="zh-CN"/>
        </w:rPr>
        <w:t>DO</w:t>
      </w:r>
      <w:r>
        <w:rPr>
          <w:rFonts w:hint="eastAsia" w:ascii="仿宋" w:hAnsi="仿宋" w:eastAsia="仿宋" w:cs="仿宋"/>
          <w:sz w:val="22"/>
          <w:szCs w:val="22"/>
          <w:highlight w:val="none"/>
          <w:lang w:val="en-US" w:eastAsia="zh-CN"/>
        </w:rPr>
        <w:t>模块、</w:t>
      </w:r>
      <w:r>
        <w:rPr>
          <w:rFonts w:hint="default" w:ascii="仿宋" w:hAnsi="仿宋" w:eastAsia="仿宋" w:cs="仿宋"/>
          <w:sz w:val="22"/>
          <w:szCs w:val="22"/>
          <w:highlight w:val="none"/>
          <w:lang w:val="en-US" w:eastAsia="zh-CN"/>
        </w:rPr>
        <w:t>AI</w:t>
      </w:r>
      <w:r>
        <w:rPr>
          <w:rFonts w:hint="eastAsia" w:ascii="仿宋" w:hAnsi="仿宋" w:eastAsia="仿宋" w:cs="仿宋"/>
          <w:sz w:val="22"/>
          <w:szCs w:val="22"/>
          <w:highlight w:val="none"/>
          <w:lang w:val="en-US" w:eastAsia="zh-CN"/>
        </w:rPr>
        <w:t>模块、</w:t>
      </w:r>
      <w:r>
        <w:rPr>
          <w:rFonts w:hint="default" w:ascii="仿宋" w:hAnsi="仿宋" w:eastAsia="仿宋" w:cs="仿宋"/>
          <w:sz w:val="22"/>
          <w:szCs w:val="22"/>
          <w:highlight w:val="none"/>
          <w:lang w:val="en-US" w:eastAsia="zh-CN"/>
        </w:rPr>
        <w:t>AO</w:t>
      </w:r>
      <w:r>
        <w:rPr>
          <w:rFonts w:hint="eastAsia" w:ascii="仿宋" w:hAnsi="仿宋" w:eastAsia="仿宋" w:cs="仿宋"/>
          <w:sz w:val="22"/>
          <w:szCs w:val="22"/>
          <w:highlight w:val="none"/>
          <w:lang w:val="en-US" w:eastAsia="zh-CN"/>
        </w:rPr>
        <w:t>模块等）等。</w:t>
      </w:r>
    </w:p>
    <w:p w14:paraId="038C5B6C">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自控系统通过对整个水处理设备的全部工艺参数和工艺控制点的数据采集和控制，使整个水处理设备自动运行，通过上位机可在控制室内完全监视设备运行状态，并在控制室内完成必要的控制操作。</w:t>
      </w:r>
    </w:p>
    <w:p w14:paraId="480AD4C5">
      <w:pPr>
        <w:pStyle w:val="7"/>
        <w:rPr>
          <w:rFonts w:hint="default"/>
          <w:highlight w:val="none"/>
          <w:lang w:val="en-US" w:eastAsia="zh-CN"/>
        </w:rPr>
      </w:pPr>
    </w:p>
    <w:p w14:paraId="2F0266E7">
      <w:pPr>
        <w:pStyle w:val="2"/>
        <w:bidi w:val="0"/>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 xml:space="preserve"> 3.2一体化供水设备(新上王供水站)</w:t>
      </w:r>
    </w:p>
    <w:p w14:paraId="1F0FF3A8">
      <w:pPr>
        <w:keepNext w:val="0"/>
        <w:keepLines w:val="0"/>
        <w:pageBreakBefore w:val="0"/>
        <w:kinsoku/>
        <w:wordWrap/>
        <w:overflowPunct/>
        <w:topLinePunct w:val="0"/>
        <w:autoSpaceDE/>
        <w:autoSpaceDN/>
        <w:bidi w:val="0"/>
        <w:spacing w:line="500" w:lineRule="exact"/>
        <w:ind w:firstLine="442" w:firstLineChars="200"/>
        <w:textAlignment w:val="auto"/>
        <w:rPr>
          <w:rFonts w:hint="default" w:ascii="仿宋" w:hAnsi="仿宋" w:eastAsia="仿宋" w:cs="仿宋"/>
          <w:b/>
          <w:bCs/>
          <w:sz w:val="22"/>
          <w:szCs w:val="22"/>
          <w:highlight w:val="none"/>
          <w:lang w:val="en-US" w:eastAsia="zh-CN"/>
        </w:rPr>
      </w:pPr>
      <w:r>
        <w:rPr>
          <w:rFonts w:hint="eastAsia" w:ascii="仿宋" w:hAnsi="仿宋" w:eastAsia="仿宋" w:cs="仿宋"/>
          <w:b/>
          <w:bCs/>
          <w:sz w:val="22"/>
          <w:szCs w:val="22"/>
          <w:highlight w:val="none"/>
          <w:lang w:val="en-US" w:eastAsia="zh-CN"/>
        </w:rPr>
        <w:t>3.2.1总体要求：</w:t>
      </w:r>
    </w:p>
    <w:p w14:paraId="1FE9893D">
      <w:pPr>
        <w:keepNext w:val="0"/>
        <w:keepLines w:val="0"/>
        <w:pageBreakBefore w:val="0"/>
        <w:kinsoku/>
        <w:wordWrap/>
        <w:overflowPunct/>
        <w:topLinePunct w:val="0"/>
        <w:autoSpaceDE/>
        <w:autoSpaceDN/>
        <w:bidi w:val="0"/>
        <w:spacing w:line="500" w:lineRule="exact"/>
        <w:ind w:firstLine="442" w:firstLineChars="200"/>
        <w:textAlignment w:val="auto"/>
        <w:rPr>
          <w:rFonts w:hint="eastAsia" w:ascii="仿宋" w:hAnsi="仿宋" w:eastAsia="仿宋" w:cs="仿宋"/>
          <w:b/>
          <w:bCs/>
          <w:sz w:val="22"/>
          <w:szCs w:val="22"/>
          <w:highlight w:val="none"/>
          <w:lang w:val="en-US" w:eastAsia="zh-CN"/>
        </w:rPr>
      </w:pPr>
      <w:r>
        <w:rPr>
          <w:rFonts w:hint="eastAsia" w:ascii="仿宋" w:hAnsi="仿宋" w:eastAsia="仿宋" w:cs="仿宋"/>
          <w:b/>
          <w:bCs/>
          <w:sz w:val="22"/>
          <w:szCs w:val="22"/>
          <w:highlight w:val="none"/>
          <w:lang w:val="en-US" w:eastAsia="zh-CN"/>
        </w:rPr>
        <w:t>加压设备设计流量3m3/h,扬程30米。一体化加压设备设计为全变频运行模式，设计2台水泵,一用一备。</w:t>
      </w:r>
    </w:p>
    <w:p w14:paraId="1F5C5F5F">
      <w:pPr>
        <w:keepNext w:val="0"/>
        <w:keepLines w:val="0"/>
        <w:pageBreakBefore w:val="0"/>
        <w:kinsoku/>
        <w:wordWrap/>
        <w:overflowPunct/>
        <w:topLinePunct w:val="0"/>
        <w:autoSpaceDE/>
        <w:autoSpaceDN/>
        <w:bidi w:val="0"/>
        <w:spacing w:line="500" w:lineRule="exact"/>
        <w:ind w:firstLine="442" w:firstLineChars="200"/>
        <w:textAlignment w:val="auto"/>
        <w:rPr>
          <w:rFonts w:hint="eastAsia" w:ascii="仿宋" w:hAnsi="仿宋" w:eastAsia="仿宋" w:cs="仿宋"/>
          <w:b/>
          <w:bCs/>
          <w:sz w:val="22"/>
          <w:szCs w:val="22"/>
          <w:highlight w:val="none"/>
          <w:lang w:val="en-US" w:eastAsia="zh-CN"/>
        </w:rPr>
      </w:pPr>
      <w:r>
        <w:rPr>
          <w:rFonts w:hint="eastAsia" w:ascii="仿宋" w:hAnsi="仿宋" w:eastAsia="仿宋" w:cs="仿宋"/>
          <w:b/>
          <w:bCs/>
          <w:sz w:val="22"/>
          <w:szCs w:val="22"/>
          <w:highlight w:val="none"/>
          <w:lang w:val="en-US" w:eastAsia="zh-CN"/>
        </w:rPr>
        <w:t>3.2.2设备应具备的功能及模式：</w:t>
      </w:r>
    </w:p>
    <w:p w14:paraId="6F0DC276">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宋体" w:hAnsi="宋体" w:eastAsia="宋体" w:cs="宋体"/>
          <w:b w:val="0"/>
          <w:bCs w:val="0"/>
          <w:sz w:val="22"/>
          <w:szCs w:val="22"/>
          <w:highlight w:val="none"/>
          <w:lang w:val="en-US" w:eastAsia="zh-CN"/>
        </w:rPr>
        <w:t>1、</w:t>
      </w:r>
      <w:r>
        <w:rPr>
          <w:rFonts w:hint="eastAsia" w:ascii="仿宋" w:hAnsi="仿宋" w:eastAsia="仿宋" w:cs="仿宋"/>
          <w:b w:val="0"/>
          <w:bCs w:val="0"/>
          <w:sz w:val="22"/>
          <w:szCs w:val="22"/>
          <w:highlight w:val="none"/>
          <w:lang w:val="en-US" w:eastAsia="zh-CN"/>
        </w:rPr>
        <w:t xml:space="preserve">一体化供水设施应包括不锈钢箱体、自控系统、水泵机组、过滤器、不锈钢管路、阀门、电缆等。设备集成一体化，现场只需进行管路和电力对接即可，工作电压为380V。 </w:t>
      </w:r>
    </w:p>
    <w:p w14:paraId="212680A3">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宋体" w:hAnsi="宋体" w:eastAsia="宋体" w:cs="宋体"/>
          <w:b w:val="0"/>
          <w:bCs w:val="0"/>
          <w:sz w:val="22"/>
          <w:szCs w:val="22"/>
          <w:highlight w:val="none"/>
          <w:lang w:val="en-US" w:eastAsia="zh-CN"/>
        </w:rPr>
        <w:t>2、</w:t>
      </w:r>
      <w:r>
        <w:rPr>
          <w:rFonts w:hint="eastAsia" w:ascii="仿宋" w:hAnsi="仿宋" w:eastAsia="仿宋" w:cs="仿宋"/>
          <w:b w:val="0"/>
          <w:bCs w:val="0"/>
          <w:sz w:val="22"/>
          <w:szCs w:val="22"/>
          <w:highlight w:val="none"/>
          <w:lang w:val="en-US" w:eastAsia="zh-CN"/>
        </w:rPr>
        <w:t>箱体为不锈钢材质，为便携式轻钢结构泵房，采用制造、加工模块设计。不锈钢表面应采取镜面拉丝、喷砂或树脂喷塑防腐、美化处理，箱体应满足隔热、保温要求，隔热保温层应选取优质隔热保温材料。箱体框架需采用Q235或SUS304材质的槽钢、方钢。</w:t>
      </w:r>
    </w:p>
    <w:p w14:paraId="5BA03BA9">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宋体" w:hAnsi="宋体" w:eastAsia="宋体" w:cs="宋体"/>
          <w:b w:val="0"/>
          <w:bCs w:val="0"/>
          <w:sz w:val="22"/>
          <w:szCs w:val="22"/>
          <w:highlight w:val="none"/>
          <w:lang w:val="en-US" w:eastAsia="zh-CN"/>
        </w:rPr>
        <w:t>3、</w:t>
      </w:r>
      <w:r>
        <w:rPr>
          <w:rFonts w:hint="eastAsia" w:ascii="仿宋" w:hAnsi="仿宋" w:eastAsia="仿宋" w:cs="仿宋"/>
          <w:b w:val="0"/>
          <w:bCs w:val="0"/>
          <w:sz w:val="22"/>
          <w:szCs w:val="22"/>
          <w:highlight w:val="none"/>
          <w:lang w:val="en-US" w:eastAsia="zh-CN"/>
        </w:rPr>
        <w:t>设备外观和管路布置合理、美观、检修方便。设备表面应平整、均匀，外观不应有明显的伤痕、变形等缺陷，不锈钢设备的焊接处的焊缝应均匀、牢固、不允许有气泡、裂纹或烧穿等缺陷，且设备各焊接处应符合相关标准的规定，不锈钢管道表面全部抛丸亚光或者抛光处理。</w:t>
      </w:r>
    </w:p>
    <w:p w14:paraId="1F510664">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宋体" w:hAnsi="宋体" w:eastAsia="宋体" w:cs="宋体"/>
          <w:b w:val="0"/>
          <w:bCs w:val="0"/>
          <w:sz w:val="22"/>
          <w:szCs w:val="22"/>
          <w:highlight w:val="none"/>
          <w:lang w:val="en-US" w:eastAsia="zh-CN"/>
        </w:rPr>
        <w:t>4、</w:t>
      </w:r>
      <w:r>
        <w:rPr>
          <w:rFonts w:hint="eastAsia" w:ascii="仿宋" w:hAnsi="仿宋" w:eastAsia="仿宋" w:cs="仿宋"/>
          <w:b w:val="0"/>
          <w:bCs w:val="0"/>
          <w:sz w:val="22"/>
          <w:szCs w:val="22"/>
          <w:highlight w:val="none"/>
          <w:lang w:val="en-US" w:eastAsia="zh-CN"/>
        </w:rPr>
        <w:t>无负压功能：</w:t>
      </w:r>
      <w:bookmarkStart w:id="84" w:name="_Hlk51759852"/>
      <w:r>
        <w:rPr>
          <w:rFonts w:hint="eastAsia" w:ascii="仿宋" w:hAnsi="仿宋" w:eastAsia="仿宋" w:cs="仿宋"/>
          <w:b w:val="0"/>
          <w:bCs w:val="0"/>
          <w:sz w:val="22"/>
          <w:szCs w:val="22"/>
          <w:highlight w:val="none"/>
          <w:lang w:val="en-US" w:eastAsia="zh-CN"/>
        </w:rPr>
        <w:t>设备应具有对市政管网压力不产生负压功能，并提供第三方机构出具的检测报</w:t>
      </w:r>
      <w:bookmarkEnd w:id="84"/>
      <w:r>
        <w:rPr>
          <w:rFonts w:hint="eastAsia" w:ascii="仿宋" w:hAnsi="仿宋" w:eastAsia="仿宋" w:cs="仿宋"/>
          <w:b w:val="0"/>
          <w:bCs w:val="0"/>
          <w:sz w:val="22"/>
          <w:szCs w:val="22"/>
          <w:highlight w:val="none"/>
          <w:lang w:val="en-US" w:eastAsia="zh-CN"/>
        </w:rPr>
        <w:t>告。</w:t>
      </w:r>
    </w:p>
    <w:p w14:paraId="37EF4F15">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宋体" w:hAnsi="宋体" w:eastAsia="宋体" w:cs="宋体"/>
          <w:b w:val="0"/>
          <w:bCs w:val="0"/>
          <w:sz w:val="22"/>
          <w:szCs w:val="22"/>
          <w:highlight w:val="none"/>
          <w:lang w:val="en-US" w:eastAsia="zh-CN"/>
        </w:rPr>
        <w:t>5、</w:t>
      </w:r>
      <w:r>
        <w:rPr>
          <w:rFonts w:hint="eastAsia" w:ascii="仿宋" w:hAnsi="仿宋" w:eastAsia="仿宋" w:cs="仿宋"/>
          <w:b w:val="0"/>
          <w:bCs w:val="0"/>
          <w:sz w:val="22"/>
          <w:szCs w:val="22"/>
          <w:highlight w:val="none"/>
          <w:lang w:val="en-US" w:eastAsia="zh-CN"/>
        </w:rPr>
        <w:t>设备在市政管网压力低于允许压力时能自动停机保护，并具有报警功能，水压恢复后应能自动启动。</w:t>
      </w:r>
    </w:p>
    <w:p w14:paraId="0646E775">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6、常规自动保护功能：具有对过压、欠压、过流、过载、缺相等故障进行报警及自动保护，对可恢复的故障应能自动、手动控制消除，恢复正常运行。具备报警记忆功能，故障报警应及时准确。</w:t>
      </w:r>
    </w:p>
    <w:p w14:paraId="47DD0800">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 xml:space="preserve">7、设备泵组轮换功能：设备运行时，工作泵与备用泵应能够自动交替轮换运行。当任一台工作水泵发生故障时,备用水泵应能自动投入运行。工作泵与备用泵能定时轮换运行，自动切换、自动巡检。水泵切换时间与设定时间的偏差不应超过±30s，并能够先启先停。 </w:t>
      </w:r>
    </w:p>
    <w:p w14:paraId="26E17743">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8、小流量停泵保压功能：当用水量低于1%设备额定供水流量时设备自动停泵由气压罐优先补偿，气压罐不能满足需求时，水泵再次启动运行。</w:t>
      </w:r>
    </w:p>
    <w:p w14:paraId="7841358A">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9、压力误差控制：设备应具备自动恒压供水功能，恒压供水时压力控制误差不应超过±0.01MPa。</w:t>
      </w:r>
    </w:p>
    <w:p w14:paraId="42B9C0A1">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 xml:space="preserve">10、设备应具有连续运行功能：设备在额定供水流量和扬程的条件下，连续运转不少于12小时后，各部件不应产生影响正常运行的故障，且水泵运转无异常现象。 </w:t>
      </w:r>
    </w:p>
    <w:p w14:paraId="52406C1C">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11、设备具备视频监控、防盗、防暴力拆解功能。</w:t>
      </w:r>
    </w:p>
    <w:p w14:paraId="59425994">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12、设备应具有超压保护功能：当设备供水压力超过设定超压压力时，设备可自动停止运行并报警，超压消除后可自动恢复正常运行。</w:t>
      </w:r>
    </w:p>
    <w:p w14:paraId="0F7B9D74">
      <w:pPr>
        <w:keepNext w:val="0"/>
        <w:keepLines w:val="0"/>
        <w:pageBreakBefore w:val="0"/>
        <w:kinsoku/>
        <w:wordWrap/>
        <w:overflowPunct/>
        <w:topLinePunct w:val="0"/>
        <w:autoSpaceDE/>
        <w:autoSpaceDN/>
        <w:bidi w:val="0"/>
        <w:spacing w:line="500" w:lineRule="exact"/>
        <w:ind w:firstLine="442" w:firstLineChars="200"/>
        <w:textAlignment w:val="auto"/>
        <w:rPr>
          <w:rFonts w:hint="eastAsia" w:ascii="仿宋" w:hAnsi="仿宋" w:eastAsia="仿宋" w:cs="仿宋"/>
          <w:b/>
          <w:bCs/>
          <w:sz w:val="22"/>
          <w:szCs w:val="22"/>
          <w:highlight w:val="none"/>
          <w:lang w:val="en-US" w:eastAsia="zh-CN"/>
        </w:rPr>
      </w:pPr>
      <w:r>
        <w:rPr>
          <w:rFonts w:hint="eastAsia" w:ascii="仿宋" w:hAnsi="仿宋" w:eastAsia="仿宋" w:cs="仿宋"/>
          <w:b/>
          <w:bCs/>
          <w:sz w:val="22"/>
          <w:szCs w:val="22"/>
          <w:highlight w:val="none"/>
          <w:lang w:val="en-US" w:eastAsia="zh-CN"/>
        </w:rPr>
        <w:t>3.2.3加压水泵机组技术要求：</w:t>
      </w:r>
    </w:p>
    <w:p w14:paraId="4858B952">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 xml:space="preserve">1、成套供水设备应配置不锈钢立式多级离心泵，所有过流部件必须均为不锈钢材质，即叶轮、泵轴、外筒、泵盖、进出水端均为不锈钢材质。 </w:t>
      </w:r>
    </w:p>
    <w:p w14:paraId="168F2779">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2、水泵整机应进行水压试验、试验压力为额定压力的1.5倍，保持压力时间5分钟，试验过程无泄漏。</w:t>
      </w:r>
    </w:p>
    <w:p w14:paraId="704BB42E">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3、成套设备应设有备用水泵，备用水泵的供水能力应不小于最大一台运行工作水泵的供水能力。</w:t>
      </w:r>
    </w:p>
    <w:p w14:paraId="7ED1AF3F">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4、变频调速水泵应有自动调节水泵转速和软启动的功能，其电机应有过载、短路、过压、缺相、欠压、过热 等保护功能。</w:t>
      </w:r>
    </w:p>
    <w:p w14:paraId="7A2CFC91">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5、水泵选用不锈钢立式多级离心泵， 采用变频调速控制，在额定转速时的工作点应位于水泵高效区的效率最高点至末端区间内，水泵采用一拖一变频控制，每台水泵可实现独立变频运行。水泵应选用南方、上海凯泉、连城、奥利或同档次及以上品牌。</w:t>
      </w:r>
    </w:p>
    <w:p w14:paraId="0E856F13">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6、水泵机组均需配置隔震垫。</w:t>
      </w:r>
    </w:p>
    <w:p w14:paraId="6AD99C2B">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7、气压罐、管路、阀门及仪表</w:t>
      </w:r>
    </w:p>
    <w:p w14:paraId="32E5A5E4">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①设备的管道系统（以下称为管道）除应按制造厂商的技术文件执行外，还应符合GB50236 及 GB50242 的要求。</w:t>
      </w:r>
    </w:p>
    <w:p w14:paraId="15CF194B">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②管道、管件、法兰及螺栓紧固件等应采用不低于 SUS304 的食品级不锈钢等级。管道及管件壁厚不应小于 3mm，且应符合 GB/T8163、GB12459 的要求；管道、管件和法兰应采用氩弧焊或自动电弧焊，熔深不小于管道或管件的壁厚。</w:t>
      </w:r>
    </w:p>
    <w:p w14:paraId="3706B4B2">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③管道与设备、阀门的连接应采用法兰连接，各连接法兰及法兰盖不应低于管道的设计压力，且应符合 GB/T9119 和 GB/T9123.1 的要求。</w:t>
      </w:r>
    </w:p>
    <w:p w14:paraId="6AD9DA39">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④每台水泵配置的进水管和出水管的管径应分别比水泵进水口和出水口至少大一级，且水泵的进水管与水泵进水口之间应采用偏心变径连接，水泵的出水管与水泵出水口之间应采用同心变径连接。每台水泵必须配备进出口手动蝶阀及止回阀。</w:t>
      </w:r>
    </w:p>
    <w:p w14:paraId="6CFFAF43">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⑤设备选配的各类阀门应是有生产许可证制造单位的产品，并应符合有关标准。阀门动作应灵活可靠。蝶阀应符合 GB/T12238 要求。对夹式止回阀应符合 JB/T8937 的要求。可曲挠橡胶接头应符合 CJT208 的要求。其他类型的阀门应符合相应标准要求。</w:t>
      </w:r>
    </w:p>
    <w:p w14:paraId="6852CC12">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⑥设备进、出水口应设有压力传感器。设备还应设管网超压保护装置。压力传感器应选用西门子、ABB、E+H、丹佛斯 4-20mA 或同档次及以上品牌。进出水口管道上除压力传感器外需分别安装压力表，便于观察实时的进出口压力。</w:t>
      </w:r>
    </w:p>
    <w:p w14:paraId="08DF96A8">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⑦气压罐品牌应选用GWS、贝斯塔克、Varem或同档次及以上品牌，并提供压力容器证书及卫生许可批件。</w:t>
      </w:r>
    </w:p>
    <w:p w14:paraId="27B70C8B">
      <w:pPr>
        <w:keepNext w:val="0"/>
        <w:keepLines w:val="0"/>
        <w:pageBreakBefore w:val="0"/>
        <w:kinsoku/>
        <w:wordWrap/>
        <w:overflowPunct/>
        <w:topLinePunct w:val="0"/>
        <w:autoSpaceDE/>
        <w:autoSpaceDN/>
        <w:bidi w:val="0"/>
        <w:spacing w:line="500" w:lineRule="exact"/>
        <w:ind w:firstLine="442" w:firstLineChars="200"/>
        <w:textAlignment w:val="auto"/>
        <w:rPr>
          <w:rFonts w:hint="eastAsia" w:ascii="仿宋" w:hAnsi="仿宋" w:eastAsia="仿宋" w:cs="仿宋"/>
          <w:b/>
          <w:bCs/>
          <w:sz w:val="22"/>
          <w:szCs w:val="22"/>
          <w:highlight w:val="none"/>
          <w:lang w:val="en-US" w:eastAsia="zh-CN"/>
        </w:rPr>
      </w:pPr>
      <w:r>
        <w:rPr>
          <w:rFonts w:hint="eastAsia" w:ascii="仿宋" w:hAnsi="仿宋" w:eastAsia="仿宋" w:cs="仿宋"/>
          <w:b/>
          <w:bCs/>
          <w:sz w:val="22"/>
          <w:szCs w:val="22"/>
          <w:highlight w:val="none"/>
          <w:lang w:val="en-US" w:eastAsia="zh-CN"/>
        </w:rPr>
        <w:t xml:space="preserve">3.2.4控制系统技术要求 </w:t>
      </w:r>
    </w:p>
    <w:p w14:paraId="1058DC4E">
      <w:pPr>
        <w:keepNext w:val="0"/>
        <w:keepLines w:val="0"/>
        <w:pageBreakBefore w:val="0"/>
        <w:kinsoku/>
        <w:wordWrap/>
        <w:overflowPunct/>
        <w:topLinePunct w:val="0"/>
        <w:autoSpaceDE/>
        <w:autoSpaceDN/>
        <w:bidi w:val="0"/>
        <w:spacing w:line="500" w:lineRule="exact"/>
        <w:ind w:firstLine="442" w:firstLineChars="200"/>
        <w:textAlignment w:val="auto"/>
        <w:rPr>
          <w:rFonts w:hint="eastAsia" w:ascii="仿宋" w:hAnsi="仿宋" w:eastAsia="仿宋" w:cs="仿宋"/>
          <w:b/>
          <w:bCs/>
          <w:sz w:val="22"/>
          <w:szCs w:val="22"/>
          <w:highlight w:val="none"/>
          <w:lang w:val="en-US" w:eastAsia="zh-CN"/>
        </w:rPr>
      </w:pPr>
      <w:r>
        <w:rPr>
          <w:rFonts w:hint="eastAsia" w:ascii="仿宋" w:hAnsi="仿宋" w:eastAsia="仿宋" w:cs="仿宋"/>
          <w:b/>
          <w:bCs/>
          <w:sz w:val="22"/>
          <w:szCs w:val="22"/>
          <w:highlight w:val="none"/>
          <w:lang w:val="en-US" w:eastAsia="zh-CN"/>
        </w:rPr>
        <w:t>1、控制系统应具有以下基础功能：</w:t>
      </w:r>
    </w:p>
    <w:p w14:paraId="66F8BFED">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①全自动运行功能：在控制系统的控制下，可以实现恒压供水或变量变压供水；需采用PLC进行成套设备运行控制。</w:t>
      </w:r>
    </w:p>
    <w:p w14:paraId="21A82F02">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fldChar w:fldCharType="begin"/>
      </w:r>
      <w:r>
        <w:rPr>
          <w:rFonts w:hint="eastAsia" w:ascii="仿宋" w:hAnsi="仿宋" w:eastAsia="仿宋" w:cs="仿宋"/>
          <w:b w:val="0"/>
          <w:bCs w:val="0"/>
          <w:sz w:val="22"/>
          <w:szCs w:val="22"/>
          <w:highlight w:val="none"/>
          <w:lang w:val="en-US" w:eastAsia="zh-CN"/>
        </w:rPr>
        <w:instrText xml:space="preserve"> = 2 \* GB3 </w:instrText>
      </w:r>
      <w:r>
        <w:rPr>
          <w:rFonts w:hint="eastAsia" w:ascii="仿宋" w:hAnsi="仿宋" w:eastAsia="仿宋" w:cs="仿宋"/>
          <w:b w:val="0"/>
          <w:bCs w:val="0"/>
          <w:sz w:val="22"/>
          <w:szCs w:val="22"/>
          <w:highlight w:val="none"/>
          <w:lang w:val="en-US" w:eastAsia="zh-CN"/>
        </w:rPr>
        <w:fldChar w:fldCharType="separate"/>
      </w:r>
      <w:r>
        <w:rPr>
          <w:rFonts w:hint="eastAsia" w:ascii="仿宋" w:hAnsi="仿宋" w:eastAsia="仿宋" w:cs="仿宋"/>
          <w:b w:val="0"/>
          <w:bCs w:val="0"/>
          <w:sz w:val="22"/>
          <w:szCs w:val="22"/>
          <w:highlight w:val="none"/>
          <w:lang w:val="en-US" w:eastAsia="zh-CN"/>
        </w:rPr>
        <w:t>②</w:t>
      </w:r>
      <w:r>
        <w:rPr>
          <w:rFonts w:hint="eastAsia" w:ascii="仿宋" w:hAnsi="仿宋" w:eastAsia="仿宋" w:cs="仿宋"/>
          <w:b w:val="0"/>
          <w:bCs w:val="0"/>
          <w:sz w:val="22"/>
          <w:szCs w:val="22"/>
          <w:highlight w:val="none"/>
          <w:lang w:val="en-US" w:eastAsia="zh-CN"/>
        </w:rPr>
        <w:fldChar w:fldCharType="end"/>
      </w:r>
      <w:r>
        <w:rPr>
          <w:rFonts w:hint="eastAsia" w:ascii="仿宋" w:hAnsi="仿宋" w:eastAsia="仿宋" w:cs="仿宋"/>
          <w:b w:val="0"/>
          <w:bCs w:val="0"/>
          <w:sz w:val="22"/>
          <w:szCs w:val="22"/>
          <w:highlight w:val="none"/>
          <w:lang w:val="en-US" w:eastAsia="zh-CN"/>
        </w:rPr>
        <w:t>自动保护功能：具有电源过压、欠压、过流、过载、缺相、短路、过热等故障报警及自动保护功能。对可恢复的故障应能自动或手动消除，恢复正常运行。</w:t>
      </w:r>
    </w:p>
    <w:p w14:paraId="52426362">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③远程报警功能：具有远程报警功能，即当出现故障时，控制柜应能自动向监控中心报警。</w:t>
      </w:r>
    </w:p>
    <w:p w14:paraId="691F58DF">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控制柜面板应包括以下显示功能：电源、电流、电压、水泵启、停状态；设定压力、实际压力、水泵频率；故障声光报警；按钮、开关及仪表功能标志齐全，成套设备需配置不小于7寸的液晶显示屏。</w:t>
      </w:r>
    </w:p>
    <w:p w14:paraId="65D47E35">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 xml:space="preserve">控制柜应有RS485通讯端口，同时配置数据采集与传输模块，实现对设备的远程通讯功能。 </w:t>
      </w:r>
    </w:p>
    <w:p w14:paraId="370B327D">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 xml:space="preserve">控制系统的抗电磁干扰性能符合IEC255-22标准规定，及控制系统应有可靠的防雷击措施，并符合 GB/T3482的要求。 </w:t>
      </w:r>
    </w:p>
    <w:p w14:paraId="4CD46BC8">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供水设备水泵变频器必须采用一对一控制模式。</w:t>
      </w:r>
    </w:p>
    <w:p w14:paraId="38F0D005">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 xml:space="preserve">设备应具有电压波动适应性，将电源电压分别调到额定电压的90%-110%，设备应能正常工作。 </w:t>
      </w:r>
    </w:p>
    <w:p w14:paraId="49F0482F">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 xml:space="preserve">    设备电气控制一次主回路、二次控制回路均采用多股铜芯线，各铜芯线端头均采用专用线帽（鼻）压紧，然后与电气元器件端子连接，各连接线线号标识清楚，位置准确，禁止采用实芯线裸接在电器元件端子上。 </w:t>
      </w:r>
    </w:p>
    <w:p w14:paraId="11E19356">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供水设备变频器发生报警时，主控制器应能够自动检测报警信号，自动对发生报警变频器实施自动复位，且自动复位时间不得超过15秒,确保设备在变频器发生报警的情况下，自动复位自动投入正常运行，确保供水安全。</w:t>
      </w:r>
    </w:p>
    <w:p w14:paraId="193D7171">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设备具有较强的抗干扰能力，应设置数字信号传输及滤波隔离系统，以保证设备不受外界干扰。</w:t>
      </w:r>
    </w:p>
    <w:p w14:paraId="15312554">
      <w:pPr>
        <w:keepNext w:val="0"/>
        <w:keepLines w:val="0"/>
        <w:pageBreakBefore w:val="0"/>
        <w:kinsoku/>
        <w:wordWrap/>
        <w:overflowPunct/>
        <w:topLinePunct w:val="0"/>
        <w:autoSpaceDE/>
        <w:autoSpaceDN/>
        <w:bidi w:val="0"/>
        <w:spacing w:line="500" w:lineRule="exact"/>
        <w:ind w:firstLine="442" w:firstLineChars="200"/>
        <w:textAlignment w:val="auto"/>
        <w:rPr>
          <w:rFonts w:hint="eastAsia" w:ascii="仿宋" w:hAnsi="仿宋" w:eastAsia="仿宋" w:cs="仿宋"/>
          <w:b/>
          <w:bCs/>
          <w:sz w:val="22"/>
          <w:szCs w:val="22"/>
          <w:highlight w:val="none"/>
          <w:lang w:val="en-US" w:eastAsia="zh-CN"/>
        </w:rPr>
      </w:pPr>
      <w:r>
        <w:rPr>
          <w:rFonts w:hint="eastAsia" w:ascii="仿宋" w:hAnsi="仿宋" w:eastAsia="仿宋" w:cs="仿宋"/>
          <w:b/>
          <w:bCs/>
          <w:sz w:val="22"/>
          <w:szCs w:val="22"/>
          <w:highlight w:val="none"/>
          <w:lang w:val="en-US" w:eastAsia="zh-CN"/>
        </w:rPr>
        <w:t>2、控制系统详细功能要求</w:t>
      </w:r>
    </w:p>
    <w:p w14:paraId="712D86B8">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变频控制柜采用变频一拖一模式，具体控制要求如下：</w:t>
      </w:r>
    </w:p>
    <w:p w14:paraId="32263DDF">
      <w:pPr>
        <w:keepNext w:val="0"/>
        <w:keepLines w:val="0"/>
        <w:pageBreakBefore w:val="0"/>
        <w:kinsoku/>
        <w:wordWrap/>
        <w:overflowPunct/>
        <w:topLinePunct w:val="0"/>
        <w:autoSpaceDE/>
        <w:autoSpaceDN/>
        <w:bidi w:val="0"/>
        <w:spacing w:line="500" w:lineRule="exact"/>
        <w:ind w:firstLine="442" w:firstLineChars="200"/>
        <w:textAlignment w:val="auto"/>
        <w:rPr>
          <w:rFonts w:hint="eastAsia" w:ascii="仿宋" w:hAnsi="仿宋" w:eastAsia="仿宋" w:cs="仿宋"/>
          <w:b/>
          <w:bCs/>
          <w:sz w:val="22"/>
          <w:szCs w:val="22"/>
          <w:highlight w:val="none"/>
          <w:lang w:val="en-US" w:eastAsia="zh-CN"/>
        </w:rPr>
      </w:pPr>
      <w:r>
        <w:rPr>
          <w:rFonts w:hint="eastAsia" w:ascii="仿宋" w:hAnsi="仿宋" w:eastAsia="仿宋" w:cs="仿宋"/>
          <w:b/>
          <w:bCs/>
          <w:sz w:val="22"/>
          <w:szCs w:val="22"/>
          <w:highlight w:val="none"/>
          <w:lang w:val="en-US" w:eastAsia="zh-CN"/>
        </w:rPr>
        <w:t>1)控制要求</w:t>
      </w:r>
    </w:p>
    <w:p w14:paraId="01556C1F">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控制模式：系统分为4种控制模式，分别为手动恒频、手动恒压、自动恒频、自动恒压；</w:t>
      </w:r>
    </w:p>
    <w:p w14:paraId="709B8ED2">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①手动恒频，纯电路脱离PLC实现机组在给定频率下恒频运行；</w:t>
      </w:r>
    </w:p>
    <w:p w14:paraId="291F81FB">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②手动恒压，纯电路脱离PLC实现机组在设定压力下恒压运行，需具备无水停机功能；</w:t>
      </w:r>
    </w:p>
    <w:p w14:paraId="768D5461">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③自动恒频，通过PLC实现机组在给定频率下恒频运行；</w:t>
      </w:r>
    </w:p>
    <w:p w14:paraId="4C4C46AD">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④自动恒压，通过PLC实现机组在设定压力下恒压运行。</w:t>
      </w:r>
    </w:p>
    <w:p w14:paraId="2088CC75">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机组加泵：当系统存在一台或一台以上未运行机组，机组运行频率达到加泵设定频率，出水压力值低于设定压力值，且达到加泵的压力偏差值，延时时间达到设定时间，则自动加开另一台机组（由机组运行累计时间决定）投入运行，运行机组由控制系统PID统一给定频率运行，起始频率为30Hz（可设定），以此类推。</w:t>
      </w:r>
    </w:p>
    <w:p w14:paraId="74761DB4">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机组减泵：当系统存在两台或两台以上运行机组，机组运行频率低于减泵设定频率，出水压力值高于设定压力值，且达到减泵的压力偏差值，延时时间达到设定时间，则自动将一台机组（由机组运行累计时间决定）撤出运行，起始频率为45Hz（可设定），以此类推。</w:t>
      </w:r>
    </w:p>
    <w:p w14:paraId="54DE1F67">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机组休眠：当有且只有一台机组进入休眠时间段内，出水压力不低于设定的休眠压力值，延时时间达到设定时间，机组变频频率置0并保持运行状态；当出水压力低于设定的唤醒压力值，机组跳出休眠程序，进入恒压运行模式，低峰休眠时间段须有两组，并且分别可以设定时间段和启用禁止功能。</w:t>
      </w:r>
    </w:p>
    <w:p w14:paraId="01FCC020">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低峰运行：当系统进入供水低峰设定时间内，控制设备自动根据低峰设定压力运行，其中低峰压力时间段可在人机界面设定，具有四个以上时段的压力设置，并能实现自动运行功能。保证用水高峰时，满足用户供水；用水低谷时，避免不必要的扬程损失，节能降耗。</w:t>
      </w:r>
    </w:p>
    <w:p w14:paraId="36F98B30">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进水电动阀门操作：可在人机界面上进行远程手动开关操作。</w:t>
      </w:r>
    </w:p>
    <w:p w14:paraId="4D4FC721">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总出水压力高：当出水压力达到电接点压力表高限或者超过设定的出水高限值，达到延时时间，保护动作停泵（延时时间根据工况定，可根据现场设备情况设定调整延时时间），故障复位自动起泵须加延时。</w:t>
      </w:r>
    </w:p>
    <w:p w14:paraId="14E09F10">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地面溢水保护：达到延时时间后，保护动作停泵，并关闭总进水电动阀门（带水箱设备），需现场查明原因再手动复位起泵。</w:t>
      </w:r>
    </w:p>
    <w:p w14:paraId="148153D3">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变频器报警：变频器出现故障后，所带设备停运并设检修。</w:t>
      </w:r>
    </w:p>
    <w:p w14:paraId="3DFB7906">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电动阀故障：当电动阀门在开、关时间内达到延时时间，延时时间可设定，没有开、关到位信号，跳出故障信息并将本次开关动作复位；若该故障电动阀门为机泵出水电动阀，则将该机组设为检修。</w:t>
      </w:r>
    </w:p>
    <w:p w14:paraId="01341639">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出水压力低限预警：当出水压力低于出水低限值并达到延时时间，系统跳出预警信息。</w:t>
      </w:r>
    </w:p>
    <w:p w14:paraId="03591A4B">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进水压力低限预警：当进水压力低于进水低限值，达到延时时间，系统跳出预警信息。</w:t>
      </w:r>
    </w:p>
    <w:p w14:paraId="1A909666">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进线电压高、低限预警：当进线电压出现异常，达到延时时间，系统跳出预警信息。</w:t>
      </w:r>
    </w:p>
    <w:p w14:paraId="7CDF17F1">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工况异常预警：泵房正常运行时为一台机泵，当泵房出现多台机泵同时运行时，系统跳出预警信息，预警值根据站点正常运行的台数设定。</w:t>
      </w:r>
    </w:p>
    <w:p w14:paraId="441C767C">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机组定点切换：当PLC系统时间达到机组切换时间后，机组实现轮换运行，除上一次运行机组外（必须切换其他机组）累计运行时间低的机组优先启动，保证每台机组的运行时间（机组累计运行时间超过9999h自动清零）。</w:t>
      </w:r>
    </w:p>
    <w:p w14:paraId="4A946E91">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系统时间修改：在人机界面上可修改PLC系统时间，并有确认修改按键。</w:t>
      </w:r>
    </w:p>
    <w:p w14:paraId="459770B8">
      <w:pPr>
        <w:keepNext w:val="0"/>
        <w:keepLines w:val="0"/>
        <w:pageBreakBefore w:val="0"/>
        <w:kinsoku/>
        <w:wordWrap/>
        <w:overflowPunct/>
        <w:topLinePunct w:val="0"/>
        <w:autoSpaceDE/>
        <w:autoSpaceDN/>
        <w:bidi w:val="0"/>
        <w:spacing w:line="500" w:lineRule="exact"/>
        <w:ind w:firstLine="442" w:firstLineChars="200"/>
        <w:textAlignment w:val="auto"/>
        <w:rPr>
          <w:rFonts w:hint="eastAsia" w:ascii="仿宋" w:hAnsi="仿宋" w:eastAsia="仿宋" w:cs="仿宋"/>
          <w:b/>
          <w:bCs/>
          <w:sz w:val="22"/>
          <w:szCs w:val="22"/>
          <w:highlight w:val="none"/>
          <w:lang w:val="en-US" w:eastAsia="zh-CN"/>
        </w:rPr>
      </w:pPr>
      <w:r>
        <w:rPr>
          <w:rFonts w:hint="eastAsia" w:ascii="仿宋" w:hAnsi="仿宋" w:eastAsia="仿宋" w:cs="仿宋"/>
          <w:b/>
          <w:bCs/>
          <w:sz w:val="22"/>
          <w:szCs w:val="22"/>
          <w:highlight w:val="none"/>
          <w:lang w:val="en-US" w:eastAsia="zh-CN"/>
        </w:rPr>
        <w:t>2)触摸屏界面的要求</w:t>
      </w:r>
    </w:p>
    <w:p w14:paraId="6FA30905">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界面总共分为七大类，分别为管路界面、数据设定、远程操作、压力曲线、运行记录、报警记录和预警记录，凡是对系统设备状态和相关参数进行修改必须有密码管理权限。</w:t>
      </w:r>
    </w:p>
    <w:p w14:paraId="14208D32">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管路界面是管道工艺和泵房内所有设备的状态及相关数据显示界面，包含机泵和阀门的运行状态、机泵电流和频率、机泵运行累计时间、机泵和阀门的本地手自动状态、机泵和阀门远程手自动状态、机泵运行累计时间清零按键、机泵检修状态及设定按键、分区总出水压力、机组休眠状态显示、重要报警显示和瞬时累计流量显示等，每个分区管路界面单独显示，涉及到公共变量（进水压力、进线电压、电量、排污泵状态，进水阀门远程和本地手自动状态等）分别集成到每个分区管路界面中，并且各个分区管路界面可相互切换显示。</w:t>
      </w:r>
    </w:p>
    <w:p w14:paraId="679562BC">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数据设定是所有运行和控制参数的设定界面，每个分区数据设定和公共区数据设定须单独画面显示，分区数据设定包含出水传感器量程、设定压力、低峰压力、加泵频率及延时、减泵频率及延时、低峰时间段、定点切换泵时间、出水电接点压力高延时、出水高低限压力、工况异常台数、泵后阀门不到位判定延时、PID增益与积分、加减泵压力偏差、休眠压力偏差、唤醒压力偏差、休眠时间段、休眠时间段启禁用按键和休眠进入判定延时等参数设定，公共区数据设定包含进水传感器量程、溢水报警延时、无水保护报警延时、进水低限压力、进线电压高低限、排污泵运行超时时间、PLC系统时间修改、进水阀门不到位判定延时。</w:t>
      </w:r>
    </w:p>
    <w:p w14:paraId="4A3CBF85">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远程操作是PLC对系统相关设备实现软控制，通过远程手自动按键对泵房内设备进行控制，包括远程启动机泵定频运行、远程开闭电动阀门等；本地手自动转换开环可以复位远程手自动，当远程手自动处于手动状态时，可以通过本地控制柜上手自动旋钮（打到自动位置，检测上升沿）使远程手自动重新处于远程自动状态。</w:t>
      </w:r>
    </w:p>
    <w:p w14:paraId="2B21DED0">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压力曲线使方便观察和分析泵房整体的运行情况，分别由简单的数据列表和曲线显示，数据列表可以查询近3天的相关数据（按日期查询），趋势曲线显示近12个小时内的曲线变化趋势；分区压力曲线包含分区出水压力、变频频率和瞬时流量，公共区压力曲线包含进水压力、进线电压等。</w:t>
      </w:r>
    </w:p>
    <w:p w14:paraId="1904BC91">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运行记录是泵房内设备开关动作的事件记录，包含机泵工变频开停、阀门开闭的时间记录，操作人员可单独按分区查询，也可统一显示所有的运行记录，运行记录要求可以查询近3天的相关内容（按日期查询）。</w:t>
      </w:r>
    </w:p>
    <w:p w14:paraId="0070EC7A">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报警记录是泵房内系统报警动作的事件记录，包含机泵和阀门故障、变频器故障、机泵和阀门本地手自动异常和分区出水电接点高报警的事件记录，操作人员可单独按分区查询，也可统一显示所有的报警记录，报警记录要求可以查询近3天的相关内容（按日期查询）。</w:t>
      </w:r>
    </w:p>
    <w:p w14:paraId="0F5EE374">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预警记录是泵房内系统预警的事件记录，包含进水低限、电压高低限、进水电动阀本地手自动异常、出水高低限和工况异常的事件记录，操作人员可单独按分区查询，也可统一显示所有的报警记录，报警记录要求可以查询近3天的相关内容（按日期查询）。</w:t>
      </w:r>
    </w:p>
    <w:p w14:paraId="2A6B537C">
      <w:pPr>
        <w:spacing w:line="360" w:lineRule="auto"/>
        <w:ind w:firstLine="442" w:firstLineChars="200"/>
        <w:jc w:val="left"/>
        <w:rPr>
          <w:rFonts w:hint="eastAsia" w:ascii="仿宋" w:hAnsi="仿宋" w:eastAsia="仿宋" w:cs="仿宋"/>
          <w:b/>
          <w:bCs/>
          <w:sz w:val="22"/>
          <w:szCs w:val="22"/>
          <w:highlight w:val="none"/>
          <w:lang w:val="en-US" w:eastAsia="zh-CN"/>
        </w:rPr>
      </w:pPr>
      <w:r>
        <w:rPr>
          <w:rFonts w:hint="eastAsia" w:ascii="仿宋" w:hAnsi="仿宋" w:eastAsia="仿宋" w:cs="仿宋"/>
          <w:b/>
          <w:bCs/>
          <w:sz w:val="22"/>
          <w:szCs w:val="22"/>
          <w:highlight w:val="none"/>
          <w:lang w:val="en-US" w:eastAsia="zh-CN"/>
        </w:rPr>
        <w:t>3.2.5控制系统详细清单</w:t>
      </w:r>
    </w:p>
    <w:tbl>
      <w:tblPr>
        <w:tblStyle w:val="62"/>
        <w:tblW w:w="5800" w:type="pct"/>
        <w:tblInd w:w="-5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845"/>
        <w:gridCol w:w="2726"/>
        <w:gridCol w:w="719"/>
        <w:gridCol w:w="891"/>
        <w:gridCol w:w="2963"/>
      </w:tblGrid>
      <w:tr w14:paraId="4CA09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75" w:type="pct"/>
            <w:noWrap w:val="0"/>
            <w:vAlign w:val="center"/>
          </w:tcPr>
          <w:p w14:paraId="0B40701A">
            <w:pPr>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rPr>
              <w:t>序号</w:t>
            </w:r>
          </w:p>
        </w:tc>
        <w:tc>
          <w:tcPr>
            <w:tcW w:w="933" w:type="pct"/>
            <w:noWrap w:val="0"/>
            <w:vAlign w:val="center"/>
          </w:tcPr>
          <w:p w14:paraId="767AFD04">
            <w:pPr>
              <w:ind w:firstLine="442"/>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rPr>
              <w:t>名称</w:t>
            </w:r>
          </w:p>
        </w:tc>
        <w:tc>
          <w:tcPr>
            <w:tcW w:w="1378" w:type="pct"/>
            <w:noWrap w:val="0"/>
            <w:vAlign w:val="center"/>
          </w:tcPr>
          <w:p w14:paraId="5976CABD">
            <w:pPr>
              <w:ind w:firstLine="442"/>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rPr>
              <w:t>规格型号</w:t>
            </w:r>
          </w:p>
        </w:tc>
        <w:tc>
          <w:tcPr>
            <w:tcW w:w="363" w:type="pct"/>
            <w:noWrap w:val="0"/>
            <w:vAlign w:val="center"/>
          </w:tcPr>
          <w:p w14:paraId="4155C12B">
            <w:pPr>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rPr>
              <w:t>单位</w:t>
            </w:r>
          </w:p>
        </w:tc>
        <w:tc>
          <w:tcPr>
            <w:tcW w:w="450" w:type="pct"/>
            <w:noWrap w:val="0"/>
            <w:vAlign w:val="center"/>
          </w:tcPr>
          <w:p w14:paraId="37795B6A">
            <w:pPr>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rPr>
              <w:t>数量</w:t>
            </w:r>
          </w:p>
        </w:tc>
        <w:tc>
          <w:tcPr>
            <w:tcW w:w="1498" w:type="pct"/>
            <w:noWrap w:val="0"/>
            <w:vAlign w:val="center"/>
          </w:tcPr>
          <w:p w14:paraId="776C0EB1">
            <w:pPr>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推荐品牌</w:t>
            </w:r>
          </w:p>
          <w:p w14:paraId="3FEFB5DC">
            <w:pPr>
              <w:jc w:val="center"/>
              <w:rPr>
                <w:rFonts w:hint="eastAsia" w:ascii="宋体" w:hAnsi="宋体" w:eastAsia="宋体" w:cs="宋体"/>
                <w:b/>
                <w:bCs/>
                <w:sz w:val="24"/>
                <w:szCs w:val="24"/>
                <w:highlight w:val="none"/>
              </w:rPr>
            </w:pPr>
            <w:r>
              <w:rPr>
                <w:rFonts w:hint="eastAsia" w:ascii="宋体" w:hAnsi="宋体" w:eastAsia="宋体" w:cs="宋体"/>
                <w:b/>
                <w:bCs/>
                <w:color w:val="000000"/>
                <w:kern w:val="0"/>
                <w:sz w:val="24"/>
                <w:szCs w:val="24"/>
                <w:highlight w:val="none"/>
                <w:lang w:eastAsia="zh-CN"/>
              </w:rPr>
              <w:t>（</w:t>
            </w:r>
            <w:r>
              <w:rPr>
                <w:rFonts w:hint="eastAsia" w:ascii="宋体" w:hAnsi="宋体" w:eastAsia="宋体" w:cs="宋体"/>
                <w:b/>
                <w:bCs/>
                <w:color w:val="000000"/>
                <w:kern w:val="0"/>
                <w:sz w:val="24"/>
                <w:szCs w:val="24"/>
                <w:highlight w:val="none"/>
                <w:lang w:val="en-US" w:eastAsia="zh-CN"/>
              </w:rPr>
              <w:t>或</w:t>
            </w:r>
            <w:r>
              <w:rPr>
                <w:rFonts w:hint="eastAsia" w:ascii="宋体" w:hAnsi="宋体" w:eastAsia="宋体" w:cs="宋体"/>
                <w:b/>
                <w:bCs/>
                <w:color w:val="000000"/>
                <w:kern w:val="0"/>
                <w:sz w:val="24"/>
                <w:szCs w:val="24"/>
                <w:highlight w:val="none"/>
              </w:rPr>
              <w:t>同档次及以上品牌</w:t>
            </w:r>
            <w:r>
              <w:rPr>
                <w:rFonts w:hint="eastAsia" w:ascii="宋体" w:hAnsi="宋体" w:eastAsia="宋体" w:cs="宋体"/>
                <w:b/>
                <w:bCs/>
                <w:color w:val="000000"/>
                <w:kern w:val="0"/>
                <w:sz w:val="24"/>
                <w:szCs w:val="24"/>
                <w:highlight w:val="none"/>
                <w:lang w:eastAsia="zh-CN"/>
              </w:rPr>
              <w:t>）</w:t>
            </w:r>
          </w:p>
        </w:tc>
      </w:tr>
      <w:tr w14:paraId="792F9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5" w:type="pct"/>
            <w:shd w:val="clear" w:color="auto" w:fill="auto"/>
            <w:noWrap w:val="0"/>
            <w:vAlign w:val="center"/>
          </w:tcPr>
          <w:p w14:paraId="741BDFCE">
            <w:pPr>
              <w:jc w:val="center"/>
              <w:rPr>
                <w:rFonts w:hint="eastAsia" w:ascii="宋体" w:hAnsi="宋体" w:eastAsia="宋体" w:cs="宋体"/>
                <w:kern w:val="2"/>
                <w:sz w:val="24"/>
                <w:szCs w:val="24"/>
                <w:highlight w:val="none"/>
                <w:lang w:val="en-US" w:eastAsia="zh-CN" w:bidi="ar-SA"/>
                <w14:ligatures w14:val="standardContextual"/>
              </w:rPr>
            </w:pPr>
            <w:r>
              <w:rPr>
                <w:rFonts w:hint="eastAsia" w:ascii="宋体" w:hAnsi="宋体" w:eastAsia="宋体" w:cs="宋体"/>
                <w:kern w:val="0"/>
                <w:sz w:val="24"/>
                <w:szCs w:val="24"/>
                <w:highlight w:val="none"/>
              </w:rPr>
              <w:t>1</w:t>
            </w:r>
          </w:p>
        </w:tc>
        <w:tc>
          <w:tcPr>
            <w:tcW w:w="933" w:type="pct"/>
            <w:noWrap w:val="0"/>
            <w:vAlign w:val="center"/>
          </w:tcPr>
          <w:p w14:paraId="27A2710F">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电涌保护器</w:t>
            </w:r>
          </w:p>
        </w:tc>
        <w:tc>
          <w:tcPr>
            <w:tcW w:w="1378" w:type="pct"/>
            <w:noWrap w:val="0"/>
            <w:vAlign w:val="center"/>
          </w:tcPr>
          <w:p w14:paraId="14D7B005">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4P</w:t>
            </w:r>
          </w:p>
        </w:tc>
        <w:tc>
          <w:tcPr>
            <w:tcW w:w="363" w:type="pct"/>
            <w:noWrap w:val="0"/>
            <w:vAlign w:val="center"/>
          </w:tcPr>
          <w:p w14:paraId="41374244">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个</w:t>
            </w:r>
          </w:p>
        </w:tc>
        <w:tc>
          <w:tcPr>
            <w:tcW w:w="450" w:type="pct"/>
            <w:noWrap w:val="0"/>
            <w:vAlign w:val="center"/>
          </w:tcPr>
          <w:p w14:paraId="21388AEC">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1</w:t>
            </w:r>
          </w:p>
        </w:tc>
        <w:tc>
          <w:tcPr>
            <w:tcW w:w="1498" w:type="pct"/>
            <w:noWrap w:val="0"/>
            <w:vAlign w:val="center"/>
          </w:tcPr>
          <w:p w14:paraId="70CF3D36">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OBO、盾牌（DEHN）、</w:t>
            </w:r>
          </w:p>
          <w:p w14:paraId="00B21D87">
            <w:pPr>
              <w:spacing w:line="34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菲尼克斯、CITEL</w:t>
            </w:r>
          </w:p>
        </w:tc>
      </w:tr>
      <w:tr w14:paraId="4E9E2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75" w:type="pct"/>
            <w:shd w:val="clear" w:color="auto" w:fill="auto"/>
            <w:noWrap w:val="0"/>
            <w:vAlign w:val="center"/>
          </w:tcPr>
          <w:p w14:paraId="40CEED69">
            <w:pPr>
              <w:jc w:val="center"/>
              <w:rPr>
                <w:rFonts w:hint="eastAsia" w:ascii="宋体" w:hAnsi="宋体" w:eastAsia="宋体" w:cs="宋体"/>
                <w:kern w:val="2"/>
                <w:sz w:val="24"/>
                <w:szCs w:val="24"/>
                <w:highlight w:val="none"/>
                <w:lang w:val="en-US" w:eastAsia="zh-CN" w:bidi="ar-SA"/>
                <w14:ligatures w14:val="standardContextual"/>
              </w:rPr>
            </w:pPr>
            <w:r>
              <w:rPr>
                <w:rFonts w:hint="eastAsia" w:ascii="宋体" w:hAnsi="宋体" w:eastAsia="宋体" w:cs="宋体"/>
                <w:sz w:val="24"/>
                <w:szCs w:val="24"/>
                <w:highlight w:val="none"/>
              </w:rPr>
              <w:t>2</w:t>
            </w:r>
          </w:p>
        </w:tc>
        <w:tc>
          <w:tcPr>
            <w:tcW w:w="933" w:type="pct"/>
            <w:noWrap w:val="0"/>
            <w:vAlign w:val="center"/>
          </w:tcPr>
          <w:p w14:paraId="605B8FD5">
            <w:pPr>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电度表</w:t>
            </w:r>
          </w:p>
        </w:tc>
        <w:tc>
          <w:tcPr>
            <w:tcW w:w="1378" w:type="pct"/>
            <w:noWrap w:val="0"/>
            <w:vAlign w:val="center"/>
          </w:tcPr>
          <w:p w14:paraId="08E20224">
            <w:pPr>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3相电表，带标准485通讯接口</w:t>
            </w:r>
          </w:p>
        </w:tc>
        <w:tc>
          <w:tcPr>
            <w:tcW w:w="363" w:type="pct"/>
            <w:noWrap w:val="0"/>
            <w:vAlign w:val="center"/>
          </w:tcPr>
          <w:p w14:paraId="142ECA17">
            <w:pPr>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台</w:t>
            </w:r>
          </w:p>
        </w:tc>
        <w:tc>
          <w:tcPr>
            <w:tcW w:w="450" w:type="pct"/>
            <w:noWrap w:val="0"/>
            <w:vAlign w:val="center"/>
          </w:tcPr>
          <w:p w14:paraId="3BA8B8C4">
            <w:pPr>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w:t>
            </w:r>
          </w:p>
        </w:tc>
        <w:tc>
          <w:tcPr>
            <w:tcW w:w="1498" w:type="pct"/>
            <w:noWrap w:val="0"/>
            <w:vAlign w:val="center"/>
          </w:tcPr>
          <w:p w14:paraId="0750DC2F">
            <w:pPr>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正泰、德力西、安科瑞</w:t>
            </w:r>
          </w:p>
        </w:tc>
      </w:tr>
      <w:tr w14:paraId="49419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375" w:type="pct"/>
            <w:shd w:val="clear" w:color="auto" w:fill="auto"/>
            <w:noWrap w:val="0"/>
            <w:vAlign w:val="center"/>
          </w:tcPr>
          <w:p w14:paraId="5B3AC50F">
            <w:pPr>
              <w:jc w:val="center"/>
              <w:rPr>
                <w:rFonts w:hint="eastAsia" w:ascii="宋体" w:hAnsi="宋体" w:eastAsia="宋体" w:cs="宋体"/>
                <w:kern w:val="0"/>
                <w:sz w:val="24"/>
                <w:szCs w:val="24"/>
                <w:highlight w:val="none"/>
                <w:lang w:val="en-US" w:eastAsia="zh-CN" w:bidi="ar-SA"/>
                <w14:ligatures w14:val="standardContextual"/>
              </w:rPr>
            </w:pPr>
            <w:r>
              <w:rPr>
                <w:rFonts w:hint="eastAsia" w:ascii="宋体" w:hAnsi="宋体" w:eastAsia="宋体" w:cs="宋体"/>
                <w:kern w:val="0"/>
                <w:sz w:val="24"/>
                <w:szCs w:val="24"/>
                <w:highlight w:val="none"/>
              </w:rPr>
              <w:t>3</w:t>
            </w:r>
          </w:p>
        </w:tc>
        <w:tc>
          <w:tcPr>
            <w:tcW w:w="933" w:type="pct"/>
            <w:noWrap w:val="0"/>
            <w:vAlign w:val="center"/>
          </w:tcPr>
          <w:p w14:paraId="4B964C93">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微型断路器</w:t>
            </w:r>
          </w:p>
        </w:tc>
        <w:tc>
          <w:tcPr>
            <w:tcW w:w="1378" w:type="pct"/>
            <w:noWrap w:val="0"/>
            <w:vAlign w:val="center"/>
          </w:tcPr>
          <w:p w14:paraId="4D181B6A">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4P，全系列</w:t>
            </w:r>
          </w:p>
        </w:tc>
        <w:tc>
          <w:tcPr>
            <w:tcW w:w="363" w:type="pct"/>
            <w:noWrap w:val="0"/>
            <w:vAlign w:val="center"/>
          </w:tcPr>
          <w:p w14:paraId="64BB5320">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个</w:t>
            </w:r>
          </w:p>
        </w:tc>
        <w:tc>
          <w:tcPr>
            <w:tcW w:w="450" w:type="pct"/>
            <w:noWrap w:val="0"/>
            <w:vAlign w:val="center"/>
          </w:tcPr>
          <w:p w14:paraId="7BD77327">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498" w:type="pct"/>
            <w:vMerge w:val="restart"/>
            <w:noWrap w:val="0"/>
            <w:vAlign w:val="center"/>
          </w:tcPr>
          <w:p w14:paraId="4630BC35">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ABB、施耐德、西门子、魏德米勒、菲尼克斯、欧姆龙</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rPr>
              <w:t>库柏（COOPER）</w:t>
            </w:r>
          </w:p>
        </w:tc>
      </w:tr>
      <w:tr w14:paraId="67298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375" w:type="pct"/>
            <w:shd w:val="clear" w:color="auto" w:fill="auto"/>
            <w:noWrap w:val="0"/>
            <w:vAlign w:val="center"/>
          </w:tcPr>
          <w:p w14:paraId="51DA9696">
            <w:pPr>
              <w:jc w:val="center"/>
              <w:rPr>
                <w:rFonts w:hint="eastAsia" w:ascii="宋体" w:hAnsi="宋体" w:eastAsia="宋体" w:cs="宋体"/>
                <w:kern w:val="0"/>
                <w:sz w:val="24"/>
                <w:szCs w:val="24"/>
                <w:highlight w:val="none"/>
                <w:lang w:val="en-US" w:eastAsia="zh-CN" w:bidi="ar-SA"/>
                <w14:ligatures w14:val="standardContextual"/>
              </w:rPr>
            </w:pPr>
            <w:r>
              <w:rPr>
                <w:rFonts w:hint="eastAsia" w:ascii="宋体" w:hAnsi="宋体" w:eastAsia="宋体" w:cs="宋体"/>
                <w:kern w:val="0"/>
                <w:sz w:val="24"/>
                <w:szCs w:val="24"/>
                <w:highlight w:val="none"/>
              </w:rPr>
              <w:t>4</w:t>
            </w:r>
          </w:p>
        </w:tc>
        <w:tc>
          <w:tcPr>
            <w:tcW w:w="933" w:type="pct"/>
            <w:noWrap w:val="0"/>
            <w:vAlign w:val="center"/>
          </w:tcPr>
          <w:p w14:paraId="10475E44">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微型断路器</w:t>
            </w:r>
          </w:p>
        </w:tc>
        <w:tc>
          <w:tcPr>
            <w:tcW w:w="1378" w:type="pct"/>
            <w:noWrap w:val="0"/>
            <w:vAlign w:val="center"/>
          </w:tcPr>
          <w:p w14:paraId="66B0375E">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3P，全系列</w:t>
            </w:r>
          </w:p>
        </w:tc>
        <w:tc>
          <w:tcPr>
            <w:tcW w:w="363" w:type="pct"/>
            <w:noWrap w:val="0"/>
            <w:vAlign w:val="center"/>
          </w:tcPr>
          <w:p w14:paraId="3DF66938">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个</w:t>
            </w:r>
          </w:p>
        </w:tc>
        <w:tc>
          <w:tcPr>
            <w:tcW w:w="450" w:type="pct"/>
            <w:noWrap w:val="0"/>
            <w:vAlign w:val="center"/>
          </w:tcPr>
          <w:p w14:paraId="2004C96C">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1498" w:type="pct"/>
            <w:vMerge w:val="continue"/>
            <w:noWrap w:val="0"/>
            <w:vAlign w:val="center"/>
          </w:tcPr>
          <w:p w14:paraId="0739F550">
            <w:pPr>
              <w:ind w:firstLine="440"/>
              <w:jc w:val="center"/>
              <w:rPr>
                <w:rFonts w:hint="eastAsia" w:ascii="宋体" w:hAnsi="宋体" w:eastAsia="宋体" w:cs="宋体"/>
                <w:sz w:val="24"/>
                <w:szCs w:val="24"/>
                <w:highlight w:val="none"/>
              </w:rPr>
            </w:pPr>
          </w:p>
        </w:tc>
      </w:tr>
      <w:tr w14:paraId="54AFD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375" w:type="pct"/>
            <w:shd w:val="clear" w:color="auto" w:fill="auto"/>
            <w:noWrap w:val="0"/>
            <w:vAlign w:val="center"/>
          </w:tcPr>
          <w:p w14:paraId="55F32708">
            <w:pPr>
              <w:jc w:val="center"/>
              <w:rPr>
                <w:rFonts w:hint="eastAsia" w:ascii="宋体" w:hAnsi="宋体" w:eastAsia="宋体" w:cs="宋体"/>
                <w:kern w:val="0"/>
                <w:sz w:val="24"/>
                <w:szCs w:val="24"/>
                <w:highlight w:val="none"/>
                <w:lang w:val="en-US" w:eastAsia="zh-CN" w:bidi="ar-SA"/>
                <w14:ligatures w14:val="standardContextual"/>
              </w:rPr>
            </w:pPr>
            <w:r>
              <w:rPr>
                <w:rFonts w:hint="eastAsia" w:ascii="宋体" w:hAnsi="宋体" w:eastAsia="宋体" w:cs="宋体"/>
                <w:kern w:val="0"/>
                <w:sz w:val="24"/>
                <w:szCs w:val="24"/>
                <w:highlight w:val="none"/>
              </w:rPr>
              <w:t>5</w:t>
            </w:r>
          </w:p>
        </w:tc>
        <w:tc>
          <w:tcPr>
            <w:tcW w:w="933" w:type="pct"/>
            <w:noWrap w:val="0"/>
            <w:vAlign w:val="center"/>
          </w:tcPr>
          <w:p w14:paraId="66EEAF14">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微型断路器</w:t>
            </w:r>
          </w:p>
        </w:tc>
        <w:tc>
          <w:tcPr>
            <w:tcW w:w="1378" w:type="pct"/>
            <w:noWrap w:val="0"/>
            <w:vAlign w:val="center"/>
          </w:tcPr>
          <w:p w14:paraId="167070D9">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2P\16A</w:t>
            </w:r>
          </w:p>
        </w:tc>
        <w:tc>
          <w:tcPr>
            <w:tcW w:w="363" w:type="pct"/>
            <w:noWrap w:val="0"/>
            <w:vAlign w:val="center"/>
          </w:tcPr>
          <w:p w14:paraId="2B281104">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个</w:t>
            </w:r>
          </w:p>
        </w:tc>
        <w:tc>
          <w:tcPr>
            <w:tcW w:w="450" w:type="pct"/>
            <w:noWrap w:val="0"/>
            <w:vAlign w:val="center"/>
          </w:tcPr>
          <w:p w14:paraId="2A010CA7">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1</w:t>
            </w:r>
          </w:p>
        </w:tc>
        <w:tc>
          <w:tcPr>
            <w:tcW w:w="1498" w:type="pct"/>
            <w:vMerge w:val="continue"/>
            <w:noWrap w:val="0"/>
            <w:vAlign w:val="center"/>
          </w:tcPr>
          <w:p w14:paraId="3AF7602B">
            <w:pPr>
              <w:ind w:firstLine="440"/>
              <w:jc w:val="center"/>
              <w:rPr>
                <w:rFonts w:hint="eastAsia" w:ascii="宋体" w:hAnsi="宋体" w:eastAsia="宋体" w:cs="宋体"/>
                <w:sz w:val="24"/>
                <w:szCs w:val="24"/>
                <w:highlight w:val="none"/>
              </w:rPr>
            </w:pPr>
          </w:p>
        </w:tc>
      </w:tr>
      <w:tr w14:paraId="350E4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375" w:type="pct"/>
            <w:shd w:val="clear" w:color="auto" w:fill="auto"/>
            <w:noWrap w:val="0"/>
            <w:vAlign w:val="center"/>
          </w:tcPr>
          <w:p w14:paraId="576FB25F">
            <w:pPr>
              <w:jc w:val="center"/>
              <w:rPr>
                <w:rFonts w:hint="eastAsia" w:ascii="宋体" w:hAnsi="宋体" w:eastAsia="宋体" w:cs="宋体"/>
                <w:kern w:val="0"/>
                <w:sz w:val="24"/>
                <w:szCs w:val="24"/>
                <w:highlight w:val="none"/>
                <w:lang w:val="en-US" w:eastAsia="zh-CN" w:bidi="ar-SA"/>
                <w14:ligatures w14:val="standardContextual"/>
              </w:rPr>
            </w:pPr>
            <w:r>
              <w:rPr>
                <w:rFonts w:hint="eastAsia" w:ascii="宋体" w:hAnsi="宋体" w:eastAsia="宋体" w:cs="宋体"/>
                <w:kern w:val="0"/>
                <w:sz w:val="24"/>
                <w:szCs w:val="24"/>
                <w:highlight w:val="none"/>
              </w:rPr>
              <w:t>6</w:t>
            </w:r>
          </w:p>
        </w:tc>
        <w:tc>
          <w:tcPr>
            <w:tcW w:w="933" w:type="pct"/>
            <w:noWrap w:val="0"/>
            <w:vAlign w:val="center"/>
          </w:tcPr>
          <w:p w14:paraId="427E51D4">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微型断路器</w:t>
            </w:r>
          </w:p>
        </w:tc>
        <w:tc>
          <w:tcPr>
            <w:tcW w:w="1378" w:type="pct"/>
            <w:noWrap w:val="0"/>
            <w:vAlign w:val="center"/>
          </w:tcPr>
          <w:p w14:paraId="4CF35805">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2P\6A</w:t>
            </w:r>
          </w:p>
        </w:tc>
        <w:tc>
          <w:tcPr>
            <w:tcW w:w="363" w:type="pct"/>
            <w:noWrap w:val="0"/>
            <w:vAlign w:val="center"/>
          </w:tcPr>
          <w:p w14:paraId="5E5CCFD5">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个</w:t>
            </w:r>
          </w:p>
        </w:tc>
        <w:tc>
          <w:tcPr>
            <w:tcW w:w="450" w:type="pct"/>
            <w:noWrap w:val="0"/>
            <w:vAlign w:val="center"/>
          </w:tcPr>
          <w:p w14:paraId="27B353CE">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w:t>
            </w:r>
          </w:p>
        </w:tc>
        <w:tc>
          <w:tcPr>
            <w:tcW w:w="1498" w:type="pct"/>
            <w:vMerge w:val="continue"/>
            <w:noWrap w:val="0"/>
            <w:vAlign w:val="center"/>
          </w:tcPr>
          <w:p w14:paraId="5D14E31D">
            <w:pPr>
              <w:ind w:firstLine="440"/>
              <w:jc w:val="center"/>
              <w:rPr>
                <w:rFonts w:hint="eastAsia" w:ascii="宋体" w:hAnsi="宋体" w:eastAsia="宋体" w:cs="宋体"/>
                <w:sz w:val="24"/>
                <w:szCs w:val="24"/>
                <w:highlight w:val="none"/>
              </w:rPr>
            </w:pPr>
          </w:p>
        </w:tc>
      </w:tr>
      <w:tr w14:paraId="4CF30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75" w:type="pct"/>
            <w:noWrap w:val="0"/>
            <w:vAlign w:val="center"/>
          </w:tcPr>
          <w:p w14:paraId="0AB17C9F">
            <w:pPr>
              <w:jc w:val="center"/>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lang w:val="en-US" w:eastAsia="zh-CN"/>
              </w:rPr>
              <w:t>7</w:t>
            </w:r>
          </w:p>
        </w:tc>
        <w:tc>
          <w:tcPr>
            <w:tcW w:w="933" w:type="pct"/>
            <w:noWrap w:val="0"/>
            <w:vAlign w:val="center"/>
          </w:tcPr>
          <w:p w14:paraId="5488B260">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导轨式插座</w:t>
            </w:r>
          </w:p>
        </w:tc>
        <w:tc>
          <w:tcPr>
            <w:tcW w:w="1378" w:type="pct"/>
            <w:noWrap w:val="0"/>
            <w:vAlign w:val="center"/>
          </w:tcPr>
          <w:p w14:paraId="1D1F4469">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2孔、3孔</w:t>
            </w:r>
          </w:p>
        </w:tc>
        <w:tc>
          <w:tcPr>
            <w:tcW w:w="363" w:type="pct"/>
            <w:noWrap w:val="0"/>
            <w:vAlign w:val="center"/>
          </w:tcPr>
          <w:p w14:paraId="717F8A6F">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只</w:t>
            </w:r>
          </w:p>
        </w:tc>
        <w:tc>
          <w:tcPr>
            <w:tcW w:w="450" w:type="pct"/>
            <w:noWrap w:val="0"/>
            <w:vAlign w:val="center"/>
          </w:tcPr>
          <w:p w14:paraId="285FA165">
            <w:pPr>
              <w:jc w:val="center"/>
              <w:rPr>
                <w:rFonts w:hint="eastAsia" w:ascii="宋体" w:hAnsi="宋体" w:eastAsia="宋体" w:cs="宋体"/>
                <w:sz w:val="24"/>
                <w:szCs w:val="24"/>
                <w:highlight w:val="none"/>
                <w:lang w:eastAsia="zh-CN"/>
              </w:rPr>
            </w:pPr>
            <w:r>
              <w:rPr>
                <w:rFonts w:hint="eastAsia" w:ascii="宋体" w:hAnsi="宋体" w:eastAsia="宋体" w:cs="宋体"/>
                <w:kern w:val="0"/>
                <w:sz w:val="24"/>
                <w:szCs w:val="24"/>
                <w:highlight w:val="none"/>
                <w:lang w:val="en-US" w:eastAsia="zh-CN"/>
              </w:rPr>
              <w:t>1</w:t>
            </w:r>
          </w:p>
        </w:tc>
        <w:tc>
          <w:tcPr>
            <w:tcW w:w="1498" w:type="pct"/>
            <w:noWrap w:val="0"/>
            <w:vAlign w:val="center"/>
          </w:tcPr>
          <w:p w14:paraId="41A20C83">
            <w:pPr>
              <w:spacing w:line="340" w:lineRule="exact"/>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西门子、正泰、德力西</w:t>
            </w:r>
          </w:p>
        </w:tc>
      </w:tr>
      <w:tr w14:paraId="78765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75" w:type="pct"/>
            <w:noWrap w:val="0"/>
            <w:vAlign w:val="center"/>
          </w:tcPr>
          <w:p w14:paraId="560A8EA0">
            <w:pPr>
              <w:jc w:val="center"/>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lang w:val="en-US" w:eastAsia="zh-CN"/>
              </w:rPr>
              <w:t>8</w:t>
            </w:r>
          </w:p>
        </w:tc>
        <w:tc>
          <w:tcPr>
            <w:tcW w:w="933" w:type="pct"/>
            <w:noWrap w:val="0"/>
            <w:vAlign w:val="center"/>
          </w:tcPr>
          <w:p w14:paraId="04910370">
            <w:pPr>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变频器</w:t>
            </w:r>
          </w:p>
        </w:tc>
        <w:tc>
          <w:tcPr>
            <w:tcW w:w="1378" w:type="pct"/>
            <w:noWrap w:val="0"/>
            <w:vAlign w:val="center"/>
          </w:tcPr>
          <w:p w14:paraId="738E511D">
            <w:pPr>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根据现场电机实际功率</w:t>
            </w:r>
          </w:p>
        </w:tc>
        <w:tc>
          <w:tcPr>
            <w:tcW w:w="363" w:type="pct"/>
            <w:noWrap w:val="0"/>
            <w:vAlign w:val="center"/>
          </w:tcPr>
          <w:p w14:paraId="6245FC53">
            <w:pPr>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台</w:t>
            </w:r>
          </w:p>
        </w:tc>
        <w:tc>
          <w:tcPr>
            <w:tcW w:w="450" w:type="pct"/>
            <w:noWrap w:val="0"/>
            <w:vAlign w:val="center"/>
          </w:tcPr>
          <w:p w14:paraId="0DD12214">
            <w:pPr>
              <w:jc w:val="center"/>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lang w:val="en-US" w:eastAsia="zh-CN"/>
              </w:rPr>
              <w:t>2</w:t>
            </w:r>
          </w:p>
        </w:tc>
        <w:tc>
          <w:tcPr>
            <w:tcW w:w="1498" w:type="pct"/>
            <w:noWrap w:val="0"/>
            <w:vAlign w:val="center"/>
          </w:tcPr>
          <w:p w14:paraId="5353DA11">
            <w:pPr>
              <w:spacing w:line="340" w:lineRule="exact"/>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施耐德、ABB、西门子（SIEMENS）、丹弗斯</w:t>
            </w:r>
          </w:p>
        </w:tc>
      </w:tr>
      <w:tr w14:paraId="2BA94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75" w:type="pct"/>
            <w:shd w:val="clear" w:color="auto" w:fill="auto"/>
            <w:noWrap w:val="0"/>
            <w:vAlign w:val="center"/>
          </w:tcPr>
          <w:p w14:paraId="4EF690A4">
            <w:pPr>
              <w:jc w:val="center"/>
              <w:rPr>
                <w:rFonts w:hint="eastAsia" w:ascii="宋体" w:hAnsi="宋体" w:eastAsia="宋体" w:cs="宋体"/>
                <w:kern w:val="0"/>
                <w:sz w:val="24"/>
                <w:szCs w:val="24"/>
                <w:highlight w:val="none"/>
                <w:lang w:val="en-US" w:eastAsia="zh-CN" w:bidi="ar-SA"/>
                <w14:ligatures w14:val="standardContextual"/>
              </w:rPr>
            </w:pPr>
            <w:r>
              <w:rPr>
                <w:rFonts w:hint="eastAsia" w:ascii="宋体" w:hAnsi="宋体" w:eastAsia="宋体" w:cs="宋体"/>
                <w:kern w:val="0"/>
                <w:sz w:val="24"/>
                <w:szCs w:val="24"/>
                <w:highlight w:val="none"/>
              </w:rPr>
              <w:t>9</w:t>
            </w:r>
          </w:p>
        </w:tc>
        <w:tc>
          <w:tcPr>
            <w:tcW w:w="933" w:type="pct"/>
            <w:noWrap w:val="0"/>
            <w:vAlign w:val="center"/>
          </w:tcPr>
          <w:p w14:paraId="3386E2A9">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触摸屏</w:t>
            </w:r>
          </w:p>
        </w:tc>
        <w:tc>
          <w:tcPr>
            <w:tcW w:w="1378" w:type="pct"/>
            <w:noWrap w:val="0"/>
            <w:vAlign w:val="center"/>
          </w:tcPr>
          <w:p w14:paraId="630C61AA">
            <w:pPr>
              <w:ind w:firstLine="440"/>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shd w:val="clear" w:color="auto" w:fill="FFFFFF"/>
                <w:lang w:val="en-US" w:eastAsia="zh-CN"/>
              </w:rPr>
              <w:t>7</w:t>
            </w:r>
            <w:r>
              <w:rPr>
                <w:rFonts w:hint="eastAsia" w:ascii="宋体" w:hAnsi="宋体" w:eastAsia="宋体" w:cs="宋体"/>
                <w:kern w:val="0"/>
                <w:sz w:val="24"/>
                <w:szCs w:val="24"/>
                <w:highlight w:val="none"/>
                <w:shd w:val="clear" w:color="auto" w:fill="FFFFFF"/>
              </w:rPr>
              <w:t>寸触摸屏</w:t>
            </w:r>
          </w:p>
        </w:tc>
        <w:tc>
          <w:tcPr>
            <w:tcW w:w="363" w:type="pct"/>
            <w:noWrap w:val="0"/>
            <w:vAlign w:val="center"/>
          </w:tcPr>
          <w:p w14:paraId="54D6BB2B">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块</w:t>
            </w:r>
          </w:p>
        </w:tc>
        <w:tc>
          <w:tcPr>
            <w:tcW w:w="450" w:type="pct"/>
            <w:noWrap w:val="0"/>
            <w:vAlign w:val="center"/>
          </w:tcPr>
          <w:p w14:paraId="66F7B88A">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1</w:t>
            </w:r>
          </w:p>
        </w:tc>
        <w:tc>
          <w:tcPr>
            <w:tcW w:w="1498" w:type="pct"/>
            <w:noWrap w:val="0"/>
            <w:vAlign w:val="center"/>
          </w:tcPr>
          <w:p w14:paraId="71247838">
            <w:pPr>
              <w:spacing w:line="340" w:lineRule="exact"/>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SA"/>
              </w:rPr>
              <w:t>西门子（SIEMENS）、AB、施耐德、BEIJER</w:t>
            </w:r>
          </w:p>
        </w:tc>
      </w:tr>
      <w:tr w14:paraId="6B351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375" w:type="pct"/>
            <w:shd w:val="clear" w:color="auto" w:fill="auto"/>
            <w:noWrap w:val="0"/>
            <w:vAlign w:val="center"/>
          </w:tcPr>
          <w:p w14:paraId="065BD539">
            <w:pPr>
              <w:jc w:val="center"/>
              <w:rPr>
                <w:rFonts w:hint="eastAsia" w:ascii="宋体" w:hAnsi="宋体" w:eastAsia="宋体" w:cs="宋体"/>
                <w:kern w:val="0"/>
                <w:sz w:val="24"/>
                <w:szCs w:val="24"/>
                <w:highlight w:val="none"/>
                <w:lang w:val="en-US" w:eastAsia="zh-CN" w:bidi="ar-SA"/>
                <w14:ligatures w14:val="standardContextual"/>
              </w:rPr>
            </w:pPr>
            <w:r>
              <w:rPr>
                <w:rFonts w:hint="eastAsia" w:ascii="宋体" w:hAnsi="宋体" w:eastAsia="宋体" w:cs="宋体"/>
                <w:kern w:val="0"/>
                <w:sz w:val="24"/>
                <w:szCs w:val="24"/>
                <w:highlight w:val="none"/>
              </w:rPr>
              <w:t>10</w:t>
            </w:r>
          </w:p>
        </w:tc>
        <w:tc>
          <w:tcPr>
            <w:tcW w:w="933" w:type="pct"/>
            <w:noWrap w:val="0"/>
            <w:vAlign w:val="center"/>
          </w:tcPr>
          <w:p w14:paraId="1651E84F">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中央处理器</w:t>
            </w:r>
          </w:p>
        </w:tc>
        <w:tc>
          <w:tcPr>
            <w:tcW w:w="1378" w:type="pct"/>
            <w:noWrap w:val="0"/>
            <w:vAlign w:val="center"/>
          </w:tcPr>
          <w:p w14:paraId="6A25B1AC">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14输入/10输出,集成2AI</w:t>
            </w:r>
          </w:p>
        </w:tc>
        <w:tc>
          <w:tcPr>
            <w:tcW w:w="363" w:type="pct"/>
            <w:noWrap w:val="0"/>
            <w:vAlign w:val="center"/>
          </w:tcPr>
          <w:p w14:paraId="0484E732">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台</w:t>
            </w:r>
          </w:p>
        </w:tc>
        <w:tc>
          <w:tcPr>
            <w:tcW w:w="450" w:type="pct"/>
            <w:noWrap w:val="0"/>
            <w:vAlign w:val="center"/>
          </w:tcPr>
          <w:p w14:paraId="6031C1B9">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498" w:type="pct"/>
            <w:vMerge w:val="restart"/>
            <w:noWrap w:val="0"/>
            <w:vAlign w:val="center"/>
          </w:tcPr>
          <w:p w14:paraId="024455CB">
            <w:pPr>
              <w:spacing w:line="34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西门子、AB、施耐德</w:t>
            </w:r>
          </w:p>
        </w:tc>
      </w:tr>
      <w:tr w14:paraId="07D01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75" w:type="pct"/>
            <w:shd w:val="clear" w:color="auto" w:fill="auto"/>
            <w:noWrap w:val="0"/>
            <w:vAlign w:val="center"/>
          </w:tcPr>
          <w:p w14:paraId="60348FE6">
            <w:pPr>
              <w:jc w:val="center"/>
              <w:rPr>
                <w:rFonts w:hint="eastAsia" w:ascii="宋体" w:hAnsi="宋体" w:eastAsia="宋体" w:cs="宋体"/>
                <w:kern w:val="0"/>
                <w:sz w:val="24"/>
                <w:szCs w:val="24"/>
                <w:highlight w:val="none"/>
                <w:lang w:val="en-US" w:eastAsia="zh-CN" w:bidi="ar-SA"/>
                <w14:ligatures w14:val="standardContextual"/>
              </w:rPr>
            </w:pPr>
            <w:r>
              <w:rPr>
                <w:rFonts w:hint="eastAsia" w:ascii="宋体" w:hAnsi="宋体" w:eastAsia="宋体" w:cs="宋体"/>
                <w:kern w:val="0"/>
                <w:sz w:val="24"/>
                <w:szCs w:val="24"/>
                <w:highlight w:val="none"/>
              </w:rPr>
              <w:t>11</w:t>
            </w:r>
          </w:p>
        </w:tc>
        <w:tc>
          <w:tcPr>
            <w:tcW w:w="933" w:type="pct"/>
            <w:noWrap w:val="0"/>
            <w:vAlign w:val="center"/>
          </w:tcPr>
          <w:p w14:paraId="1E15A980">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模拟量模块</w:t>
            </w:r>
          </w:p>
        </w:tc>
        <w:tc>
          <w:tcPr>
            <w:tcW w:w="1378" w:type="pct"/>
            <w:noWrap w:val="0"/>
            <w:vAlign w:val="center"/>
          </w:tcPr>
          <w:p w14:paraId="2EF750A4">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shd w:val="clear" w:color="auto" w:fill="FFFFFF"/>
              </w:rPr>
              <w:t>4路</w:t>
            </w:r>
            <w:r>
              <w:rPr>
                <w:rFonts w:hint="eastAsia" w:ascii="宋体" w:hAnsi="宋体" w:eastAsia="宋体" w:cs="宋体"/>
                <w:kern w:val="0"/>
                <w:sz w:val="24"/>
                <w:szCs w:val="24"/>
                <w:highlight w:val="none"/>
                <w:shd w:val="clear" w:color="auto" w:fill="FFFFFF"/>
                <w:lang w:val="en-US" w:eastAsia="zh-CN"/>
              </w:rPr>
              <w:t>输入/2路输出</w:t>
            </w:r>
            <w:r>
              <w:rPr>
                <w:rFonts w:hint="eastAsia" w:ascii="宋体" w:hAnsi="宋体" w:eastAsia="宋体" w:cs="宋体"/>
                <w:kern w:val="0"/>
                <w:sz w:val="24"/>
                <w:szCs w:val="24"/>
                <w:highlight w:val="none"/>
                <w:shd w:val="clear" w:color="auto" w:fill="FFFFFF"/>
                <w:lang w:eastAsia="zh-CN"/>
              </w:rPr>
              <w:t>；</w:t>
            </w:r>
            <w:r>
              <w:rPr>
                <w:rFonts w:hint="eastAsia" w:ascii="宋体" w:hAnsi="宋体" w:eastAsia="宋体" w:cs="宋体"/>
                <w:kern w:val="0"/>
                <w:sz w:val="24"/>
                <w:szCs w:val="24"/>
                <w:highlight w:val="none"/>
                <w:shd w:val="clear" w:color="auto" w:fill="FFFFFF"/>
              </w:rPr>
              <w:t>13位</w:t>
            </w:r>
          </w:p>
        </w:tc>
        <w:tc>
          <w:tcPr>
            <w:tcW w:w="363" w:type="pct"/>
            <w:noWrap w:val="0"/>
            <w:vAlign w:val="center"/>
          </w:tcPr>
          <w:p w14:paraId="0DB89C75">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台</w:t>
            </w:r>
          </w:p>
        </w:tc>
        <w:tc>
          <w:tcPr>
            <w:tcW w:w="450" w:type="pct"/>
            <w:noWrap w:val="0"/>
            <w:vAlign w:val="center"/>
          </w:tcPr>
          <w:p w14:paraId="5D0D511A">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498" w:type="pct"/>
            <w:vMerge w:val="continue"/>
            <w:noWrap w:val="0"/>
            <w:vAlign w:val="center"/>
          </w:tcPr>
          <w:p w14:paraId="570CA3FF">
            <w:pPr>
              <w:ind w:firstLine="440"/>
              <w:jc w:val="center"/>
              <w:rPr>
                <w:rFonts w:hint="eastAsia" w:ascii="宋体" w:hAnsi="宋体" w:eastAsia="宋体" w:cs="宋体"/>
                <w:sz w:val="24"/>
                <w:szCs w:val="24"/>
                <w:highlight w:val="none"/>
              </w:rPr>
            </w:pPr>
          </w:p>
        </w:tc>
      </w:tr>
      <w:tr w14:paraId="365AA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375" w:type="pct"/>
            <w:shd w:val="clear" w:color="auto" w:fill="auto"/>
            <w:noWrap w:val="0"/>
            <w:vAlign w:val="center"/>
          </w:tcPr>
          <w:p w14:paraId="06B0FB19">
            <w:pPr>
              <w:jc w:val="center"/>
              <w:rPr>
                <w:rFonts w:hint="eastAsia" w:ascii="宋体" w:hAnsi="宋体" w:eastAsia="宋体" w:cs="宋体"/>
                <w:kern w:val="0"/>
                <w:sz w:val="24"/>
                <w:szCs w:val="24"/>
                <w:highlight w:val="none"/>
                <w:lang w:val="en-US" w:eastAsia="zh-CN" w:bidi="ar-SA"/>
                <w14:ligatures w14:val="standardContextual"/>
              </w:rPr>
            </w:pPr>
            <w:r>
              <w:rPr>
                <w:rFonts w:hint="eastAsia" w:ascii="宋体" w:hAnsi="宋体" w:eastAsia="宋体" w:cs="宋体"/>
                <w:kern w:val="0"/>
                <w:sz w:val="24"/>
                <w:szCs w:val="24"/>
                <w:highlight w:val="none"/>
              </w:rPr>
              <w:t>1</w:t>
            </w:r>
            <w:r>
              <w:rPr>
                <w:rFonts w:hint="eastAsia" w:ascii="宋体" w:hAnsi="宋体" w:eastAsia="宋体" w:cs="宋体"/>
                <w:kern w:val="0"/>
                <w:sz w:val="24"/>
                <w:szCs w:val="24"/>
                <w:highlight w:val="none"/>
                <w:lang w:val="en-US" w:eastAsia="zh-CN"/>
              </w:rPr>
              <w:t>2</w:t>
            </w:r>
          </w:p>
        </w:tc>
        <w:tc>
          <w:tcPr>
            <w:tcW w:w="933" w:type="pct"/>
            <w:noWrap w:val="0"/>
            <w:vAlign w:val="center"/>
          </w:tcPr>
          <w:p w14:paraId="46218391">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通讯板</w:t>
            </w:r>
          </w:p>
        </w:tc>
        <w:tc>
          <w:tcPr>
            <w:tcW w:w="1378" w:type="pct"/>
            <w:noWrap w:val="0"/>
            <w:vAlign w:val="center"/>
          </w:tcPr>
          <w:p w14:paraId="62BF92DF">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shd w:val="clear" w:color="auto" w:fill="FFFFFF"/>
              </w:rPr>
              <w:t>MODBUS RTU通讯</w:t>
            </w:r>
          </w:p>
        </w:tc>
        <w:tc>
          <w:tcPr>
            <w:tcW w:w="363" w:type="pct"/>
            <w:noWrap w:val="0"/>
            <w:vAlign w:val="center"/>
          </w:tcPr>
          <w:p w14:paraId="36F9C067">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块</w:t>
            </w:r>
          </w:p>
        </w:tc>
        <w:tc>
          <w:tcPr>
            <w:tcW w:w="450" w:type="pct"/>
            <w:noWrap w:val="0"/>
            <w:vAlign w:val="center"/>
          </w:tcPr>
          <w:p w14:paraId="560CEC6F">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1</w:t>
            </w:r>
          </w:p>
        </w:tc>
        <w:tc>
          <w:tcPr>
            <w:tcW w:w="1498" w:type="pct"/>
            <w:vMerge w:val="continue"/>
            <w:noWrap w:val="0"/>
            <w:vAlign w:val="center"/>
          </w:tcPr>
          <w:p w14:paraId="5D8EE68F">
            <w:pPr>
              <w:ind w:firstLine="440"/>
              <w:jc w:val="center"/>
              <w:rPr>
                <w:rFonts w:hint="eastAsia" w:ascii="宋体" w:hAnsi="宋体" w:eastAsia="宋体" w:cs="宋体"/>
                <w:sz w:val="24"/>
                <w:szCs w:val="24"/>
                <w:highlight w:val="none"/>
              </w:rPr>
            </w:pPr>
          </w:p>
        </w:tc>
      </w:tr>
      <w:tr w14:paraId="23CE2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375" w:type="pct"/>
            <w:noWrap w:val="0"/>
            <w:vAlign w:val="center"/>
          </w:tcPr>
          <w:p w14:paraId="46A22A28">
            <w:pPr>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13</w:t>
            </w:r>
          </w:p>
        </w:tc>
        <w:tc>
          <w:tcPr>
            <w:tcW w:w="933" w:type="pct"/>
            <w:noWrap w:val="0"/>
            <w:vAlign w:val="center"/>
          </w:tcPr>
          <w:p w14:paraId="04064A32">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交换机</w:t>
            </w:r>
          </w:p>
        </w:tc>
        <w:tc>
          <w:tcPr>
            <w:tcW w:w="1378" w:type="pct"/>
            <w:noWrap w:val="0"/>
            <w:vAlign w:val="center"/>
          </w:tcPr>
          <w:p w14:paraId="213B8B56">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5口</w:t>
            </w:r>
          </w:p>
        </w:tc>
        <w:tc>
          <w:tcPr>
            <w:tcW w:w="363" w:type="pct"/>
            <w:noWrap w:val="0"/>
            <w:vAlign w:val="center"/>
          </w:tcPr>
          <w:p w14:paraId="3292337E">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块</w:t>
            </w:r>
          </w:p>
        </w:tc>
        <w:tc>
          <w:tcPr>
            <w:tcW w:w="450" w:type="pct"/>
            <w:noWrap w:val="0"/>
            <w:vAlign w:val="center"/>
          </w:tcPr>
          <w:p w14:paraId="0C47EA13">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1</w:t>
            </w:r>
          </w:p>
        </w:tc>
        <w:tc>
          <w:tcPr>
            <w:tcW w:w="1498" w:type="pct"/>
            <w:noWrap w:val="0"/>
            <w:vAlign w:val="center"/>
          </w:tcPr>
          <w:p w14:paraId="5160230F">
            <w:pPr>
              <w:spacing w:line="340" w:lineRule="exact"/>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科洛理思、罗克韦尔、施耐德、西门子、思科、华为</w:t>
            </w:r>
          </w:p>
        </w:tc>
      </w:tr>
      <w:tr w14:paraId="204DC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75" w:type="pct"/>
            <w:noWrap w:val="0"/>
            <w:vAlign w:val="center"/>
          </w:tcPr>
          <w:p w14:paraId="5C3040BB">
            <w:pPr>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14</w:t>
            </w:r>
          </w:p>
        </w:tc>
        <w:tc>
          <w:tcPr>
            <w:tcW w:w="933" w:type="pct"/>
            <w:noWrap w:val="0"/>
            <w:vAlign w:val="center"/>
          </w:tcPr>
          <w:p w14:paraId="67CC2273">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开关电源</w:t>
            </w:r>
          </w:p>
        </w:tc>
        <w:tc>
          <w:tcPr>
            <w:tcW w:w="1378" w:type="pct"/>
            <w:noWrap w:val="0"/>
            <w:vAlign w:val="center"/>
          </w:tcPr>
          <w:p w14:paraId="6D3B18FE">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24V、120W</w:t>
            </w:r>
          </w:p>
        </w:tc>
        <w:tc>
          <w:tcPr>
            <w:tcW w:w="363" w:type="pct"/>
            <w:noWrap w:val="0"/>
            <w:vAlign w:val="center"/>
          </w:tcPr>
          <w:p w14:paraId="43F25871">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块</w:t>
            </w:r>
          </w:p>
        </w:tc>
        <w:tc>
          <w:tcPr>
            <w:tcW w:w="450" w:type="pct"/>
            <w:noWrap w:val="0"/>
            <w:vAlign w:val="center"/>
          </w:tcPr>
          <w:p w14:paraId="5AC2DE66">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1</w:t>
            </w:r>
          </w:p>
        </w:tc>
        <w:tc>
          <w:tcPr>
            <w:tcW w:w="1498" w:type="pct"/>
            <w:noWrap w:val="0"/>
            <w:vAlign w:val="center"/>
          </w:tcPr>
          <w:p w14:paraId="4A258B79">
            <w:pPr>
              <w:spacing w:line="340" w:lineRule="exact"/>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明纬、魏德米勒、</w:t>
            </w:r>
          </w:p>
          <w:p w14:paraId="3D8211A8">
            <w:pPr>
              <w:spacing w:line="340" w:lineRule="exact"/>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施耐德</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lang w:val="en-US" w:eastAsia="zh-CN"/>
              </w:rPr>
              <w:t>中达</w:t>
            </w:r>
          </w:p>
        </w:tc>
      </w:tr>
      <w:tr w14:paraId="2A5D0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75" w:type="pct"/>
            <w:noWrap w:val="0"/>
            <w:vAlign w:val="center"/>
          </w:tcPr>
          <w:p w14:paraId="2BFEBE1D">
            <w:pPr>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15</w:t>
            </w:r>
          </w:p>
        </w:tc>
        <w:tc>
          <w:tcPr>
            <w:tcW w:w="933" w:type="pct"/>
            <w:noWrap w:val="0"/>
            <w:vAlign w:val="center"/>
          </w:tcPr>
          <w:p w14:paraId="7BE54376">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中间继电器</w:t>
            </w:r>
          </w:p>
        </w:tc>
        <w:tc>
          <w:tcPr>
            <w:tcW w:w="1378" w:type="pct"/>
            <w:noWrap w:val="0"/>
            <w:vAlign w:val="center"/>
          </w:tcPr>
          <w:p w14:paraId="34EDE827">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RXM系列（配底座）</w:t>
            </w:r>
          </w:p>
        </w:tc>
        <w:tc>
          <w:tcPr>
            <w:tcW w:w="363" w:type="pct"/>
            <w:noWrap w:val="0"/>
            <w:vAlign w:val="center"/>
          </w:tcPr>
          <w:p w14:paraId="70223F91">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批</w:t>
            </w:r>
          </w:p>
        </w:tc>
        <w:tc>
          <w:tcPr>
            <w:tcW w:w="450" w:type="pct"/>
            <w:noWrap w:val="0"/>
            <w:vAlign w:val="center"/>
          </w:tcPr>
          <w:p w14:paraId="10ABA83C">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1</w:t>
            </w:r>
          </w:p>
        </w:tc>
        <w:tc>
          <w:tcPr>
            <w:tcW w:w="1498" w:type="pct"/>
            <w:noWrap w:val="0"/>
            <w:vAlign w:val="center"/>
          </w:tcPr>
          <w:p w14:paraId="748DF7EA">
            <w:pPr>
              <w:spacing w:line="340" w:lineRule="exact"/>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ABB、施耐德、西门子、魏德米勒、菲尼克斯、欧姆龙</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rPr>
              <w:t>库柏（COOPER）</w:t>
            </w:r>
          </w:p>
        </w:tc>
      </w:tr>
      <w:tr w14:paraId="331B0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375" w:type="pct"/>
            <w:noWrap w:val="0"/>
            <w:vAlign w:val="center"/>
          </w:tcPr>
          <w:p w14:paraId="526DCDBE">
            <w:pPr>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16</w:t>
            </w:r>
          </w:p>
        </w:tc>
        <w:tc>
          <w:tcPr>
            <w:tcW w:w="933" w:type="pct"/>
            <w:noWrap w:val="0"/>
            <w:vAlign w:val="center"/>
          </w:tcPr>
          <w:p w14:paraId="639566EB">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信号隔离器</w:t>
            </w:r>
          </w:p>
        </w:tc>
        <w:tc>
          <w:tcPr>
            <w:tcW w:w="1378" w:type="pct"/>
            <w:noWrap w:val="0"/>
            <w:vAlign w:val="center"/>
          </w:tcPr>
          <w:p w14:paraId="53DFC5AA">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1进1出、4-20ma</w:t>
            </w:r>
          </w:p>
        </w:tc>
        <w:tc>
          <w:tcPr>
            <w:tcW w:w="363" w:type="pct"/>
            <w:noWrap w:val="0"/>
            <w:vAlign w:val="center"/>
          </w:tcPr>
          <w:p w14:paraId="430E11F4">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个</w:t>
            </w:r>
          </w:p>
        </w:tc>
        <w:tc>
          <w:tcPr>
            <w:tcW w:w="450" w:type="pct"/>
            <w:noWrap w:val="0"/>
            <w:vAlign w:val="center"/>
          </w:tcPr>
          <w:p w14:paraId="5573C870">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1</w:t>
            </w:r>
          </w:p>
        </w:tc>
        <w:tc>
          <w:tcPr>
            <w:tcW w:w="1498" w:type="pct"/>
            <w:vMerge w:val="restart"/>
            <w:noWrap w:val="0"/>
            <w:vAlign w:val="center"/>
          </w:tcPr>
          <w:p w14:paraId="5D14D7CF">
            <w:pPr>
              <w:spacing w:line="340" w:lineRule="exact"/>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南京优倍、辰竹、深恩</w:t>
            </w:r>
          </w:p>
        </w:tc>
      </w:tr>
      <w:tr w14:paraId="7DBC6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375" w:type="pct"/>
            <w:noWrap w:val="0"/>
            <w:vAlign w:val="center"/>
          </w:tcPr>
          <w:p w14:paraId="136E0FB3">
            <w:pPr>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17</w:t>
            </w:r>
          </w:p>
        </w:tc>
        <w:tc>
          <w:tcPr>
            <w:tcW w:w="933" w:type="pct"/>
            <w:noWrap w:val="0"/>
            <w:vAlign w:val="center"/>
          </w:tcPr>
          <w:p w14:paraId="2FEEDEA5">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信号隔离器</w:t>
            </w:r>
          </w:p>
        </w:tc>
        <w:tc>
          <w:tcPr>
            <w:tcW w:w="1378" w:type="pct"/>
            <w:noWrap w:val="0"/>
            <w:vAlign w:val="center"/>
          </w:tcPr>
          <w:p w14:paraId="268E19DC">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1进</w:t>
            </w:r>
            <w:r>
              <w:rPr>
                <w:rFonts w:hint="eastAsia" w:ascii="宋体" w:hAnsi="宋体" w:eastAsia="宋体" w:cs="宋体"/>
                <w:kern w:val="0"/>
                <w:sz w:val="24"/>
                <w:szCs w:val="24"/>
                <w:highlight w:val="none"/>
                <w:lang w:val="en-US" w:eastAsia="zh-CN"/>
              </w:rPr>
              <w:t>3</w:t>
            </w:r>
            <w:r>
              <w:rPr>
                <w:rFonts w:hint="eastAsia" w:ascii="宋体" w:hAnsi="宋体" w:eastAsia="宋体" w:cs="宋体"/>
                <w:kern w:val="0"/>
                <w:sz w:val="24"/>
                <w:szCs w:val="24"/>
                <w:highlight w:val="none"/>
              </w:rPr>
              <w:t>出、4-20ma</w:t>
            </w:r>
          </w:p>
        </w:tc>
        <w:tc>
          <w:tcPr>
            <w:tcW w:w="363" w:type="pct"/>
            <w:noWrap w:val="0"/>
            <w:vAlign w:val="center"/>
          </w:tcPr>
          <w:p w14:paraId="61F8E5CA">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个</w:t>
            </w:r>
          </w:p>
        </w:tc>
        <w:tc>
          <w:tcPr>
            <w:tcW w:w="450" w:type="pct"/>
            <w:noWrap w:val="0"/>
            <w:vAlign w:val="center"/>
          </w:tcPr>
          <w:p w14:paraId="72A47924">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1</w:t>
            </w:r>
          </w:p>
        </w:tc>
        <w:tc>
          <w:tcPr>
            <w:tcW w:w="1498" w:type="pct"/>
            <w:vMerge w:val="continue"/>
            <w:noWrap w:val="0"/>
            <w:vAlign w:val="center"/>
          </w:tcPr>
          <w:p w14:paraId="7D2025FB">
            <w:pPr>
              <w:jc w:val="center"/>
              <w:rPr>
                <w:rFonts w:hint="eastAsia" w:ascii="宋体" w:hAnsi="宋体" w:eastAsia="宋体" w:cs="宋体"/>
                <w:sz w:val="24"/>
                <w:szCs w:val="24"/>
                <w:highlight w:val="none"/>
              </w:rPr>
            </w:pPr>
          </w:p>
        </w:tc>
      </w:tr>
      <w:tr w14:paraId="34E2B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375" w:type="pct"/>
            <w:noWrap w:val="0"/>
            <w:vAlign w:val="center"/>
          </w:tcPr>
          <w:p w14:paraId="6BD845AD">
            <w:pPr>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18</w:t>
            </w:r>
          </w:p>
        </w:tc>
        <w:tc>
          <w:tcPr>
            <w:tcW w:w="933" w:type="pct"/>
            <w:noWrap w:val="0"/>
            <w:vAlign w:val="center"/>
          </w:tcPr>
          <w:p w14:paraId="5C31AB71">
            <w:pPr>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蜂鸣器</w:t>
            </w:r>
          </w:p>
        </w:tc>
        <w:tc>
          <w:tcPr>
            <w:tcW w:w="1378" w:type="pct"/>
            <w:noWrap w:val="0"/>
            <w:vAlign w:val="center"/>
          </w:tcPr>
          <w:p w14:paraId="6DA64B5D">
            <w:pPr>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shd w:val="clear" w:color="auto" w:fill="FFFFFF"/>
              </w:rPr>
              <w:t>DC24V</w:t>
            </w:r>
          </w:p>
        </w:tc>
        <w:tc>
          <w:tcPr>
            <w:tcW w:w="363" w:type="pct"/>
            <w:noWrap w:val="0"/>
            <w:vAlign w:val="center"/>
          </w:tcPr>
          <w:p w14:paraId="33BA1E08">
            <w:pPr>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个</w:t>
            </w:r>
          </w:p>
        </w:tc>
        <w:tc>
          <w:tcPr>
            <w:tcW w:w="450" w:type="pct"/>
            <w:noWrap w:val="0"/>
            <w:vAlign w:val="center"/>
          </w:tcPr>
          <w:p w14:paraId="2DA8AF53">
            <w:pPr>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w:t>
            </w:r>
          </w:p>
        </w:tc>
        <w:tc>
          <w:tcPr>
            <w:tcW w:w="1498" w:type="pct"/>
            <w:vMerge w:val="restart"/>
            <w:noWrap w:val="0"/>
            <w:vAlign w:val="center"/>
          </w:tcPr>
          <w:p w14:paraId="41FF9C76">
            <w:pPr>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ABB、施耐德、西门子、魏德米勒、菲尼克斯、欧姆龙</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rPr>
              <w:t>库柏（COOPER）</w:t>
            </w:r>
          </w:p>
        </w:tc>
      </w:tr>
      <w:tr w14:paraId="67B59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375" w:type="pct"/>
            <w:noWrap w:val="0"/>
            <w:vAlign w:val="center"/>
          </w:tcPr>
          <w:p w14:paraId="4ABCDDA0">
            <w:pPr>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19</w:t>
            </w:r>
          </w:p>
        </w:tc>
        <w:tc>
          <w:tcPr>
            <w:tcW w:w="933" w:type="pct"/>
            <w:noWrap w:val="0"/>
            <w:vAlign w:val="center"/>
          </w:tcPr>
          <w:p w14:paraId="0BCA7113">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LED指示灯</w:t>
            </w:r>
          </w:p>
        </w:tc>
        <w:tc>
          <w:tcPr>
            <w:tcW w:w="1378" w:type="pct"/>
            <w:noWrap w:val="0"/>
            <w:vAlign w:val="center"/>
          </w:tcPr>
          <w:p w14:paraId="4DA199B7">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红</w:t>
            </w:r>
          </w:p>
        </w:tc>
        <w:tc>
          <w:tcPr>
            <w:tcW w:w="363" w:type="pct"/>
            <w:noWrap w:val="0"/>
            <w:vAlign w:val="center"/>
          </w:tcPr>
          <w:p w14:paraId="65703E49">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批</w:t>
            </w:r>
          </w:p>
        </w:tc>
        <w:tc>
          <w:tcPr>
            <w:tcW w:w="450" w:type="pct"/>
            <w:noWrap w:val="0"/>
            <w:vAlign w:val="center"/>
          </w:tcPr>
          <w:p w14:paraId="0E3D830E">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1</w:t>
            </w:r>
          </w:p>
        </w:tc>
        <w:tc>
          <w:tcPr>
            <w:tcW w:w="1498" w:type="pct"/>
            <w:vMerge w:val="continue"/>
            <w:noWrap w:val="0"/>
            <w:vAlign w:val="center"/>
          </w:tcPr>
          <w:p w14:paraId="22D27B82">
            <w:pPr>
              <w:ind w:firstLine="440"/>
              <w:jc w:val="center"/>
              <w:rPr>
                <w:rFonts w:hint="eastAsia" w:ascii="宋体" w:hAnsi="宋体" w:eastAsia="宋体" w:cs="宋体"/>
                <w:sz w:val="24"/>
                <w:szCs w:val="24"/>
                <w:highlight w:val="none"/>
              </w:rPr>
            </w:pPr>
          </w:p>
        </w:tc>
      </w:tr>
      <w:tr w14:paraId="7AC45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375" w:type="pct"/>
            <w:noWrap w:val="0"/>
            <w:vAlign w:val="center"/>
          </w:tcPr>
          <w:p w14:paraId="57CB463D">
            <w:pPr>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20</w:t>
            </w:r>
          </w:p>
        </w:tc>
        <w:tc>
          <w:tcPr>
            <w:tcW w:w="933" w:type="pct"/>
            <w:noWrap w:val="0"/>
            <w:vAlign w:val="center"/>
          </w:tcPr>
          <w:p w14:paraId="782D0B2A">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LED指示灯</w:t>
            </w:r>
          </w:p>
        </w:tc>
        <w:tc>
          <w:tcPr>
            <w:tcW w:w="1378" w:type="pct"/>
            <w:noWrap w:val="0"/>
            <w:vAlign w:val="center"/>
          </w:tcPr>
          <w:p w14:paraId="72E7F314">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黄</w:t>
            </w:r>
          </w:p>
        </w:tc>
        <w:tc>
          <w:tcPr>
            <w:tcW w:w="363" w:type="pct"/>
            <w:noWrap w:val="0"/>
            <w:vAlign w:val="center"/>
          </w:tcPr>
          <w:p w14:paraId="407F94E7">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批</w:t>
            </w:r>
          </w:p>
        </w:tc>
        <w:tc>
          <w:tcPr>
            <w:tcW w:w="450" w:type="pct"/>
            <w:noWrap w:val="0"/>
            <w:vAlign w:val="center"/>
          </w:tcPr>
          <w:p w14:paraId="1C94F4E2">
            <w:pPr>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1</w:t>
            </w:r>
          </w:p>
        </w:tc>
        <w:tc>
          <w:tcPr>
            <w:tcW w:w="1498" w:type="pct"/>
            <w:vMerge w:val="continue"/>
            <w:noWrap w:val="0"/>
            <w:vAlign w:val="center"/>
          </w:tcPr>
          <w:p w14:paraId="24E0B935">
            <w:pPr>
              <w:ind w:firstLine="440"/>
              <w:jc w:val="center"/>
              <w:rPr>
                <w:rFonts w:hint="eastAsia" w:ascii="宋体" w:hAnsi="宋体" w:eastAsia="宋体" w:cs="宋体"/>
                <w:sz w:val="24"/>
                <w:szCs w:val="24"/>
                <w:highlight w:val="none"/>
              </w:rPr>
            </w:pPr>
          </w:p>
        </w:tc>
      </w:tr>
      <w:tr w14:paraId="12BBD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375" w:type="pct"/>
            <w:noWrap w:val="0"/>
            <w:vAlign w:val="center"/>
          </w:tcPr>
          <w:p w14:paraId="3FB35B6B">
            <w:pPr>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21</w:t>
            </w:r>
          </w:p>
        </w:tc>
        <w:tc>
          <w:tcPr>
            <w:tcW w:w="933" w:type="pct"/>
            <w:noWrap w:val="0"/>
            <w:vAlign w:val="center"/>
          </w:tcPr>
          <w:p w14:paraId="29E28B67">
            <w:pPr>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LED指示灯</w:t>
            </w:r>
          </w:p>
        </w:tc>
        <w:tc>
          <w:tcPr>
            <w:tcW w:w="1378" w:type="pct"/>
            <w:noWrap w:val="0"/>
            <w:vAlign w:val="center"/>
          </w:tcPr>
          <w:p w14:paraId="7DFEF6B0">
            <w:pPr>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白</w:t>
            </w:r>
          </w:p>
        </w:tc>
        <w:tc>
          <w:tcPr>
            <w:tcW w:w="363" w:type="pct"/>
            <w:noWrap w:val="0"/>
            <w:vAlign w:val="center"/>
          </w:tcPr>
          <w:p w14:paraId="3E58D2BE">
            <w:pPr>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批</w:t>
            </w:r>
          </w:p>
        </w:tc>
        <w:tc>
          <w:tcPr>
            <w:tcW w:w="450" w:type="pct"/>
            <w:noWrap w:val="0"/>
            <w:vAlign w:val="center"/>
          </w:tcPr>
          <w:p w14:paraId="0C21EEAF">
            <w:pPr>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w:t>
            </w:r>
          </w:p>
        </w:tc>
        <w:tc>
          <w:tcPr>
            <w:tcW w:w="1498" w:type="pct"/>
            <w:vMerge w:val="continue"/>
            <w:noWrap w:val="0"/>
            <w:vAlign w:val="center"/>
          </w:tcPr>
          <w:p w14:paraId="23142B75">
            <w:pPr>
              <w:ind w:firstLine="440"/>
              <w:jc w:val="center"/>
              <w:rPr>
                <w:rFonts w:hint="eastAsia" w:ascii="宋体" w:hAnsi="宋体" w:eastAsia="宋体" w:cs="宋体"/>
                <w:kern w:val="0"/>
                <w:sz w:val="24"/>
                <w:szCs w:val="24"/>
                <w:highlight w:val="none"/>
              </w:rPr>
            </w:pPr>
          </w:p>
        </w:tc>
      </w:tr>
      <w:tr w14:paraId="58747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375" w:type="pct"/>
            <w:noWrap w:val="0"/>
            <w:vAlign w:val="center"/>
          </w:tcPr>
          <w:p w14:paraId="7D354A10">
            <w:pPr>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22</w:t>
            </w:r>
          </w:p>
        </w:tc>
        <w:tc>
          <w:tcPr>
            <w:tcW w:w="933" w:type="pct"/>
            <w:noWrap w:val="0"/>
            <w:vAlign w:val="center"/>
          </w:tcPr>
          <w:p w14:paraId="5D21433C">
            <w:pPr>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选择开关（三档）</w:t>
            </w:r>
          </w:p>
        </w:tc>
        <w:tc>
          <w:tcPr>
            <w:tcW w:w="1378" w:type="pct"/>
            <w:noWrap w:val="0"/>
            <w:vAlign w:val="center"/>
          </w:tcPr>
          <w:p w14:paraId="22382D56">
            <w:pPr>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带触点基座</w:t>
            </w:r>
          </w:p>
        </w:tc>
        <w:tc>
          <w:tcPr>
            <w:tcW w:w="363" w:type="pct"/>
            <w:noWrap w:val="0"/>
            <w:vAlign w:val="center"/>
          </w:tcPr>
          <w:p w14:paraId="3133C00D">
            <w:pPr>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批</w:t>
            </w:r>
          </w:p>
        </w:tc>
        <w:tc>
          <w:tcPr>
            <w:tcW w:w="450" w:type="pct"/>
            <w:noWrap w:val="0"/>
            <w:vAlign w:val="center"/>
          </w:tcPr>
          <w:p w14:paraId="08DC2B5D">
            <w:pPr>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w:t>
            </w:r>
          </w:p>
        </w:tc>
        <w:tc>
          <w:tcPr>
            <w:tcW w:w="1498" w:type="pct"/>
            <w:vMerge w:val="continue"/>
            <w:noWrap w:val="0"/>
            <w:vAlign w:val="center"/>
          </w:tcPr>
          <w:p w14:paraId="09BD57D7">
            <w:pPr>
              <w:ind w:firstLine="440"/>
              <w:jc w:val="center"/>
              <w:rPr>
                <w:rFonts w:hint="eastAsia" w:ascii="宋体" w:hAnsi="宋体" w:eastAsia="宋体" w:cs="宋体"/>
                <w:kern w:val="0"/>
                <w:sz w:val="24"/>
                <w:szCs w:val="24"/>
                <w:highlight w:val="none"/>
              </w:rPr>
            </w:pPr>
          </w:p>
        </w:tc>
      </w:tr>
      <w:tr w14:paraId="00D50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375" w:type="pct"/>
            <w:noWrap w:val="0"/>
            <w:vAlign w:val="center"/>
          </w:tcPr>
          <w:p w14:paraId="76AF2A3C">
            <w:pPr>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23</w:t>
            </w:r>
          </w:p>
        </w:tc>
        <w:tc>
          <w:tcPr>
            <w:tcW w:w="933" w:type="pct"/>
            <w:noWrap w:val="0"/>
            <w:vAlign w:val="center"/>
          </w:tcPr>
          <w:p w14:paraId="6EBE1D21">
            <w:pPr>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选择开关（二档）</w:t>
            </w:r>
          </w:p>
        </w:tc>
        <w:tc>
          <w:tcPr>
            <w:tcW w:w="1378" w:type="pct"/>
            <w:noWrap w:val="0"/>
            <w:vAlign w:val="center"/>
          </w:tcPr>
          <w:p w14:paraId="15E60F34">
            <w:pPr>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带触点基座</w:t>
            </w:r>
          </w:p>
        </w:tc>
        <w:tc>
          <w:tcPr>
            <w:tcW w:w="363" w:type="pct"/>
            <w:noWrap w:val="0"/>
            <w:vAlign w:val="center"/>
          </w:tcPr>
          <w:p w14:paraId="58F55AF3">
            <w:pPr>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批</w:t>
            </w:r>
          </w:p>
        </w:tc>
        <w:tc>
          <w:tcPr>
            <w:tcW w:w="450" w:type="pct"/>
            <w:noWrap w:val="0"/>
            <w:vAlign w:val="center"/>
          </w:tcPr>
          <w:p w14:paraId="5E50827C">
            <w:pPr>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w:t>
            </w:r>
          </w:p>
        </w:tc>
        <w:tc>
          <w:tcPr>
            <w:tcW w:w="1498" w:type="pct"/>
            <w:vMerge w:val="continue"/>
            <w:noWrap w:val="0"/>
            <w:vAlign w:val="center"/>
          </w:tcPr>
          <w:p w14:paraId="153DA8AE">
            <w:pPr>
              <w:ind w:firstLine="440"/>
              <w:jc w:val="center"/>
              <w:rPr>
                <w:rFonts w:hint="eastAsia" w:ascii="宋体" w:hAnsi="宋体" w:eastAsia="宋体" w:cs="宋体"/>
                <w:kern w:val="0"/>
                <w:sz w:val="24"/>
                <w:szCs w:val="24"/>
                <w:highlight w:val="none"/>
              </w:rPr>
            </w:pPr>
          </w:p>
        </w:tc>
      </w:tr>
      <w:tr w14:paraId="4B4DC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375" w:type="pct"/>
            <w:noWrap w:val="0"/>
            <w:vAlign w:val="center"/>
          </w:tcPr>
          <w:p w14:paraId="5F2C2CB0">
            <w:pPr>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24</w:t>
            </w:r>
          </w:p>
        </w:tc>
        <w:tc>
          <w:tcPr>
            <w:tcW w:w="933" w:type="pct"/>
            <w:shd w:val="clear" w:color="auto" w:fill="auto"/>
            <w:noWrap w:val="0"/>
            <w:vAlign w:val="center"/>
          </w:tcPr>
          <w:p w14:paraId="2A286741">
            <w:pPr>
              <w:jc w:val="center"/>
              <w:rPr>
                <w:rFonts w:hint="eastAsia" w:ascii="宋体" w:hAnsi="宋体" w:eastAsia="宋体" w:cs="宋体"/>
                <w:kern w:val="0"/>
                <w:sz w:val="24"/>
                <w:szCs w:val="24"/>
                <w:highlight w:val="none"/>
                <w:lang w:val="en-US" w:eastAsia="zh-CN" w:bidi="ar-SA"/>
                <w14:ligatures w14:val="standardContextual"/>
              </w:rPr>
            </w:pPr>
            <w:r>
              <w:rPr>
                <w:rFonts w:hint="eastAsia" w:ascii="宋体" w:hAnsi="宋体" w:eastAsia="宋体" w:cs="宋体"/>
                <w:kern w:val="0"/>
                <w:sz w:val="24"/>
                <w:szCs w:val="24"/>
                <w:highlight w:val="none"/>
              </w:rPr>
              <w:t>半球</w:t>
            </w:r>
          </w:p>
        </w:tc>
        <w:tc>
          <w:tcPr>
            <w:tcW w:w="1378" w:type="pct"/>
            <w:shd w:val="clear" w:color="auto" w:fill="auto"/>
            <w:noWrap w:val="0"/>
            <w:vAlign w:val="center"/>
          </w:tcPr>
          <w:p w14:paraId="5503BDB0">
            <w:pPr>
              <w:jc w:val="center"/>
              <w:rPr>
                <w:rFonts w:hint="eastAsia" w:ascii="宋体" w:hAnsi="宋体" w:eastAsia="宋体" w:cs="宋体"/>
                <w:kern w:val="0"/>
                <w:sz w:val="24"/>
                <w:szCs w:val="24"/>
                <w:highlight w:val="none"/>
                <w:lang w:val="en-US" w:eastAsia="zh-CN" w:bidi="ar-SA"/>
                <w14:ligatures w14:val="standardContextual"/>
              </w:rPr>
            </w:pPr>
            <w:r>
              <w:rPr>
                <w:rFonts w:hint="eastAsia" w:ascii="宋体" w:hAnsi="宋体" w:eastAsia="宋体" w:cs="宋体"/>
                <w:kern w:val="0"/>
                <w:sz w:val="24"/>
                <w:szCs w:val="24"/>
                <w:highlight w:val="none"/>
              </w:rPr>
              <w:t>200万像素，户外型，支持云台控制</w:t>
            </w:r>
          </w:p>
        </w:tc>
        <w:tc>
          <w:tcPr>
            <w:tcW w:w="363" w:type="pct"/>
            <w:shd w:val="clear" w:color="auto" w:fill="auto"/>
            <w:noWrap w:val="0"/>
            <w:vAlign w:val="center"/>
          </w:tcPr>
          <w:p w14:paraId="1B675B09">
            <w:pPr>
              <w:jc w:val="center"/>
              <w:rPr>
                <w:rFonts w:hint="eastAsia" w:ascii="宋体" w:hAnsi="宋体" w:eastAsia="宋体" w:cs="宋体"/>
                <w:kern w:val="0"/>
                <w:sz w:val="24"/>
                <w:szCs w:val="24"/>
                <w:highlight w:val="none"/>
                <w:lang w:val="en-US" w:eastAsia="zh-CN" w:bidi="ar-SA"/>
                <w14:ligatures w14:val="standardContextual"/>
              </w:rPr>
            </w:pPr>
            <w:r>
              <w:rPr>
                <w:rFonts w:hint="eastAsia" w:ascii="宋体" w:hAnsi="宋体" w:eastAsia="宋体" w:cs="宋体"/>
                <w:kern w:val="0"/>
                <w:sz w:val="24"/>
                <w:szCs w:val="24"/>
                <w:highlight w:val="none"/>
              </w:rPr>
              <w:t>台</w:t>
            </w:r>
          </w:p>
        </w:tc>
        <w:tc>
          <w:tcPr>
            <w:tcW w:w="450" w:type="pct"/>
            <w:shd w:val="clear" w:color="auto" w:fill="auto"/>
            <w:noWrap w:val="0"/>
            <w:vAlign w:val="center"/>
          </w:tcPr>
          <w:p w14:paraId="6F2D37D8">
            <w:pPr>
              <w:jc w:val="center"/>
              <w:rPr>
                <w:rFonts w:hint="eastAsia" w:ascii="宋体" w:hAnsi="宋体" w:eastAsia="宋体" w:cs="宋体"/>
                <w:kern w:val="0"/>
                <w:sz w:val="24"/>
                <w:szCs w:val="24"/>
                <w:highlight w:val="none"/>
                <w:lang w:val="en-US" w:eastAsia="zh-CN" w:bidi="ar-SA"/>
                <w14:ligatures w14:val="standardContextual"/>
              </w:rPr>
            </w:pPr>
            <w:r>
              <w:rPr>
                <w:rFonts w:hint="eastAsia" w:ascii="宋体" w:hAnsi="宋体" w:eastAsia="宋体" w:cs="宋体"/>
                <w:kern w:val="0"/>
                <w:sz w:val="24"/>
                <w:szCs w:val="24"/>
                <w:highlight w:val="none"/>
                <w:lang w:val="en-US" w:eastAsia="zh-CN"/>
              </w:rPr>
              <w:t>1</w:t>
            </w:r>
          </w:p>
        </w:tc>
        <w:tc>
          <w:tcPr>
            <w:tcW w:w="1498" w:type="pct"/>
            <w:noWrap w:val="0"/>
            <w:vAlign w:val="center"/>
          </w:tcPr>
          <w:p w14:paraId="3AAF7A0E">
            <w:pPr>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海康威视、大华、霍尼韦尔</w:t>
            </w:r>
          </w:p>
        </w:tc>
      </w:tr>
    </w:tbl>
    <w:p w14:paraId="176D07FD">
      <w:pPr>
        <w:tabs>
          <w:tab w:val="left" w:pos="0"/>
        </w:tabs>
        <w:spacing w:line="360" w:lineRule="auto"/>
        <w:ind w:firstLine="482" w:firstLineChars="200"/>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说明：按柯桥供水城镇二次供水泵站控制柜图集制作。绍兴柯桥供水有限公司</w:t>
      </w:r>
      <w:r>
        <w:rPr>
          <w:rFonts w:hint="eastAsia" w:ascii="宋体" w:hAnsi="宋体" w:eastAsia="宋体" w:cs="宋体"/>
          <w:b/>
          <w:bCs/>
          <w:sz w:val="24"/>
          <w:szCs w:val="24"/>
          <w:highlight w:val="none"/>
          <w:lang w:val="en-US" w:eastAsia="zh-CN"/>
        </w:rPr>
        <w:t>清洁供水</w:t>
      </w:r>
      <w:r>
        <w:rPr>
          <w:rFonts w:hint="eastAsia" w:ascii="宋体" w:hAnsi="宋体" w:eastAsia="宋体" w:cs="宋体"/>
          <w:b/>
          <w:bCs/>
          <w:sz w:val="24"/>
          <w:szCs w:val="24"/>
          <w:highlight w:val="none"/>
        </w:rPr>
        <w:t>控制平台和管理平台已建设完成，投标人需自行考虑数据、视频等信号的接入，平台为开放平台，若投标人无法自行完成，所产生的费用由投标人承担。</w:t>
      </w:r>
    </w:p>
    <w:p w14:paraId="2D4FF991">
      <w:pPr>
        <w:pStyle w:val="7"/>
        <w:rPr>
          <w:rFonts w:hint="eastAsia"/>
          <w:highlight w:val="none"/>
          <w:lang w:val="en-US" w:eastAsia="zh-CN"/>
        </w:rPr>
      </w:pPr>
    </w:p>
    <w:p w14:paraId="474D1F95">
      <w:pPr>
        <w:pStyle w:val="2"/>
        <w:bidi w:val="0"/>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3.3 防雷系统（新上王供水站）</w:t>
      </w:r>
    </w:p>
    <w:p w14:paraId="3D99EE92">
      <w:pPr>
        <w:pStyle w:val="8"/>
        <w:ind w:left="0" w:leftChars="0" w:firstLine="442" w:firstLineChars="200"/>
        <w:rPr>
          <w:rFonts w:hint="eastAsia" w:ascii="仿宋" w:hAnsi="仿宋" w:eastAsia="仿宋" w:cs="仿宋"/>
          <w:b/>
          <w:bCs/>
          <w:snapToGrid/>
          <w:kern w:val="2"/>
          <w:sz w:val="22"/>
          <w:szCs w:val="22"/>
          <w:highlight w:val="none"/>
          <w:lang w:val="en-US" w:eastAsia="zh-CN" w:bidi="ar-SA"/>
        </w:rPr>
      </w:pPr>
      <w:r>
        <w:rPr>
          <w:rFonts w:hint="eastAsia" w:ascii="仿宋" w:hAnsi="仿宋" w:eastAsia="仿宋" w:cs="仿宋"/>
          <w:b/>
          <w:bCs/>
          <w:snapToGrid/>
          <w:kern w:val="2"/>
          <w:sz w:val="22"/>
          <w:szCs w:val="22"/>
          <w:highlight w:val="none"/>
          <w:lang w:val="en-US" w:eastAsia="zh-CN" w:bidi="ar-SA"/>
        </w:rPr>
        <w:t>3.3.1水平接地体</w:t>
      </w:r>
    </w:p>
    <w:p w14:paraId="01530C5F">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1）产品规格：40×4mm电铸铜扁钢</w:t>
      </w:r>
    </w:p>
    <w:p w14:paraId="6DA0C692">
      <w:pPr>
        <w:keepNext w:val="0"/>
        <w:keepLines w:val="0"/>
        <w:pageBreakBefore w:val="0"/>
        <w:kinsoku/>
        <w:wordWrap/>
        <w:overflowPunct/>
        <w:topLinePunct w:val="0"/>
        <w:autoSpaceDE/>
        <w:autoSpaceDN/>
        <w:bidi w:val="0"/>
        <w:spacing w:line="500" w:lineRule="exact"/>
        <w:ind w:firstLine="440" w:firstLineChars="200"/>
        <w:textAlignment w:val="auto"/>
        <w:rPr>
          <w:rFonts w:hint="eastAsia" w:ascii="仿宋" w:hAnsi="仿宋" w:eastAsia="仿宋" w:cs="仿宋"/>
          <w:b w:val="0"/>
          <w:bCs w:val="0"/>
          <w:sz w:val="22"/>
          <w:szCs w:val="22"/>
          <w:highlight w:val="none"/>
          <w:lang w:val="en-US" w:eastAsia="zh-CN"/>
        </w:rPr>
      </w:pPr>
      <w:r>
        <w:rPr>
          <w:rFonts w:hint="eastAsia" w:ascii="仿宋" w:hAnsi="仿宋" w:eastAsia="仿宋" w:cs="仿宋"/>
          <w:b w:val="0"/>
          <w:bCs w:val="0"/>
          <w:sz w:val="22"/>
          <w:szCs w:val="22"/>
          <w:highlight w:val="none"/>
          <w:lang w:val="en-US" w:eastAsia="zh-CN"/>
        </w:rPr>
        <w:t>2）安装要求：40×4mm电铸铜扁钢采用放热焊接方式焊接；水平接地体敷设深度≥50cm。</w:t>
      </w:r>
    </w:p>
    <w:p w14:paraId="6B96DFB2">
      <w:pPr>
        <w:pStyle w:val="8"/>
        <w:ind w:left="0" w:leftChars="0" w:firstLine="442" w:firstLineChars="200"/>
        <w:rPr>
          <w:rFonts w:hint="eastAsia" w:ascii="仿宋" w:hAnsi="仿宋" w:eastAsia="仿宋" w:cs="仿宋"/>
          <w:b/>
          <w:bCs/>
          <w:snapToGrid/>
          <w:kern w:val="2"/>
          <w:sz w:val="22"/>
          <w:szCs w:val="22"/>
          <w:highlight w:val="none"/>
          <w:lang w:val="en-US" w:eastAsia="zh-CN" w:bidi="ar-SA"/>
        </w:rPr>
      </w:pPr>
      <w:r>
        <w:rPr>
          <w:rFonts w:hint="eastAsia" w:ascii="仿宋" w:hAnsi="仿宋" w:eastAsia="仿宋" w:cs="仿宋"/>
          <w:b/>
          <w:bCs/>
          <w:snapToGrid/>
          <w:kern w:val="2"/>
          <w:sz w:val="22"/>
          <w:szCs w:val="22"/>
          <w:highlight w:val="none"/>
          <w:lang w:val="en-US" w:eastAsia="zh-CN" w:bidi="ar-SA"/>
        </w:rPr>
        <w:t>3.3.2垂直接地极（墨子棒）</w:t>
      </w:r>
    </w:p>
    <w:p w14:paraId="516612C8">
      <w:pPr>
        <w:numPr>
          <w:ilvl w:val="0"/>
          <w:numId w:val="0"/>
        </w:numPr>
        <w:spacing w:line="440" w:lineRule="exact"/>
        <w:ind w:firstLine="440" w:firstLineChars="200"/>
        <w:rPr>
          <w:rFonts w:hint="eastAsia" w:ascii="仿宋" w:hAnsi="仿宋" w:eastAsia="仿宋" w:cs="仿宋"/>
          <w:sz w:val="22"/>
          <w:szCs w:val="22"/>
          <w:highlight w:val="none"/>
        </w:rPr>
      </w:pPr>
      <w:r>
        <w:rPr>
          <w:rFonts w:hint="eastAsia" w:ascii="仿宋" w:hAnsi="仿宋" w:eastAsia="仿宋" w:cs="仿宋"/>
          <w:kern w:val="2"/>
          <w:sz w:val="22"/>
          <w:szCs w:val="22"/>
          <w:highlight w:val="none"/>
          <w:lang w:val="en-US" w:eastAsia="zh-CN" w:bidi="ar-SA"/>
        </w:rPr>
        <w:t>1)</w:t>
      </w:r>
      <w:r>
        <w:rPr>
          <w:rFonts w:hint="eastAsia" w:ascii="仿宋" w:hAnsi="仿宋" w:eastAsia="仿宋" w:cs="仿宋"/>
          <w:sz w:val="22"/>
          <w:szCs w:val="22"/>
          <w:highlight w:val="none"/>
        </w:rPr>
        <w:t>产品规格：墨子棒；</w:t>
      </w:r>
    </w:p>
    <w:p w14:paraId="759A7C99">
      <w:pPr>
        <w:numPr>
          <w:ilvl w:val="0"/>
          <w:numId w:val="0"/>
        </w:numPr>
        <w:spacing w:line="440" w:lineRule="exact"/>
        <w:ind w:firstLine="440" w:firstLineChars="200"/>
        <w:rPr>
          <w:rFonts w:hint="eastAsia" w:ascii="仿宋" w:hAnsi="仿宋" w:eastAsia="仿宋" w:cs="仿宋"/>
          <w:sz w:val="22"/>
          <w:szCs w:val="22"/>
          <w:highlight w:val="none"/>
        </w:rPr>
      </w:pPr>
      <w:r>
        <w:rPr>
          <w:rFonts w:hint="eastAsia" w:ascii="仿宋" w:hAnsi="仿宋" w:eastAsia="仿宋" w:cs="仿宋"/>
          <w:kern w:val="2"/>
          <w:sz w:val="22"/>
          <w:szCs w:val="22"/>
          <w:highlight w:val="none"/>
          <w:lang w:val="en-US" w:eastAsia="zh-CN" w:bidi="ar-SA"/>
        </w:rPr>
        <w:t>2)</w:t>
      </w:r>
      <w:r>
        <w:rPr>
          <w:rFonts w:hint="eastAsia" w:ascii="仿宋" w:hAnsi="仿宋" w:eastAsia="仿宋" w:cs="仿宋"/>
          <w:sz w:val="22"/>
          <w:szCs w:val="22"/>
          <w:highlight w:val="none"/>
        </w:rPr>
        <w:t xml:space="preserve">长度：115cm </w:t>
      </w:r>
    </w:p>
    <w:p w14:paraId="3AE36B62">
      <w:pPr>
        <w:numPr>
          <w:ilvl w:val="0"/>
          <w:numId w:val="0"/>
        </w:numPr>
        <w:spacing w:line="440" w:lineRule="exact"/>
        <w:ind w:firstLine="440" w:firstLineChars="200"/>
        <w:rPr>
          <w:rFonts w:hint="eastAsia" w:ascii="仿宋" w:hAnsi="仿宋" w:eastAsia="仿宋" w:cs="仿宋"/>
          <w:sz w:val="22"/>
          <w:szCs w:val="22"/>
          <w:highlight w:val="none"/>
        </w:rPr>
      </w:pPr>
      <w:r>
        <w:rPr>
          <w:rFonts w:hint="eastAsia" w:ascii="仿宋" w:hAnsi="仿宋" w:eastAsia="仿宋" w:cs="仿宋"/>
          <w:kern w:val="2"/>
          <w:sz w:val="22"/>
          <w:szCs w:val="22"/>
          <w:highlight w:val="none"/>
          <w:lang w:val="en-US" w:eastAsia="zh-CN" w:bidi="ar-SA"/>
        </w:rPr>
        <w:t>3)</w:t>
      </w:r>
      <w:r>
        <w:rPr>
          <w:rFonts w:hint="eastAsia" w:ascii="仿宋" w:hAnsi="仿宋" w:eastAsia="仿宋" w:cs="仿宋"/>
          <w:sz w:val="22"/>
          <w:szCs w:val="22"/>
          <w:highlight w:val="none"/>
        </w:rPr>
        <w:t xml:space="preserve">直径： 11.8cm </w:t>
      </w:r>
    </w:p>
    <w:p w14:paraId="406E59C8">
      <w:pPr>
        <w:numPr>
          <w:ilvl w:val="0"/>
          <w:numId w:val="0"/>
        </w:numPr>
        <w:spacing w:line="440" w:lineRule="exact"/>
        <w:ind w:firstLine="440" w:firstLineChars="200"/>
        <w:rPr>
          <w:rFonts w:hint="eastAsia" w:ascii="仿宋" w:hAnsi="仿宋" w:eastAsia="仿宋" w:cs="仿宋"/>
          <w:sz w:val="22"/>
          <w:szCs w:val="22"/>
          <w:highlight w:val="none"/>
        </w:rPr>
      </w:pPr>
      <w:r>
        <w:rPr>
          <w:rFonts w:hint="eastAsia" w:ascii="仿宋" w:hAnsi="仿宋" w:eastAsia="仿宋" w:cs="仿宋"/>
          <w:kern w:val="2"/>
          <w:sz w:val="22"/>
          <w:szCs w:val="22"/>
          <w:highlight w:val="none"/>
          <w:lang w:val="en-US" w:eastAsia="zh-CN" w:bidi="ar-SA"/>
        </w:rPr>
        <w:t>4)</w:t>
      </w:r>
      <w:r>
        <w:rPr>
          <w:rFonts w:hint="eastAsia" w:ascii="仿宋" w:hAnsi="仿宋" w:eastAsia="仿宋" w:cs="仿宋"/>
          <w:sz w:val="22"/>
          <w:szCs w:val="22"/>
          <w:highlight w:val="none"/>
        </w:rPr>
        <w:t>材质：石墨烯复合材料、紫铜组合材质；</w:t>
      </w:r>
    </w:p>
    <w:p w14:paraId="6FFCA22F">
      <w:pPr>
        <w:numPr>
          <w:ilvl w:val="0"/>
          <w:numId w:val="0"/>
        </w:numPr>
        <w:spacing w:line="440" w:lineRule="exact"/>
        <w:ind w:firstLine="440" w:firstLineChars="200"/>
        <w:rPr>
          <w:rFonts w:hint="eastAsia" w:ascii="仿宋" w:hAnsi="仿宋" w:eastAsia="仿宋" w:cs="仿宋"/>
          <w:sz w:val="22"/>
          <w:szCs w:val="22"/>
          <w:highlight w:val="none"/>
        </w:rPr>
      </w:pPr>
      <w:r>
        <w:rPr>
          <w:rFonts w:hint="eastAsia" w:ascii="仿宋" w:hAnsi="仿宋" w:eastAsia="仿宋" w:cs="仿宋"/>
          <w:kern w:val="2"/>
          <w:sz w:val="22"/>
          <w:szCs w:val="22"/>
          <w:highlight w:val="none"/>
          <w:lang w:val="en-US" w:eastAsia="zh-CN" w:bidi="ar-SA"/>
        </w:rPr>
        <w:t>5)</w:t>
      </w:r>
      <w:r>
        <w:rPr>
          <w:rFonts w:hint="eastAsia" w:ascii="仿宋" w:hAnsi="仿宋" w:eastAsia="仿宋" w:cs="仿宋"/>
          <w:sz w:val="22"/>
          <w:szCs w:val="22"/>
          <w:highlight w:val="none"/>
        </w:rPr>
        <w:t>使用寿命：≥100 年；</w:t>
      </w:r>
    </w:p>
    <w:p w14:paraId="1F97DB48">
      <w:pPr>
        <w:numPr>
          <w:ilvl w:val="0"/>
          <w:numId w:val="0"/>
        </w:numPr>
        <w:spacing w:line="440" w:lineRule="exact"/>
        <w:ind w:firstLine="440" w:firstLineChars="200"/>
        <w:rPr>
          <w:rFonts w:hint="eastAsia" w:ascii="仿宋" w:hAnsi="仿宋" w:eastAsia="仿宋" w:cs="仿宋"/>
          <w:sz w:val="22"/>
          <w:szCs w:val="22"/>
          <w:highlight w:val="none"/>
        </w:rPr>
      </w:pPr>
      <w:r>
        <w:rPr>
          <w:rFonts w:hint="eastAsia" w:ascii="仿宋" w:hAnsi="仿宋" w:eastAsia="仿宋" w:cs="仿宋"/>
          <w:kern w:val="2"/>
          <w:sz w:val="22"/>
          <w:szCs w:val="22"/>
          <w:highlight w:val="none"/>
          <w:lang w:val="en-US" w:eastAsia="zh-CN" w:bidi="ar-SA"/>
        </w:rPr>
        <w:t>6)</w:t>
      </w:r>
      <w:r>
        <w:rPr>
          <w:rFonts w:hint="eastAsia" w:ascii="仿宋" w:hAnsi="仿宋" w:eastAsia="仿宋" w:cs="仿宋"/>
          <w:sz w:val="22"/>
          <w:szCs w:val="22"/>
          <w:highlight w:val="none"/>
        </w:rPr>
        <w:t>连接方式：热熔焊接；</w:t>
      </w:r>
    </w:p>
    <w:p w14:paraId="31C7D494">
      <w:pPr>
        <w:numPr>
          <w:ilvl w:val="0"/>
          <w:numId w:val="0"/>
        </w:numPr>
        <w:spacing w:line="440" w:lineRule="exact"/>
        <w:ind w:firstLine="440" w:firstLineChars="200"/>
        <w:rPr>
          <w:rFonts w:hint="eastAsia" w:ascii="仿宋" w:hAnsi="仿宋" w:eastAsia="仿宋" w:cs="仿宋"/>
          <w:sz w:val="22"/>
          <w:szCs w:val="22"/>
          <w:highlight w:val="none"/>
        </w:rPr>
      </w:pPr>
      <w:r>
        <w:rPr>
          <w:rFonts w:hint="eastAsia" w:ascii="仿宋" w:hAnsi="仿宋" w:eastAsia="仿宋" w:cs="仿宋"/>
          <w:kern w:val="2"/>
          <w:sz w:val="22"/>
          <w:szCs w:val="22"/>
          <w:highlight w:val="none"/>
          <w:lang w:val="en-US" w:eastAsia="zh-CN" w:bidi="ar-SA"/>
        </w:rPr>
        <w:t>7)</w:t>
      </w:r>
      <w:r>
        <w:rPr>
          <w:rFonts w:hint="eastAsia" w:ascii="仿宋" w:hAnsi="仿宋" w:eastAsia="仿宋" w:cs="仿宋"/>
          <w:sz w:val="22"/>
          <w:szCs w:val="22"/>
          <w:highlight w:val="none"/>
        </w:rPr>
        <w:t>特点：具有优秀导电率及抗腐蚀功能， 其采用尖端放电原理，综合应用石墨烯的低阻特性，结合力强、恒定的低电阻率和高导磁特性；</w:t>
      </w:r>
    </w:p>
    <w:p w14:paraId="7606EFBE">
      <w:pPr>
        <w:numPr>
          <w:ilvl w:val="0"/>
          <w:numId w:val="0"/>
        </w:numPr>
        <w:spacing w:line="440" w:lineRule="exact"/>
        <w:ind w:firstLine="440" w:firstLineChars="200"/>
        <w:rPr>
          <w:rFonts w:hint="eastAsia" w:ascii="仿宋" w:hAnsi="仿宋" w:eastAsia="仿宋" w:cs="仿宋"/>
          <w:sz w:val="22"/>
          <w:szCs w:val="22"/>
          <w:highlight w:val="none"/>
        </w:rPr>
      </w:pPr>
      <w:r>
        <w:rPr>
          <w:rFonts w:hint="eastAsia" w:ascii="仿宋" w:hAnsi="仿宋" w:eastAsia="仿宋" w:cs="仿宋"/>
          <w:kern w:val="2"/>
          <w:sz w:val="22"/>
          <w:szCs w:val="22"/>
          <w:highlight w:val="none"/>
          <w:lang w:val="en-US" w:eastAsia="zh-CN" w:bidi="ar-SA"/>
        </w:rPr>
        <w:t>8)</w:t>
      </w:r>
      <w:r>
        <w:rPr>
          <w:rFonts w:hint="eastAsia" w:ascii="仿宋" w:hAnsi="仿宋" w:eastAsia="仿宋" w:cs="仿宋"/>
          <w:sz w:val="22"/>
          <w:szCs w:val="22"/>
          <w:highlight w:val="none"/>
        </w:rPr>
        <w:t>安装要求：采用机械钻孔埋设，安装垂直接地极位置开挖深度需≥500mm。</w:t>
      </w:r>
    </w:p>
    <w:p w14:paraId="2C8A4D37">
      <w:pPr>
        <w:pStyle w:val="8"/>
        <w:ind w:left="0" w:leftChars="0" w:firstLine="442" w:firstLineChars="200"/>
        <w:rPr>
          <w:rFonts w:hint="eastAsia" w:ascii="仿宋" w:hAnsi="仿宋" w:eastAsia="仿宋" w:cs="仿宋"/>
          <w:b/>
          <w:bCs/>
          <w:snapToGrid/>
          <w:kern w:val="2"/>
          <w:sz w:val="22"/>
          <w:szCs w:val="22"/>
          <w:highlight w:val="none"/>
          <w:lang w:val="en-US" w:eastAsia="zh-CN" w:bidi="ar-SA"/>
        </w:rPr>
      </w:pPr>
      <w:r>
        <w:rPr>
          <w:rFonts w:hint="eastAsia" w:ascii="仿宋" w:hAnsi="仿宋" w:eastAsia="仿宋" w:cs="仿宋"/>
          <w:b/>
          <w:bCs/>
          <w:snapToGrid/>
          <w:kern w:val="2"/>
          <w:sz w:val="22"/>
          <w:szCs w:val="22"/>
          <w:highlight w:val="none"/>
          <w:lang w:val="en-US" w:eastAsia="zh-CN" w:bidi="ar-SA"/>
        </w:rPr>
        <w:t>3.3.3电涌保护器</w:t>
      </w:r>
    </w:p>
    <w:p w14:paraId="5D02D95B">
      <w:pPr>
        <w:numPr>
          <w:ilvl w:val="0"/>
          <w:numId w:val="0"/>
        </w:numPr>
        <w:spacing w:line="440" w:lineRule="exact"/>
        <w:ind w:firstLine="440" w:firstLineChars="200"/>
        <w:rPr>
          <w:rFonts w:hint="eastAsia" w:ascii="仿宋" w:hAnsi="仿宋" w:eastAsia="仿宋" w:cs="仿宋"/>
          <w:sz w:val="22"/>
          <w:szCs w:val="22"/>
          <w:highlight w:val="none"/>
        </w:rPr>
      </w:pPr>
      <w:r>
        <w:rPr>
          <w:rFonts w:hint="eastAsia" w:ascii="仿宋" w:hAnsi="仿宋" w:eastAsia="仿宋" w:cs="仿宋"/>
          <w:sz w:val="22"/>
          <w:szCs w:val="22"/>
          <w:highlight w:val="none"/>
          <w:lang w:val="en-US" w:eastAsia="zh-CN"/>
        </w:rPr>
        <w:t>1）</w:t>
      </w:r>
      <w:r>
        <w:rPr>
          <w:rFonts w:hint="eastAsia" w:ascii="仿宋" w:hAnsi="仿宋" w:eastAsia="仿宋" w:cs="仿宋"/>
          <w:sz w:val="22"/>
          <w:szCs w:val="22"/>
          <w:highlight w:val="none"/>
        </w:rPr>
        <w:t>相线、接地线必须采用BVR多股阻燃线；</w:t>
      </w:r>
    </w:p>
    <w:p w14:paraId="3D8D05E5">
      <w:pPr>
        <w:numPr>
          <w:ilvl w:val="0"/>
          <w:numId w:val="0"/>
        </w:numPr>
        <w:spacing w:line="440" w:lineRule="exact"/>
        <w:ind w:firstLine="440" w:firstLineChars="200"/>
        <w:rPr>
          <w:rFonts w:hint="eastAsia" w:ascii="仿宋" w:hAnsi="仿宋" w:eastAsia="仿宋" w:cs="仿宋"/>
          <w:sz w:val="22"/>
          <w:szCs w:val="22"/>
          <w:highlight w:val="none"/>
        </w:rPr>
      </w:pPr>
      <w:r>
        <w:rPr>
          <w:rFonts w:hint="eastAsia" w:ascii="仿宋" w:hAnsi="仿宋" w:eastAsia="仿宋" w:cs="仿宋"/>
          <w:sz w:val="22"/>
          <w:szCs w:val="22"/>
          <w:highlight w:val="none"/>
          <w:lang w:val="en-US" w:eastAsia="zh-CN"/>
        </w:rPr>
        <w:t>2）</w:t>
      </w:r>
      <w:r>
        <w:rPr>
          <w:rFonts w:hint="eastAsia" w:ascii="仿宋" w:hAnsi="仿宋" w:eastAsia="仿宋" w:cs="仿宋"/>
          <w:sz w:val="22"/>
          <w:szCs w:val="22"/>
          <w:highlight w:val="none"/>
        </w:rPr>
        <w:t>相线、接地线必须短、平、直。</w:t>
      </w:r>
    </w:p>
    <w:p w14:paraId="576FA3C5">
      <w:pPr>
        <w:spacing w:line="440" w:lineRule="exact"/>
        <w:ind w:firstLine="440" w:firstLineChars="200"/>
        <w:rPr>
          <w:rFonts w:hint="eastAsia" w:ascii="仿宋" w:hAnsi="仿宋" w:eastAsia="仿宋" w:cs="仿宋"/>
          <w:sz w:val="22"/>
          <w:szCs w:val="22"/>
          <w:highlight w:val="none"/>
        </w:rPr>
      </w:pPr>
      <w:r>
        <w:rPr>
          <w:rFonts w:hint="eastAsia" w:ascii="仿宋" w:hAnsi="仿宋" w:eastAsia="仿宋" w:cs="仿宋"/>
          <w:sz w:val="22"/>
          <w:szCs w:val="22"/>
          <w:highlight w:val="none"/>
        </w:rPr>
        <w:t>智能型T1+T2级三相电源电涌保护器</w:t>
      </w:r>
    </w:p>
    <w:tbl>
      <w:tblPr>
        <w:tblStyle w:val="62"/>
        <w:tblW w:w="939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62"/>
        <w:gridCol w:w="4129"/>
      </w:tblGrid>
      <w:tr w14:paraId="5BA3D3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5262" w:type="dxa"/>
            <w:noWrap w:val="0"/>
            <w:vAlign w:val="center"/>
          </w:tcPr>
          <w:p w14:paraId="48B59F48">
            <w:pPr>
              <w:spacing w:line="44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-71755</wp:posOffset>
                      </wp:positionH>
                      <wp:positionV relativeFrom="paragraph">
                        <wp:posOffset>3810</wp:posOffset>
                      </wp:positionV>
                      <wp:extent cx="3365500" cy="560705"/>
                      <wp:effectExtent l="635" t="4445" r="5715" b="6350"/>
                      <wp:wrapNone/>
                      <wp:docPr id="14" name="直接箭头连接符 14"/>
                      <wp:cNvGraphicFramePr/>
                      <a:graphic xmlns:a="http://schemas.openxmlformats.org/drawingml/2006/main">
                        <a:graphicData uri="http://schemas.microsoft.com/office/word/2010/wordprocessingShape">
                          <wps:wsp>
                            <wps:cNvCnPr/>
                            <wps:spPr>
                              <a:xfrm>
                                <a:off x="0" y="0"/>
                                <a:ext cx="3365500" cy="56070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65pt;margin-top:0.3pt;height:44.15pt;width:265pt;z-index:251662336;mso-width-relative:page;mso-height-relative:page;" filled="f" stroked="t" coordsize="21600,21600" o:gfxdata="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bscWPWAAAABwEAAA8AAAAAAAAAAQAgAAAAIgAAAGRycy9kb3du&#10;cmV2LnhtbFBLAQIUABQAAAAIAIdO4kDhnGL0AQIAAPMDAAAOAAAAAAAAAAEAIAAAACUBAABkcnMv&#10;ZTJvRG9jLnhtbFBLBQYAAAAABgAGAFkBAACYBQAAAAA=&#10;">
                      <v:fill on="f" focussize="0,0"/>
                      <v:stroke color="#000000" joinstyle="round"/>
                      <v:imagedata o:title=""/>
                      <o:lock v:ext="edit" aspectratio="f"/>
                    </v:shape>
                  </w:pict>
                </mc:Fallback>
              </mc:AlternateContent>
            </w:r>
            <w:r>
              <w:rPr>
                <w:rFonts w:hint="eastAsia" w:ascii="宋体" w:hAnsi="宋体" w:eastAsia="宋体" w:cs="宋体"/>
                <w:sz w:val="24"/>
                <w:szCs w:val="24"/>
                <w:highlight w:val="none"/>
              </w:rPr>
              <w:t xml:space="preserve">                           产品型号</w:t>
            </w:r>
          </w:p>
          <w:p w14:paraId="0C88FE99">
            <w:pPr>
              <w:spacing w:line="44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技术参数</w:t>
            </w:r>
          </w:p>
        </w:tc>
        <w:tc>
          <w:tcPr>
            <w:tcW w:w="4129" w:type="dxa"/>
            <w:noWrap w:val="0"/>
            <w:vAlign w:val="center"/>
          </w:tcPr>
          <w:p w14:paraId="663B2AD1">
            <w:pPr>
              <w:spacing w:line="44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智能型T1+T2级三相电源电涌保护器</w:t>
            </w:r>
          </w:p>
        </w:tc>
      </w:tr>
      <w:tr w14:paraId="0E85B7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62" w:type="dxa"/>
            <w:noWrap w:val="0"/>
            <w:vAlign w:val="center"/>
          </w:tcPr>
          <w:p w14:paraId="7E0FFA10">
            <w:pPr>
              <w:spacing w:line="440" w:lineRule="exact"/>
              <w:ind w:firstLine="480" w:firstLineChars="2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防护等级：</w:t>
            </w:r>
          </w:p>
        </w:tc>
        <w:tc>
          <w:tcPr>
            <w:tcW w:w="4129" w:type="dxa"/>
            <w:noWrap w:val="0"/>
            <w:vAlign w:val="center"/>
          </w:tcPr>
          <w:p w14:paraId="47C6CBB3">
            <w:pPr>
              <w:spacing w:line="440" w:lineRule="exact"/>
              <w:ind w:firstLine="480" w:firstLineChars="2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T1+T2级智能型</w:t>
            </w:r>
          </w:p>
        </w:tc>
      </w:tr>
      <w:tr w14:paraId="1B75BF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62" w:type="dxa"/>
            <w:noWrap w:val="0"/>
            <w:vAlign w:val="center"/>
          </w:tcPr>
          <w:p w14:paraId="04F2B939">
            <w:pPr>
              <w:spacing w:line="440" w:lineRule="exact"/>
              <w:ind w:firstLine="480" w:firstLineChars="2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额定工作电压Un</w:t>
            </w:r>
          </w:p>
        </w:tc>
        <w:tc>
          <w:tcPr>
            <w:tcW w:w="4129" w:type="dxa"/>
            <w:noWrap w:val="0"/>
            <w:vAlign w:val="center"/>
          </w:tcPr>
          <w:p w14:paraId="7201C5F3">
            <w:pPr>
              <w:spacing w:line="440" w:lineRule="exact"/>
              <w:ind w:firstLine="480" w:firstLineChars="2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230/380VAC</w:t>
            </w:r>
          </w:p>
        </w:tc>
      </w:tr>
      <w:tr w14:paraId="237DF4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62" w:type="dxa"/>
            <w:noWrap w:val="0"/>
            <w:vAlign w:val="center"/>
          </w:tcPr>
          <w:p w14:paraId="4E167766">
            <w:pPr>
              <w:spacing w:line="440" w:lineRule="exact"/>
              <w:ind w:firstLine="480" w:firstLineChars="2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最大持续运行电压Uc</w:t>
            </w:r>
          </w:p>
        </w:tc>
        <w:tc>
          <w:tcPr>
            <w:tcW w:w="4129" w:type="dxa"/>
            <w:noWrap w:val="0"/>
            <w:vAlign w:val="center"/>
          </w:tcPr>
          <w:p w14:paraId="0B82A378">
            <w:pPr>
              <w:spacing w:line="440" w:lineRule="exact"/>
              <w:ind w:firstLine="480" w:firstLineChars="2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440VAC</w:t>
            </w:r>
          </w:p>
        </w:tc>
      </w:tr>
      <w:tr w14:paraId="235512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62" w:type="dxa"/>
            <w:noWrap w:val="0"/>
            <w:vAlign w:val="center"/>
          </w:tcPr>
          <w:p w14:paraId="4F899723">
            <w:pPr>
              <w:spacing w:line="440" w:lineRule="exact"/>
              <w:ind w:firstLine="480" w:firstLineChars="2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雷电测试电流Iimp（10/350）</w:t>
            </w:r>
          </w:p>
        </w:tc>
        <w:tc>
          <w:tcPr>
            <w:tcW w:w="4129" w:type="dxa"/>
            <w:noWrap w:val="0"/>
            <w:vAlign w:val="center"/>
          </w:tcPr>
          <w:p w14:paraId="751B047F">
            <w:pPr>
              <w:spacing w:line="440" w:lineRule="exact"/>
              <w:ind w:firstLine="480" w:firstLineChars="2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25KA</w:t>
            </w:r>
          </w:p>
        </w:tc>
      </w:tr>
      <w:tr w14:paraId="7C1C77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62" w:type="dxa"/>
            <w:noWrap w:val="0"/>
            <w:vAlign w:val="center"/>
          </w:tcPr>
          <w:p w14:paraId="7A5B6515">
            <w:pPr>
              <w:spacing w:line="440" w:lineRule="exact"/>
              <w:ind w:firstLine="480" w:firstLineChars="2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雷电放电参数Imax</w:t>
            </w:r>
          </w:p>
        </w:tc>
        <w:tc>
          <w:tcPr>
            <w:tcW w:w="4129" w:type="dxa"/>
            <w:noWrap w:val="0"/>
            <w:vAlign w:val="center"/>
          </w:tcPr>
          <w:p w14:paraId="1A442249">
            <w:pPr>
              <w:spacing w:line="440" w:lineRule="exact"/>
              <w:ind w:firstLine="480" w:firstLineChars="2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100kA</w:t>
            </w:r>
          </w:p>
        </w:tc>
      </w:tr>
      <w:tr w14:paraId="54B35F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62" w:type="dxa"/>
            <w:noWrap w:val="0"/>
            <w:vAlign w:val="center"/>
          </w:tcPr>
          <w:p w14:paraId="5F52E818">
            <w:pPr>
              <w:spacing w:line="440" w:lineRule="exact"/>
              <w:ind w:firstLine="480" w:firstLineChars="2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标称放电电流In</w:t>
            </w:r>
          </w:p>
        </w:tc>
        <w:tc>
          <w:tcPr>
            <w:tcW w:w="4129" w:type="dxa"/>
            <w:noWrap w:val="0"/>
            <w:vAlign w:val="center"/>
          </w:tcPr>
          <w:p w14:paraId="7203B04C">
            <w:pPr>
              <w:spacing w:line="440" w:lineRule="exact"/>
              <w:ind w:firstLine="480" w:firstLineChars="2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25KA</w:t>
            </w:r>
          </w:p>
        </w:tc>
      </w:tr>
      <w:tr w14:paraId="0ED5F4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62" w:type="dxa"/>
            <w:noWrap w:val="0"/>
            <w:vAlign w:val="center"/>
          </w:tcPr>
          <w:p w14:paraId="2053A3C8">
            <w:pPr>
              <w:spacing w:line="440" w:lineRule="exact"/>
              <w:ind w:firstLine="480" w:firstLineChars="2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电压保护水平Up</w:t>
            </w:r>
          </w:p>
        </w:tc>
        <w:tc>
          <w:tcPr>
            <w:tcW w:w="4129" w:type="dxa"/>
            <w:noWrap w:val="0"/>
            <w:vAlign w:val="center"/>
          </w:tcPr>
          <w:p w14:paraId="5EC4B045">
            <w:pPr>
              <w:spacing w:line="440" w:lineRule="exact"/>
              <w:ind w:firstLine="480" w:firstLineChars="2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≥1.5KV</w:t>
            </w:r>
          </w:p>
        </w:tc>
      </w:tr>
    </w:tbl>
    <w:p w14:paraId="04822FB1">
      <w:pPr>
        <w:spacing w:line="440" w:lineRule="exact"/>
        <w:ind w:firstLine="440" w:firstLineChars="200"/>
        <w:rPr>
          <w:rFonts w:hint="eastAsia" w:ascii="仿宋" w:hAnsi="仿宋" w:eastAsia="仿宋" w:cs="仿宋"/>
          <w:sz w:val="22"/>
          <w:szCs w:val="22"/>
          <w:highlight w:val="none"/>
        </w:rPr>
      </w:pPr>
      <w:r>
        <w:rPr>
          <w:rFonts w:hint="eastAsia" w:ascii="仿宋" w:hAnsi="仿宋" w:eastAsia="仿宋" w:cs="仿宋"/>
          <w:sz w:val="22"/>
          <w:szCs w:val="22"/>
          <w:highlight w:val="none"/>
        </w:rPr>
        <w:t>智能型T1+T2级后备保护器</w:t>
      </w:r>
    </w:p>
    <w:tbl>
      <w:tblPr>
        <w:tblStyle w:val="62"/>
        <w:tblW w:w="935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01"/>
        <w:gridCol w:w="4054"/>
      </w:tblGrid>
      <w:tr w14:paraId="34F615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301" w:type="dxa"/>
            <w:noWrap w:val="0"/>
            <w:vAlign w:val="center"/>
          </w:tcPr>
          <w:p w14:paraId="15749123">
            <w:pPr>
              <w:spacing w:line="44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mc:AlternateContent>
                <mc:Choice Requires="wps">
                  <w:drawing>
                    <wp:anchor distT="0" distB="0" distL="114300" distR="114300" simplePos="0" relativeHeight="251663360" behindDoc="0" locked="0" layoutInCell="1" allowOverlap="1">
                      <wp:simplePos x="0" y="0"/>
                      <wp:positionH relativeFrom="column">
                        <wp:posOffset>-71755</wp:posOffset>
                      </wp:positionH>
                      <wp:positionV relativeFrom="paragraph">
                        <wp:posOffset>3810</wp:posOffset>
                      </wp:positionV>
                      <wp:extent cx="3362960" cy="546735"/>
                      <wp:effectExtent l="635" t="4445" r="8255" b="20320"/>
                      <wp:wrapNone/>
                      <wp:docPr id="15" name="直接箭头连接符 15"/>
                      <wp:cNvGraphicFramePr/>
                      <a:graphic xmlns:a="http://schemas.openxmlformats.org/drawingml/2006/main">
                        <a:graphicData uri="http://schemas.microsoft.com/office/word/2010/wordprocessingShape">
                          <wps:wsp>
                            <wps:cNvCnPr/>
                            <wps:spPr>
                              <a:xfrm>
                                <a:off x="0" y="0"/>
                                <a:ext cx="3362960" cy="5467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65pt;margin-top:0.3pt;height:43.05pt;width:264.8pt;z-index:251663360;mso-width-relative:page;mso-height-relative:page;" filled="f" stroked="t" coordsize="21600,21600" o:gfxdata="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tq1j9UAAAAHAQAADwAAAAAAAAABACAAAAAiAAAAZHJzL2Rv&#10;d25yZXYueG1sUEsBAhQAFAAAAAgAh07iQN+0CSAEAgAA8wMAAA4AAAAAAAAAAQAgAAAAJAEAAGRy&#10;cy9lMm9Eb2MueG1sUEsFBgAAAAAGAAYAWQEAAJoFAAAAAA==&#10;">
                      <v:fill on="f" focussize="0,0"/>
                      <v:stroke color="#000000" joinstyle="round"/>
                      <v:imagedata o:title=""/>
                      <o:lock v:ext="edit" aspectratio="f"/>
                    </v:shape>
                  </w:pict>
                </mc:Fallback>
              </mc:AlternateConten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 产品</w:t>
            </w:r>
          </w:p>
          <w:p w14:paraId="29582D28">
            <w:pPr>
              <w:spacing w:line="44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技术参数</w:t>
            </w:r>
          </w:p>
        </w:tc>
        <w:tc>
          <w:tcPr>
            <w:tcW w:w="4054" w:type="dxa"/>
            <w:noWrap w:val="0"/>
            <w:vAlign w:val="center"/>
          </w:tcPr>
          <w:p w14:paraId="7A27D9DA">
            <w:pPr>
              <w:spacing w:line="44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智能型T1+T2级后备保护器</w:t>
            </w:r>
          </w:p>
        </w:tc>
      </w:tr>
      <w:tr w14:paraId="68D7BB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5301" w:type="dxa"/>
            <w:noWrap w:val="0"/>
            <w:vAlign w:val="center"/>
          </w:tcPr>
          <w:p w14:paraId="63A93A1D">
            <w:pPr>
              <w:spacing w:line="440" w:lineRule="exact"/>
              <w:ind w:firstLine="480" w:firstLineChars="2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防护等级：</w:t>
            </w:r>
          </w:p>
        </w:tc>
        <w:tc>
          <w:tcPr>
            <w:tcW w:w="4054" w:type="dxa"/>
            <w:noWrap w:val="0"/>
            <w:vAlign w:val="center"/>
          </w:tcPr>
          <w:p w14:paraId="7979C667">
            <w:pPr>
              <w:spacing w:line="440" w:lineRule="exact"/>
              <w:ind w:firstLine="480" w:firstLineChars="2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T1+T2级智能型</w:t>
            </w:r>
          </w:p>
        </w:tc>
      </w:tr>
      <w:tr w14:paraId="52377B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5301" w:type="dxa"/>
            <w:noWrap w:val="0"/>
            <w:vAlign w:val="center"/>
          </w:tcPr>
          <w:p w14:paraId="1CE10728">
            <w:pPr>
              <w:spacing w:line="440" w:lineRule="exact"/>
              <w:ind w:firstLine="480" w:firstLineChars="2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额定工作电压Ue</w:t>
            </w:r>
          </w:p>
        </w:tc>
        <w:tc>
          <w:tcPr>
            <w:tcW w:w="4054" w:type="dxa"/>
            <w:noWrap w:val="0"/>
            <w:vAlign w:val="center"/>
          </w:tcPr>
          <w:p w14:paraId="21C9EBC7">
            <w:pPr>
              <w:spacing w:line="440" w:lineRule="exact"/>
              <w:ind w:firstLine="480" w:firstLineChars="2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230VAC</w:t>
            </w:r>
          </w:p>
        </w:tc>
      </w:tr>
      <w:tr w14:paraId="49A5DA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5301" w:type="dxa"/>
            <w:noWrap w:val="0"/>
            <w:vAlign w:val="center"/>
          </w:tcPr>
          <w:p w14:paraId="7EE981E1">
            <w:pPr>
              <w:spacing w:line="440" w:lineRule="exact"/>
              <w:ind w:firstLine="480" w:firstLineChars="2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额定绝缘电压Ui</w:t>
            </w:r>
          </w:p>
        </w:tc>
        <w:tc>
          <w:tcPr>
            <w:tcW w:w="4054" w:type="dxa"/>
            <w:noWrap w:val="0"/>
            <w:vAlign w:val="center"/>
          </w:tcPr>
          <w:p w14:paraId="0C104CFC">
            <w:pPr>
              <w:spacing w:line="440" w:lineRule="exact"/>
              <w:ind w:firstLine="480" w:firstLineChars="2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400VAC</w:t>
            </w:r>
          </w:p>
        </w:tc>
      </w:tr>
      <w:tr w14:paraId="4D0D7F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5301" w:type="dxa"/>
            <w:noWrap w:val="0"/>
            <w:vAlign w:val="center"/>
          </w:tcPr>
          <w:p w14:paraId="72D8D33A">
            <w:pPr>
              <w:spacing w:line="440" w:lineRule="exact"/>
              <w:ind w:firstLine="480" w:firstLineChars="2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冲击电流Iimp</w:t>
            </w:r>
          </w:p>
        </w:tc>
        <w:tc>
          <w:tcPr>
            <w:tcW w:w="4054" w:type="dxa"/>
            <w:noWrap w:val="0"/>
            <w:vAlign w:val="center"/>
          </w:tcPr>
          <w:p w14:paraId="798FA94C">
            <w:pPr>
              <w:spacing w:line="440" w:lineRule="exact"/>
              <w:ind w:firstLine="480" w:firstLineChars="2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25KA（10/350）</w:t>
            </w:r>
          </w:p>
        </w:tc>
      </w:tr>
      <w:tr w14:paraId="6F517E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5301" w:type="dxa"/>
            <w:noWrap w:val="0"/>
            <w:vAlign w:val="center"/>
          </w:tcPr>
          <w:p w14:paraId="552F568F">
            <w:pPr>
              <w:spacing w:line="440" w:lineRule="exact"/>
              <w:ind w:firstLine="480" w:firstLineChars="2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电流脱扣值Io</w:t>
            </w:r>
          </w:p>
        </w:tc>
        <w:tc>
          <w:tcPr>
            <w:tcW w:w="4054" w:type="dxa"/>
            <w:noWrap w:val="0"/>
            <w:vAlign w:val="center"/>
          </w:tcPr>
          <w:p w14:paraId="03686501">
            <w:pPr>
              <w:spacing w:line="440" w:lineRule="exact"/>
              <w:ind w:firstLine="480" w:firstLineChars="2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3A</w:t>
            </w:r>
          </w:p>
        </w:tc>
      </w:tr>
      <w:tr w14:paraId="1E23CE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301" w:type="dxa"/>
            <w:noWrap w:val="0"/>
            <w:vAlign w:val="center"/>
          </w:tcPr>
          <w:p w14:paraId="18F36550">
            <w:pPr>
              <w:spacing w:line="440" w:lineRule="exact"/>
              <w:ind w:firstLine="480" w:firstLineChars="2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智能功能</w:t>
            </w:r>
          </w:p>
        </w:tc>
        <w:tc>
          <w:tcPr>
            <w:tcW w:w="4054" w:type="dxa"/>
            <w:noWrap w:val="0"/>
            <w:vAlign w:val="center"/>
          </w:tcPr>
          <w:p w14:paraId="0693C998">
            <w:pPr>
              <w:spacing w:line="440" w:lineRule="exact"/>
              <w:ind w:firstLine="480" w:firstLineChars="2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实时监测，系统集成功能</w:t>
            </w:r>
          </w:p>
        </w:tc>
      </w:tr>
    </w:tbl>
    <w:p w14:paraId="0A5DBFDE">
      <w:pPr>
        <w:spacing w:line="440" w:lineRule="exact"/>
        <w:ind w:firstLine="442" w:firstLineChars="200"/>
        <w:rPr>
          <w:rFonts w:hint="eastAsia" w:ascii="仿宋" w:hAnsi="仿宋" w:eastAsia="仿宋" w:cs="仿宋"/>
          <w:b/>
          <w:bCs/>
          <w:sz w:val="22"/>
          <w:szCs w:val="22"/>
          <w:highlight w:val="none"/>
        </w:rPr>
      </w:pPr>
      <w:r>
        <w:rPr>
          <w:rFonts w:hint="eastAsia" w:ascii="仿宋" w:hAnsi="仿宋" w:eastAsia="仿宋" w:cs="仿宋"/>
          <w:b/>
          <w:bCs/>
          <w:kern w:val="0"/>
          <w:sz w:val="22"/>
          <w:szCs w:val="22"/>
          <w:highlight w:val="none"/>
          <w:lang w:val="en-US" w:eastAsia="zh-CN"/>
        </w:rPr>
        <w:t>3.3.4</w:t>
      </w:r>
      <w:r>
        <w:rPr>
          <w:rFonts w:hint="eastAsia" w:ascii="仿宋" w:hAnsi="仿宋" w:eastAsia="仿宋" w:cs="仿宋"/>
          <w:b/>
          <w:bCs/>
          <w:sz w:val="22"/>
          <w:szCs w:val="22"/>
          <w:highlight w:val="none"/>
        </w:rPr>
        <w:t>智能数据采集器</w:t>
      </w:r>
    </w:p>
    <w:p w14:paraId="1A7A0A52">
      <w:pPr>
        <w:numPr>
          <w:ilvl w:val="0"/>
          <w:numId w:val="3"/>
        </w:numPr>
        <w:spacing w:line="440" w:lineRule="exact"/>
        <w:ind w:left="0" w:leftChars="0" w:firstLine="440" w:firstLineChars="200"/>
        <w:rPr>
          <w:rFonts w:hint="eastAsia" w:ascii="仿宋" w:hAnsi="仿宋" w:eastAsia="仿宋" w:cs="仿宋"/>
          <w:sz w:val="22"/>
          <w:szCs w:val="22"/>
          <w:highlight w:val="none"/>
        </w:rPr>
      </w:pPr>
      <w:r>
        <w:rPr>
          <w:rFonts w:hint="eastAsia" w:ascii="仿宋" w:hAnsi="仿宋" w:eastAsia="仿宋" w:cs="仿宋"/>
          <w:sz w:val="22"/>
          <w:szCs w:val="22"/>
          <w:highlight w:val="none"/>
        </w:rPr>
        <w:t>SPD寿命周期程度（正常-100%）实时监测、预警及报警；</w:t>
      </w:r>
    </w:p>
    <w:p w14:paraId="18C8A484">
      <w:pPr>
        <w:numPr>
          <w:ilvl w:val="0"/>
          <w:numId w:val="3"/>
        </w:numPr>
        <w:spacing w:line="440" w:lineRule="exact"/>
        <w:ind w:left="0" w:leftChars="0" w:firstLine="440" w:firstLineChars="200"/>
        <w:rPr>
          <w:rFonts w:hint="eastAsia" w:ascii="仿宋" w:hAnsi="仿宋" w:eastAsia="仿宋" w:cs="仿宋"/>
          <w:sz w:val="22"/>
          <w:szCs w:val="22"/>
          <w:highlight w:val="none"/>
        </w:rPr>
      </w:pPr>
      <w:r>
        <w:rPr>
          <w:rFonts w:hint="eastAsia" w:ascii="仿宋" w:hAnsi="仿宋" w:eastAsia="仿宋" w:cs="仿宋"/>
          <w:sz w:val="22"/>
          <w:szCs w:val="22"/>
          <w:highlight w:val="none"/>
        </w:rPr>
        <w:t>SPD工作状态监测，故障报警；</w:t>
      </w:r>
    </w:p>
    <w:p w14:paraId="547DC473">
      <w:pPr>
        <w:numPr>
          <w:ilvl w:val="0"/>
          <w:numId w:val="3"/>
        </w:numPr>
        <w:spacing w:line="440" w:lineRule="exact"/>
        <w:ind w:left="0" w:leftChars="0" w:firstLine="440" w:firstLineChars="200"/>
        <w:rPr>
          <w:rFonts w:hint="eastAsia" w:ascii="仿宋" w:hAnsi="仿宋" w:eastAsia="仿宋" w:cs="仿宋"/>
          <w:sz w:val="22"/>
          <w:szCs w:val="22"/>
          <w:highlight w:val="none"/>
        </w:rPr>
      </w:pPr>
      <w:r>
        <w:rPr>
          <w:rFonts w:hint="eastAsia" w:ascii="仿宋" w:hAnsi="仿宋" w:eastAsia="仿宋" w:cs="仿宋"/>
          <w:sz w:val="22"/>
          <w:szCs w:val="22"/>
          <w:highlight w:val="none"/>
        </w:rPr>
        <w:t>SPD工作环境实时监测：电压、温度、湿度、缺相监测 ；</w:t>
      </w:r>
    </w:p>
    <w:p w14:paraId="2F2317DA">
      <w:pPr>
        <w:numPr>
          <w:ilvl w:val="0"/>
          <w:numId w:val="3"/>
        </w:numPr>
        <w:spacing w:line="440" w:lineRule="exact"/>
        <w:ind w:left="0" w:leftChars="0" w:firstLine="440" w:firstLineChars="200"/>
        <w:rPr>
          <w:rFonts w:hint="eastAsia" w:ascii="仿宋" w:hAnsi="仿宋" w:eastAsia="仿宋" w:cs="仿宋"/>
          <w:sz w:val="22"/>
          <w:szCs w:val="22"/>
          <w:highlight w:val="none"/>
        </w:rPr>
      </w:pPr>
      <w:r>
        <w:rPr>
          <w:rFonts w:hint="eastAsia" w:ascii="仿宋" w:hAnsi="仿宋" w:eastAsia="仿宋" w:cs="仿宋"/>
          <w:sz w:val="22"/>
          <w:szCs w:val="22"/>
          <w:highlight w:val="none"/>
        </w:rPr>
        <w:t xml:space="preserve">SPD雷击电流峰值（0—200KA）、雷击次数（0—9999）的记录与查询；                                                </w:t>
      </w:r>
    </w:p>
    <w:p w14:paraId="319A8857">
      <w:pPr>
        <w:numPr>
          <w:ilvl w:val="0"/>
          <w:numId w:val="3"/>
        </w:numPr>
        <w:spacing w:line="440" w:lineRule="exact"/>
        <w:ind w:left="0" w:leftChars="0" w:firstLine="440" w:firstLineChars="200"/>
        <w:rPr>
          <w:rFonts w:hint="eastAsia" w:ascii="仿宋" w:hAnsi="仿宋" w:eastAsia="仿宋" w:cs="仿宋"/>
          <w:sz w:val="22"/>
          <w:szCs w:val="22"/>
          <w:highlight w:val="none"/>
        </w:rPr>
      </w:pPr>
      <w:r>
        <w:rPr>
          <w:rFonts w:hint="eastAsia" w:ascii="仿宋" w:hAnsi="仿宋" w:eastAsia="仿宋" w:cs="仿宋"/>
          <w:sz w:val="22"/>
          <w:szCs w:val="22"/>
          <w:highlight w:val="none"/>
        </w:rPr>
        <w:t>接地电阻（0—200Ω）实时监测；</w:t>
      </w:r>
    </w:p>
    <w:p w14:paraId="0A30159B">
      <w:pPr>
        <w:numPr>
          <w:ilvl w:val="0"/>
          <w:numId w:val="3"/>
        </w:numPr>
        <w:spacing w:line="440" w:lineRule="exact"/>
        <w:ind w:left="0" w:leftChars="0" w:firstLine="440" w:firstLineChars="200"/>
        <w:rPr>
          <w:rFonts w:hint="eastAsia" w:ascii="仿宋" w:hAnsi="仿宋" w:eastAsia="仿宋" w:cs="仿宋"/>
          <w:sz w:val="22"/>
          <w:szCs w:val="22"/>
          <w:highlight w:val="none"/>
        </w:rPr>
      </w:pPr>
      <w:r>
        <w:rPr>
          <w:rFonts w:hint="eastAsia" w:ascii="仿宋" w:hAnsi="仿宋" w:eastAsia="仿宋" w:cs="仿宋"/>
          <w:sz w:val="22"/>
          <w:szCs w:val="22"/>
          <w:highlight w:val="none"/>
        </w:rPr>
        <w:t>SCB工作状态监测。</w:t>
      </w:r>
    </w:p>
    <w:p w14:paraId="1480C827">
      <w:pPr>
        <w:spacing w:line="440" w:lineRule="exact"/>
        <w:ind w:firstLine="442" w:firstLineChars="200"/>
        <w:rPr>
          <w:rFonts w:hint="eastAsia" w:ascii="仿宋" w:hAnsi="仿宋" w:eastAsia="仿宋" w:cs="仿宋"/>
          <w:b/>
          <w:bCs/>
          <w:kern w:val="0"/>
          <w:sz w:val="22"/>
          <w:szCs w:val="22"/>
          <w:highlight w:val="none"/>
          <w:lang w:val="en-US" w:eastAsia="zh-CN"/>
        </w:rPr>
      </w:pPr>
      <w:r>
        <w:rPr>
          <w:rFonts w:hint="eastAsia" w:ascii="仿宋" w:hAnsi="仿宋" w:eastAsia="仿宋" w:cs="仿宋"/>
          <w:b/>
          <w:bCs/>
          <w:kern w:val="0"/>
          <w:sz w:val="22"/>
          <w:szCs w:val="22"/>
          <w:highlight w:val="none"/>
          <w:lang w:val="en-US" w:eastAsia="zh-CN"/>
        </w:rPr>
        <w:t>3.3.5接地电阻测试仪</w:t>
      </w:r>
    </w:p>
    <w:p w14:paraId="7175EEEF">
      <w:pPr>
        <w:numPr>
          <w:ilvl w:val="0"/>
          <w:numId w:val="0"/>
        </w:numPr>
        <w:spacing w:line="440" w:lineRule="exact"/>
        <w:ind w:leftChars="200"/>
        <w:rPr>
          <w:rFonts w:hint="eastAsia" w:ascii="仿宋" w:hAnsi="仿宋" w:eastAsia="仿宋" w:cs="仿宋"/>
          <w:sz w:val="22"/>
          <w:szCs w:val="22"/>
          <w:highlight w:val="none"/>
        </w:rPr>
      </w:pPr>
      <w:r>
        <w:rPr>
          <w:rFonts w:hint="eastAsia" w:ascii="仿宋" w:hAnsi="仿宋" w:eastAsia="仿宋" w:cs="仿宋"/>
          <w:sz w:val="22"/>
          <w:szCs w:val="22"/>
          <w:highlight w:val="none"/>
          <w:lang w:val="en-US" w:eastAsia="zh-CN"/>
        </w:rPr>
        <w:t>1）</w:t>
      </w:r>
      <w:r>
        <w:rPr>
          <w:rFonts w:hint="eastAsia" w:ascii="仿宋" w:hAnsi="仿宋" w:eastAsia="仿宋" w:cs="仿宋"/>
          <w:sz w:val="22"/>
          <w:szCs w:val="22"/>
          <w:highlight w:val="none"/>
        </w:rPr>
        <w:t>智能功能：在线电阻实时监测。</w:t>
      </w:r>
    </w:p>
    <w:p w14:paraId="44D8D68D">
      <w:pPr>
        <w:spacing w:line="440" w:lineRule="exact"/>
        <w:ind w:firstLine="442" w:firstLineChars="200"/>
        <w:rPr>
          <w:rFonts w:hint="eastAsia" w:ascii="仿宋" w:hAnsi="仿宋" w:eastAsia="仿宋" w:cs="仿宋"/>
          <w:b/>
          <w:bCs/>
          <w:kern w:val="0"/>
          <w:sz w:val="22"/>
          <w:szCs w:val="22"/>
          <w:highlight w:val="none"/>
          <w:lang w:val="en-US" w:eastAsia="zh-CN"/>
        </w:rPr>
      </w:pPr>
      <w:r>
        <w:rPr>
          <w:rFonts w:hint="eastAsia" w:ascii="仿宋" w:hAnsi="仿宋" w:eastAsia="仿宋" w:cs="仿宋"/>
          <w:b/>
          <w:bCs/>
          <w:kern w:val="0"/>
          <w:sz w:val="22"/>
          <w:szCs w:val="22"/>
          <w:highlight w:val="none"/>
          <w:lang w:val="en-US" w:eastAsia="zh-CN"/>
        </w:rPr>
        <w:t>3.3.6数据转换器</w:t>
      </w:r>
    </w:p>
    <w:p w14:paraId="62AA1EA4">
      <w:pPr>
        <w:numPr>
          <w:ilvl w:val="0"/>
          <w:numId w:val="0"/>
        </w:numPr>
        <w:spacing w:line="440" w:lineRule="exact"/>
        <w:ind w:firstLine="440" w:firstLineChars="200"/>
        <w:rPr>
          <w:rFonts w:hint="eastAsia" w:ascii="仿宋" w:hAnsi="仿宋" w:eastAsia="仿宋" w:cs="仿宋"/>
          <w:sz w:val="22"/>
          <w:szCs w:val="22"/>
          <w:highlight w:val="none"/>
          <w:lang w:eastAsia="zh-CN"/>
        </w:rPr>
      </w:pPr>
      <w:r>
        <w:rPr>
          <w:rFonts w:hint="eastAsia" w:ascii="仿宋" w:hAnsi="仿宋" w:eastAsia="仿宋" w:cs="仿宋"/>
          <w:sz w:val="22"/>
          <w:szCs w:val="22"/>
          <w:highlight w:val="none"/>
          <w:lang w:val="en-US" w:eastAsia="zh-CN"/>
        </w:rPr>
        <w:t>1）</w:t>
      </w:r>
      <w:r>
        <w:rPr>
          <w:rFonts w:hint="eastAsia" w:ascii="仿宋" w:hAnsi="仿宋" w:eastAsia="仿宋" w:cs="仿宋"/>
          <w:sz w:val="22"/>
          <w:szCs w:val="22"/>
          <w:highlight w:val="none"/>
        </w:rPr>
        <w:t>额定工作电压Un：220VAC</w:t>
      </w:r>
      <w:r>
        <w:rPr>
          <w:rFonts w:hint="eastAsia" w:ascii="仿宋" w:hAnsi="仿宋" w:eastAsia="仿宋" w:cs="仿宋"/>
          <w:sz w:val="22"/>
          <w:szCs w:val="22"/>
          <w:highlight w:val="none"/>
          <w:lang w:eastAsia="zh-CN"/>
        </w:rPr>
        <w:t>；</w:t>
      </w:r>
    </w:p>
    <w:p w14:paraId="2A65AB04">
      <w:pPr>
        <w:numPr>
          <w:ilvl w:val="0"/>
          <w:numId w:val="0"/>
        </w:numPr>
        <w:spacing w:line="440" w:lineRule="exact"/>
        <w:ind w:firstLine="440" w:firstLineChars="200"/>
        <w:rPr>
          <w:rFonts w:hint="eastAsia" w:ascii="仿宋" w:hAnsi="仿宋" w:eastAsia="仿宋" w:cs="仿宋"/>
          <w:sz w:val="22"/>
          <w:szCs w:val="22"/>
          <w:highlight w:val="none"/>
          <w:lang w:eastAsia="zh-CN"/>
        </w:rPr>
      </w:pPr>
      <w:r>
        <w:rPr>
          <w:rFonts w:hint="eastAsia" w:ascii="仿宋" w:hAnsi="仿宋" w:eastAsia="仿宋" w:cs="仿宋"/>
          <w:sz w:val="22"/>
          <w:szCs w:val="22"/>
          <w:highlight w:val="none"/>
          <w:lang w:val="en-US" w:eastAsia="zh-CN"/>
        </w:rPr>
        <w:t>2）</w:t>
      </w:r>
      <w:r>
        <w:rPr>
          <w:rFonts w:hint="eastAsia" w:ascii="仿宋" w:hAnsi="仿宋" w:eastAsia="仿宋" w:cs="仿宋"/>
          <w:sz w:val="22"/>
          <w:szCs w:val="22"/>
          <w:highlight w:val="none"/>
        </w:rPr>
        <w:t>网口规格：RJ45、10/1000Mbps、交叉直连自适应</w:t>
      </w:r>
      <w:r>
        <w:rPr>
          <w:rFonts w:hint="eastAsia" w:ascii="仿宋" w:hAnsi="仿宋" w:eastAsia="仿宋" w:cs="仿宋"/>
          <w:sz w:val="22"/>
          <w:szCs w:val="22"/>
          <w:highlight w:val="none"/>
          <w:lang w:eastAsia="zh-CN"/>
        </w:rPr>
        <w:t>；</w:t>
      </w:r>
    </w:p>
    <w:p w14:paraId="73E964B0">
      <w:pPr>
        <w:numPr>
          <w:ilvl w:val="0"/>
          <w:numId w:val="0"/>
        </w:numPr>
        <w:spacing w:line="440" w:lineRule="exact"/>
        <w:ind w:firstLine="440" w:firstLineChars="200"/>
        <w:rPr>
          <w:rFonts w:hint="eastAsia" w:ascii="仿宋" w:hAnsi="仿宋" w:eastAsia="仿宋" w:cs="仿宋"/>
          <w:sz w:val="22"/>
          <w:szCs w:val="22"/>
          <w:highlight w:val="none"/>
          <w:lang w:eastAsia="zh-CN"/>
        </w:rPr>
      </w:pPr>
      <w:r>
        <w:rPr>
          <w:rFonts w:hint="eastAsia" w:ascii="仿宋" w:hAnsi="仿宋" w:eastAsia="仿宋" w:cs="仿宋"/>
          <w:sz w:val="22"/>
          <w:szCs w:val="22"/>
          <w:highlight w:val="none"/>
          <w:lang w:val="en-US" w:eastAsia="zh-CN"/>
        </w:rPr>
        <w:t>3）</w:t>
      </w:r>
      <w:r>
        <w:rPr>
          <w:rFonts w:hint="eastAsia" w:ascii="仿宋" w:hAnsi="仿宋" w:eastAsia="仿宋" w:cs="仿宋"/>
          <w:sz w:val="22"/>
          <w:szCs w:val="22"/>
          <w:highlight w:val="none"/>
        </w:rPr>
        <w:t>串口波特率：600-230.4K（bps）</w:t>
      </w:r>
      <w:r>
        <w:rPr>
          <w:rFonts w:hint="eastAsia" w:ascii="仿宋" w:hAnsi="仿宋" w:eastAsia="仿宋" w:cs="仿宋"/>
          <w:sz w:val="22"/>
          <w:szCs w:val="22"/>
          <w:highlight w:val="none"/>
          <w:lang w:eastAsia="zh-CN"/>
        </w:rPr>
        <w:t>；</w:t>
      </w:r>
    </w:p>
    <w:p w14:paraId="366464CC">
      <w:pPr>
        <w:numPr>
          <w:ilvl w:val="0"/>
          <w:numId w:val="0"/>
        </w:numPr>
        <w:spacing w:line="440" w:lineRule="exact"/>
        <w:ind w:firstLine="440" w:firstLineChars="200"/>
        <w:rPr>
          <w:rFonts w:hint="eastAsia" w:ascii="仿宋" w:hAnsi="仿宋" w:eastAsia="仿宋" w:cs="仿宋"/>
          <w:sz w:val="22"/>
          <w:szCs w:val="22"/>
          <w:highlight w:val="none"/>
          <w:lang w:eastAsia="zh-CN"/>
        </w:rPr>
      </w:pPr>
      <w:r>
        <w:rPr>
          <w:rFonts w:hint="eastAsia" w:ascii="仿宋" w:hAnsi="仿宋" w:eastAsia="仿宋" w:cs="仿宋"/>
          <w:sz w:val="22"/>
          <w:szCs w:val="22"/>
          <w:highlight w:val="none"/>
          <w:lang w:val="en-US" w:eastAsia="zh-CN"/>
        </w:rPr>
        <w:t>4）</w:t>
      </w:r>
      <w:r>
        <w:rPr>
          <w:rFonts w:hint="eastAsia" w:ascii="仿宋" w:hAnsi="仿宋" w:eastAsia="仿宋" w:cs="仿宋"/>
          <w:sz w:val="22"/>
          <w:szCs w:val="22"/>
          <w:highlight w:val="none"/>
        </w:rPr>
        <w:t>网络协议：IPV4、TCP/UDP</w:t>
      </w:r>
      <w:r>
        <w:rPr>
          <w:rFonts w:hint="eastAsia" w:ascii="仿宋" w:hAnsi="仿宋" w:eastAsia="仿宋" w:cs="仿宋"/>
          <w:sz w:val="22"/>
          <w:szCs w:val="22"/>
          <w:highlight w:val="none"/>
          <w:lang w:eastAsia="zh-CN"/>
        </w:rPr>
        <w:t>；</w:t>
      </w:r>
    </w:p>
    <w:p w14:paraId="717AD671">
      <w:pPr>
        <w:numPr>
          <w:ilvl w:val="0"/>
          <w:numId w:val="0"/>
        </w:numPr>
        <w:spacing w:line="440" w:lineRule="exact"/>
        <w:ind w:firstLine="440" w:firstLineChars="200"/>
        <w:rPr>
          <w:rFonts w:hint="eastAsia" w:ascii="仿宋" w:hAnsi="仿宋" w:eastAsia="仿宋" w:cs="仿宋"/>
          <w:b w:val="0"/>
          <w:bCs w:val="0"/>
          <w:sz w:val="22"/>
          <w:szCs w:val="22"/>
          <w:highlight w:val="none"/>
          <w:lang w:eastAsia="zh-CN"/>
        </w:rPr>
      </w:pPr>
      <w:r>
        <w:rPr>
          <w:rFonts w:hint="eastAsia" w:ascii="仿宋" w:hAnsi="仿宋" w:eastAsia="仿宋" w:cs="仿宋"/>
          <w:b w:val="0"/>
          <w:bCs w:val="0"/>
          <w:sz w:val="22"/>
          <w:szCs w:val="22"/>
          <w:highlight w:val="none"/>
          <w:lang w:val="en-US" w:eastAsia="zh-CN"/>
        </w:rPr>
        <w:t>5）</w:t>
      </w:r>
      <w:r>
        <w:rPr>
          <w:rFonts w:hint="eastAsia" w:ascii="仿宋" w:hAnsi="仿宋" w:eastAsia="仿宋" w:cs="仿宋"/>
          <w:b w:val="0"/>
          <w:bCs w:val="0"/>
          <w:sz w:val="22"/>
          <w:szCs w:val="22"/>
          <w:highlight w:val="none"/>
        </w:rPr>
        <w:t>TCP Server连接：支持最多8路TCP连接</w:t>
      </w:r>
      <w:r>
        <w:rPr>
          <w:rFonts w:hint="eastAsia" w:ascii="仿宋" w:hAnsi="仿宋" w:eastAsia="仿宋" w:cs="仿宋"/>
          <w:b w:val="0"/>
          <w:bCs w:val="0"/>
          <w:sz w:val="22"/>
          <w:szCs w:val="22"/>
          <w:highlight w:val="none"/>
          <w:lang w:eastAsia="zh-CN"/>
        </w:rPr>
        <w:t>。</w:t>
      </w:r>
    </w:p>
    <w:p w14:paraId="2254B526">
      <w:pPr>
        <w:spacing w:line="440" w:lineRule="exact"/>
        <w:ind w:firstLine="442" w:firstLineChars="200"/>
        <w:rPr>
          <w:rFonts w:hint="eastAsia" w:ascii="仿宋" w:hAnsi="仿宋" w:eastAsia="仿宋" w:cs="仿宋"/>
          <w:b/>
          <w:bCs/>
          <w:kern w:val="0"/>
          <w:sz w:val="22"/>
          <w:szCs w:val="22"/>
          <w:highlight w:val="none"/>
          <w:lang w:val="en-US" w:eastAsia="zh-CN"/>
        </w:rPr>
      </w:pPr>
      <w:r>
        <w:rPr>
          <w:rFonts w:hint="eastAsia" w:ascii="仿宋" w:hAnsi="仿宋" w:eastAsia="仿宋" w:cs="仿宋"/>
          <w:b/>
          <w:bCs/>
          <w:kern w:val="0"/>
          <w:sz w:val="22"/>
          <w:szCs w:val="22"/>
          <w:highlight w:val="none"/>
          <w:lang w:val="en-US" w:eastAsia="zh-CN"/>
        </w:rPr>
        <w:t>3.3.7防雷接地设备推荐品牌：杭州天湖、杭州梵世、上海深恩、ASP、上海辰竹、易龙、杭州朋盈、旺湖、振华或同档次以上品牌。</w:t>
      </w:r>
    </w:p>
    <w:p w14:paraId="3BF01D52">
      <w:pPr>
        <w:tabs>
          <w:tab w:val="left" w:pos="0"/>
        </w:tabs>
        <w:spacing w:line="360" w:lineRule="auto"/>
        <w:ind w:firstLine="482" w:firstLineChars="200"/>
        <w:jc w:val="left"/>
        <w:rPr>
          <w:rFonts w:hint="eastAsia" w:ascii="宋体" w:hAnsi="宋体" w:eastAsia="宋体" w:cs="宋体"/>
          <w:sz w:val="24"/>
          <w:szCs w:val="24"/>
          <w:highlight w:val="none"/>
        </w:rPr>
      </w:pPr>
      <w:r>
        <w:rPr>
          <w:rFonts w:hint="eastAsia" w:ascii="宋体" w:hAnsi="宋体" w:cs="宋体"/>
          <w:b/>
          <w:bCs/>
          <w:kern w:val="0"/>
          <w:sz w:val="24"/>
          <w:szCs w:val="24"/>
          <w:highlight w:val="none"/>
          <w:lang w:val="en-US" w:eastAsia="zh-CN"/>
        </w:rPr>
        <w:t>3.3.8</w:t>
      </w:r>
      <w:r>
        <w:rPr>
          <w:rFonts w:hint="eastAsia" w:ascii="宋体" w:hAnsi="宋体" w:eastAsia="宋体" w:cs="宋体"/>
          <w:b/>
          <w:bCs/>
          <w:kern w:val="0"/>
          <w:sz w:val="24"/>
          <w:szCs w:val="24"/>
          <w:highlight w:val="none"/>
          <w:lang w:val="en-US" w:eastAsia="zh-CN"/>
        </w:rPr>
        <w:t>绍兴柯桥供水有限公司智能防雷接地平台已建设完成，</w:t>
      </w:r>
      <w:r>
        <w:rPr>
          <w:rFonts w:hint="eastAsia" w:ascii="宋体" w:hAnsi="宋体" w:eastAsia="宋体" w:cs="宋体"/>
          <w:b/>
          <w:bCs/>
          <w:kern w:val="0"/>
          <w:sz w:val="24"/>
          <w:szCs w:val="24"/>
          <w:highlight w:val="none"/>
        </w:rPr>
        <w:t>投标人需自行考虑数据等信号的接入，平台为开放平台，若投标人无法自行完成，所产生的费用由投标人承担。</w:t>
      </w:r>
    </w:p>
    <w:p w14:paraId="06A48401">
      <w:pPr>
        <w:tabs>
          <w:tab w:val="left" w:pos="0"/>
        </w:tabs>
        <w:spacing w:line="360" w:lineRule="auto"/>
        <w:ind w:firstLine="482" w:firstLineChars="200"/>
        <w:jc w:val="left"/>
        <w:rPr>
          <w:rFonts w:hint="eastAsia" w:ascii="宋体" w:hAnsi="宋体" w:eastAsia="宋体" w:cs="宋体"/>
          <w:b/>
          <w:bCs/>
          <w:sz w:val="24"/>
          <w:szCs w:val="24"/>
          <w:highlight w:val="none"/>
        </w:rPr>
      </w:pPr>
    </w:p>
    <w:p w14:paraId="71F5BD76">
      <w:pPr>
        <w:pStyle w:val="2"/>
        <w:bidi w:val="0"/>
        <w:rPr>
          <w:rFonts w:hint="default"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3.4 深井控制柜</w:t>
      </w:r>
    </w:p>
    <w:p w14:paraId="518D3E9D">
      <w:pPr>
        <w:spacing w:line="360" w:lineRule="auto"/>
        <w:ind w:firstLine="440" w:firstLineChars="200"/>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深井控制柜采用可编程控制器（PLC），控制系统采用直接启动的控制模式。</w:t>
      </w:r>
    </w:p>
    <w:p w14:paraId="483C66F5">
      <w:pPr>
        <w:spacing w:line="360" w:lineRule="auto"/>
        <w:ind w:firstLine="440" w:firstLineChars="200"/>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PLC应采用模块化拼接的安装方式，I/O模块、通讯模块、特殊模块等与CPU模块应采用同一系列的产品。</w:t>
      </w:r>
    </w:p>
    <w:p w14:paraId="20D622B7">
      <w:pPr>
        <w:spacing w:line="360" w:lineRule="auto"/>
        <w:ind w:firstLine="440" w:firstLineChars="200"/>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在潮湿或可能接触到腐蚀性气体的场所里安装的PLC模块内部线路板应有防潮湿、防盐雾、防霉菌性能的涂层，能抵抗潮湿环境、化学腐蚀。</w:t>
      </w:r>
    </w:p>
    <w:p w14:paraId="7BB1DBB7">
      <w:pPr>
        <w:spacing w:line="360" w:lineRule="auto"/>
        <w:ind w:firstLine="440" w:firstLineChars="200"/>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PLC应具备自诊断功能，支持在线诊断、在线监视、在线程序修改。</w:t>
      </w:r>
    </w:p>
    <w:p w14:paraId="74DE4FC4">
      <w:pPr>
        <w:spacing w:line="360" w:lineRule="auto"/>
        <w:ind w:firstLine="440" w:firstLineChars="200"/>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PLC编程接口应为标准以太网接口（RJ45），可通过五类和超五类网线进行连接，支持IL、ST、FBD、LD、SFC编程语言，适配IEC61131-3标准。</w:t>
      </w:r>
    </w:p>
    <w:p w14:paraId="71603D9C">
      <w:pPr>
        <w:spacing w:line="360" w:lineRule="auto"/>
        <w:ind w:firstLine="440" w:firstLineChars="200"/>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PLC应具备以太网通讯功能，通讯接口应为标准以太网接口（RJ45）。</w:t>
      </w:r>
    </w:p>
    <w:p w14:paraId="4DEC82D9">
      <w:pPr>
        <w:spacing w:line="360" w:lineRule="auto"/>
        <w:ind w:firstLine="440" w:firstLineChars="200"/>
        <w:rPr>
          <w:rFonts w:hint="eastAsia" w:ascii="仿宋" w:hAnsi="仿宋" w:eastAsia="仿宋" w:cs="仿宋"/>
          <w:sz w:val="22"/>
          <w:szCs w:val="22"/>
          <w:highlight w:val="none"/>
          <w:lang w:val="en-US" w:eastAsia="zh-CN"/>
        </w:rPr>
      </w:pPr>
      <w:r>
        <w:rPr>
          <w:rFonts w:hint="eastAsia" w:ascii="仿宋" w:hAnsi="仿宋" w:eastAsia="仿宋" w:cs="仿宋"/>
          <w:sz w:val="22"/>
          <w:szCs w:val="22"/>
          <w:highlight w:val="none"/>
          <w:lang w:val="en-US" w:eastAsia="zh-CN"/>
        </w:rPr>
        <w:t>深井泵可脱离PLC手动启动；自动模式下与水站原水箱液位计联动控制。</w:t>
      </w:r>
    </w:p>
    <w:p w14:paraId="03249B4F">
      <w:pPr>
        <w:tabs>
          <w:tab w:val="left" w:pos="0"/>
        </w:tabs>
        <w:spacing w:line="360" w:lineRule="auto"/>
        <w:ind w:firstLine="482" w:firstLineChars="200"/>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绍兴柯桥供水有限公司</w:t>
      </w:r>
      <w:r>
        <w:rPr>
          <w:rFonts w:hint="eastAsia" w:ascii="宋体" w:hAnsi="宋体" w:eastAsia="宋体" w:cs="宋体"/>
          <w:b/>
          <w:bCs/>
          <w:sz w:val="24"/>
          <w:szCs w:val="24"/>
          <w:highlight w:val="none"/>
          <w:lang w:val="en-US" w:eastAsia="zh-CN"/>
        </w:rPr>
        <w:t>清洁供水</w:t>
      </w:r>
      <w:r>
        <w:rPr>
          <w:rFonts w:hint="eastAsia" w:ascii="宋体" w:hAnsi="宋体" w:eastAsia="宋体" w:cs="宋体"/>
          <w:b/>
          <w:bCs/>
          <w:sz w:val="24"/>
          <w:szCs w:val="24"/>
          <w:highlight w:val="none"/>
        </w:rPr>
        <w:t>控制平台和管理平台已建设完成，投标人需自行考虑数据等信号的接入，平台为开放平台，若投标人无法自行完成，所产生的费用由投标人承担。</w:t>
      </w:r>
    </w:p>
    <w:p w14:paraId="773EE007">
      <w:pPr>
        <w:spacing w:line="360" w:lineRule="auto"/>
        <w:ind w:firstLine="420"/>
        <w:rPr>
          <w:rFonts w:hint="eastAsia" w:ascii="仿宋" w:hAnsi="仿宋" w:eastAsia="仿宋" w:cs="仿宋"/>
          <w:b/>
          <w:bCs/>
          <w:sz w:val="22"/>
          <w:szCs w:val="22"/>
          <w:highlight w:val="none"/>
          <w:lang w:val="en-US" w:eastAsia="zh-CN"/>
        </w:rPr>
      </w:pPr>
      <w:r>
        <w:rPr>
          <w:rFonts w:hint="eastAsia" w:ascii="仿宋" w:hAnsi="仿宋" w:eastAsia="仿宋" w:cs="仿宋"/>
          <w:b/>
          <w:bCs/>
          <w:sz w:val="22"/>
          <w:szCs w:val="22"/>
          <w:highlight w:val="none"/>
          <w:lang w:val="en-US" w:eastAsia="zh-CN"/>
        </w:rPr>
        <w:t>1、PLC程序编制</w:t>
      </w:r>
    </w:p>
    <w:p w14:paraId="3C973B58">
      <w:pPr>
        <w:spacing w:line="360" w:lineRule="auto"/>
        <w:ind w:firstLine="420"/>
        <w:rPr>
          <w:rFonts w:hint="eastAsia" w:ascii="仿宋" w:hAnsi="仿宋" w:eastAsia="仿宋" w:cs="仿宋"/>
          <w:sz w:val="22"/>
          <w:szCs w:val="22"/>
          <w:highlight w:val="none"/>
        </w:rPr>
      </w:pPr>
      <w:r>
        <w:rPr>
          <w:rFonts w:hint="eastAsia" w:ascii="仿宋" w:hAnsi="仿宋" w:eastAsia="仿宋" w:cs="仿宋"/>
          <w:sz w:val="22"/>
          <w:szCs w:val="22"/>
          <w:highlight w:val="none"/>
        </w:rPr>
        <w:t>现场控制站PLC应用程序应能实现以下功能：</w:t>
      </w:r>
    </w:p>
    <w:p w14:paraId="40B0E555">
      <w:pPr>
        <w:spacing w:line="360" w:lineRule="auto"/>
        <w:ind w:firstLine="420"/>
        <w:rPr>
          <w:rFonts w:hint="eastAsia" w:ascii="仿宋" w:hAnsi="仿宋" w:eastAsia="仿宋" w:cs="仿宋"/>
          <w:sz w:val="22"/>
          <w:szCs w:val="22"/>
          <w:highlight w:val="none"/>
        </w:rPr>
      </w:pPr>
      <w:r>
        <w:rPr>
          <w:rFonts w:hint="eastAsia" w:ascii="仿宋" w:hAnsi="仿宋" w:eastAsia="仿宋" w:cs="仿宋"/>
          <w:sz w:val="22"/>
          <w:szCs w:val="22"/>
          <w:highlight w:val="none"/>
        </w:rPr>
        <w:t>——设备、仪表的状态信号的采集与处理，对设备运行数据及仪表监测数据进行逻辑运算或数学运算等处理，并将相关信息传送至操作终端用于生产监控；</w:t>
      </w:r>
    </w:p>
    <w:p w14:paraId="1DF175AF">
      <w:pPr>
        <w:spacing w:line="360" w:lineRule="auto"/>
        <w:ind w:firstLine="420"/>
        <w:rPr>
          <w:rFonts w:hint="eastAsia" w:ascii="仿宋" w:hAnsi="仿宋" w:eastAsia="仿宋" w:cs="仿宋"/>
          <w:sz w:val="22"/>
          <w:szCs w:val="22"/>
          <w:highlight w:val="none"/>
        </w:rPr>
      </w:pPr>
      <w:r>
        <w:rPr>
          <w:rFonts w:hint="eastAsia" w:ascii="仿宋" w:hAnsi="仿宋" w:eastAsia="仿宋" w:cs="仿宋"/>
          <w:sz w:val="22"/>
          <w:szCs w:val="22"/>
          <w:highlight w:val="none"/>
        </w:rPr>
        <w:t>——接受操作终端的控制命令，根据设备控制要求及工艺控制要求对控制命令进行判断、计算，输出对应的控制信号；</w:t>
      </w:r>
    </w:p>
    <w:p w14:paraId="72F3151B">
      <w:pPr>
        <w:spacing w:line="360" w:lineRule="auto"/>
        <w:ind w:firstLine="420"/>
        <w:rPr>
          <w:rFonts w:hint="eastAsia" w:ascii="仿宋" w:hAnsi="仿宋" w:eastAsia="仿宋" w:cs="仿宋"/>
          <w:sz w:val="22"/>
          <w:szCs w:val="22"/>
          <w:highlight w:val="none"/>
        </w:rPr>
      </w:pPr>
      <w:r>
        <w:rPr>
          <w:rFonts w:hint="eastAsia" w:ascii="仿宋" w:hAnsi="仿宋" w:eastAsia="仿宋" w:cs="仿宋"/>
          <w:sz w:val="22"/>
          <w:szCs w:val="22"/>
          <w:highlight w:val="none"/>
        </w:rPr>
        <w:t>——自动化运行控制，当设备或系统处于自动控制方式时，PLC程序能根据设定目标与实时状态数据，按照既定控制逻辑或算法进行处理后输出对应的设备控制信号；</w:t>
      </w:r>
    </w:p>
    <w:p w14:paraId="63BF581D">
      <w:pPr>
        <w:spacing w:line="360" w:lineRule="auto"/>
        <w:ind w:firstLine="420"/>
        <w:rPr>
          <w:rFonts w:hint="eastAsia" w:ascii="仿宋" w:hAnsi="仿宋" w:eastAsia="仿宋" w:cs="仿宋"/>
          <w:sz w:val="22"/>
          <w:szCs w:val="22"/>
          <w:highlight w:val="none"/>
        </w:rPr>
      </w:pPr>
      <w:r>
        <w:rPr>
          <w:rFonts w:hint="eastAsia" w:ascii="仿宋" w:hAnsi="仿宋" w:eastAsia="仿宋" w:cs="仿宋"/>
          <w:sz w:val="22"/>
          <w:szCs w:val="22"/>
          <w:highlight w:val="none"/>
        </w:rPr>
        <w:t>——故障处理与保护，当设备运行状态异常、控制指标超标、系统通讯中断等故障发生时，PLC程序能输出对应设备控制信号、警告信号，保证设备运行安全及人员安全；</w:t>
      </w:r>
    </w:p>
    <w:p w14:paraId="4D8FF171">
      <w:pPr>
        <w:spacing w:line="360" w:lineRule="auto"/>
        <w:ind w:firstLine="420"/>
        <w:rPr>
          <w:rFonts w:hint="eastAsia" w:ascii="仿宋" w:hAnsi="仿宋" w:eastAsia="仿宋" w:cs="仿宋"/>
          <w:sz w:val="22"/>
          <w:szCs w:val="22"/>
          <w:highlight w:val="none"/>
        </w:rPr>
      </w:pPr>
      <w:r>
        <w:rPr>
          <w:rFonts w:hint="eastAsia" w:ascii="仿宋" w:hAnsi="仿宋" w:eastAsia="仿宋" w:cs="仿宋"/>
          <w:sz w:val="22"/>
          <w:szCs w:val="22"/>
          <w:highlight w:val="none"/>
        </w:rPr>
        <w:t>——根据自控系统的通讯架构设计，实现与上位机、现场仪表、PLC间的通讯连接、通讯数据处理。</w:t>
      </w:r>
    </w:p>
    <w:p w14:paraId="2709D3A6">
      <w:pPr>
        <w:spacing w:line="360" w:lineRule="auto"/>
        <w:ind w:firstLine="420"/>
        <w:rPr>
          <w:rFonts w:hint="eastAsia" w:ascii="仿宋" w:hAnsi="仿宋" w:eastAsia="仿宋" w:cs="仿宋"/>
          <w:sz w:val="22"/>
          <w:szCs w:val="22"/>
          <w:highlight w:val="none"/>
        </w:rPr>
      </w:pPr>
      <w:r>
        <w:rPr>
          <w:rFonts w:hint="eastAsia" w:ascii="仿宋" w:hAnsi="仿宋" w:eastAsia="仿宋" w:cs="仿宋"/>
          <w:sz w:val="22"/>
          <w:szCs w:val="22"/>
          <w:highlight w:val="none"/>
        </w:rPr>
        <w:t>PLC程序的编制应符合以下要求：</w:t>
      </w:r>
    </w:p>
    <w:p w14:paraId="04AAAB38">
      <w:pPr>
        <w:spacing w:line="360" w:lineRule="auto"/>
        <w:ind w:firstLine="420"/>
        <w:rPr>
          <w:rFonts w:hint="eastAsia" w:ascii="仿宋" w:hAnsi="仿宋" w:eastAsia="仿宋" w:cs="仿宋"/>
          <w:sz w:val="22"/>
          <w:szCs w:val="22"/>
          <w:highlight w:val="none"/>
        </w:rPr>
      </w:pPr>
      <w:r>
        <w:rPr>
          <w:rFonts w:hint="eastAsia" w:ascii="仿宋" w:hAnsi="仿宋" w:eastAsia="仿宋" w:cs="仿宋"/>
          <w:sz w:val="22"/>
          <w:szCs w:val="22"/>
          <w:highlight w:val="none"/>
        </w:rPr>
        <w:t>——程序编制的层级结构、编程格式、注释、变量命名、自诊断、通讯数据处理、密码设置等应遵守《PLC标准化应用程序要求》的规定；</w:t>
      </w:r>
    </w:p>
    <w:p w14:paraId="300BC4D3">
      <w:pPr>
        <w:spacing w:line="360" w:lineRule="auto"/>
        <w:ind w:firstLine="420"/>
        <w:rPr>
          <w:rFonts w:hint="eastAsia" w:ascii="仿宋" w:hAnsi="仿宋" w:eastAsia="仿宋" w:cs="仿宋"/>
          <w:sz w:val="22"/>
          <w:szCs w:val="22"/>
          <w:highlight w:val="none"/>
        </w:rPr>
      </w:pPr>
      <w:r>
        <w:rPr>
          <w:rFonts w:hint="eastAsia" w:ascii="仿宋" w:hAnsi="仿宋" w:eastAsia="仿宋" w:cs="仿宋"/>
          <w:sz w:val="22"/>
          <w:szCs w:val="22"/>
          <w:highlight w:val="none"/>
        </w:rPr>
        <w:t>——应编制数据处理程序，用于PLC与上位机通信数据的处理，通信数据的存储、解析应遵守《PLC与上位机通信标准协议》的规定；</w:t>
      </w:r>
    </w:p>
    <w:p w14:paraId="7FFAA7B2">
      <w:pPr>
        <w:spacing w:line="360" w:lineRule="auto"/>
        <w:ind w:firstLine="420"/>
        <w:rPr>
          <w:rFonts w:hint="eastAsia" w:ascii="仿宋" w:hAnsi="仿宋" w:eastAsia="仿宋" w:cs="仿宋"/>
          <w:sz w:val="22"/>
          <w:szCs w:val="22"/>
          <w:highlight w:val="none"/>
        </w:rPr>
      </w:pPr>
      <w:r>
        <w:rPr>
          <w:rFonts w:hint="eastAsia" w:ascii="仿宋" w:hAnsi="仿宋" w:eastAsia="仿宋" w:cs="仿宋"/>
          <w:sz w:val="22"/>
          <w:szCs w:val="22"/>
          <w:highlight w:val="none"/>
        </w:rPr>
        <w:t>——应编制初始化程序，用于初始化参数、复位点位及其他需要首次运行需要执行的操作；</w:t>
      </w:r>
    </w:p>
    <w:p w14:paraId="44526B1E">
      <w:pPr>
        <w:spacing w:line="360" w:lineRule="auto"/>
        <w:ind w:firstLine="420"/>
        <w:rPr>
          <w:rFonts w:hint="eastAsia" w:ascii="仿宋" w:hAnsi="仿宋" w:eastAsia="仿宋" w:cs="仿宋"/>
          <w:sz w:val="22"/>
          <w:szCs w:val="22"/>
          <w:highlight w:val="none"/>
        </w:rPr>
      </w:pPr>
      <w:r>
        <w:rPr>
          <w:rFonts w:hint="eastAsia" w:ascii="仿宋" w:hAnsi="仿宋" w:eastAsia="仿宋" w:cs="仿宋"/>
          <w:sz w:val="22"/>
          <w:szCs w:val="22"/>
          <w:highlight w:val="none"/>
        </w:rPr>
        <w:t>——设备控制程序应有完整的监视、控制数据接口，包括就地/远程控制状态、运行状态（具备多种不同状态时应独立存储）、故障信息（具备多种不同报警状态时应独立存储）、运行参数（当前运行时间、累计运行时间、电压、电流等）、手动/自动模式切换控制、启动/停止控制、故障复位、超时时间设定等；</w:t>
      </w:r>
    </w:p>
    <w:p w14:paraId="67E26249">
      <w:pPr>
        <w:spacing w:line="360" w:lineRule="auto"/>
        <w:ind w:firstLine="420"/>
        <w:rPr>
          <w:rFonts w:hint="eastAsia" w:ascii="仿宋" w:hAnsi="仿宋" w:eastAsia="仿宋" w:cs="仿宋"/>
          <w:sz w:val="22"/>
          <w:szCs w:val="22"/>
          <w:highlight w:val="none"/>
        </w:rPr>
      </w:pPr>
      <w:r>
        <w:rPr>
          <w:rFonts w:hint="eastAsia" w:ascii="仿宋" w:hAnsi="仿宋" w:eastAsia="仿宋" w:cs="仿宋"/>
          <w:sz w:val="22"/>
          <w:szCs w:val="22"/>
          <w:highlight w:val="none"/>
        </w:rPr>
        <w:t>——仪表监测程序应有完整的监视、控制数据接口，包括仪表测量值、仪表报警信息、仪表量程设定、仪表报警阈值设定等；</w:t>
      </w:r>
    </w:p>
    <w:p w14:paraId="003D71C2">
      <w:pPr>
        <w:spacing w:line="360" w:lineRule="auto"/>
        <w:ind w:firstLine="420"/>
        <w:rPr>
          <w:rFonts w:hint="eastAsia" w:ascii="仿宋" w:hAnsi="仿宋" w:eastAsia="仿宋" w:cs="仿宋"/>
          <w:sz w:val="22"/>
          <w:szCs w:val="22"/>
          <w:highlight w:val="none"/>
        </w:rPr>
      </w:pPr>
      <w:r>
        <w:rPr>
          <w:rFonts w:hint="eastAsia" w:ascii="仿宋" w:hAnsi="仿宋" w:eastAsia="仿宋" w:cs="仿宋"/>
          <w:sz w:val="22"/>
          <w:szCs w:val="22"/>
          <w:highlight w:val="none"/>
        </w:rPr>
        <w:t>——手动/自动控制方式切换时，PLC程序的输出应能使设备的运行平稳过渡；</w:t>
      </w:r>
    </w:p>
    <w:p w14:paraId="33A0DC82">
      <w:pPr>
        <w:spacing w:line="360" w:lineRule="auto"/>
        <w:ind w:firstLine="420"/>
        <w:rPr>
          <w:rFonts w:hint="eastAsia" w:ascii="仿宋" w:hAnsi="仿宋" w:eastAsia="仿宋" w:cs="仿宋"/>
          <w:sz w:val="22"/>
          <w:szCs w:val="22"/>
          <w:highlight w:val="none"/>
        </w:rPr>
      </w:pPr>
      <w:r>
        <w:rPr>
          <w:rFonts w:hint="eastAsia" w:ascii="仿宋" w:hAnsi="仿宋" w:eastAsia="仿宋" w:cs="仿宋"/>
          <w:sz w:val="22"/>
          <w:szCs w:val="22"/>
          <w:highlight w:val="none"/>
        </w:rPr>
        <w:t>——设备发生故障后，PLC程序中的报警状态应做锁定，设备故障消除后需人工操作复位；</w:t>
      </w:r>
    </w:p>
    <w:p w14:paraId="26541F26">
      <w:pPr>
        <w:spacing w:line="360" w:lineRule="auto"/>
        <w:ind w:firstLine="420"/>
        <w:rPr>
          <w:rFonts w:hint="eastAsia" w:ascii="仿宋" w:hAnsi="仿宋" w:eastAsia="仿宋" w:cs="仿宋"/>
          <w:sz w:val="22"/>
          <w:szCs w:val="22"/>
          <w:highlight w:val="none"/>
        </w:rPr>
      </w:pPr>
      <w:r>
        <w:rPr>
          <w:rFonts w:hint="eastAsia" w:ascii="仿宋" w:hAnsi="仿宋" w:eastAsia="仿宋" w:cs="仿宋"/>
          <w:sz w:val="22"/>
          <w:szCs w:val="22"/>
          <w:highlight w:val="none"/>
        </w:rPr>
        <w:t>——设备控制有安全限制、逻辑联锁时，PLC程序应能屏蔽或自动复位无效操作命令并给出提示信息；</w:t>
      </w:r>
    </w:p>
    <w:p w14:paraId="005B0A62">
      <w:pPr>
        <w:spacing w:line="360" w:lineRule="auto"/>
        <w:ind w:firstLine="420"/>
        <w:rPr>
          <w:rFonts w:hint="eastAsia" w:ascii="仿宋" w:hAnsi="仿宋" w:eastAsia="仿宋" w:cs="仿宋"/>
          <w:sz w:val="22"/>
          <w:szCs w:val="22"/>
          <w:highlight w:val="none"/>
        </w:rPr>
      </w:pPr>
      <w:r>
        <w:rPr>
          <w:rFonts w:hint="eastAsia" w:ascii="仿宋" w:hAnsi="仿宋" w:eastAsia="仿宋" w:cs="仿宋"/>
          <w:sz w:val="22"/>
          <w:szCs w:val="22"/>
          <w:highlight w:val="none"/>
        </w:rPr>
        <w:t>——同类设备或系统的控制程序应采用可重复调用的子程序/功能块，子程序/功能块通过输入输出接口进行访问。</w:t>
      </w:r>
    </w:p>
    <w:p w14:paraId="162CB329">
      <w:pPr>
        <w:spacing w:line="360" w:lineRule="auto"/>
        <w:ind w:firstLine="420"/>
        <w:rPr>
          <w:rFonts w:hint="eastAsia" w:ascii="仿宋" w:hAnsi="仿宋" w:eastAsia="仿宋" w:cs="仿宋"/>
          <w:b/>
          <w:bCs/>
          <w:sz w:val="22"/>
          <w:szCs w:val="22"/>
          <w:highlight w:val="none"/>
          <w:lang w:val="en-US" w:eastAsia="zh-CN"/>
        </w:rPr>
      </w:pPr>
      <w:r>
        <w:rPr>
          <w:rFonts w:hint="eastAsia" w:ascii="仿宋" w:hAnsi="仿宋" w:eastAsia="仿宋" w:cs="仿宋"/>
          <w:b/>
          <w:bCs/>
          <w:sz w:val="22"/>
          <w:szCs w:val="22"/>
          <w:highlight w:val="none"/>
          <w:lang w:val="en-US" w:eastAsia="zh-CN"/>
        </w:rPr>
        <w:t>2、控制柜结构</w:t>
      </w:r>
    </w:p>
    <w:p w14:paraId="2F7A7650">
      <w:pPr>
        <w:widowControl/>
        <w:spacing w:before="120" w:beforeLines="50" w:after="120" w:afterLines="50" w:line="360" w:lineRule="auto"/>
        <w:ind w:firstLine="440" w:firstLineChars="200"/>
        <w:jc w:val="left"/>
        <w:rPr>
          <w:rFonts w:hint="eastAsia" w:ascii="仿宋" w:hAnsi="仿宋" w:eastAsia="仿宋" w:cs="仿宋"/>
          <w:sz w:val="22"/>
          <w:szCs w:val="22"/>
          <w:highlight w:val="none"/>
        </w:rPr>
      </w:pPr>
      <w:r>
        <w:rPr>
          <w:rFonts w:hint="eastAsia" w:ascii="仿宋" w:hAnsi="仿宋" w:eastAsia="仿宋" w:cs="仿宋"/>
          <w:sz w:val="22"/>
          <w:szCs w:val="22"/>
          <w:highlight w:val="none"/>
        </w:rPr>
        <w:t>控制柜采用304不锈钢材质，柜体厚度2mm，防护等级不低于IP65。</w:t>
      </w:r>
    </w:p>
    <w:p w14:paraId="7BF1BEF6">
      <w:pPr>
        <w:spacing w:line="360" w:lineRule="auto"/>
        <w:ind w:firstLine="420"/>
        <w:rPr>
          <w:rFonts w:hint="eastAsia" w:ascii="仿宋" w:hAnsi="仿宋" w:eastAsia="仿宋" w:cs="仿宋"/>
          <w:sz w:val="22"/>
          <w:szCs w:val="22"/>
          <w:highlight w:val="none"/>
        </w:rPr>
      </w:pPr>
      <w:r>
        <w:rPr>
          <w:rFonts w:hint="eastAsia" w:ascii="仿宋" w:hAnsi="仿宋" w:eastAsia="仿宋" w:cs="仿宋"/>
          <w:sz w:val="22"/>
          <w:szCs w:val="22"/>
          <w:highlight w:val="none"/>
        </w:rPr>
        <w:t>室外露天安装的控制柜应采用双层门结构，应有防雨檐等防雨措施及防日晒措施。</w:t>
      </w:r>
    </w:p>
    <w:p w14:paraId="35D2FA5F">
      <w:pPr>
        <w:spacing w:line="360" w:lineRule="auto"/>
        <w:ind w:firstLine="420"/>
        <w:rPr>
          <w:rFonts w:hint="eastAsia" w:ascii="仿宋" w:hAnsi="仿宋" w:eastAsia="仿宋" w:cs="仿宋"/>
          <w:sz w:val="22"/>
          <w:szCs w:val="22"/>
          <w:highlight w:val="none"/>
        </w:rPr>
      </w:pPr>
      <w:r>
        <w:rPr>
          <w:rFonts w:hint="eastAsia" w:ascii="仿宋" w:hAnsi="仿宋" w:eastAsia="仿宋" w:cs="仿宋"/>
          <w:sz w:val="22"/>
          <w:szCs w:val="22"/>
          <w:highlight w:val="none"/>
        </w:rPr>
        <w:t>控制柜采用底部进、出线方式，应有电缆夹头和封板用于电缆进出柜体时固定、密封。</w:t>
      </w:r>
    </w:p>
    <w:p w14:paraId="72D96DEC">
      <w:pPr>
        <w:spacing w:line="360" w:lineRule="auto"/>
        <w:ind w:firstLine="420"/>
        <w:rPr>
          <w:rFonts w:hint="eastAsia" w:ascii="仿宋" w:hAnsi="仿宋" w:eastAsia="仿宋" w:cs="仿宋"/>
          <w:sz w:val="22"/>
          <w:szCs w:val="22"/>
          <w:highlight w:val="none"/>
        </w:rPr>
      </w:pPr>
      <w:r>
        <w:rPr>
          <w:rFonts w:hint="eastAsia" w:ascii="仿宋" w:hAnsi="仿宋" w:eastAsia="仿宋" w:cs="仿宋"/>
          <w:sz w:val="22"/>
          <w:szCs w:val="22"/>
          <w:highlight w:val="none"/>
        </w:rPr>
        <w:t>控制柜的柜门内侧应有文件盒用于存放图纸及说明书，有可收缩式置物平台用于放置调试终端。</w:t>
      </w:r>
    </w:p>
    <w:p w14:paraId="70A8835F">
      <w:pPr>
        <w:spacing w:line="360" w:lineRule="auto"/>
        <w:ind w:firstLine="420"/>
        <w:rPr>
          <w:rFonts w:hint="eastAsia" w:ascii="仿宋" w:hAnsi="仿宋" w:eastAsia="仿宋" w:cs="仿宋"/>
          <w:sz w:val="22"/>
          <w:szCs w:val="22"/>
          <w:highlight w:val="none"/>
        </w:rPr>
      </w:pPr>
      <w:r>
        <w:rPr>
          <w:rFonts w:hint="eastAsia" w:ascii="仿宋" w:hAnsi="仿宋" w:eastAsia="仿宋" w:cs="仿宋"/>
          <w:sz w:val="22"/>
          <w:szCs w:val="22"/>
          <w:highlight w:val="none"/>
        </w:rPr>
        <w:t>控制柜应采取强制通风冷却措施，通风口或百叶窗都应有有效的滤尘装置。</w:t>
      </w:r>
    </w:p>
    <w:p w14:paraId="28BDBC59">
      <w:pPr>
        <w:spacing w:line="360" w:lineRule="auto"/>
        <w:ind w:firstLine="420"/>
        <w:rPr>
          <w:rFonts w:hint="eastAsia" w:ascii="仿宋" w:hAnsi="仿宋" w:eastAsia="仿宋" w:cs="仿宋"/>
          <w:b/>
          <w:bCs/>
          <w:sz w:val="22"/>
          <w:szCs w:val="22"/>
          <w:highlight w:val="none"/>
          <w:lang w:val="en-US" w:eastAsia="zh-CN"/>
        </w:rPr>
      </w:pPr>
      <w:r>
        <w:rPr>
          <w:rFonts w:hint="eastAsia" w:ascii="仿宋" w:hAnsi="仿宋" w:eastAsia="仿宋" w:cs="仿宋"/>
          <w:b/>
          <w:bCs/>
          <w:sz w:val="22"/>
          <w:szCs w:val="22"/>
          <w:highlight w:val="none"/>
          <w:lang w:val="en-US" w:eastAsia="zh-CN"/>
        </w:rPr>
        <w:t>3、控制柜装配</w:t>
      </w:r>
    </w:p>
    <w:p w14:paraId="0F210D77">
      <w:pPr>
        <w:spacing w:line="360" w:lineRule="auto"/>
        <w:ind w:firstLine="420"/>
        <w:rPr>
          <w:rFonts w:hint="eastAsia" w:ascii="仿宋" w:hAnsi="仿宋" w:eastAsia="仿宋" w:cs="仿宋"/>
          <w:sz w:val="22"/>
          <w:szCs w:val="22"/>
          <w:highlight w:val="none"/>
        </w:rPr>
      </w:pPr>
      <w:r>
        <w:rPr>
          <w:rFonts w:hint="eastAsia" w:ascii="仿宋" w:hAnsi="仿宋" w:eastAsia="仿宋" w:cs="仿宋"/>
          <w:sz w:val="22"/>
          <w:szCs w:val="22"/>
          <w:highlight w:val="none"/>
        </w:rPr>
        <w:t>控制柜内应配置齐备的供电、照明、散热、接地等装置：</w:t>
      </w:r>
    </w:p>
    <w:p w14:paraId="4E5AED95">
      <w:pPr>
        <w:spacing w:line="360" w:lineRule="auto"/>
        <w:ind w:firstLine="420"/>
        <w:rPr>
          <w:rFonts w:hint="eastAsia" w:ascii="仿宋" w:hAnsi="仿宋" w:eastAsia="仿宋" w:cs="仿宋"/>
          <w:sz w:val="22"/>
          <w:szCs w:val="22"/>
          <w:highlight w:val="none"/>
        </w:rPr>
      </w:pPr>
      <w:r>
        <w:rPr>
          <w:rFonts w:hint="eastAsia" w:ascii="仿宋" w:hAnsi="仿宋" w:eastAsia="仿宋" w:cs="仿宋"/>
          <w:sz w:val="22"/>
          <w:szCs w:val="22"/>
          <w:highlight w:val="none"/>
        </w:rPr>
        <w:t>——每个AC220V供电回路应设断路器，DC24V供电回路应设直流断路器或熔断器；</w:t>
      </w:r>
    </w:p>
    <w:p w14:paraId="743E03B2">
      <w:pPr>
        <w:spacing w:line="360" w:lineRule="auto"/>
        <w:ind w:firstLine="420"/>
        <w:rPr>
          <w:rFonts w:hint="eastAsia" w:ascii="仿宋" w:hAnsi="仿宋" w:eastAsia="仿宋" w:cs="仿宋"/>
          <w:sz w:val="22"/>
          <w:szCs w:val="22"/>
          <w:highlight w:val="none"/>
        </w:rPr>
      </w:pPr>
      <w:r>
        <w:rPr>
          <w:rFonts w:hint="eastAsia" w:ascii="仿宋" w:hAnsi="仿宋" w:eastAsia="仿宋" w:cs="仿宋"/>
          <w:sz w:val="22"/>
          <w:szCs w:val="22"/>
          <w:highlight w:val="none"/>
        </w:rPr>
        <w:t>——柜内顶部设置照明用荧光灯或LED灯，且照明灯与柜门开关联锁自动开启/关闭；</w:t>
      </w:r>
    </w:p>
    <w:p w14:paraId="4D42DC1E">
      <w:pPr>
        <w:spacing w:line="360" w:lineRule="auto"/>
        <w:ind w:firstLine="420"/>
        <w:rPr>
          <w:rFonts w:hint="eastAsia" w:ascii="仿宋" w:hAnsi="仿宋" w:eastAsia="仿宋" w:cs="仿宋"/>
          <w:sz w:val="22"/>
          <w:szCs w:val="22"/>
          <w:highlight w:val="none"/>
        </w:rPr>
      </w:pPr>
      <w:r>
        <w:rPr>
          <w:rFonts w:hint="eastAsia" w:ascii="仿宋" w:hAnsi="仿宋" w:eastAsia="仿宋" w:cs="仿宋"/>
          <w:sz w:val="22"/>
          <w:szCs w:val="22"/>
          <w:highlight w:val="none"/>
        </w:rPr>
        <w:t>——柜内设置散热风扇及除湿装置，且根据温度、湿度控制自动启动/停止；</w:t>
      </w:r>
    </w:p>
    <w:p w14:paraId="16ECAE79">
      <w:pPr>
        <w:spacing w:line="360" w:lineRule="auto"/>
        <w:ind w:firstLine="420"/>
        <w:rPr>
          <w:rFonts w:hint="eastAsia" w:ascii="仿宋" w:hAnsi="仿宋" w:eastAsia="仿宋" w:cs="仿宋"/>
          <w:sz w:val="22"/>
          <w:szCs w:val="22"/>
          <w:highlight w:val="none"/>
        </w:rPr>
      </w:pPr>
      <w:r>
        <w:rPr>
          <w:rFonts w:hint="eastAsia" w:ascii="仿宋" w:hAnsi="仿宋" w:eastAsia="仿宋" w:cs="仿宋"/>
          <w:sz w:val="22"/>
          <w:szCs w:val="22"/>
          <w:highlight w:val="none"/>
        </w:rPr>
        <w:t>——柜内设置工作接地、保护接地的接地铜排；</w:t>
      </w:r>
    </w:p>
    <w:p w14:paraId="75249E9E">
      <w:pPr>
        <w:spacing w:line="360" w:lineRule="auto"/>
        <w:ind w:firstLine="420"/>
        <w:rPr>
          <w:rFonts w:hint="eastAsia" w:ascii="仿宋" w:hAnsi="仿宋" w:eastAsia="仿宋" w:cs="仿宋"/>
          <w:sz w:val="22"/>
          <w:szCs w:val="22"/>
          <w:highlight w:val="none"/>
        </w:rPr>
      </w:pPr>
      <w:r>
        <w:rPr>
          <w:rFonts w:hint="eastAsia" w:ascii="仿宋" w:hAnsi="仿宋" w:eastAsia="仿宋" w:cs="仿宋"/>
          <w:sz w:val="22"/>
          <w:szCs w:val="22"/>
          <w:highlight w:val="none"/>
        </w:rPr>
        <w:t>——柜内设置调试、检修用电源插座。</w:t>
      </w:r>
    </w:p>
    <w:p w14:paraId="377D75D7">
      <w:pPr>
        <w:spacing w:line="360" w:lineRule="auto"/>
        <w:ind w:firstLine="420"/>
        <w:rPr>
          <w:rFonts w:hint="eastAsia" w:ascii="仿宋" w:hAnsi="仿宋" w:eastAsia="仿宋" w:cs="仿宋"/>
          <w:sz w:val="22"/>
          <w:szCs w:val="22"/>
          <w:highlight w:val="none"/>
        </w:rPr>
      </w:pPr>
      <w:r>
        <w:rPr>
          <w:rFonts w:hint="eastAsia" w:ascii="仿宋" w:hAnsi="仿宋" w:eastAsia="仿宋" w:cs="仿宋"/>
          <w:sz w:val="22"/>
          <w:szCs w:val="22"/>
          <w:highlight w:val="none"/>
        </w:rPr>
        <w:t>PLC控制柜内应有备用元器件，同时预留远期扩展元器件的安装空间：</w:t>
      </w:r>
    </w:p>
    <w:p w14:paraId="4D25D4D0">
      <w:pPr>
        <w:spacing w:line="360" w:lineRule="auto"/>
        <w:ind w:firstLine="422"/>
        <w:rPr>
          <w:rFonts w:hint="eastAsia" w:ascii="仿宋" w:hAnsi="仿宋" w:eastAsia="仿宋" w:cs="仿宋"/>
          <w:b/>
          <w:bCs/>
          <w:sz w:val="22"/>
          <w:szCs w:val="22"/>
          <w:highlight w:val="none"/>
        </w:rPr>
      </w:pPr>
      <w:r>
        <w:rPr>
          <w:rFonts w:hint="eastAsia" w:ascii="仿宋" w:hAnsi="仿宋" w:eastAsia="仿宋" w:cs="仿宋"/>
          <w:b/>
          <w:bCs/>
          <w:sz w:val="22"/>
          <w:szCs w:val="22"/>
          <w:highlight w:val="none"/>
        </w:rPr>
        <w:t>——PLC的输入输出控制点应有不少于20%的备用余量（实际使用I/O点数的20%），备用I/O应配置相应的继电器、浪涌保护器、接线端子等元器件并有导线连接；</w:t>
      </w:r>
    </w:p>
    <w:p w14:paraId="2AC5C264">
      <w:pPr>
        <w:spacing w:line="360" w:lineRule="auto"/>
        <w:ind w:firstLine="420"/>
        <w:rPr>
          <w:rFonts w:hint="eastAsia" w:ascii="仿宋" w:hAnsi="仿宋" w:eastAsia="仿宋" w:cs="仿宋"/>
          <w:sz w:val="22"/>
          <w:szCs w:val="22"/>
          <w:highlight w:val="none"/>
        </w:rPr>
      </w:pPr>
      <w:r>
        <w:rPr>
          <w:rFonts w:hint="eastAsia" w:ascii="仿宋" w:hAnsi="仿宋" w:eastAsia="仿宋" w:cs="仿宋"/>
          <w:sz w:val="22"/>
          <w:szCs w:val="22"/>
          <w:highlight w:val="none"/>
        </w:rPr>
        <w:t>——PLC的安装机架或导轨应预留不少于10%空槽或模块安装位置，继电器、防雷器、断路器、熔断器、端子的安装导轨应预留不少于10%安装位置；</w:t>
      </w:r>
    </w:p>
    <w:p w14:paraId="1F534BD4">
      <w:pPr>
        <w:spacing w:line="360" w:lineRule="auto"/>
        <w:ind w:firstLine="420"/>
        <w:rPr>
          <w:rFonts w:hint="eastAsia" w:ascii="仿宋" w:hAnsi="仿宋" w:eastAsia="仿宋" w:cs="仿宋"/>
          <w:sz w:val="22"/>
          <w:szCs w:val="22"/>
          <w:highlight w:val="none"/>
        </w:rPr>
      </w:pPr>
      <w:r>
        <w:rPr>
          <w:rFonts w:hint="eastAsia" w:ascii="仿宋" w:hAnsi="仿宋" w:eastAsia="仿宋" w:cs="仿宋"/>
          <w:sz w:val="22"/>
          <w:szCs w:val="22"/>
          <w:highlight w:val="none"/>
        </w:rPr>
        <w:t>——仪表及柜内元器件的供电回路应有不少于10%的备用回路，备用回路的断路器、熔断器进线端应有导线连接；</w:t>
      </w:r>
    </w:p>
    <w:p w14:paraId="72F7E154">
      <w:pPr>
        <w:spacing w:line="360" w:lineRule="auto"/>
        <w:ind w:firstLine="420"/>
        <w:rPr>
          <w:rFonts w:hint="eastAsia" w:ascii="仿宋" w:hAnsi="仿宋" w:eastAsia="仿宋" w:cs="仿宋"/>
          <w:sz w:val="22"/>
          <w:szCs w:val="22"/>
          <w:highlight w:val="none"/>
        </w:rPr>
      </w:pPr>
      <w:r>
        <w:rPr>
          <w:rFonts w:hint="eastAsia" w:ascii="仿宋" w:hAnsi="仿宋" w:eastAsia="仿宋" w:cs="仿宋"/>
          <w:sz w:val="22"/>
          <w:szCs w:val="22"/>
          <w:highlight w:val="none"/>
        </w:rPr>
        <w:t>——柜内每节端子均应有25%的备用余量（已接线端子数的25%）；</w:t>
      </w:r>
    </w:p>
    <w:p w14:paraId="68736DFF">
      <w:pPr>
        <w:spacing w:line="360" w:lineRule="auto"/>
        <w:ind w:firstLine="420"/>
        <w:rPr>
          <w:rFonts w:hint="eastAsia" w:ascii="仿宋" w:hAnsi="仿宋" w:eastAsia="仿宋" w:cs="仿宋"/>
          <w:sz w:val="22"/>
          <w:szCs w:val="22"/>
          <w:highlight w:val="none"/>
        </w:rPr>
      </w:pPr>
      <w:r>
        <w:rPr>
          <w:rFonts w:hint="eastAsia" w:ascii="仿宋" w:hAnsi="仿宋" w:eastAsia="仿宋" w:cs="仿宋"/>
          <w:sz w:val="22"/>
          <w:szCs w:val="22"/>
          <w:highlight w:val="none"/>
        </w:rPr>
        <w:t>——柜内配线必须使用线槽，应保证接线完成后线槽填充度不超过70%。</w:t>
      </w:r>
    </w:p>
    <w:p w14:paraId="3268D9E8">
      <w:pPr>
        <w:spacing w:line="360" w:lineRule="auto"/>
        <w:ind w:firstLine="420"/>
        <w:rPr>
          <w:rFonts w:hint="eastAsia" w:ascii="仿宋" w:hAnsi="仿宋" w:eastAsia="仿宋" w:cs="仿宋"/>
          <w:sz w:val="22"/>
          <w:szCs w:val="22"/>
          <w:highlight w:val="none"/>
        </w:rPr>
      </w:pPr>
      <w:r>
        <w:rPr>
          <w:rFonts w:hint="eastAsia" w:ascii="仿宋" w:hAnsi="仿宋" w:eastAsia="仿宋" w:cs="仿宋"/>
          <w:sz w:val="22"/>
          <w:szCs w:val="22"/>
          <w:highlight w:val="none"/>
        </w:rPr>
        <w:t>PLC控制柜内元器件安装间隔应满足设备接线、散热、拆卸、安装要求，元器件安装与配线应布局合理、安装牢固、排列整齐：</w:t>
      </w:r>
    </w:p>
    <w:p w14:paraId="1D21366D">
      <w:pPr>
        <w:spacing w:line="360" w:lineRule="auto"/>
        <w:ind w:firstLine="420"/>
        <w:rPr>
          <w:rFonts w:hint="eastAsia" w:ascii="仿宋" w:hAnsi="仿宋" w:eastAsia="仿宋" w:cs="仿宋"/>
          <w:sz w:val="22"/>
          <w:szCs w:val="22"/>
          <w:highlight w:val="none"/>
        </w:rPr>
      </w:pPr>
      <w:r>
        <w:rPr>
          <w:rFonts w:hint="eastAsia" w:ascii="仿宋" w:hAnsi="仿宋" w:eastAsia="仿宋" w:cs="仿宋"/>
          <w:sz w:val="22"/>
          <w:szCs w:val="22"/>
          <w:highlight w:val="none"/>
        </w:rPr>
        <w:t>——PLC两侧空隙应不小于100mm，隔离变压器等产生热量较大的设备应安装在PLC上部；</w:t>
      </w:r>
    </w:p>
    <w:p w14:paraId="5FC2B847">
      <w:pPr>
        <w:spacing w:line="360" w:lineRule="auto"/>
        <w:ind w:firstLine="420"/>
        <w:rPr>
          <w:rFonts w:hint="eastAsia" w:ascii="仿宋" w:hAnsi="仿宋" w:eastAsia="仿宋" w:cs="仿宋"/>
          <w:sz w:val="22"/>
          <w:szCs w:val="22"/>
          <w:highlight w:val="none"/>
        </w:rPr>
      </w:pPr>
      <w:r>
        <w:rPr>
          <w:rFonts w:hint="eastAsia" w:ascii="仿宋" w:hAnsi="仿宋" w:eastAsia="仿宋" w:cs="仿宋"/>
          <w:sz w:val="22"/>
          <w:szCs w:val="22"/>
          <w:highlight w:val="none"/>
        </w:rPr>
        <w:t>——元器件安装在导轨上时，两端都应采用DIN导轨固定端子；</w:t>
      </w:r>
    </w:p>
    <w:p w14:paraId="740F6B1D">
      <w:pPr>
        <w:spacing w:line="360" w:lineRule="auto"/>
        <w:ind w:firstLine="420"/>
        <w:rPr>
          <w:rFonts w:hint="eastAsia" w:ascii="仿宋" w:hAnsi="仿宋" w:eastAsia="仿宋" w:cs="仿宋"/>
          <w:sz w:val="22"/>
          <w:szCs w:val="22"/>
          <w:highlight w:val="none"/>
        </w:rPr>
      </w:pPr>
      <w:r>
        <w:rPr>
          <w:rFonts w:hint="eastAsia" w:ascii="仿宋" w:hAnsi="仿宋" w:eastAsia="仿宋" w:cs="仿宋"/>
          <w:sz w:val="22"/>
          <w:szCs w:val="22"/>
          <w:highlight w:val="none"/>
        </w:rPr>
        <w:t>——水平安装的出线端子离柜底应不小于250mm，垂直安装的出线端子离柜体边缘应不小于100mm，并排安装的端子排间隔距离应不小于200mm，电源接线端子、数字量信号接线端子、模拟量信号接线端子应分节安装，不同型号的端子应分节安装，内部配线端子和出线端子应分层/列安装；</w:t>
      </w:r>
    </w:p>
    <w:p w14:paraId="3E68D4E2">
      <w:pPr>
        <w:spacing w:line="360" w:lineRule="auto"/>
        <w:ind w:firstLine="420"/>
        <w:rPr>
          <w:rFonts w:hint="eastAsia" w:ascii="仿宋" w:hAnsi="仿宋" w:eastAsia="仿宋" w:cs="仿宋"/>
          <w:sz w:val="22"/>
          <w:szCs w:val="22"/>
          <w:highlight w:val="none"/>
        </w:rPr>
      </w:pPr>
      <w:r>
        <w:rPr>
          <w:rFonts w:hint="eastAsia" w:ascii="仿宋" w:hAnsi="仿宋" w:eastAsia="仿宋" w:cs="仿宋"/>
          <w:sz w:val="22"/>
          <w:szCs w:val="22"/>
          <w:highlight w:val="none"/>
        </w:rPr>
        <w:t>——柜内所有走线都经线槽，电源线、模拟量信号线、数字量信号线、通讯总线应安放在不同的线束内并整齐地排列夹紧，采用扎带绑扎时间距应为100～200mm；</w:t>
      </w:r>
    </w:p>
    <w:p w14:paraId="661477B6">
      <w:pPr>
        <w:spacing w:line="360" w:lineRule="auto"/>
        <w:ind w:firstLine="420"/>
        <w:rPr>
          <w:rFonts w:hint="eastAsia" w:ascii="仿宋" w:hAnsi="仿宋" w:eastAsia="仿宋" w:cs="仿宋"/>
          <w:sz w:val="22"/>
          <w:szCs w:val="22"/>
          <w:highlight w:val="none"/>
        </w:rPr>
      </w:pPr>
      <w:r>
        <w:rPr>
          <w:rFonts w:hint="eastAsia" w:ascii="仿宋" w:hAnsi="仿宋" w:eastAsia="仿宋" w:cs="仿宋"/>
          <w:sz w:val="22"/>
          <w:szCs w:val="22"/>
          <w:highlight w:val="none"/>
        </w:rPr>
        <w:t>——所有进、出PLC控制柜的电缆均应通过端子排接线，电缆进出柜底必须采用夹具固定件并密封处理；</w:t>
      </w:r>
    </w:p>
    <w:p w14:paraId="2E1B0E4A">
      <w:pPr>
        <w:spacing w:line="360" w:lineRule="auto"/>
        <w:ind w:firstLine="420"/>
        <w:rPr>
          <w:rFonts w:hint="eastAsia" w:ascii="宋体" w:hAnsi="宋体" w:eastAsia="宋体" w:cs="宋体"/>
          <w:sz w:val="24"/>
          <w:szCs w:val="24"/>
          <w:highlight w:val="none"/>
        </w:rPr>
      </w:pPr>
      <w:r>
        <w:rPr>
          <w:rFonts w:hint="eastAsia" w:ascii="仿宋" w:hAnsi="仿宋" w:eastAsia="仿宋" w:cs="仿宋"/>
          <w:sz w:val="22"/>
          <w:szCs w:val="22"/>
          <w:highlight w:val="none"/>
        </w:rPr>
        <w:t>——多股铜芯导线在端子连接时应采用铜插针，每个端子只接1根导线，当有多根连线时应采用跨接片，电源端子的相线之间用隔板分隔并加保护板</w:t>
      </w:r>
      <w:r>
        <w:rPr>
          <w:rFonts w:hint="eastAsia" w:ascii="宋体" w:hAnsi="宋体" w:eastAsia="宋体" w:cs="宋体"/>
          <w:sz w:val="24"/>
          <w:szCs w:val="24"/>
          <w:highlight w:val="none"/>
        </w:rPr>
        <w:t>。</w:t>
      </w:r>
    </w:p>
    <w:p w14:paraId="2E46F8D3">
      <w:pPr>
        <w:pStyle w:val="2"/>
        <w:bidi w:val="0"/>
        <w:rPr>
          <w:rFonts w:hint="eastAsia"/>
          <w:sz w:val="28"/>
          <w:szCs w:val="28"/>
          <w:highlight w:val="none"/>
          <w:lang w:val="en-US" w:eastAsia="zh-CN"/>
        </w:rPr>
      </w:pPr>
    </w:p>
    <w:p w14:paraId="1E3C6F90">
      <w:pPr>
        <w:pStyle w:val="2"/>
        <w:bidi w:val="0"/>
        <w:rPr>
          <w:rFonts w:hint="default"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 xml:space="preserve"> 3.5双层不锈钢保温水箱</w:t>
      </w:r>
    </w:p>
    <w:p w14:paraId="126EE46E">
      <w:pPr>
        <w:tabs>
          <w:tab w:val="left" w:pos="0"/>
        </w:tabs>
        <w:spacing w:line="360" w:lineRule="auto"/>
        <w:ind w:firstLine="440" w:firstLineChars="200"/>
        <w:jc w:val="left"/>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1）不锈钢板给水箱必须具备市级以上卫生行政主管部门颁发的卫生许可批件；材质为食品级不锈钢材质，材质的化学成份最低要求不应低于022Cr17Ni12Mo2（SUS 316），产品各项卫生指标须达到《生活饮用水卫生规范》相关标准。采用不锈钢标准凹凸板材焊接而成，焊接采用氩弧焊，不锈钢焊丝要求为316以上。水箱应设置保温层。</w:t>
      </w:r>
    </w:p>
    <w:p w14:paraId="0E07505D">
      <w:pPr>
        <w:tabs>
          <w:tab w:val="left" w:pos="0"/>
        </w:tabs>
        <w:spacing w:line="360" w:lineRule="auto"/>
        <w:ind w:firstLine="440" w:firstLineChars="200"/>
        <w:jc w:val="left"/>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2）不锈钢水箱壁厚,箱顶：≥1.2mm;箱底：≥2mm ；侧板1：≥2mm ；侧板2：≥1.5mm 。各水箱备注厚度，高于相关标准的以备注厚度为准，低于相关标准的以相关标准厚度为准。</w:t>
      </w:r>
    </w:p>
    <w:p w14:paraId="5804B5B6">
      <w:pPr>
        <w:tabs>
          <w:tab w:val="left" w:pos="0"/>
        </w:tabs>
        <w:spacing w:line="360" w:lineRule="auto"/>
        <w:ind w:firstLine="440" w:firstLineChars="200"/>
        <w:jc w:val="left"/>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3）管道、管件、法兰及螺栓紧固件等应采用不低于SUS316的食品级不锈钢等级。管道及管件壁厚不应小于3mm，且应符合GB/T8163、GB12459的要求；管道、管件和法兰应采用氩弧焊或自动电弧焊，熔深不小于管道或管件的壁厚。</w:t>
      </w:r>
    </w:p>
    <w:p w14:paraId="7DE0E32E">
      <w:pPr>
        <w:tabs>
          <w:tab w:val="left" w:pos="0"/>
        </w:tabs>
        <w:spacing w:line="360" w:lineRule="auto"/>
        <w:ind w:firstLine="440" w:firstLineChars="200"/>
        <w:jc w:val="left"/>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4）水箱底板铺设：底板原则上采用整板拼装，不得采用小块拼装，水箱底板拼装要求缝隙均匀，减少板间错边。</w:t>
      </w:r>
    </w:p>
    <w:p w14:paraId="2EEFBC5A">
      <w:pPr>
        <w:tabs>
          <w:tab w:val="left" w:pos="0"/>
        </w:tabs>
        <w:spacing w:line="360" w:lineRule="auto"/>
        <w:ind w:firstLine="440" w:firstLineChars="200"/>
        <w:jc w:val="left"/>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5）侧板组装：组装侧板先点焊一周，不能单边叠加，组装侧板防止错边和拼缝不均。四角平齐防止台阶和较大裂口，整个水箱外观拼缝横平竖直十字交叉明显。</w:t>
      </w:r>
    </w:p>
    <w:p w14:paraId="2A5A229C">
      <w:pPr>
        <w:tabs>
          <w:tab w:val="left" w:pos="0"/>
        </w:tabs>
        <w:spacing w:line="360" w:lineRule="auto"/>
        <w:ind w:firstLine="440" w:firstLineChars="200"/>
        <w:jc w:val="left"/>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6）顶板：顶板拼装后要注意完整焊接，不能间断焊。</w:t>
      </w:r>
    </w:p>
    <w:p w14:paraId="7811BB5C">
      <w:pPr>
        <w:tabs>
          <w:tab w:val="left" w:pos="0"/>
        </w:tabs>
        <w:spacing w:line="360" w:lineRule="auto"/>
        <w:ind w:firstLine="440" w:firstLineChars="200"/>
        <w:jc w:val="left"/>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7）拉筋：水箱内拉筋厚度应不小于其连接的壁板厚度，拉筋安装前去除毛刺，拉筋两端与板连接处应设置放射辅筋。在水箱模块逐渐拼合成水箱过程中，每一块水箱模块的四角焊缝处，都与水箱内对面水箱模块的角缝予以可靠焊接，筋板交叉处互相错开，但不弯折，保证水箱的整体强度。</w:t>
      </w:r>
    </w:p>
    <w:p w14:paraId="29D3BB26">
      <w:pPr>
        <w:tabs>
          <w:tab w:val="left" w:pos="0"/>
        </w:tabs>
        <w:spacing w:line="360" w:lineRule="auto"/>
        <w:ind w:firstLine="440" w:firstLineChars="200"/>
        <w:jc w:val="left"/>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8） 水箱宜独立设置，且结构合理、内壁光洁、内拉筋无毛刺、不渗漏。</w:t>
      </w:r>
    </w:p>
    <w:p w14:paraId="10B00507">
      <w:pPr>
        <w:tabs>
          <w:tab w:val="left" w:pos="0"/>
        </w:tabs>
        <w:spacing w:line="360" w:lineRule="auto"/>
        <w:ind w:firstLine="440" w:firstLineChars="200"/>
        <w:jc w:val="left"/>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9）水箱应设进水管、出水管、溢流管、泄水管，管道上应安装阀门，便于检修。进水管：水箱进水管应上侧板处接入，并向下延长0.7米以上直管段，在水箱外伸出150mm，并预留与阀门连接的法兰。出水管：水箱出水管可侧面接出（按设计图要求开孔），出水管内底（侧面接出）应高出水箱内底不少于150mm，出水管伸出水箱外不小于150mm，并预留与阀门连接的法兰（大口径）。溢流管：水箱溢水管可从侧壁接出，溢水管上不装设阀门，溢水管不与排水系统直接连接，采用间接排水。溢水管出口末端应设置不锈钢防虫网罩。泄水管：泄水管管径应按水箱泄空时间和泄水受体排泄能力确定，管径不应小于DN80。水箱泄水管应从底部接出，泄水管上装设外螺纹或法兰，泄水管不得与排水系统直接连接，并应有不小于0.2m的空气间隙。泄水管开口处加装防虫网罩。通气管：供生活饮用水的水箱应设有2根透气管（或根据现场实际增设），符合给排水规范，通气管末端管口加装不锈钢防虫网罩。</w:t>
      </w:r>
    </w:p>
    <w:p w14:paraId="4DB8DD9C">
      <w:pPr>
        <w:tabs>
          <w:tab w:val="left" w:pos="0"/>
        </w:tabs>
        <w:spacing w:line="360" w:lineRule="auto"/>
        <w:ind w:firstLine="440" w:firstLineChars="200"/>
        <w:jc w:val="left"/>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10）水箱内设置爬梯，材质选用不低于食品级 SUS316的材质要求，采用踏步形式，跨距不大于0.3m；宽度不小于0.5m。水箱外设置不锈钢扶梯，净宽不小于0.75m。扶手高度不低于0.85m，阶高0.15m，阶面深度为0.25m。扶梯栏杆间距为0.1m。</w:t>
      </w:r>
    </w:p>
    <w:p w14:paraId="725971A3">
      <w:pPr>
        <w:tabs>
          <w:tab w:val="left" w:pos="0"/>
        </w:tabs>
        <w:spacing w:line="360" w:lineRule="auto"/>
        <w:ind w:firstLine="440" w:firstLineChars="200"/>
        <w:jc w:val="left"/>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11）水箱设置1个人孔，圆型人孔直径不应小于0.8m，方型人孔每边长不应小于0.8m。人孔须设有带锁的密封盖，保护高度应不小于0.1m。水箱人孔必须保证水箱易打开、不漏水、不变形。</w:t>
      </w:r>
    </w:p>
    <w:p w14:paraId="44DE68C4">
      <w:pPr>
        <w:tabs>
          <w:tab w:val="left" w:pos="0"/>
        </w:tabs>
        <w:spacing w:line="360" w:lineRule="auto"/>
        <w:ind w:firstLine="440" w:firstLineChars="200"/>
        <w:jc w:val="left"/>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12）水箱应安装有1套机玻璃液位柱（包含显示刻度面板）。</w:t>
      </w:r>
    </w:p>
    <w:p w14:paraId="3521D9F1">
      <w:pPr>
        <w:tabs>
          <w:tab w:val="left" w:pos="0"/>
        </w:tabs>
        <w:spacing w:line="360" w:lineRule="auto"/>
        <w:ind w:firstLine="440" w:firstLineChars="200"/>
        <w:jc w:val="left"/>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13）水箱焊接：要求由不锈钢标准凹凸板材焊接而成，常规焊缝满焊；水箱内纵向柱筋不要求与顶板、底板焊接，只与内部横向拉筋焊接，采用上、下点焊。不锈钢焊丝要求为食品级 316 以上，水箱内部焊缝需做酸洗钝化处理。</w:t>
      </w:r>
    </w:p>
    <w:p w14:paraId="57896D49">
      <w:pPr>
        <w:tabs>
          <w:tab w:val="left" w:pos="0"/>
        </w:tabs>
        <w:spacing w:line="360" w:lineRule="auto"/>
        <w:ind w:firstLine="440" w:firstLineChars="200"/>
        <w:jc w:val="left"/>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14）选配的各类阀门应是有生产许可证制造单位的产品，并应符合有关标准。阀门动作应灵活可靠。蝶阀应符合GB/T12238要求。对夹式止回阀应符合JB/T8937的要求。可曲挠橡胶接头应符合CJT208的要求。其他类型的阀门应符合相应标准要求。阀芯采用不低于SUS304的食品级不锈钢材质。</w:t>
      </w:r>
    </w:p>
    <w:p w14:paraId="23979D0B">
      <w:pPr>
        <w:tabs>
          <w:tab w:val="left" w:pos="0"/>
        </w:tabs>
        <w:spacing w:line="360" w:lineRule="auto"/>
        <w:ind w:firstLine="440" w:firstLineChars="200"/>
        <w:jc w:val="left"/>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val="en-US" w:eastAsia="zh-CN"/>
        </w:rPr>
        <w:t>15）水箱安装完成后应做满水试验。将水箱完全充满水进行满水试验，经48小时后，不漏水为合格，若有渗漏处，须进行补焊，再进行试验，水箱经满水试验合格后并进行冲洗、消毒，冲洗消毒均按国家有关规定。</w:t>
      </w:r>
    </w:p>
    <w:p w14:paraId="40D42DCD">
      <w:pPr>
        <w:tabs>
          <w:tab w:val="left" w:pos="0"/>
        </w:tabs>
        <w:spacing w:line="360" w:lineRule="auto"/>
        <w:ind w:firstLine="440" w:firstLineChars="200"/>
        <w:jc w:val="left"/>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val="en-US" w:eastAsia="zh-CN"/>
        </w:rPr>
        <w:t>16</w:t>
      </w:r>
      <w:r>
        <w:rPr>
          <w:rFonts w:hint="eastAsia" w:ascii="仿宋" w:hAnsi="仿宋" w:eastAsia="仿宋" w:cs="仿宋"/>
          <w:color w:val="auto"/>
          <w:kern w:val="0"/>
          <w:sz w:val="22"/>
          <w:szCs w:val="22"/>
          <w:highlight w:val="none"/>
        </w:rPr>
        <w:t>）应设置铭牌并注明：设计压力、容积、生产日期、生产厂家等。</w:t>
      </w:r>
    </w:p>
    <w:p w14:paraId="29B386A4">
      <w:pPr>
        <w:spacing w:line="360" w:lineRule="auto"/>
        <w:ind w:firstLine="480" w:firstLineChars="200"/>
        <w:rPr>
          <w:rFonts w:hint="eastAsia" w:eastAsia="宋体" w:cs="Times New Roman"/>
          <w:sz w:val="24"/>
          <w:szCs w:val="32"/>
          <w:highlight w:val="none"/>
          <w:lang w:val="en-US" w:eastAsia="zh-CN"/>
        </w:rPr>
      </w:pPr>
      <w:r>
        <w:rPr>
          <w:rFonts w:hint="eastAsia" w:eastAsia="宋体" w:cs="Times New Roman"/>
          <w:sz w:val="24"/>
          <w:szCs w:val="32"/>
          <w:highlight w:val="none"/>
          <w:lang w:val="en-US" w:eastAsia="zh-CN"/>
        </w:rPr>
        <w:drawing>
          <wp:inline distT="0" distB="0" distL="114300" distR="114300">
            <wp:extent cx="5270500" cy="3934460"/>
            <wp:effectExtent l="0" t="0" r="6350" b="8890"/>
            <wp:docPr id="13" name="图片 13" descr="1750751668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50751668604"/>
                    <pic:cNvPicPr>
                      <a:picLocks noChangeAspect="1"/>
                    </pic:cNvPicPr>
                  </pic:nvPicPr>
                  <pic:blipFill>
                    <a:blip r:embed="rId30"/>
                    <a:stretch>
                      <a:fillRect/>
                    </a:stretch>
                  </pic:blipFill>
                  <pic:spPr>
                    <a:xfrm>
                      <a:off x="0" y="0"/>
                      <a:ext cx="5270500" cy="3934460"/>
                    </a:xfrm>
                    <a:prstGeom prst="rect">
                      <a:avLst/>
                    </a:prstGeom>
                  </pic:spPr>
                </pic:pic>
              </a:graphicData>
            </a:graphic>
          </wp:inline>
        </w:drawing>
      </w:r>
    </w:p>
    <w:p w14:paraId="3CD94094">
      <w:pPr>
        <w:pStyle w:val="2"/>
        <w:bidi w:val="0"/>
        <w:rPr>
          <w:rFonts w:hint="eastAsia"/>
          <w:sz w:val="28"/>
          <w:szCs w:val="28"/>
          <w:highlight w:val="none"/>
          <w:lang w:val="en-US" w:eastAsia="zh-CN"/>
        </w:rPr>
      </w:pPr>
      <w:r>
        <w:rPr>
          <w:rFonts w:hint="eastAsia"/>
          <w:sz w:val="28"/>
          <w:szCs w:val="28"/>
          <w:highlight w:val="none"/>
          <w:lang w:val="en-US" w:eastAsia="zh-CN"/>
        </w:rPr>
        <w:t>3.6电磁流量计</w:t>
      </w:r>
    </w:p>
    <w:p w14:paraId="125C250B">
      <w:pPr>
        <w:tabs>
          <w:tab w:val="left" w:pos="0"/>
        </w:tabs>
        <w:spacing w:line="440" w:lineRule="exact"/>
        <w:ind w:firstLine="440" w:firstLineChars="200"/>
        <w:jc w:val="left"/>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1）产品符合JB/T 9248-2015。</w:t>
      </w:r>
    </w:p>
    <w:p w14:paraId="33C72C20">
      <w:pPr>
        <w:tabs>
          <w:tab w:val="left" w:pos="0"/>
        </w:tabs>
        <w:spacing w:line="440" w:lineRule="exact"/>
        <w:ind w:firstLine="440" w:firstLineChars="200"/>
        <w:jc w:val="left"/>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2）法兰标准：GB/T 9124.1-2019。</w:t>
      </w:r>
    </w:p>
    <w:p w14:paraId="7BFDF58F">
      <w:pPr>
        <w:tabs>
          <w:tab w:val="left" w:pos="0"/>
        </w:tabs>
        <w:spacing w:line="440" w:lineRule="exact"/>
        <w:ind w:firstLine="440" w:firstLineChars="200"/>
        <w:jc w:val="left"/>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3）压力等级：PN1.6MPa(PN16)。</w:t>
      </w:r>
    </w:p>
    <w:p w14:paraId="3B107A36">
      <w:pPr>
        <w:tabs>
          <w:tab w:val="left" w:pos="0"/>
        </w:tabs>
        <w:spacing w:line="440" w:lineRule="exact"/>
        <w:ind w:firstLine="440" w:firstLineChars="200"/>
        <w:jc w:val="left"/>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4）传感器法兰材质：碳钢/不锈钢。</w:t>
      </w:r>
    </w:p>
    <w:p w14:paraId="127B57AE">
      <w:pPr>
        <w:tabs>
          <w:tab w:val="left" w:pos="0"/>
        </w:tabs>
        <w:spacing w:line="440" w:lineRule="exact"/>
        <w:ind w:firstLine="440" w:firstLineChars="200"/>
        <w:jc w:val="left"/>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5）传感器外壳：碳钢/不锈钢。</w:t>
      </w:r>
    </w:p>
    <w:p w14:paraId="29195FB6">
      <w:pPr>
        <w:tabs>
          <w:tab w:val="left" w:pos="0"/>
        </w:tabs>
        <w:spacing w:line="440" w:lineRule="exact"/>
        <w:ind w:firstLine="440" w:firstLineChars="200"/>
        <w:jc w:val="left"/>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6）电极形式：标准型。</w:t>
      </w:r>
    </w:p>
    <w:p w14:paraId="3817C567">
      <w:pPr>
        <w:tabs>
          <w:tab w:val="left" w:pos="0"/>
        </w:tabs>
        <w:spacing w:line="440" w:lineRule="exact"/>
        <w:ind w:firstLine="440" w:firstLineChars="200"/>
        <w:jc w:val="left"/>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7）电极材质：不锈钢316L。</w:t>
      </w:r>
    </w:p>
    <w:p w14:paraId="20AC8FA7">
      <w:pPr>
        <w:tabs>
          <w:tab w:val="left" w:pos="0"/>
        </w:tabs>
        <w:spacing w:line="440" w:lineRule="exact"/>
        <w:ind w:firstLine="440" w:firstLineChars="200"/>
        <w:jc w:val="left"/>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8）衬里材质：氯丁橡胶。</w:t>
      </w:r>
    </w:p>
    <w:p w14:paraId="0C5B90DC">
      <w:pPr>
        <w:tabs>
          <w:tab w:val="left" w:pos="0"/>
        </w:tabs>
        <w:spacing w:line="440" w:lineRule="exact"/>
        <w:ind w:firstLine="440" w:firstLineChars="200"/>
        <w:jc w:val="left"/>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9）防护绝缘等级：传感器IP67/E (常温线圈)，转换器IP66/67。</w:t>
      </w:r>
    </w:p>
    <w:p w14:paraId="20100333">
      <w:pPr>
        <w:tabs>
          <w:tab w:val="left" w:pos="0"/>
        </w:tabs>
        <w:spacing w:line="440" w:lineRule="exact"/>
        <w:ind w:firstLine="440" w:firstLineChars="200"/>
        <w:jc w:val="left"/>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10）接地形式：普通接地环/DN10-300:316L,≥DN350：304。</w:t>
      </w:r>
    </w:p>
    <w:p w14:paraId="32EE7025">
      <w:pPr>
        <w:tabs>
          <w:tab w:val="left" w:pos="0"/>
        </w:tabs>
        <w:spacing w:line="440" w:lineRule="exact"/>
        <w:ind w:firstLine="440" w:firstLineChars="200"/>
        <w:jc w:val="left"/>
        <w:rPr>
          <w:rFonts w:hint="eastAsia" w:ascii="仿宋" w:hAnsi="仿宋" w:eastAsia="仿宋" w:cs="仿宋"/>
          <w:kern w:val="0"/>
          <w:sz w:val="22"/>
          <w:szCs w:val="22"/>
          <w:highlight w:val="none"/>
        </w:rPr>
      </w:pPr>
      <w:r>
        <w:rPr>
          <w:rFonts w:hint="eastAsia" w:ascii="仿宋" w:hAnsi="仿宋" w:eastAsia="仿宋" w:cs="仿宋"/>
          <w:color w:val="000000"/>
          <w:kern w:val="0"/>
          <w:sz w:val="22"/>
          <w:szCs w:val="22"/>
          <w:highlight w:val="none"/>
        </w:rPr>
        <w:t>11）转</w:t>
      </w:r>
      <w:r>
        <w:rPr>
          <w:rFonts w:hint="eastAsia" w:ascii="仿宋" w:hAnsi="仿宋" w:eastAsia="仿宋" w:cs="仿宋"/>
          <w:kern w:val="0"/>
          <w:sz w:val="22"/>
          <w:szCs w:val="22"/>
          <w:highlight w:val="none"/>
        </w:rPr>
        <w:t>换器外壳：标准（一体式）。</w:t>
      </w:r>
    </w:p>
    <w:p w14:paraId="35CE3210">
      <w:pPr>
        <w:tabs>
          <w:tab w:val="left" w:pos="0"/>
        </w:tabs>
        <w:spacing w:line="440" w:lineRule="exact"/>
        <w:ind w:firstLine="440" w:firstLineChars="200"/>
        <w:jc w:val="left"/>
        <w:rPr>
          <w:rFonts w:hint="eastAsia" w:ascii="仿宋" w:hAnsi="仿宋" w:eastAsia="仿宋" w:cs="仿宋"/>
          <w:kern w:val="0"/>
          <w:sz w:val="22"/>
          <w:szCs w:val="22"/>
          <w:highlight w:val="none"/>
        </w:rPr>
      </w:pPr>
      <w:r>
        <w:rPr>
          <w:rFonts w:hint="eastAsia" w:ascii="仿宋" w:hAnsi="仿宋" w:eastAsia="仿宋" w:cs="仿宋"/>
          <w:kern w:val="0"/>
          <w:sz w:val="22"/>
          <w:szCs w:val="22"/>
          <w:highlight w:val="none"/>
        </w:rPr>
        <w:t>12）输出及通讯协议：RS485输出；必须是转换器自带的内置通讯，能够实现流量计与外部设备的双向通讯功能，并带独立的HART输出。</w:t>
      </w:r>
    </w:p>
    <w:p w14:paraId="52B6BF21">
      <w:pPr>
        <w:autoSpaceDE w:val="0"/>
        <w:autoSpaceDN w:val="0"/>
        <w:spacing w:line="440" w:lineRule="exact"/>
        <w:ind w:firstLine="440" w:firstLineChars="200"/>
        <w:rPr>
          <w:rFonts w:hint="eastAsia" w:ascii="仿宋" w:hAnsi="仿宋" w:eastAsia="仿宋" w:cs="仿宋"/>
          <w:kern w:val="0"/>
          <w:sz w:val="22"/>
          <w:szCs w:val="22"/>
          <w:highlight w:val="none"/>
        </w:rPr>
      </w:pPr>
      <w:r>
        <w:rPr>
          <w:rFonts w:hint="eastAsia" w:ascii="仿宋" w:hAnsi="仿宋" w:eastAsia="仿宋" w:cs="仿宋"/>
          <w:kern w:val="0"/>
          <w:sz w:val="22"/>
          <w:szCs w:val="22"/>
          <w:highlight w:val="none"/>
        </w:rPr>
        <w:t>13）供电：24VDC,电源适应偏离值在±10%工况下能正常工作。</w:t>
      </w:r>
    </w:p>
    <w:p w14:paraId="4CD42113">
      <w:pPr>
        <w:tabs>
          <w:tab w:val="left" w:pos="0"/>
        </w:tabs>
        <w:spacing w:line="440" w:lineRule="exact"/>
        <w:ind w:firstLine="440" w:firstLineChars="200"/>
        <w:jc w:val="left"/>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14）电气接口：M20*1.5。</w:t>
      </w:r>
    </w:p>
    <w:p w14:paraId="0234C9F7">
      <w:pPr>
        <w:tabs>
          <w:tab w:val="left" w:pos="0"/>
        </w:tabs>
        <w:spacing w:line="440" w:lineRule="exact"/>
        <w:ind w:firstLine="440" w:firstLineChars="200"/>
        <w:jc w:val="left"/>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15）防爆：无防爆要求。</w:t>
      </w:r>
    </w:p>
    <w:p w14:paraId="5F6F7D1D">
      <w:pPr>
        <w:tabs>
          <w:tab w:val="left" w:pos="0"/>
        </w:tabs>
        <w:spacing w:line="440" w:lineRule="exact"/>
        <w:ind w:firstLine="440" w:firstLineChars="200"/>
        <w:jc w:val="left"/>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16）附件：标准（标定证书及操作手册）。</w:t>
      </w:r>
    </w:p>
    <w:p w14:paraId="724ABD8F">
      <w:pPr>
        <w:tabs>
          <w:tab w:val="left" w:pos="0"/>
        </w:tabs>
        <w:spacing w:line="440" w:lineRule="exact"/>
        <w:ind w:firstLine="440" w:firstLineChars="200"/>
        <w:jc w:val="left"/>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17）精度：0.3级，在流量计铭牌上要有明确精度标识。</w:t>
      </w:r>
    </w:p>
    <w:p w14:paraId="3D53EE6F">
      <w:pPr>
        <w:tabs>
          <w:tab w:val="left" w:pos="0"/>
        </w:tabs>
        <w:spacing w:line="440" w:lineRule="exact"/>
        <w:ind w:firstLine="440" w:firstLineChars="200"/>
        <w:jc w:val="left"/>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18）介质为:自来水。</w:t>
      </w:r>
    </w:p>
    <w:p w14:paraId="7E9DA8EA">
      <w:pPr>
        <w:tabs>
          <w:tab w:val="left" w:pos="0"/>
        </w:tabs>
        <w:spacing w:line="440" w:lineRule="exact"/>
        <w:ind w:firstLine="440" w:firstLineChars="200"/>
        <w:jc w:val="left"/>
        <w:rPr>
          <w:rFonts w:hint="eastAsia" w:ascii="仿宋" w:hAnsi="仿宋" w:eastAsia="仿宋" w:cs="仿宋"/>
          <w:color w:val="000000"/>
          <w:kern w:val="0"/>
          <w:sz w:val="22"/>
          <w:szCs w:val="22"/>
          <w:highlight w:val="none"/>
        </w:rPr>
      </w:pPr>
      <w:r>
        <w:rPr>
          <w:rFonts w:hint="eastAsia" w:ascii="仿宋" w:hAnsi="仿宋" w:eastAsia="仿宋" w:cs="仿宋"/>
          <w:color w:val="000000"/>
          <w:kern w:val="0"/>
          <w:sz w:val="22"/>
          <w:szCs w:val="22"/>
          <w:highlight w:val="none"/>
        </w:rPr>
        <w:t>19）水温:0-40℃。</w:t>
      </w:r>
    </w:p>
    <w:p w14:paraId="0AD49EDD">
      <w:pPr>
        <w:tabs>
          <w:tab w:val="left" w:pos="0"/>
        </w:tabs>
        <w:spacing w:line="440" w:lineRule="exact"/>
        <w:ind w:firstLine="440" w:firstLineChars="200"/>
        <w:jc w:val="left"/>
        <w:rPr>
          <w:rFonts w:hint="eastAsia" w:ascii="仿宋" w:hAnsi="仿宋" w:eastAsia="仿宋" w:cs="仿宋"/>
          <w:kern w:val="0"/>
          <w:sz w:val="22"/>
          <w:szCs w:val="22"/>
          <w:highlight w:val="none"/>
        </w:rPr>
      </w:pPr>
      <w:r>
        <w:rPr>
          <w:rFonts w:hint="eastAsia" w:ascii="仿宋" w:hAnsi="仿宋" w:eastAsia="仿宋" w:cs="仿宋"/>
          <w:color w:val="000000"/>
          <w:kern w:val="0"/>
          <w:sz w:val="22"/>
          <w:szCs w:val="22"/>
          <w:highlight w:val="none"/>
        </w:rPr>
        <w:t>2</w:t>
      </w:r>
      <w:r>
        <w:rPr>
          <w:rFonts w:hint="eastAsia" w:ascii="仿宋" w:hAnsi="仿宋" w:eastAsia="仿宋" w:cs="仿宋"/>
          <w:kern w:val="0"/>
          <w:sz w:val="22"/>
          <w:szCs w:val="22"/>
          <w:highlight w:val="none"/>
        </w:rPr>
        <w:t>0）环境温度：-40℃-65℃。</w:t>
      </w:r>
    </w:p>
    <w:p w14:paraId="4E7874AB">
      <w:pPr>
        <w:pStyle w:val="7"/>
        <w:ind w:left="0" w:leftChars="0" w:firstLine="0" w:firstLineChars="0"/>
        <w:rPr>
          <w:rFonts w:hint="eastAsia"/>
          <w:highlight w:val="none"/>
        </w:rPr>
      </w:pPr>
    </w:p>
    <w:p w14:paraId="2F4CDF0F">
      <w:pPr>
        <w:pStyle w:val="2"/>
        <w:bidi w:val="0"/>
        <w:rPr>
          <w:rFonts w:hint="default"/>
          <w:sz w:val="28"/>
          <w:szCs w:val="28"/>
          <w:highlight w:val="none"/>
          <w:lang w:val="en-US"/>
        </w:rPr>
      </w:pPr>
      <w:r>
        <w:rPr>
          <w:rFonts w:hint="eastAsia"/>
          <w:sz w:val="28"/>
          <w:szCs w:val="28"/>
          <w:highlight w:val="none"/>
          <w:lang w:val="en-US" w:eastAsia="zh-CN"/>
        </w:rPr>
        <w:t xml:space="preserve"> 3.7水质一体机（浊度、余氯、pH三参数）</w:t>
      </w:r>
    </w:p>
    <w:p w14:paraId="1E9A0788">
      <w:pPr>
        <w:keepNext w:val="0"/>
        <w:keepLines w:val="0"/>
        <w:pageBreakBefore w:val="0"/>
        <w:kinsoku/>
        <w:wordWrap/>
        <w:overflowPunct/>
        <w:topLinePunct w:val="0"/>
        <w:bidi w:val="0"/>
        <w:spacing w:line="440" w:lineRule="exact"/>
        <w:ind w:firstLine="442" w:firstLineChars="200"/>
        <w:rPr>
          <w:rFonts w:hint="eastAsia" w:ascii="仿宋" w:hAnsi="仿宋" w:eastAsia="仿宋" w:cs="仿宋"/>
          <w:b/>
          <w:bCs/>
          <w:color w:val="auto"/>
          <w:sz w:val="22"/>
          <w:szCs w:val="22"/>
          <w:highlight w:val="none"/>
          <w:lang w:val="en-US" w:eastAsia="zh-CN"/>
        </w:rPr>
      </w:pPr>
      <w:r>
        <w:rPr>
          <w:rFonts w:hint="eastAsia" w:ascii="仿宋" w:hAnsi="仿宋" w:eastAsia="仿宋" w:cs="仿宋"/>
          <w:b/>
          <w:bCs/>
          <w:color w:val="auto"/>
          <w:sz w:val="22"/>
          <w:szCs w:val="22"/>
          <w:highlight w:val="none"/>
          <w:lang w:val="en-US" w:eastAsia="zh-CN"/>
        </w:rPr>
        <w:t>1、控制器参数</w:t>
      </w:r>
    </w:p>
    <w:p w14:paraId="6C6F7002">
      <w:pPr>
        <w:keepNext w:val="0"/>
        <w:keepLines w:val="0"/>
        <w:pageBreakBefore w:val="0"/>
        <w:kinsoku/>
        <w:wordWrap/>
        <w:overflowPunct/>
        <w:topLinePunct w:val="0"/>
        <w:bidi w:val="0"/>
        <w:spacing w:line="440" w:lineRule="exact"/>
        <w:ind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1</w:t>
      </w:r>
      <w:r>
        <w:rPr>
          <w:rFonts w:hint="eastAsia" w:ascii="仿宋" w:hAnsi="仿宋" w:eastAsia="仿宋" w:cs="仿宋"/>
          <w:color w:val="auto"/>
          <w:sz w:val="22"/>
          <w:szCs w:val="22"/>
          <w:highlight w:val="none"/>
        </w:rPr>
        <w:t>）通讯接口： 具备RS485，支持 Modbus RTU 协议；</w:t>
      </w:r>
    </w:p>
    <w:p w14:paraId="6051545D">
      <w:pPr>
        <w:keepNext w:val="0"/>
        <w:keepLines w:val="0"/>
        <w:pageBreakBefore w:val="0"/>
        <w:kinsoku/>
        <w:wordWrap/>
        <w:overflowPunct/>
        <w:topLinePunct w:val="0"/>
        <w:bidi w:val="0"/>
        <w:spacing w:line="440" w:lineRule="exact"/>
        <w:ind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2</w:t>
      </w:r>
      <w:r>
        <w:rPr>
          <w:rFonts w:hint="eastAsia" w:ascii="仿宋" w:hAnsi="仿宋" w:eastAsia="仿宋" w:cs="仿宋"/>
          <w:color w:val="auto"/>
          <w:sz w:val="22"/>
          <w:szCs w:val="22"/>
          <w:highlight w:val="none"/>
        </w:rPr>
        <w:t>）工作温度：0～50℃</w:t>
      </w:r>
    </w:p>
    <w:p w14:paraId="5CC24476">
      <w:pPr>
        <w:keepNext w:val="0"/>
        <w:keepLines w:val="0"/>
        <w:pageBreakBefore w:val="0"/>
        <w:kinsoku/>
        <w:wordWrap/>
        <w:overflowPunct/>
        <w:topLinePunct w:val="0"/>
        <w:bidi w:val="0"/>
        <w:spacing w:line="440" w:lineRule="exact"/>
        <w:ind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3</w:t>
      </w:r>
      <w:r>
        <w:rPr>
          <w:rFonts w:hint="eastAsia" w:ascii="仿宋" w:hAnsi="仿宋" w:eastAsia="仿宋" w:cs="仿宋"/>
          <w:color w:val="auto"/>
          <w:sz w:val="22"/>
          <w:szCs w:val="22"/>
          <w:highlight w:val="none"/>
        </w:rPr>
        <w:t>）工作湿度：90% /无凝露；</w:t>
      </w:r>
    </w:p>
    <w:p w14:paraId="2A40AB8A">
      <w:pPr>
        <w:keepNext w:val="0"/>
        <w:keepLines w:val="0"/>
        <w:pageBreakBefore w:val="0"/>
        <w:kinsoku/>
        <w:wordWrap/>
        <w:overflowPunct/>
        <w:topLinePunct w:val="0"/>
        <w:bidi w:val="0"/>
        <w:spacing w:line="440" w:lineRule="exact"/>
        <w:ind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4</w:t>
      </w:r>
      <w:r>
        <w:rPr>
          <w:rFonts w:hint="eastAsia" w:ascii="仿宋" w:hAnsi="仿宋" w:eastAsia="仿宋" w:cs="仿宋"/>
          <w:color w:val="auto"/>
          <w:sz w:val="22"/>
          <w:szCs w:val="22"/>
          <w:highlight w:val="none"/>
        </w:rPr>
        <w:t xml:space="preserve">）电源供电：100～230VAC，50/60Hz或9-36 VDC； </w:t>
      </w:r>
    </w:p>
    <w:p w14:paraId="70A65EBD">
      <w:pPr>
        <w:keepNext w:val="0"/>
        <w:keepLines w:val="0"/>
        <w:pageBreakBefore w:val="0"/>
        <w:kinsoku/>
        <w:wordWrap/>
        <w:overflowPunct/>
        <w:topLinePunct w:val="0"/>
        <w:bidi w:val="0"/>
        <w:spacing w:line="440" w:lineRule="exact"/>
        <w:ind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5</w:t>
      </w:r>
      <w:r>
        <w:rPr>
          <w:rFonts w:hint="eastAsia" w:ascii="仿宋" w:hAnsi="仿宋" w:eastAsia="仿宋" w:cs="仿宋"/>
          <w:color w:val="auto"/>
          <w:sz w:val="22"/>
          <w:szCs w:val="22"/>
          <w:highlight w:val="none"/>
        </w:rPr>
        <w:t>）防护等级：IP65及以上。</w:t>
      </w:r>
    </w:p>
    <w:p w14:paraId="43892729">
      <w:pPr>
        <w:keepNext w:val="0"/>
        <w:keepLines w:val="0"/>
        <w:pageBreakBefore w:val="0"/>
        <w:kinsoku/>
        <w:wordWrap/>
        <w:overflowPunct/>
        <w:topLinePunct w:val="0"/>
        <w:bidi w:val="0"/>
        <w:spacing w:line="440" w:lineRule="exact"/>
        <w:ind w:firstLine="442" w:firstLineChars="200"/>
        <w:rPr>
          <w:rFonts w:hint="eastAsia" w:ascii="仿宋" w:hAnsi="仿宋" w:eastAsia="仿宋" w:cs="仿宋"/>
          <w:b/>
          <w:bCs/>
          <w:color w:val="auto"/>
          <w:sz w:val="22"/>
          <w:szCs w:val="22"/>
          <w:highlight w:val="none"/>
          <w:lang w:val="en-US" w:eastAsia="zh-CN"/>
        </w:rPr>
      </w:pPr>
      <w:r>
        <w:rPr>
          <w:rFonts w:hint="eastAsia" w:ascii="仿宋" w:hAnsi="仿宋" w:eastAsia="仿宋" w:cs="仿宋"/>
          <w:b/>
          <w:bCs/>
          <w:color w:val="auto"/>
          <w:sz w:val="22"/>
          <w:szCs w:val="22"/>
          <w:highlight w:val="none"/>
          <w:lang w:val="en-US" w:eastAsia="zh-CN"/>
        </w:rPr>
        <w:t>2、浊度分析仪</w:t>
      </w:r>
    </w:p>
    <w:p w14:paraId="09D30BDE">
      <w:pPr>
        <w:keepNext w:val="0"/>
        <w:keepLines w:val="0"/>
        <w:pageBreakBefore w:val="0"/>
        <w:kinsoku/>
        <w:wordWrap/>
        <w:overflowPunct/>
        <w:topLinePunct w:val="0"/>
        <w:bidi w:val="0"/>
        <w:spacing w:line="440" w:lineRule="exact"/>
        <w:ind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1）测量原理：散射比浊法（符合US EPA180.1或ISO7027标准，90°散射测量原理）；</w:t>
      </w:r>
    </w:p>
    <w:p w14:paraId="5E745246">
      <w:pPr>
        <w:keepNext w:val="0"/>
        <w:keepLines w:val="0"/>
        <w:pageBreakBefore w:val="0"/>
        <w:kinsoku/>
        <w:wordWrap/>
        <w:overflowPunct/>
        <w:topLinePunct w:val="0"/>
        <w:bidi w:val="0"/>
        <w:spacing w:line="440" w:lineRule="exact"/>
        <w:ind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2）光源及材料：LED灯或钨灯(白光)；</w:t>
      </w:r>
    </w:p>
    <w:p w14:paraId="448FCEC5">
      <w:pPr>
        <w:keepNext w:val="0"/>
        <w:keepLines w:val="0"/>
        <w:pageBreakBefore w:val="0"/>
        <w:kinsoku/>
        <w:wordWrap/>
        <w:overflowPunct/>
        <w:topLinePunct w:val="0"/>
        <w:bidi w:val="0"/>
        <w:spacing w:line="440" w:lineRule="exact"/>
        <w:ind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3）量程：0-40NTU或者0-100NTU；</w:t>
      </w:r>
    </w:p>
    <w:p w14:paraId="25372566">
      <w:pPr>
        <w:keepNext w:val="0"/>
        <w:keepLines w:val="0"/>
        <w:pageBreakBefore w:val="0"/>
        <w:kinsoku/>
        <w:wordWrap/>
        <w:overflowPunct/>
        <w:topLinePunct w:val="0"/>
        <w:bidi w:val="0"/>
        <w:spacing w:line="440" w:lineRule="exact"/>
        <w:ind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4）精度：0 ～ 40NTU时，读数的±2%或±0.02,取大者；</w:t>
      </w:r>
    </w:p>
    <w:p w14:paraId="601536B4">
      <w:pPr>
        <w:keepNext w:val="0"/>
        <w:keepLines w:val="0"/>
        <w:pageBreakBefore w:val="0"/>
        <w:kinsoku/>
        <w:wordWrap/>
        <w:overflowPunct/>
        <w:topLinePunct w:val="0"/>
        <w:bidi w:val="0"/>
        <w:spacing w:line="440" w:lineRule="exact"/>
        <w:ind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5）分辨率：0.001NTU；</w:t>
      </w:r>
    </w:p>
    <w:p w14:paraId="0BEFC1C8">
      <w:pPr>
        <w:keepNext w:val="0"/>
        <w:keepLines w:val="0"/>
        <w:pageBreakBefore w:val="0"/>
        <w:kinsoku/>
        <w:wordWrap/>
        <w:overflowPunct/>
        <w:topLinePunct w:val="0"/>
        <w:bidi w:val="0"/>
        <w:spacing w:line="440" w:lineRule="exact"/>
        <w:ind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6）重复性：2%；</w:t>
      </w:r>
    </w:p>
    <w:p w14:paraId="6A524938">
      <w:pPr>
        <w:keepNext w:val="0"/>
        <w:keepLines w:val="0"/>
        <w:pageBreakBefore w:val="0"/>
        <w:kinsoku/>
        <w:wordWrap/>
        <w:overflowPunct/>
        <w:topLinePunct w:val="0"/>
        <w:bidi w:val="0"/>
        <w:spacing w:line="440" w:lineRule="exact"/>
        <w:ind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7）最低测量采样时间：连续测量；</w:t>
      </w:r>
    </w:p>
    <w:p w14:paraId="628E50A9">
      <w:pPr>
        <w:keepNext w:val="0"/>
        <w:keepLines w:val="0"/>
        <w:pageBreakBefore w:val="0"/>
        <w:kinsoku/>
        <w:wordWrap/>
        <w:overflowPunct/>
        <w:topLinePunct w:val="0"/>
        <w:bidi w:val="0"/>
        <w:spacing w:line="440" w:lineRule="exact"/>
        <w:ind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8）响应时间：在 100 mL/min 时，T90 &lt; 90秒左右；</w:t>
      </w:r>
    </w:p>
    <w:p w14:paraId="7B0072C1">
      <w:pPr>
        <w:keepNext w:val="0"/>
        <w:keepLines w:val="0"/>
        <w:pageBreakBefore w:val="0"/>
        <w:kinsoku/>
        <w:wordWrap/>
        <w:overflowPunct/>
        <w:topLinePunct w:val="0"/>
        <w:bidi w:val="0"/>
        <w:spacing w:line="440" w:lineRule="exact"/>
        <w:ind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9）工作温度：对于单传感器系统为 0 ～45℃，对于双传感器系统为 0 ～40℃；</w:t>
      </w:r>
    </w:p>
    <w:p w14:paraId="4CF79735">
      <w:pPr>
        <w:keepNext w:val="0"/>
        <w:keepLines w:val="0"/>
        <w:pageBreakBefore w:val="0"/>
        <w:kinsoku/>
        <w:wordWrap/>
        <w:overflowPunct/>
        <w:topLinePunct w:val="0"/>
        <w:bidi w:val="0"/>
        <w:spacing w:line="440" w:lineRule="exact"/>
        <w:ind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10）进水流量：100 至 1000 mL/min；理想流速：200 至500 mL/min；</w:t>
      </w:r>
    </w:p>
    <w:p w14:paraId="3052DC0F">
      <w:pPr>
        <w:keepNext w:val="0"/>
        <w:keepLines w:val="0"/>
        <w:pageBreakBefore w:val="0"/>
        <w:kinsoku/>
        <w:wordWrap/>
        <w:overflowPunct/>
        <w:topLinePunct w:val="0"/>
        <w:bidi w:val="0"/>
        <w:spacing w:line="440" w:lineRule="exact"/>
        <w:ind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11）最大压力：10bar；</w:t>
      </w:r>
    </w:p>
    <w:p w14:paraId="672ABA1E">
      <w:pPr>
        <w:keepNext w:val="0"/>
        <w:keepLines w:val="0"/>
        <w:pageBreakBefore w:val="0"/>
        <w:kinsoku/>
        <w:wordWrap/>
        <w:overflowPunct/>
        <w:topLinePunct w:val="0"/>
        <w:bidi w:val="0"/>
        <w:spacing w:line="440" w:lineRule="exact"/>
        <w:ind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w:t>
      </w:r>
      <w:r>
        <w:rPr>
          <w:rFonts w:hint="eastAsia" w:ascii="仿宋" w:hAnsi="仿宋" w:eastAsia="仿宋" w:cs="仿宋"/>
          <w:color w:val="auto"/>
          <w:sz w:val="22"/>
          <w:szCs w:val="22"/>
          <w:highlight w:val="none"/>
          <w:lang w:val="en-US" w:eastAsia="zh-CN"/>
        </w:rPr>
        <w:t>2</w:t>
      </w:r>
      <w:r>
        <w:rPr>
          <w:rFonts w:hint="eastAsia" w:ascii="仿宋" w:hAnsi="仿宋" w:eastAsia="仿宋" w:cs="仿宋"/>
          <w:color w:val="auto"/>
          <w:sz w:val="22"/>
          <w:szCs w:val="22"/>
          <w:highlight w:val="none"/>
        </w:rPr>
        <w:t>）带消泡装置，减少气泡对浊度的干扰。</w:t>
      </w:r>
    </w:p>
    <w:p w14:paraId="616BBFF6">
      <w:pPr>
        <w:keepNext w:val="0"/>
        <w:keepLines w:val="0"/>
        <w:pageBreakBefore w:val="0"/>
        <w:kinsoku/>
        <w:wordWrap/>
        <w:overflowPunct/>
        <w:topLinePunct w:val="0"/>
        <w:bidi w:val="0"/>
        <w:spacing w:line="440" w:lineRule="exact"/>
        <w:ind w:firstLine="442" w:firstLineChars="200"/>
        <w:rPr>
          <w:rFonts w:hint="eastAsia" w:ascii="仿宋" w:hAnsi="仿宋" w:eastAsia="仿宋" w:cs="仿宋"/>
          <w:b/>
          <w:bCs/>
          <w:color w:val="auto"/>
          <w:sz w:val="22"/>
          <w:szCs w:val="22"/>
          <w:highlight w:val="none"/>
          <w:lang w:val="en-US" w:eastAsia="zh-CN"/>
        </w:rPr>
      </w:pPr>
      <w:r>
        <w:rPr>
          <w:rFonts w:hint="eastAsia" w:ascii="仿宋" w:hAnsi="仿宋" w:eastAsia="仿宋" w:cs="仿宋"/>
          <w:b/>
          <w:bCs/>
          <w:color w:val="auto"/>
          <w:sz w:val="22"/>
          <w:szCs w:val="22"/>
          <w:highlight w:val="none"/>
          <w:lang w:val="en-US" w:eastAsia="zh-CN"/>
        </w:rPr>
        <w:t>3.余氯分析仪</w:t>
      </w:r>
    </w:p>
    <w:p w14:paraId="48BCE3AF">
      <w:pPr>
        <w:keepNext w:val="0"/>
        <w:keepLines w:val="0"/>
        <w:pageBreakBefore w:val="0"/>
        <w:kinsoku/>
        <w:wordWrap/>
        <w:overflowPunct/>
        <w:topLinePunct w:val="0"/>
        <w:bidi w:val="0"/>
        <w:spacing w:line="440" w:lineRule="exact"/>
        <w:ind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1）检测方法：电极法；</w:t>
      </w:r>
    </w:p>
    <w:p w14:paraId="28AB6094">
      <w:pPr>
        <w:keepNext w:val="0"/>
        <w:keepLines w:val="0"/>
        <w:pageBreakBefore w:val="0"/>
        <w:kinsoku/>
        <w:wordWrap/>
        <w:overflowPunct/>
        <w:topLinePunct w:val="0"/>
        <w:bidi w:val="0"/>
        <w:spacing w:line="440" w:lineRule="exact"/>
        <w:ind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2）检测原理：恒压电极法（无需更换电极膜和电解液）；</w:t>
      </w:r>
    </w:p>
    <w:p w14:paraId="10B3F80E">
      <w:pPr>
        <w:keepNext w:val="0"/>
        <w:keepLines w:val="0"/>
        <w:pageBreakBefore w:val="0"/>
        <w:kinsoku/>
        <w:wordWrap/>
        <w:overflowPunct/>
        <w:topLinePunct w:val="0"/>
        <w:bidi w:val="0"/>
        <w:spacing w:line="440" w:lineRule="exact"/>
        <w:ind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3）传感器材质：双铂金电极环或者黄金+铂金电极环；</w:t>
      </w:r>
    </w:p>
    <w:p w14:paraId="5109E262">
      <w:pPr>
        <w:keepNext w:val="0"/>
        <w:keepLines w:val="0"/>
        <w:pageBreakBefore w:val="0"/>
        <w:kinsoku/>
        <w:wordWrap/>
        <w:overflowPunct/>
        <w:topLinePunct w:val="0"/>
        <w:bidi w:val="0"/>
        <w:spacing w:line="440" w:lineRule="exact"/>
        <w:ind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4）量程：0.001 ～5 ppm (mg/L) 及以上；</w:t>
      </w:r>
    </w:p>
    <w:p w14:paraId="1D9995A2">
      <w:pPr>
        <w:keepNext w:val="0"/>
        <w:keepLines w:val="0"/>
        <w:pageBreakBefore w:val="0"/>
        <w:kinsoku/>
        <w:wordWrap/>
        <w:overflowPunct/>
        <w:topLinePunct w:val="0"/>
        <w:bidi w:val="0"/>
        <w:spacing w:line="440" w:lineRule="exact"/>
        <w:ind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5）精度：</w:t>
      </w:r>
      <w:r>
        <w:rPr>
          <w:rFonts w:hint="eastAsia" w:ascii="仿宋" w:hAnsi="仿宋" w:eastAsia="仿宋" w:cs="仿宋"/>
          <w:color w:val="auto"/>
          <w:kern w:val="0"/>
          <w:sz w:val="22"/>
          <w:szCs w:val="22"/>
          <w:highlight w:val="none"/>
        </w:rPr>
        <w:t>≤</w:t>
      </w:r>
      <w:r>
        <w:rPr>
          <w:rFonts w:hint="eastAsia" w:ascii="仿宋" w:hAnsi="仿宋" w:eastAsia="仿宋" w:cs="仿宋"/>
          <w:color w:val="auto"/>
          <w:sz w:val="22"/>
          <w:szCs w:val="22"/>
          <w:highlight w:val="none"/>
        </w:rPr>
        <w:t>±2%F.S.或±0.01 ppm；</w:t>
      </w:r>
    </w:p>
    <w:p w14:paraId="2F53BD6E">
      <w:pPr>
        <w:keepNext w:val="0"/>
        <w:keepLines w:val="0"/>
        <w:pageBreakBefore w:val="0"/>
        <w:kinsoku/>
        <w:wordWrap/>
        <w:overflowPunct/>
        <w:topLinePunct w:val="0"/>
        <w:bidi w:val="0"/>
        <w:spacing w:line="440" w:lineRule="exact"/>
        <w:ind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6）分辨率： 0.01ppm(mg/L)；</w:t>
      </w:r>
    </w:p>
    <w:p w14:paraId="775DEC09">
      <w:pPr>
        <w:keepNext w:val="0"/>
        <w:keepLines w:val="0"/>
        <w:pageBreakBefore w:val="0"/>
        <w:kinsoku/>
        <w:wordWrap/>
        <w:overflowPunct/>
        <w:topLinePunct w:val="0"/>
        <w:bidi w:val="0"/>
        <w:spacing w:line="440" w:lineRule="exact"/>
        <w:ind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7）重复性：</w:t>
      </w:r>
      <w:r>
        <w:rPr>
          <w:rFonts w:hint="eastAsia" w:ascii="仿宋" w:hAnsi="仿宋" w:eastAsia="仿宋" w:cs="仿宋"/>
          <w:color w:val="auto"/>
          <w:kern w:val="0"/>
          <w:sz w:val="22"/>
          <w:szCs w:val="22"/>
          <w:highlight w:val="none"/>
        </w:rPr>
        <w:t>≤</w:t>
      </w:r>
      <w:r>
        <w:rPr>
          <w:rFonts w:hint="eastAsia" w:ascii="仿宋" w:hAnsi="仿宋" w:eastAsia="仿宋" w:cs="仿宋"/>
          <w:color w:val="auto"/>
          <w:sz w:val="22"/>
          <w:szCs w:val="22"/>
          <w:highlight w:val="none"/>
        </w:rPr>
        <w:t>±2%；</w:t>
      </w:r>
    </w:p>
    <w:p w14:paraId="41014F44">
      <w:pPr>
        <w:keepNext w:val="0"/>
        <w:keepLines w:val="0"/>
        <w:pageBreakBefore w:val="0"/>
        <w:kinsoku/>
        <w:wordWrap/>
        <w:overflowPunct/>
        <w:topLinePunct w:val="0"/>
        <w:bidi w:val="0"/>
        <w:spacing w:line="440" w:lineRule="exact"/>
        <w:ind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8）最低测量采样时间：连续测量；</w:t>
      </w:r>
    </w:p>
    <w:p w14:paraId="5E30A6C3">
      <w:pPr>
        <w:keepNext w:val="0"/>
        <w:keepLines w:val="0"/>
        <w:pageBreakBefore w:val="0"/>
        <w:kinsoku/>
        <w:wordWrap/>
        <w:overflowPunct/>
        <w:topLinePunct w:val="0"/>
        <w:bidi w:val="0"/>
        <w:spacing w:line="440" w:lineRule="exact"/>
        <w:ind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9）工作温度：0～45℃；</w:t>
      </w:r>
    </w:p>
    <w:p w14:paraId="656DC8F3">
      <w:pPr>
        <w:keepNext w:val="0"/>
        <w:keepLines w:val="0"/>
        <w:pageBreakBefore w:val="0"/>
        <w:kinsoku/>
        <w:wordWrap/>
        <w:overflowPunct/>
        <w:topLinePunct w:val="0"/>
        <w:bidi w:val="0"/>
        <w:spacing w:line="440" w:lineRule="exact"/>
        <w:ind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10）进水流量：170~500 ml/min。</w:t>
      </w:r>
    </w:p>
    <w:p w14:paraId="1021861D">
      <w:pPr>
        <w:keepNext w:val="0"/>
        <w:keepLines w:val="0"/>
        <w:pageBreakBefore w:val="0"/>
        <w:kinsoku/>
        <w:wordWrap/>
        <w:overflowPunct/>
        <w:topLinePunct w:val="0"/>
        <w:bidi w:val="0"/>
        <w:spacing w:line="440" w:lineRule="exact"/>
        <w:ind w:firstLine="442" w:firstLineChars="200"/>
        <w:rPr>
          <w:rFonts w:hint="eastAsia" w:ascii="仿宋" w:hAnsi="仿宋" w:eastAsia="仿宋" w:cs="仿宋"/>
          <w:b/>
          <w:bCs/>
          <w:color w:val="auto"/>
          <w:sz w:val="22"/>
          <w:szCs w:val="22"/>
          <w:highlight w:val="none"/>
          <w:lang w:val="en-US" w:eastAsia="zh-CN"/>
        </w:rPr>
      </w:pPr>
      <w:r>
        <w:rPr>
          <w:rFonts w:hint="eastAsia" w:ascii="仿宋" w:hAnsi="仿宋" w:eastAsia="仿宋" w:cs="仿宋"/>
          <w:b/>
          <w:bCs/>
          <w:color w:val="auto"/>
          <w:sz w:val="22"/>
          <w:szCs w:val="22"/>
          <w:highlight w:val="none"/>
          <w:lang w:val="en-US" w:eastAsia="zh-CN"/>
        </w:rPr>
        <w:t>4. PH分析仪</w:t>
      </w:r>
    </w:p>
    <w:p w14:paraId="37CF9742">
      <w:pPr>
        <w:keepNext w:val="0"/>
        <w:keepLines w:val="0"/>
        <w:pageBreakBefore w:val="0"/>
        <w:kinsoku/>
        <w:wordWrap/>
        <w:overflowPunct/>
        <w:topLinePunct w:val="0"/>
        <w:bidi w:val="0"/>
        <w:spacing w:line="440" w:lineRule="exact"/>
        <w:ind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1）检测方法：电极法；</w:t>
      </w:r>
    </w:p>
    <w:p w14:paraId="28056A37">
      <w:pPr>
        <w:keepNext w:val="0"/>
        <w:keepLines w:val="0"/>
        <w:pageBreakBefore w:val="0"/>
        <w:kinsoku/>
        <w:wordWrap/>
        <w:overflowPunct/>
        <w:topLinePunct w:val="0"/>
        <w:bidi w:val="0"/>
        <w:spacing w:line="440" w:lineRule="exact"/>
        <w:ind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2）测量范围： 0～14pH或者2-12PH</w:t>
      </w:r>
    </w:p>
    <w:p w14:paraId="72A96FD3">
      <w:pPr>
        <w:keepNext w:val="0"/>
        <w:keepLines w:val="0"/>
        <w:pageBreakBefore w:val="0"/>
        <w:kinsoku/>
        <w:wordWrap/>
        <w:overflowPunct/>
        <w:topLinePunct w:val="0"/>
        <w:bidi w:val="0"/>
        <w:spacing w:line="440" w:lineRule="exact"/>
        <w:ind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3）温度范围： 0～65℃；</w:t>
      </w:r>
    </w:p>
    <w:p w14:paraId="0577C7BF">
      <w:pPr>
        <w:keepNext w:val="0"/>
        <w:keepLines w:val="0"/>
        <w:pageBreakBefore w:val="0"/>
        <w:kinsoku/>
        <w:wordWrap/>
        <w:overflowPunct/>
        <w:topLinePunct w:val="0"/>
        <w:bidi w:val="0"/>
        <w:spacing w:line="440" w:lineRule="exact"/>
        <w:ind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4）分辨率：0.01；</w:t>
      </w:r>
    </w:p>
    <w:p w14:paraId="6B8406BD">
      <w:pPr>
        <w:keepNext w:val="0"/>
        <w:keepLines w:val="0"/>
        <w:pageBreakBefore w:val="0"/>
        <w:kinsoku/>
        <w:wordWrap/>
        <w:overflowPunct/>
        <w:topLinePunct w:val="0"/>
        <w:bidi w:val="0"/>
        <w:spacing w:line="440" w:lineRule="exact"/>
        <w:ind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5）精度：±0.2% F.S.或±0.02 PH。</w:t>
      </w:r>
    </w:p>
    <w:p w14:paraId="6BEB919C">
      <w:pPr>
        <w:keepNext w:val="0"/>
        <w:keepLines w:val="0"/>
        <w:pageBreakBefore w:val="0"/>
        <w:kinsoku/>
        <w:wordWrap/>
        <w:overflowPunct/>
        <w:topLinePunct w:val="0"/>
        <w:bidi w:val="0"/>
        <w:spacing w:line="440" w:lineRule="exact"/>
        <w:ind w:firstLine="442" w:firstLineChars="200"/>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lang w:val="en-US" w:eastAsia="zh-CN"/>
        </w:rPr>
        <w:t>5.</w:t>
      </w:r>
      <w:r>
        <w:rPr>
          <w:rFonts w:hint="eastAsia" w:ascii="仿宋" w:hAnsi="仿宋" w:eastAsia="仿宋" w:cs="仿宋"/>
          <w:b/>
          <w:bCs/>
          <w:color w:val="auto"/>
          <w:sz w:val="22"/>
          <w:szCs w:val="22"/>
          <w:highlight w:val="none"/>
        </w:rPr>
        <w:t>仪表安装方式</w:t>
      </w:r>
    </w:p>
    <w:p w14:paraId="47CCF7C5">
      <w:pPr>
        <w:keepNext w:val="0"/>
        <w:keepLines w:val="0"/>
        <w:pageBreakBefore w:val="0"/>
        <w:kinsoku/>
        <w:wordWrap/>
        <w:overflowPunct/>
        <w:topLinePunct w:val="0"/>
        <w:bidi w:val="0"/>
        <w:spacing w:line="440" w:lineRule="exact"/>
        <w:ind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仪表集成于同一机柜内。</w:t>
      </w:r>
    </w:p>
    <w:p w14:paraId="104F9690">
      <w:pPr>
        <w:pStyle w:val="2"/>
        <w:bidi w:val="0"/>
        <w:rPr>
          <w:rFonts w:hint="eastAsia"/>
          <w:sz w:val="28"/>
          <w:szCs w:val="28"/>
          <w:highlight w:val="none"/>
          <w:lang w:val="en-US" w:eastAsia="zh-CN"/>
        </w:rPr>
      </w:pPr>
    </w:p>
    <w:p w14:paraId="37448876">
      <w:pPr>
        <w:pStyle w:val="2"/>
        <w:bidi w:val="0"/>
        <w:rPr>
          <w:rFonts w:hint="default" w:cs="Times New Roman"/>
          <w:sz w:val="28"/>
          <w:szCs w:val="28"/>
          <w:highlight w:val="none"/>
          <w:lang w:val="en-US" w:eastAsia="zh-CN"/>
        </w:rPr>
      </w:pPr>
      <w:r>
        <w:rPr>
          <w:rFonts w:hint="eastAsia" w:cs="Times New Roman"/>
          <w:sz w:val="28"/>
          <w:szCs w:val="28"/>
          <w:highlight w:val="none"/>
          <w:lang w:val="en-US" w:eastAsia="zh-CN"/>
        </w:rPr>
        <w:t>3.8 原水浊度仪</w:t>
      </w:r>
    </w:p>
    <w:p w14:paraId="7815D0CF">
      <w:pPr>
        <w:keepNext w:val="0"/>
        <w:keepLines w:val="0"/>
        <w:pageBreakBefore w:val="0"/>
        <w:kinsoku/>
        <w:wordWrap/>
        <w:overflowPunct/>
        <w:topLinePunct w:val="0"/>
        <w:bidi w:val="0"/>
        <w:spacing w:line="440" w:lineRule="exact"/>
        <w:ind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1）测量范围：0.001~4000NTU；</w:t>
      </w:r>
    </w:p>
    <w:p w14:paraId="21B5650D">
      <w:pPr>
        <w:keepNext w:val="0"/>
        <w:keepLines w:val="0"/>
        <w:pageBreakBefore w:val="0"/>
        <w:kinsoku/>
        <w:wordWrap/>
        <w:overflowPunct/>
        <w:topLinePunct w:val="0"/>
        <w:bidi w:val="0"/>
        <w:spacing w:line="440" w:lineRule="exact"/>
        <w:ind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2</w:t>
      </w:r>
      <w:r>
        <w:rPr>
          <w:rFonts w:hint="eastAsia" w:ascii="仿宋" w:hAnsi="仿宋" w:eastAsia="仿宋" w:cs="仿宋"/>
          <w:color w:val="auto"/>
          <w:sz w:val="22"/>
          <w:szCs w:val="22"/>
          <w:highlight w:val="none"/>
        </w:rPr>
        <w:t>）测量精度： 浊度小于读数1%，或±0.001NTU，取大者；</w:t>
      </w:r>
    </w:p>
    <w:p w14:paraId="21D267CB">
      <w:pPr>
        <w:keepNext w:val="0"/>
        <w:keepLines w:val="0"/>
        <w:pageBreakBefore w:val="0"/>
        <w:kinsoku/>
        <w:wordWrap/>
        <w:overflowPunct/>
        <w:topLinePunct w:val="0"/>
        <w:bidi w:val="0"/>
        <w:spacing w:line="440" w:lineRule="exact"/>
        <w:ind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3</w:t>
      </w:r>
      <w:r>
        <w:rPr>
          <w:rFonts w:hint="eastAsia" w:ascii="仿宋" w:hAnsi="仿宋" w:eastAsia="仿宋" w:cs="仿宋"/>
          <w:color w:val="auto"/>
          <w:sz w:val="22"/>
          <w:szCs w:val="22"/>
          <w:highlight w:val="none"/>
        </w:rPr>
        <w:t>）显示屏： 图形数据点阵 LCD ，带LED 背景灯照明，半透明反射式；</w:t>
      </w:r>
    </w:p>
    <w:p w14:paraId="334B546A">
      <w:pPr>
        <w:keepNext w:val="0"/>
        <w:keepLines w:val="0"/>
        <w:pageBreakBefore w:val="0"/>
        <w:kinsoku/>
        <w:wordWrap/>
        <w:overflowPunct/>
        <w:topLinePunct w:val="0"/>
        <w:bidi w:val="0"/>
        <w:spacing w:line="440" w:lineRule="exact"/>
        <w:ind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4</w:t>
      </w:r>
      <w:r>
        <w:rPr>
          <w:rFonts w:hint="eastAsia" w:ascii="仿宋" w:hAnsi="仿宋" w:eastAsia="仿宋" w:cs="仿宋"/>
          <w:color w:val="auto"/>
          <w:sz w:val="22"/>
          <w:szCs w:val="22"/>
          <w:highlight w:val="none"/>
        </w:rPr>
        <w:t>）显示屏尺寸：48 x 68 mm (1.89 x 2.67 in.)</w:t>
      </w:r>
    </w:p>
    <w:p w14:paraId="019629A0">
      <w:pPr>
        <w:keepNext w:val="0"/>
        <w:keepLines w:val="0"/>
        <w:pageBreakBefore w:val="0"/>
        <w:kinsoku/>
        <w:wordWrap/>
        <w:overflowPunct/>
        <w:topLinePunct w:val="0"/>
        <w:bidi w:val="0"/>
        <w:spacing w:line="440" w:lineRule="exact"/>
        <w:ind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5</w:t>
      </w:r>
      <w:r>
        <w:rPr>
          <w:rFonts w:hint="eastAsia" w:ascii="仿宋" w:hAnsi="仿宋" w:eastAsia="仿宋" w:cs="仿宋"/>
          <w:color w:val="auto"/>
          <w:sz w:val="22"/>
          <w:szCs w:val="22"/>
          <w:highlight w:val="none"/>
        </w:rPr>
        <w:t>）模拟输出信号：0/4 ~ 20 mA 独立的电流输出，最大负载为500Ω</w:t>
      </w:r>
    </w:p>
    <w:p w14:paraId="5BAE00F7">
      <w:pPr>
        <w:keepNext w:val="0"/>
        <w:keepLines w:val="0"/>
        <w:pageBreakBefore w:val="0"/>
        <w:kinsoku/>
        <w:wordWrap/>
        <w:overflowPunct/>
        <w:topLinePunct w:val="0"/>
        <w:bidi w:val="0"/>
        <w:spacing w:line="440" w:lineRule="exact"/>
        <w:ind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6</w:t>
      </w:r>
      <w:r>
        <w:rPr>
          <w:rFonts w:hint="eastAsia" w:ascii="仿宋" w:hAnsi="仿宋" w:eastAsia="仿宋" w:cs="仿宋"/>
          <w:color w:val="auto"/>
          <w:sz w:val="22"/>
          <w:szCs w:val="22"/>
          <w:highlight w:val="none"/>
        </w:rPr>
        <w:t>）安全等级：</w:t>
      </w:r>
      <w:r>
        <w:rPr>
          <w:rFonts w:hint="eastAsia" w:ascii="仿宋" w:hAnsi="仿宋" w:eastAsia="仿宋" w:cs="仿宋"/>
          <w:color w:val="auto"/>
          <w:sz w:val="22"/>
          <w:szCs w:val="22"/>
          <w:highlight w:val="none"/>
        </w:rPr>
        <w:tab/>
      </w:r>
      <w:r>
        <w:rPr>
          <w:rFonts w:hint="eastAsia" w:ascii="仿宋" w:hAnsi="仿宋" w:eastAsia="仿宋" w:cs="仿宋"/>
          <w:color w:val="auto"/>
          <w:sz w:val="22"/>
          <w:szCs w:val="22"/>
          <w:highlight w:val="none"/>
        </w:rPr>
        <w:t>两个密码保护</w:t>
      </w:r>
    </w:p>
    <w:p w14:paraId="21FB8634">
      <w:pPr>
        <w:keepNext w:val="0"/>
        <w:keepLines w:val="0"/>
        <w:pageBreakBefore w:val="0"/>
        <w:kinsoku/>
        <w:wordWrap/>
        <w:overflowPunct/>
        <w:topLinePunct w:val="0"/>
        <w:bidi w:val="0"/>
        <w:spacing w:line="440" w:lineRule="exact"/>
        <w:ind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7</w:t>
      </w:r>
      <w:r>
        <w:rPr>
          <w:rFonts w:hint="eastAsia" w:ascii="仿宋" w:hAnsi="仿宋" w:eastAsia="仿宋" w:cs="仿宋"/>
          <w:color w:val="auto"/>
          <w:sz w:val="22"/>
          <w:szCs w:val="22"/>
          <w:highlight w:val="none"/>
        </w:rPr>
        <w:t>）安装方式：</w:t>
      </w:r>
      <w:r>
        <w:rPr>
          <w:rFonts w:hint="eastAsia" w:ascii="仿宋" w:hAnsi="仿宋" w:eastAsia="仿宋" w:cs="仿宋"/>
          <w:color w:val="auto"/>
          <w:sz w:val="22"/>
          <w:szCs w:val="22"/>
          <w:highlight w:val="none"/>
        </w:rPr>
        <w:tab/>
      </w:r>
      <w:r>
        <w:rPr>
          <w:rFonts w:hint="eastAsia" w:ascii="仿宋" w:hAnsi="仿宋" w:eastAsia="仿宋" w:cs="仿宋"/>
          <w:color w:val="auto"/>
          <w:sz w:val="22"/>
          <w:szCs w:val="22"/>
          <w:highlight w:val="none"/>
        </w:rPr>
        <w:t>壁挂式、杆式、面板式安装</w:t>
      </w:r>
    </w:p>
    <w:p w14:paraId="1459555D">
      <w:pPr>
        <w:keepNext w:val="0"/>
        <w:keepLines w:val="0"/>
        <w:pageBreakBefore w:val="0"/>
        <w:kinsoku/>
        <w:wordWrap/>
        <w:overflowPunct/>
        <w:topLinePunct w:val="0"/>
        <w:bidi w:val="0"/>
        <w:spacing w:line="440" w:lineRule="exact"/>
        <w:ind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8</w:t>
      </w:r>
      <w:r>
        <w:rPr>
          <w:rFonts w:hint="eastAsia" w:ascii="仿宋" w:hAnsi="仿宋" w:eastAsia="仿宋" w:cs="仿宋"/>
          <w:color w:val="auto"/>
          <w:sz w:val="22"/>
          <w:szCs w:val="22"/>
          <w:highlight w:val="none"/>
        </w:rPr>
        <w:t>）认证：</w:t>
      </w:r>
      <w:r>
        <w:rPr>
          <w:rFonts w:hint="eastAsia" w:ascii="仿宋" w:hAnsi="仿宋" w:eastAsia="仿宋" w:cs="仿宋"/>
          <w:color w:val="auto"/>
          <w:sz w:val="22"/>
          <w:szCs w:val="22"/>
          <w:highlight w:val="none"/>
        </w:rPr>
        <w:tab/>
      </w:r>
      <w:r>
        <w:rPr>
          <w:rFonts w:hint="eastAsia" w:ascii="仿宋" w:hAnsi="仿宋" w:eastAsia="仿宋" w:cs="仿宋"/>
          <w:color w:val="auto"/>
          <w:sz w:val="22"/>
          <w:szCs w:val="22"/>
          <w:highlight w:val="none"/>
        </w:rPr>
        <w:t>CE 认证，EMC符合EN 61326-1，Safety符合EN 61010-1</w:t>
      </w:r>
    </w:p>
    <w:p w14:paraId="332A5508">
      <w:pPr>
        <w:pStyle w:val="2"/>
        <w:bidi w:val="0"/>
        <w:rPr>
          <w:rFonts w:hint="eastAsia"/>
          <w:sz w:val="28"/>
          <w:szCs w:val="28"/>
          <w:highlight w:val="none"/>
          <w:lang w:val="en-US" w:eastAsia="zh-CN"/>
        </w:rPr>
      </w:pPr>
      <w:r>
        <w:rPr>
          <w:rFonts w:hint="eastAsia"/>
          <w:sz w:val="28"/>
          <w:szCs w:val="28"/>
          <w:highlight w:val="none"/>
          <w:lang w:val="en-US" w:eastAsia="zh-CN"/>
        </w:rPr>
        <w:t>3.9 安防系统要求</w:t>
      </w:r>
    </w:p>
    <w:p w14:paraId="4EF1A6F5">
      <w:pPr>
        <w:pStyle w:val="59"/>
        <w:spacing w:before="0" w:beforeAutospacing="0" w:after="0" w:afterAutospacing="0" w:line="360" w:lineRule="auto"/>
        <w:ind w:firstLine="440" w:firstLineChars="200"/>
        <w:rPr>
          <w:rFonts w:hint="eastAsia" w:ascii="仿宋" w:hAnsi="仿宋" w:eastAsia="仿宋" w:cs="仿宋"/>
          <w:color w:val="000000"/>
          <w:kern w:val="2"/>
          <w:sz w:val="22"/>
          <w:szCs w:val="22"/>
          <w:highlight w:val="none"/>
        </w:rPr>
      </w:pPr>
      <w:r>
        <w:rPr>
          <w:rFonts w:hint="eastAsia" w:ascii="仿宋" w:hAnsi="仿宋" w:eastAsia="仿宋" w:cs="仿宋"/>
          <w:color w:val="000000"/>
          <w:kern w:val="2"/>
          <w:sz w:val="22"/>
          <w:szCs w:val="22"/>
          <w:highlight w:val="none"/>
        </w:rPr>
        <w:t>安防系统主要含摄像头、户外立杆</w:t>
      </w:r>
      <w:r>
        <w:rPr>
          <w:rFonts w:hint="eastAsia" w:ascii="仿宋" w:hAnsi="仿宋" w:eastAsia="仿宋" w:cs="仿宋"/>
          <w:color w:val="000000"/>
          <w:kern w:val="2"/>
          <w:sz w:val="22"/>
          <w:szCs w:val="22"/>
          <w:highlight w:val="none"/>
          <w:lang w:eastAsia="zh-CN"/>
        </w:rPr>
        <w:t>（</w:t>
      </w:r>
      <w:r>
        <w:rPr>
          <w:rFonts w:hint="eastAsia" w:ascii="仿宋" w:hAnsi="仿宋" w:eastAsia="仿宋" w:cs="仿宋"/>
          <w:color w:val="000000"/>
          <w:kern w:val="2"/>
          <w:sz w:val="22"/>
          <w:szCs w:val="22"/>
          <w:highlight w:val="none"/>
          <w:lang w:val="en-US" w:eastAsia="zh-CN"/>
        </w:rPr>
        <w:t>H=3.5米</w:t>
      </w:r>
      <w:r>
        <w:rPr>
          <w:rFonts w:hint="eastAsia" w:ascii="仿宋" w:hAnsi="仿宋" w:eastAsia="仿宋" w:cs="仿宋"/>
          <w:color w:val="000000"/>
          <w:kern w:val="2"/>
          <w:sz w:val="22"/>
          <w:szCs w:val="22"/>
          <w:highlight w:val="none"/>
          <w:lang w:eastAsia="zh-CN"/>
        </w:rPr>
        <w:t>）</w:t>
      </w:r>
      <w:r>
        <w:rPr>
          <w:rFonts w:hint="eastAsia" w:ascii="仿宋" w:hAnsi="仿宋" w:eastAsia="仿宋" w:cs="仿宋"/>
          <w:color w:val="000000"/>
          <w:kern w:val="2"/>
          <w:sz w:val="22"/>
          <w:szCs w:val="22"/>
          <w:highlight w:val="none"/>
        </w:rPr>
        <w:t>、录像机、安防柜</w:t>
      </w:r>
      <w:r>
        <w:rPr>
          <w:rFonts w:hint="eastAsia" w:ascii="仿宋" w:hAnsi="仿宋" w:eastAsia="仿宋" w:cs="仿宋"/>
          <w:color w:val="000000"/>
          <w:kern w:val="2"/>
          <w:sz w:val="22"/>
          <w:szCs w:val="22"/>
          <w:highlight w:val="none"/>
          <w:lang w:eastAsia="zh-CN"/>
        </w:rPr>
        <w:t>（</w:t>
      </w:r>
      <w:r>
        <w:rPr>
          <w:rFonts w:hint="eastAsia" w:ascii="仿宋" w:hAnsi="仿宋" w:eastAsia="仿宋" w:cs="仿宋"/>
          <w:color w:val="000000"/>
          <w:kern w:val="2"/>
          <w:sz w:val="22"/>
          <w:szCs w:val="22"/>
          <w:highlight w:val="none"/>
          <w:lang w:val="en-US" w:eastAsia="zh-CN"/>
        </w:rPr>
        <w:t>内置二合一防雷器、电源、断路器</w:t>
      </w:r>
      <w:r>
        <w:rPr>
          <w:rFonts w:hint="eastAsia" w:ascii="仿宋" w:hAnsi="仿宋" w:eastAsia="仿宋" w:cs="仿宋"/>
          <w:color w:val="000000"/>
          <w:kern w:val="2"/>
          <w:sz w:val="22"/>
          <w:szCs w:val="22"/>
          <w:highlight w:val="none"/>
          <w:lang w:eastAsia="zh-CN"/>
        </w:rPr>
        <w:t>）</w:t>
      </w:r>
      <w:r>
        <w:rPr>
          <w:rFonts w:hint="eastAsia" w:ascii="仿宋" w:hAnsi="仿宋" w:eastAsia="仿宋" w:cs="仿宋"/>
          <w:color w:val="000000"/>
          <w:kern w:val="2"/>
          <w:sz w:val="22"/>
          <w:szCs w:val="22"/>
          <w:highlight w:val="none"/>
        </w:rPr>
        <w:t>。系统上可以查看、回放某个</w:t>
      </w:r>
      <w:r>
        <w:rPr>
          <w:rFonts w:hint="eastAsia" w:ascii="仿宋" w:hAnsi="仿宋" w:eastAsia="仿宋" w:cs="仿宋"/>
          <w:color w:val="000000"/>
          <w:kern w:val="2"/>
          <w:sz w:val="22"/>
          <w:szCs w:val="22"/>
          <w:highlight w:val="none"/>
          <w:lang w:val="en-US" w:eastAsia="zh-CN"/>
        </w:rPr>
        <w:t>水站</w:t>
      </w:r>
      <w:r>
        <w:rPr>
          <w:rFonts w:hint="eastAsia" w:ascii="仿宋" w:hAnsi="仿宋" w:eastAsia="仿宋" w:cs="仿宋"/>
          <w:color w:val="000000"/>
          <w:kern w:val="2"/>
          <w:sz w:val="22"/>
          <w:szCs w:val="22"/>
          <w:highlight w:val="none"/>
        </w:rPr>
        <w:t>、某个时段的视频，图像流畅清晰，现场可保存三个月以上的视频数据。系统通过一台本地以太网交换机经专用VPN实时传输至监控中心。</w:t>
      </w:r>
    </w:p>
    <w:p w14:paraId="5C3852DC">
      <w:pPr>
        <w:autoSpaceDE w:val="0"/>
        <w:autoSpaceDN w:val="0"/>
        <w:spacing w:line="440" w:lineRule="exact"/>
        <w:ind w:firstLine="442" w:firstLineChars="200"/>
        <w:jc w:val="left"/>
        <w:rPr>
          <w:rFonts w:hint="eastAsia" w:ascii="仿宋" w:hAnsi="仿宋" w:eastAsia="仿宋" w:cs="仿宋"/>
          <w:b/>
          <w:bCs/>
          <w:color w:val="000000"/>
          <w:kern w:val="2"/>
          <w:sz w:val="22"/>
          <w:szCs w:val="22"/>
          <w:highlight w:val="none"/>
          <w:lang w:val="en-US" w:eastAsia="zh-CN" w:bidi="ar-SA"/>
          <w14:ligatures w14:val="standardContextual"/>
        </w:rPr>
      </w:pPr>
      <w:bookmarkStart w:id="85" w:name="_Toc455146062"/>
      <w:r>
        <w:rPr>
          <w:rFonts w:hint="eastAsia" w:ascii="仿宋" w:hAnsi="仿宋" w:eastAsia="仿宋" w:cs="仿宋"/>
          <w:b/>
          <w:bCs/>
          <w:color w:val="000000"/>
          <w:kern w:val="2"/>
          <w:sz w:val="22"/>
          <w:szCs w:val="22"/>
          <w:highlight w:val="none"/>
          <w:lang w:val="en-US" w:eastAsia="zh-CN" w:bidi="ar-SA"/>
          <w14:ligatures w14:val="standardContextual"/>
        </w:rPr>
        <w:t>1、枪型摄像机要求</w:t>
      </w:r>
    </w:p>
    <w:p w14:paraId="4F67F463">
      <w:pPr>
        <w:spacing w:line="440" w:lineRule="exact"/>
        <w:ind w:firstLine="440" w:firstLineChars="200"/>
        <w:rPr>
          <w:rFonts w:hint="eastAsia" w:ascii="仿宋" w:hAnsi="仿宋" w:eastAsia="仿宋" w:cs="仿宋"/>
          <w:color w:val="000000"/>
          <w:kern w:val="2"/>
          <w:sz w:val="22"/>
          <w:szCs w:val="22"/>
          <w:highlight w:val="none"/>
          <w:lang w:val="en-US" w:eastAsia="zh-CN" w:bidi="ar-SA"/>
          <w14:ligatures w14:val="standardContextual"/>
        </w:rPr>
      </w:pPr>
      <w:r>
        <w:rPr>
          <w:rFonts w:hint="eastAsia" w:ascii="仿宋" w:hAnsi="仿宋" w:eastAsia="仿宋" w:cs="仿宋"/>
          <w:color w:val="000000"/>
          <w:kern w:val="2"/>
          <w:sz w:val="22"/>
          <w:szCs w:val="22"/>
          <w:highlight w:val="none"/>
          <w:lang w:val="en-US" w:eastAsia="zh-CN" w:bidi="ar-SA"/>
          <w14:ligatures w14:val="standardContextual"/>
        </w:rPr>
        <w:t>400万筒型网络摄像机</w:t>
      </w:r>
    </w:p>
    <w:p w14:paraId="32F69193">
      <w:pPr>
        <w:spacing w:line="440" w:lineRule="exact"/>
        <w:ind w:firstLine="440" w:firstLineChars="200"/>
        <w:rPr>
          <w:rFonts w:hint="eastAsia" w:ascii="仿宋" w:hAnsi="仿宋" w:eastAsia="仿宋" w:cs="仿宋"/>
          <w:color w:val="000000"/>
          <w:kern w:val="2"/>
          <w:sz w:val="22"/>
          <w:szCs w:val="22"/>
          <w:highlight w:val="none"/>
          <w:lang w:val="en-US" w:eastAsia="zh-CN" w:bidi="ar-SA"/>
          <w14:ligatures w14:val="standardContextual"/>
        </w:rPr>
      </w:pPr>
      <w:r>
        <w:rPr>
          <w:rFonts w:hint="eastAsia" w:ascii="仿宋" w:hAnsi="仿宋" w:eastAsia="仿宋" w:cs="仿宋"/>
          <w:color w:val="000000"/>
          <w:kern w:val="2"/>
          <w:sz w:val="22"/>
          <w:szCs w:val="22"/>
          <w:highlight w:val="none"/>
          <w:lang w:val="en-US" w:eastAsia="zh-CN" w:bidi="ar-SA"/>
          <w14:ligatures w14:val="standardContextual"/>
        </w:rPr>
        <w:t>支持Smart侦测：场景变更侦测，虚焦侦测，区域入侵侦测，越界侦测，进入区域侦测，离开区域侦测，物品遗留侦测，物品拿取侦测，徘徊侦测，停车侦测，人员聚集侦测，快速移动侦测，音频异常侦测，音频抖升侦测，音频抖降侦测</w:t>
      </w:r>
    </w:p>
    <w:p w14:paraId="7C450F85">
      <w:pPr>
        <w:spacing w:line="440" w:lineRule="exact"/>
        <w:ind w:firstLine="440" w:firstLineChars="200"/>
        <w:rPr>
          <w:rFonts w:hint="eastAsia" w:ascii="仿宋" w:hAnsi="仿宋" w:eastAsia="仿宋" w:cs="仿宋"/>
          <w:color w:val="000000"/>
          <w:kern w:val="2"/>
          <w:sz w:val="22"/>
          <w:szCs w:val="22"/>
          <w:highlight w:val="none"/>
          <w:lang w:val="en-US" w:eastAsia="zh-CN" w:bidi="ar-SA"/>
          <w14:ligatures w14:val="standardContextual"/>
        </w:rPr>
      </w:pPr>
      <w:r>
        <w:rPr>
          <w:rFonts w:hint="eastAsia" w:ascii="仿宋" w:hAnsi="仿宋" w:eastAsia="仿宋" w:cs="仿宋"/>
          <w:color w:val="000000"/>
          <w:kern w:val="2"/>
          <w:sz w:val="22"/>
          <w:szCs w:val="22"/>
          <w:highlight w:val="none"/>
          <w:lang w:val="en-US" w:eastAsia="zh-CN" w:bidi="ar-SA"/>
          <w14:ligatures w14:val="standardContextual"/>
        </w:rPr>
        <w:t>支持背光补偿，强光抑制，3D数字降噪，120 dB宽动态</w:t>
      </w:r>
    </w:p>
    <w:p w14:paraId="472E5F34">
      <w:pPr>
        <w:spacing w:line="440" w:lineRule="exact"/>
        <w:ind w:firstLine="440" w:firstLineChars="200"/>
        <w:rPr>
          <w:rFonts w:hint="eastAsia" w:ascii="仿宋" w:hAnsi="仿宋" w:eastAsia="仿宋" w:cs="仿宋"/>
          <w:color w:val="000000"/>
          <w:kern w:val="2"/>
          <w:sz w:val="22"/>
          <w:szCs w:val="22"/>
          <w:highlight w:val="none"/>
          <w:lang w:val="en-US" w:eastAsia="zh-CN" w:bidi="ar-SA"/>
          <w14:ligatures w14:val="standardContextual"/>
        </w:rPr>
      </w:pPr>
      <w:r>
        <w:rPr>
          <w:rFonts w:hint="eastAsia" w:ascii="仿宋" w:hAnsi="仿宋" w:eastAsia="仿宋" w:cs="仿宋"/>
          <w:color w:val="000000"/>
          <w:kern w:val="2"/>
          <w:sz w:val="22"/>
          <w:szCs w:val="22"/>
          <w:highlight w:val="none"/>
          <w:lang w:val="en-US" w:eastAsia="zh-CN" w:bidi="ar-SA"/>
          <w14:ligatures w14:val="standardContextual"/>
        </w:rPr>
        <w:t>支持电动变焦</w:t>
      </w:r>
    </w:p>
    <w:p w14:paraId="39E5F084">
      <w:pPr>
        <w:spacing w:line="440" w:lineRule="exact"/>
        <w:ind w:firstLine="440" w:firstLineChars="200"/>
        <w:rPr>
          <w:rFonts w:hint="eastAsia" w:ascii="仿宋" w:hAnsi="仿宋" w:eastAsia="仿宋" w:cs="仿宋"/>
          <w:color w:val="000000"/>
          <w:kern w:val="2"/>
          <w:sz w:val="22"/>
          <w:szCs w:val="22"/>
          <w:highlight w:val="none"/>
          <w:lang w:val="en-US" w:eastAsia="zh-CN" w:bidi="ar-SA"/>
          <w14:ligatures w14:val="standardContextual"/>
        </w:rPr>
      </w:pPr>
      <w:r>
        <w:rPr>
          <w:rFonts w:hint="eastAsia" w:ascii="仿宋" w:hAnsi="仿宋" w:eastAsia="仿宋" w:cs="仿宋"/>
          <w:color w:val="000000"/>
          <w:kern w:val="2"/>
          <w:sz w:val="22"/>
          <w:szCs w:val="22"/>
          <w:highlight w:val="none"/>
          <w:lang w:val="en-US" w:eastAsia="zh-CN" w:bidi="ar-SA"/>
          <w14:ligatures w14:val="standardContextual"/>
        </w:rPr>
        <w:t>支持白光/红外双补光，红外光最远可达30 m，白光最远可达30 m</w:t>
      </w:r>
    </w:p>
    <w:p w14:paraId="44EE9C0B">
      <w:pPr>
        <w:spacing w:line="440" w:lineRule="exact"/>
        <w:ind w:firstLine="440" w:firstLineChars="200"/>
        <w:rPr>
          <w:rFonts w:hint="eastAsia" w:ascii="仿宋" w:hAnsi="仿宋" w:eastAsia="仿宋" w:cs="仿宋"/>
          <w:color w:val="000000"/>
          <w:kern w:val="2"/>
          <w:sz w:val="22"/>
          <w:szCs w:val="22"/>
          <w:highlight w:val="none"/>
          <w:lang w:val="en-US" w:eastAsia="zh-CN" w:bidi="ar-SA"/>
          <w14:ligatures w14:val="standardContextual"/>
        </w:rPr>
      </w:pPr>
      <w:r>
        <w:rPr>
          <w:rFonts w:hint="eastAsia" w:ascii="仿宋" w:hAnsi="仿宋" w:eastAsia="仿宋" w:cs="仿宋"/>
          <w:color w:val="000000"/>
          <w:kern w:val="2"/>
          <w:sz w:val="22"/>
          <w:szCs w:val="22"/>
          <w:highlight w:val="none"/>
          <w:lang w:val="en-US" w:eastAsia="zh-CN" w:bidi="ar-SA"/>
          <w14:ligatures w14:val="standardContextual"/>
        </w:rPr>
        <w:t>支持1路报警输入，1路报警输出（报警输出最大支持DC12 V，30 mA），1路音频输入，1路音频输出</w:t>
      </w:r>
    </w:p>
    <w:p w14:paraId="4D7FBB88">
      <w:pPr>
        <w:spacing w:line="440" w:lineRule="exact"/>
        <w:ind w:firstLine="440" w:firstLineChars="200"/>
        <w:rPr>
          <w:rFonts w:hint="eastAsia" w:ascii="仿宋" w:hAnsi="仿宋" w:eastAsia="仿宋" w:cs="仿宋"/>
          <w:color w:val="000000"/>
          <w:kern w:val="2"/>
          <w:sz w:val="22"/>
          <w:szCs w:val="22"/>
          <w:highlight w:val="none"/>
          <w:lang w:val="en-US" w:eastAsia="zh-CN" w:bidi="ar-SA"/>
          <w14:ligatures w14:val="standardContextual"/>
        </w:rPr>
      </w:pPr>
      <w:r>
        <w:rPr>
          <w:rFonts w:hint="eastAsia" w:ascii="仿宋" w:hAnsi="仿宋" w:eastAsia="仿宋" w:cs="仿宋"/>
          <w:color w:val="000000"/>
          <w:kern w:val="2"/>
          <w:sz w:val="22"/>
          <w:szCs w:val="22"/>
          <w:highlight w:val="none"/>
          <w:lang w:val="en-US" w:eastAsia="zh-CN" w:bidi="ar-SA"/>
          <w14:ligatures w14:val="standardContextual"/>
        </w:rPr>
        <w:t>支持最大256 GB MicroSD/MicroSDHC/MicroSDXC卡本地存储</w:t>
      </w:r>
    </w:p>
    <w:p w14:paraId="0CEEC46D">
      <w:pPr>
        <w:spacing w:line="440" w:lineRule="exact"/>
        <w:ind w:firstLine="440" w:firstLineChars="200"/>
        <w:rPr>
          <w:rFonts w:hint="eastAsia" w:ascii="仿宋" w:hAnsi="仿宋" w:eastAsia="仿宋" w:cs="仿宋"/>
          <w:color w:val="000000"/>
          <w:kern w:val="2"/>
          <w:sz w:val="22"/>
          <w:szCs w:val="22"/>
          <w:highlight w:val="none"/>
          <w:lang w:val="en-US" w:eastAsia="zh-CN" w:bidi="ar-SA"/>
          <w14:ligatures w14:val="standardContextual"/>
        </w:rPr>
      </w:pPr>
      <w:r>
        <w:rPr>
          <w:rFonts w:hint="eastAsia" w:ascii="仿宋" w:hAnsi="仿宋" w:eastAsia="仿宋" w:cs="仿宋"/>
          <w:color w:val="000000"/>
          <w:kern w:val="2"/>
          <w:sz w:val="22"/>
          <w:szCs w:val="22"/>
          <w:highlight w:val="none"/>
          <w:lang w:val="en-US" w:eastAsia="zh-CN" w:bidi="ar-SA"/>
          <w14:ligatures w14:val="standardContextual"/>
        </w:rPr>
        <w:t>1个内置麦克风</w:t>
      </w:r>
    </w:p>
    <w:p w14:paraId="0DC3FF9A">
      <w:pPr>
        <w:spacing w:line="440" w:lineRule="exact"/>
        <w:ind w:firstLine="440" w:firstLineChars="200"/>
        <w:rPr>
          <w:rFonts w:hint="eastAsia" w:ascii="仿宋" w:hAnsi="仿宋" w:eastAsia="仿宋" w:cs="仿宋"/>
          <w:color w:val="000000"/>
          <w:kern w:val="2"/>
          <w:sz w:val="22"/>
          <w:szCs w:val="22"/>
          <w:highlight w:val="none"/>
          <w:lang w:val="en-US" w:eastAsia="zh-CN" w:bidi="ar-SA"/>
          <w14:ligatures w14:val="standardContextual"/>
        </w:rPr>
      </w:pPr>
      <w:r>
        <w:rPr>
          <w:rFonts w:hint="eastAsia" w:ascii="仿宋" w:hAnsi="仿宋" w:eastAsia="仿宋" w:cs="仿宋"/>
          <w:color w:val="000000"/>
          <w:kern w:val="2"/>
          <w:sz w:val="22"/>
          <w:szCs w:val="22"/>
          <w:highlight w:val="none"/>
          <w:lang w:val="en-US" w:eastAsia="zh-CN" w:bidi="ar-SA"/>
          <w14:ligatures w14:val="standardContextual"/>
        </w:rPr>
        <w:t>支持电源输出，DC12 V，100 mA，可用于拾音器供电</w:t>
      </w:r>
    </w:p>
    <w:p w14:paraId="0F46E0EA">
      <w:pPr>
        <w:spacing w:line="440" w:lineRule="exact"/>
        <w:ind w:firstLine="440" w:firstLineChars="200"/>
        <w:rPr>
          <w:rFonts w:hint="eastAsia" w:ascii="仿宋" w:hAnsi="仿宋" w:eastAsia="仿宋" w:cs="仿宋"/>
          <w:color w:val="000000"/>
          <w:kern w:val="2"/>
          <w:sz w:val="22"/>
          <w:szCs w:val="22"/>
          <w:highlight w:val="none"/>
          <w:lang w:val="en-US" w:eastAsia="zh-CN" w:bidi="ar-SA"/>
          <w14:ligatures w14:val="standardContextual"/>
        </w:rPr>
      </w:pPr>
      <w:r>
        <w:rPr>
          <w:rFonts w:hint="eastAsia" w:ascii="仿宋" w:hAnsi="仿宋" w:eastAsia="仿宋" w:cs="仿宋"/>
          <w:color w:val="000000"/>
          <w:kern w:val="2"/>
          <w:sz w:val="22"/>
          <w:szCs w:val="22"/>
          <w:highlight w:val="none"/>
          <w:lang w:val="en-US" w:eastAsia="zh-CN" w:bidi="ar-SA"/>
          <w14:ligatures w14:val="standardContextual"/>
        </w:rPr>
        <w:t>符合IP67防尘防水设计，可靠性高</w:t>
      </w:r>
    </w:p>
    <w:p w14:paraId="3DD201FD">
      <w:pPr>
        <w:spacing w:line="440" w:lineRule="exact"/>
        <w:ind w:firstLine="440" w:firstLineChars="200"/>
        <w:rPr>
          <w:rFonts w:hint="eastAsia" w:ascii="仿宋" w:hAnsi="仿宋" w:eastAsia="仿宋" w:cs="仿宋"/>
          <w:color w:val="000000"/>
          <w:kern w:val="2"/>
          <w:sz w:val="22"/>
          <w:szCs w:val="22"/>
          <w:highlight w:val="none"/>
          <w:lang w:val="en-US" w:eastAsia="zh-CN" w:bidi="ar-SA"/>
          <w14:ligatures w14:val="standardContextual"/>
        </w:rPr>
      </w:pPr>
      <w:r>
        <w:rPr>
          <w:rFonts w:hint="eastAsia" w:ascii="仿宋" w:hAnsi="仿宋" w:eastAsia="仿宋" w:cs="仿宋"/>
          <w:color w:val="000000"/>
          <w:kern w:val="2"/>
          <w:sz w:val="22"/>
          <w:szCs w:val="22"/>
          <w:highlight w:val="none"/>
          <w:lang w:val="en-US" w:eastAsia="zh-CN" w:bidi="ar-SA"/>
          <w14:ligatures w14:val="standardContextual"/>
        </w:rPr>
        <w:t>传感器类型：1/3" Progressive Scan CMOS</w:t>
      </w:r>
    </w:p>
    <w:p w14:paraId="181B0ABB">
      <w:pPr>
        <w:spacing w:line="440" w:lineRule="exact"/>
        <w:ind w:firstLine="440" w:firstLineChars="200"/>
        <w:rPr>
          <w:rFonts w:hint="eastAsia" w:ascii="仿宋" w:hAnsi="仿宋" w:eastAsia="仿宋" w:cs="仿宋"/>
          <w:color w:val="000000"/>
          <w:kern w:val="2"/>
          <w:sz w:val="22"/>
          <w:szCs w:val="22"/>
          <w:highlight w:val="none"/>
          <w:lang w:val="en-US" w:eastAsia="zh-CN" w:bidi="ar-SA"/>
          <w14:ligatures w14:val="standardContextual"/>
        </w:rPr>
      </w:pPr>
      <w:r>
        <w:rPr>
          <w:rFonts w:hint="eastAsia" w:ascii="仿宋" w:hAnsi="仿宋" w:eastAsia="仿宋" w:cs="仿宋"/>
          <w:color w:val="000000"/>
          <w:kern w:val="2"/>
          <w:sz w:val="22"/>
          <w:szCs w:val="22"/>
          <w:highlight w:val="none"/>
          <w:lang w:val="en-US" w:eastAsia="zh-CN" w:bidi="ar-SA"/>
          <w14:ligatures w14:val="standardContextual"/>
        </w:rPr>
        <w:t xml:space="preserve">最低照度：彩色：0.005 Lux @（F1.2，AGC ON），0 Lux with Light </w:t>
      </w:r>
    </w:p>
    <w:p w14:paraId="6EF8F0E5">
      <w:pPr>
        <w:spacing w:line="440" w:lineRule="exact"/>
        <w:ind w:firstLine="440" w:firstLineChars="200"/>
        <w:rPr>
          <w:rFonts w:hint="eastAsia" w:ascii="仿宋" w:hAnsi="仿宋" w:eastAsia="仿宋" w:cs="仿宋"/>
          <w:color w:val="000000"/>
          <w:kern w:val="2"/>
          <w:sz w:val="22"/>
          <w:szCs w:val="22"/>
          <w:highlight w:val="none"/>
          <w:lang w:val="en-US" w:eastAsia="zh-CN" w:bidi="ar-SA"/>
          <w14:ligatures w14:val="standardContextual"/>
        </w:rPr>
      </w:pPr>
      <w:r>
        <w:rPr>
          <w:rFonts w:hint="eastAsia" w:ascii="仿宋" w:hAnsi="仿宋" w:eastAsia="仿宋" w:cs="仿宋"/>
          <w:color w:val="000000"/>
          <w:kern w:val="2"/>
          <w:sz w:val="22"/>
          <w:szCs w:val="22"/>
          <w:highlight w:val="none"/>
          <w:lang w:val="en-US" w:eastAsia="zh-CN" w:bidi="ar-SA"/>
          <w14:ligatures w14:val="standardContextual"/>
        </w:rPr>
        <w:t xml:space="preserve">宽动态：120 dB </w:t>
      </w:r>
    </w:p>
    <w:p w14:paraId="42275603">
      <w:pPr>
        <w:spacing w:line="440" w:lineRule="exact"/>
        <w:ind w:firstLine="440" w:firstLineChars="200"/>
        <w:rPr>
          <w:rFonts w:hint="eastAsia" w:ascii="仿宋" w:hAnsi="仿宋" w:eastAsia="仿宋" w:cs="仿宋"/>
          <w:color w:val="000000"/>
          <w:kern w:val="2"/>
          <w:sz w:val="22"/>
          <w:szCs w:val="22"/>
          <w:highlight w:val="none"/>
          <w:lang w:val="en-US" w:eastAsia="zh-CN" w:bidi="ar-SA"/>
          <w14:ligatures w14:val="standardContextual"/>
        </w:rPr>
      </w:pPr>
      <w:r>
        <w:rPr>
          <w:rFonts w:hint="eastAsia" w:ascii="仿宋" w:hAnsi="仿宋" w:eastAsia="仿宋" w:cs="仿宋"/>
          <w:color w:val="000000"/>
          <w:kern w:val="2"/>
          <w:sz w:val="22"/>
          <w:szCs w:val="22"/>
          <w:highlight w:val="none"/>
          <w:lang w:val="en-US" w:eastAsia="zh-CN" w:bidi="ar-SA"/>
          <w14:ligatures w14:val="standardContextual"/>
        </w:rPr>
        <w:t xml:space="preserve">焦距&amp;视场角：（变焦）2.7-8 mm，水平视场角：96.6°~48.9°，垂直视场角：51.6°~27.4°，对角视场角：114.6°~56.2° </w:t>
      </w:r>
    </w:p>
    <w:p w14:paraId="56769A9B">
      <w:pPr>
        <w:spacing w:line="440" w:lineRule="exact"/>
        <w:ind w:firstLine="440" w:firstLineChars="200"/>
        <w:rPr>
          <w:rFonts w:hint="eastAsia" w:ascii="仿宋" w:hAnsi="仿宋" w:eastAsia="仿宋" w:cs="仿宋"/>
          <w:color w:val="000000"/>
          <w:kern w:val="2"/>
          <w:sz w:val="22"/>
          <w:szCs w:val="22"/>
          <w:highlight w:val="none"/>
          <w:lang w:val="en-US" w:eastAsia="zh-CN" w:bidi="ar-SA"/>
          <w14:ligatures w14:val="standardContextual"/>
        </w:rPr>
      </w:pPr>
      <w:r>
        <w:rPr>
          <w:rFonts w:hint="eastAsia" w:ascii="仿宋" w:hAnsi="仿宋" w:eastAsia="仿宋" w:cs="仿宋"/>
          <w:color w:val="000000"/>
          <w:kern w:val="2"/>
          <w:sz w:val="22"/>
          <w:szCs w:val="22"/>
          <w:highlight w:val="none"/>
          <w:lang w:val="en-US" w:eastAsia="zh-CN" w:bidi="ar-SA"/>
          <w14:ligatures w14:val="standardContextual"/>
        </w:rPr>
        <w:t>补光灯类型：默认白光，可切换红外补光</w:t>
      </w:r>
    </w:p>
    <w:p w14:paraId="2D2CB65B">
      <w:pPr>
        <w:spacing w:line="440" w:lineRule="exact"/>
        <w:ind w:firstLine="440" w:firstLineChars="200"/>
        <w:rPr>
          <w:rFonts w:hint="eastAsia" w:ascii="仿宋" w:hAnsi="仿宋" w:eastAsia="仿宋" w:cs="仿宋"/>
          <w:color w:val="000000"/>
          <w:kern w:val="2"/>
          <w:sz w:val="22"/>
          <w:szCs w:val="22"/>
          <w:highlight w:val="none"/>
          <w:lang w:val="en-US" w:eastAsia="zh-CN" w:bidi="ar-SA"/>
          <w14:ligatures w14:val="standardContextual"/>
        </w:rPr>
      </w:pPr>
      <w:r>
        <w:rPr>
          <w:rFonts w:hint="eastAsia" w:ascii="仿宋" w:hAnsi="仿宋" w:eastAsia="仿宋" w:cs="仿宋"/>
          <w:color w:val="000000"/>
          <w:kern w:val="2"/>
          <w:sz w:val="22"/>
          <w:szCs w:val="22"/>
          <w:highlight w:val="none"/>
          <w:lang w:val="en-US" w:eastAsia="zh-CN" w:bidi="ar-SA"/>
          <w14:ligatures w14:val="standardContextual"/>
        </w:rPr>
        <w:t>补光距离：红外光最远可达30 m，白光最远可达30 m</w:t>
      </w:r>
    </w:p>
    <w:p w14:paraId="55643C98">
      <w:pPr>
        <w:spacing w:line="440" w:lineRule="exact"/>
        <w:ind w:firstLine="440" w:firstLineChars="200"/>
        <w:rPr>
          <w:rFonts w:hint="eastAsia" w:ascii="仿宋" w:hAnsi="仿宋" w:eastAsia="仿宋" w:cs="仿宋"/>
          <w:color w:val="000000"/>
          <w:kern w:val="2"/>
          <w:sz w:val="22"/>
          <w:szCs w:val="22"/>
          <w:highlight w:val="none"/>
          <w:lang w:val="en-US" w:eastAsia="zh-CN" w:bidi="ar-SA"/>
          <w14:ligatures w14:val="standardContextual"/>
        </w:rPr>
      </w:pPr>
      <w:r>
        <w:rPr>
          <w:rFonts w:hint="eastAsia" w:ascii="仿宋" w:hAnsi="仿宋" w:eastAsia="仿宋" w:cs="仿宋"/>
          <w:color w:val="000000"/>
          <w:kern w:val="2"/>
          <w:sz w:val="22"/>
          <w:szCs w:val="22"/>
          <w:highlight w:val="none"/>
          <w:lang w:val="en-US" w:eastAsia="zh-CN" w:bidi="ar-SA"/>
          <w14:ligatures w14:val="standardContextual"/>
        </w:rPr>
        <w:t>防补光过曝：支持</w:t>
      </w:r>
    </w:p>
    <w:p w14:paraId="1099AA05">
      <w:pPr>
        <w:spacing w:line="440" w:lineRule="exact"/>
        <w:ind w:firstLine="440" w:firstLineChars="200"/>
        <w:rPr>
          <w:rFonts w:hint="eastAsia" w:ascii="仿宋" w:hAnsi="仿宋" w:eastAsia="仿宋" w:cs="仿宋"/>
          <w:color w:val="000000"/>
          <w:kern w:val="2"/>
          <w:sz w:val="22"/>
          <w:szCs w:val="22"/>
          <w:highlight w:val="none"/>
          <w:lang w:val="en-US" w:eastAsia="zh-CN" w:bidi="ar-SA"/>
          <w14:ligatures w14:val="standardContextual"/>
        </w:rPr>
      </w:pPr>
      <w:r>
        <w:rPr>
          <w:rFonts w:hint="eastAsia" w:ascii="仿宋" w:hAnsi="仿宋" w:eastAsia="仿宋" w:cs="仿宋"/>
          <w:color w:val="000000"/>
          <w:kern w:val="2"/>
          <w:sz w:val="22"/>
          <w:szCs w:val="22"/>
          <w:highlight w:val="none"/>
          <w:lang w:val="en-US" w:eastAsia="zh-CN" w:bidi="ar-SA"/>
          <w14:ligatures w14:val="standardContextual"/>
        </w:rPr>
        <w:t xml:space="preserve">红外波长范围：850 nm </w:t>
      </w:r>
    </w:p>
    <w:p w14:paraId="4AE8634A">
      <w:pPr>
        <w:spacing w:line="440" w:lineRule="exact"/>
        <w:ind w:firstLine="440" w:firstLineChars="200"/>
        <w:rPr>
          <w:rFonts w:hint="eastAsia" w:ascii="仿宋" w:hAnsi="仿宋" w:eastAsia="仿宋" w:cs="仿宋"/>
          <w:color w:val="000000"/>
          <w:kern w:val="2"/>
          <w:sz w:val="22"/>
          <w:szCs w:val="22"/>
          <w:highlight w:val="none"/>
          <w:lang w:val="en-US" w:eastAsia="zh-CN" w:bidi="ar-SA"/>
          <w14:ligatures w14:val="standardContextual"/>
        </w:rPr>
      </w:pPr>
      <w:r>
        <w:rPr>
          <w:rFonts w:hint="eastAsia" w:ascii="仿宋" w:hAnsi="仿宋" w:eastAsia="仿宋" w:cs="仿宋"/>
          <w:color w:val="000000"/>
          <w:kern w:val="2"/>
          <w:sz w:val="22"/>
          <w:szCs w:val="22"/>
          <w:highlight w:val="none"/>
          <w:lang w:val="en-US" w:eastAsia="zh-CN" w:bidi="ar-SA"/>
          <w14:ligatures w14:val="standardContextual"/>
        </w:rPr>
        <w:t>最大图像尺寸：1920×1080</w:t>
      </w:r>
    </w:p>
    <w:p w14:paraId="7631EB6A">
      <w:pPr>
        <w:spacing w:line="440" w:lineRule="exact"/>
        <w:ind w:firstLine="440" w:firstLineChars="200"/>
        <w:rPr>
          <w:rFonts w:hint="eastAsia" w:ascii="仿宋" w:hAnsi="仿宋" w:eastAsia="仿宋" w:cs="仿宋"/>
          <w:color w:val="000000"/>
          <w:kern w:val="2"/>
          <w:sz w:val="22"/>
          <w:szCs w:val="22"/>
          <w:highlight w:val="none"/>
          <w:lang w:val="en-US" w:eastAsia="zh-CN" w:bidi="ar-SA"/>
          <w14:ligatures w14:val="standardContextual"/>
        </w:rPr>
      </w:pPr>
      <w:r>
        <w:rPr>
          <w:rFonts w:hint="eastAsia" w:ascii="仿宋" w:hAnsi="仿宋" w:eastAsia="仿宋" w:cs="仿宋"/>
          <w:color w:val="000000"/>
          <w:kern w:val="2"/>
          <w:sz w:val="22"/>
          <w:szCs w:val="22"/>
          <w:highlight w:val="none"/>
          <w:lang w:val="en-US" w:eastAsia="zh-CN" w:bidi="ar-SA"/>
          <w14:ligatures w14:val="standardContextual"/>
        </w:rPr>
        <w:t>视频压缩标准：主码流：H.265/H.264</w:t>
      </w:r>
    </w:p>
    <w:p w14:paraId="0C6A2791">
      <w:pPr>
        <w:spacing w:line="440" w:lineRule="exact"/>
        <w:ind w:firstLine="440" w:firstLineChars="200"/>
        <w:rPr>
          <w:rFonts w:hint="eastAsia" w:ascii="仿宋" w:hAnsi="仿宋" w:eastAsia="仿宋" w:cs="仿宋"/>
          <w:color w:val="000000"/>
          <w:kern w:val="2"/>
          <w:sz w:val="22"/>
          <w:szCs w:val="22"/>
          <w:highlight w:val="none"/>
          <w:lang w:val="en-US" w:eastAsia="zh-CN" w:bidi="ar-SA"/>
          <w14:ligatures w14:val="standardContextual"/>
        </w:rPr>
      </w:pPr>
      <w:r>
        <w:rPr>
          <w:rFonts w:hint="eastAsia" w:ascii="仿宋" w:hAnsi="仿宋" w:eastAsia="仿宋" w:cs="仿宋"/>
          <w:color w:val="000000"/>
          <w:kern w:val="2"/>
          <w:sz w:val="22"/>
          <w:szCs w:val="22"/>
          <w:highlight w:val="none"/>
          <w:lang w:val="en-US" w:eastAsia="zh-CN" w:bidi="ar-SA"/>
          <w14:ligatures w14:val="standardContextual"/>
        </w:rPr>
        <w:t>子码流：H.265/H.264/MJPEG</w:t>
      </w:r>
    </w:p>
    <w:p w14:paraId="75A1D5B9">
      <w:pPr>
        <w:spacing w:line="440" w:lineRule="exact"/>
        <w:ind w:firstLine="440" w:firstLineChars="200"/>
        <w:rPr>
          <w:rFonts w:hint="eastAsia" w:ascii="仿宋" w:hAnsi="仿宋" w:eastAsia="仿宋" w:cs="仿宋"/>
          <w:color w:val="000000"/>
          <w:kern w:val="2"/>
          <w:sz w:val="22"/>
          <w:szCs w:val="22"/>
          <w:highlight w:val="none"/>
          <w:lang w:val="en-US" w:eastAsia="zh-CN" w:bidi="ar-SA"/>
          <w14:ligatures w14:val="standardContextual"/>
        </w:rPr>
      </w:pPr>
      <w:r>
        <w:rPr>
          <w:rFonts w:hint="eastAsia" w:ascii="仿宋" w:hAnsi="仿宋" w:eastAsia="仿宋" w:cs="仿宋"/>
          <w:color w:val="000000"/>
          <w:kern w:val="2"/>
          <w:sz w:val="22"/>
          <w:szCs w:val="22"/>
          <w:highlight w:val="none"/>
          <w:lang w:val="en-US" w:eastAsia="zh-CN" w:bidi="ar-SA"/>
          <w14:ligatures w14:val="standardContextual"/>
        </w:rPr>
        <w:t xml:space="preserve">第三码流：H.265/H.264 </w:t>
      </w:r>
    </w:p>
    <w:p w14:paraId="7B4AD7AB">
      <w:pPr>
        <w:spacing w:line="440" w:lineRule="exact"/>
        <w:ind w:firstLine="440" w:firstLineChars="200"/>
        <w:rPr>
          <w:rFonts w:hint="eastAsia" w:ascii="仿宋" w:hAnsi="仿宋" w:eastAsia="仿宋" w:cs="仿宋"/>
          <w:color w:val="000000"/>
          <w:kern w:val="2"/>
          <w:sz w:val="22"/>
          <w:szCs w:val="22"/>
          <w:highlight w:val="none"/>
          <w:lang w:val="en-US" w:eastAsia="zh-CN" w:bidi="ar-SA"/>
          <w14:ligatures w14:val="standardContextual"/>
        </w:rPr>
      </w:pPr>
      <w:r>
        <w:rPr>
          <w:rFonts w:hint="eastAsia" w:ascii="仿宋" w:hAnsi="仿宋" w:eastAsia="仿宋" w:cs="仿宋"/>
          <w:color w:val="000000"/>
          <w:kern w:val="2"/>
          <w:sz w:val="22"/>
          <w:szCs w:val="22"/>
          <w:highlight w:val="none"/>
          <w:lang w:val="en-US" w:eastAsia="zh-CN" w:bidi="ar-SA"/>
          <w14:ligatures w14:val="standardContextual"/>
        </w:rPr>
        <w:t>网络：1个RJ45 10 M/100 M自适应以太网口</w:t>
      </w:r>
    </w:p>
    <w:p w14:paraId="41A00217">
      <w:pPr>
        <w:spacing w:line="440" w:lineRule="exact"/>
        <w:ind w:firstLine="440" w:firstLineChars="200"/>
        <w:rPr>
          <w:rFonts w:hint="eastAsia" w:ascii="仿宋" w:hAnsi="仿宋" w:eastAsia="仿宋" w:cs="仿宋"/>
          <w:color w:val="000000"/>
          <w:kern w:val="2"/>
          <w:sz w:val="22"/>
          <w:szCs w:val="22"/>
          <w:highlight w:val="none"/>
          <w:lang w:val="en-US" w:eastAsia="zh-CN" w:bidi="ar-SA"/>
          <w14:ligatures w14:val="standardContextual"/>
        </w:rPr>
      </w:pPr>
      <w:r>
        <w:rPr>
          <w:rFonts w:hint="eastAsia" w:ascii="仿宋" w:hAnsi="仿宋" w:eastAsia="仿宋" w:cs="仿宋"/>
          <w:color w:val="000000"/>
          <w:kern w:val="2"/>
          <w:sz w:val="22"/>
          <w:szCs w:val="22"/>
          <w:highlight w:val="none"/>
          <w:lang w:val="en-US" w:eastAsia="zh-CN" w:bidi="ar-SA"/>
          <w14:ligatures w14:val="standardContextual"/>
        </w:rPr>
        <w:t>SD卡扩展：内置MicroSD/MicroSDHC/MicroSDXC插槽，最大支持256 GB</w:t>
      </w:r>
    </w:p>
    <w:p w14:paraId="4B629B0B">
      <w:pPr>
        <w:spacing w:line="440" w:lineRule="exact"/>
        <w:ind w:firstLine="440" w:firstLineChars="200"/>
        <w:rPr>
          <w:rFonts w:hint="eastAsia" w:ascii="仿宋" w:hAnsi="仿宋" w:eastAsia="仿宋" w:cs="仿宋"/>
          <w:color w:val="000000"/>
          <w:kern w:val="2"/>
          <w:sz w:val="22"/>
          <w:szCs w:val="22"/>
          <w:highlight w:val="none"/>
          <w:lang w:val="en-US" w:eastAsia="zh-CN" w:bidi="ar-SA"/>
          <w14:ligatures w14:val="standardContextual"/>
        </w:rPr>
      </w:pPr>
      <w:r>
        <w:rPr>
          <w:rFonts w:hint="eastAsia" w:ascii="仿宋" w:hAnsi="仿宋" w:eastAsia="仿宋" w:cs="仿宋"/>
          <w:color w:val="000000"/>
          <w:kern w:val="2"/>
          <w:sz w:val="22"/>
          <w:szCs w:val="22"/>
          <w:highlight w:val="none"/>
          <w:lang w:val="en-US" w:eastAsia="zh-CN" w:bidi="ar-SA"/>
          <w14:ligatures w14:val="standardContextual"/>
        </w:rPr>
        <w:t>音频：1个内置麦克风</w:t>
      </w:r>
    </w:p>
    <w:p w14:paraId="626D8421">
      <w:pPr>
        <w:spacing w:line="440" w:lineRule="exact"/>
        <w:ind w:firstLine="440" w:firstLineChars="200"/>
        <w:rPr>
          <w:rFonts w:hint="eastAsia" w:ascii="仿宋" w:hAnsi="仿宋" w:eastAsia="仿宋" w:cs="仿宋"/>
          <w:color w:val="000000"/>
          <w:kern w:val="2"/>
          <w:sz w:val="22"/>
          <w:szCs w:val="22"/>
          <w:highlight w:val="none"/>
          <w:lang w:val="en-US" w:eastAsia="zh-CN" w:bidi="ar-SA"/>
          <w14:ligatures w14:val="standardContextual"/>
        </w:rPr>
      </w:pPr>
      <w:r>
        <w:rPr>
          <w:rFonts w:hint="eastAsia" w:ascii="仿宋" w:hAnsi="仿宋" w:eastAsia="仿宋" w:cs="仿宋"/>
          <w:color w:val="000000"/>
          <w:kern w:val="2"/>
          <w:sz w:val="22"/>
          <w:szCs w:val="22"/>
          <w:highlight w:val="none"/>
          <w:lang w:val="en-US" w:eastAsia="zh-CN" w:bidi="ar-SA"/>
          <w14:ligatures w14:val="standardContextual"/>
        </w:rPr>
        <w:t>1路输入（Line in），最大输入幅值：3.3 Vpp，输入阻抗：4.7 kΩ，接口类型：非平衡</w:t>
      </w:r>
    </w:p>
    <w:p w14:paraId="5802C15F">
      <w:pPr>
        <w:spacing w:line="440" w:lineRule="exact"/>
        <w:ind w:firstLine="440" w:firstLineChars="200"/>
        <w:rPr>
          <w:rFonts w:hint="eastAsia" w:ascii="仿宋" w:hAnsi="仿宋" w:eastAsia="仿宋" w:cs="仿宋"/>
          <w:color w:val="000000"/>
          <w:kern w:val="2"/>
          <w:sz w:val="22"/>
          <w:szCs w:val="22"/>
          <w:highlight w:val="none"/>
          <w:lang w:val="en-US" w:eastAsia="zh-CN" w:bidi="ar-SA"/>
          <w14:ligatures w14:val="standardContextual"/>
        </w:rPr>
      </w:pPr>
      <w:r>
        <w:rPr>
          <w:rFonts w:hint="eastAsia" w:ascii="仿宋" w:hAnsi="仿宋" w:eastAsia="仿宋" w:cs="仿宋"/>
          <w:color w:val="000000"/>
          <w:kern w:val="2"/>
          <w:sz w:val="22"/>
          <w:szCs w:val="22"/>
          <w:highlight w:val="none"/>
          <w:lang w:val="en-US" w:eastAsia="zh-CN" w:bidi="ar-SA"/>
          <w14:ligatures w14:val="standardContextual"/>
        </w:rPr>
        <w:t xml:space="preserve">1路输出（Line out），最大输出幅值：3.3 Vpp，输出阻抗：100 Ω，接口类型：非平衡 </w:t>
      </w:r>
    </w:p>
    <w:p w14:paraId="0591A33E">
      <w:pPr>
        <w:spacing w:line="440" w:lineRule="exact"/>
        <w:ind w:firstLine="440" w:firstLineChars="200"/>
        <w:rPr>
          <w:rFonts w:hint="eastAsia" w:ascii="仿宋" w:hAnsi="仿宋" w:eastAsia="仿宋" w:cs="仿宋"/>
          <w:color w:val="000000"/>
          <w:kern w:val="2"/>
          <w:sz w:val="22"/>
          <w:szCs w:val="22"/>
          <w:highlight w:val="none"/>
          <w:lang w:val="en-US" w:eastAsia="zh-CN" w:bidi="ar-SA"/>
          <w14:ligatures w14:val="standardContextual"/>
        </w:rPr>
      </w:pPr>
      <w:r>
        <w:rPr>
          <w:rFonts w:hint="eastAsia" w:ascii="仿宋" w:hAnsi="仿宋" w:eastAsia="仿宋" w:cs="仿宋"/>
          <w:color w:val="000000"/>
          <w:kern w:val="2"/>
          <w:sz w:val="22"/>
          <w:szCs w:val="22"/>
          <w:highlight w:val="none"/>
          <w:lang w:val="en-US" w:eastAsia="zh-CN" w:bidi="ar-SA"/>
          <w14:ligatures w14:val="standardContextual"/>
        </w:rPr>
        <w:t>报警：1路输入，1路输出（报警输出最大支持DC12 V，30 mA）</w:t>
      </w:r>
    </w:p>
    <w:p w14:paraId="0B39DDDD">
      <w:pPr>
        <w:autoSpaceDE w:val="0"/>
        <w:autoSpaceDN w:val="0"/>
        <w:spacing w:line="440" w:lineRule="exact"/>
        <w:ind w:firstLine="442" w:firstLineChars="200"/>
        <w:jc w:val="left"/>
        <w:rPr>
          <w:rFonts w:hint="eastAsia" w:ascii="仿宋" w:hAnsi="仿宋" w:eastAsia="仿宋" w:cs="仿宋"/>
          <w:b/>
          <w:bCs/>
          <w:color w:val="000000"/>
          <w:kern w:val="2"/>
          <w:sz w:val="22"/>
          <w:szCs w:val="22"/>
          <w:highlight w:val="none"/>
          <w:lang w:val="en-US" w:eastAsia="zh-CN" w:bidi="ar-SA"/>
          <w14:ligatures w14:val="standardContextual"/>
        </w:rPr>
      </w:pPr>
      <w:r>
        <w:rPr>
          <w:rFonts w:hint="eastAsia" w:ascii="仿宋" w:hAnsi="仿宋" w:eastAsia="仿宋" w:cs="仿宋"/>
          <w:b/>
          <w:bCs/>
          <w:color w:val="000000"/>
          <w:kern w:val="2"/>
          <w:sz w:val="22"/>
          <w:szCs w:val="22"/>
          <w:highlight w:val="none"/>
          <w:lang w:val="en-US" w:eastAsia="zh-CN" w:bidi="ar-SA"/>
          <w14:ligatures w14:val="standardContextual"/>
        </w:rPr>
        <w:t>2、硬盘录像机</w:t>
      </w:r>
      <w:bookmarkEnd w:id="85"/>
    </w:p>
    <w:p w14:paraId="72A22488">
      <w:pPr>
        <w:spacing w:line="440" w:lineRule="exact"/>
        <w:ind w:firstLine="440" w:firstLineChars="200"/>
        <w:rPr>
          <w:rFonts w:hint="eastAsia" w:ascii="仿宋" w:hAnsi="仿宋" w:eastAsia="仿宋" w:cs="仿宋"/>
          <w:color w:val="000000"/>
          <w:kern w:val="2"/>
          <w:sz w:val="22"/>
          <w:szCs w:val="22"/>
          <w:highlight w:val="none"/>
          <w:lang w:val="en-US" w:eastAsia="zh-CN" w:bidi="ar-SA"/>
          <w14:ligatures w14:val="standardContextual"/>
        </w:rPr>
      </w:pPr>
      <w:r>
        <w:rPr>
          <w:rFonts w:hint="eastAsia" w:ascii="仿宋" w:hAnsi="仿宋" w:eastAsia="仿宋" w:cs="仿宋"/>
          <w:color w:val="000000"/>
          <w:kern w:val="2"/>
          <w:sz w:val="22"/>
          <w:szCs w:val="22"/>
          <w:highlight w:val="none"/>
          <w:lang w:val="en-US" w:eastAsia="zh-CN" w:bidi="ar-SA"/>
          <w14:ligatures w14:val="standardContextual"/>
        </w:rPr>
        <w:t>1)支持600W高清网络视频的接入、存储以及本地预览与回放。</w:t>
      </w:r>
    </w:p>
    <w:p w14:paraId="62E288AE">
      <w:pPr>
        <w:spacing w:line="440" w:lineRule="exact"/>
        <w:ind w:firstLine="440" w:firstLineChars="200"/>
        <w:rPr>
          <w:rFonts w:hint="eastAsia" w:ascii="仿宋" w:hAnsi="仿宋" w:eastAsia="仿宋" w:cs="仿宋"/>
          <w:color w:val="000000"/>
          <w:kern w:val="2"/>
          <w:sz w:val="22"/>
          <w:szCs w:val="22"/>
          <w:highlight w:val="none"/>
          <w:lang w:val="en-US" w:eastAsia="zh-CN" w:bidi="ar-SA"/>
          <w14:ligatures w14:val="standardContextual"/>
        </w:rPr>
      </w:pPr>
      <w:r>
        <w:rPr>
          <w:rFonts w:hint="eastAsia" w:ascii="仿宋" w:hAnsi="仿宋" w:eastAsia="仿宋" w:cs="仿宋"/>
          <w:color w:val="000000"/>
          <w:kern w:val="2"/>
          <w:sz w:val="22"/>
          <w:szCs w:val="22"/>
          <w:highlight w:val="none"/>
          <w:lang w:val="en-US" w:eastAsia="zh-CN" w:bidi="ar-SA"/>
          <w14:ligatures w14:val="standardContextual"/>
        </w:rPr>
        <w:t>2)设备支持4路高清视频接入。</w:t>
      </w:r>
    </w:p>
    <w:p w14:paraId="0F1EB240">
      <w:pPr>
        <w:spacing w:line="440" w:lineRule="exact"/>
        <w:ind w:firstLine="440" w:firstLineChars="200"/>
        <w:rPr>
          <w:rFonts w:hint="eastAsia" w:ascii="仿宋" w:hAnsi="仿宋" w:eastAsia="仿宋" w:cs="仿宋"/>
          <w:color w:val="000000"/>
          <w:kern w:val="2"/>
          <w:sz w:val="22"/>
          <w:szCs w:val="22"/>
          <w:highlight w:val="none"/>
          <w:lang w:val="en-US" w:eastAsia="zh-CN" w:bidi="ar-SA"/>
          <w14:ligatures w14:val="standardContextual"/>
        </w:rPr>
      </w:pPr>
      <w:r>
        <w:rPr>
          <w:rFonts w:hint="eastAsia" w:ascii="仿宋" w:hAnsi="仿宋" w:eastAsia="仿宋" w:cs="仿宋"/>
          <w:color w:val="000000"/>
          <w:kern w:val="2"/>
          <w:sz w:val="22"/>
          <w:szCs w:val="22"/>
          <w:highlight w:val="none"/>
          <w:lang w:val="en-US" w:eastAsia="zh-CN" w:bidi="ar-SA"/>
          <w14:ligatures w14:val="standardContextual"/>
        </w:rPr>
        <w:t>3)设备支持1个SATA接口。</w:t>
      </w:r>
    </w:p>
    <w:p w14:paraId="4A977C94">
      <w:pPr>
        <w:spacing w:line="440" w:lineRule="exact"/>
        <w:ind w:firstLine="440" w:firstLineChars="200"/>
        <w:rPr>
          <w:rFonts w:hint="eastAsia" w:ascii="仿宋" w:hAnsi="仿宋" w:eastAsia="仿宋" w:cs="仿宋"/>
          <w:color w:val="000000"/>
          <w:kern w:val="2"/>
          <w:sz w:val="22"/>
          <w:szCs w:val="22"/>
          <w:highlight w:val="none"/>
          <w:lang w:val="en-US" w:eastAsia="zh-CN" w:bidi="ar-SA"/>
          <w14:ligatures w14:val="standardContextual"/>
        </w:rPr>
      </w:pPr>
      <w:r>
        <w:rPr>
          <w:rFonts w:hint="eastAsia" w:ascii="仿宋" w:hAnsi="仿宋" w:eastAsia="仿宋" w:cs="仿宋"/>
          <w:color w:val="000000"/>
          <w:kern w:val="2"/>
          <w:sz w:val="22"/>
          <w:szCs w:val="22"/>
          <w:highlight w:val="none"/>
          <w:lang w:val="en-US" w:eastAsia="zh-CN" w:bidi="ar-SA"/>
          <w14:ligatures w14:val="standardContextual"/>
        </w:rPr>
        <w:t>4)支持定时、移动侦测录像、报警录像等多种录像方式。</w:t>
      </w:r>
    </w:p>
    <w:p w14:paraId="6C33EE58">
      <w:pPr>
        <w:spacing w:line="440" w:lineRule="exact"/>
        <w:ind w:firstLine="440" w:firstLineChars="200"/>
        <w:rPr>
          <w:rFonts w:hint="eastAsia" w:ascii="仿宋" w:hAnsi="仿宋" w:eastAsia="仿宋" w:cs="仿宋"/>
          <w:color w:val="000000"/>
          <w:kern w:val="2"/>
          <w:sz w:val="22"/>
          <w:szCs w:val="22"/>
          <w:highlight w:val="none"/>
          <w:lang w:val="en-US" w:eastAsia="zh-CN" w:bidi="ar-SA"/>
          <w14:ligatures w14:val="standardContextual"/>
        </w:rPr>
      </w:pPr>
      <w:r>
        <w:rPr>
          <w:rFonts w:hint="eastAsia" w:ascii="仿宋" w:hAnsi="仿宋" w:eastAsia="仿宋" w:cs="仿宋"/>
          <w:color w:val="000000"/>
          <w:kern w:val="2"/>
          <w:sz w:val="22"/>
          <w:szCs w:val="22"/>
          <w:highlight w:val="none"/>
          <w:lang w:val="en-US" w:eastAsia="zh-CN" w:bidi="ar-SA"/>
          <w14:ligatures w14:val="standardContextual"/>
        </w:rPr>
        <w:t>5)支持多级快进、快退、单帧进退、倒放等。</w:t>
      </w:r>
    </w:p>
    <w:p w14:paraId="0A966B73">
      <w:pPr>
        <w:spacing w:line="440" w:lineRule="exact"/>
        <w:ind w:firstLine="440" w:firstLineChars="200"/>
        <w:rPr>
          <w:rFonts w:hint="eastAsia" w:ascii="仿宋" w:hAnsi="仿宋" w:eastAsia="仿宋" w:cs="仿宋"/>
          <w:color w:val="000000"/>
          <w:kern w:val="2"/>
          <w:sz w:val="22"/>
          <w:szCs w:val="22"/>
          <w:highlight w:val="none"/>
          <w:lang w:val="en-US" w:eastAsia="zh-CN" w:bidi="ar-SA"/>
          <w14:ligatures w14:val="standardContextual"/>
        </w:rPr>
      </w:pPr>
      <w:r>
        <w:rPr>
          <w:rFonts w:hint="eastAsia" w:ascii="仿宋" w:hAnsi="仿宋" w:eastAsia="仿宋" w:cs="仿宋"/>
          <w:color w:val="000000"/>
          <w:kern w:val="2"/>
          <w:sz w:val="22"/>
          <w:szCs w:val="22"/>
          <w:highlight w:val="none"/>
          <w:lang w:val="en-US" w:eastAsia="zh-CN" w:bidi="ar-SA"/>
          <w14:ligatures w14:val="standardContextual"/>
        </w:rPr>
        <w:t>6)支持网络摄像机的云台控制，支持自动扫描、预置点调用以及巡航等云台控制功能。</w:t>
      </w:r>
    </w:p>
    <w:p w14:paraId="4008DB61">
      <w:pPr>
        <w:spacing w:line="440" w:lineRule="exact"/>
        <w:ind w:firstLine="440" w:firstLineChars="200"/>
        <w:rPr>
          <w:rFonts w:hint="eastAsia" w:ascii="仿宋" w:hAnsi="仿宋" w:eastAsia="仿宋" w:cs="仿宋"/>
          <w:color w:val="000000"/>
          <w:kern w:val="2"/>
          <w:sz w:val="22"/>
          <w:szCs w:val="22"/>
          <w:highlight w:val="none"/>
          <w:lang w:val="en-US" w:eastAsia="zh-CN" w:bidi="ar-SA"/>
          <w14:ligatures w14:val="standardContextual"/>
        </w:rPr>
      </w:pPr>
      <w:r>
        <w:rPr>
          <w:rFonts w:hint="eastAsia" w:ascii="仿宋" w:hAnsi="仿宋" w:eastAsia="仿宋" w:cs="仿宋"/>
          <w:color w:val="000000"/>
          <w:kern w:val="2"/>
          <w:sz w:val="22"/>
          <w:szCs w:val="22"/>
          <w:highlight w:val="none"/>
          <w:lang w:val="en-US" w:eastAsia="zh-CN" w:bidi="ar-SA"/>
          <w14:ligatures w14:val="standardContextual"/>
        </w:rPr>
        <w:t>7)支持IPv6，支持TCP、UDP、RTP、RTSP、UPnP、SNMP、SADP、NFS、iSCSI等网络协议。</w:t>
      </w:r>
    </w:p>
    <w:p w14:paraId="59E07357">
      <w:pPr>
        <w:spacing w:line="440" w:lineRule="exact"/>
        <w:ind w:firstLine="440" w:firstLineChars="200"/>
        <w:rPr>
          <w:rFonts w:hint="eastAsia" w:ascii="仿宋" w:hAnsi="仿宋" w:eastAsia="仿宋" w:cs="仿宋"/>
          <w:color w:val="000000"/>
          <w:kern w:val="2"/>
          <w:sz w:val="22"/>
          <w:szCs w:val="22"/>
          <w:highlight w:val="none"/>
          <w:lang w:val="en-US" w:eastAsia="zh-CN" w:bidi="ar-SA"/>
          <w14:ligatures w14:val="standardContextual"/>
        </w:rPr>
      </w:pPr>
      <w:r>
        <w:rPr>
          <w:rFonts w:hint="eastAsia" w:ascii="仿宋" w:hAnsi="仿宋" w:eastAsia="仿宋" w:cs="仿宋"/>
          <w:color w:val="000000"/>
          <w:kern w:val="2"/>
          <w:sz w:val="22"/>
          <w:szCs w:val="22"/>
          <w:highlight w:val="none"/>
          <w:lang w:val="en-US" w:eastAsia="zh-CN" w:bidi="ar-SA"/>
          <w14:ligatures w14:val="standardContextual"/>
        </w:rPr>
        <w:t>8)支持硬盘SMART检测与预警技术，并支持硬盘工作状态信息日志记录。</w:t>
      </w:r>
    </w:p>
    <w:p w14:paraId="62CA3032">
      <w:pPr>
        <w:spacing w:line="440" w:lineRule="exact"/>
        <w:ind w:firstLine="440" w:firstLineChars="200"/>
        <w:rPr>
          <w:rFonts w:hint="eastAsia" w:ascii="仿宋" w:hAnsi="仿宋" w:eastAsia="仿宋" w:cs="仿宋"/>
          <w:color w:val="000000"/>
          <w:kern w:val="2"/>
          <w:sz w:val="22"/>
          <w:szCs w:val="22"/>
          <w:highlight w:val="none"/>
          <w:lang w:val="en-US" w:eastAsia="zh-CN" w:bidi="ar-SA"/>
          <w14:ligatures w14:val="standardContextual"/>
        </w:rPr>
      </w:pPr>
      <w:r>
        <w:rPr>
          <w:rFonts w:hint="eastAsia" w:ascii="仿宋" w:hAnsi="仿宋" w:eastAsia="仿宋" w:cs="仿宋"/>
          <w:color w:val="000000"/>
          <w:kern w:val="2"/>
          <w:sz w:val="22"/>
          <w:szCs w:val="22"/>
          <w:highlight w:val="none"/>
          <w:lang w:val="en-US" w:eastAsia="zh-CN" w:bidi="ar-SA"/>
          <w14:ligatures w14:val="standardContextual"/>
        </w:rPr>
        <w:t>9)支持设备操作日志、报警日志、系统日志的记录与查询功能。</w:t>
      </w:r>
    </w:p>
    <w:p w14:paraId="5794A3E7">
      <w:pPr>
        <w:spacing w:line="440" w:lineRule="exact"/>
        <w:ind w:firstLine="440" w:firstLineChars="200"/>
        <w:rPr>
          <w:rFonts w:hint="eastAsia" w:ascii="仿宋" w:hAnsi="仿宋" w:eastAsia="仿宋" w:cs="仿宋"/>
          <w:color w:val="000000"/>
          <w:kern w:val="2"/>
          <w:sz w:val="22"/>
          <w:szCs w:val="22"/>
          <w:highlight w:val="none"/>
          <w:lang w:val="en-US" w:eastAsia="zh-CN" w:bidi="ar-SA"/>
          <w14:ligatures w14:val="standardContextual"/>
        </w:rPr>
      </w:pPr>
      <w:r>
        <w:rPr>
          <w:rFonts w:hint="eastAsia" w:ascii="仿宋" w:hAnsi="仿宋" w:eastAsia="仿宋" w:cs="仿宋"/>
          <w:color w:val="000000"/>
          <w:kern w:val="2"/>
          <w:sz w:val="22"/>
          <w:szCs w:val="22"/>
          <w:highlight w:val="none"/>
          <w:lang w:val="en-US" w:eastAsia="zh-CN" w:bidi="ar-SA"/>
          <w14:ligatures w14:val="standardContextual"/>
        </w:rPr>
        <w:t>10)支持GB28181标准协议。</w:t>
      </w:r>
    </w:p>
    <w:p w14:paraId="43F60FD6">
      <w:pPr>
        <w:spacing w:line="440" w:lineRule="exact"/>
        <w:ind w:firstLine="440" w:firstLineChars="200"/>
        <w:rPr>
          <w:rFonts w:hint="eastAsia" w:ascii="仿宋" w:hAnsi="仿宋" w:eastAsia="仿宋" w:cs="仿宋"/>
          <w:color w:val="000000"/>
          <w:kern w:val="2"/>
          <w:sz w:val="22"/>
          <w:szCs w:val="22"/>
          <w:highlight w:val="none"/>
          <w:lang w:val="en-US" w:eastAsia="zh-CN" w:bidi="ar-SA"/>
          <w14:ligatures w14:val="standardContextual"/>
        </w:rPr>
      </w:pPr>
      <w:r>
        <w:rPr>
          <w:rFonts w:hint="eastAsia" w:ascii="仿宋" w:hAnsi="仿宋" w:eastAsia="仿宋" w:cs="仿宋"/>
          <w:color w:val="000000"/>
          <w:kern w:val="2"/>
          <w:sz w:val="22"/>
          <w:szCs w:val="22"/>
          <w:highlight w:val="none"/>
          <w:lang w:val="en-US" w:eastAsia="zh-CN" w:bidi="ar-SA"/>
          <w14:ligatures w14:val="standardContextual"/>
        </w:rPr>
        <w:t>11)内置6T硬盘。</w:t>
      </w:r>
    </w:p>
    <w:p w14:paraId="47E47C4F">
      <w:pPr>
        <w:pStyle w:val="7"/>
        <w:rPr>
          <w:rFonts w:hint="eastAsia"/>
          <w:highlight w:val="none"/>
          <w:lang w:val="en-US" w:eastAsia="zh-CN"/>
        </w:rPr>
      </w:pPr>
    </w:p>
    <w:p w14:paraId="377DB110">
      <w:pPr>
        <w:pStyle w:val="2"/>
        <w:bidi w:val="0"/>
        <w:rPr>
          <w:rFonts w:hint="eastAsia"/>
          <w:sz w:val="28"/>
          <w:szCs w:val="28"/>
          <w:highlight w:val="none"/>
          <w:lang w:val="en-US" w:eastAsia="zh-CN"/>
        </w:rPr>
      </w:pPr>
      <w:bookmarkStart w:id="86" w:name="_Toc455146064"/>
      <w:r>
        <w:rPr>
          <w:rFonts w:hint="eastAsia"/>
          <w:sz w:val="28"/>
          <w:szCs w:val="28"/>
          <w:highlight w:val="none"/>
          <w:lang w:val="en-US" w:eastAsia="zh-CN"/>
        </w:rPr>
        <w:t>3.10门禁</w:t>
      </w:r>
      <w:bookmarkEnd w:id="86"/>
    </w:p>
    <w:p w14:paraId="4A72283F">
      <w:pPr>
        <w:spacing w:line="440" w:lineRule="exact"/>
        <w:ind w:firstLine="440" w:firstLineChars="200"/>
        <w:rPr>
          <w:rFonts w:hint="eastAsia" w:ascii="仿宋" w:hAnsi="仿宋" w:eastAsia="仿宋" w:cs="仿宋"/>
          <w:color w:val="000000"/>
          <w:kern w:val="2"/>
          <w:sz w:val="22"/>
          <w:szCs w:val="22"/>
          <w:highlight w:val="none"/>
          <w:lang w:val="en-US" w:eastAsia="zh-CN" w:bidi="ar-SA"/>
          <w14:ligatures w14:val="standardContextual"/>
        </w:rPr>
      </w:pPr>
      <w:r>
        <w:rPr>
          <w:rFonts w:hint="eastAsia" w:ascii="仿宋" w:hAnsi="仿宋" w:eastAsia="仿宋" w:cs="仿宋"/>
          <w:color w:val="000000"/>
          <w:kern w:val="2"/>
          <w:sz w:val="22"/>
          <w:szCs w:val="22"/>
          <w:highlight w:val="none"/>
          <w:lang w:val="en-US" w:eastAsia="zh-CN" w:bidi="ar-SA"/>
          <w14:ligatures w14:val="standardContextual"/>
        </w:rPr>
        <w:t>1)工作电压范围：DC12~24V</w:t>
      </w:r>
    </w:p>
    <w:p w14:paraId="3BEC6289">
      <w:pPr>
        <w:spacing w:line="440" w:lineRule="exact"/>
        <w:ind w:firstLine="440" w:firstLineChars="200"/>
        <w:rPr>
          <w:rFonts w:hint="eastAsia" w:ascii="仿宋" w:hAnsi="仿宋" w:eastAsia="仿宋" w:cs="仿宋"/>
          <w:color w:val="000000"/>
          <w:kern w:val="2"/>
          <w:sz w:val="22"/>
          <w:szCs w:val="22"/>
          <w:highlight w:val="none"/>
          <w:lang w:val="en-US" w:eastAsia="zh-CN" w:bidi="ar-SA"/>
          <w14:ligatures w14:val="standardContextual"/>
        </w:rPr>
      </w:pPr>
      <w:r>
        <w:rPr>
          <w:rFonts w:hint="eastAsia" w:ascii="仿宋" w:hAnsi="仿宋" w:eastAsia="仿宋" w:cs="仿宋"/>
          <w:color w:val="000000"/>
          <w:kern w:val="2"/>
          <w:sz w:val="22"/>
          <w:szCs w:val="22"/>
          <w:highlight w:val="none"/>
          <w:lang w:val="en-US" w:eastAsia="zh-CN" w:bidi="ar-SA"/>
          <w14:ligatures w14:val="standardContextual"/>
        </w:rPr>
        <w:t>2)继电器使用寿命：≥1000万次</w:t>
      </w:r>
    </w:p>
    <w:p w14:paraId="613847BB">
      <w:pPr>
        <w:spacing w:line="440" w:lineRule="exact"/>
        <w:ind w:firstLine="440" w:firstLineChars="200"/>
        <w:rPr>
          <w:rFonts w:hint="eastAsia" w:ascii="仿宋" w:hAnsi="仿宋" w:eastAsia="仿宋" w:cs="仿宋"/>
          <w:color w:val="000000"/>
          <w:kern w:val="2"/>
          <w:sz w:val="22"/>
          <w:szCs w:val="22"/>
          <w:highlight w:val="none"/>
          <w:lang w:val="en-US" w:eastAsia="zh-CN" w:bidi="ar-SA"/>
          <w14:ligatures w14:val="standardContextual"/>
        </w:rPr>
      </w:pPr>
      <w:r>
        <w:rPr>
          <w:rFonts w:hint="eastAsia" w:ascii="仿宋" w:hAnsi="仿宋" w:eastAsia="仿宋" w:cs="仿宋"/>
          <w:color w:val="000000"/>
          <w:kern w:val="2"/>
          <w:sz w:val="22"/>
          <w:szCs w:val="22"/>
          <w:highlight w:val="none"/>
          <w:lang w:val="en-US" w:eastAsia="zh-CN" w:bidi="ar-SA"/>
          <w14:ligatures w14:val="standardContextual"/>
        </w:rPr>
        <w:t>3)开门方式：密码、刷卡</w:t>
      </w:r>
    </w:p>
    <w:p w14:paraId="3E3D7182">
      <w:pPr>
        <w:spacing w:line="440" w:lineRule="exact"/>
        <w:ind w:firstLine="440" w:firstLineChars="200"/>
        <w:rPr>
          <w:rFonts w:hint="eastAsia" w:ascii="仿宋" w:hAnsi="仿宋" w:eastAsia="仿宋" w:cs="仿宋"/>
          <w:color w:val="000000"/>
          <w:kern w:val="2"/>
          <w:sz w:val="22"/>
          <w:szCs w:val="22"/>
          <w:highlight w:val="none"/>
          <w:lang w:val="en-US" w:eastAsia="zh-CN" w:bidi="ar-SA"/>
          <w14:ligatures w14:val="standardContextual"/>
        </w:rPr>
      </w:pPr>
      <w:r>
        <w:rPr>
          <w:rFonts w:hint="eastAsia" w:ascii="仿宋" w:hAnsi="仿宋" w:eastAsia="仿宋" w:cs="仿宋"/>
          <w:color w:val="000000"/>
          <w:kern w:val="2"/>
          <w:sz w:val="22"/>
          <w:szCs w:val="22"/>
          <w:highlight w:val="none"/>
          <w:lang w:val="en-US" w:eastAsia="zh-CN" w:bidi="ar-SA"/>
          <w14:ligatures w14:val="standardContextual"/>
        </w:rPr>
        <w:t>4)通讯方式：TCP/IP</w:t>
      </w:r>
    </w:p>
    <w:p w14:paraId="4BD5F00D">
      <w:pPr>
        <w:spacing w:line="440" w:lineRule="exact"/>
        <w:ind w:firstLine="440" w:firstLineChars="200"/>
        <w:rPr>
          <w:rFonts w:hint="eastAsia" w:ascii="仿宋" w:hAnsi="仿宋" w:eastAsia="仿宋" w:cs="仿宋"/>
          <w:color w:val="000000"/>
          <w:kern w:val="2"/>
          <w:sz w:val="22"/>
          <w:szCs w:val="22"/>
          <w:highlight w:val="none"/>
          <w:lang w:val="en-US" w:eastAsia="zh-CN" w:bidi="ar-SA"/>
          <w14:ligatures w14:val="standardContextual"/>
        </w:rPr>
      </w:pPr>
      <w:r>
        <w:rPr>
          <w:rFonts w:hint="eastAsia" w:ascii="仿宋" w:hAnsi="仿宋" w:eastAsia="仿宋" w:cs="仿宋"/>
          <w:color w:val="000000"/>
          <w:kern w:val="2"/>
          <w:sz w:val="22"/>
          <w:szCs w:val="22"/>
          <w:highlight w:val="none"/>
          <w:lang w:val="en-US" w:eastAsia="zh-CN" w:bidi="ar-SA"/>
          <w14:ligatures w14:val="standardContextual"/>
        </w:rPr>
        <w:t>5)开门记录详细，不可篡改</w:t>
      </w:r>
    </w:p>
    <w:p w14:paraId="36135E51">
      <w:pPr>
        <w:spacing w:line="440" w:lineRule="exact"/>
        <w:ind w:firstLine="440" w:firstLineChars="200"/>
        <w:rPr>
          <w:rFonts w:hint="eastAsia" w:ascii="仿宋" w:hAnsi="仿宋" w:eastAsia="仿宋" w:cs="仿宋"/>
          <w:color w:val="000000"/>
          <w:kern w:val="2"/>
          <w:sz w:val="22"/>
          <w:szCs w:val="22"/>
          <w:highlight w:val="none"/>
          <w:lang w:val="en-US" w:eastAsia="zh-CN" w:bidi="ar-SA"/>
          <w14:ligatures w14:val="standardContextual"/>
        </w:rPr>
      </w:pPr>
      <w:r>
        <w:rPr>
          <w:rFonts w:hint="eastAsia" w:ascii="仿宋" w:hAnsi="仿宋" w:eastAsia="仿宋" w:cs="仿宋"/>
          <w:color w:val="000000"/>
          <w:kern w:val="2"/>
          <w:sz w:val="22"/>
          <w:szCs w:val="22"/>
          <w:highlight w:val="none"/>
          <w:lang w:val="en-US" w:eastAsia="zh-CN" w:bidi="ar-SA"/>
          <w14:ligatures w14:val="standardContextual"/>
        </w:rPr>
        <w:t>6)提示：蜂鸣器 / 灯光</w:t>
      </w:r>
    </w:p>
    <w:p w14:paraId="6D810DC4">
      <w:pPr>
        <w:spacing w:line="440" w:lineRule="exact"/>
        <w:ind w:firstLine="440" w:firstLineChars="200"/>
        <w:rPr>
          <w:rFonts w:hint="eastAsia" w:ascii="仿宋" w:hAnsi="仿宋" w:eastAsia="仿宋" w:cs="仿宋"/>
          <w:color w:val="000000"/>
          <w:kern w:val="2"/>
          <w:sz w:val="22"/>
          <w:szCs w:val="22"/>
          <w:highlight w:val="none"/>
          <w:lang w:val="en-US" w:eastAsia="zh-CN" w:bidi="ar-SA"/>
          <w14:ligatures w14:val="standardContextual"/>
        </w:rPr>
      </w:pPr>
      <w:r>
        <w:rPr>
          <w:rFonts w:hint="eastAsia" w:ascii="仿宋" w:hAnsi="仿宋" w:eastAsia="仿宋" w:cs="仿宋"/>
          <w:color w:val="000000"/>
          <w:kern w:val="2"/>
          <w:sz w:val="22"/>
          <w:szCs w:val="22"/>
          <w:highlight w:val="none"/>
          <w:lang w:val="en-US" w:eastAsia="zh-CN" w:bidi="ar-SA"/>
          <w14:ligatures w14:val="standardContextual"/>
        </w:rPr>
        <w:t>7)工作温度：-25℃~65℃</w:t>
      </w:r>
    </w:p>
    <w:p w14:paraId="792ECF33">
      <w:pPr>
        <w:spacing w:line="440" w:lineRule="exact"/>
        <w:ind w:firstLine="440" w:firstLineChars="200"/>
        <w:rPr>
          <w:rFonts w:hint="eastAsia" w:ascii="仿宋" w:hAnsi="仿宋" w:eastAsia="仿宋" w:cs="仿宋"/>
          <w:color w:val="000000"/>
          <w:kern w:val="2"/>
          <w:sz w:val="22"/>
          <w:szCs w:val="22"/>
          <w:highlight w:val="none"/>
          <w:lang w:val="en-US" w:eastAsia="zh-CN" w:bidi="ar-SA"/>
          <w14:ligatures w14:val="standardContextual"/>
        </w:rPr>
      </w:pPr>
      <w:r>
        <w:rPr>
          <w:rFonts w:hint="eastAsia" w:ascii="仿宋" w:hAnsi="仿宋" w:eastAsia="仿宋" w:cs="仿宋"/>
          <w:color w:val="000000"/>
          <w:kern w:val="2"/>
          <w:sz w:val="22"/>
          <w:szCs w:val="22"/>
          <w:highlight w:val="none"/>
          <w:lang w:val="en-US" w:eastAsia="zh-CN" w:bidi="ar-SA"/>
          <w14:ligatures w14:val="standardContextual"/>
        </w:rPr>
        <w:t>8)相对湿度：≤95%，不凝露</w:t>
      </w:r>
    </w:p>
    <w:p w14:paraId="37DFC4D8">
      <w:pPr>
        <w:spacing w:line="440" w:lineRule="exact"/>
        <w:ind w:firstLine="440" w:firstLineChars="200"/>
        <w:rPr>
          <w:rFonts w:hint="eastAsia" w:ascii="仿宋" w:hAnsi="仿宋" w:eastAsia="仿宋" w:cs="仿宋"/>
          <w:color w:val="000000"/>
          <w:kern w:val="2"/>
          <w:sz w:val="22"/>
          <w:szCs w:val="22"/>
          <w:highlight w:val="none"/>
          <w:lang w:val="en-US" w:eastAsia="zh-CN" w:bidi="ar-SA"/>
          <w14:ligatures w14:val="standardContextual"/>
        </w:rPr>
      </w:pPr>
      <w:r>
        <w:rPr>
          <w:rFonts w:hint="eastAsia" w:ascii="仿宋" w:hAnsi="仿宋" w:eastAsia="仿宋" w:cs="仿宋"/>
          <w:color w:val="000000"/>
          <w:kern w:val="2"/>
          <w:sz w:val="22"/>
          <w:szCs w:val="22"/>
          <w:highlight w:val="none"/>
          <w:lang w:val="en-US" w:eastAsia="zh-CN" w:bidi="ar-SA"/>
          <w14:ligatures w14:val="standardContextual"/>
        </w:rPr>
        <w:t>9)磁力锁：250KG级</w:t>
      </w:r>
    </w:p>
    <w:p w14:paraId="6115109E">
      <w:pPr>
        <w:pStyle w:val="7"/>
        <w:rPr>
          <w:rFonts w:hint="eastAsia"/>
          <w:highlight w:val="none"/>
        </w:rPr>
      </w:pPr>
    </w:p>
    <w:p w14:paraId="58038CAD">
      <w:pPr>
        <w:pStyle w:val="2"/>
        <w:bidi w:val="0"/>
        <w:rPr>
          <w:rFonts w:hint="eastAsia"/>
          <w:sz w:val="28"/>
          <w:szCs w:val="28"/>
          <w:highlight w:val="none"/>
        </w:rPr>
      </w:pPr>
      <w:r>
        <w:rPr>
          <w:rFonts w:hint="eastAsia"/>
          <w:sz w:val="28"/>
          <w:szCs w:val="28"/>
          <w:highlight w:val="none"/>
          <w:lang w:val="en-US" w:eastAsia="zh-CN"/>
        </w:rPr>
        <w:t xml:space="preserve"> 3.11推荐品牌表</w:t>
      </w:r>
    </w:p>
    <w:tbl>
      <w:tblPr>
        <w:tblStyle w:val="63"/>
        <w:tblW w:w="87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6"/>
        <w:gridCol w:w="2110"/>
        <w:gridCol w:w="5281"/>
      </w:tblGrid>
      <w:tr w14:paraId="798DA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16" w:type="dxa"/>
            <w:vAlign w:val="center"/>
          </w:tcPr>
          <w:p w14:paraId="2186FAC0">
            <w:pPr>
              <w:jc w:val="center"/>
              <w:rPr>
                <w:rFonts w:hint="default"/>
                <w:sz w:val="22"/>
                <w:szCs w:val="22"/>
                <w:highlight w:val="none"/>
                <w:vertAlign w:val="baseline"/>
                <w:lang w:val="en-US" w:eastAsia="zh-CN"/>
              </w:rPr>
            </w:pPr>
            <w:r>
              <w:rPr>
                <w:rFonts w:hint="eastAsia"/>
                <w:sz w:val="22"/>
                <w:szCs w:val="22"/>
                <w:highlight w:val="none"/>
                <w:vertAlign w:val="baseline"/>
                <w:lang w:val="en-US" w:eastAsia="zh-CN"/>
              </w:rPr>
              <w:t>序号</w:t>
            </w:r>
          </w:p>
        </w:tc>
        <w:tc>
          <w:tcPr>
            <w:tcW w:w="2110" w:type="dxa"/>
            <w:vAlign w:val="center"/>
          </w:tcPr>
          <w:p w14:paraId="173A7759">
            <w:pPr>
              <w:jc w:val="center"/>
              <w:rPr>
                <w:rFonts w:hint="default"/>
                <w:sz w:val="22"/>
                <w:szCs w:val="22"/>
                <w:highlight w:val="none"/>
                <w:vertAlign w:val="baseline"/>
                <w:lang w:val="en-US" w:eastAsia="zh-CN"/>
              </w:rPr>
            </w:pPr>
            <w:r>
              <w:rPr>
                <w:rFonts w:hint="eastAsia"/>
                <w:sz w:val="22"/>
                <w:szCs w:val="22"/>
                <w:highlight w:val="none"/>
                <w:vertAlign w:val="baseline"/>
                <w:lang w:val="en-US" w:eastAsia="zh-CN"/>
              </w:rPr>
              <w:t>设备名称</w:t>
            </w:r>
          </w:p>
        </w:tc>
        <w:tc>
          <w:tcPr>
            <w:tcW w:w="5281" w:type="dxa"/>
            <w:vAlign w:val="center"/>
          </w:tcPr>
          <w:p w14:paraId="5086B676">
            <w:pPr>
              <w:jc w:val="center"/>
              <w:rPr>
                <w:rFonts w:hint="default"/>
                <w:sz w:val="22"/>
                <w:szCs w:val="22"/>
                <w:highlight w:val="none"/>
                <w:vertAlign w:val="baseline"/>
                <w:lang w:val="en-US" w:eastAsia="zh-CN"/>
              </w:rPr>
            </w:pPr>
            <w:r>
              <w:rPr>
                <w:rFonts w:hint="eastAsia"/>
                <w:sz w:val="22"/>
                <w:szCs w:val="22"/>
                <w:highlight w:val="none"/>
                <w:vertAlign w:val="baseline"/>
                <w:lang w:val="en-US" w:eastAsia="zh-CN"/>
              </w:rPr>
              <w:t>推荐品牌</w:t>
            </w:r>
          </w:p>
        </w:tc>
      </w:tr>
      <w:tr w14:paraId="4D963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16" w:type="dxa"/>
            <w:vAlign w:val="center"/>
          </w:tcPr>
          <w:p w14:paraId="5054FD38">
            <w:pPr>
              <w:jc w:val="center"/>
              <w:rPr>
                <w:rFonts w:hint="default"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1</w:t>
            </w:r>
          </w:p>
        </w:tc>
        <w:tc>
          <w:tcPr>
            <w:tcW w:w="2110" w:type="dxa"/>
            <w:vAlign w:val="center"/>
          </w:tcPr>
          <w:p w14:paraId="73DF2CC8">
            <w:pPr>
              <w:jc w:val="center"/>
              <w:rPr>
                <w:rFonts w:hint="eastAsia"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水泵</w:t>
            </w:r>
          </w:p>
        </w:tc>
        <w:tc>
          <w:tcPr>
            <w:tcW w:w="5281" w:type="dxa"/>
            <w:vAlign w:val="center"/>
          </w:tcPr>
          <w:p w14:paraId="22E789A6">
            <w:pPr>
              <w:jc w:val="center"/>
              <w:rPr>
                <w:rFonts w:hint="eastAsia"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南方、上海凯泉、连城、奥利</w:t>
            </w:r>
          </w:p>
        </w:tc>
      </w:tr>
      <w:tr w14:paraId="6E666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16" w:type="dxa"/>
            <w:vAlign w:val="center"/>
          </w:tcPr>
          <w:p w14:paraId="28C748C9">
            <w:pPr>
              <w:jc w:val="center"/>
              <w:rPr>
                <w:rFonts w:hint="default"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2</w:t>
            </w:r>
          </w:p>
        </w:tc>
        <w:tc>
          <w:tcPr>
            <w:tcW w:w="2110" w:type="dxa"/>
            <w:vAlign w:val="center"/>
          </w:tcPr>
          <w:p w14:paraId="77703907">
            <w:pPr>
              <w:jc w:val="center"/>
              <w:rPr>
                <w:rFonts w:hint="eastAsia"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水表</w:t>
            </w:r>
          </w:p>
        </w:tc>
        <w:tc>
          <w:tcPr>
            <w:tcW w:w="5281" w:type="dxa"/>
            <w:vAlign w:val="center"/>
          </w:tcPr>
          <w:p w14:paraId="01EAF00A">
            <w:pPr>
              <w:jc w:val="center"/>
              <w:rPr>
                <w:rFonts w:hint="eastAsia"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宁波水表、申舒斯、杭州水表</w:t>
            </w:r>
          </w:p>
        </w:tc>
      </w:tr>
      <w:tr w14:paraId="3B3B2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16" w:type="dxa"/>
            <w:vAlign w:val="center"/>
          </w:tcPr>
          <w:p w14:paraId="2F3EC5EE">
            <w:pPr>
              <w:jc w:val="center"/>
              <w:rPr>
                <w:rFonts w:hint="default"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3</w:t>
            </w:r>
          </w:p>
        </w:tc>
        <w:tc>
          <w:tcPr>
            <w:tcW w:w="2110" w:type="dxa"/>
            <w:vAlign w:val="center"/>
          </w:tcPr>
          <w:p w14:paraId="41100AFB">
            <w:pPr>
              <w:jc w:val="center"/>
              <w:rPr>
                <w:rFonts w:hint="eastAsia"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电磁流量计</w:t>
            </w:r>
          </w:p>
        </w:tc>
        <w:tc>
          <w:tcPr>
            <w:tcW w:w="5281" w:type="dxa"/>
            <w:vAlign w:val="center"/>
          </w:tcPr>
          <w:p w14:paraId="6974A4F1">
            <w:pPr>
              <w:jc w:val="center"/>
              <w:rPr>
                <w:rFonts w:hint="eastAsia"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科隆、E+H、ABB、西门子（SIEMENS）</w:t>
            </w:r>
          </w:p>
        </w:tc>
      </w:tr>
      <w:tr w14:paraId="59022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16" w:type="dxa"/>
            <w:vAlign w:val="center"/>
          </w:tcPr>
          <w:p w14:paraId="5BABAC1F">
            <w:pPr>
              <w:jc w:val="center"/>
              <w:rPr>
                <w:rFonts w:hint="default"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4</w:t>
            </w:r>
          </w:p>
        </w:tc>
        <w:tc>
          <w:tcPr>
            <w:tcW w:w="2110" w:type="dxa"/>
            <w:vAlign w:val="center"/>
          </w:tcPr>
          <w:p w14:paraId="49939A65">
            <w:pPr>
              <w:jc w:val="center"/>
              <w:rPr>
                <w:rFonts w:hint="eastAsia"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浊度仪</w:t>
            </w:r>
          </w:p>
        </w:tc>
        <w:tc>
          <w:tcPr>
            <w:tcW w:w="5281" w:type="dxa"/>
            <w:vAlign w:val="center"/>
          </w:tcPr>
          <w:p w14:paraId="3DF5E755">
            <w:pPr>
              <w:jc w:val="center"/>
              <w:rPr>
                <w:rFonts w:hint="default"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哈希、匹磁、WTW、SWAN、E+H</w:t>
            </w:r>
          </w:p>
        </w:tc>
      </w:tr>
      <w:tr w14:paraId="00578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16" w:type="dxa"/>
            <w:vAlign w:val="center"/>
          </w:tcPr>
          <w:p w14:paraId="18C874C5">
            <w:pPr>
              <w:jc w:val="center"/>
              <w:rPr>
                <w:rFonts w:hint="default"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5</w:t>
            </w:r>
          </w:p>
        </w:tc>
        <w:tc>
          <w:tcPr>
            <w:tcW w:w="2110" w:type="dxa"/>
            <w:vAlign w:val="center"/>
          </w:tcPr>
          <w:p w14:paraId="2B780A34">
            <w:pPr>
              <w:jc w:val="center"/>
              <w:rPr>
                <w:rFonts w:hint="default"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水质一体机</w:t>
            </w:r>
          </w:p>
        </w:tc>
        <w:tc>
          <w:tcPr>
            <w:tcW w:w="5281" w:type="dxa"/>
            <w:vAlign w:val="center"/>
          </w:tcPr>
          <w:p w14:paraId="6DC57932">
            <w:pPr>
              <w:jc w:val="center"/>
              <w:rPr>
                <w:rFonts w:hint="default"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哈希、匹磁、WTW、SWAN</w:t>
            </w:r>
          </w:p>
        </w:tc>
      </w:tr>
      <w:tr w14:paraId="3A78C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16" w:type="dxa"/>
            <w:vAlign w:val="center"/>
          </w:tcPr>
          <w:p w14:paraId="3CA0189F">
            <w:pPr>
              <w:jc w:val="center"/>
              <w:rPr>
                <w:rFonts w:hint="default"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6</w:t>
            </w:r>
          </w:p>
        </w:tc>
        <w:tc>
          <w:tcPr>
            <w:tcW w:w="2110" w:type="dxa"/>
            <w:vAlign w:val="center"/>
          </w:tcPr>
          <w:p w14:paraId="4C21EDF2">
            <w:pPr>
              <w:jc w:val="center"/>
              <w:rPr>
                <w:rFonts w:hint="eastAsia"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止回阀</w:t>
            </w:r>
          </w:p>
        </w:tc>
        <w:tc>
          <w:tcPr>
            <w:tcW w:w="5281" w:type="dxa"/>
            <w:vAlign w:val="center"/>
          </w:tcPr>
          <w:p w14:paraId="595F4DED">
            <w:pPr>
              <w:jc w:val="center"/>
              <w:rPr>
                <w:rFonts w:hint="eastAsia"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上海冠龙、VAG、AVK</w:t>
            </w:r>
          </w:p>
        </w:tc>
      </w:tr>
      <w:tr w14:paraId="5362D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16" w:type="dxa"/>
            <w:vAlign w:val="center"/>
          </w:tcPr>
          <w:p w14:paraId="7CADBA48">
            <w:pPr>
              <w:jc w:val="center"/>
              <w:rPr>
                <w:rFonts w:hint="default"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7</w:t>
            </w:r>
          </w:p>
        </w:tc>
        <w:tc>
          <w:tcPr>
            <w:tcW w:w="2110" w:type="dxa"/>
            <w:vAlign w:val="center"/>
          </w:tcPr>
          <w:p w14:paraId="6A2325C0">
            <w:pPr>
              <w:jc w:val="center"/>
              <w:rPr>
                <w:rFonts w:hint="eastAsia"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手动蝶阀</w:t>
            </w:r>
          </w:p>
        </w:tc>
        <w:tc>
          <w:tcPr>
            <w:tcW w:w="5281" w:type="dxa"/>
            <w:vAlign w:val="center"/>
          </w:tcPr>
          <w:p w14:paraId="67AAECD2">
            <w:pPr>
              <w:jc w:val="center"/>
              <w:rPr>
                <w:rFonts w:hint="eastAsia"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上海冠龙、VAG、AVK</w:t>
            </w:r>
          </w:p>
        </w:tc>
      </w:tr>
      <w:tr w14:paraId="67B9C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16" w:type="dxa"/>
            <w:vAlign w:val="center"/>
          </w:tcPr>
          <w:p w14:paraId="6BA59B23">
            <w:pPr>
              <w:jc w:val="center"/>
              <w:rPr>
                <w:rFonts w:hint="default"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8</w:t>
            </w:r>
          </w:p>
        </w:tc>
        <w:tc>
          <w:tcPr>
            <w:tcW w:w="2110" w:type="dxa"/>
            <w:vAlign w:val="center"/>
          </w:tcPr>
          <w:p w14:paraId="37CA68EC">
            <w:pPr>
              <w:jc w:val="center"/>
              <w:rPr>
                <w:rFonts w:hint="eastAsia"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电动阀</w:t>
            </w:r>
          </w:p>
        </w:tc>
        <w:tc>
          <w:tcPr>
            <w:tcW w:w="5281" w:type="dxa"/>
            <w:vAlign w:val="center"/>
          </w:tcPr>
          <w:p w14:paraId="68C3960F">
            <w:pPr>
              <w:jc w:val="center"/>
              <w:rPr>
                <w:rFonts w:hint="eastAsia"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上海冠龙、VAG、AVK</w:t>
            </w:r>
          </w:p>
        </w:tc>
      </w:tr>
      <w:tr w14:paraId="3C790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16" w:type="dxa"/>
            <w:vAlign w:val="center"/>
          </w:tcPr>
          <w:p w14:paraId="3145F9AC">
            <w:pPr>
              <w:jc w:val="center"/>
              <w:rPr>
                <w:rFonts w:hint="default"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9</w:t>
            </w:r>
          </w:p>
        </w:tc>
        <w:tc>
          <w:tcPr>
            <w:tcW w:w="2110" w:type="dxa"/>
            <w:vAlign w:val="center"/>
          </w:tcPr>
          <w:p w14:paraId="72CCF5C9">
            <w:pPr>
              <w:jc w:val="center"/>
              <w:rPr>
                <w:rFonts w:hint="eastAsia"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触摸屏</w:t>
            </w:r>
          </w:p>
        </w:tc>
        <w:tc>
          <w:tcPr>
            <w:tcW w:w="5281" w:type="dxa"/>
            <w:vAlign w:val="center"/>
          </w:tcPr>
          <w:p w14:paraId="67A4007F">
            <w:pPr>
              <w:jc w:val="center"/>
              <w:rPr>
                <w:rFonts w:hint="eastAsia"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西门子（SIEMENS）、AB、施耐德、BEIJER</w:t>
            </w:r>
          </w:p>
        </w:tc>
      </w:tr>
      <w:tr w14:paraId="69E06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16" w:type="dxa"/>
            <w:vAlign w:val="center"/>
          </w:tcPr>
          <w:p w14:paraId="395AA8B6">
            <w:pPr>
              <w:jc w:val="center"/>
              <w:rPr>
                <w:rFonts w:hint="default"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10</w:t>
            </w:r>
          </w:p>
        </w:tc>
        <w:tc>
          <w:tcPr>
            <w:tcW w:w="2110" w:type="dxa"/>
            <w:vAlign w:val="center"/>
          </w:tcPr>
          <w:p w14:paraId="5FC2810A">
            <w:pPr>
              <w:jc w:val="center"/>
              <w:rPr>
                <w:rFonts w:hint="default"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PLC</w:t>
            </w:r>
          </w:p>
        </w:tc>
        <w:tc>
          <w:tcPr>
            <w:tcW w:w="5281" w:type="dxa"/>
            <w:vAlign w:val="center"/>
          </w:tcPr>
          <w:p w14:paraId="71E72938">
            <w:pPr>
              <w:jc w:val="center"/>
              <w:rPr>
                <w:rFonts w:hint="eastAsia"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西门子（SIEMENS）、AB、施耐德</w:t>
            </w:r>
          </w:p>
        </w:tc>
      </w:tr>
      <w:tr w14:paraId="20902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16" w:type="dxa"/>
            <w:vAlign w:val="center"/>
          </w:tcPr>
          <w:p w14:paraId="04E882F9">
            <w:pPr>
              <w:jc w:val="center"/>
              <w:rPr>
                <w:rFonts w:hint="default"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11</w:t>
            </w:r>
          </w:p>
        </w:tc>
        <w:tc>
          <w:tcPr>
            <w:tcW w:w="2110" w:type="dxa"/>
            <w:vAlign w:val="center"/>
          </w:tcPr>
          <w:p w14:paraId="5F19893D">
            <w:pPr>
              <w:jc w:val="center"/>
              <w:rPr>
                <w:rFonts w:hint="eastAsia"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压力传感器</w:t>
            </w:r>
          </w:p>
        </w:tc>
        <w:tc>
          <w:tcPr>
            <w:tcW w:w="5281" w:type="dxa"/>
            <w:vAlign w:val="center"/>
          </w:tcPr>
          <w:p w14:paraId="74A8B479">
            <w:pPr>
              <w:jc w:val="center"/>
              <w:rPr>
                <w:rFonts w:hint="eastAsia"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西门子（SIEMENS）、ABB、E+H、丹弗斯</w:t>
            </w:r>
          </w:p>
        </w:tc>
      </w:tr>
      <w:tr w14:paraId="2F5CC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16" w:type="dxa"/>
            <w:vAlign w:val="center"/>
          </w:tcPr>
          <w:p w14:paraId="0E2528DF">
            <w:pPr>
              <w:jc w:val="center"/>
              <w:rPr>
                <w:rFonts w:hint="default"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12</w:t>
            </w:r>
          </w:p>
        </w:tc>
        <w:tc>
          <w:tcPr>
            <w:tcW w:w="2110" w:type="dxa"/>
            <w:vAlign w:val="center"/>
          </w:tcPr>
          <w:p w14:paraId="6A01E305">
            <w:pPr>
              <w:jc w:val="center"/>
              <w:rPr>
                <w:rFonts w:hint="eastAsia"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投入式液位仪</w:t>
            </w:r>
          </w:p>
        </w:tc>
        <w:tc>
          <w:tcPr>
            <w:tcW w:w="5281" w:type="dxa"/>
            <w:vAlign w:val="center"/>
          </w:tcPr>
          <w:p w14:paraId="5551DF1F">
            <w:pPr>
              <w:jc w:val="center"/>
              <w:rPr>
                <w:rFonts w:hint="eastAsia"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E+H、西门子（SIEMENS）、GREYLINE</w:t>
            </w:r>
          </w:p>
        </w:tc>
      </w:tr>
      <w:tr w14:paraId="576C9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16" w:type="dxa"/>
            <w:vAlign w:val="center"/>
          </w:tcPr>
          <w:p w14:paraId="4910379E">
            <w:pPr>
              <w:jc w:val="center"/>
              <w:rPr>
                <w:rFonts w:hint="default"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13</w:t>
            </w:r>
          </w:p>
        </w:tc>
        <w:tc>
          <w:tcPr>
            <w:tcW w:w="2110" w:type="dxa"/>
            <w:vAlign w:val="center"/>
          </w:tcPr>
          <w:p w14:paraId="401F98A9">
            <w:pPr>
              <w:jc w:val="center"/>
              <w:rPr>
                <w:rFonts w:hint="eastAsia"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数字球机、数字枪机、硬盘录像机</w:t>
            </w:r>
          </w:p>
        </w:tc>
        <w:tc>
          <w:tcPr>
            <w:tcW w:w="5281" w:type="dxa"/>
            <w:vAlign w:val="center"/>
          </w:tcPr>
          <w:p w14:paraId="7089A29E">
            <w:pPr>
              <w:jc w:val="center"/>
              <w:rPr>
                <w:rFonts w:hint="eastAsia"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海康、大华、霍尼韦尔、宇视</w:t>
            </w:r>
          </w:p>
        </w:tc>
      </w:tr>
      <w:tr w14:paraId="543F9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16" w:type="dxa"/>
            <w:vAlign w:val="center"/>
          </w:tcPr>
          <w:p w14:paraId="08FAC7D6">
            <w:pPr>
              <w:jc w:val="center"/>
              <w:rPr>
                <w:rFonts w:hint="default"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14</w:t>
            </w:r>
          </w:p>
        </w:tc>
        <w:tc>
          <w:tcPr>
            <w:tcW w:w="2110" w:type="dxa"/>
            <w:vAlign w:val="center"/>
          </w:tcPr>
          <w:p w14:paraId="42CC8E9E">
            <w:pPr>
              <w:jc w:val="center"/>
              <w:rPr>
                <w:rFonts w:hint="eastAsia"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硬盘</w:t>
            </w:r>
          </w:p>
        </w:tc>
        <w:tc>
          <w:tcPr>
            <w:tcW w:w="5281" w:type="dxa"/>
            <w:vAlign w:val="center"/>
          </w:tcPr>
          <w:p w14:paraId="27108DAA">
            <w:pPr>
              <w:jc w:val="center"/>
              <w:rPr>
                <w:rFonts w:hint="eastAsia"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西数、希捷、东芝、华为</w:t>
            </w:r>
          </w:p>
        </w:tc>
      </w:tr>
      <w:tr w14:paraId="6AA22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16" w:type="dxa"/>
            <w:vAlign w:val="center"/>
          </w:tcPr>
          <w:p w14:paraId="0734FD9C">
            <w:pPr>
              <w:jc w:val="center"/>
              <w:rPr>
                <w:rFonts w:hint="default"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15</w:t>
            </w:r>
          </w:p>
        </w:tc>
        <w:tc>
          <w:tcPr>
            <w:tcW w:w="2110" w:type="dxa"/>
            <w:vAlign w:val="center"/>
          </w:tcPr>
          <w:p w14:paraId="29FEEDC6">
            <w:pPr>
              <w:jc w:val="center"/>
              <w:rPr>
                <w:rFonts w:hint="eastAsia"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二合一防雷模块</w:t>
            </w:r>
          </w:p>
        </w:tc>
        <w:tc>
          <w:tcPr>
            <w:tcW w:w="5281" w:type="dxa"/>
            <w:vAlign w:val="center"/>
          </w:tcPr>
          <w:p w14:paraId="75078F90">
            <w:pPr>
              <w:jc w:val="center"/>
              <w:rPr>
                <w:rFonts w:hint="eastAsia"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上海深恩、ASP、上海辰竹</w:t>
            </w:r>
          </w:p>
        </w:tc>
      </w:tr>
      <w:tr w14:paraId="18E06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316" w:type="dxa"/>
            <w:shd w:val="clear" w:color="auto" w:fill="auto"/>
            <w:vAlign w:val="center"/>
          </w:tcPr>
          <w:p w14:paraId="24F6B408">
            <w:pPr>
              <w:jc w:val="center"/>
              <w:rPr>
                <w:rFonts w:hint="eastAsia" w:ascii="Calibri" w:hAnsi="Calibri" w:eastAsia="宋体" w:cs="Times New Roman"/>
                <w:kern w:val="2"/>
                <w:sz w:val="22"/>
                <w:szCs w:val="22"/>
                <w:highlight w:val="none"/>
                <w:vertAlign w:val="baseline"/>
                <w:lang w:val="en-US" w:eastAsia="zh-CN" w:bidi="ar-SA"/>
                <w14:ligatures w14:val="standardContextual"/>
              </w:rPr>
            </w:pPr>
            <w:r>
              <w:rPr>
                <w:rFonts w:hint="eastAsia" w:eastAsia="宋体" w:cs="Times New Roman"/>
                <w:sz w:val="22"/>
                <w:szCs w:val="22"/>
                <w:highlight w:val="none"/>
                <w:vertAlign w:val="baseline"/>
                <w:lang w:val="en-US" w:eastAsia="zh-CN"/>
              </w:rPr>
              <w:t>16</w:t>
            </w:r>
          </w:p>
        </w:tc>
        <w:tc>
          <w:tcPr>
            <w:tcW w:w="2110" w:type="dxa"/>
            <w:vAlign w:val="center"/>
          </w:tcPr>
          <w:p w14:paraId="0D449E08">
            <w:pPr>
              <w:jc w:val="center"/>
              <w:rPr>
                <w:rFonts w:hint="default"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防雷系统</w:t>
            </w:r>
          </w:p>
        </w:tc>
        <w:tc>
          <w:tcPr>
            <w:tcW w:w="5281" w:type="dxa"/>
            <w:vAlign w:val="center"/>
          </w:tcPr>
          <w:p w14:paraId="3CCA5303">
            <w:pPr>
              <w:jc w:val="center"/>
              <w:rPr>
                <w:rFonts w:hint="eastAsia"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杭州天湖、杭州梵世、上海深恩、ASP、上海辰竹、易龙、杭州朋盈、旺湖、振华</w:t>
            </w:r>
          </w:p>
        </w:tc>
      </w:tr>
      <w:tr w14:paraId="14D99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16" w:type="dxa"/>
            <w:shd w:val="clear" w:color="auto" w:fill="auto"/>
            <w:vAlign w:val="center"/>
          </w:tcPr>
          <w:p w14:paraId="4A65C8D3">
            <w:pPr>
              <w:jc w:val="center"/>
              <w:rPr>
                <w:rFonts w:hint="default" w:ascii="Calibri" w:hAnsi="Calibri" w:eastAsia="宋体" w:cs="Times New Roman"/>
                <w:kern w:val="2"/>
                <w:sz w:val="22"/>
                <w:szCs w:val="22"/>
                <w:highlight w:val="none"/>
                <w:vertAlign w:val="baseline"/>
                <w:lang w:val="en-US" w:eastAsia="zh-CN" w:bidi="ar-SA"/>
                <w14:ligatures w14:val="standardContextual"/>
              </w:rPr>
            </w:pPr>
            <w:r>
              <w:rPr>
                <w:rFonts w:hint="eastAsia" w:eastAsia="宋体" w:cs="Times New Roman"/>
                <w:sz w:val="22"/>
                <w:szCs w:val="22"/>
                <w:highlight w:val="none"/>
                <w:vertAlign w:val="baseline"/>
                <w:lang w:val="en-US" w:eastAsia="zh-CN"/>
              </w:rPr>
              <w:t>17</w:t>
            </w:r>
          </w:p>
        </w:tc>
        <w:tc>
          <w:tcPr>
            <w:tcW w:w="2110" w:type="dxa"/>
            <w:vAlign w:val="center"/>
          </w:tcPr>
          <w:p w14:paraId="2E8A2556">
            <w:pPr>
              <w:jc w:val="center"/>
              <w:rPr>
                <w:rFonts w:hint="eastAsia"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交换机</w:t>
            </w:r>
          </w:p>
        </w:tc>
        <w:tc>
          <w:tcPr>
            <w:tcW w:w="5281" w:type="dxa"/>
            <w:vAlign w:val="center"/>
          </w:tcPr>
          <w:p w14:paraId="758388F9">
            <w:pPr>
              <w:jc w:val="center"/>
              <w:rPr>
                <w:rFonts w:hint="eastAsia"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科洛理思、罗克韦尔、施耐德、西门子、思科、华为</w:t>
            </w:r>
          </w:p>
        </w:tc>
      </w:tr>
      <w:tr w14:paraId="4C982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16" w:type="dxa"/>
            <w:shd w:val="clear" w:color="auto" w:fill="auto"/>
            <w:vAlign w:val="center"/>
          </w:tcPr>
          <w:p w14:paraId="2B0EB56F">
            <w:pPr>
              <w:jc w:val="center"/>
              <w:rPr>
                <w:rFonts w:hint="default" w:ascii="Calibri" w:hAnsi="Calibri" w:eastAsia="宋体" w:cs="Times New Roman"/>
                <w:kern w:val="2"/>
                <w:sz w:val="22"/>
                <w:szCs w:val="22"/>
                <w:highlight w:val="none"/>
                <w:vertAlign w:val="baseline"/>
                <w:lang w:val="en-US" w:eastAsia="zh-CN" w:bidi="ar-SA"/>
                <w14:ligatures w14:val="standardContextual"/>
              </w:rPr>
            </w:pPr>
            <w:r>
              <w:rPr>
                <w:rFonts w:hint="eastAsia" w:eastAsia="宋体" w:cs="Times New Roman"/>
                <w:sz w:val="22"/>
                <w:szCs w:val="22"/>
                <w:highlight w:val="none"/>
                <w:vertAlign w:val="baseline"/>
                <w:lang w:val="en-US" w:eastAsia="zh-CN"/>
              </w:rPr>
              <w:t>18</w:t>
            </w:r>
          </w:p>
        </w:tc>
        <w:tc>
          <w:tcPr>
            <w:tcW w:w="2110" w:type="dxa"/>
            <w:vAlign w:val="center"/>
          </w:tcPr>
          <w:p w14:paraId="2129283B">
            <w:pPr>
              <w:jc w:val="center"/>
              <w:rPr>
                <w:rFonts w:hint="default"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系统电源</w:t>
            </w:r>
          </w:p>
        </w:tc>
        <w:tc>
          <w:tcPr>
            <w:tcW w:w="5281" w:type="dxa"/>
            <w:vAlign w:val="center"/>
          </w:tcPr>
          <w:p w14:paraId="57E96BAA">
            <w:pPr>
              <w:jc w:val="center"/>
              <w:rPr>
                <w:rFonts w:hint="eastAsia"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明纬、魏德米勒、施耐德、中达</w:t>
            </w:r>
          </w:p>
        </w:tc>
      </w:tr>
      <w:tr w14:paraId="4C38F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16" w:type="dxa"/>
            <w:shd w:val="clear" w:color="auto" w:fill="auto"/>
            <w:vAlign w:val="center"/>
          </w:tcPr>
          <w:p w14:paraId="7B8FBAA7">
            <w:pPr>
              <w:jc w:val="center"/>
              <w:rPr>
                <w:rFonts w:hint="default" w:ascii="Calibri" w:hAnsi="Calibri" w:eastAsia="宋体" w:cs="Times New Roman"/>
                <w:kern w:val="2"/>
                <w:sz w:val="22"/>
                <w:szCs w:val="22"/>
                <w:highlight w:val="none"/>
                <w:vertAlign w:val="baseline"/>
                <w:lang w:val="en-US" w:eastAsia="zh-CN" w:bidi="ar-SA"/>
                <w14:ligatures w14:val="standardContextual"/>
              </w:rPr>
            </w:pPr>
            <w:r>
              <w:rPr>
                <w:rFonts w:hint="eastAsia" w:eastAsia="宋体" w:cs="Times New Roman"/>
                <w:sz w:val="22"/>
                <w:szCs w:val="22"/>
                <w:highlight w:val="none"/>
                <w:vertAlign w:val="baseline"/>
                <w:lang w:val="en-US" w:eastAsia="zh-CN"/>
              </w:rPr>
              <w:t>19</w:t>
            </w:r>
          </w:p>
        </w:tc>
        <w:tc>
          <w:tcPr>
            <w:tcW w:w="2110" w:type="dxa"/>
            <w:vAlign w:val="center"/>
          </w:tcPr>
          <w:p w14:paraId="3D2A9F8E">
            <w:pPr>
              <w:jc w:val="center"/>
              <w:rPr>
                <w:rFonts w:hint="eastAsia"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变频器</w:t>
            </w:r>
          </w:p>
        </w:tc>
        <w:tc>
          <w:tcPr>
            <w:tcW w:w="5281" w:type="dxa"/>
            <w:vAlign w:val="center"/>
          </w:tcPr>
          <w:p w14:paraId="0EEC9F38">
            <w:pPr>
              <w:jc w:val="center"/>
              <w:rPr>
                <w:rFonts w:hint="eastAsia"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施耐德、ABB、西门子（SIEMENS）、丹弗斯</w:t>
            </w:r>
          </w:p>
        </w:tc>
      </w:tr>
      <w:tr w14:paraId="1D199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16" w:type="dxa"/>
            <w:vAlign w:val="center"/>
          </w:tcPr>
          <w:p w14:paraId="65E41AB8">
            <w:pPr>
              <w:jc w:val="center"/>
              <w:rPr>
                <w:rFonts w:hint="default"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20</w:t>
            </w:r>
          </w:p>
        </w:tc>
        <w:tc>
          <w:tcPr>
            <w:tcW w:w="2110" w:type="dxa"/>
            <w:vAlign w:val="center"/>
          </w:tcPr>
          <w:p w14:paraId="755B0C82">
            <w:pPr>
              <w:jc w:val="center"/>
              <w:rPr>
                <w:rFonts w:hint="default"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电气元件</w:t>
            </w:r>
          </w:p>
        </w:tc>
        <w:tc>
          <w:tcPr>
            <w:tcW w:w="5281" w:type="dxa"/>
            <w:vAlign w:val="center"/>
          </w:tcPr>
          <w:p w14:paraId="220DB321">
            <w:pPr>
              <w:jc w:val="center"/>
              <w:rPr>
                <w:rFonts w:hint="eastAsia" w:eastAsia="宋体" w:cs="Times New Roman"/>
                <w:sz w:val="22"/>
                <w:szCs w:val="22"/>
                <w:highlight w:val="none"/>
                <w:vertAlign w:val="baseline"/>
                <w:lang w:val="en-US" w:eastAsia="zh-CN"/>
              </w:rPr>
            </w:pPr>
            <w:r>
              <w:rPr>
                <w:rFonts w:hint="eastAsia" w:eastAsia="宋体" w:cs="Times New Roman"/>
                <w:sz w:val="22"/>
                <w:szCs w:val="22"/>
                <w:highlight w:val="none"/>
                <w:vertAlign w:val="baseline"/>
                <w:lang w:val="en-US" w:eastAsia="zh-CN"/>
              </w:rPr>
              <w:t>ABB、施耐德、西门子（SIEMENS）、魏德米勒、菲尼克斯、欧姆龙、库柏（COOPER）</w:t>
            </w:r>
          </w:p>
        </w:tc>
      </w:tr>
    </w:tbl>
    <w:p w14:paraId="7C21ABA4">
      <w:pPr>
        <w:pStyle w:val="7"/>
        <w:rPr>
          <w:rFonts w:hint="eastAsia"/>
          <w:highlight w:val="none"/>
          <w:lang w:val="en-US" w:eastAsia="zh-CN"/>
        </w:rPr>
      </w:pPr>
    </w:p>
    <w:p w14:paraId="30116FD7">
      <w:pPr>
        <w:pStyle w:val="52"/>
        <w:ind w:left="0" w:leftChars="0" w:firstLine="0" w:firstLineChars="0"/>
        <w:rPr>
          <w:rFonts w:hint="eastAsia" w:ascii="仿宋" w:hAnsi="仿宋" w:eastAsia="仿宋" w:cs="仿宋"/>
          <w:bCs/>
          <w:sz w:val="24"/>
          <w:szCs w:val="24"/>
          <w:highlight w:val="none"/>
          <w:lang w:val="en-US" w:eastAsia="zh-CN"/>
        </w:rPr>
      </w:pPr>
    </w:p>
    <w:p w14:paraId="424B2956">
      <w:pPr>
        <w:rPr>
          <w:rFonts w:hint="eastAsia"/>
          <w:highlight w:val="none"/>
        </w:rPr>
      </w:pPr>
    </w:p>
    <w:p w14:paraId="061AC8CF">
      <w:pPr>
        <w:snapToGrid w:val="0"/>
        <w:spacing w:line="360" w:lineRule="auto"/>
        <w:jc w:val="center"/>
        <w:rPr>
          <w:rFonts w:hint="eastAsia" w:ascii="仿宋" w:hAnsi="仿宋" w:eastAsia="仿宋"/>
          <w:b/>
          <w:color w:val="000000"/>
          <w:sz w:val="28"/>
          <w:szCs w:val="28"/>
          <w:highlight w:val="none"/>
        </w:rPr>
      </w:pPr>
      <w:r>
        <w:rPr>
          <w:rFonts w:hint="eastAsia" w:ascii="仿宋" w:hAnsi="仿宋" w:eastAsia="仿宋" w:cs="仿宋_GB2312"/>
          <w:b/>
          <w:color w:val="000000"/>
          <w:sz w:val="32"/>
          <w:highlight w:val="none"/>
        </w:rPr>
        <w:t>二、商务要求</w:t>
      </w:r>
    </w:p>
    <w:p w14:paraId="71C7331B">
      <w:pPr>
        <w:widowControl/>
        <w:snapToGrid w:val="0"/>
        <w:spacing w:line="360" w:lineRule="auto"/>
        <w:rPr>
          <w:rFonts w:ascii="仿宋" w:eastAsia="仿宋"/>
          <w:b/>
          <w:bCs/>
          <w:kern w:val="0"/>
          <w:sz w:val="24"/>
          <w:highlight w:val="none"/>
        </w:rPr>
      </w:pPr>
      <w:r>
        <w:rPr>
          <w:rFonts w:hint="eastAsia" w:ascii="仿宋" w:hAnsi="仿宋" w:eastAsia="仿宋" w:cs="仿宋"/>
          <w:sz w:val="24"/>
          <w:highlight w:val="none"/>
        </w:rPr>
        <w:t>★</w:t>
      </w:r>
      <w:r>
        <w:rPr>
          <w:rFonts w:hint="eastAsia" w:ascii="仿宋" w:eastAsia="仿宋"/>
          <w:b/>
          <w:bCs/>
          <w:kern w:val="0"/>
          <w:sz w:val="24"/>
          <w:highlight w:val="none"/>
        </w:rPr>
        <w:t>2.1供货期</w:t>
      </w:r>
    </w:p>
    <w:p w14:paraId="79B198E1">
      <w:pPr>
        <w:widowControl/>
        <w:snapToGrid w:val="0"/>
        <w:spacing w:line="360" w:lineRule="auto"/>
        <w:rPr>
          <w:rFonts w:hint="eastAsia" w:ascii="仿宋" w:hAnsi="仿宋" w:eastAsia="仿宋"/>
          <w:color w:val="auto"/>
          <w:sz w:val="24"/>
          <w:highlight w:val="none"/>
        </w:rPr>
      </w:pPr>
      <w:r>
        <w:rPr>
          <w:rFonts w:hint="eastAsia" w:ascii="仿宋" w:hAnsi="仿宋" w:eastAsia="仿宋"/>
          <w:color w:val="auto"/>
          <w:sz w:val="24"/>
          <w:highlight w:val="none"/>
        </w:rPr>
        <w:t>合同签订之后</w:t>
      </w:r>
      <w:r>
        <w:rPr>
          <w:rFonts w:hint="eastAsia" w:ascii="仿宋" w:hAnsi="仿宋" w:eastAsia="仿宋"/>
          <w:color w:val="auto"/>
          <w:sz w:val="24"/>
          <w:highlight w:val="none"/>
          <w:lang w:val="en-US" w:eastAsia="zh-CN"/>
        </w:rPr>
        <w:t>90</w:t>
      </w:r>
      <w:r>
        <w:rPr>
          <w:rFonts w:hint="eastAsia" w:ascii="仿宋" w:hAnsi="仿宋" w:eastAsia="仿宋"/>
          <w:color w:val="auto"/>
          <w:sz w:val="24"/>
          <w:highlight w:val="none"/>
        </w:rPr>
        <w:t>天内完成供货及安装调试完毕，具体以采购人指令为准。</w:t>
      </w:r>
    </w:p>
    <w:p w14:paraId="389A6ADA">
      <w:pPr>
        <w:widowControl/>
        <w:snapToGrid w:val="0"/>
        <w:spacing w:line="360" w:lineRule="auto"/>
        <w:rPr>
          <w:rFonts w:hint="eastAsia" w:ascii="仿宋" w:eastAsia="仿宋"/>
          <w:b/>
          <w:bCs/>
          <w:color w:val="auto"/>
          <w:kern w:val="0"/>
          <w:sz w:val="24"/>
          <w:highlight w:val="none"/>
        </w:rPr>
      </w:pPr>
      <w:r>
        <w:rPr>
          <w:rFonts w:hint="eastAsia" w:ascii="仿宋" w:eastAsia="仿宋"/>
          <w:b/>
          <w:bCs/>
          <w:color w:val="auto"/>
          <w:kern w:val="0"/>
          <w:sz w:val="24"/>
          <w:highlight w:val="none"/>
        </w:rPr>
        <w:t>2.2供货地点</w:t>
      </w:r>
    </w:p>
    <w:p w14:paraId="739CD48E">
      <w:pPr>
        <w:widowControl/>
        <w:snapToGrid w:val="0"/>
        <w:spacing w:line="360" w:lineRule="auto"/>
        <w:rPr>
          <w:rFonts w:ascii="仿宋" w:hAnsi="仿宋" w:eastAsia="仿宋"/>
          <w:color w:val="auto"/>
          <w:sz w:val="24"/>
          <w:highlight w:val="none"/>
        </w:rPr>
      </w:pPr>
      <w:r>
        <w:rPr>
          <w:rFonts w:hint="eastAsia" w:ascii="仿宋" w:hAnsi="仿宋" w:eastAsia="仿宋"/>
          <w:color w:val="auto"/>
          <w:sz w:val="24"/>
          <w:highlight w:val="none"/>
        </w:rPr>
        <w:t>采购人指定地点，设备搬运、装卸、安装等工作由中标方负责，费用由中标方承担。</w:t>
      </w:r>
    </w:p>
    <w:p w14:paraId="7011E63E">
      <w:pPr>
        <w:widowControl/>
        <w:snapToGrid w:val="0"/>
        <w:spacing w:line="360" w:lineRule="auto"/>
        <w:rPr>
          <w:rFonts w:ascii="仿宋" w:eastAsia="仿宋"/>
          <w:b/>
          <w:bCs/>
          <w:color w:val="auto"/>
          <w:sz w:val="24"/>
          <w:highlight w:val="none"/>
        </w:rPr>
      </w:pPr>
      <w:r>
        <w:rPr>
          <w:rFonts w:hint="eastAsia" w:ascii="仿宋" w:hAnsi="仿宋" w:eastAsia="仿宋" w:cs="仿宋"/>
          <w:sz w:val="24"/>
          <w:highlight w:val="none"/>
        </w:rPr>
        <w:t>★</w:t>
      </w:r>
      <w:r>
        <w:rPr>
          <w:rFonts w:hint="eastAsia" w:ascii="仿宋" w:eastAsia="仿宋"/>
          <w:b/>
          <w:bCs/>
          <w:color w:val="auto"/>
          <w:sz w:val="24"/>
          <w:highlight w:val="none"/>
        </w:rPr>
        <w:t>2.3质保期</w:t>
      </w:r>
    </w:p>
    <w:p w14:paraId="0260233B">
      <w:pPr>
        <w:widowControl/>
        <w:snapToGrid w:val="0"/>
        <w:spacing w:line="360" w:lineRule="auto"/>
        <w:rPr>
          <w:rFonts w:hint="eastAsia" w:ascii="仿宋" w:hAnsi="仿宋" w:eastAsia="仿宋"/>
          <w:color w:val="auto"/>
          <w:sz w:val="24"/>
          <w:highlight w:val="none"/>
        </w:rPr>
      </w:pPr>
      <w:r>
        <w:rPr>
          <w:rFonts w:hint="eastAsia" w:ascii="仿宋" w:hAnsi="仿宋" w:eastAsia="仿宋"/>
          <w:color w:val="auto"/>
          <w:sz w:val="24"/>
          <w:highlight w:val="none"/>
        </w:rPr>
        <w:t>设备验收合格后免费保修</w:t>
      </w:r>
      <w:r>
        <w:rPr>
          <w:rFonts w:hint="eastAsia" w:ascii="仿宋" w:hAnsi="仿宋" w:eastAsia="仿宋"/>
          <w:color w:val="auto"/>
          <w:sz w:val="24"/>
          <w:highlight w:val="none"/>
          <w:lang w:val="en-US" w:eastAsia="zh-CN"/>
        </w:rPr>
        <w:t>一</w:t>
      </w:r>
      <w:r>
        <w:rPr>
          <w:rFonts w:hint="eastAsia" w:ascii="仿宋" w:hAnsi="仿宋" w:eastAsia="仿宋"/>
          <w:color w:val="auto"/>
          <w:sz w:val="24"/>
          <w:highlight w:val="none"/>
        </w:rPr>
        <w:t>年。供应商承诺超过本要求的，以优惠者为准。</w:t>
      </w:r>
      <w:r>
        <w:rPr>
          <w:rFonts w:hint="eastAsia" w:ascii="仿宋" w:hAnsi="仿宋" w:eastAsia="仿宋"/>
          <w:color w:val="auto"/>
          <w:sz w:val="24"/>
          <w:highlight w:val="none"/>
          <w:lang w:eastAsia="zh-CN"/>
        </w:rPr>
        <w:t>（</w:t>
      </w:r>
      <w:r>
        <w:rPr>
          <w:rFonts w:hint="eastAsia" w:ascii="仿宋" w:hAnsi="仿宋" w:eastAsia="仿宋"/>
          <w:color w:val="auto"/>
          <w:sz w:val="24"/>
          <w:highlight w:val="none"/>
        </w:rPr>
        <w:t>质保期在验收合格之日起开始计算）。</w:t>
      </w:r>
    </w:p>
    <w:p w14:paraId="1B84A796">
      <w:pPr>
        <w:widowControl/>
        <w:snapToGrid w:val="0"/>
        <w:spacing w:line="360" w:lineRule="auto"/>
        <w:rPr>
          <w:rFonts w:ascii="仿宋" w:eastAsia="仿宋"/>
          <w:b/>
          <w:bCs/>
          <w:sz w:val="24"/>
          <w:highlight w:val="none"/>
        </w:rPr>
      </w:pPr>
      <w:r>
        <w:rPr>
          <w:rFonts w:hint="eastAsia" w:ascii="仿宋" w:hAnsi="仿宋" w:eastAsia="仿宋" w:cs="仿宋"/>
          <w:sz w:val="24"/>
          <w:highlight w:val="none"/>
        </w:rPr>
        <w:t>★</w:t>
      </w:r>
      <w:r>
        <w:rPr>
          <w:rFonts w:hint="eastAsia" w:ascii="仿宋" w:eastAsia="仿宋"/>
          <w:b/>
          <w:bCs/>
          <w:sz w:val="24"/>
          <w:highlight w:val="none"/>
        </w:rPr>
        <w:t>2.4售后服务</w:t>
      </w:r>
    </w:p>
    <w:p w14:paraId="28191BCF">
      <w:pPr>
        <w:widowControl/>
        <w:snapToGrid w:val="0"/>
        <w:spacing w:line="360" w:lineRule="auto"/>
        <w:rPr>
          <w:rFonts w:hint="eastAsia" w:ascii="仿宋" w:hAnsi="仿宋" w:eastAsia="仿宋"/>
          <w:sz w:val="24"/>
          <w:highlight w:val="none"/>
        </w:rPr>
      </w:pPr>
      <w:r>
        <w:rPr>
          <w:rFonts w:hint="eastAsia" w:ascii="仿宋" w:eastAsia="仿宋"/>
          <w:kern w:val="0"/>
          <w:sz w:val="24"/>
          <w:highlight w:val="none"/>
        </w:rPr>
        <w:t>中标人需提供专门的售后服务电话，中标人在接到采购人通知后，</w:t>
      </w:r>
      <w:r>
        <w:rPr>
          <w:rFonts w:hint="eastAsia" w:ascii="仿宋" w:hAnsi="仿宋" w:eastAsia="仿宋" w:cs="Arial"/>
          <w:kern w:val="0"/>
          <w:sz w:val="24"/>
          <w:highlight w:val="none"/>
          <w:u w:val="single"/>
        </w:rPr>
        <w:t xml:space="preserve"> 2 </w:t>
      </w:r>
      <w:r>
        <w:rPr>
          <w:rFonts w:hint="eastAsia" w:ascii="仿宋" w:eastAsia="仿宋"/>
          <w:kern w:val="0"/>
          <w:sz w:val="24"/>
          <w:highlight w:val="none"/>
        </w:rPr>
        <w:t>小时内做出响应，</w:t>
      </w:r>
      <w:r>
        <w:rPr>
          <w:rFonts w:hint="eastAsia" w:ascii="仿宋" w:hAnsi="仿宋" w:eastAsia="仿宋" w:cs="Arial"/>
          <w:kern w:val="0"/>
          <w:sz w:val="24"/>
          <w:highlight w:val="none"/>
          <w:u w:val="single"/>
        </w:rPr>
        <w:t xml:space="preserve"> 4 </w:t>
      </w:r>
      <w:r>
        <w:rPr>
          <w:rFonts w:hint="eastAsia" w:ascii="仿宋" w:eastAsia="仿宋"/>
          <w:kern w:val="0"/>
          <w:sz w:val="24"/>
          <w:highlight w:val="none"/>
        </w:rPr>
        <w:t>小时内派人赴现场处理问题。</w:t>
      </w:r>
      <w:r>
        <w:rPr>
          <w:rFonts w:hint="eastAsia" w:ascii="仿宋" w:hAnsi="仿宋" w:eastAsia="仿宋" w:cs="Arial"/>
          <w:kern w:val="0"/>
          <w:sz w:val="24"/>
          <w:highlight w:val="none"/>
          <w:u w:val="single"/>
        </w:rPr>
        <w:t xml:space="preserve"> 24 </w:t>
      </w:r>
      <w:r>
        <w:rPr>
          <w:rFonts w:hint="eastAsia" w:ascii="仿宋" w:eastAsia="仿宋"/>
          <w:kern w:val="0"/>
          <w:sz w:val="24"/>
          <w:highlight w:val="none"/>
        </w:rPr>
        <w:t>小时内无法修复的，中标人需</w:t>
      </w:r>
      <w:r>
        <w:rPr>
          <w:rFonts w:hint="eastAsia" w:ascii="仿宋" w:eastAsia="仿宋"/>
          <w:sz w:val="24"/>
          <w:highlight w:val="none"/>
        </w:rPr>
        <w:t>无偿提供备机或备用零件供采购人使用。</w:t>
      </w:r>
    </w:p>
    <w:p w14:paraId="4F6A0BF3">
      <w:pPr>
        <w:widowControl/>
        <w:snapToGrid w:val="0"/>
        <w:spacing w:line="360" w:lineRule="auto"/>
        <w:rPr>
          <w:rFonts w:ascii="仿宋" w:eastAsia="仿宋"/>
          <w:b/>
          <w:bCs/>
          <w:sz w:val="24"/>
          <w:highlight w:val="none"/>
        </w:rPr>
      </w:pPr>
      <w:r>
        <w:rPr>
          <w:rFonts w:hint="eastAsia" w:ascii="仿宋" w:eastAsia="仿宋"/>
          <w:b/>
          <w:bCs/>
          <w:sz w:val="24"/>
          <w:highlight w:val="none"/>
        </w:rPr>
        <w:t>2.5技术培训</w:t>
      </w:r>
    </w:p>
    <w:p w14:paraId="7BAA8715">
      <w:pPr>
        <w:widowControl/>
        <w:snapToGrid w:val="0"/>
        <w:spacing w:line="360" w:lineRule="auto"/>
        <w:rPr>
          <w:rFonts w:hint="eastAsia" w:ascii="仿宋" w:hAnsi="仿宋" w:eastAsia="仿宋"/>
          <w:sz w:val="24"/>
          <w:highlight w:val="none"/>
        </w:rPr>
      </w:pPr>
      <w:r>
        <w:rPr>
          <w:rFonts w:hint="eastAsia" w:ascii="仿宋" w:eastAsia="仿宋"/>
          <w:kern w:val="0"/>
          <w:sz w:val="24"/>
          <w:highlight w:val="none"/>
        </w:rPr>
        <w:t xml:space="preserve"> 中标人</w:t>
      </w:r>
      <w:r>
        <w:rPr>
          <w:rFonts w:ascii="仿宋" w:eastAsia="仿宋"/>
          <w:kern w:val="0"/>
          <w:sz w:val="24"/>
          <w:highlight w:val="none"/>
        </w:rPr>
        <w:t>需负责</w:t>
      </w:r>
      <w:r>
        <w:rPr>
          <w:rFonts w:hint="eastAsia" w:ascii="仿宋" w:eastAsia="仿宋"/>
          <w:kern w:val="0"/>
          <w:sz w:val="24"/>
          <w:highlight w:val="none"/>
        </w:rPr>
        <w:t>对</w:t>
      </w:r>
      <w:r>
        <w:rPr>
          <w:rFonts w:ascii="仿宋" w:eastAsia="仿宋"/>
          <w:kern w:val="0"/>
          <w:sz w:val="24"/>
          <w:highlight w:val="none"/>
        </w:rPr>
        <w:t>采购人</w:t>
      </w:r>
      <w:r>
        <w:rPr>
          <w:rFonts w:hint="eastAsia" w:ascii="仿宋" w:eastAsia="仿宋"/>
          <w:kern w:val="0"/>
          <w:sz w:val="24"/>
          <w:highlight w:val="none"/>
        </w:rPr>
        <w:t>的技术人员进</w:t>
      </w:r>
      <w:r>
        <w:rPr>
          <w:rFonts w:ascii="仿宋" w:eastAsia="仿宋"/>
          <w:kern w:val="0"/>
          <w:sz w:val="24"/>
          <w:highlight w:val="none"/>
        </w:rPr>
        <w:t>行</w:t>
      </w:r>
      <w:r>
        <w:rPr>
          <w:rFonts w:hint="eastAsia" w:ascii="仿宋" w:eastAsia="仿宋"/>
          <w:kern w:val="0"/>
          <w:sz w:val="24"/>
          <w:highlight w:val="none"/>
        </w:rPr>
        <w:t>培训。供应商须在投标文件中提供详细的培训计划，包括培训内容、培训时间、培训费用等。技术培训费用应包含在投标总价</w:t>
      </w:r>
    </w:p>
    <w:p w14:paraId="49099AC3">
      <w:pPr>
        <w:widowControl/>
        <w:snapToGrid w:val="0"/>
        <w:spacing w:line="360" w:lineRule="auto"/>
        <w:rPr>
          <w:rFonts w:ascii="仿宋" w:eastAsia="仿宋"/>
          <w:b/>
          <w:bCs/>
          <w:sz w:val="24"/>
          <w:highlight w:val="none"/>
        </w:rPr>
      </w:pPr>
      <w:r>
        <w:rPr>
          <w:rFonts w:hint="eastAsia" w:ascii="仿宋" w:hAnsi="仿宋" w:eastAsia="仿宋" w:cs="仿宋"/>
          <w:sz w:val="24"/>
          <w:highlight w:val="none"/>
        </w:rPr>
        <w:t>★</w:t>
      </w:r>
      <w:r>
        <w:rPr>
          <w:rFonts w:hint="eastAsia" w:ascii="仿宋" w:eastAsia="仿宋"/>
          <w:b/>
          <w:bCs/>
          <w:sz w:val="24"/>
          <w:highlight w:val="none"/>
        </w:rPr>
        <w:t>2.6付款方式</w:t>
      </w:r>
    </w:p>
    <w:p w14:paraId="12765EAF">
      <w:pPr>
        <w:spacing w:line="360" w:lineRule="auto"/>
        <w:rPr>
          <w:rFonts w:hint="eastAsia" w:ascii="仿宋" w:hAnsi="仿宋" w:eastAsia="仿宋" w:cs="Times New Roman"/>
          <w:color w:val="auto"/>
          <w:sz w:val="24"/>
          <w:highlight w:val="none"/>
        </w:rPr>
      </w:pPr>
      <w:r>
        <w:rPr>
          <w:rFonts w:hint="eastAsia" w:ascii="仿宋" w:hAnsi="仿宋" w:eastAsia="仿宋"/>
          <w:color w:val="auto"/>
          <w:sz w:val="24"/>
          <w:highlight w:val="none"/>
        </w:rPr>
        <w:t>2.6.1合同签订后支付合同总价的</w:t>
      </w:r>
      <w:r>
        <w:rPr>
          <w:rFonts w:hint="eastAsia" w:ascii="仿宋" w:hAnsi="仿宋" w:eastAsia="仿宋"/>
          <w:color w:val="auto"/>
          <w:sz w:val="24"/>
          <w:highlight w:val="none"/>
          <w:lang w:val="en-US" w:eastAsia="zh-CN"/>
        </w:rPr>
        <w:t>40</w:t>
      </w:r>
      <w:r>
        <w:rPr>
          <w:rFonts w:hint="eastAsia" w:ascii="仿宋" w:hAnsi="仿宋" w:eastAsia="仿宋"/>
          <w:color w:val="auto"/>
          <w:sz w:val="24"/>
          <w:highlight w:val="none"/>
        </w:rPr>
        <w:t>%作为预付款</w:t>
      </w:r>
      <w:r>
        <w:rPr>
          <w:rFonts w:hint="eastAsia" w:ascii="仿宋" w:hAnsi="仿宋" w:eastAsia="仿宋" w:cs="Times New Roman"/>
          <w:color w:val="auto"/>
          <w:sz w:val="24"/>
          <w:highlight w:val="none"/>
          <w:lang w:val="en-US" w:eastAsia="zh-CN"/>
        </w:rPr>
        <w:t>；</w:t>
      </w:r>
    </w:p>
    <w:p w14:paraId="22D15F0F">
      <w:pPr>
        <w:spacing w:line="360" w:lineRule="auto"/>
        <w:rPr>
          <w:rFonts w:hint="eastAsia" w:ascii="仿宋" w:hAnsi="仿宋" w:eastAsia="仿宋"/>
          <w:color w:val="auto"/>
          <w:sz w:val="24"/>
          <w:highlight w:val="none"/>
        </w:rPr>
      </w:pPr>
      <w:r>
        <w:rPr>
          <w:rFonts w:hint="eastAsia" w:ascii="仿宋" w:hAnsi="仿宋" w:eastAsia="仿宋"/>
          <w:color w:val="auto"/>
          <w:sz w:val="24"/>
          <w:highlight w:val="none"/>
        </w:rPr>
        <w:t>2.6.2全部货物安装完毕并验收合格后付至合同总价的100%；</w:t>
      </w:r>
    </w:p>
    <w:p w14:paraId="29F0C496">
      <w:pPr>
        <w:spacing w:line="360" w:lineRule="auto"/>
        <w:rPr>
          <w:rFonts w:hint="eastAsia" w:ascii="仿宋" w:hAnsi="仿宋" w:eastAsia="仿宋"/>
          <w:color w:val="auto"/>
          <w:sz w:val="24"/>
          <w:highlight w:val="none"/>
        </w:rPr>
      </w:pPr>
      <w:r>
        <w:rPr>
          <w:rFonts w:hint="eastAsia" w:ascii="仿宋" w:hAnsi="仿宋" w:eastAsia="仿宋"/>
          <w:color w:val="auto"/>
          <w:sz w:val="24"/>
          <w:highlight w:val="none"/>
        </w:rPr>
        <w:t>2.6.3中标人未能在约定的供货时间内完成的，未达到招标文件规定的参数、质量要求，采购人有权暂缓支付货物、安装款。中标单位配合采购人提供审计结算资料（结算资料符合要求）协助审计。</w:t>
      </w:r>
    </w:p>
    <w:p w14:paraId="092504D6">
      <w:pPr>
        <w:spacing w:line="360" w:lineRule="auto"/>
        <w:rPr>
          <w:rFonts w:ascii="仿宋" w:hAnsi="仿宋" w:eastAsia="仿宋"/>
          <w:color w:val="auto"/>
          <w:sz w:val="24"/>
          <w:highlight w:val="none"/>
        </w:rPr>
      </w:pPr>
      <w:r>
        <w:rPr>
          <w:rFonts w:hint="eastAsia" w:ascii="仿宋" w:hAnsi="仿宋" w:eastAsia="仿宋"/>
          <w:color w:val="auto"/>
          <w:sz w:val="24"/>
          <w:highlight w:val="none"/>
        </w:rPr>
        <w:t>2.6.4发票应随付款进度同时提供增值税专用发票（按照国家有关规定缴纳相应税费）。</w:t>
      </w:r>
    </w:p>
    <w:p w14:paraId="11CB1080">
      <w:pPr>
        <w:widowControl/>
        <w:snapToGrid w:val="0"/>
        <w:spacing w:line="360" w:lineRule="auto"/>
        <w:rPr>
          <w:rFonts w:ascii="仿宋" w:eastAsia="仿宋"/>
          <w:b/>
          <w:bCs/>
          <w:sz w:val="24"/>
          <w:highlight w:val="none"/>
        </w:rPr>
      </w:pPr>
      <w:r>
        <w:rPr>
          <w:rFonts w:hint="eastAsia" w:ascii="仿宋" w:eastAsia="仿宋"/>
          <w:b/>
          <w:bCs/>
          <w:sz w:val="24"/>
          <w:highlight w:val="none"/>
        </w:rPr>
        <w:t>2.7数量调整</w:t>
      </w:r>
    </w:p>
    <w:p w14:paraId="5E1C95CD">
      <w:pPr>
        <w:widowControl/>
        <w:snapToGrid w:val="0"/>
        <w:spacing w:line="360" w:lineRule="auto"/>
        <w:ind w:firstLine="480" w:firstLineChars="200"/>
        <w:rPr>
          <w:rFonts w:ascii="仿宋" w:eastAsia="仿宋"/>
          <w:kern w:val="0"/>
          <w:sz w:val="24"/>
          <w:highlight w:val="none"/>
        </w:rPr>
      </w:pPr>
      <w:r>
        <w:rPr>
          <w:rFonts w:hint="eastAsia" w:ascii="仿宋" w:eastAsia="仿宋"/>
          <w:kern w:val="0"/>
          <w:sz w:val="24"/>
          <w:highlight w:val="none"/>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追加的采购金额不得超过原合同采购金额的10%。如遇本次招标没有涉及的设备或服务时，由中标人提供申请，采购人确认后实施。</w:t>
      </w:r>
    </w:p>
    <w:p w14:paraId="53DB59B4">
      <w:pPr>
        <w:widowControl/>
        <w:snapToGrid w:val="0"/>
        <w:spacing w:line="360" w:lineRule="auto"/>
        <w:rPr>
          <w:rFonts w:ascii="仿宋" w:eastAsia="仿宋"/>
          <w:b/>
          <w:bCs/>
          <w:kern w:val="0"/>
          <w:sz w:val="24"/>
          <w:highlight w:val="none"/>
        </w:rPr>
      </w:pPr>
      <w:r>
        <w:rPr>
          <w:rFonts w:hint="eastAsia" w:ascii="仿宋" w:eastAsia="仿宋"/>
          <w:b/>
          <w:bCs/>
          <w:kern w:val="0"/>
          <w:sz w:val="24"/>
          <w:highlight w:val="none"/>
        </w:rPr>
        <w:t>2.8验收要求、标准</w:t>
      </w:r>
    </w:p>
    <w:p w14:paraId="4EBC8ED6">
      <w:pPr>
        <w:widowControl/>
        <w:snapToGrid w:val="0"/>
        <w:spacing w:line="360" w:lineRule="auto"/>
        <w:ind w:firstLine="479"/>
        <w:rPr>
          <w:rFonts w:hint="eastAsia" w:ascii="仿宋" w:eastAsia="仿宋"/>
          <w:kern w:val="0"/>
          <w:sz w:val="24"/>
          <w:highlight w:val="none"/>
        </w:rPr>
      </w:pPr>
      <w:r>
        <w:rPr>
          <w:rFonts w:hint="eastAsia" w:ascii="仿宋" w:eastAsia="仿宋"/>
          <w:kern w:val="0"/>
          <w:sz w:val="24"/>
          <w:highlight w:val="none"/>
          <w:lang w:val="en-US" w:eastAsia="zh-CN"/>
        </w:rPr>
        <w:t>2.8.1验收以采购文件和技术文件、投标文件、合同及安装技术要求为依据。</w:t>
      </w:r>
      <w:r>
        <w:rPr>
          <w:rFonts w:hint="eastAsia" w:ascii="仿宋" w:eastAsia="仿宋"/>
          <w:kern w:val="0"/>
          <w:sz w:val="24"/>
          <w:highlight w:val="none"/>
        </w:rPr>
        <w:t>应符合我国有关技术规范和技术标准；双方签署验收文件，设备被视为验收通过。</w:t>
      </w:r>
    </w:p>
    <w:p w14:paraId="074FAEF3">
      <w:pPr>
        <w:widowControl/>
        <w:snapToGrid w:val="0"/>
        <w:spacing w:line="360" w:lineRule="auto"/>
        <w:ind w:firstLine="480" w:firstLineChars="200"/>
        <w:rPr>
          <w:rFonts w:hint="eastAsia" w:ascii="仿宋" w:eastAsia="仿宋"/>
          <w:kern w:val="0"/>
          <w:sz w:val="24"/>
          <w:highlight w:val="none"/>
          <w:lang w:val="en-US" w:eastAsia="zh-CN"/>
        </w:rPr>
      </w:pPr>
      <w:r>
        <w:rPr>
          <w:rFonts w:hint="eastAsia" w:ascii="仿宋" w:eastAsia="仿宋"/>
          <w:kern w:val="0"/>
          <w:sz w:val="24"/>
          <w:highlight w:val="none"/>
          <w:lang w:val="en-US" w:eastAsia="zh-CN"/>
        </w:rPr>
        <w:t>2.8.2采购人在中标供应商对服务进行检查验收，如果发现成果数量不足或有质量、技术等问题，中标单位应负责根据合同及招标人的要求采取补足或更换等处理措施，并承担由此发生的一切损失和费用。验收合格后，招标人在验收单上签字并加盖单位公章。</w:t>
      </w:r>
    </w:p>
    <w:p w14:paraId="100AAA21">
      <w:pPr>
        <w:widowControl/>
        <w:snapToGrid w:val="0"/>
        <w:spacing w:line="360" w:lineRule="auto"/>
        <w:ind w:firstLine="479"/>
        <w:rPr>
          <w:rFonts w:hint="eastAsia" w:ascii="仿宋" w:eastAsia="仿宋"/>
          <w:kern w:val="0"/>
          <w:sz w:val="24"/>
          <w:highlight w:val="none"/>
        </w:rPr>
      </w:pPr>
      <w:r>
        <w:rPr>
          <w:rFonts w:hint="eastAsia" w:ascii="仿宋" w:eastAsia="仿宋"/>
          <w:kern w:val="0"/>
          <w:sz w:val="24"/>
          <w:highlight w:val="none"/>
        </w:rPr>
        <w:t>2.</w:t>
      </w:r>
      <w:r>
        <w:rPr>
          <w:rFonts w:hint="eastAsia" w:ascii="仿宋" w:eastAsia="仿宋"/>
          <w:kern w:val="0"/>
          <w:sz w:val="24"/>
          <w:highlight w:val="none"/>
          <w:lang w:val="en-US" w:eastAsia="zh-CN"/>
        </w:rPr>
        <w:t>8</w:t>
      </w:r>
      <w:r>
        <w:rPr>
          <w:rFonts w:hint="eastAsia" w:ascii="仿宋" w:eastAsia="仿宋"/>
          <w:kern w:val="0"/>
          <w:sz w:val="24"/>
          <w:highlight w:val="none"/>
        </w:rPr>
        <w:t>.</w:t>
      </w:r>
      <w:r>
        <w:rPr>
          <w:rFonts w:hint="eastAsia" w:ascii="仿宋" w:eastAsia="仿宋"/>
          <w:kern w:val="0"/>
          <w:sz w:val="24"/>
          <w:highlight w:val="none"/>
          <w:lang w:val="en-US" w:eastAsia="zh-CN"/>
        </w:rPr>
        <w:t>3</w:t>
      </w:r>
      <w:r>
        <w:rPr>
          <w:rFonts w:hint="eastAsia" w:ascii="仿宋" w:eastAsia="仿宋"/>
          <w:kern w:val="0"/>
          <w:sz w:val="24"/>
          <w:highlight w:val="none"/>
        </w:rPr>
        <w:t>符合验收条件的，由采购人组织有关部门按照国家、地方有关规范、标准及设计要求进行验收。验收后中标供应商应按照验收中提出的意见整改。</w:t>
      </w:r>
    </w:p>
    <w:p w14:paraId="7E68A3AF">
      <w:pPr>
        <w:widowControl/>
        <w:snapToGrid w:val="0"/>
        <w:spacing w:line="360" w:lineRule="auto"/>
        <w:ind w:firstLine="479"/>
        <w:rPr>
          <w:rFonts w:hint="eastAsia" w:ascii="仿宋" w:eastAsia="仿宋"/>
          <w:kern w:val="0"/>
          <w:sz w:val="24"/>
          <w:highlight w:val="none"/>
        </w:rPr>
      </w:pPr>
      <w:r>
        <w:rPr>
          <w:rFonts w:hint="eastAsia" w:ascii="仿宋" w:eastAsia="仿宋"/>
          <w:kern w:val="0"/>
          <w:sz w:val="24"/>
          <w:highlight w:val="none"/>
        </w:rPr>
        <w:t>2.</w:t>
      </w:r>
      <w:r>
        <w:rPr>
          <w:rFonts w:hint="eastAsia" w:ascii="仿宋" w:eastAsia="仿宋"/>
          <w:kern w:val="0"/>
          <w:sz w:val="24"/>
          <w:highlight w:val="none"/>
          <w:lang w:val="en-US" w:eastAsia="zh-CN"/>
        </w:rPr>
        <w:t>8</w:t>
      </w:r>
      <w:r>
        <w:rPr>
          <w:rFonts w:hint="eastAsia" w:ascii="仿宋" w:eastAsia="仿宋"/>
          <w:kern w:val="0"/>
          <w:sz w:val="24"/>
          <w:highlight w:val="none"/>
        </w:rPr>
        <w:t>.</w:t>
      </w:r>
      <w:r>
        <w:rPr>
          <w:rFonts w:hint="eastAsia" w:ascii="仿宋" w:eastAsia="仿宋"/>
          <w:kern w:val="0"/>
          <w:sz w:val="24"/>
          <w:highlight w:val="none"/>
          <w:lang w:val="en-US" w:eastAsia="zh-CN"/>
        </w:rPr>
        <w:t>4</w:t>
      </w:r>
      <w:r>
        <w:rPr>
          <w:rFonts w:hint="eastAsia" w:ascii="仿宋" w:eastAsia="仿宋"/>
          <w:kern w:val="0"/>
          <w:sz w:val="24"/>
          <w:highlight w:val="none"/>
        </w:rPr>
        <w:t>整改完毕且复验合格后将本项目货物交给采购人使用，完成日期以通过复验日期为准。</w:t>
      </w:r>
    </w:p>
    <w:p w14:paraId="67BCAB9E">
      <w:pPr>
        <w:widowControl/>
        <w:snapToGrid w:val="0"/>
        <w:spacing w:line="360" w:lineRule="auto"/>
        <w:ind w:firstLine="479"/>
        <w:rPr>
          <w:rFonts w:hint="eastAsia" w:ascii="仿宋" w:eastAsia="仿宋"/>
          <w:kern w:val="0"/>
          <w:sz w:val="24"/>
          <w:highlight w:val="none"/>
          <w:lang w:val="en-US" w:eastAsia="zh-CN"/>
        </w:rPr>
      </w:pPr>
      <w:r>
        <w:rPr>
          <w:rFonts w:hint="eastAsia" w:ascii="仿宋" w:eastAsia="仿宋"/>
          <w:kern w:val="0"/>
          <w:sz w:val="24"/>
          <w:highlight w:val="none"/>
        </w:rPr>
        <w:t>2.</w:t>
      </w:r>
      <w:r>
        <w:rPr>
          <w:rFonts w:hint="eastAsia" w:ascii="仿宋" w:eastAsia="仿宋"/>
          <w:kern w:val="0"/>
          <w:sz w:val="24"/>
          <w:highlight w:val="none"/>
          <w:lang w:val="en-US" w:eastAsia="zh-CN"/>
        </w:rPr>
        <w:t>8</w:t>
      </w:r>
      <w:r>
        <w:rPr>
          <w:rFonts w:hint="eastAsia" w:ascii="仿宋" w:eastAsia="仿宋"/>
          <w:kern w:val="0"/>
          <w:sz w:val="24"/>
          <w:highlight w:val="none"/>
        </w:rPr>
        <w:t>.</w:t>
      </w:r>
      <w:r>
        <w:rPr>
          <w:rFonts w:hint="eastAsia" w:ascii="仿宋" w:eastAsia="仿宋"/>
          <w:kern w:val="0"/>
          <w:sz w:val="24"/>
          <w:highlight w:val="none"/>
          <w:lang w:val="en-US" w:eastAsia="zh-CN"/>
        </w:rPr>
        <w:t>5</w:t>
      </w:r>
      <w:r>
        <w:rPr>
          <w:rFonts w:hint="eastAsia" w:ascii="仿宋" w:eastAsia="仿宋"/>
          <w:kern w:val="0"/>
          <w:sz w:val="24"/>
          <w:highlight w:val="none"/>
        </w:rPr>
        <w:t>采购人在中标供应商送货、安装、调试后对货物服务进行检查验收，如果发现数量不足或有质量、技术等问题，中标供应商应负责根据合同及采购人的要求采取补足或更换等处理措施，并承担由此发生的一切损失和费用。验收合格后，采购人在验收单上签字并加盖单位公章。</w:t>
      </w:r>
    </w:p>
    <w:p w14:paraId="620BD14C">
      <w:pPr>
        <w:widowControl/>
        <w:snapToGrid w:val="0"/>
        <w:spacing w:line="360" w:lineRule="auto"/>
        <w:rPr>
          <w:rFonts w:ascii="仿宋" w:hAnsi="仿宋" w:eastAsia="仿宋"/>
          <w:sz w:val="24"/>
          <w:highlight w:val="none"/>
        </w:rPr>
      </w:pPr>
      <w:r>
        <w:rPr>
          <w:rFonts w:hint="eastAsia" w:ascii="仿宋" w:hAnsi="仿宋" w:eastAsia="仿宋"/>
          <w:b/>
          <w:bCs/>
          <w:sz w:val="24"/>
          <w:highlight w:val="none"/>
        </w:rPr>
        <w:t>2.9结算原则</w:t>
      </w:r>
    </w:p>
    <w:p w14:paraId="7D9A9E56">
      <w:pPr>
        <w:widowControl/>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2.</w:t>
      </w:r>
      <w:r>
        <w:rPr>
          <w:rFonts w:hint="eastAsia" w:ascii="仿宋" w:hAnsi="仿宋" w:eastAsia="仿宋"/>
          <w:sz w:val="24"/>
          <w:highlight w:val="none"/>
          <w:lang w:val="en-US" w:eastAsia="zh-CN"/>
        </w:rPr>
        <w:t>9</w:t>
      </w:r>
      <w:r>
        <w:rPr>
          <w:rFonts w:hint="eastAsia" w:ascii="仿宋" w:hAnsi="仿宋" w:eastAsia="仿宋"/>
          <w:sz w:val="24"/>
          <w:highlight w:val="none"/>
        </w:rPr>
        <w:t>.1招标文件、招标答疑会纪要、中标投标人的中标报价等作为结算依据；</w:t>
      </w:r>
    </w:p>
    <w:p w14:paraId="74CD4D44">
      <w:pPr>
        <w:spacing w:line="360" w:lineRule="auto"/>
        <w:ind w:firstLine="480" w:firstLineChars="200"/>
        <w:jc w:val="left"/>
        <w:rPr>
          <w:rFonts w:hint="eastAsia" w:ascii="仿宋" w:eastAsia="仿宋"/>
          <w:kern w:val="0"/>
          <w:sz w:val="24"/>
          <w:highlight w:val="none"/>
        </w:rPr>
      </w:pPr>
      <w:r>
        <w:rPr>
          <w:rFonts w:hint="eastAsia" w:ascii="仿宋" w:hAnsi="仿宋" w:eastAsia="仿宋"/>
          <w:sz w:val="24"/>
          <w:highlight w:val="none"/>
        </w:rPr>
        <w:t>2.</w:t>
      </w:r>
      <w:r>
        <w:rPr>
          <w:rFonts w:hint="eastAsia" w:ascii="仿宋" w:hAnsi="仿宋" w:eastAsia="仿宋"/>
          <w:sz w:val="24"/>
          <w:highlight w:val="none"/>
          <w:lang w:val="en-US" w:eastAsia="zh-CN"/>
        </w:rPr>
        <w:t>9</w:t>
      </w:r>
      <w:r>
        <w:rPr>
          <w:rFonts w:hint="eastAsia" w:ascii="仿宋" w:hAnsi="仿宋" w:eastAsia="仿宋"/>
          <w:sz w:val="24"/>
          <w:highlight w:val="none"/>
        </w:rPr>
        <w:t>.2中标单价一次性包死，不再调整，经招标人分级审批认可的数量增减，在结算时按中标单价按实增减</w:t>
      </w:r>
      <w:r>
        <w:rPr>
          <w:rFonts w:hint="eastAsia" w:ascii="仿宋" w:eastAsia="仿宋"/>
          <w:kern w:val="0"/>
          <w:sz w:val="24"/>
          <w:highlight w:val="none"/>
        </w:rPr>
        <w:t>。</w:t>
      </w:r>
    </w:p>
    <w:p w14:paraId="542EA775">
      <w:pPr>
        <w:pStyle w:val="86"/>
        <w:spacing w:line="400" w:lineRule="exact"/>
        <w:ind w:left="0" w:leftChars="0" w:firstLine="0" w:firstLineChars="0"/>
        <w:rPr>
          <w:rFonts w:hint="eastAsia" w:ascii="仿宋" w:hAnsi="仿宋" w:eastAsia="仿宋" w:cs="Times New Roman"/>
          <w:b/>
          <w:bCs/>
          <w:kern w:val="2"/>
          <w:sz w:val="24"/>
          <w:szCs w:val="24"/>
          <w:highlight w:val="none"/>
          <w:lang w:val="en-US" w:eastAsia="zh-CN" w:bidi="ar-SA"/>
        </w:rPr>
      </w:pPr>
      <w:r>
        <w:rPr>
          <w:rFonts w:hint="eastAsia" w:ascii="仿宋" w:hAnsi="仿宋" w:eastAsia="仿宋" w:cs="仿宋"/>
          <w:sz w:val="24"/>
          <w:highlight w:val="none"/>
        </w:rPr>
        <w:t>★</w:t>
      </w:r>
      <w:r>
        <w:rPr>
          <w:rFonts w:hint="eastAsia" w:ascii="仿宋" w:hAnsi="仿宋" w:eastAsia="仿宋" w:cs="Times New Roman"/>
          <w:b/>
          <w:bCs/>
          <w:kern w:val="2"/>
          <w:sz w:val="24"/>
          <w:szCs w:val="24"/>
          <w:highlight w:val="none"/>
          <w:lang w:val="en-US" w:eastAsia="zh-CN" w:bidi="ar-SA"/>
        </w:rPr>
        <w:t>2.10其他要求：</w:t>
      </w:r>
    </w:p>
    <w:p w14:paraId="58C4B1BA">
      <w:pPr>
        <w:spacing w:line="360" w:lineRule="auto"/>
        <w:ind w:firstLine="480" w:firstLineChars="200"/>
        <w:rPr>
          <w:rFonts w:hint="eastAsia" w:ascii="仿宋" w:hAnsi="仿宋" w:eastAsia="仿宋" w:cs="Times New Roman"/>
          <w:color w:val="auto"/>
          <w:sz w:val="24"/>
          <w:highlight w:val="none"/>
        </w:rPr>
      </w:pPr>
      <w:r>
        <w:rPr>
          <w:rFonts w:hint="eastAsia" w:ascii="仿宋" w:hAnsi="仿宋" w:eastAsia="仿宋" w:cs="Times New Roman"/>
          <w:color w:val="auto"/>
          <w:sz w:val="24"/>
          <w:highlight w:val="none"/>
        </w:rPr>
        <w:t>2.10.1安全责任：成交供应商按有关规定采取严格的施工安全措施，承担由于自身安全措施不力造成的事故责任和因此发生的费用及后果，成交供应商服务人员的人身安全由成交供应商负责。成交供应商应为服务人员购买人身意外伤害险及与项目实施有关的一切保险。凡在实施过程中发生安全责任事故或其他责任事故，均由成交供应商承担责任。</w:t>
      </w:r>
    </w:p>
    <w:p w14:paraId="6A4722FF">
      <w:pPr>
        <w:spacing w:line="360" w:lineRule="auto"/>
        <w:ind w:firstLine="480" w:firstLineChars="200"/>
        <w:rPr>
          <w:rFonts w:hint="eastAsia" w:ascii="仿宋" w:hAnsi="仿宋" w:eastAsia="仿宋" w:cs="Times New Roman"/>
          <w:color w:val="auto"/>
          <w:sz w:val="24"/>
          <w:highlight w:val="none"/>
        </w:rPr>
      </w:pPr>
    </w:p>
    <w:p w14:paraId="654C266A">
      <w:pPr>
        <w:spacing w:line="360" w:lineRule="auto"/>
        <w:ind w:left="720" w:leftChars="343" w:firstLine="1084" w:firstLineChars="300"/>
        <w:outlineLvl w:val="0"/>
        <w:rPr>
          <w:rFonts w:hint="eastAsia" w:ascii="仿宋" w:hAnsi="仿宋" w:eastAsia="仿宋" w:cs="仿宋"/>
          <w:b/>
          <w:sz w:val="36"/>
          <w:szCs w:val="36"/>
          <w:highlight w:val="none"/>
        </w:rPr>
      </w:pPr>
    </w:p>
    <w:p w14:paraId="327E3DEE">
      <w:pPr>
        <w:spacing w:line="360" w:lineRule="auto"/>
        <w:outlineLvl w:val="0"/>
        <w:rPr>
          <w:rFonts w:hint="eastAsia" w:ascii="仿宋" w:hAnsi="仿宋" w:eastAsia="仿宋" w:cs="仿宋"/>
          <w:b/>
          <w:sz w:val="36"/>
          <w:szCs w:val="36"/>
          <w:highlight w:val="none"/>
        </w:rPr>
      </w:pPr>
    </w:p>
    <w:p w14:paraId="44417A42">
      <w:pPr>
        <w:spacing w:line="360" w:lineRule="auto"/>
        <w:outlineLvl w:val="0"/>
        <w:rPr>
          <w:rFonts w:hint="eastAsia" w:ascii="仿宋" w:hAnsi="仿宋" w:eastAsia="仿宋" w:cs="仿宋"/>
          <w:b/>
          <w:sz w:val="36"/>
          <w:szCs w:val="36"/>
          <w:highlight w:val="none"/>
        </w:rPr>
      </w:pPr>
    </w:p>
    <w:p w14:paraId="0B56A018">
      <w:pPr>
        <w:spacing w:line="360" w:lineRule="auto"/>
        <w:outlineLvl w:val="0"/>
        <w:rPr>
          <w:rFonts w:hint="eastAsia" w:ascii="仿宋" w:hAnsi="仿宋" w:eastAsia="仿宋" w:cs="仿宋"/>
          <w:b/>
          <w:sz w:val="36"/>
          <w:szCs w:val="36"/>
          <w:highlight w:val="none"/>
        </w:rPr>
      </w:pPr>
    </w:p>
    <w:p w14:paraId="28430FA1">
      <w:pPr>
        <w:spacing w:line="360" w:lineRule="auto"/>
        <w:outlineLvl w:val="0"/>
        <w:rPr>
          <w:rFonts w:hint="eastAsia" w:ascii="仿宋" w:hAnsi="仿宋" w:eastAsia="仿宋" w:cs="仿宋"/>
          <w:b/>
          <w:sz w:val="36"/>
          <w:szCs w:val="36"/>
          <w:highlight w:val="none"/>
        </w:rPr>
      </w:pPr>
    </w:p>
    <w:p w14:paraId="38962571">
      <w:pPr>
        <w:spacing w:line="360" w:lineRule="auto"/>
        <w:outlineLvl w:val="0"/>
        <w:rPr>
          <w:rFonts w:hint="eastAsia" w:ascii="仿宋" w:hAnsi="仿宋" w:eastAsia="仿宋" w:cs="仿宋"/>
          <w:b/>
          <w:sz w:val="36"/>
          <w:szCs w:val="36"/>
          <w:highlight w:val="none"/>
        </w:rPr>
      </w:pPr>
    </w:p>
    <w:p w14:paraId="64419F83">
      <w:pPr>
        <w:spacing w:line="360" w:lineRule="auto"/>
        <w:outlineLvl w:val="0"/>
        <w:rPr>
          <w:rFonts w:hint="eastAsia" w:ascii="仿宋" w:hAnsi="仿宋" w:eastAsia="仿宋" w:cs="仿宋"/>
          <w:b/>
          <w:sz w:val="36"/>
          <w:szCs w:val="36"/>
          <w:highlight w:val="none"/>
        </w:rPr>
      </w:pPr>
    </w:p>
    <w:p w14:paraId="6A688ECB">
      <w:pPr>
        <w:spacing w:line="360" w:lineRule="auto"/>
        <w:outlineLvl w:val="0"/>
        <w:rPr>
          <w:rFonts w:hint="eastAsia" w:ascii="仿宋" w:hAnsi="仿宋" w:eastAsia="仿宋" w:cs="仿宋"/>
          <w:b/>
          <w:sz w:val="36"/>
          <w:szCs w:val="36"/>
          <w:highlight w:val="none"/>
        </w:rPr>
      </w:pPr>
    </w:p>
    <w:p w14:paraId="2F6BC86F">
      <w:pPr>
        <w:spacing w:line="360" w:lineRule="auto"/>
        <w:outlineLvl w:val="0"/>
        <w:rPr>
          <w:rFonts w:hint="eastAsia" w:ascii="仿宋" w:hAnsi="仿宋" w:eastAsia="仿宋" w:cs="仿宋"/>
          <w:b/>
          <w:sz w:val="36"/>
          <w:szCs w:val="36"/>
          <w:highlight w:val="none"/>
        </w:rPr>
      </w:pPr>
    </w:p>
    <w:p w14:paraId="4939899F">
      <w:pPr>
        <w:spacing w:line="360" w:lineRule="auto"/>
        <w:outlineLvl w:val="0"/>
        <w:rPr>
          <w:rFonts w:hint="eastAsia" w:ascii="仿宋" w:hAnsi="仿宋" w:eastAsia="仿宋" w:cs="仿宋"/>
          <w:b/>
          <w:sz w:val="36"/>
          <w:szCs w:val="36"/>
          <w:highlight w:val="none"/>
        </w:rPr>
      </w:pPr>
    </w:p>
    <w:p w14:paraId="265D797D">
      <w:pPr>
        <w:spacing w:line="360" w:lineRule="auto"/>
        <w:outlineLvl w:val="0"/>
        <w:rPr>
          <w:rFonts w:hint="eastAsia" w:ascii="仿宋" w:hAnsi="仿宋" w:eastAsia="仿宋" w:cs="仿宋"/>
          <w:b/>
          <w:sz w:val="36"/>
          <w:szCs w:val="36"/>
          <w:highlight w:val="none"/>
        </w:rPr>
      </w:pPr>
    </w:p>
    <w:p w14:paraId="2CEC8687">
      <w:pPr>
        <w:spacing w:line="360" w:lineRule="auto"/>
        <w:outlineLvl w:val="0"/>
        <w:rPr>
          <w:rFonts w:hint="eastAsia" w:ascii="仿宋" w:hAnsi="仿宋" w:eastAsia="仿宋" w:cs="仿宋"/>
          <w:b/>
          <w:sz w:val="36"/>
          <w:szCs w:val="36"/>
          <w:highlight w:val="none"/>
        </w:rPr>
      </w:pPr>
    </w:p>
    <w:p w14:paraId="6850E19C">
      <w:pPr>
        <w:spacing w:line="360" w:lineRule="auto"/>
        <w:outlineLvl w:val="0"/>
        <w:rPr>
          <w:rFonts w:hint="eastAsia" w:ascii="仿宋" w:hAnsi="仿宋" w:eastAsia="仿宋" w:cs="仿宋"/>
          <w:b/>
          <w:sz w:val="36"/>
          <w:szCs w:val="36"/>
          <w:highlight w:val="none"/>
        </w:rPr>
      </w:pPr>
    </w:p>
    <w:p w14:paraId="4493FF29">
      <w:pPr>
        <w:kinsoku/>
        <w:overflowPunct/>
        <w:topLinePunct w:val="0"/>
        <w:bidi w:val="0"/>
        <w:adjustRightInd/>
        <w:spacing w:beforeAutospacing="0" w:afterAutospacing="0" w:line="440" w:lineRule="exact"/>
        <w:jc w:val="center"/>
        <w:outlineLvl w:val="0"/>
        <w:rPr>
          <w:rFonts w:hint="default" w:ascii="仿宋" w:hAnsi="仿宋" w:eastAsia="仿宋" w:cs="仿宋"/>
          <w:b/>
          <w:color w:val="000000" w:themeColor="text1"/>
          <w:kern w:val="0"/>
          <w:sz w:val="36"/>
          <w:szCs w:val="36"/>
          <w:highlight w:val="none"/>
          <w:lang w:val="en"/>
          <w14:textFill>
            <w14:solidFill>
              <w14:schemeClr w14:val="tx1"/>
            </w14:solidFill>
          </w14:textFill>
        </w:rPr>
      </w:pPr>
      <w:r>
        <w:rPr>
          <w:rFonts w:hint="eastAsia" w:ascii="仿宋" w:hAnsi="仿宋" w:eastAsia="仿宋" w:cs="仿宋"/>
          <w:b/>
          <w:bCs w:val="0"/>
          <w:kern w:val="2"/>
          <w:sz w:val="36"/>
          <w:szCs w:val="36"/>
          <w:highlight w:val="none"/>
        </w:rPr>
        <w:t>第四部分 拟签订的合同文本</w:t>
      </w:r>
    </w:p>
    <w:p w14:paraId="3B348730">
      <w:pPr>
        <w:kinsoku/>
        <w:overflowPunct/>
        <w:topLinePunct w:val="0"/>
        <w:bidi w:val="0"/>
        <w:adjustRightInd/>
        <w:snapToGrid w:val="0"/>
        <w:spacing w:beforeAutospacing="0" w:afterAutospacing="0" w:line="440" w:lineRule="exact"/>
        <w:outlineLvl w:val="0"/>
        <w:rPr>
          <w:rFonts w:hint="eastAsia" w:ascii="仿宋" w:hAnsi="仿宋" w:eastAsia="仿宋" w:cs="仿宋"/>
          <w:b/>
          <w:color w:val="FF0000"/>
          <w:kern w:val="0"/>
          <w:sz w:val="36"/>
          <w:szCs w:val="36"/>
          <w:highlight w:val="none"/>
        </w:rPr>
      </w:pPr>
    </w:p>
    <w:p w14:paraId="635CF43F">
      <w:pPr>
        <w:kinsoku/>
        <w:overflowPunct/>
        <w:topLinePunct w:val="0"/>
        <w:bidi w:val="0"/>
        <w:adjustRightInd/>
        <w:spacing w:beforeAutospacing="0" w:afterAutospacing="0" w:line="440" w:lineRule="exact"/>
        <w:jc w:val="center"/>
        <w:rPr>
          <w:rFonts w:hint="eastAsia" w:ascii="仿宋" w:hAnsi="仿宋" w:eastAsia="仿宋" w:cs="仿宋"/>
          <w:b/>
          <w:color w:val="FF0000"/>
          <w:kern w:val="0"/>
          <w:sz w:val="28"/>
          <w:szCs w:val="28"/>
          <w:highlight w:val="none"/>
        </w:rPr>
      </w:pPr>
    </w:p>
    <w:p w14:paraId="14A64F0D">
      <w:pPr>
        <w:pStyle w:val="2"/>
        <w:rPr>
          <w:rFonts w:hint="default" w:ascii="仿宋_GB2312" w:hAnsi="仿宋" w:eastAsia="仿宋_GB2312" w:cs="Times New Roman"/>
          <w:b/>
          <w:kern w:val="2"/>
          <w:sz w:val="32"/>
          <w:szCs w:val="32"/>
          <w:highlight w:val="none"/>
        </w:rPr>
      </w:pPr>
    </w:p>
    <w:p w14:paraId="16C2ECE7">
      <w:pPr>
        <w:kinsoku/>
        <w:overflowPunct/>
        <w:topLinePunct w:val="0"/>
        <w:bidi w:val="0"/>
        <w:adjustRightInd/>
        <w:spacing w:beforeAutospacing="0" w:afterAutospacing="0" w:line="440" w:lineRule="exact"/>
        <w:rPr>
          <w:rFonts w:hint="eastAsia" w:ascii="仿宋" w:hAnsi="仿宋" w:eastAsia="仿宋" w:cs="仿宋"/>
          <w:b/>
          <w:color w:val="FF0000"/>
          <w:kern w:val="0"/>
          <w:sz w:val="24"/>
          <w:szCs w:val="20"/>
          <w:highlight w:val="none"/>
        </w:rPr>
      </w:pPr>
    </w:p>
    <w:p w14:paraId="550AD368">
      <w:pPr>
        <w:kinsoku/>
        <w:overflowPunct/>
        <w:topLinePunct w:val="0"/>
        <w:bidi w:val="0"/>
        <w:adjustRightInd/>
        <w:spacing w:beforeAutospacing="0" w:afterAutospacing="0" w:line="440" w:lineRule="exact"/>
        <w:jc w:val="center"/>
        <w:outlineLvl w:val="0"/>
        <w:rPr>
          <w:rFonts w:hint="eastAsia" w:ascii="仿宋" w:hAnsi="仿宋" w:eastAsia="仿宋" w:cs="仿宋"/>
          <w:b/>
          <w:kern w:val="2"/>
          <w:sz w:val="36"/>
          <w:szCs w:val="36"/>
          <w:highlight w:val="none"/>
        </w:rPr>
      </w:pPr>
      <w:r>
        <w:rPr>
          <w:rFonts w:hint="eastAsia" w:ascii="仿宋" w:hAnsi="仿宋" w:eastAsia="仿宋" w:cs="仿宋"/>
          <w:b/>
          <w:kern w:val="2"/>
          <w:sz w:val="36"/>
          <w:szCs w:val="36"/>
          <w:highlight w:val="none"/>
        </w:rPr>
        <w:t>政府采购合同参考范本</w:t>
      </w:r>
    </w:p>
    <w:p w14:paraId="78269A44">
      <w:pPr>
        <w:kinsoku/>
        <w:overflowPunct/>
        <w:topLinePunct w:val="0"/>
        <w:bidi w:val="0"/>
        <w:adjustRightInd/>
        <w:spacing w:beforeAutospacing="0" w:afterAutospacing="0" w:line="440" w:lineRule="exact"/>
        <w:jc w:val="center"/>
        <w:outlineLvl w:val="0"/>
        <w:rPr>
          <w:rFonts w:hint="eastAsia" w:ascii="仿宋" w:hAnsi="仿宋" w:eastAsia="仿宋" w:cs="仿宋"/>
          <w:b/>
          <w:kern w:val="2"/>
          <w:sz w:val="36"/>
          <w:szCs w:val="36"/>
          <w:highlight w:val="none"/>
        </w:rPr>
      </w:pPr>
      <w:r>
        <w:rPr>
          <w:rFonts w:hint="eastAsia" w:ascii="仿宋" w:hAnsi="仿宋" w:eastAsia="仿宋" w:cs="仿宋"/>
          <w:b/>
          <w:kern w:val="2"/>
          <w:sz w:val="36"/>
          <w:szCs w:val="36"/>
          <w:highlight w:val="none"/>
        </w:rPr>
        <w:t>（货物类）</w:t>
      </w:r>
    </w:p>
    <w:p w14:paraId="67111B94">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sz w:val="24"/>
          <w:szCs w:val="24"/>
          <w:highlight w:val="none"/>
          <w:lang w:val="en-US" w:eastAsia="zh-CN" w:bidi="ar-SA"/>
        </w:rPr>
      </w:pPr>
    </w:p>
    <w:p w14:paraId="21CFE925">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sz w:val="24"/>
          <w:szCs w:val="24"/>
          <w:highlight w:val="none"/>
          <w:lang w:val="en-US" w:eastAsia="zh-CN" w:bidi="ar-SA"/>
        </w:rPr>
      </w:pPr>
    </w:p>
    <w:p w14:paraId="3883E4A6">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项目名称：                             </w:t>
      </w:r>
    </w:p>
    <w:p w14:paraId="6E2BD200">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合同编号：                             </w:t>
      </w:r>
    </w:p>
    <w:p w14:paraId="6F85C350">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甲    方：                             </w:t>
      </w:r>
    </w:p>
    <w:p w14:paraId="0BBCBC77">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乙    方：                             </w:t>
      </w:r>
    </w:p>
    <w:p w14:paraId="7BD6B1DF">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签订时间：                             </w:t>
      </w:r>
    </w:p>
    <w:p w14:paraId="696A0D3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p w14:paraId="2D3B1EEC">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kern w:val="0"/>
          <w:sz w:val="24"/>
          <w:szCs w:val="20"/>
          <w:highlight w:val="none"/>
          <w:lang w:eastAsia="zh-CN"/>
        </w:rPr>
      </w:pPr>
      <w:r>
        <w:rPr>
          <w:rFonts w:hint="eastAsia" w:ascii="仿宋" w:hAnsi="仿宋" w:eastAsia="仿宋" w:cs="仿宋"/>
          <w:b/>
          <w:bCs/>
          <w:kern w:val="0"/>
          <w:sz w:val="24"/>
          <w:szCs w:val="20"/>
          <w:highlight w:val="none"/>
          <w:lang w:eastAsia="zh-CN"/>
        </w:rPr>
        <w:t>使</w:t>
      </w:r>
      <w:r>
        <w:rPr>
          <w:rFonts w:hint="eastAsia" w:ascii="仿宋" w:hAnsi="仿宋" w:eastAsia="仿宋" w:cs="仿宋"/>
          <w:b/>
          <w:bCs/>
          <w:kern w:val="0"/>
          <w:sz w:val="24"/>
          <w:szCs w:val="20"/>
          <w:highlight w:val="none"/>
          <w:lang w:val="en-US" w:eastAsia="zh-CN"/>
        </w:rPr>
        <w:t xml:space="preserve"> </w:t>
      </w:r>
      <w:r>
        <w:rPr>
          <w:rFonts w:hint="eastAsia" w:ascii="仿宋" w:hAnsi="仿宋" w:eastAsia="仿宋" w:cs="仿宋"/>
          <w:b/>
          <w:bCs/>
          <w:kern w:val="0"/>
          <w:sz w:val="24"/>
          <w:szCs w:val="20"/>
          <w:highlight w:val="none"/>
          <w:lang w:eastAsia="zh-CN"/>
        </w:rPr>
        <w:t>用</w:t>
      </w:r>
      <w:r>
        <w:rPr>
          <w:rFonts w:hint="eastAsia" w:ascii="仿宋" w:hAnsi="仿宋" w:eastAsia="仿宋" w:cs="仿宋"/>
          <w:b/>
          <w:bCs/>
          <w:kern w:val="0"/>
          <w:sz w:val="24"/>
          <w:szCs w:val="20"/>
          <w:highlight w:val="none"/>
          <w:lang w:val="en-US" w:eastAsia="zh-CN"/>
        </w:rPr>
        <w:t xml:space="preserve"> </w:t>
      </w:r>
      <w:r>
        <w:rPr>
          <w:rFonts w:hint="eastAsia" w:ascii="仿宋" w:hAnsi="仿宋" w:eastAsia="仿宋" w:cs="仿宋"/>
          <w:b/>
          <w:bCs/>
          <w:kern w:val="0"/>
          <w:sz w:val="24"/>
          <w:szCs w:val="20"/>
          <w:highlight w:val="none"/>
          <w:lang w:eastAsia="zh-CN"/>
        </w:rPr>
        <w:t>说</w:t>
      </w:r>
      <w:r>
        <w:rPr>
          <w:rFonts w:hint="eastAsia" w:ascii="仿宋" w:hAnsi="仿宋" w:eastAsia="仿宋" w:cs="仿宋"/>
          <w:b/>
          <w:bCs/>
          <w:kern w:val="0"/>
          <w:sz w:val="24"/>
          <w:szCs w:val="20"/>
          <w:highlight w:val="none"/>
          <w:lang w:val="en-US" w:eastAsia="zh-CN"/>
        </w:rPr>
        <w:t xml:space="preserve"> </w:t>
      </w:r>
      <w:r>
        <w:rPr>
          <w:rFonts w:hint="eastAsia" w:ascii="仿宋" w:hAnsi="仿宋" w:eastAsia="仿宋" w:cs="仿宋"/>
          <w:b/>
          <w:bCs/>
          <w:kern w:val="0"/>
          <w:sz w:val="24"/>
          <w:szCs w:val="20"/>
          <w:highlight w:val="none"/>
          <w:lang w:eastAsia="zh-CN"/>
        </w:rPr>
        <w:t>明</w:t>
      </w:r>
    </w:p>
    <w:p w14:paraId="79C5A60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p>
    <w:p w14:paraId="0DD46444">
      <w:pPr>
        <w:numPr>
          <w:ilvl w:val="-1"/>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1.本合同标准文本适用于购买现成货物的采购项目，不包括需要供应商定制开发、创新研发的货物采购项目。</w:t>
      </w:r>
    </w:p>
    <w:p w14:paraId="704B353F">
      <w:pPr>
        <w:numPr>
          <w:ilvl w:val="-1"/>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2.本合同标准文本为政府采购货物买卖合同编制提供参考，可以结合采购项目具体情况，对文本作必要的调整修订后使用。</w:t>
      </w:r>
    </w:p>
    <w:p w14:paraId="1AA64BA4">
      <w:p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3.本合同标准文本各条款中，如涉及填写多家供应商、制造商，多种采购标的、分包主要内容等信息的，可根据采购项目具体情况添加信息项。</w:t>
      </w:r>
    </w:p>
    <w:p w14:paraId="25A6C9A8">
      <w:pPr>
        <w:kinsoku/>
        <w:overflowPunct/>
        <w:topLinePunct w:val="0"/>
        <w:bidi w:val="0"/>
        <w:spacing w:beforeAutospacing="0" w:afterAutospacing="0" w:line="440" w:lineRule="exact"/>
        <w:ind w:left="-420" w:leftChars="-200" w:right="-420" w:rightChars="-200" w:firstLine="480" w:firstLineChars="200"/>
        <w:rPr>
          <w:rFonts w:hint="eastAsia" w:ascii="仿宋" w:hAnsi="仿宋" w:eastAsia="仿宋" w:cs="仿宋"/>
          <w:sz w:val="24"/>
          <w:highlight w:val="none"/>
        </w:rPr>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18919B1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bookmarkStart w:id="87" w:name="_Toc22209"/>
    </w:p>
    <w:p w14:paraId="72FDA29C">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kern w:val="0"/>
          <w:sz w:val="24"/>
          <w:szCs w:val="20"/>
          <w:highlight w:val="none"/>
        </w:rPr>
      </w:pPr>
      <w:r>
        <w:rPr>
          <w:rFonts w:hint="eastAsia" w:ascii="仿宋" w:hAnsi="仿宋" w:eastAsia="仿宋" w:cs="仿宋"/>
          <w:b/>
          <w:bCs/>
          <w:kern w:val="0"/>
          <w:sz w:val="24"/>
          <w:szCs w:val="20"/>
          <w:highlight w:val="none"/>
        </w:rPr>
        <w:t>第一节 政府采购合同协议书</w:t>
      </w:r>
      <w:bookmarkEnd w:id="87"/>
    </w:p>
    <w:p w14:paraId="6B45CDB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p w14:paraId="5808ED54">
      <w:pPr>
        <w:kinsoku/>
        <w:overflowPunct/>
        <w:topLinePunct w:val="0"/>
        <w:bidi w:val="0"/>
        <w:adjustRightInd/>
        <w:spacing w:beforeAutospacing="0" w:afterAutospacing="0" w:line="440" w:lineRule="exact"/>
        <w:ind w:left="0" w:leftChars="0" w:right="-346" w:rightChars="-165"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甲方（全称）：                   </w:t>
      </w:r>
      <w:r>
        <w:rPr>
          <w:rFonts w:hint="default" w:ascii="仿宋" w:hAnsi="仿宋" w:eastAsia="仿宋" w:cs="仿宋"/>
          <w:kern w:val="0"/>
          <w:sz w:val="24"/>
          <w:szCs w:val="20"/>
          <w:highlight w:val="none"/>
          <w:lang w:val="en-US"/>
        </w:rPr>
        <w:t xml:space="preserve"> </w:t>
      </w:r>
      <w:r>
        <w:rPr>
          <w:rFonts w:hint="eastAsia" w:ascii="仿宋" w:hAnsi="仿宋" w:eastAsia="仿宋" w:cs="仿宋"/>
          <w:kern w:val="0"/>
          <w:sz w:val="24"/>
          <w:szCs w:val="20"/>
          <w:highlight w:val="none"/>
        </w:rPr>
        <w:t>（采购人</w:t>
      </w:r>
      <w:r>
        <w:rPr>
          <w:rFonts w:hint="eastAsia" w:ascii="仿宋" w:hAnsi="仿宋" w:eastAsia="仿宋" w:cs="仿宋"/>
          <w:kern w:val="0"/>
          <w:sz w:val="24"/>
          <w:szCs w:val="20"/>
          <w:highlight w:val="none"/>
          <w:lang w:eastAsia="zh-CN"/>
        </w:rPr>
        <w:t>、受采购人委托签订合同的单位</w:t>
      </w:r>
      <w:r>
        <w:rPr>
          <w:rFonts w:hint="eastAsia" w:ascii="仿宋" w:hAnsi="仿宋" w:eastAsia="仿宋" w:cs="仿宋"/>
          <w:kern w:val="0"/>
          <w:sz w:val="24"/>
          <w:szCs w:val="20"/>
          <w:highlight w:val="none"/>
        </w:rPr>
        <w:t>或采购</w:t>
      </w:r>
    </w:p>
    <w:p w14:paraId="7AFFEC33">
      <w:pPr>
        <w:kinsoku/>
        <w:overflowPunct/>
        <w:topLinePunct w:val="0"/>
        <w:bidi w:val="0"/>
        <w:adjustRightInd/>
        <w:spacing w:beforeAutospacing="0" w:afterAutospacing="0" w:line="440" w:lineRule="exact"/>
        <w:ind w:left="-210" w:leftChars="-100" w:right="-346" w:rightChars="-165" w:firstLine="4209" w:firstLineChars="1754"/>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文件约定的合同甲方）</w:t>
      </w:r>
    </w:p>
    <w:p w14:paraId="1496F1D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乙方</w:t>
      </w:r>
      <w:r>
        <w:rPr>
          <w:rFonts w:hint="eastAsia" w:ascii="仿宋" w:hAnsi="仿宋" w:eastAsia="仿宋" w:cs="仿宋"/>
          <w:kern w:val="0"/>
          <w:sz w:val="24"/>
          <w:szCs w:val="20"/>
          <w:highlight w:val="none"/>
          <w:lang w:val="en-US" w:eastAsia="zh-CN"/>
        </w:rPr>
        <w:t>1</w:t>
      </w:r>
      <w:r>
        <w:rPr>
          <w:rFonts w:hint="eastAsia" w:ascii="仿宋" w:hAnsi="仿宋" w:eastAsia="仿宋" w:cs="仿宋"/>
          <w:kern w:val="0"/>
          <w:sz w:val="24"/>
          <w:szCs w:val="20"/>
          <w:highlight w:val="none"/>
        </w:rPr>
        <w:t xml:space="preserve">（全称）：                </w:t>
      </w:r>
      <w:r>
        <w:rPr>
          <w:rFonts w:hint="default" w:ascii="仿宋" w:hAnsi="仿宋" w:eastAsia="仿宋" w:cs="仿宋"/>
          <w:kern w:val="0"/>
          <w:sz w:val="24"/>
          <w:szCs w:val="20"/>
          <w:highlight w:val="none"/>
          <w:lang w:val="en-US"/>
        </w:rPr>
        <w:t xml:space="preserve"> </w:t>
      </w:r>
      <w:r>
        <w:rPr>
          <w:rFonts w:hint="eastAsia" w:ascii="仿宋" w:hAnsi="仿宋" w:eastAsia="仿宋" w:cs="仿宋"/>
          <w:kern w:val="0"/>
          <w:sz w:val="24"/>
          <w:szCs w:val="20"/>
          <w:highlight w:val="none"/>
        </w:rPr>
        <w:t xml:space="preserve"> （供应商）</w:t>
      </w:r>
    </w:p>
    <w:p w14:paraId="16038029">
      <w:pPr>
        <w:kinsoku/>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乙方2（全称）：                  （联合体成员供应商或其他合同主体）（如有）</w:t>
      </w:r>
    </w:p>
    <w:p w14:paraId="1C097C80">
      <w:pPr>
        <w:kinsoku/>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乙方</w:t>
      </w:r>
      <w:r>
        <w:rPr>
          <w:rFonts w:hint="eastAsia" w:ascii="仿宋" w:hAnsi="仿宋" w:eastAsia="仿宋" w:cs="仿宋"/>
          <w:kern w:val="0"/>
          <w:sz w:val="24"/>
          <w:szCs w:val="20"/>
          <w:highlight w:val="none"/>
          <w:lang w:val="en-US" w:eastAsia="zh-CN"/>
        </w:rPr>
        <w:t>3（全称）：</w:t>
      </w:r>
      <w:r>
        <w:rPr>
          <w:rFonts w:hint="eastAsia" w:ascii="仿宋" w:hAnsi="仿宋" w:eastAsia="仿宋" w:cs="仿宋"/>
          <w:kern w:val="0"/>
          <w:sz w:val="24"/>
          <w:szCs w:val="20"/>
          <w:highlight w:val="none"/>
        </w:rPr>
        <w:t xml:space="preserve">                  （联合体成员供应商或其他合同主体）（如有）</w:t>
      </w:r>
    </w:p>
    <w:p w14:paraId="30BB0B4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val="en-US" w:eastAsia="zh-CN"/>
        </w:rPr>
      </w:pPr>
    </w:p>
    <w:p w14:paraId="061EAF05">
      <w:pPr>
        <w:kinsoku/>
        <w:overflowPunct/>
        <w:topLinePunct w:val="0"/>
        <w:bidi w:val="0"/>
        <w:adjustRightInd/>
        <w:spacing w:beforeAutospacing="0" w:afterAutospacing="0" w:line="440" w:lineRule="exact"/>
        <w:ind w:left="-210" w:leftChars="-100" w:right="-346" w:rightChars="-165"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依据《中华人民共和国民法典》</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《中华人民共和国政府采购法》等有关的法律法规，以及</w:t>
      </w:r>
      <w:r>
        <w:rPr>
          <w:rFonts w:hint="eastAsia" w:ascii="仿宋" w:hAnsi="仿宋" w:eastAsia="仿宋" w:cs="仿宋"/>
          <w:kern w:val="0"/>
          <w:sz w:val="24"/>
          <w:szCs w:val="20"/>
          <w:highlight w:val="none"/>
          <w:lang w:eastAsia="zh-CN"/>
        </w:rPr>
        <w:t>本采购项目</w:t>
      </w:r>
      <w:r>
        <w:rPr>
          <w:rFonts w:hint="eastAsia" w:ascii="仿宋" w:hAnsi="仿宋" w:eastAsia="仿宋" w:cs="仿宋"/>
          <w:kern w:val="0"/>
          <w:sz w:val="24"/>
          <w:szCs w:val="20"/>
          <w:highlight w:val="none"/>
        </w:rPr>
        <w:t>的</w:t>
      </w:r>
      <w:r>
        <w:rPr>
          <w:rFonts w:hint="eastAsia" w:ascii="仿宋" w:hAnsi="仿宋" w:eastAsia="仿宋" w:cs="仿宋"/>
          <w:kern w:val="0"/>
          <w:sz w:val="24"/>
          <w:szCs w:val="20"/>
          <w:highlight w:val="none"/>
          <w:lang w:eastAsia="zh-CN"/>
        </w:rPr>
        <w:t>招标</w:t>
      </w:r>
      <w:r>
        <w:rPr>
          <w:rFonts w:hint="eastAsia" w:ascii="仿宋" w:hAnsi="仿宋" w:eastAsia="仿宋" w:cs="仿宋"/>
          <w:kern w:val="0"/>
          <w:sz w:val="24"/>
          <w:szCs w:val="20"/>
          <w:highlight w:val="none"/>
          <w:lang w:val="en-US" w:eastAsia="zh-CN"/>
        </w:rPr>
        <w:t>/谈判</w:t>
      </w:r>
      <w:r>
        <w:rPr>
          <w:rFonts w:hint="eastAsia" w:ascii="仿宋" w:hAnsi="仿宋" w:eastAsia="仿宋" w:cs="仿宋"/>
          <w:kern w:val="0"/>
          <w:sz w:val="24"/>
          <w:szCs w:val="20"/>
          <w:highlight w:val="none"/>
          <w:lang w:eastAsia="zh-CN"/>
        </w:rPr>
        <w:t>文件等</w:t>
      </w:r>
      <w:r>
        <w:rPr>
          <w:rFonts w:hint="eastAsia" w:ascii="仿宋" w:hAnsi="仿宋" w:eastAsia="仿宋" w:cs="仿宋"/>
          <w:kern w:val="0"/>
          <w:sz w:val="24"/>
          <w:szCs w:val="20"/>
          <w:highlight w:val="none"/>
        </w:rPr>
        <w:t>采购文件</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 xml:space="preserve">乙方的《投标（响应）文件》及《中标（成交）通知书》，甲乙双方同意签订本合同。具体情况及要求如下：     </w:t>
      </w:r>
    </w:p>
    <w:p w14:paraId="5BD5BCDA">
      <w:pPr>
        <w:numPr>
          <w:ilvl w:val="0"/>
          <w:numId w:val="4"/>
        </w:numPr>
        <w:kinsoku/>
        <w:overflowPunct/>
        <w:topLinePunct w:val="0"/>
        <w:bidi w:val="0"/>
        <w:adjustRightInd/>
        <w:spacing w:beforeAutospacing="0" w:afterAutospacing="0" w:line="440" w:lineRule="exact"/>
        <w:ind w:left="-210" w:leftChars="-100" w:right="-420" w:rightChars="-200" w:firstLine="723" w:firstLineChars="300"/>
        <w:rPr>
          <w:rFonts w:hint="eastAsia" w:ascii="仿宋" w:hAnsi="仿宋" w:eastAsia="仿宋" w:cs="仿宋"/>
          <w:kern w:val="0"/>
          <w:sz w:val="24"/>
          <w:szCs w:val="20"/>
          <w:highlight w:val="none"/>
        </w:rPr>
      </w:pPr>
      <w:r>
        <w:rPr>
          <w:rFonts w:hint="eastAsia" w:ascii="仿宋" w:hAnsi="仿宋" w:eastAsia="仿宋" w:cs="仿宋"/>
          <w:b/>
          <w:bCs/>
          <w:kern w:val="0"/>
          <w:sz w:val="24"/>
          <w:szCs w:val="20"/>
          <w:highlight w:val="none"/>
        </w:rPr>
        <w:t>项目信息</w:t>
      </w:r>
    </w:p>
    <w:p w14:paraId="6170BA22">
      <w:pPr>
        <w:numPr>
          <w:ilvl w:val="-1"/>
          <w:numId w:val="0"/>
        </w:numPr>
        <w:kinsoku/>
        <w:overflowPunct/>
        <w:topLinePunct w:val="0"/>
        <w:bidi w:val="0"/>
        <w:adjustRightInd/>
        <w:spacing w:beforeAutospacing="0" w:afterAutospacing="0" w:line="440" w:lineRule="exact"/>
        <w:ind w:left="420" w:leftChars="20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default" w:ascii="仿宋" w:hAnsi="仿宋" w:eastAsia="仿宋" w:cs="仿宋"/>
          <w:kern w:val="0"/>
          <w:sz w:val="24"/>
          <w:szCs w:val="20"/>
          <w:highlight w:val="none"/>
          <w:lang w:val="en-US"/>
        </w:rPr>
        <w:t>1</w:t>
      </w:r>
      <w:r>
        <w:rPr>
          <w:rFonts w:hint="eastAsia" w:ascii="仿宋" w:hAnsi="仿宋" w:eastAsia="仿宋" w:cs="仿宋"/>
          <w:kern w:val="0"/>
          <w:sz w:val="24"/>
          <w:szCs w:val="20"/>
          <w:highlight w:val="none"/>
        </w:rPr>
        <w:t>）采购项目名称：</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 xml:space="preserve">                    </w:t>
      </w:r>
    </w:p>
    <w:p w14:paraId="3A01D39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采购项目编号：</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 xml:space="preserve">   </w:t>
      </w:r>
    </w:p>
    <w:p w14:paraId="2C8D2320">
      <w:pPr>
        <w:numPr>
          <w:ilvl w:val="0"/>
          <w:numId w:val="5"/>
        </w:num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采购计划编号：</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 xml:space="preserve">    </w:t>
      </w:r>
    </w:p>
    <w:p w14:paraId="25BEC315">
      <w:pPr>
        <w:numPr>
          <w:ilvl w:val="0"/>
          <w:numId w:val="5"/>
        </w:num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项目内容：</w:t>
      </w:r>
    </w:p>
    <w:p w14:paraId="52E41EE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lang w:eastAsia="zh-CN"/>
        </w:rPr>
        <w:t>采购标的及数量</w:t>
      </w:r>
      <w:r>
        <w:rPr>
          <w:rFonts w:hint="eastAsia" w:ascii="仿宋" w:hAnsi="仿宋" w:eastAsia="仿宋" w:cs="仿宋"/>
          <w:kern w:val="0"/>
          <w:sz w:val="24"/>
          <w:szCs w:val="20"/>
          <w:highlight w:val="none"/>
          <w:lang w:val="en-US" w:eastAsia="zh-CN"/>
        </w:rPr>
        <w:t>（台/套</w:t>
      </w:r>
      <w:r>
        <w:rPr>
          <w:rFonts w:hint="eastAsia" w:ascii="仿宋" w:hAnsi="仿宋" w:eastAsia="仿宋" w:cs="仿宋"/>
          <w:kern w:val="0"/>
          <w:sz w:val="24"/>
          <w:szCs w:val="20"/>
          <w:highlight w:val="none"/>
          <w:lang w:val="en" w:eastAsia="zh-CN"/>
        </w:rPr>
        <w:t>/个/架/组等</w:t>
      </w:r>
      <w:r>
        <w:rPr>
          <w:rFonts w:hint="eastAsia" w:ascii="仿宋" w:hAnsi="仿宋" w:eastAsia="仿宋" w:cs="仿宋"/>
          <w:kern w:val="0"/>
          <w:sz w:val="24"/>
          <w:szCs w:val="20"/>
          <w:highlight w:val="none"/>
          <w:lang w:val="en-US" w:eastAsia="zh-CN"/>
        </w:rPr>
        <w:t>）</w:t>
      </w:r>
      <w:r>
        <w:rPr>
          <w:rFonts w:hint="eastAsia" w:ascii="仿宋" w:hAnsi="仿宋" w:eastAsia="仿宋" w:cs="仿宋"/>
          <w:kern w:val="0"/>
          <w:sz w:val="24"/>
          <w:szCs w:val="20"/>
          <w:highlight w:val="none"/>
          <w:lang w:eastAsia="zh-CN"/>
        </w:rPr>
        <w:t>：</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US" w:eastAsia="zh-CN"/>
        </w:rPr>
        <w:t xml:space="preserve">                                   </w:t>
      </w:r>
    </w:p>
    <w:p w14:paraId="46D430E1">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kern w:val="0"/>
          <w:sz w:val="34"/>
          <w:szCs w:val="21"/>
          <w:highlight w:val="none"/>
          <w:u w:val="single"/>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lang w:val="en-US" w:eastAsia="zh-CN"/>
        </w:rPr>
        <w:t>品牌：</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 w:eastAsia="zh-CN"/>
        </w:rPr>
        <w:t xml:space="preserve">   </w:t>
      </w:r>
      <w:r>
        <w:rPr>
          <w:rFonts w:hint="eastAsia" w:ascii="仿宋" w:hAnsi="仿宋" w:eastAsia="仿宋" w:cs="仿宋"/>
          <w:kern w:val="0"/>
          <w:sz w:val="24"/>
          <w:szCs w:val="20"/>
          <w:highlight w:val="none"/>
          <w:lang w:val="en-US" w:eastAsia="zh-CN"/>
        </w:rPr>
        <w:t>规格型号：</w:t>
      </w:r>
      <w:r>
        <w:rPr>
          <w:rFonts w:ascii="宋体" w:hAnsi="宋体" w:eastAsia="宋体" w:cs="Times New Roman"/>
          <w:kern w:val="0"/>
          <w:sz w:val="34"/>
          <w:szCs w:val="21"/>
          <w:highlight w:val="none"/>
          <w:u w:val="single"/>
        </w:rPr>
        <w:t xml:space="preserve">            </w:t>
      </w:r>
    </w:p>
    <w:p w14:paraId="66D537DD">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采购标的的技术要求、商务要求具体见附件。</w:t>
      </w:r>
    </w:p>
    <w:p w14:paraId="4EE6A40A">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①涉及信息类产品，请填写该产品关键部件的品牌、型号：</w:t>
      </w:r>
    </w:p>
    <w:p w14:paraId="4B0EE37A">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标的名称：</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 xml:space="preserve"> </w:t>
      </w:r>
    </w:p>
    <w:p w14:paraId="6A4A2A8E">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kern w:val="0"/>
          <w:sz w:val="34"/>
          <w:szCs w:val="21"/>
          <w:highlight w:val="none"/>
          <w:u w:val="single"/>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lang w:val="en-US" w:eastAsia="zh-CN"/>
        </w:rPr>
        <w:t>关键部件：</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US" w:eastAsia="zh-CN"/>
        </w:rPr>
        <w:t xml:space="preserve">  品牌：</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US" w:eastAsia="zh-CN"/>
        </w:rPr>
        <w:t xml:space="preserve"> 型号：</w:t>
      </w:r>
      <w:r>
        <w:rPr>
          <w:rFonts w:ascii="宋体" w:hAnsi="宋体" w:eastAsia="宋体" w:cs="Times New Roman"/>
          <w:kern w:val="0"/>
          <w:sz w:val="34"/>
          <w:szCs w:val="21"/>
          <w:highlight w:val="none"/>
          <w:u w:val="single"/>
        </w:rPr>
        <w:t xml:space="preserve">       </w:t>
      </w:r>
    </w:p>
    <w:p w14:paraId="5D00DF83">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kern w:val="0"/>
          <w:sz w:val="34"/>
          <w:szCs w:val="21"/>
          <w:highlight w:val="none"/>
          <w:u w:val="single"/>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lang w:val="en-US" w:eastAsia="zh-CN"/>
        </w:rPr>
        <w:t>关键部件：</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US" w:eastAsia="zh-CN"/>
        </w:rPr>
        <w:t xml:space="preserve">  品牌：</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US" w:eastAsia="zh-CN"/>
        </w:rPr>
        <w:t xml:space="preserve"> 型号：</w:t>
      </w:r>
      <w:r>
        <w:rPr>
          <w:rFonts w:ascii="宋体" w:hAnsi="宋体" w:eastAsia="宋体" w:cs="Times New Roman"/>
          <w:kern w:val="0"/>
          <w:sz w:val="34"/>
          <w:szCs w:val="21"/>
          <w:highlight w:val="none"/>
          <w:u w:val="single"/>
        </w:rPr>
        <w:t xml:space="preserve">       </w:t>
      </w:r>
    </w:p>
    <w:p w14:paraId="7FC4BD9B">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关键部件：</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US" w:eastAsia="zh-CN"/>
        </w:rPr>
        <w:t xml:space="preserve">  品牌：</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US" w:eastAsia="zh-CN"/>
        </w:rPr>
        <w:t xml:space="preserve"> 型号：</w:t>
      </w:r>
      <w:r>
        <w:rPr>
          <w:rFonts w:ascii="宋体" w:hAnsi="宋体" w:eastAsia="宋体" w:cs="Times New Roman"/>
          <w:kern w:val="0"/>
          <w:sz w:val="34"/>
          <w:szCs w:val="21"/>
          <w:highlight w:val="none"/>
          <w:u w:val="single"/>
        </w:rPr>
        <w:t xml:space="preserve">       </w:t>
      </w:r>
    </w:p>
    <w:p w14:paraId="268EE3C5">
      <w:pPr>
        <w:kinsoku/>
        <w:overflowPunct/>
        <w:topLinePunct w:val="0"/>
        <w:bidi w:val="0"/>
        <w:adjustRightInd/>
        <w:spacing w:beforeAutospacing="0" w:afterAutospacing="0" w:line="440" w:lineRule="exact"/>
        <w:ind w:left="-10" w:leftChars="0" w:right="-346" w:rightChars="-165" w:firstLine="398" w:firstLineChars="166"/>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（注：关键部件是指财政部会同有关部门发布的政府采购需求标准规定的需要通过国家有关部门指定的测评机构开展的安全可靠测评的软硬件，如CPU芯片、操作系统、数据库等。）</w:t>
      </w:r>
    </w:p>
    <w:p w14:paraId="6011A18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②涉及车辆采购，请填写是否属于新能源汽车：</w:t>
      </w:r>
    </w:p>
    <w:p w14:paraId="3B6F983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是</w:t>
      </w:r>
      <w:r>
        <w:rPr>
          <w:rFonts w:hint="eastAsia" w:ascii="仿宋" w:hAnsi="仿宋" w:eastAsia="仿宋" w:cs="仿宋"/>
          <w:kern w:val="0"/>
          <w:sz w:val="24"/>
          <w:szCs w:val="20"/>
          <w:highlight w:val="none"/>
          <w:lang w:eastAsia="zh-CN"/>
        </w:rPr>
        <w:t>，《政府采购品目分类目录》底级品目名称</w:t>
      </w:r>
      <w:r>
        <w:rPr>
          <w:rFonts w:hint="eastAsia" w:ascii="仿宋" w:hAnsi="仿宋" w:eastAsia="仿宋" w:cs="仿宋"/>
          <w:kern w:val="0"/>
          <w:sz w:val="24"/>
          <w:szCs w:val="20"/>
          <w:highlight w:val="none"/>
          <w:lang w:val="en-US" w:eastAsia="zh-CN"/>
        </w:rPr>
        <w:t>：</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US" w:eastAsia="zh-CN"/>
        </w:rPr>
        <w:t>数量：</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US" w:eastAsia="zh-CN"/>
        </w:rPr>
        <w:t>金额：</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US" w:eastAsia="zh-CN"/>
        </w:rPr>
        <w:t xml:space="preserve">      </w:t>
      </w:r>
    </w:p>
    <w:p w14:paraId="6DCD6D4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否</w:t>
      </w:r>
    </w:p>
    <w:p w14:paraId="65FF5266">
      <w:pPr>
        <w:kinsoku/>
        <w:overflowPunct/>
        <w:topLinePunct w:val="0"/>
        <w:bidi w:val="0"/>
        <w:adjustRightInd/>
        <w:spacing w:beforeAutospacing="0" w:afterAutospacing="0" w:line="440" w:lineRule="exact"/>
        <w:ind w:left="-210" w:leftChars="-100" w:right="-420" w:rightChars="-200" w:firstLine="336" w:firstLineChars="14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lang w:val="en" w:eastAsia="zh-CN"/>
        </w:rPr>
        <w:t>4</w:t>
      </w:r>
      <w:r>
        <w:rPr>
          <w:rFonts w:hint="eastAsia" w:ascii="仿宋" w:hAnsi="仿宋" w:eastAsia="仿宋" w:cs="仿宋"/>
          <w:kern w:val="0"/>
          <w:sz w:val="24"/>
          <w:szCs w:val="20"/>
          <w:highlight w:val="none"/>
          <w:lang w:val="en-US" w:eastAsia="zh-CN"/>
        </w:rPr>
        <w:t>）政府采购组织形式：</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政府集中采购</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val="en-US" w:eastAsia="zh-CN"/>
        </w:rPr>
        <w:t xml:space="preserve">部门集中采购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val="en-US" w:eastAsia="zh-CN"/>
        </w:rPr>
        <w:t>分散采购</w:t>
      </w:r>
    </w:p>
    <w:p w14:paraId="3F3E2DB8">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val="en-US" w:eastAsia="zh-CN"/>
        </w:rPr>
        <w:t>（</w:t>
      </w:r>
      <w:r>
        <w:rPr>
          <w:rFonts w:hint="eastAsia" w:ascii="仿宋" w:hAnsi="仿宋" w:eastAsia="仿宋" w:cs="仿宋"/>
          <w:kern w:val="0"/>
          <w:sz w:val="24"/>
          <w:szCs w:val="20"/>
          <w:highlight w:val="none"/>
          <w:lang w:val="en" w:eastAsia="zh-CN"/>
        </w:rPr>
        <w:t>5</w:t>
      </w:r>
      <w:r>
        <w:rPr>
          <w:rFonts w:hint="eastAsia" w:ascii="仿宋" w:hAnsi="仿宋" w:eastAsia="仿宋" w:cs="仿宋"/>
          <w:kern w:val="0"/>
          <w:sz w:val="24"/>
          <w:szCs w:val="20"/>
          <w:highlight w:val="none"/>
          <w:lang w:val="en-US" w:eastAsia="zh-CN"/>
        </w:rPr>
        <w:t>）政府采购方式：</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公开招标</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邀请招标</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竞争性谈判</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竞争性磋商</w:t>
      </w:r>
    </w:p>
    <w:p w14:paraId="5886F101">
      <w:pPr>
        <w:kinsoku/>
        <w:overflowPunct/>
        <w:topLinePunct w:val="0"/>
        <w:bidi w:val="0"/>
        <w:adjustRightInd/>
        <w:spacing w:beforeAutospacing="0" w:afterAutospacing="0" w:line="440" w:lineRule="exact"/>
        <w:ind w:left="0" w:leftChars="0" w:right="-420" w:rightChars="-200" w:firstLine="2760" w:firstLineChars="115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询价</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单一来源</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框架协议</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其他：</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US" w:eastAsia="zh-CN"/>
        </w:rPr>
        <w:t xml:space="preserve">    </w:t>
      </w:r>
    </w:p>
    <w:p w14:paraId="02270241">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（注：在框架协议采购的第二阶段，可选择使用该合同文本）</w:t>
      </w:r>
    </w:p>
    <w:p w14:paraId="563C7864">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w:t>
      </w:r>
      <w:r>
        <w:rPr>
          <w:rFonts w:hint="eastAsia" w:ascii="仿宋" w:hAnsi="仿宋" w:eastAsia="仿宋" w:cs="仿宋"/>
          <w:kern w:val="0"/>
          <w:sz w:val="24"/>
          <w:szCs w:val="20"/>
          <w:highlight w:val="none"/>
          <w:lang w:val="en" w:eastAsia="zh-CN"/>
        </w:rPr>
        <w:t>6</w:t>
      </w:r>
      <w:r>
        <w:rPr>
          <w:rFonts w:hint="eastAsia" w:ascii="仿宋" w:hAnsi="仿宋" w:eastAsia="仿宋" w:cs="仿宋"/>
          <w:kern w:val="0"/>
          <w:sz w:val="24"/>
          <w:szCs w:val="20"/>
          <w:highlight w:val="none"/>
          <w:lang w:val="en-US" w:eastAsia="zh-CN"/>
        </w:rPr>
        <w:t>）中标（成交）采购标的制造商是否为中小企业：</w:t>
      </w:r>
      <w:r>
        <w:rPr>
          <w:rFonts w:hint="eastAsia" w:ascii="仿宋" w:hAnsi="仿宋" w:eastAsia="仿宋" w:cs="仿宋"/>
          <w:kern w:val="0"/>
          <w:sz w:val="24"/>
          <w:szCs w:val="20"/>
          <w:highlight w:val="none"/>
          <w:lang w:val="en-US" w:eastAsia="zh-CN"/>
        </w:rPr>
        <w:sym w:font="Wingdings" w:char="00A8"/>
      </w:r>
      <w:r>
        <w:rPr>
          <w:rFonts w:hint="eastAsia" w:ascii="仿宋" w:hAnsi="仿宋" w:eastAsia="仿宋" w:cs="仿宋"/>
          <w:kern w:val="0"/>
          <w:sz w:val="24"/>
          <w:szCs w:val="20"/>
          <w:highlight w:val="none"/>
          <w:lang w:val="en-US" w:eastAsia="zh-CN"/>
        </w:rPr>
        <w:t xml:space="preserve">是      </w:t>
      </w:r>
      <w:r>
        <w:rPr>
          <w:rFonts w:hint="eastAsia" w:ascii="仿宋" w:hAnsi="仿宋" w:eastAsia="仿宋" w:cs="仿宋"/>
          <w:kern w:val="0"/>
          <w:sz w:val="24"/>
          <w:szCs w:val="20"/>
          <w:highlight w:val="none"/>
          <w:lang w:val="en-US" w:eastAsia="zh-CN"/>
        </w:rPr>
        <w:sym w:font="Wingdings" w:char="00A8"/>
      </w:r>
      <w:r>
        <w:rPr>
          <w:rFonts w:hint="eastAsia" w:ascii="仿宋" w:hAnsi="仿宋" w:eastAsia="仿宋" w:cs="仿宋"/>
          <w:kern w:val="0"/>
          <w:sz w:val="24"/>
          <w:szCs w:val="20"/>
          <w:highlight w:val="none"/>
          <w:lang w:val="en-US" w:eastAsia="zh-CN"/>
        </w:rPr>
        <w:t>否</w:t>
      </w:r>
    </w:p>
    <w:p w14:paraId="1634014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本合同</w:t>
      </w:r>
      <w:r>
        <w:rPr>
          <w:rFonts w:hint="eastAsia" w:ascii="仿宋" w:hAnsi="仿宋" w:eastAsia="仿宋" w:cs="仿宋"/>
          <w:kern w:val="0"/>
          <w:sz w:val="24"/>
          <w:szCs w:val="20"/>
          <w:highlight w:val="none"/>
        </w:rPr>
        <w:t>是否</w:t>
      </w:r>
      <w:r>
        <w:rPr>
          <w:rFonts w:hint="eastAsia" w:ascii="仿宋" w:hAnsi="仿宋" w:eastAsia="仿宋" w:cs="仿宋"/>
          <w:kern w:val="0"/>
          <w:sz w:val="24"/>
          <w:szCs w:val="20"/>
          <w:highlight w:val="none"/>
          <w:lang w:eastAsia="zh-CN"/>
        </w:rPr>
        <w:t>为专门面向</w:t>
      </w:r>
      <w:r>
        <w:rPr>
          <w:rFonts w:hint="eastAsia" w:ascii="仿宋" w:hAnsi="仿宋" w:eastAsia="仿宋" w:cs="仿宋"/>
          <w:kern w:val="0"/>
          <w:sz w:val="24"/>
          <w:szCs w:val="20"/>
          <w:highlight w:val="none"/>
        </w:rPr>
        <w:t>中小企业</w:t>
      </w:r>
      <w:r>
        <w:rPr>
          <w:rFonts w:hint="eastAsia" w:ascii="仿宋" w:hAnsi="仿宋" w:eastAsia="仿宋" w:cs="仿宋"/>
          <w:kern w:val="0"/>
          <w:sz w:val="24"/>
          <w:szCs w:val="20"/>
          <w:highlight w:val="none"/>
          <w:lang w:eastAsia="zh-CN"/>
        </w:rPr>
        <w:t>的采购</w:t>
      </w:r>
      <w:r>
        <w:rPr>
          <w:rFonts w:hint="eastAsia" w:ascii="仿宋" w:hAnsi="仿宋" w:eastAsia="仿宋" w:cs="仿宋"/>
          <w:kern w:val="0"/>
          <w:sz w:val="24"/>
          <w:szCs w:val="20"/>
          <w:highlight w:val="none"/>
        </w:rPr>
        <w:t>合同</w:t>
      </w:r>
      <w:r>
        <w:rPr>
          <w:rFonts w:hint="eastAsia" w:ascii="仿宋" w:hAnsi="仿宋" w:eastAsia="仿宋" w:cs="仿宋"/>
          <w:kern w:val="0"/>
          <w:sz w:val="24"/>
          <w:szCs w:val="20"/>
          <w:highlight w:val="none"/>
          <w:lang w:eastAsia="zh-CN"/>
        </w:rPr>
        <w:t>（中小企业预留合同）</w:t>
      </w: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3EC78D2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若本项目不专门面向中小企业采购，是否给予小微企业评审优惠：</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72B4BF9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中标（成交）采购标的制造商是否为残疾人福利性单位：</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221C021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中标（成交）采购标的制造商是否为监狱企业：</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7C136C2C">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 w:eastAsia="zh-CN"/>
        </w:rPr>
        <w:t>7</w:t>
      </w:r>
      <w:r>
        <w:rPr>
          <w:rFonts w:hint="eastAsia" w:ascii="仿宋" w:hAnsi="仿宋" w:eastAsia="仿宋" w:cs="仿宋"/>
          <w:kern w:val="0"/>
          <w:sz w:val="24"/>
          <w:szCs w:val="20"/>
          <w:highlight w:val="none"/>
        </w:rPr>
        <w:t>）合同是否分包：</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2550422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 xml:space="preserve">分包主要内容：                                        </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 xml:space="preserve">   </w:t>
      </w:r>
    </w:p>
    <w:p w14:paraId="52ECEDC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分包供应商</w:t>
      </w:r>
      <w:r>
        <w:rPr>
          <w:rFonts w:hint="eastAsia" w:ascii="仿宋" w:hAnsi="仿宋" w:eastAsia="仿宋" w:cs="仿宋"/>
          <w:kern w:val="0"/>
          <w:sz w:val="24"/>
          <w:szCs w:val="20"/>
          <w:highlight w:val="none"/>
          <w:lang w:eastAsia="zh-CN"/>
        </w:rPr>
        <w:t>/制造商</w:t>
      </w:r>
      <w:r>
        <w:rPr>
          <w:rFonts w:hint="eastAsia" w:ascii="仿宋" w:hAnsi="仿宋" w:eastAsia="仿宋" w:cs="仿宋"/>
          <w:kern w:val="0"/>
          <w:sz w:val="24"/>
          <w:szCs w:val="20"/>
          <w:highlight w:val="none"/>
        </w:rPr>
        <w:t>名称</w:t>
      </w:r>
      <w:r>
        <w:rPr>
          <w:rFonts w:hint="eastAsia" w:ascii="仿宋" w:hAnsi="仿宋" w:eastAsia="仿宋" w:cs="仿宋"/>
          <w:kern w:val="0"/>
          <w:sz w:val="24"/>
          <w:szCs w:val="20"/>
          <w:highlight w:val="none"/>
          <w:lang w:eastAsia="zh-CN"/>
        </w:rPr>
        <w:t>（如供应商和制造商不同，请分别填写）</w:t>
      </w:r>
      <w:r>
        <w:rPr>
          <w:rFonts w:hint="eastAsia" w:ascii="仿宋" w:hAnsi="仿宋" w:eastAsia="仿宋" w:cs="仿宋"/>
          <w:kern w:val="0"/>
          <w:sz w:val="24"/>
          <w:szCs w:val="20"/>
          <w:highlight w:val="none"/>
        </w:rPr>
        <w:t>：</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lang w:val="en-US" w:eastAsia="zh-CN"/>
        </w:rPr>
        <w:t xml:space="preserve">                       </w:t>
      </w:r>
    </w:p>
    <w:p w14:paraId="759F467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分包供应商</w:t>
      </w:r>
      <w:r>
        <w:rPr>
          <w:rFonts w:hint="eastAsia" w:ascii="仿宋" w:hAnsi="仿宋" w:eastAsia="仿宋" w:cs="仿宋"/>
          <w:kern w:val="0"/>
          <w:sz w:val="24"/>
          <w:szCs w:val="20"/>
          <w:highlight w:val="none"/>
          <w:lang w:val="en-US" w:eastAsia="zh-CN"/>
        </w:rPr>
        <w:t>/</w:t>
      </w:r>
      <w:r>
        <w:rPr>
          <w:rFonts w:hint="eastAsia" w:ascii="仿宋" w:hAnsi="仿宋" w:eastAsia="仿宋" w:cs="仿宋"/>
          <w:kern w:val="0"/>
          <w:sz w:val="24"/>
          <w:szCs w:val="20"/>
          <w:highlight w:val="none"/>
          <w:lang w:eastAsia="zh-CN"/>
        </w:rPr>
        <w:t>制造商</w:t>
      </w:r>
      <w:r>
        <w:rPr>
          <w:rFonts w:hint="eastAsia" w:ascii="仿宋" w:hAnsi="仿宋" w:eastAsia="仿宋" w:cs="仿宋"/>
          <w:kern w:val="0"/>
          <w:sz w:val="24"/>
          <w:szCs w:val="20"/>
          <w:highlight w:val="none"/>
        </w:rPr>
        <w:t>类型</w:t>
      </w:r>
      <w:r>
        <w:rPr>
          <w:rFonts w:hint="eastAsia" w:ascii="仿宋" w:hAnsi="仿宋" w:eastAsia="仿宋" w:cs="仿宋"/>
          <w:kern w:val="0"/>
          <w:sz w:val="24"/>
          <w:szCs w:val="20"/>
          <w:highlight w:val="none"/>
          <w:lang w:eastAsia="zh-CN"/>
        </w:rPr>
        <w:t>（如果供应商和制造商不同，只填写制造商类型）</w:t>
      </w:r>
      <w:r>
        <w:rPr>
          <w:rFonts w:hint="eastAsia" w:ascii="仿宋" w:hAnsi="仿宋" w:eastAsia="仿宋" w:cs="仿宋"/>
          <w:kern w:val="0"/>
          <w:sz w:val="24"/>
          <w:szCs w:val="20"/>
          <w:highlight w:val="none"/>
        </w:rPr>
        <w:t>：</w:t>
      </w:r>
    </w:p>
    <w:p w14:paraId="0DCB849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大型企业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中型企业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小微型企业</w:t>
      </w:r>
      <w:r>
        <w:rPr>
          <w:rFonts w:hint="eastAsia" w:ascii="仿宋" w:hAnsi="仿宋" w:eastAsia="仿宋" w:cs="仿宋"/>
          <w:kern w:val="0"/>
          <w:sz w:val="24"/>
          <w:szCs w:val="20"/>
          <w:highlight w:val="none"/>
          <w:lang w:val="en-US" w:eastAsia="zh-CN"/>
        </w:rPr>
        <w:t xml:space="preserve">  </w:t>
      </w:r>
    </w:p>
    <w:p w14:paraId="119B7E34">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残疾人福利性单位</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监狱</w:t>
      </w:r>
      <w:r>
        <w:rPr>
          <w:rFonts w:hint="eastAsia" w:ascii="仿宋" w:hAnsi="仿宋" w:eastAsia="仿宋" w:cs="仿宋"/>
          <w:kern w:val="0"/>
          <w:sz w:val="24"/>
          <w:szCs w:val="20"/>
          <w:highlight w:val="none"/>
        </w:rPr>
        <w:t>企业</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其他</w:t>
      </w:r>
    </w:p>
    <w:p w14:paraId="7063B4D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lang w:val="en" w:eastAsia="zh-CN"/>
        </w:rPr>
        <w:t>8</w:t>
      </w:r>
      <w:r>
        <w:rPr>
          <w:rFonts w:hint="eastAsia" w:ascii="仿宋" w:hAnsi="仿宋" w:eastAsia="仿宋" w:cs="仿宋"/>
          <w:kern w:val="0"/>
          <w:sz w:val="24"/>
          <w:szCs w:val="20"/>
          <w:highlight w:val="none"/>
          <w:lang w:val="en-US" w:eastAsia="zh-CN"/>
        </w:rPr>
        <w:t>）中标（成交）供应商是否为外商投资企业：</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34B2A90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外商投资企业类型：</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val="en-US" w:eastAsia="zh-CN"/>
        </w:rPr>
        <w:t xml:space="preserve">全部由外国投资者投资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val="en-US" w:eastAsia="zh-CN"/>
        </w:rPr>
        <w:t>部分由外国投资者投资</w:t>
      </w:r>
    </w:p>
    <w:p w14:paraId="5BF5340D">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w:t>
      </w:r>
      <w:r>
        <w:rPr>
          <w:rFonts w:hint="eastAsia" w:ascii="仿宋" w:hAnsi="仿宋" w:eastAsia="仿宋" w:cs="仿宋"/>
          <w:kern w:val="0"/>
          <w:sz w:val="24"/>
          <w:szCs w:val="20"/>
          <w:highlight w:val="none"/>
          <w:lang w:val="en" w:eastAsia="zh-CN"/>
        </w:rPr>
        <w:t>9</w:t>
      </w:r>
      <w:r>
        <w:rPr>
          <w:rFonts w:hint="eastAsia" w:ascii="仿宋" w:hAnsi="仿宋" w:eastAsia="仿宋" w:cs="仿宋"/>
          <w:kern w:val="0"/>
          <w:sz w:val="24"/>
          <w:szCs w:val="20"/>
          <w:highlight w:val="none"/>
          <w:lang w:val="en-US" w:eastAsia="zh-CN"/>
        </w:rPr>
        <w:t>）是否涉及进口产品：</w:t>
      </w:r>
    </w:p>
    <w:p w14:paraId="0C2AACB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是</w:t>
      </w:r>
      <w:r>
        <w:rPr>
          <w:rFonts w:hint="eastAsia" w:ascii="仿宋" w:hAnsi="仿宋" w:eastAsia="仿宋" w:cs="仿宋"/>
          <w:kern w:val="0"/>
          <w:sz w:val="24"/>
          <w:szCs w:val="20"/>
          <w:highlight w:val="none"/>
          <w:lang w:eastAsia="zh-CN"/>
        </w:rPr>
        <w:t>，《政府采购品目分类目录》底级品目名称</w:t>
      </w:r>
      <w:r>
        <w:rPr>
          <w:rFonts w:hint="eastAsia" w:ascii="仿宋" w:hAnsi="仿宋" w:eastAsia="仿宋" w:cs="仿宋"/>
          <w:kern w:val="0"/>
          <w:sz w:val="24"/>
          <w:szCs w:val="20"/>
          <w:highlight w:val="none"/>
          <w:lang w:val="en-US" w:eastAsia="zh-CN"/>
        </w:rPr>
        <w:t>：</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US" w:eastAsia="zh-CN"/>
        </w:rPr>
        <w:t xml:space="preserve"> 金额：</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US" w:eastAsia="zh-CN"/>
        </w:rPr>
        <w:t xml:space="preserve">  </w:t>
      </w:r>
    </w:p>
    <w:p w14:paraId="17E0464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国别：</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US" w:eastAsia="zh-CN"/>
        </w:rPr>
        <w:t>品牌：</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US" w:eastAsia="zh-CN"/>
        </w:rPr>
        <w:t xml:space="preserve"> 规格型号：</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 xml:space="preserve">  </w:t>
      </w:r>
    </w:p>
    <w:p w14:paraId="1B255373">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否</w:t>
      </w:r>
    </w:p>
    <w:p w14:paraId="3191ED1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（1</w:t>
      </w:r>
      <w:r>
        <w:rPr>
          <w:rFonts w:hint="eastAsia" w:ascii="仿宋" w:hAnsi="仿宋" w:eastAsia="仿宋" w:cs="仿宋"/>
          <w:kern w:val="0"/>
          <w:sz w:val="24"/>
          <w:szCs w:val="20"/>
          <w:highlight w:val="none"/>
          <w:lang w:val="en" w:eastAsia="zh-CN"/>
        </w:rPr>
        <w:t>0</w:t>
      </w:r>
      <w:r>
        <w:rPr>
          <w:rFonts w:hint="eastAsia" w:ascii="仿宋" w:hAnsi="仿宋" w:eastAsia="仿宋" w:cs="仿宋"/>
          <w:kern w:val="0"/>
          <w:sz w:val="24"/>
          <w:szCs w:val="20"/>
          <w:highlight w:val="none"/>
          <w:lang w:val="en-US" w:eastAsia="zh-CN"/>
        </w:rPr>
        <w:t>）是否涉及节能产品：</w:t>
      </w:r>
    </w:p>
    <w:p w14:paraId="2E9D319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是</w:t>
      </w:r>
      <w:r>
        <w:rPr>
          <w:rFonts w:hint="eastAsia" w:ascii="仿宋" w:hAnsi="仿宋" w:eastAsia="仿宋" w:cs="仿宋"/>
          <w:kern w:val="0"/>
          <w:sz w:val="24"/>
          <w:szCs w:val="20"/>
          <w:highlight w:val="none"/>
          <w:lang w:eastAsia="zh-CN"/>
        </w:rPr>
        <w:t>，《节能产品政府采购品目清单》的底级品目名称：</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US" w:eastAsia="zh-CN"/>
        </w:rPr>
        <w:t xml:space="preserve">  </w:t>
      </w:r>
    </w:p>
    <w:p w14:paraId="6691B15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强制采购</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优先采购</w:t>
      </w:r>
      <w:r>
        <w:rPr>
          <w:rFonts w:hint="eastAsia" w:ascii="仿宋" w:hAnsi="仿宋" w:eastAsia="仿宋" w:cs="仿宋"/>
          <w:kern w:val="0"/>
          <w:sz w:val="24"/>
          <w:szCs w:val="20"/>
          <w:highlight w:val="none"/>
          <w:lang w:val="en-US" w:eastAsia="zh-CN"/>
        </w:rPr>
        <w:t xml:space="preserve">    </w:t>
      </w:r>
    </w:p>
    <w:p w14:paraId="1C9EAA4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40FC3C4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是否涉及环境标志产品：</w:t>
      </w:r>
    </w:p>
    <w:p w14:paraId="4BE6C306">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是</w:t>
      </w:r>
      <w:r>
        <w:rPr>
          <w:rFonts w:hint="eastAsia" w:ascii="仿宋" w:hAnsi="仿宋" w:eastAsia="仿宋" w:cs="仿宋"/>
          <w:kern w:val="0"/>
          <w:sz w:val="24"/>
          <w:szCs w:val="20"/>
          <w:highlight w:val="none"/>
          <w:lang w:eastAsia="zh-CN"/>
        </w:rPr>
        <w:t>，《环境标志产品政府采购品目清单》的底级品目名称：</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p>
    <w:p w14:paraId="10801FB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强制采购</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优先采购</w:t>
      </w:r>
      <w:r>
        <w:rPr>
          <w:rFonts w:hint="eastAsia" w:ascii="仿宋" w:hAnsi="仿宋" w:eastAsia="仿宋" w:cs="仿宋"/>
          <w:kern w:val="0"/>
          <w:sz w:val="24"/>
          <w:szCs w:val="20"/>
          <w:highlight w:val="none"/>
          <w:lang w:val="en-US" w:eastAsia="zh-CN"/>
        </w:rPr>
        <w:t xml:space="preserve">    </w:t>
      </w:r>
    </w:p>
    <w:p w14:paraId="528D9C0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3155CDB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是否涉及绿色产品： </w:t>
      </w:r>
    </w:p>
    <w:p w14:paraId="4975A36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是</w:t>
      </w:r>
      <w:r>
        <w:rPr>
          <w:rFonts w:hint="eastAsia" w:ascii="仿宋" w:hAnsi="仿宋" w:eastAsia="仿宋" w:cs="仿宋"/>
          <w:kern w:val="0"/>
          <w:sz w:val="24"/>
          <w:szCs w:val="20"/>
          <w:highlight w:val="none"/>
          <w:lang w:eastAsia="zh-CN"/>
        </w:rPr>
        <w:t>，绿色产品政府采购相关政策确定的底级品目名称：</w:t>
      </w:r>
      <w:r>
        <w:rPr>
          <w:rFonts w:hint="eastAsia" w:ascii="仿宋" w:hAnsi="仿宋" w:eastAsia="仿宋" w:cs="仿宋"/>
          <w:kern w:val="0"/>
          <w:sz w:val="24"/>
          <w:szCs w:val="20"/>
          <w:highlight w:val="none"/>
          <w:lang w:val="en-US" w:eastAsia="zh-CN"/>
        </w:rPr>
        <w:t xml:space="preserve">         </w:t>
      </w:r>
    </w:p>
    <w:p w14:paraId="0F55A5D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强制采购</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优先采购</w:t>
      </w:r>
      <w:r>
        <w:rPr>
          <w:rFonts w:hint="eastAsia" w:ascii="仿宋" w:hAnsi="仿宋" w:eastAsia="仿宋" w:cs="仿宋"/>
          <w:kern w:val="0"/>
          <w:sz w:val="24"/>
          <w:szCs w:val="20"/>
          <w:highlight w:val="none"/>
          <w:lang w:val="en-US" w:eastAsia="zh-CN"/>
        </w:rPr>
        <w:t xml:space="preserve">    </w:t>
      </w:r>
    </w:p>
    <w:p w14:paraId="0BEE067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3EB275C2">
      <w:pPr>
        <w:kinsoku/>
        <w:overflowPunct/>
        <w:topLinePunct w:val="0"/>
        <w:bidi w:val="0"/>
        <w:adjustRightInd/>
        <w:spacing w:beforeAutospacing="0" w:afterAutospacing="0" w:line="440" w:lineRule="exact"/>
        <w:ind w:left="-19" w:leftChars="-9" w:right="-420" w:rightChars="-200" w:firstLine="540" w:firstLineChars="225"/>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（1</w:t>
      </w:r>
      <w:r>
        <w:rPr>
          <w:rFonts w:hint="eastAsia" w:ascii="仿宋" w:hAnsi="仿宋" w:eastAsia="仿宋" w:cs="仿宋"/>
          <w:kern w:val="0"/>
          <w:sz w:val="24"/>
          <w:szCs w:val="20"/>
          <w:highlight w:val="none"/>
          <w:lang w:val="en" w:eastAsia="zh-CN"/>
        </w:rPr>
        <w:t>1</w:t>
      </w:r>
      <w:r>
        <w:rPr>
          <w:rFonts w:hint="eastAsia" w:ascii="仿宋" w:hAnsi="仿宋" w:eastAsia="仿宋" w:cs="仿宋"/>
          <w:kern w:val="0"/>
          <w:sz w:val="24"/>
          <w:szCs w:val="20"/>
          <w:highlight w:val="none"/>
          <w:lang w:val="en-US" w:eastAsia="zh-CN"/>
        </w:rPr>
        <w:t>）涉及商品包装和快递包装的，是否参考</w:t>
      </w:r>
      <w:r>
        <w:rPr>
          <w:rFonts w:hint="eastAsia" w:ascii="仿宋" w:hAnsi="仿宋" w:eastAsia="仿宋" w:cs="仿宋"/>
          <w:kern w:val="0"/>
          <w:sz w:val="24"/>
          <w:szCs w:val="20"/>
          <w:highlight w:val="none"/>
        </w:rPr>
        <w:t>《商品包装政府采购需求标准（试行）》、《快递包装政府采购需求标准（试行）》</w:t>
      </w:r>
      <w:r>
        <w:rPr>
          <w:rFonts w:hint="eastAsia" w:ascii="仿宋" w:hAnsi="仿宋" w:eastAsia="仿宋" w:cs="仿宋"/>
          <w:kern w:val="0"/>
          <w:sz w:val="24"/>
          <w:szCs w:val="20"/>
          <w:highlight w:val="none"/>
          <w:lang w:eastAsia="zh-CN"/>
        </w:rPr>
        <w:t>明确产品及相关快递服务的具体包装要求：</w:t>
      </w:r>
    </w:p>
    <w:p w14:paraId="3568F510">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不涉及</w:t>
      </w:r>
    </w:p>
    <w:p w14:paraId="71CCF6D9">
      <w:pPr>
        <w:kinsoku/>
        <w:overflowPunct/>
        <w:topLinePunct w:val="0"/>
        <w:bidi w:val="0"/>
        <w:adjustRightInd/>
        <w:spacing w:beforeAutospacing="0" w:afterAutospacing="0" w:line="440" w:lineRule="exact"/>
        <w:ind w:left="-420" w:leftChars="-200" w:right="-420" w:rightChars="-200" w:firstLine="1084" w:firstLineChars="450"/>
        <w:rPr>
          <w:rFonts w:hint="eastAsia" w:ascii="仿宋" w:hAnsi="仿宋" w:eastAsia="仿宋" w:cs="仿宋"/>
          <w:b/>
          <w:bCs/>
          <w:kern w:val="0"/>
          <w:sz w:val="24"/>
          <w:szCs w:val="20"/>
          <w:highlight w:val="none"/>
        </w:rPr>
      </w:pPr>
      <w:r>
        <w:rPr>
          <w:rFonts w:hint="default" w:ascii="仿宋" w:hAnsi="仿宋" w:eastAsia="仿宋" w:cs="仿宋"/>
          <w:b/>
          <w:bCs/>
          <w:kern w:val="0"/>
          <w:sz w:val="24"/>
          <w:szCs w:val="20"/>
          <w:highlight w:val="none"/>
          <w:lang w:val="en-US"/>
        </w:rPr>
        <w:t>2.</w:t>
      </w:r>
      <w:r>
        <w:rPr>
          <w:rFonts w:hint="eastAsia" w:ascii="仿宋" w:hAnsi="仿宋" w:eastAsia="仿宋" w:cs="仿宋"/>
          <w:b/>
          <w:bCs/>
          <w:kern w:val="0"/>
          <w:sz w:val="24"/>
          <w:szCs w:val="20"/>
          <w:highlight w:val="none"/>
        </w:rPr>
        <w:t>合同金额</w:t>
      </w:r>
    </w:p>
    <w:p w14:paraId="63FB8E8C">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（1）合同金额小写：</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hint="eastAsia" w:ascii="仿宋" w:hAnsi="仿宋" w:eastAsia="仿宋" w:cs="仿宋"/>
          <w:kern w:val="0"/>
          <w:sz w:val="24"/>
          <w:szCs w:val="20"/>
          <w:highlight w:val="none"/>
        </w:rPr>
        <w:t xml:space="preserve">  </w:t>
      </w:r>
    </w:p>
    <w:p w14:paraId="293B9E8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大写：</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 xml:space="preserve">      </w:t>
      </w:r>
    </w:p>
    <w:p w14:paraId="7AAC821A">
      <w:pPr>
        <w:kinsoku/>
        <w:overflowPunct/>
        <w:topLinePunct w:val="0"/>
        <w:bidi w:val="0"/>
        <w:adjustRightInd/>
        <w:spacing w:beforeAutospacing="0" w:afterAutospacing="0" w:line="440" w:lineRule="exact"/>
        <w:ind w:left="-420" w:leftChars="-200" w:right="-420" w:rightChars="-200" w:firstLine="480" w:firstLineChars="200"/>
        <w:rPr>
          <w:rFonts w:hint="default" w:ascii="宋体" w:hAnsi="宋体" w:eastAsia="宋体" w:cs="Times New Roman"/>
          <w:kern w:val="0"/>
          <w:sz w:val="34"/>
          <w:szCs w:val="21"/>
          <w:highlight w:val="none"/>
          <w:u w:val="single"/>
          <w:lang w:val="en-US"/>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分包金额</w:t>
      </w:r>
      <w:r>
        <w:rPr>
          <w:rFonts w:hint="eastAsia" w:ascii="仿宋" w:hAnsi="仿宋" w:eastAsia="仿宋" w:cs="仿宋"/>
          <w:kern w:val="0"/>
          <w:sz w:val="24"/>
          <w:szCs w:val="20"/>
          <w:highlight w:val="none"/>
          <w:lang w:eastAsia="zh-CN"/>
        </w:rPr>
        <w:t>（如有）</w:t>
      </w:r>
      <w:r>
        <w:rPr>
          <w:rFonts w:hint="eastAsia" w:ascii="仿宋" w:hAnsi="仿宋" w:eastAsia="仿宋" w:cs="仿宋"/>
          <w:kern w:val="0"/>
          <w:sz w:val="24"/>
          <w:szCs w:val="20"/>
          <w:highlight w:val="none"/>
        </w:rPr>
        <w:t>小写：</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p>
    <w:p w14:paraId="43F4A92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大写：</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 xml:space="preserve">   </w:t>
      </w:r>
    </w:p>
    <w:p w14:paraId="3C94420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lang w:val="en-US" w:eastAsia="zh-CN"/>
        </w:rPr>
        <w:t>（注：固定单价合同应填写单价和最高限价）</w:t>
      </w:r>
    </w:p>
    <w:p w14:paraId="274FCF9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lang w:val="en-US" w:eastAsia="zh-CN"/>
        </w:rPr>
        <w:t>2</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合同定价方式</w:t>
      </w:r>
      <w:r>
        <w:rPr>
          <w:rFonts w:hint="eastAsia" w:ascii="仿宋" w:hAnsi="仿宋" w:eastAsia="仿宋" w:cs="仿宋"/>
          <w:kern w:val="0"/>
          <w:sz w:val="24"/>
          <w:szCs w:val="20"/>
          <w:highlight w:val="none"/>
          <w:lang w:eastAsia="zh-CN"/>
        </w:rPr>
        <w:t>（采用组合定价方式的，可以勾选多项）</w:t>
      </w:r>
      <w:r>
        <w:rPr>
          <w:rFonts w:hint="eastAsia" w:ascii="仿宋" w:hAnsi="仿宋" w:eastAsia="仿宋" w:cs="仿宋"/>
          <w:kern w:val="0"/>
          <w:sz w:val="24"/>
          <w:szCs w:val="20"/>
          <w:highlight w:val="none"/>
        </w:rPr>
        <w:t>：</w:t>
      </w:r>
    </w:p>
    <w:p w14:paraId="38B4771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固定总价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固定单价</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固定费率</w:t>
      </w: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成本补偿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绩效激励</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其他</w:t>
      </w:r>
      <w:r>
        <w:rPr>
          <w:rFonts w:hint="eastAsia" w:ascii="仿宋" w:hAnsi="仿宋" w:eastAsia="仿宋" w:cs="仿宋"/>
          <w:kern w:val="0"/>
          <w:sz w:val="24"/>
          <w:szCs w:val="20"/>
          <w:highlight w:val="none"/>
        </w:rPr>
        <w:t xml:space="preserve">       </w:t>
      </w:r>
    </w:p>
    <w:p w14:paraId="1CEF4AE4">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3</w:t>
      </w:r>
      <w:r>
        <w:rPr>
          <w:rFonts w:hint="eastAsia" w:ascii="仿宋" w:hAnsi="仿宋" w:eastAsia="仿宋" w:cs="仿宋"/>
          <w:kern w:val="0"/>
          <w:sz w:val="24"/>
          <w:szCs w:val="20"/>
          <w:highlight w:val="none"/>
        </w:rPr>
        <w:t>）付款方式（按项目实际勾选填写）：</w:t>
      </w:r>
    </w:p>
    <w:p w14:paraId="3FF12F2A">
      <w:pPr>
        <w:kinsoku/>
        <w:overflowPunct/>
        <w:topLinePunct w:val="0"/>
        <w:bidi w:val="0"/>
        <w:adjustRightInd/>
        <w:spacing w:beforeAutospacing="0" w:afterAutospacing="0" w:line="440" w:lineRule="exact"/>
        <w:ind w:left="-420" w:leftChars="-200" w:right="-420" w:rightChars="-200" w:firstLine="1080" w:firstLineChars="450"/>
        <w:rPr>
          <w:rFonts w:hint="eastAsia" w:ascii="宋体" w:hAnsi="宋体" w:eastAsia="宋体" w:cs="Times New Roman"/>
          <w:kern w:val="0"/>
          <w:sz w:val="34"/>
          <w:szCs w:val="21"/>
          <w:highlight w:val="none"/>
          <w:u w:val="singl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全额付款：</w:t>
      </w:r>
      <w:r>
        <w:rPr>
          <w:rFonts w:hint="eastAsia" w:ascii="宋体" w:hAnsi="宋体" w:eastAsia="宋体" w:cs="Times New Roman"/>
          <w:kern w:val="0"/>
          <w:sz w:val="34"/>
          <w:szCs w:val="21"/>
          <w:highlight w:val="none"/>
          <w:u w:val="single"/>
        </w:rPr>
        <w:t xml:space="preserve">     </w:t>
      </w:r>
      <w:r>
        <w:rPr>
          <w:rFonts w:hint="eastAsia" w:ascii="仿宋" w:hAnsi="仿宋" w:eastAsia="仿宋" w:cs="仿宋"/>
          <w:kern w:val="0"/>
          <w:sz w:val="24"/>
          <w:szCs w:val="24"/>
          <w:highlight w:val="none"/>
          <w:u w:val="single"/>
        </w:rPr>
        <w:t>（应</w:t>
      </w:r>
      <w:r>
        <w:rPr>
          <w:rFonts w:hint="eastAsia" w:ascii="仿宋" w:hAnsi="仿宋" w:eastAsia="仿宋" w:cs="仿宋"/>
          <w:kern w:val="0"/>
          <w:sz w:val="24"/>
          <w:szCs w:val="24"/>
          <w:highlight w:val="none"/>
          <w:u w:val="single"/>
          <w:lang w:eastAsia="zh-CN"/>
        </w:rPr>
        <w:t>明确</w:t>
      </w:r>
      <w:r>
        <w:rPr>
          <w:rFonts w:hint="eastAsia" w:ascii="仿宋" w:hAnsi="仿宋" w:eastAsia="仿宋" w:cs="仿宋"/>
          <w:kern w:val="0"/>
          <w:sz w:val="24"/>
          <w:szCs w:val="24"/>
          <w:highlight w:val="none"/>
          <w:u w:val="single"/>
        </w:rPr>
        <w:t>一次性支付合同款项</w:t>
      </w:r>
      <w:r>
        <w:rPr>
          <w:rFonts w:hint="eastAsia" w:ascii="仿宋" w:hAnsi="仿宋" w:eastAsia="仿宋" w:cs="仿宋"/>
          <w:kern w:val="0"/>
          <w:sz w:val="24"/>
          <w:szCs w:val="24"/>
          <w:highlight w:val="none"/>
          <w:u w:val="single"/>
          <w:lang w:eastAsia="zh-CN"/>
        </w:rPr>
        <w:t>的条件</w:t>
      </w:r>
      <w:r>
        <w:rPr>
          <w:rFonts w:hint="eastAsia" w:ascii="仿宋" w:hAnsi="仿宋" w:eastAsia="仿宋" w:cs="仿宋"/>
          <w:kern w:val="0"/>
          <w:sz w:val="24"/>
          <w:szCs w:val="24"/>
          <w:highlight w:val="none"/>
          <w:u w:val="single"/>
        </w:rPr>
        <w:t>）</w:t>
      </w:r>
      <w:r>
        <w:rPr>
          <w:rFonts w:hint="eastAsia" w:ascii="宋体" w:hAnsi="宋体" w:eastAsia="宋体" w:cs="Times New Roman"/>
          <w:kern w:val="0"/>
          <w:sz w:val="34"/>
          <w:szCs w:val="21"/>
          <w:highlight w:val="none"/>
          <w:u w:val="single"/>
        </w:rPr>
        <w:t xml:space="preserve">                    </w:t>
      </w:r>
    </w:p>
    <w:p w14:paraId="0B0DD832">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kern w:val="0"/>
          <w:sz w:val="24"/>
          <w:szCs w:val="24"/>
          <w:highlight w:val="none"/>
          <w:u w:val="single"/>
          <w:lang w:eastAsia="zh-CN"/>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分期付款：</w:t>
      </w:r>
      <w:r>
        <w:rPr>
          <w:rFonts w:hint="eastAsia" w:ascii="仿宋" w:hAnsi="仿宋" w:eastAsia="仿宋" w:cs="仿宋"/>
          <w:kern w:val="0"/>
          <w:sz w:val="24"/>
          <w:szCs w:val="24"/>
          <w:highlight w:val="none"/>
          <w:u w:val="single"/>
        </w:rPr>
        <w:t xml:space="preserve">  （应明确分期支付合同款项的各期比例和支付条件</w:t>
      </w:r>
      <w:r>
        <w:rPr>
          <w:rFonts w:hint="eastAsia" w:ascii="仿宋" w:hAnsi="仿宋" w:eastAsia="仿宋" w:cs="仿宋"/>
          <w:kern w:val="0"/>
          <w:sz w:val="24"/>
          <w:szCs w:val="24"/>
          <w:highlight w:val="none"/>
          <w:u w:val="single"/>
          <w:lang w:eastAsia="zh-CN"/>
        </w:rPr>
        <w:t>，各期支付条件</w:t>
      </w:r>
    </w:p>
    <w:p w14:paraId="5CCCF9E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4"/>
          <w:highlight w:val="none"/>
          <w:u w:val="single"/>
        </w:rPr>
      </w:pPr>
      <w:r>
        <w:rPr>
          <w:rFonts w:hint="eastAsia" w:ascii="仿宋" w:hAnsi="仿宋" w:eastAsia="仿宋" w:cs="仿宋"/>
          <w:kern w:val="0"/>
          <w:sz w:val="24"/>
          <w:szCs w:val="24"/>
          <w:highlight w:val="none"/>
          <w:u w:val="single"/>
          <w:lang w:eastAsia="zh-CN"/>
        </w:rPr>
        <w:t>应与分期履约验收情况挂钩</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0"/>
          <w:highlight w:val="none"/>
          <w:u w:val="none"/>
          <w:lang w:eastAsia="zh-CN"/>
        </w:rPr>
        <w:t>，</w:t>
      </w:r>
      <w:r>
        <w:rPr>
          <w:rFonts w:hint="eastAsia" w:ascii="仿宋" w:hAnsi="仿宋" w:eastAsia="仿宋" w:cs="仿宋"/>
          <w:kern w:val="0"/>
          <w:sz w:val="24"/>
          <w:szCs w:val="20"/>
          <w:highlight w:val="none"/>
          <w:lang w:eastAsia="zh-CN"/>
        </w:rPr>
        <w:t>其中涉及预付款的</w:t>
      </w:r>
      <w:r>
        <w:rPr>
          <w:rFonts w:hint="eastAsia" w:ascii="仿宋" w:hAnsi="仿宋" w:eastAsia="仿宋" w:cs="仿宋"/>
          <w:kern w:val="0"/>
          <w:sz w:val="24"/>
          <w:szCs w:val="20"/>
          <w:highlight w:val="none"/>
        </w:rPr>
        <w:t>：</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highlight w:val="none"/>
          <w:u w:val="single"/>
        </w:rPr>
        <w:t>采购人应明确涉及中小企业合同的，按采购文件</w:t>
      </w:r>
      <w:r>
        <w:rPr>
          <w:rFonts w:hint="eastAsia" w:ascii="仿宋" w:hAnsi="仿宋" w:eastAsia="仿宋" w:cs="仿宋"/>
          <w:kern w:val="0"/>
          <w:sz w:val="24"/>
          <w:highlight w:val="none"/>
          <w:u w:val="single"/>
          <w:lang w:eastAsia="zh-CN"/>
        </w:rPr>
        <w:t>“</w:t>
      </w:r>
      <w:r>
        <w:rPr>
          <w:rFonts w:hint="eastAsia" w:ascii="仿宋" w:hAnsi="仿宋" w:eastAsia="仿宋" w:cs="仿宋"/>
          <w:b w:val="0"/>
          <w:kern w:val="0"/>
          <w:sz w:val="24"/>
          <w:szCs w:val="24"/>
          <w:highlight w:val="none"/>
          <w:u w:val="single"/>
        </w:rPr>
        <w:t>授予合同</w:t>
      </w:r>
      <w:r>
        <w:rPr>
          <w:rFonts w:hint="eastAsia" w:ascii="仿宋" w:hAnsi="仿宋" w:eastAsia="仿宋" w:cs="仿宋"/>
          <w:b w:val="0"/>
          <w:kern w:val="0"/>
          <w:sz w:val="24"/>
          <w:szCs w:val="24"/>
          <w:highlight w:val="none"/>
          <w:u w:val="single"/>
          <w:lang w:eastAsia="zh-CN"/>
        </w:rPr>
        <w:t>第</w:t>
      </w:r>
      <w:r>
        <w:rPr>
          <w:rFonts w:hint="eastAsia" w:ascii="仿宋" w:hAnsi="仿宋" w:eastAsia="仿宋" w:cs="仿宋"/>
          <w:b w:val="0"/>
          <w:kern w:val="0"/>
          <w:sz w:val="24"/>
          <w:szCs w:val="24"/>
          <w:highlight w:val="none"/>
          <w:u w:val="single"/>
          <w:lang w:val="en-US" w:eastAsia="zh-CN"/>
        </w:rPr>
        <w:t>5点</w:t>
      </w:r>
      <w:r>
        <w:rPr>
          <w:rFonts w:hint="eastAsia" w:ascii="仿宋" w:hAnsi="仿宋" w:eastAsia="仿宋" w:cs="仿宋"/>
          <w:kern w:val="0"/>
          <w:sz w:val="24"/>
          <w:highlight w:val="none"/>
          <w:u w:val="single"/>
          <w:lang w:eastAsia="zh-CN"/>
        </w:rPr>
        <w:t>”</w:t>
      </w:r>
      <w:r>
        <w:rPr>
          <w:rFonts w:hint="eastAsia" w:ascii="仿宋" w:hAnsi="仿宋" w:eastAsia="仿宋" w:cs="仿宋"/>
          <w:kern w:val="0"/>
          <w:sz w:val="24"/>
          <w:highlight w:val="none"/>
          <w:u w:val="single"/>
        </w:rPr>
        <w:t>的条款</w:t>
      </w:r>
      <w:r>
        <w:rPr>
          <w:rFonts w:hint="eastAsia" w:ascii="仿宋" w:hAnsi="仿宋" w:eastAsia="仿宋" w:cs="仿宋"/>
          <w:kern w:val="0"/>
          <w:sz w:val="24"/>
          <w:highlight w:val="none"/>
          <w:u w:val="single"/>
          <w:lang w:eastAsia="zh-CN"/>
        </w:rPr>
        <w:t>执行</w:t>
      </w:r>
      <w:r>
        <w:rPr>
          <w:rFonts w:hint="eastAsia" w:ascii="仿宋" w:hAnsi="仿宋" w:eastAsia="仿宋" w:cs="仿宋"/>
          <w:kern w:val="0"/>
          <w:sz w:val="24"/>
          <w:szCs w:val="24"/>
          <w:highlight w:val="none"/>
          <w:u w:val="single"/>
        </w:rPr>
        <w:t>）</w:t>
      </w:r>
    </w:p>
    <w:p w14:paraId="765C06E6">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成本补偿：      （应明确按照成本补偿方式的支付方式和支付条件）   </w:t>
      </w:r>
    </w:p>
    <w:p w14:paraId="6C9EB800">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绩效激励：      （应明确按照绩效激励方式的支付方式和支付条件）   </w:t>
      </w:r>
    </w:p>
    <w:p w14:paraId="4AF5EE9C">
      <w:pPr>
        <w:kinsoku/>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kern w:val="0"/>
          <w:sz w:val="24"/>
          <w:szCs w:val="20"/>
          <w:highlight w:val="none"/>
        </w:rPr>
      </w:pPr>
      <w:r>
        <w:rPr>
          <w:rFonts w:hint="default" w:ascii="仿宋" w:hAnsi="仿宋" w:eastAsia="仿宋" w:cs="仿宋"/>
          <w:b/>
          <w:bCs/>
          <w:kern w:val="0"/>
          <w:sz w:val="24"/>
          <w:szCs w:val="20"/>
          <w:highlight w:val="none"/>
          <w:lang w:val="en-US"/>
        </w:rPr>
        <w:t>3.</w:t>
      </w:r>
      <w:r>
        <w:rPr>
          <w:rFonts w:hint="eastAsia" w:ascii="仿宋" w:hAnsi="仿宋" w:eastAsia="仿宋" w:cs="仿宋"/>
          <w:b/>
          <w:bCs/>
          <w:kern w:val="0"/>
          <w:sz w:val="24"/>
          <w:szCs w:val="20"/>
          <w:highlight w:val="none"/>
        </w:rPr>
        <w:t>合同履行</w:t>
      </w:r>
    </w:p>
    <w:p w14:paraId="5F93BBE2">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（1）起始日期：</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年</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月</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日，完成日期：</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年</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 xml:space="preserve">月 </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日。</w:t>
      </w:r>
    </w:p>
    <w:p w14:paraId="431793F6">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w:t>
      </w:r>
      <w:r>
        <w:rPr>
          <w:rFonts w:hint="eastAsia" w:ascii="仿宋" w:hAnsi="仿宋" w:eastAsia="仿宋" w:cs="仿宋"/>
          <w:kern w:val="0"/>
          <w:sz w:val="24"/>
          <w:szCs w:val="20"/>
          <w:highlight w:val="none"/>
          <w:lang w:eastAsia="zh-CN"/>
        </w:rPr>
        <w:t>履约</w:t>
      </w:r>
      <w:r>
        <w:rPr>
          <w:rFonts w:hint="eastAsia" w:ascii="仿宋" w:hAnsi="仿宋" w:eastAsia="仿宋" w:cs="仿宋"/>
          <w:kern w:val="0"/>
          <w:sz w:val="24"/>
          <w:szCs w:val="20"/>
          <w:highlight w:val="none"/>
        </w:rPr>
        <w:t>地点：</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hint="eastAsia" w:ascii="仿宋" w:hAnsi="仿宋" w:eastAsia="仿宋" w:cs="仿宋"/>
          <w:kern w:val="0"/>
          <w:sz w:val="24"/>
          <w:szCs w:val="20"/>
          <w:highlight w:val="none"/>
        </w:rPr>
        <w:t xml:space="preserve">      </w:t>
      </w:r>
    </w:p>
    <w:p w14:paraId="107F7743">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rPr>
        <w:t>（3）履约担保：</w:t>
      </w:r>
      <w:r>
        <w:rPr>
          <w:rFonts w:hint="eastAsia" w:ascii="仿宋" w:hAnsi="仿宋" w:eastAsia="仿宋" w:cs="仿宋"/>
          <w:kern w:val="0"/>
          <w:sz w:val="24"/>
          <w:szCs w:val="20"/>
          <w:highlight w:val="none"/>
          <w:lang w:val="en-US" w:eastAsia="zh-CN"/>
        </w:rPr>
        <w:t>是否收取履约保证金：</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是</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否</w:t>
      </w:r>
    </w:p>
    <w:p w14:paraId="20C535F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收取履约保证金形式：</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hint="eastAsia" w:ascii="仿宋" w:hAnsi="仿宋" w:eastAsia="仿宋" w:cs="仿宋"/>
          <w:kern w:val="0"/>
          <w:sz w:val="24"/>
          <w:szCs w:val="20"/>
          <w:highlight w:val="none"/>
        </w:rPr>
        <w:t xml:space="preserve">                            </w:t>
      </w:r>
    </w:p>
    <w:p w14:paraId="6B810E3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收取履约保证金金额：</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hint="eastAsia" w:ascii="仿宋" w:hAnsi="仿宋" w:eastAsia="仿宋" w:cs="仿宋"/>
          <w:kern w:val="0"/>
          <w:sz w:val="24"/>
          <w:szCs w:val="20"/>
          <w:highlight w:val="none"/>
        </w:rPr>
        <w:t xml:space="preserve">                            </w:t>
      </w:r>
    </w:p>
    <w:p w14:paraId="1C9D834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履约担保期限</w:t>
      </w:r>
      <w:r>
        <w:rPr>
          <w:rFonts w:hint="eastAsia" w:ascii="仿宋" w:hAnsi="仿宋" w:eastAsia="仿宋" w:cs="仿宋"/>
          <w:kern w:val="0"/>
          <w:sz w:val="24"/>
          <w:szCs w:val="20"/>
          <w:highlight w:val="none"/>
          <w:lang w:eastAsia="zh-CN"/>
        </w:rPr>
        <w:t>：</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 xml:space="preserve">       </w:t>
      </w:r>
    </w:p>
    <w:p w14:paraId="085A37D4">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（4）分期履行要求：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 xml:space="preserve"> </w:t>
      </w:r>
    </w:p>
    <w:p w14:paraId="5BD7A8EE">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（5）</w:t>
      </w:r>
      <w:r>
        <w:rPr>
          <w:rFonts w:hint="eastAsia" w:ascii="仿宋" w:hAnsi="仿宋" w:eastAsia="仿宋" w:cs="仿宋"/>
          <w:kern w:val="0"/>
          <w:sz w:val="24"/>
          <w:szCs w:val="20"/>
          <w:highlight w:val="none"/>
          <w:lang w:eastAsia="zh-CN"/>
        </w:rPr>
        <w:t>风险处置措施和替代方案</w:t>
      </w:r>
      <w:r>
        <w:rPr>
          <w:rFonts w:hint="eastAsia" w:ascii="仿宋" w:hAnsi="仿宋" w:eastAsia="仿宋" w:cs="仿宋"/>
          <w:kern w:val="0"/>
          <w:sz w:val="24"/>
          <w:szCs w:val="20"/>
          <w:highlight w:val="none"/>
        </w:rPr>
        <w:t>：</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hint="eastAsia" w:ascii="仿宋" w:hAnsi="仿宋" w:eastAsia="仿宋" w:cs="仿宋"/>
          <w:kern w:val="0"/>
          <w:sz w:val="24"/>
          <w:szCs w:val="20"/>
          <w:highlight w:val="none"/>
        </w:rPr>
        <w:t xml:space="preserve">                                                               </w:t>
      </w:r>
    </w:p>
    <w:p w14:paraId="364EC665">
      <w:pPr>
        <w:kinsoku/>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kern w:val="0"/>
          <w:sz w:val="24"/>
          <w:szCs w:val="20"/>
          <w:highlight w:val="none"/>
        </w:rPr>
      </w:pPr>
      <w:r>
        <w:rPr>
          <w:rFonts w:hint="default" w:ascii="仿宋" w:hAnsi="仿宋" w:eastAsia="仿宋" w:cs="仿宋"/>
          <w:b/>
          <w:bCs/>
          <w:kern w:val="0"/>
          <w:sz w:val="24"/>
          <w:szCs w:val="20"/>
          <w:highlight w:val="none"/>
          <w:lang w:val="en-US"/>
        </w:rPr>
        <w:t>4.</w:t>
      </w:r>
      <w:r>
        <w:rPr>
          <w:rFonts w:hint="eastAsia" w:ascii="仿宋" w:hAnsi="仿宋" w:eastAsia="仿宋" w:cs="仿宋"/>
          <w:b/>
          <w:bCs/>
          <w:kern w:val="0"/>
          <w:sz w:val="24"/>
          <w:szCs w:val="20"/>
          <w:highlight w:val="none"/>
        </w:rPr>
        <w:t>合同验收</w:t>
      </w:r>
    </w:p>
    <w:p w14:paraId="45922101">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（1）验收组织方式：</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自行组织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委托第三方组织</w:t>
      </w:r>
    </w:p>
    <w:p w14:paraId="5C14DD02">
      <w:pPr>
        <w:kinsoku/>
        <w:overflowPunct/>
        <w:topLinePunct w:val="0"/>
        <w:bidi w:val="0"/>
        <w:adjustRightInd/>
        <w:spacing w:beforeAutospacing="0" w:afterAutospacing="0" w:line="440" w:lineRule="exact"/>
        <w:ind w:left="0" w:leftChars="0" w:right="-420" w:rightChars="-200" w:firstLine="1080" w:firstLineChars="450"/>
        <w:rPr>
          <w:rFonts w:hint="default" w:ascii="宋体" w:hAnsi="宋体" w:eastAsia="宋体" w:cs="Times New Roman"/>
          <w:kern w:val="0"/>
          <w:sz w:val="34"/>
          <w:szCs w:val="21"/>
          <w:highlight w:val="none"/>
          <w:u w:val="single"/>
          <w:lang w:val="en-US"/>
        </w:rPr>
      </w:pPr>
      <w:r>
        <w:rPr>
          <w:rFonts w:hint="eastAsia" w:ascii="仿宋" w:hAnsi="仿宋" w:eastAsia="仿宋" w:cs="仿宋"/>
          <w:kern w:val="0"/>
          <w:sz w:val="24"/>
          <w:szCs w:val="20"/>
          <w:highlight w:val="none"/>
        </w:rPr>
        <w:t>验收主体：</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p>
    <w:p w14:paraId="5F7778E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是否邀请本项目的其他供应商</w:t>
      </w:r>
      <w:r>
        <w:rPr>
          <w:rFonts w:hint="eastAsia" w:ascii="仿宋" w:hAnsi="仿宋" w:eastAsia="仿宋" w:cs="仿宋"/>
          <w:kern w:val="0"/>
          <w:sz w:val="24"/>
          <w:szCs w:val="20"/>
          <w:highlight w:val="none"/>
          <w:lang w:eastAsia="zh-CN"/>
        </w:rPr>
        <w:t>参加验收</w:t>
      </w: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43D6322D">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是否邀请专家</w:t>
      </w:r>
      <w:r>
        <w:rPr>
          <w:rFonts w:hint="eastAsia" w:ascii="仿宋" w:hAnsi="仿宋" w:eastAsia="仿宋" w:cs="仿宋"/>
          <w:kern w:val="0"/>
          <w:sz w:val="24"/>
          <w:szCs w:val="20"/>
          <w:highlight w:val="none"/>
          <w:lang w:eastAsia="zh-CN"/>
        </w:rPr>
        <w:t>参加验收</w:t>
      </w: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6552192A">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是否邀请服务对象</w:t>
      </w:r>
      <w:r>
        <w:rPr>
          <w:rFonts w:hint="eastAsia" w:ascii="仿宋" w:hAnsi="仿宋" w:eastAsia="仿宋" w:cs="仿宋"/>
          <w:kern w:val="0"/>
          <w:sz w:val="24"/>
          <w:szCs w:val="20"/>
          <w:highlight w:val="none"/>
          <w:lang w:eastAsia="zh-CN"/>
        </w:rPr>
        <w:t>参加验收</w:t>
      </w: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4376593D">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是否邀请第三方检测机构</w:t>
      </w:r>
      <w:r>
        <w:rPr>
          <w:rFonts w:hint="eastAsia" w:ascii="仿宋" w:hAnsi="仿宋" w:eastAsia="仿宋" w:cs="仿宋"/>
          <w:kern w:val="0"/>
          <w:sz w:val="24"/>
          <w:szCs w:val="20"/>
          <w:highlight w:val="none"/>
          <w:lang w:eastAsia="zh-CN"/>
        </w:rPr>
        <w:t>参加验收</w:t>
      </w: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25D30103">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是否进行抽查检测：</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是</w:t>
      </w:r>
      <w:r>
        <w:rPr>
          <w:rFonts w:hint="eastAsia" w:ascii="仿宋" w:hAnsi="仿宋" w:eastAsia="仿宋" w:cs="仿宋"/>
          <w:kern w:val="0"/>
          <w:sz w:val="24"/>
          <w:szCs w:val="20"/>
          <w:highlight w:val="none"/>
          <w:lang w:eastAsia="zh-CN"/>
        </w:rPr>
        <w:t>，抽查比例：</w:t>
      </w: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49B80344">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val="en-US" w:eastAsia="zh-CN"/>
        </w:rPr>
        <w:t>是否存在破坏性检测：</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是</w:t>
      </w:r>
      <w:r>
        <w:rPr>
          <w:rFonts w:hint="eastAsia" w:ascii="仿宋" w:hAnsi="仿宋" w:eastAsia="仿宋" w:cs="仿宋"/>
          <w:kern w:val="0"/>
          <w:sz w:val="24"/>
          <w:szCs w:val="20"/>
          <w:highlight w:val="none"/>
          <w:lang w:eastAsia="zh-CN"/>
        </w:rPr>
        <w:t>，（应明确对被破坏的检测产品的处理方式）</w:t>
      </w:r>
    </w:p>
    <w:p w14:paraId="7EEC21D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1AB3FCEB">
      <w:pPr>
        <w:kinsoku/>
        <w:overflowPunct/>
        <w:topLinePunct w:val="0"/>
        <w:bidi w:val="0"/>
        <w:adjustRightInd/>
        <w:spacing w:beforeAutospacing="0" w:afterAutospacing="0" w:line="440" w:lineRule="exact"/>
        <w:ind w:left="0" w:leftChars="0" w:right="-420" w:rightChars="-200" w:firstLine="1080" w:firstLineChars="4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验收组织的其他事项：</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 xml:space="preserve">                </w:t>
      </w:r>
    </w:p>
    <w:p w14:paraId="250EEF6E">
      <w:pPr>
        <w:numPr>
          <w:ilvl w:val="0"/>
          <w:numId w:val="0"/>
        </w:num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default" w:ascii="仿宋" w:hAnsi="仿宋" w:eastAsia="仿宋" w:cs="仿宋"/>
          <w:kern w:val="0"/>
          <w:sz w:val="24"/>
          <w:szCs w:val="20"/>
          <w:highlight w:val="none"/>
          <w:lang w:val="en-US"/>
        </w:rPr>
        <w:t>2</w:t>
      </w:r>
      <w:r>
        <w:rPr>
          <w:rFonts w:hint="eastAsia" w:ascii="仿宋" w:hAnsi="仿宋" w:eastAsia="仿宋" w:cs="仿宋"/>
          <w:kern w:val="0"/>
          <w:sz w:val="24"/>
          <w:szCs w:val="20"/>
          <w:highlight w:val="none"/>
        </w:rPr>
        <w:t>）履约验收时间：</w:t>
      </w:r>
      <w:r>
        <w:rPr>
          <w:rFonts w:hint="eastAsia" w:ascii="仿宋" w:hAnsi="仿宋" w:eastAsia="仿宋" w:cs="仿宋"/>
          <w:bCs/>
          <w:kern w:val="0"/>
          <w:sz w:val="24"/>
          <w:szCs w:val="24"/>
          <w:highlight w:val="none"/>
          <w:u w:val="single"/>
        </w:rPr>
        <w:t>（计划于何时验收/供应商提出验收申请之日起   日内组织验收）</w:t>
      </w:r>
    </w:p>
    <w:p w14:paraId="21044E20">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（3）履约验收方式：</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一次性验收         </w:t>
      </w:r>
    </w:p>
    <w:p w14:paraId="2352011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分期/分项验收</w:t>
      </w:r>
      <w:r>
        <w:rPr>
          <w:rFonts w:hint="eastAsia" w:ascii="仿宋" w:hAnsi="仿宋" w:eastAsia="仿宋" w:cs="仿宋"/>
          <w:kern w:val="0"/>
          <w:sz w:val="24"/>
          <w:szCs w:val="20"/>
          <w:highlight w:val="none"/>
          <w:lang w:eastAsia="zh-CN"/>
        </w:rPr>
        <w:t>：</w:t>
      </w:r>
      <w:r>
        <w:rPr>
          <w:rFonts w:hint="eastAsia" w:ascii="仿宋" w:hAnsi="仿宋" w:eastAsia="仿宋" w:cs="仿宋"/>
          <w:bCs/>
          <w:kern w:val="0"/>
          <w:sz w:val="24"/>
          <w:szCs w:val="24"/>
          <w:highlight w:val="none"/>
          <w:u w:val="single"/>
        </w:rPr>
        <w:t xml:space="preserve"> </w:t>
      </w:r>
      <w:r>
        <w:rPr>
          <w:rFonts w:hint="eastAsia" w:ascii="仿宋" w:hAnsi="仿宋" w:eastAsia="仿宋" w:cs="仿宋"/>
          <w:bCs/>
          <w:kern w:val="0"/>
          <w:sz w:val="24"/>
          <w:szCs w:val="24"/>
          <w:highlight w:val="none"/>
          <w:u w:val="single"/>
          <w:lang w:eastAsia="zh-CN"/>
        </w:rPr>
        <w:t>（应明确分期</w:t>
      </w:r>
      <w:r>
        <w:rPr>
          <w:rFonts w:hint="eastAsia" w:ascii="仿宋" w:hAnsi="仿宋" w:eastAsia="仿宋" w:cs="仿宋"/>
          <w:bCs/>
          <w:kern w:val="0"/>
          <w:sz w:val="24"/>
          <w:szCs w:val="24"/>
          <w:highlight w:val="none"/>
          <w:u w:val="single"/>
          <w:lang w:val="en" w:eastAsia="zh-CN"/>
        </w:rPr>
        <w:t>/分项验收的工作安排</w:t>
      </w:r>
      <w:r>
        <w:rPr>
          <w:rFonts w:hint="eastAsia" w:ascii="仿宋" w:hAnsi="仿宋" w:eastAsia="仿宋" w:cs="仿宋"/>
          <w:bCs/>
          <w:kern w:val="0"/>
          <w:sz w:val="24"/>
          <w:szCs w:val="24"/>
          <w:highlight w:val="none"/>
          <w:u w:val="single"/>
          <w:lang w:eastAsia="zh-CN"/>
        </w:rPr>
        <w:t>）</w:t>
      </w:r>
      <w:r>
        <w:rPr>
          <w:rFonts w:hint="eastAsia" w:ascii="仿宋" w:hAnsi="仿宋" w:eastAsia="仿宋" w:cs="仿宋"/>
          <w:bCs/>
          <w:kern w:val="0"/>
          <w:sz w:val="24"/>
          <w:szCs w:val="24"/>
          <w:highlight w:val="none"/>
          <w:u w:val="single"/>
        </w:rPr>
        <w:t xml:space="preserve"> </w:t>
      </w:r>
      <w:r>
        <w:rPr>
          <w:rFonts w:hint="eastAsia" w:ascii="仿宋" w:hAnsi="仿宋" w:eastAsia="仿宋" w:cs="仿宋"/>
          <w:kern w:val="0"/>
          <w:sz w:val="24"/>
          <w:szCs w:val="20"/>
          <w:highlight w:val="none"/>
          <w:lang w:val="en-US" w:eastAsia="zh-CN"/>
        </w:rPr>
        <w:t xml:space="preserve"> </w:t>
      </w:r>
    </w:p>
    <w:p w14:paraId="379053F4">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（4）履约验收程序：</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 xml:space="preserve">                                         </w:t>
      </w:r>
    </w:p>
    <w:p w14:paraId="1B3CA400">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（5）履约验收的内容：</w:t>
      </w:r>
      <w:r>
        <w:rPr>
          <w:rFonts w:hint="eastAsia" w:ascii="仿宋" w:hAnsi="仿宋" w:eastAsia="仿宋" w:cs="仿宋"/>
          <w:bCs/>
          <w:kern w:val="0"/>
          <w:sz w:val="24"/>
          <w:szCs w:val="24"/>
          <w:highlight w:val="none"/>
          <w:u w:val="single"/>
        </w:rPr>
        <w:t xml:space="preserve"> </w:t>
      </w:r>
      <w:r>
        <w:rPr>
          <w:rFonts w:hint="eastAsia" w:ascii="仿宋" w:hAnsi="仿宋" w:eastAsia="仿宋" w:cs="仿宋"/>
          <w:bCs/>
          <w:kern w:val="0"/>
          <w:sz w:val="24"/>
          <w:szCs w:val="24"/>
          <w:highlight w:val="none"/>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kern w:val="0"/>
          <w:sz w:val="24"/>
          <w:szCs w:val="20"/>
          <w:highlight w:val="none"/>
        </w:rPr>
        <w:t xml:space="preserve">                                      </w:t>
      </w:r>
    </w:p>
    <w:p w14:paraId="756DA01C">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（6）履约验收标准：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 xml:space="preserve">           </w:t>
      </w:r>
    </w:p>
    <w:p w14:paraId="60D6B902">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lang w:val="en-US" w:eastAsia="zh-CN"/>
        </w:rPr>
        <w:t>7</w:t>
      </w:r>
      <w:r>
        <w:rPr>
          <w:rFonts w:hint="eastAsia" w:ascii="仿宋" w:hAnsi="仿宋" w:eastAsia="仿宋" w:cs="仿宋"/>
          <w:kern w:val="0"/>
          <w:sz w:val="24"/>
          <w:szCs w:val="20"/>
          <w:highlight w:val="none"/>
          <w:lang w:eastAsia="zh-CN"/>
        </w:rPr>
        <w:t>）是否以采购活动中供应商提供的样品作为参考：</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211A338F">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（8）履约验收其他事项：</w:t>
      </w:r>
      <w:r>
        <w:rPr>
          <w:rFonts w:hint="eastAsia" w:ascii="仿宋" w:hAnsi="仿宋" w:eastAsia="仿宋" w:cs="仿宋"/>
          <w:bCs/>
          <w:kern w:val="0"/>
          <w:sz w:val="24"/>
          <w:szCs w:val="24"/>
          <w:highlight w:val="none"/>
          <w:u w:val="single"/>
        </w:rPr>
        <w:t xml:space="preserve">      （产权过户登记等）       </w:t>
      </w:r>
      <w:r>
        <w:rPr>
          <w:rFonts w:hint="eastAsia" w:ascii="仿宋" w:hAnsi="仿宋" w:eastAsia="仿宋" w:cs="仿宋"/>
          <w:kern w:val="0"/>
          <w:sz w:val="24"/>
          <w:szCs w:val="20"/>
          <w:highlight w:val="none"/>
        </w:rPr>
        <w:t xml:space="preserve">   </w:t>
      </w:r>
    </w:p>
    <w:p w14:paraId="426453B3">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kern w:val="0"/>
          <w:sz w:val="24"/>
          <w:szCs w:val="20"/>
          <w:highlight w:val="none"/>
        </w:rPr>
      </w:pPr>
      <w:r>
        <w:rPr>
          <w:rFonts w:hint="default" w:ascii="仿宋" w:hAnsi="仿宋" w:eastAsia="仿宋" w:cs="仿宋"/>
          <w:b/>
          <w:bCs/>
          <w:kern w:val="0"/>
          <w:sz w:val="24"/>
          <w:szCs w:val="20"/>
          <w:highlight w:val="none"/>
          <w:lang w:val="en-US"/>
        </w:rPr>
        <w:t>5.</w:t>
      </w:r>
      <w:r>
        <w:rPr>
          <w:rFonts w:hint="eastAsia" w:ascii="仿宋" w:hAnsi="仿宋" w:eastAsia="仿宋" w:cs="仿宋"/>
          <w:b/>
          <w:bCs/>
          <w:kern w:val="0"/>
          <w:sz w:val="24"/>
          <w:szCs w:val="20"/>
          <w:highlight w:val="none"/>
        </w:rPr>
        <w:t>组成合同的文件</w:t>
      </w:r>
    </w:p>
    <w:p w14:paraId="1C67DF08">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本协议书与下列文件一起构成合同文件，如下述文件之间有任何抵触、矛盾或歧义，应按以下顺序解释：</w:t>
      </w:r>
    </w:p>
    <w:p w14:paraId="1D57AF07">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eastAsia="zh-CN"/>
        </w:rPr>
        <w:t>政府采购</w:t>
      </w:r>
      <w:r>
        <w:rPr>
          <w:rFonts w:hint="eastAsia" w:ascii="仿宋" w:hAnsi="仿宋" w:eastAsia="仿宋" w:cs="仿宋"/>
          <w:kern w:val="0"/>
          <w:sz w:val="24"/>
          <w:szCs w:val="20"/>
          <w:highlight w:val="none"/>
        </w:rPr>
        <w:t>合同协议书及其变更、补充</w:t>
      </w:r>
      <w:r>
        <w:rPr>
          <w:rFonts w:hint="eastAsia" w:ascii="仿宋" w:hAnsi="仿宋" w:eastAsia="仿宋" w:cs="仿宋"/>
          <w:kern w:val="0"/>
          <w:sz w:val="24"/>
          <w:szCs w:val="20"/>
          <w:highlight w:val="none"/>
          <w:lang w:eastAsia="zh-CN"/>
        </w:rPr>
        <w:t>协议</w:t>
      </w:r>
    </w:p>
    <w:p w14:paraId="1BC487B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2</w:t>
      </w:r>
      <w:r>
        <w:rPr>
          <w:rFonts w:hint="eastAsia" w:ascii="仿宋" w:hAnsi="仿宋" w:eastAsia="仿宋" w:cs="仿宋"/>
          <w:kern w:val="0"/>
          <w:sz w:val="24"/>
          <w:szCs w:val="20"/>
          <w:highlight w:val="none"/>
        </w:rPr>
        <w:t>）政府采购合同专用条款</w:t>
      </w:r>
    </w:p>
    <w:p w14:paraId="024F0185">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3</w:t>
      </w:r>
      <w:r>
        <w:rPr>
          <w:rFonts w:hint="eastAsia" w:ascii="仿宋" w:hAnsi="仿宋" w:eastAsia="仿宋" w:cs="仿宋"/>
          <w:kern w:val="0"/>
          <w:sz w:val="24"/>
          <w:szCs w:val="20"/>
          <w:highlight w:val="none"/>
        </w:rPr>
        <w:t>）政府采购合同通用条款</w:t>
      </w:r>
    </w:p>
    <w:p w14:paraId="5512809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4</w:t>
      </w:r>
      <w:r>
        <w:rPr>
          <w:rFonts w:hint="eastAsia" w:ascii="仿宋" w:hAnsi="仿宋" w:eastAsia="仿宋" w:cs="仿宋"/>
          <w:kern w:val="0"/>
          <w:sz w:val="24"/>
          <w:szCs w:val="20"/>
          <w:highlight w:val="none"/>
        </w:rPr>
        <w:t>）中标</w:t>
      </w:r>
      <w:r>
        <w:rPr>
          <w:rFonts w:hint="eastAsia" w:ascii="仿宋" w:hAnsi="仿宋" w:eastAsia="仿宋" w:cs="仿宋"/>
          <w:kern w:val="0"/>
          <w:sz w:val="24"/>
          <w:szCs w:val="20"/>
          <w:highlight w:val="none"/>
          <w:lang w:eastAsia="zh-CN"/>
        </w:rPr>
        <w:t>（成交）</w:t>
      </w:r>
      <w:r>
        <w:rPr>
          <w:rFonts w:hint="eastAsia" w:ascii="仿宋" w:hAnsi="仿宋" w:eastAsia="仿宋" w:cs="仿宋"/>
          <w:kern w:val="0"/>
          <w:sz w:val="24"/>
          <w:szCs w:val="20"/>
          <w:highlight w:val="none"/>
        </w:rPr>
        <w:t>通知书</w:t>
      </w:r>
    </w:p>
    <w:p w14:paraId="07D27EAD">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5</w:t>
      </w:r>
      <w:r>
        <w:rPr>
          <w:rFonts w:hint="eastAsia" w:ascii="仿宋" w:hAnsi="仿宋" w:eastAsia="仿宋" w:cs="仿宋"/>
          <w:kern w:val="0"/>
          <w:sz w:val="24"/>
          <w:szCs w:val="20"/>
          <w:highlight w:val="none"/>
        </w:rPr>
        <w:t>）投标（响应）文件</w:t>
      </w:r>
    </w:p>
    <w:p w14:paraId="69DC5F2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（6）采购文件</w:t>
      </w:r>
    </w:p>
    <w:p w14:paraId="57D14C6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（7）有关技术文件，图纸</w:t>
      </w:r>
    </w:p>
    <w:p w14:paraId="0DEF89FD">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lang w:val="en-US" w:eastAsia="zh-CN"/>
        </w:rPr>
        <w:t>8</w:t>
      </w:r>
      <w:r>
        <w:rPr>
          <w:rFonts w:hint="eastAsia" w:ascii="仿宋" w:hAnsi="仿宋" w:eastAsia="仿宋" w:cs="仿宋"/>
          <w:kern w:val="0"/>
          <w:sz w:val="24"/>
          <w:szCs w:val="20"/>
          <w:highlight w:val="none"/>
          <w:lang w:eastAsia="zh-CN"/>
        </w:rPr>
        <w:t>）国家法律、行政法规和规章制度规定或合同约定的作为合同组成部分的其他文件</w:t>
      </w:r>
    </w:p>
    <w:p w14:paraId="77FC376E">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kern w:val="0"/>
          <w:sz w:val="24"/>
          <w:szCs w:val="20"/>
          <w:highlight w:val="none"/>
        </w:rPr>
      </w:pPr>
      <w:r>
        <w:rPr>
          <w:rFonts w:hint="default" w:ascii="仿宋" w:hAnsi="仿宋" w:eastAsia="仿宋" w:cs="仿宋"/>
          <w:b/>
          <w:bCs/>
          <w:kern w:val="0"/>
          <w:sz w:val="24"/>
          <w:szCs w:val="20"/>
          <w:highlight w:val="none"/>
          <w:lang w:val="en-US"/>
        </w:rPr>
        <w:t>6.</w:t>
      </w:r>
      <w:r>
        <w:rPr>
          <w:rFonts w:hint="eastAsia" w:ascii="仿宋" w:hAnsi="仿宋" w:eastAsia="仿宋" w:cs="仿宋"/>
          <w:b/>
          <w:bCs/>
          <w:kern w:val="0"/>
          <w:sz w:val="24"/>
          <w:szCs w:val="20"/>
          <w:highlight w:val="none"/>
        </w:rPr>
        <w:t>合同生效</w:t>
      </w:r>
    </w:p>
    <w:p w14:paraId="66D62A2C">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本合同自</w:t>
      </w:r>
      <w:r>
        <w:rPr>
          <w:rFonts w:hint="eastAsia" w:ascii="仿宋" w:hAnsi="仿宋" w:eastAsia="仿宋" w:cs="仿宋"/>
          <w:bCs/>
          <w:kern w:val="0"/>
          <w:sz w:val="24"/>
          <w:szCs w:val="24"/>
          <w:highlight w:val="none"/>
          <w:u w:val="single"/>
        </w:rPr>
        <w:t xml:space="preserve">    </w:t>
      </w:r>
      <w:r>
        <w:rPr>
          <w:rFonts w:hint="default" w:ascii="仿宋" w:hAnsi="仿宋" w:eastAsia="仿宋" w:cs="仿宋"/>
          <w:bCs/>
          <w:kern w:val="0"/>
          <w:sz w:val="24"/>
          <w:szCs w:val="24"/>
          <w:highlight w:val="none"/>
          <w:u w:val="single"/>
          <w:lang w:val="en-US"/>
        </w:rPr>
        <w:t xml:space="preserve">                  </w:t>
      </w:r>
      <w:r>
        <w:rPr>
          <w:rFonts w:hint="eastAsia" w:ascii="仿宋" w:hAnsi="仿宋" w:eastAsia="仿宋" w:cs="仿宋"/>
          <w:kern w:val="0"/>
          <w:sz w:val="24"/>
          <w:szCs w:val="20"/>
          <w:highlight w:val="none"/>
        </w:rPr>
        <w:t>生效。</w:t>
      </w:r>
    </w:p>
    <w:p w14:paraId="58CDD8E3">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kern w:val="0"/>
          <w:sz w:val="24"/>
          <w:szCs w:val="20"/>
          <w:highlight w:val="none"/>
        </w:rPr>
      </w:pPr>
      <w:r>
        <w:rPr>
          <w:rFonts w:hint="default" w:ascii="仿宋" w:hAnsi="仿宋" w:eastAsia="仿宋" w:cs="仿宋"/>
          <w:b/>
          <w:bCs/>
          <w:kern w:val="0"/>
          <w:sz w:val="24"/>
          <w:szCs w:val="20"/>
          <w:highlight w:val="none"/>
          <w:lang w:val="en-US"/>
        </w:rPr>
        <w:t>7.</w:t>
      </w:r>
      <w:r>
        <w:rPr>
          <w:rFonts w:hint="eastAsia" w:ascii="仿宋" w:hAnsi="仿宋" w:eastAsia="仿宋" w:cs="仿宋"/>
          <w:b/>
          <w:bCs/>
          <w:kern w:val="0"/>
          <w:sz w:val="24"/>
          <w:szCs w:val="20"/>
          <w:highlight w:val="none"/>
        </w:rPr>
        <w:t>合同份数</w:t>
      </w:r>
    </w:p>
    <w:p w14:paraId="46A05243">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本合同一式</w:t>
      </w:r>
      <w:r>
        <w:rPr>
          <w:rFonts w:hint="default" w:ascii="仿宋" w:hAnsi="仿宋" w:eastAsia="仿宋" w:cs="仿宋"/>
          <w:bCs/>
          <w:kern w:val="0"/>
          <w:sz w:val="24"/>
          <w:szCs w:val="24"/>
          <w:highlight w:val="none"/>
          <w:u w:val="single"/>
          <w:lang w:val="en-US"/>
        </w:rPr>
        <w:t xml:space="preserve">    </w:t>
      </w:r>
      <w:r>
        <w:rPr>
          <w:rFonts w:hint="eastAsia" w:ascii="仿宋" w:hAnsi="仿宋" w:eastAsia="仿宋" w:cs="仿宋"/>
          <w:kern w:val="0"/>
          <w:sz w:val="24"/>
          <w:szCs w:val="20"/>
          <w:highlight w:val="none"/>
        </w:rPr>
        <w:t>份，</w:t>
      </w:r>
      <w:r>
        <w:rPr>
          <w:rFonts w:hint="eastAsia" w:ascii="仿宋" w:hAnsi="仿宋" w:eastAsia="仿宋" w:cs="仿宋"/>
          <w:kern w:val="0"/>
          <w:sz w:val="24"/>
          <w:szCs w:val="20"/>
          <w:highlight w:val="none"/>
          <w:lang w:eastAsia="zh-CN"/>
        </w:rPr>
        <w:t>甲方</w:t>
      </w:r>
      <w:r>
        <w:rPr>
          <w:rFonts w:hint="eastAsia" w:ascii="仿宋" w:hAnsi="仿宋" w:eastAsia="仿宋" w:cs="仿宋"/>
          <w:kern w:val="0"/>
          <w:sz w:val="24"/>
          <w:szCs w:val="20"/>
          <w:highlight w:val="none"/>
        </w:rPr>
        <w:t xml:space="preserve">执 </w:t>
      </w:r>
      <w:r>
        <w:rPr>
          <w:rFonts w:hint="default" w:ascii="仿宋" w:hAnsi="仿宋" w:eastAsia="仿宋" w:cs="仿宋"/>
          <w:bCs/>
          <w:kern w:val="0"/>
          <w:sz w:val="24"/>
          <w:szCs w:val="24"/>
          <w:highlight w:val="none"/>
          <w:u w:val="single"/>
          <w:lang w:val="en-US"/>
        </w:rPr>
        <w:t xml:space="preserve">    </w:t>
      </w:r>
      <w:r>
        <w:rPr>
          <w:rFonts w:hint="eastAsia" w:ascii="仿宋" w:hAnsi="仿宋" w:eastAsia="仿宋" w:cs="仿宋"/>
          <w:kern w:val="0"/>
          <w:sz w:val="24"/>
          <w:szCs w:val="20"/>
          <w:highlight w:val="none"/>
        </w:rPr>
        <w:t>份，</w:t>
      </w:r>
      <w:r>
        <w:rPr>
          <w:rFonts w:hint="eastAsia" w:ascii="仿宋" w:hAnsi="仿宋" w:eastAsia="仿宋" w:cs="仿宋"/>
          <w:kern w:val="0"/>
          <w:sz w:val="24"/>
          <w:szCs w:val="20"/>
          <w:highlight w:val="none"/>
          <w:lang w:eastAsia="zh-CN"/>
        </w:rPr>
        <w:t>乙方</w:t>
      </w:r>
      <w:r>
        <w:rPr>
          <w:rFonts w:hint="eastAsia" w:ascii="仿宋" w:hAnsi="仿宋" w:eastAsia="仿宋" w:cs="仿宋"/>
          <w:kern w:val="0"/>
          <w:sz w:val="24"/>
          <w:szCs w:val="20"/>
          <w:highlight w:val="none"/>
        </w:rPr>
        <w:t>执</w:t>
      </w:r>
      <w:r>
        <w:rPr>
          <w:rFonts w:hint="default" w:ascii="仿宋" w:hAnsi="仿宋" w:eastAsia="仿宋" w:cs="仿宋"/>
          <w:bCs/>
          <w:kern w:val="0"/>
          <w:sz w:val="24"/>
          <w:szCs w:val="24"/>
          <w:highlight w:val="none"/>
          <w:u w:val="single"/>
          <w:lang w:val="en-US"/>
        </w:rPr>
        <w:t xml:space="preserve">    </w:t>
      </w:r>
      <w:r>
        <w:rPr>
          <w:rFonts w:hint="eastAsia" w:ascii="仿宋" w:hAnsi="仿宋" w:eastAsia="仿宋" w:cs="仿宋"/>
          <w:kern w:val="0"/>
          <w:sz w:val="24"/>
          <w:szCs w:val="20"/>
          <w:highlight w:val="none"/>
        </w:rPr>
        <w:t>份，均具有同等法律效力。</w:t>
      </w:r>
    </w:p>
    <w:p w14:paraId="31347173">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合同订立时间：</w:t>
      </w:r>
      <w:r>
        <w:rPr>
          <w:rFonts w:hint="default" w:ascii="仿宋" w:hAnsi="仿宋" w:eastAsia="仿宋" w:cs="仿宋"/>
          <w:bCs/>
          <w:kern w:val="0"/>
          <w:sz w:val="24"/>
          <w:szCs w:val="24"/>
          <w:highlight w:val="none"/>
          <w:u w:val="single"/>
          <w:lang w:val="en-US"/>
        </w:rPr>
        <w:t xml:space="preserve">         </w:t>
      </w:r>
      <w:r>
        <w:rPr>
          <w:rFonts w:hint="eastAsia" w:ascii="仿宋" w:hAnsi="仿宋" w:eastAsia="仿宋" w:cs="仿宋"/>
          <w:kern w:val="0"/>
          <w:sz w:val="24"/>
          <w:szCs w:val="20"/>
          <w:highlight w:val="none"/>
        </w:rPr>
        <w:t>年</w:t>
      </w:r>
      <w:r>
        <w:rPr>
          <w:rFonts w:hint="default" w:ascii="仿宋" w:hAnsi="仿宋" w:eastAsia="仿宋" w:cs="仿宋"/>
          <w:bCs/>
          <w:kern w:val="0"/>
          <w:sz w:val="24"/>
          <w:szCs w:val="24"/>
          <w:highlight w:val="none"/>
          <w:u w:val="single"/>
          <w:lang w:val="en-US"/>
        </w:rPr>
        <w:t xml:space="preserve">    </w:t>
      </w:r>
      <w:r>
        <w:rPr>
          <w:rFonts w:hint="eastAsia" w:ascii="仿宋" w:hAnsi="仿宋" w:eastAsia="仿宋" w:cs="仿宋"/>
          <w:kern w:val="0"/>
          <w:sz w:val="24"/>
          <w:szCs w:val="20"/>
          <w:highlight w:val="none"/>
        </w:rPr>
        <w:t xml:space="preserve"> 月</w:t>
      </w:r>
      <w:r>
        <w:rPr>
          <w:rFonts w:hint="default" w:ascii="仿宋" w:hAnsi="仿宋" w:eastAsia="仿宋" w:cs="仿宋"/>
          <w:bCs/>
          <w:kern w:val="0"/>
          <w:sz w:val="24"/>
          <w:szCs w:val="24"/>
          <w:highlight w:val="none"/>
          <w:u w:val="single"/>
          <w:lang w:val="en-US"/>
        </w:rPr>
        <w:t xml:space="preserve">    </w:t>
      </w:r>
      <w:r>
        <w:rPr>
          <w:rFonts w:hint="eastAsia" w:ascii="仿宋" w:hAnsi="仿宋" w:eastAsia="仿宋" w:cs="仿宋"/>
          <w:kern w:val="0"/>
          <w:sz w:val="24"/>
          <w:szCs w:val="20"/>
          <w:highlight w:val="none"/>
        </w:rPr>
        <w:t>日</w:t>
      </w:r>
    </w:p>
    <w:p w14:paraId="20B91850">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合同订立地点：</w:t>
      </w:r>
      <w:r>
        <w:rPr>
          <w:rFonts w:hint="default" w:ascii="仿宋" w:hAnsi="仿宋" w:eastAsia="仿宋" w:cs="仿宋"/>
          <w:bCs/>
          <w:kern w:val="0"/>
          <w:sz w:val="24"/>
          <w:szCs w:val="24"/>
          <w:highlight w:val="none"/>
          <w:u w:val="single"/>
          <w:lang w:val="en-US"/>
        </w:rPr>
        <w:t xml:space="preserve">                                  </w:t>
      </w:r>
      <w:r>
        <w:rPr>
          <w:rFonts w:hint="eastAsia" w:ascii="仿宋" w:hAnsi="仿宋" w:eastAsia="仿宋" w:cs="仿宋"/>
          <w:kern w:val="0"/>
          <w:sz w:val="24"/>
          <w:szCs w:val="20"/>
          <w:highlight w:val="none"/>
        </w:rPr>
        <w:t xml:space="preserve">      </w:t>
      </w:r>
    </w:p>
    <w:p w14:paraId="2E4A175A">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附件：具体标</w:t>
      </w:r>
      <w:r>
        <w:rPr>
          <w:rFonts w:hint="eastAsia" w:ascii="仿宋" w:hAnsi="仿宋" w:eastAsia="仿宋" w:cs="仿宋"/>
          <w:kern w:val="0"/>
          <w:sz w:val="24"/>
          <w:szCs w:val="20"/>
          <w:highlight w:val="none"/>
          <w:lang w:eastAsia="zh-CN"/>
        </w:rPr>
        <w:t>的及其</w:t>
      </w:r>
      <w:r>
        <w:rPr>
          <w:rFonts w:hint="eastAsia" w:ascii="仿宋" w:hAnsi="仿宋" w:eastAsia="仿宋" w:cs="仿宋"/>
          <w:kern w:val="0"/>
          <w:sz w:val="24"/>
          <w:szCs w:val="20"/>
          <w:highlight w:val="none"/>
          <w:lang w:val="en-US" w:eastAsia="zh-CN"/>
        </w:rPr>
        <w:t>技术要求和商务要求</w:t>
      </w:r>
      <w:r>
        <w:rPr>
          <w:rFonts w:hint="eastAsia" w:ascii="仿宋" w:hAnsi="仿宋" w:eastAsia="仿宋" w:cs="仿宋"/>
          <w:kern w:val="0"/>
          <w:sz w:val="24"/>
          <w:szCs w:val="20"/>
          <w:highlight w:val="none"/>
        </w:rPr>
        <w:t>、联合协议、分包</w:t>
      </w:r>
      <w:r>
        <w:rPr>
          <w:rFonts w:hint="eastAsia" w:ascii="仿宋" w:hAnsi="仿宋" w:eastAsia="仿宋" w:cs="仿宋"/>
          <w:kern w:val="0"/>
          <w:sz w:val="24"/>
          <w:szCs w:val="20"/>
          <w:highlight w:val="none"/>
          <w:lang w:eastAsia="zh-CN"/>
        </w:rPr>
        <w:t>意向</w:t>
      </w:r>
      <w:r>
        <w:rPr>
          <w:rFonts w:hint="eastAsia" w:ascii="仿宋" w:hAnsi="仿宋" w:eastAsia="仿宋" w:cs="仿宋"/>
          <w:kern w:val="0"/>
          <w:sz w:val="24"/>
          <w:szCs w:val="20"/>
          <w:highlight w:val="none"/>
        </w:rPr>
        <w:t>协议等。</w:t>
      </w:r>
    </w:p>
    <w:p w14:paraId="02988FD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p w14:paraId="33B3EE9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
        </w:rPr>
        <w:t xml:space="preserve">   </w:t>
      </w:r>
    </w:p>
    <w:p w14:paraId="5F921DC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br w:type="page"/>
      </w:r>
    </w:p>
    <w:p w14:paraId="5A66456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02321F1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14:paraId="4359BADE">
            <w:pPr>
              <w:kinsoku/>
              <w:overflowPunct/>
              <w:topLinePunct w:val="0"/>
              <w:bidi w:val="0"/>
              <w:adjustRightInd/>
              <w:spacing w:beforeAutospacing="0" w:afterAutospacing="0" w:line="440" w:lineRule="exact"/>
              <w:ind w:left="-420" w:leftChars="-200" w:right="-420" w:rightChars="-200" w:firstLine="630" w:firstLineChars="300"/>
              <w:jc w:val="both"/>
              <w:rPr>
                <w:rFonts w:hint="eastAsia" w:ascii="仿宋" w:hAnsi="仿宋" w:eastAsia="仿宋" w:cs="仿宋"/>
                <w:kern w:val="0"/>
                <w:sz w:val="21"/>
                <w:szCs w:val="21"/>
                <w:highlight w:val="none"/>
                <w:lang w:eastAsia="zh-CN"/>
              </w:rPr>
            </w:pPr>
            <w:r>
              <w:rPr>
                <w:rFonts w:hint="eastAsia" w:ascii="仿宋" w:hAnsi="仿宋" w:eastAsia="仿宋" w:cs="仿宋"/>
                <w:kern w:val="0"/>
                <w:sz w:val="21"/>
                <w:szCs w:val="21"/>
                <w:highlight w:val="none"/>
              </w:rPr>
              <w:t>甲方（采购人</w:t>
            </w:r>
            <w:r>
              <w:rPr>
                <w:rFonts w:hint="eastAsia" w:ascii="仿宋" w:hAnsi="仿宋" w:eastAsia="仿宋" w:cs="仿宋"/>
                <w:kern w:val="0"/>
                <w:sz w:val="21"/>
                <w:szCs w:val="21"/>
                <w:highlight w:val="none"/>
                <w:lang w:eastAsia="zh-CN"/>
              </w:rPr>
              <w:t>、受采购人委托签订合同的</w:t>
            </w:r>
          </w:p>
          <w:p w14:paraId="298807BD">
            <w:pPr>
              <w:kinsoku/>
              <w:overflowPunct/>
              <w:topLinePunct w:val="0"/>
              <w:bidi w:val="0"/>
              <w:adjustRightInd/>
              <w:spacing w:beforeAutospacing="0" w:afterAutospacing="0" w:line="440" w:lineRule="exact"/>
              <w:ind w:left="-420" w:leftChars="-200" w:right="-420" w:rightChars="-200" w:firstLine="1050" w:firstLineChars="500"/>
              <w:jc w:val="both"/>
              <w:rPr>
                <w:rFonts w:hint="eastAsia" w:ascii="仿宋" w:hAnsi="仿宋" w:eastAsia="仿宋" w:cs="仿宋"/>
                <w:kern w:val="0"/>
                <w:sz w:val="24"/>
                <w:szCs w:val="20"/>
                <w:highlight w:val="none"/>
              </w:rPr>
            </w:pPr>
            <w:r>
              <w:rPr>
                <w:rFonts w:hint="eastAsia" w:ascii="仿宋" w:hAnsi="仿宋" w:eastAsia="仿宋" w:cs="仿宋"/>
                <w:kern w:val="0"/>
                <w:sz w:val="21"/>
                <w:szCs w:val="21"/>
                <w:highlight w:val="none"/>
                <w:lang w:eastAsia="zh-CN"/>
              </w:rPr>
              <w:t>单位</w:t>
            </w:r>
            <w:r>
              <w:rPr>
                <w:rFonts w:hint="eastAsia" w:ascii="仿宋" w:hAnsi="仿宋" w:eastAsia="仿宋" w:cs="仿宋"/>
                <w:kern w:val="0"/>
                <w:sz w:val="21"/>
                <w:szCs w:val="21"/>
                <w:highlight w:val="none"/>
              </w:rPr>
              <w:t>或采购文件约定的合同甲方）</w:t>
            </w:r>
          </w:p>
        </w:tc>
        <w:tc>
          <w:tcPr>
            <w:tcW w:w="2437" w:type="pct"/>
            <w:gridSpan w:val="2"/>
            <w:tcBorders>
              <w:left w:val="single" w:color="auto" w:sz="2" w:space="0"/>
              <w:bottom w:val="single" w:color="auto" w:sz="2" w:space="0"/>
            </w:tcBorders>
            <w:noWrap w:val="0"/>
            <w:vAlign w:val="center"/>
          </w:tcPr>
          <w:p w14:paraId="188637A1">
            <w:pPr>
              <w:kinsoku/>
              <w:overflowPunct/>
              <w:topLinePunct w:val="0"/>
              <w:bidi w:val="0"/>
              <w:adjustRightInd/>
              <w:spacing w:beforeAutospacing="0" w:afterAutospacing="0" w:line="440" w:lineRule="exact"/>
              <w:ind w:left="-420" w:leftChars="-200" w:right="-420" w:rightChars="-200" w:firstLine="1680" w:firstLineChars="7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乙方（供应商）</w:t>
            </w:r>
          </w:p>
        </w:tc>
      </w:tr>
      <w:tr w14:paraId="1814A29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14:paraId="692FAA7B">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单位名称</w:t>
            </w:r>
          </w:p>
          <w:p w14:paraId="4364525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（公章</w:t>
            </w:r>
            <w:r>
              <w:rPr>
                <w:rFonts w:hint="eastAsia" w:ascii="仿宋" w:hAnsi="仿宋" w:eastAsia="仿宋" w:cs="仿宋"/>
                <w:kern w:val="0"/>
                <w:sz w:val="24"/>
                <w:szCs w:val="20"/>
                <w:highlight w:val="none"/>
                <w:lang w:eastAsia="zh-CN"/>
              </w:rPr>
              <w:t>或合同章</w:t>
            </w:r>
            <w:r>
              <w:rPr>
                <w:rFonts w:hint="eastAsia" w:ascii="仿宋" w:hAnsi="仿宋" w:eastAsia="仿宋" w:cs="仿宋"/>
                <w:kern w:val="0"/>
                <w:sz w:val="24"/>
                <w:szCs w:val="20"/>
                <w:highlight w:val="none"/>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A1A8B1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7BC71B2">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单位名称</w:t>
            </w:r>
          </w:p>
          <w:p w14:paraId="3065DD6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（公章</w:t>
            </w:r>
            <w:r>
              <w:rPr>
                <w:rFonts w:hint="eastAsia" w:ascii="仿宋" w:hAnsi="仿宋" w:eastAsia="仿宋" w:cs="仿宋"/>
                <w:kern w:val="0"/>
                <w:sz w:val="24"/>
                <w:szCs w:val="20"/>
                <w:highlight w:val="none"/>
                <w:lang w:eastAsia="zh-CN"/>
              </w:rPr>
              <w:t>或合同章</w:t>
            </w:r>
            <w:r>
              <w:rPr>
                <w:rFonts w:hint="eastAsia" w:ascii="仿宋" w:hAnsi="仿宋" w:eastAsia="仿宋" w:cs="仿宋"/>
                <w:kern w:val="0"/>
                <w:sz w:val="24"/>
                <w:szCs w:val="20"/>
                <w:highlight w:val="none"/>
              </w:rPr>
              <w:t>）</w:t>
            </w:r>
          </w:p>
        </w:tc>
        <w:tc>
          <w:tcPr>
            <w:tcW w:w="1259" w:type="pct"/>
            <w:tcBorders>
              <w:top w:val="single" w:color="auto" w:sz="2" w:space="0"/>
              <w:left w:val="single" w:color="auto" w:sz="2" w:space="0"/>
              <w:bottom w:val="single" w:color="auto" w:sz="2" w:space="0"/>
            </w:tcBorders>
            <w:noWrap w:val="0"/>
            <w:vAlign w:val="center"/>
          </w:tcPr>
          <w:p w14:paraId="696821E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7F72BF1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14:paraId="0B9CFD0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法定代表人</w:t>
            </w:r>
          </w:p>
          <w:p w14:paraId="18C88F0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或其委托代理人</w:t>
            </w:r>
            <w:r>
              <w:rPr>
                <w:rFonts w:hint="eastAsia" w:ascii="仿宋" w:hAnsi="仿宋" w:eastAsia="仿宋" w:cs="仿宋"/>
                <w:kern w:val="0"/>
                <w:sz w:val="24"/>
                <w:szCs w:val="20"/>
                <w:highlight w:val="none"/>
              </w:rPr>
              <w:br w:type="textWrapping"/>
            </w:r>
            <w:r>
              <w:rPr>
                <w:rFonts w:hint="eastAsia" w:ascii="仿宋" w:hAnsi="仿宋" w:eastAsia="仿宋" w:cs="仿宋"/>
                <w:kern w:val="0"/>
                <w:sz w:val="24"/>
                <w:szCs w:val="20"/>
                <w:highlight w:val="none"/>
              </w:rPr>
              <w:t>（签章）</w:t>
            </w:r>
          </w:p>
        </w:tc>
        <w:tc>
          <w:tcPr>
            <w:tcW w:w="1436" w:type="pct"/>
            <w:vMerge w:val="restart"/>
            <w:tcBorders>
              <w:top w:val="single" w:color="auto" w:sz="2" w:space="0"/>
              <w:left w:val="single" w:color="auto" w:sz="2" w:space="0"/>
              <w:right w:val="single" w:color="auto" w:sz="2" w:space="0"/>
            </w:tcBorders>
            <w:noWrap w:val="0"/>
            <w:vAlign w:val="center"/>
          </w:tcPr>
          <w:p w14:paraId="7A01ADB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1178" w:type="pct"/>
            <w:tcBorders>
              <w:top w:val="single" w:color="auto" w:sz="2" w:space="0"/>
              <w:left w:val="single" w:color="auto" w:sz="2" w:space="0"/>
              <w:right w:val="single" w:color="auto" w:sz="2" w:space="0"/>
            </w:tcBorders>
            <w:noWrap w:val="0"/>
            <w:vAlign w:val="center"/>
          </w:tcPr>
          <w:p w14:paraId="392E03B6">
            <w:pPr>
              <w:kinsoku/>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法定代表人或其</w:t>
            </w:r>
            <w:r>
              <w:rPr>
                <w:rFonts w:hint="eastAsia" w:ascii="仿宋" w:hAnsi="仿宋" w:eastAsia="仿宋" w:cs="仿宋"/>
                <w:kern w:val="0"/>
                <w:sz w:val="24"/>
                <w:szCs w:val="20"/>
                <w:highlight w:val="none"/>
              </w:rPr>
              <w:br w:type="textWrapping"/>
            </w:r>
            <w:r>
              <w:rPr>
                <w:rFonts w:hint="eastAsia" w:ascii="仿宋" w:hAnsi="仿宋" w:eastAsia="仿宋" w:cs="仿宋"/>
                <w:kern w:val="0"/>
                <w:sz w:val="24"/>
                <w:szCs w:val="20"/>
                <w:highlight w:val="none"/>
              </w:rPr>
              <w:t>委</w:t>
            </w:r>
            <w:r>
              <w:rPr>
                <w:rFonts w:hint="default" w:ascii="仿宋" w:hAnsi="仿宋" w:eastAsia="仿宋" w:cs="仿宋"/>
                <w:kern w:val="0"/>
                <w:sz w:val="24"/>
                <w:szCs w:val="20"/>
                <w:highlight w:val="none"/>
                <w:lang w:val="en-US"/>
              </w:rPr>
              <w:t xml:space="preserve"> </w:t>
            </w:r>
            <w:r>
              <w:rPr>
                <w:rFonts w:hint="eastAsia" w:ascii="仿宋" w:hAnsi="仿宋" w:eastAsia="仿宋" w:cs="仿宋"/>
                <w:kern w:val="0"/>
                <w:sz w:val="24"/>
                <w:szCs w:val="20"/>
                <w:highlight w:val="none"/>
              </w:rPr>
              <w:t>托代理人（签章）</w:t>
            </w:r>
          </w:p>
        </w:tc>
        <w:tc>
          <w:tcPr>
            <w:tcW w:w="1259" w:type="pct"/>
            <w:tcBorders>
              <w:top w:val="single" w:color="auto" w:sz="2" w:space="0"/>
              <w:left w:val="single" w:color="auto" w:sz="2" w:space="0"/>
              <w:bottom w:val="single" w:color="auto" w:sz="2" w:space="0"/>
            </w:tcBorders>
            <w:noWrap w:val="0"/>
            <w:vAlign w:val="center"/>
          </w:tcPr>
          <w:p w14:paraId="6469666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09D4DE6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14:paraId="0D2CE22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1436" w:type="pct"/>
            <w:vMerge w:val="continue"/>
            <w:tcBorders>
              <w:left w:val="single" w:color="auto" w:sz="2" w:space="0"/>
              <w:bottom w:val="single" w:color="auto" w:sz="2" w:space="0"/>
              <w:right w:val="single" w:color="auto" w:sz="2" w:space="0"/>
            </w:tcBorders>
            <w:noWrap w:val="0"/>
            <w:vAlign w:val="center"/>
          </w:tcPr>
          <w:p w14:paraId="163E5DB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AEE7448">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拥有者性别</w:t>
            </w:r>
          </w:p>
        </w:tc>
        <w:tc>
          <w:tcPr>
            <w:tcW w:w="1259" w:type="pct"/>
            <w:tcBorders>
              <w:top w:val="single" w:color="auto" w:sz="2" w:space="0"/>
              <w:left w:val="single" w:color="auto" w:sz="2" w:space="0"/>
              <w:bottom w:val="single" w:color="auto" w:sz="2" w:space="0"/>
            </w:tcBorders>
            <w:noWrap w:val="0"/>
            <w:vAlign w:val="center"/>
          </w:tcPr>
          <w:p w14:paraId="598B3C7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132FC7F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1B3CD80">
            <w:pPr>
              <w:kinsoku/>
              <w:overflowPunct/>
              <w:topLinePunct w:val="0"/>
              <w:bidi w:val="0"/>
              <w:adjustRightInd/>
              <w:spacing w:beforeAutospacing="0" w:afterAutospacing="0" w:line="440" w:lineRule="exact"/>
              <w:ind w:left="-420" w:leftChars="-200" w:right="-420" w:rightChars="-200" w:firstLine="1080" w:firstLineChars="450"/>
              <w:jc w:val="both"/>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住</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5137309">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kern w:val="0"/>
                <w:sz w:val="24"/>
                <w:szCs w:val="20"/>
                <w:highlight w:val="none"/>
                <w:lang w:val="en-US"/>
              </w:rPr>
            </w:pPr>
            <w:r>
              <w:rPr>
                <w:rFonts w:hint="default" w:ascii="仿宋" w:hAnsi="仿宋" w:eastAsia="仿宋" w:cs="仿宋"/>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E931F36">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住</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lang w:eastAsia="zh-CN"/>
              </w:rPr>
              <w:t>所</w:t>
            </w:r>
          </w:p>
        </w:tc>
        <w:tc>
          <w:tcPr>
            <w:tcW w:w="1259" w:type="pct"/>
            <w:tcBorders>
              <w:top w:val="single" w:color="auto" w:sz="2" w:space="0"/>
              <w:left w:val="single" w:color="auto" w:sz="2" w:space="0"/>
              <w:bottom w:val="single" w:color="auto" w:sz="2" w:space="0"/>
            </w:tcBorders>
            <w:noWrap w:val="0"/>
            <w:vAlign w:val="center"/>
          </w:tcPr>
          <w:p w14:paraId="51706AA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189A795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9150B5E">
            <w:pPr>
              <w:kinsoku/>
              <w:overflowPunct/>
              <w:topLinePunct w:val="0"/>
              <w:bidi w:val="0"/>
              <w:adjustRightInd/>
              <w:spacing w:beforeAutospacing="0" w:afterAutospacing="0" w:line="440" w:lineRule="exact"/>
              <w:ind w:left="0" w:leftChars="0" w:right="-420" w:rightChars="-200" w:firstLine="480" w:firstLineChars="200"/>
              <w:jc w:val="both"/>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0E0FA70">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kern w:val="0"/>
                <w:sz w:val="24"/>
                <w:szCs w:val="20"/>
                <w:highlight w:val="none"/>
                <w:lang w:val="en-US"/>
              </w:rPr>
            </w:pPr>
            <w:r>
              <w:rPr>
                <w:rFonts w:hint="default" w:ascii="仿宋" w:hAnsi="仿宋" w:eastAsia="仿宋" w:cs="仿宋"/>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19E81AD">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联 系 人</w:t>
            </w:r>
          </w:p>
        </w:tc>
        <w:tc>
          <w:tcPr>
            <w:tcW w:w="1259" w:type="pct"/>
            <w:tcBorders>
              <w:top w:val="single" w:color="auto" w:sz="2" w:space="0"/>
              <w:left w:val="single" w:color="auto" w:sz="2" w:space="0"/>
              <w:bottom w:val="single" w:color="auto" w:sz="2" w:space="0"/>
            </w:tcBorders>
            <w:noWrap w:val="0"/>
            <w:vAlign w:val="center"/>
          </w:tcPr>
          <w:p w14:paraId="6EDC3ED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1D8BD72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5FFFD64">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2DEB9B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FF3AE8C">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联系电话</w:t>
            </w:r>
          </w:p>
        </w:tc>
        <w:tc>
          <w:tcPr>
            <w:tcW w:w="1259" w:type="pct"/>
            <w:tcBorders>
              <w:top w:val="single" w:color="auto" w:sz="2" w:space="0"/>
              <w:left w:val="single" w:color="auto" w:sz="2" w:space="0"/>
              <w:bottom w:val="single" w:color="auto" w:sz="2" w:space="0"/>
            </w:tcBorders>
            <w:noWrap w:val="0"/>
            <w:vAlign w:val="center"/>
          </w:tcPr>
          <w:p w14:paraId="41D2F78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669B29B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995DD3C">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547E4A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A064D96">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通信地址</w:t>
            </w:r>
          </w:p>
        </w:tc>
        <w:tc>
          <w:tcPr>
            <w:tcW w:w="1259" w:type="pct"/>
            <w:tcBorders>
              <w:top w:val="single" w:color="auto" w:sz="2" w:space="0"/>
              <w:left w:val="single" w:color="auto" w:sz="2" w:space="0"/>
              <w:bottom w:val="single" w:color="auto" w:sz="2" w:space="0"/>
            </w:tcBorders>
            <w:noWrap w:val="0"/>
            <w:vAlign w:val="center"/>
          </w:tcPr>
          <w:p w14:paraId="4F5B23D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3265239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3C11228">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019594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82F0EBA">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邮政编码</w:t>
            </w:r>
          </w:p>
        </w:tc>
        <w:tc>
          <w:tcPr>
            <w:tcW w:w="1259" w:type="pct"/>
            <w:tcBorders>
              <w:top w:val="single" w:color="auto" w:sz="2" w:space="0"/>
              <w:left w:val="single" w:color="auto" w:sz="2" w:space="0"/>
              <w:bottom w:val="single" w:color="auto" w:sz="2" w:space="0"/>
            </w:tcBorders>
            <w:noWrap w:val="0"/>
            <w:vAlign w:val="center"/>
          </w:tcPr>
          <w:p w14:paraId="0764E58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4B4B772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DF4F10F">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954D8D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7446A3D">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电子邮箱</w:t>
            </w:r>
          </w:p>
        </w:tc>
        <w:tc>
          <w:tcPr>
            <w:tcW w:w="1259" w:type="pct"/>
            <w:tcBorders>
              <w:top w:val="single" w:color="auto" w:sz="2" w:space="0"/>
              <w:left w:val="single" w:color="auto" w:sz="2" w:space="0"/>
              <w:bottom w:val="single" w:color="auto" w:sz="2" w:space="0"/>
            </w:tcBorders>
            <w:noWrap w:val="0"/>
            <w:vAlign w:val="center"/>
          </w:tcPr>
          <w:p w14:paraId="5C69A72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052D29F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2AE98DD">
            <w:pPr>
              <w:kinsoku/>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9BD9886">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kern w:val="0"/>
                <w:sz w:val="24"/>
                <w:szCs w:val="20"/>
                <w:highlight w:val="none"/>
                <w:lang w:val="en-US"/>
              </w:rPr>
            </w:pPr>
            <w:r>
              <w:rPr>
                <w:rFonts w:hint="default" w:ascii="仿宋" w:hAnsi="仿宋" w:eastAsia="仿宋" w:cs="仿宋"/>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14D1016">
            <w:pPr>
              <w:kinsoku/>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统一社会信用代码</w:t>
            </w:r>
          </w:p>
        </w:tc>
        <w:tc>
          <w:tcPr>
            <w:tcW w:w="1259" w:type="pct"/>
            <w:tcBorders>
              <w:top w:val="single" w:color="auto" w:sz="2" w:space="0"/>
              <w:left w:val="single" w:color="auto" w:sz="2" w:space="0"/>
              <w:bottom w:val="single" w:color="auto" w:sz="2" w:space="0"/>
            </w:tcBorders>
            <w:noWrap w:val="0"/>
            <w:vAlign w:val="center"/>
          </w:tcPr>
          <w:p w14:paraId="1B255DD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515A241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9D9D29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2283C3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A20B698">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开户名称</w:t>
            </w:r>
          </w:p>
        </w:tc>
        <w:tc>
          <w:tcPr>
            <w:tcW w:w="1259" w:type="pct"/>
            <w:tcBorders>
              <w:top w:val="single" w:color="auto" w:sz="2" w:space="0"/>
              <w:left w:val="single" w:color="auto" w:sz="2" w:space="0"/>
              <w:bottom w:val="single" w:color="auto" w:sz="2" w:space="0"/>
            </w:tcBorders>
            <w:noWrap w:val="0"/>
            <w:vAlign w:val="center"/>
          </w:tcPr>
          <w:p w14:paraId="3FFF8D9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6F7C186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7BAD0EB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2CA28C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1EC0671">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开户银行</w:t>
            </w:r>
          </w:p>
        </w:tc>
        <w:tc>
          <w:tcPr>
            <w:tcW w:w="1259" w:type="pct"/>
            <w:tcBorders>
              <w:top w:val="single" w:color="auto" w:sz="2" w:space="0"/>
              <w:left w:val="single" w:color="auto" w:sz="2" w:space="0"/>
              <w:bottom w:val="single" w:color="auto" w:sz="2" w:space="0"/>
            </w:tcBorders>
            <w:noWrap w:val="0"/>
            <w:vAlign w:val="center"/>
          </w:tcPr>
          <w:p w14:paraId="0E078D8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224081F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7FB1D70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7736B3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2FE781A">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银行账号</w:t>
            </w:r>
          </w:p>
        </w:tc>
        <w:tc>
          <w:tcPr>
            <w:tcW w:w="1259" w:type="pct"/>
            <w:tcBorders>
              <w:top w:val="single" w:color="auto" w:sz="2" w:space="0"/>
              <w:left w:val="single" w:color="auto" w:sz="2" w:space="0"/>
              <w:bottom w:val="single" w:color="auto" w:sz="2" w:space="0"/>
            </w:tcBorders>
            <w:noWrap w:val="0"/>
            <w:vAlign w:val="center"/>
          </w:tcPr>
          <w:p w14:paraId="1A38522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17B7934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3BA5EE03">
            <w:pPr>
              <w:kinsoku/>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注：涉及联合体或其他合同主体的信息应按上表格式加列。</w:t>
            </w:r>
          </w:p>
        </w:tc>
      </w:tr>
    </w:tbl>
    <w:p w14:paraId="07242598">
      <w:pPr>
        <w:numPr>
          <w:ilvl w:val="0"/>
          <w:numId w:val="6"/>
        </w:numPr>
        <w:kinsoku/>
        <w:overflowPunct/>
        <w:topLinePunct w:val="0"/>
        <w:bidi w:val="0"/>
        <w:adjustRightInd/>
        <w:spacing w:beforeAutospacing="0" w:afterAutospacing="0" w:line="440" w:lineRule="exact"/>
        <w:ind w:left="-420" w:leftChars="-200" w:right="-420" w:rightChars="-200" w:firstLine="480" w:firstLineChars="200"/>
        <w:jc w:val="center"/>
        <w:rPr>
          <w:rFonts w:hint="eastAsia" w:ascii="仿宋" w:hAnsi="仿宋" w:eastAsia="仿宋" w:cs="仿宋"/>
          <w:b/>
          <w:bCs/>
          <w:kern w:val="0"/>
          <w:sz w:val="24"/>
          <w:szCs w:val="20"/>
          <w:highlight w:val="none"/>
        </w:rPr>
      </w:pPr>
      <w:r>
        <w:rPr>
          <w:rFonts w:hint="eastAsia" w:ascii="仿宋" w:hAnsi="仿宋" w:eastAsia="仿宋" w:cs="仿宋"/>
          <w:kern w:val="0"/>
          <w:sz w:val="24"/>
          <w:szCs w:val="20"/>
          <w:highlight w:val="none"/>
        </w:rPr>
        <w:br w:type="page"/>
      </w:r>
      <w:bookmarkStart w:id="88" w:name="_Toc27624"/>
      <w:r>
        <w:rPr>
          <w:rFonts w:hint="eastAsia" w:ascii="仿宋" w:hAnsi="仿宋" w:eastAsia="仿宋" w:cs="仿宋"/>
          <w:b/>
          <w:bCs/>
          <w:kern w:val="0"/>
          <w:sz w:val="24"/>
          <w:szCs w:val="20"/>
          <w:highlight w:val="none"/>
        </w:rPr>
        <w:t>政府采购合同通用条款</w:t>
      </w:r>
      <w:bookmarkEnd w:id="88"/>
    </w:p>
    <w:p w14:paraId="6D0B0456">
      <w:pPr>
        <w:numPr>
          <w:ilvl w:val="-1"/>
          <w:numId w:val="0"/>
        </w:numPr>
        <w:kinsoku/>
        <w:overflowPunct/>
        <w:topLinePunct w:val="0"/>
        <w:bidi w:val="0"/>
        <w:adjustRightInd/>
        <w:spacing w:beforeAutospacing="0" w:afterAutospacing="0" w:line="440" w:lineRule="exact"/>
        <w:ind w:left="-200" w:leftChars="0" w:right="-420" w:rightChars="-200" w:firstLine="482" w:firstLineChars="200"/>
        <w:jc w:val="both"/>
        <w:rPr>
          <w:rFonts w:hint="eastAsia" w:ascii="仿宋" w:hAnsi="仿宋" w:eastAsia="仿宋" w:cs="仿宋"/>
          <w:b/>
          <w:bCs/>
          <w:kern w:val="0"/>
          <w:sz w:val="24"/>
          <w:szCs w:val="20"/>
          <w:highlight w:val="none"/>
        </w:rPr>
      </w:pPr>
      <w:r>
        <w:rPr>
          <w:rFonts w:hint="eastAsia" w:ascii="仿宋" w:hAnsi="仿宋" w:eastAsia="仿宋" w:cs="仿宋"/>
          <w:b/>
          <w:bCs/>
          <w:kern w:val="0"/>
          <w:sz w:val="24"/>
          <w:szCs w:val="20"/>
          <w:highlight w:val="none"/>
        </w:rPr>
        <w:t>1.定义</w:t>
      </w:r>
    </w:p>
    <w:p w14:paraId="7CEDD0D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1.1合同当事人</w:t>
      </w:r>
    </w:p>
    <w:p w14:paraId="6B01045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（1）采购人（以下称甲方）是指使用财政性资金，通过政府采购方式向供应商购买货物</w:t>
      </w:r>
      <w:r>
        <w:rPr>
          <w:rFonts w:hint="eastAsia" w:ascii="仿宋" w:hAnsi="仿宋" w:eastAsia="仿宋" w:cs="仿宋"/>
          <w:kern w:val="0"/>
          <w:sz w:val="24"/>
          <w:szCs w:val="20"/>
          <w:highlight w:val="none"/>
          <w:lang w:val="en-US" w:eastAsia="zh-CN"/>
        </w:rPr>
        <w:t>及其相关服务的</w:t>
      </w:r>
      <w:r>
        <w:rPr>
          <w:rFonts w:hint="eastAsia" w:ascii="仿宋" w:hAnsi="仿宋" w:eastAsia="仿宋" w:cs="仿宋"/>
          <w:kern w:val="0"/>
          <w:sz w:val="24"/>
          <w:szCs w:val="20"/>
          <w:highlight w:val="none"/>
        </w:rPr>
        <w:t>国家机关、事业单位、团体组织。</w:t>
      </w:r>
    </w:p>
    <w:p w14:paraId="4B78C86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（2）供应商（以下称</w:t>
      </w:r>
      <w:r>
        <w:rPr>
          <w:rFonts w:hint="eastAsia" w:ascii="仿宋" w:hAnsi="仿宋" w:eastAsia="仿宋" w:cs="仿宋"/>
          <w:kern w:val="0"/>
          <w:sz w:val="24"/>
          <w:szCs w:val="20"/>
          <w:highlight w:val="none"/>
          <w:lang w:eastAsia="zh-CN"/>
        </w:rPr>
        <w:t>乙</w:t>
      </w:r>
      <w:r>
        <w:rPr>
          <w:rFonts w:hint="eastAsia" w:ascii="仿宋" w:hAnsi="仿宋" w:eastAsia="仿宋" w:cs="仿宋"/>
          <w:kern w:val="0"/>
          <w:sz w:val="24"/>
          <w:szCs w:val="20"/>
          <w:highlight w:val="none"/>
        </w:rPr>
        <w:t>方）是指参加政府采购活动并且中标（成交），向采购人提供</w:t>
      </w:r>
      <w:r>
        <w:rPr>
          <w:rFonts w:hint="eastAsia" w:ascii="仿宋" w:hAnsi="仿宋" w:eastAsia="仿宋" w:cs="仿宋"/>
          <w:kern w:val="0"/>
          <w:sz w:val="24"/>
          <w:szCs w:val="20"/>
          <w:highlight w:val="none"/>
          <w:lang w:val="en-US" w:eastAsia="zh-CN"/>
        </w:rPr>
        <w:t>合同约定的货物及其相关服务的法人、非法人组织或者自然人</w:t>
      </w:r>
      <w:r>
        <w:rPr>
          <w:rFonts w:hint="eastAsia" w:ascii="仿宋" w:hAnsi="仿宋" w:eastAsia="仿宋" w:cs="仿宋"/>
          <w:kern w:val="0"/>
          <w:sz w:val="24"/>
          <w:szCs w:val="20"/>
          <w:highlight w:val="none"/>
        </w:rPr>
        <w:t>。</w:t>
      </w:r>
    </w:p>
    <w:p w14:paraId="7DE09DD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（3）其他合同主体是指除采购人和供应商以外，依法参与合同缔结或履行，享有权利、承担义务的合同当事人。</w:t>
      </w:r>
    </w:p>
    <w:p w14:paraId="4DB9537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1.2本合同下列术语应解释为：</w:t>
      </w:r>
    </w:p>
    <w:p w14:paraId="033B013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（1）“合同”系指合同当事人意思表示达成一致的任何协议，包括签署的</w:t>
      </w:r>
      <w:r>
        <w:rPr>
          <w:rFonts w:hint="eastAsia" w:ascii="仿宋" w:hAnsi="仿宋" w:eastAsia="仿宋" w:cs="仿宋"/>
          <w:kern w:val="0"/>
          <w:sz w:val="24"/>
          <w:szCs w:val="20"/>
          <w:highlight w:val="none"/>
          <w:lang w:eastAsia="zh-CN"/>
        </w:rPr>
        <w:t>政府采购</w:t>
      </w:r>
      <w:r>
        <w:rPr>
          <w:rFonts w:hint="eastAsia" w:ascii="仿宋" w:hAnsi="仿宋" w:eastAsia="仿宋" w:cs="仿宋"/>
          <w:kern w:val="0"/>
          <w:sz w:val="24"/>
          <w:szCs w:val="20"/>
          <w:highlight w:val="none"/>
        </w:rPr>
        <w:t>合同协议书及其变更、补充</w:t>
      </w:r>
      <w:r>
        <w:rPr>
          <w:rFonts w:hint="eastAsia" w:ascii="仿宋" w:hAnsi="仿宋" w:eastAsia="仿宋" w:cs="仿宋"/>
          <w:kern w:val="0"/>
          <w:sz w:val="24"/>
          <w:szCs w:val="20"/>
          <w:highlight w:val="none"/>
          <w:lang w:eastAsia="zh-CN"/>
        </w:rPr>
        <w:t>协议，</w:t>
      </w:r>
      <w:r>
        <w:rPr>
          <w:rFonts w:hint="eastAsia" w:ascii="仿宋" w:hAnsi="仿宋" w:eastAsia="仿宋" w:cs="仿宋"/>
          <w:kern w:val="0"/>
          <w:sz w:val="24"/>
          <w:szCs w:val="20"/>
          <w:highlight w:val="none"/>
        </w:rPr>
        <w:t>政府采购合同专用条款</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政府采购合同通用条款</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中标</w:t>
      </w:r>
      <w:r>
        <w:rPr>
          <w:rFonts w:hint="eastAsia" w:ascii="仿宋" w:hAnsi="仿宋" w:eastAsia="仿宋" w:cs="仿宋"/>
          <w:kern w:val="0"/>
          <w:sz w:val="24"/>
          <w:szCs w:val="20"/>
          <w:highlight w:val="none"/>
          <w:lang w:eastAsia="zh-CN"/>
        </w:rPr>
        <w:t>（成交）</w:t>
      </w:r>
      <w:r>
        <w:rPr>
          <w:rFonts w:hint="eastAsia" w:ascii="仿宋" w:hAnsi="仿宋" w:eastAsia="仿宋" w:cs="仿宋"/>
          <w:kern w:val="0"/>
          <w:sz w:val="24"/>
          <w:szCs w:val="20"/>
          <w:highlight w:val="none"/>
        </w:rPr>
        <w:t>通知书</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投标（响应）文件</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采购文件</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有关技术文件</w:t>
      </w:r>
      <w:r>
        <w:rPr>
          <w:rFonts w:hint="eastAsia" w:ascii="仿宋" w:hAnsi="仿宋" w:eastAsia="仿宋" w:cs="仿宋"/>
          <w:kern w:val="0"/>
          <w:sz w:val="24"/>
          <w:szCs w:val="20"/>
          <w:highlight w:val="none"/>
          <w:lang w:eastAsia="zh-CN"/>
        </w:rPr>
        <w:t>和</w:t>
      </w:r>
      <w:r>
        <w:rPr>
          <w:rFonts w:hint="eastAsia" w:ascii="仿宋" w:hAnsi="仿宋" w:eastAsia="仿宋" w:cs="仿宋"/>
          <w:kern w:val="0"/>
          <w:sz w:val="24"/>
          <w:szCs w:val="20"/>
          <w:highlight w:val="none"/>
        </w:rPr>
        <w:t>图纸</w:t>
      </w:r>
      <w:r>
        <w:rPr>
          <w:rFonts w:hint="eastAsia" w:ascii="仿宋" w:hAnsi="仿宋" w:eastAsia="仿宋" w:cs="仿宋"/>
          <w:kern w:val="0"/>
          <w:sz w:val="24"/>
          <w:szCs w:val="20"/>
          <w:highlight w:val="none"/>
          <w:lang w:eastAsia="zh-CN"/>
        </w:rPr>
        <w:t>，以及国家法律、行政法规和规章制度规定或合同约定的作为合同组成部分的其他文件</w:t>
      </w:r>
      <w:r>
        <w:rPr>
          <w:rFonts w:hint="eastAsia" w:ascii="仿宋" w:hAnsi="仿宋" w:eastAsia="仿宋" w:cs="仿宋"/>
          <w:kern w:val="0"/>
          <w:sz w:val="24"/>
          <w:szCs w:val="20"/>
          <w:highlight w:val="none"/>
        </w:rPr>
        <w:t>。</w:t>
      </w:r>
    </w:p>
    <w:p w14:paraId="74B0C4C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2</w:t>
      </w:r>
      <w:r>
        <w:rPr>
          <w:rFonts w:hint="eastAsia" w:ascii="仿宋" w:hAnsi="仿宋" w:eastAsia="仿宋" w:cs="仿宋"/>
          <w:kern w:val="0"/>
          <w:sz w:val="24"/>
          <w:szCs w:val="20"/>
          <w:highlight w:val="none"/>
        </w:rPr>
        <w:t>）“合同价</w:t>
      </w:r>
      <w:r>
        <w:rPr>
          <w:rFonts w:hint="eastAsia" w:ascii="仿宋" w:hAnsi="仿宋" w:eastAsia="仿宋" w:cs="仿宋"/>
          <w:kern w:val="0"/>
          <w:sz w:val="24"/>
          <w:szCs w:val="20"/>
          <w:highlight w:val="none"/>
          <w:lang w:val="en-US" w:eastAsia="zh-CN"/>
        </w:rPr>
        <w:t>款</w:t>
      </w:r>
      <w:r>
        <w:rPr>
          <w:rFonts w:hint="eastAsia" w:ascii="仿宋" w:hAnsi="仿宋" w:eastAsia="仿宋" w:cs="仿宋"/>
          <w:kern w:val="0"/>
          <w:sz w:val="24"/>
          <w:szCs w:val="20"/>
          <w:highlight w:val="none"/>
        </w:rPr>
        <w:t>”系指根据本合同规定乙方在全面履行合同义务后甲方应支付给乙方的价款。</w:t>
      </w:r>
    </w:p>
    <w:p w14:paraId="5344537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3</w:t>
      </w:r>
      <w:r>
        <w:rPr>
          <w:rFonts w:hint="eastAsia" w:ascii="仿宋" w:hAnsi="仿宋" w:eastAsia="仿宋" w:cs="仿宋"/>
          <w:kern w:val="0"/>
          <w:sz w:val="24"/>
          <w:szCs w:val="20"/>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kern w:val="0"/>
          <w:sz w:val="24"/>
          <w:szCs w:val="20"/>
          <w:highlight w:val="none"/>
          <w:lang w:val="en"/>
        </w:rPr>
        <w:t>其他</w:t>
      </w:r>
      <w:r>
        <w:rPr>
          <w:rFonts w:hint="eastAsia" w:ascii="仿宋" w:hAnsi="仿宋" w:eastAsia="仿宋" w:cs="仿宋"/>
          <w:kern w:val="0"/>
          <w:sz w:val="24"/>
          <w:szCs w:val="20"/>
          <w:highlight w:val="none"/>
        </w:rPr>
        <w:t>技术资料和材料</w:t>
      </w:r>
      <w:r>
        <w:rPr>
          <w:rFonts w:hint="eastAsia" w:ascii="仿宋" w:hAnsi="仿宋" w:eastAsia="仿宋" w:cs="仿宋"/>
          <w:kern w:val="0"/>
          <w:sz w:val="24"/>
          <w:szCs w:val="20"/>
          <w:highlight w:val="none"/>
          <w:lang w:eastAsia="zh-CN"/>
        </w:rPr>
        <w:t>等</w:t>
      </w:r>
      <w:r>
        <w:rPr>
          <w:rFonts w:hint="eastAsia" w:ascii="仿宋" w:hAnsi="仿宋" w:eastAsia="仿宋" w:cs="仿宋"/>
          <w:kern w:val="0"/>
          <w:sz w:val="24"/>
          <w:szCs w:val="20"/>
          <w:highlight w:val="none"/>
        </w:rPr>
        <w:t>。</w:t>
      </w:r>
    </w:p>
    <w:p w14:paraId="0ADFA05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4</w:t>
      </w: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相关</w:t>
      </w:r>
      <w:r>
        <w:rPr>
          <w:rFonts w:hint="eastAsia" w:ascii="仿宋" w:hAnsi="仿宋" w:eastAsia="仿宋" w:cs="仿宋"/>
          <w:kern w:val="0"/>
          <w:sz w:val="24"/>
          <w:szCs w:val="20"/>
          <w:highlight w:val="none"/>
        </w:rPr>
        <w:t>服务”系指根据合同规定，乙方应提供的</w:t>
      </w:r>
      <w:r>
        <w:rPr>
          <w:rFonts w:hint="eastAsia" w:ascii="仿宋" w:hAnsi="仿宋" w:eastAsia="仿宋" w:cs="仿宋"/>
          <w:kern w:val="0"/>
          <w:sz w:val="24"/>
          <w:szCs w:val="20"/>
          <w:highlight w:val="none"/>
          <w:lang w:val="en-US" w:eastAsia="zh-CN"/>
        </w:rPr>
        <w:t>与货物有关的</w:t>
      </w:r>
      <w:r>
        <w:rPr>
          <w:rFonts w:hint="eastAsia" w:ascii="仿宋" w:hAnsi="仿宋" w:eastAsia="仿宋" w:cs="仿宋"/>
          <w:kern w:val="0"/>
          <w:sz w:val="24"/>
          <w:szCs w:val="20"/>
          <w:highlight w:val="none"/>
        </w:rPr>
        <w:t>技术、管理和</w:t>
      </w:r>
      <w:r>
        <w:rPr>
          <w:rFonts w:hint="eastAsia" w:ascii="仿宋" w:hAnsi="仿宋" w:eastAsia="仿宋" w:cs="仿宋"/>
          <w:kern w:val="0"/>
          <w:sz w:val="24"/>
          <w:szCs w:val="20"/>
          <w:highlight w:val="none"/>
          <w:lang w:val="en"/>
        </w:rPr>
        <w:t>其他</w:t>
      </w:r>
      <w:r>
        <w:rPr>
          <w:rFonts w:hint="eastAsia" w:ascii="仿宋" w:hAnsi="仿宋" w:eastAsia="仿宋" w:cs="仿宋"/>
          <w:kern w:val="0"/>
          <w:sz w:val="24"/>
          <w:szCs w:val="20"/>
          <w:highlight w:val="none"/>
        </w:rPr>
        <w:t>服务，包括但不限于：管理和质量保证、运输、保险、检验、现场准备、安装、集成、调试、培训、维修、</w:t>
      </w:r>
      <w:r>
        <w:rPr>
          <w:rFonts w:hint="eastAsia" w:ascii="仿宋" w:hAnsi="仿宋" w:eastAsia="仿宋" w:cs="仿宋"/>
          <w:kern w:val="0"/>
          <w:sz w:val="24"/>
          <w:szCs w:val="20"/>
          <w:highlight w:val="none"/>
          <w:lang w:eastAsia="zh-CN"/>
        </w:rPr>
        <w:t>废弃处置、</w:t>
      </w:r>
      <w:r>
        <w:rPr>
          <w:rFonts w:hint="eastAsia" w:ascii="仿宋" w:hAnsi="仿宋" w:eastAsia="仿宋" w:cs="仿宋"/>
          <w:kern w:val="0"/>
          <w:sz w:val="24"/>
          <w:szCs w:val="20"/>
          <w:highlight w:val="none"/>
        </w:rPr>
        <w:t>技术支持等以及合同中规定乙方应承担的</w:t>
      </w:r>
      <w:r>
        <w:rPr>
          <w:rFonts w:hint="eastAsia" w:ascii="仿宋" w:hAnsi="仿宋" w:eastAsia="仿宋" w:cs="仿宋"/>
          <w:kern w:val="0"/>
          <w:sz w:val="24"/>
          <w:szCs w:val="20"/>
          <w:highlight w:val="none"/>
          <w:lang w:val="en"/>
        </w:rPr>
        <w:t>其他</w:t>
      </w:r>
      <w:r>
        <w:rPr>
          <w:rFonts w:hint="eastAsia" w:ascii="仿宋" w:hAnsi="仿宋" w:eastAsia="仿宋" w:cs="仿宋"/>
          <w:kern w:val="0"/>
          <w:sz w:val="24"/>
          <w:szCs w:val="20"/>
          <w:highlight w:val="none"/>
        </w:rPr>
        <w:t>义务。</w:t>
      </w:r>
    </w:p>
    <w:p w14:paraId="0A2DF24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5</w:t>
      </w:r>
      <w:r>
        <w:rPr>
          <w:rFonts w:hint="eastAsia" w:ascii="仿宋" w:hAnsi="仿宋" w:eastAsia="仿宋" w:cs="仿宋"/>
          <w:kern w:val="0"/>
          <w:sz w:val="24"/>
          <w:szCs w:val="20"/>
          <w:highlight w:val="none"/>
        </w:rPr>
        <w:t>）“分包”系指中标</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成交</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供应商按采购文件、投标（响应）文件的规定，根据分包意向协议，将中标</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成交</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项目中的部分履约内容，分给具有相应资质条件的供应商履行合同的行为。</w:t>
      </w:r>
    </w:p>
    <w:p w14:paraId="47B7704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6</w:t>
      </w:r>
      <w:r>
        <w:rPr>
          <w:rFonts w:hint="eastAsia" w:ascii="仿宋" w:hAnsi="仿宋" w:eastAsia="仿宋" w:cs="仿宋"/>
          <w:kern w:val="0"/>
          <w:sz w:val="24"/>
          <w:szCs w:val="20"/>
          <w:highlight w:val="none"/>
        </w:rPr>
        <w:t>）“联合体”系指</w:t>
      </w:r>
      <w:r>
        <w:rPr>
          <w:rFonts w:hint="eastAsia" w:ascii="仿宋" w:hAnsi="仿宋" w:eastAsia="仿宋" w:cs="仿宋"/>
          <w:kern w:val="0"/>
          <w:sz w:val="24"/>
          <w:szCs w:val="20"/>
          <w:highlight w:val="none"/>
          <w:lang w:eastAsia="zh-CN"/>
        </w:rPr>
        <w:t>由</w:t>
      </w:r>
      <w:r>
        <w:rPr>
          <w:rFonts w:hint="eastAsia" w:ascii="仿宋" w:hAnsi="仿宋" w:eastAsia="仿宋" w:cs="仿宋"/>
          <w:kern w:val="0"/>
          <w:sz w:val="24"/>
          <w:szCs w:val="20"/>
          <w:highlight w:val="none"/>
        </w:rPr>
        <w:t>两个以上的自然人、法人或者</w:t>
      </w:r>
      <w:r>
        <w:rPr>
          <w:rFonts w:hint="eastAsia" w:ascii="仿宋" w:hAnsi="仿宋" w:eastAsia="仿宋" w:cs="仿宋"/>
          <w:kern w:val="0"/>
          <w:sz w:val="24"/>
          <w:szCs w:val="20"/>
          <w:highlight w:val="none"/>
          <w:lang w:val="en-US" w:eastAsia="zh-CN"/>
        </w:rPr>
        <w:t>非法人</w:t>
      </w:r>
      <w:r>
        <w:rPr>
          <w:rFonts w:hint="eastAsia" w:ascii="仿宋" w:hAnsi="仿宋" w:eastAsia="仿宋" w:cs="仿宋"/>
          <w:kern w:val="0"/>
          <w:sz w:val="24"/>
          <w:szCs w:val="20"/>
          <w:highlight w:val="none"/>
        </w:rPr>
        <w:t>组织组成，</w:t>
      </w:r>
      <w:r>
        <w:rPr>
          <w:rFonts w:hint="eastAsia" w:ascii="仿宋" w:hAnsi="仿宋" w:eastAsia="仿宋" w:cs="仿宋"/>
          <w:kern w:val="0"/>
          <w:sz w:val="24"/>
          <w:szCs w:val="20"/>
          <w:highlight w:val="none"/>
          <w:lang w:eastAsia="zh-CN"/>
        </w:rPr>
        <w:t>以一个供应商的身份共同参加政府采购的主体。</w:t>
      </w:r>
      <w:r>
        <w:rPr>
          <w:rFonts w:hint="eastAsia" w:ascii="仿宋" w:hAnsi="仿宋" w:eastAsia="仿宋" w:cs="仿宋"/>
          <w:kern w:val="0"/>
          <w:sz w:val="24"/>
          <w:szCs w:val="20"/>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kern w:val="0"/>
          <w:sz w:val="24"/>
          <w:szCs w:val="20"/>
          <w:highlight w:val="none"/>
          <w:lang w:eastAsia="zh-CN"/>
        </w:rPr>
        <w:t>甲方</w:t>
      </w:r>
      <w:r>
        <w:rPr>
          <w:rFonts w:hint="eastAsia" w:ascii="仿宋" w:hAnsi="仿宋" w:eastAsia="仿宋" w:cs="仿宋"/>
          <w:kern w:val="0"/>
          <w:sz w:val="24"/>
          <w:szCs w:val="20"/>
          <w:highlight w:val="none"/>
        </w:rPr>
        <w:t>承担连带责任。联合体具体要求见【政府采购合同专用条款】。</w:t>
      </w:r>
    </w:p>
    <w:p w14:paraId="47B997D0">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7</w:t>
      </w:r>
      <w:r>
        <w:rPr>
          <w:rFonts w:hint="eastAsia" w:ascii="仿宋" w:hAnsi="仿宋" w:eastAsia="仿宋" w:cs="仿宋"/>
          <w:kern w:val="0"/>
          <w:sz w:val="24"/>
          <w:szCs w:val="20"/>
          <w:highlight w:val="none"/>
        </w:rPr>
        <w:t>）其他术语解释，见【政府采购合同专用条款】。</w:t>
      </w:r>
    </w:p>
    <w:p w14:paraId="6035D81F">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kern w:val="0"/>
          <w:sz w:val="24"/>
          <w:szCs w:val="20"/>
          <w:highlight w:val="none"/>
        </w:rPr>
      </w:pPr>
      <w:r>
        <w:rPr>
          <w:rFonts w:hint="eastAsia" w:ascii="仿宋" w:hAnsi="仿宋" w:eastAsia="仿宋" w:cs="仿宋"/>
          <w:b/>
          <w:bCs/>
          <w:kern w:val="0"/>
          <w:sz w:val="24"/>
          <w:szCs w:val="20"/>
          <w:highlight w:val="none"/>
          <w:lang w:val="en-US"/>
        </w:rPr>
        <w:t>2.</w:t>
      </w:r>
      <w:r>
        <w:rPr>
          <w:rFonts w:hint="eastAsia" w:ascii="仿宋" w:hAnsi="仿宋" w:eastAsia="仿宋" w:cs="仿宋"/>
          <w:b/>
          <w:bCs/>
          <w:kern w:val="0"/>
          <w:sz w:val="24"/>
          <w:szCs w:val="20"/>
          <w:highlight w:val="none"/>
        </w:rPr>
        <w:t>合同标的及金额</w:t>
      </w:r>
    </w:p>
    <w:p w14:paraId="0A11969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2</w:t>
      </w:r>
      <w:r>
        <w:rPr>
          <w:rFonts w:hint="eastAsia" w:ascii="仿宋" w:hAnsi="仿宋" w:eastAsia="仿宋" w:cs="仿宋"/>
          <w:kern w:val="0"/>
          <w:sz w:val="24"/>
          <w:szCs w:val="20"/>
          <w:highlight w:val="none"/>
        </w:rPr>
        <w:t>.1 合同标的及金额应与中标（成交）结果一致。乙方为履行本合同而发生的所有费用均应包含在合同</w:t>
      </w:r>
      <w:r>
        <w:rPr>
          <w:rFonts w:hint="eastAsia" w:ascii="仿宋" w:hAnsi="仿宋" w:eastAsia="仿宋" w:cs="仿宋"/>
          <w:kern w:val="0"/>
          <w:sz w:val="24"/>
          <w:szCs w:val="20"/>
          <w:highlight w:val="none"/>
          <w:lang w:eastAsia="zh-CN"/>
        </w:rPr>
        <w:t>价款</w:t>
      </w:r>
      <w:r>
        <w:rPr>
          <w:rFonts w:hint="eastAsia" w:ascii="仿宋" w:hAnsi="仿宋" w:eastAsia="仿宋" w:cs="仿宋"/>
          <w:kern w:val="0"/>
          <w:sz w:val="24"/>
          <w:szCs w:val="20"/>
          <w:highlight w:val="none"/>
        </w:rPr>
        <w:t>中，甲方不再另行支付</w:t>
      </w:r>
      <w:r>
        <w:rPr>
          <w:rFonts w:hint="eastAsia" w:ascii="仿宋" w:hAnsi="仿宋" w:eastAsia="仿宋" w:cs="仿宋"/>
          <w:kern w:val="0"/>
          <w:sz w:val="24"/>
          <w:szCs w:val="20"/>
          <w:highlight w:val="none"/>
          <w:lang w:val="en"/>
        </w:rPr>
        <w:t>其他</w:t>
      </w:r>
      <w:r>
        <w:rPr>
          <w:rFonts w:hint="eastAsia" w:ascii="仿宋" w:hAnsi="仿宋" w:eastAsia="仿宋" w:cs="仿宋"/>
          <w:kern w:val="0"/>
          <w:sz w:val="24"/>
          <w:szCs w:val="20"/>
          <w:highlight w:val="none"/>
        </w:rPr>
        <w:t>任何费用。</w:t>
      </w:r>
    </w:p>
    <w:p w14:paraId="6E36F0DD">
      <w:pPr>
        <w:numPr>
          <w:ilvl w:val="0"/>
          <w:numId w:val="0"/>
        </w:numPr>
        <w:kinsoku/>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kern w:val="0"/>
          <w:sz w:val="24"/>
          <w:szCs w:val="20"/>
          <w:highlight w:val="none"/>
        </w:rPr>
      </w:pPr>
      <w:r>
        <w:rPr>
          <w:rFonts w:hint="eastAsia" w:ascii="仿宋" w:hAnsi="仿宋" w:eastAsia="仿宋" w:cs="仿宋"/>
          <w:b/>
          <w:bCs/>
          <w:kern w:val="0"/>
          <w:sz w:val="24"/>
          <w:szCs w:val="20"/>
          <w:highlight w:val="none"/>
          <w:lang w:eastAsia="zh-CN"/>
        </w:rPr>
        <w:t>3</w:t>
      </w:r>
      <w:r>
        <w:rPr>
          <w:rFonts w:hint="eastAsia" w:ascii="仿宋" w:hAnsi="仿宋" w:eastAsia="仿宋" w:cs="仿宋"/>
          <w:b/>
          <w:bCs/>
          <w:kern w:val="0"/>
          <w:sz w:val="24"/>
          <w:szCs w:val="20"/>
          <w:highlight w:val="none"/>
          <w:lang w:val="en-US" w:eastAsia="zh-CN"/>
        </w:rPr>
        <w:t>.</w:t>
      </w:r>
      <w:r>
        <w:rPr>
          <w:rFonts w:hint="eastAsia" w:ascii="仿宋" w:hAnsi="仿宋" w:eastAsia="仿宋" w:cs="仿宋"/>
          <w:b/>
          <w:bCs/>
          <w:kern w:val="0"/>
          <w:sz w:val="24"/>
          <w:szCs w:val="20"/>
          <w:highlight w:val="none"/>
        </w:rPr>
        <w:t>履行合同的时间、地点和方式</w:t>
      </w:r>
    </w:p>
    <w:p w14:paraId="5095B2BD">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3</w:t>
      </w:r>
      <w:r>
        <w:rPr>
          <w:rFonts w:hint="eastAsia" w:ascii="仿宋" w:hAnsi="仿宋" w:eastAsia="仿宋" w:cs="仿宋"/>
          <w:kern w:val="0"/>
          <w:sz w:val="24"/>
          <w:szCs w:val="20"/>
          <w:highlight w:val="none"/>
        </w:rPr>
        <w:t>.1 乙方应当在约定的时间、地点</w:t>
      </w:r>
      <w:r>
        <w:rPr>
          <w:rFonts w:hint="eastAsia" w:ascii="仿宋" w:hAnsi="仿宋" w:eastAsia="仿宋" w:cs="仿宋"/>
          <w:kern w:val="0"/>
          <w:sz w:val="24"/>
          <w:szCs w:val="20"/>
          <w:highlight w:val="none"/>
          <w:lang w:eastAsia="zh-CN"/>
        </w:rPr>
        <w:t>，按照约定</w:t>
      </w:r>
      <w:r>
        <w:rPr>
          <w:rFonts w:hint="eastAsia" w:ascii="仿宋" w:hAnsi="仿宋" w:eastAsia="仿宋" w:cs="仿宋"/>
          <w:kern w:val="0"/>
          <w:sz w:val="24"/>
          <w:szCs w:val="20"/>
          <w:highlight w:val="none"/>
        </w:rPr>
        <w:t>方式履行合同。</w:t>
      </w:r>
    </w:p>
    <w:p w14:paraId="279C940F">
      <w:pPr>
        <w:numPr>
          <w:ilvl w:val="0"/>
          <w:numId w:val="0"/>
        </w:numPr>
        <w:kinsoku/>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kern w:val="0"/>
          <w:sz w:val="24"/>
          <w:szCs w:val="20"/>
          <w:highlight w:val="none"/>
        </w:rPr>
      </w:pPr>
      <w:r>
        <w:rPr>
          <w:rFonts w:hint="eastAsia" w:ascii="仿宋" w:hAnsi="仿宋" w:eastAsia="仿宋" w:cs="仿宋"/>
          <w:b/>
          <w:bCs/>
          <w:kern w:val="0"/>
          <w:sz w:val="24"/>
          <w:szCs w:val="20"/>
          <w:highlight w:val="none"/>
          <w:lang w:eastAsia="zh-CN"/>
        </w:rPr>
        <w:t>4</w:t>
      </w:r>
      <w:r>
        <w:rPr>
          <w:rFonts w:hint="eastAsia" w:ascii="仿宋" w:hAnsi="仿宋" w:eastAsia="仿宋" w:cs="仿宋"/>
          <w:b/>
          <w:bCs/>
          <w:kern w:val="0"/>
          <w:sz w:val="24"/>
          <w:szCs w:val="20"/>
          <w:highlight w:val="none"/>
          <w:lang w:val="en-US" w:eastAsia="zh-CN"/>
        </w:rPr>
        <w:t>.</w:t>
      </w:r>
      <w:r>
        <w:rPr>
          <w:rFonts w:hint="eastAsia" w:ascii="仿宋" w:hAnsi="仿宋" w:eastAsia="仿宋" w:cs="仿宋"/>
          <w:b/>
          <w:bCs/>
          <w:kern w:val="0"/>
          <w:sz w:val="24"/>
          <w:szCs w:val="20"/>
          <w:highlight w:val="none"/>
        </w:rPr>
        <w:t>甲方的权利和义务</w:t>
      </w:r>
    </w:p>
    <w:p w14:paraId="29C8E464">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4</w:t>
      </w:r>
      <w:r>
        <w:rPr>
          <w:rFonts w:hint="eastAsia" w:ascii="仿宋" w:hAnsi="仿宋" w:eastAsia="仿宋" w:cs="仿宋"/>
          <w:kern w:val="0"/>
          <w:sz w:val="24"/>
          <w:szCs w:val="20"/>
          <w:highlight w:val="none"/>
        </w:rPr>
        <w:t>.1 签署合同后，甲方</w:t>
      </w:r>
      <w:r>
        <w:rPr>
          <w:rFonts w:hint="eastAsia" w:ascii="仿宋" w:hAnsi="仿宋" w:eastAsia="仿宋" w:cs="仿宋"/>
          <w:kern w:val="0"/>
          <w:sz w:val="24"/>
          <w:szCs w:val="20"/>
          <w:highlight w:val="none"/>
          <w:lang w:eastAsia="zh-CN"/>
        </w:rPr>
        <w:t>应</w:t>
      </w:r>
      <w:r>
        <w:rPr>
          <w:rFonts w:hint="eastAsia" w:ascii="仿宋" w:hAnsi="仿宋" w:eastAsia="仿宋" w:cs="仿宋"/>
          <w:kern w:val="0"/>
          <w:sz w:val="24"/>
          <w:szCs w:val="20"/>
          <w:highlight w:val="none"/>
        </w:rPr>
        <w:t>确定</w:t>
      </w:r>
      <w:r>
        <w:rPr>
          <w:rFonts w:hint="eastAsia" w:ascii="仿宋" w:hAnsi="仿宋" w:eastAsia="仿宋" w:cs="仿宋"/>
          <w:kern w:val="0"/>
          <w:sz w:val="24"/>
          <w:szCs w:val="20"/>
          <w:highlight w:val="none"/>
          <w:lang w:val="en-US" w:eastAsia="zh-CN"/>
        </w:rPr>
        <w:t>项目负责人（或项目联系人）</w:t>
      </w:r>
      <w:r>
        <w:rPr>
          <w:rFonts w:hint="eastAsia" w:ascii="仿宋" w:hAnsi="仿宋" w:eastAsia="仿宋" w:cs="仿宋"/>
          <w:kern w:val="0"/>
          <w:sz w:val="24"/>
          <w:szCs w:val="20"/>
          <w:highlight w:val="none"/>
        </w:rPr>
        <w:t>，负责与本合同有关的事务。甲方有权对乙方的履约行为进行检查，并及时确认乙方提交的事项。甲方应当配合乙方完成相关项目实施工作。</w:t>
      </w:r>
    </w:p>
    <w:p w14:paraId="21EC90DF">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4</w:t>
      </w:r>
      <w:r>
        <w:rPr>
          <w:rFonts w:hint="eastAsia" w:ascii="仿宋" w:hAnsi="仿宋" w:eastAsia="仿宋" w:cs="仿宋"/>
          <w:kern w:val="0"/>
          <w:sz w:val="24"/>
          <w:szCs w:val="20"/>
          <w:highlight w:val="none"/>
        </w:rPr>
        <w:t>.2 甲方有权要求乙方按时提交各阶段有关安排计划，并有权定期核对乙方提供货物数量、规格、质量等内容。甲方有权督促乙方工作并要求乙方更换不符合要求的货物。</w:t>
      </w:r>
    </w:p>
    <w:p w14:paraId="396A33FB">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4</w:t>
      </w:r>
      <w:r>
        <w:rPr>
          <w:rFonts w:hint="eastAsia" w:ascii="仿宋" w:hAnsi="仿宋" w:eastAsia="仿宋" w:cs="仿宋"/>
          <w:kern w:val="0"/>
          <w:sz w:val="24"/>
          <w:szCs w:val="20"/>
          <w:highlight w:val="none"/>
        </w:rPr>
        <w:t>.3 甲方有权要求乙方对缺陷部分予以修复，并按合同约定享有货物保修及其他合同约定的权利。</w:t>
      </w:r>
    </w:p>
    <w:p w14:paraId="43877E2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4.4 甲方应当按照合同约定及时对交付的货物进行验收，</w:t>
      </w:r>
      <w:r>
        <w:rPr>
          <w:rFonts w:hint="eastAsia" w:ascii="仿宋" w:hAnsi="仿宋" w:eastAsia="仿宋" w:cs="仿宋"/>
          <w:kern w:val="0"/>
          <w:sz w:val="24"/>
          <w:szCs w:val="20"/>
          <w:highlight w:val="none"/>
          <w:lang w:eastAsia="zh-CN"/>
        </w:rPr>
        <w:t>未</w:t>
      </w:r>
      <w:r>
        <w:rPr>
          <w:rFonts w:hint="eastAsia" w:ascii="仿宋" w:hAnsi="仿宋" w:eastAsia="仿宋" w:cs="仿宋"/>
          <w:kern w:val="0"/>
          <w:sz w:val="24"/>
          <w:szCs w:val="20"/>
          <w:highlight w:val="none"/>
          <w:lang w:val="en-US" w:eastAsia="zh-CN"/>
        </w:rPr>
        <w:t>在</w:t>
      </w:r>
      <w:r>
        <w:rPr>
          <w:rFonts w:hint="eastAsia" w:ascii="仿宋" w:hAnsi="仿宋" w:eastAsia="仿宋" w:cs="仿宋"/>
          <w:kern w:val="0"/>
          <w:sz w:val="24"/>
          <w:szCs w:val="20"/>
          <w:highlight w:val="none"/>
        </w:rPr>
        <w:t>【政府采购合同专用条款】</w:t>
      </w:r>
      <w:r>
        <w:rPr>
          <w:rFonts w:hint="eastAsia" w:ascii="仿宋" w:hAnsi="仿宋" w:eastAsia="仿宋" w:cs="仿宋"/>
          <w:kern w:val="0"/>
          <w:sz w:val="24"/>
          <w:szCs w:val="20"/>
          <w:highlight w:val="none"/>
          <w:lang w:eastAsia="zh-CN"/>
        </w:rPr>
        <w:t>约定的期限内对乙方履约提出任何异议或者向乙方作出任何说明的，</w:t>
      </w:r>
      <w:r>
        <w:rPr>
          <w:rFonts w:hint="eastAsia" w:ascii="仿宋" w:hAnsi="仿宋" w:eastAsia="仿宋" w:cs="仿宋"/>
          <w:kern w:val="0"/>
          <w:sz w:val="24"/>
          <w:szCs w:val="20"/>
          <w:highlight w:val="none"/>
          <w:lang w:val="en-US" w:eastAsia="zh-CN"/>
        </w:rPr>
        <w:t>视为验收通过。</w:t>
      </w:r>
    </w:p>
    <w:p w14:paraId="6E111536">
      <w:pPr>
        <w:numPr>
          <w:ilvl w:val="-1"/>
          <w:numId w:val="0"/>
        </w:num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4</w:t>
      </w: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5</w:t>
      </w:r>
      <w:r>
        <w:rPr>
          <w:rFonts w:hint="eastAsia" w:ascii="仿宋" w:hAnsi="仿宋" w:eastAsia="仿宋" w:cs="仿宋"/>
          <w:kern w:val="0"/>
          <w:sz w:val="24"/>
          <w:szCs w:val="20"/>
          <w:highlight w:val="none"/>
        </w:rPr>
        <w:t xml:space="preserve"> 甲方应当根据合同约定</w:t>
      </w:r>
      <w:r>
        <w:rPr>
          <w:rFonts w:hint="eastAsia" w:ascii="仿宋" w:hAnsi="仿宋" w:eastAsia="仿宋" w:cs="仿宋"/>
          <w:kern w:val="0"/>
          <w:sz w:val="24"/>
          <w:szCs w:val="20"/>
          <w:highlight w:val="none"/>
          <w:lang w:eastAsia="zh-CN"/>
        </w:rPr>
        <w:t>及</w:t>
      </w:r>
      <w:r>
        <w:rPr>
          <w:rFonts w:hint="eastAsia" w:ascii="仿宋" w:hAnsi="仿宋" w:eastAsia="仿宋" w:cs="仿宋"/>
          <w:kern w:val="0"/>
          <w:sz w:val="24"/>
          <w:szCs w:val="20"/>
          <w:highlight w:val="none"/>
        </w:rPr>
        <w:t>时向乙方支付</w:t>
      </w:r>
      <w:r>
        <w:rPr>
          <w:rFonts w:hint="eastAsia" w:ascii="仿宋" w:hAnsi="仿宋" w:eastAsia="仿宋" w:cs="仿宋"/>
          <w:kern w:val="0"/>
          <w:sz w:val="24"/>
          <w:szCs w:val="20"/>
          <w:highlight w:val="none"/>
          <w:lang w:eastAsia="zh-CN"/>
        </w:rPr>
        <w:t>合同价款，不得以内部人员变更、履行内部付款流程等为由，拒绝或迟延支付。</w:t>
      </w:r>
    </w:p>
    <w:p w14:paraId="33B5A8C3">
      <w:pPr>
        <w:numPr>
          <w:ilvl w:val="-1"/>
          <w:numId w:val="0"/>
        </w:num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4</w:t>
      </w: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6</w:t>
      </w:r>
      <w:r>
        <w:rPr>
          <w:rFonts w:hint="eastAsia" w:ascii="仿宋" w:hAnsi="仿宋" w:eastAsia="仿宋" w:cs="仿宋"/>
          <w:kern w:val="0"/>
          <w:sz w:val="24"/>
          <w:szCs w:val="20"/>
          <w:highlight w:val="none"/>
        </w:rPr>
        <w:t xml:space="preserve"> 国家法律法规规定</w:t>
      </w:r>
      <w:r>
        <w:rPr>
          <w:rFonts w:hint="eastAsia" w:ascii="仿宋" w:hAnsi="仿宋" w:eastAsia="仿宋" w:cs="仿宋"/>
          <w:kern w:val="0"/>
          <w:sz w:val="24"/>
          <w:szCs w:val="20"/>
          <w:highlight w:val="none"/>
          <w:lang w:eastAsia="zh-CN"/>
        </w:rPr>
        <w:t>及</w:t>
      </w:r>
      <w:r>
        <w:rPr>
          <w:rFonts w:hint="eastAsia" w:ascii="仿宋" w:hAnsi="仿宋" w:eastAsia="仿宋" w:cs="仿宋"/>
          <w:kern w:val="0"/>
          <w:sz w:val="24"/>
          <w:szCs w:val="20"/>
          <w:highlight w:val="none"/>
        </w:rPr>
        <w:t>【政府采购合同专用条款】</w:t>
      </w:r>
      <w:r>
        <w:rPr>
          <w:rFonts w:hint="eastAsia" w:ascii="仿宋" w:hAnsi="仿宋" w:eastAsia="仿宋" w:cs="仿宋"/>
          <w:kern w:val="0"/>
          <w:sz w:val="24"/>
          <w:szCs w:val="20"/>
          <w:highlight w:val="none"/>
          <w:lang w:eastAsia="zh-CN"/>
        </w:rPr>
        <w:t>约定应</w:t>
      </w:r>
      <w:r>
        <w:rPr>
          <w:rFonts w:hint="eastAsia" w:ascii="仿宋" w:hAnsi="仿宋" w:eastAsia="仿宋" w:cs="仿宋"/>
          <w:kern w:val="0"/>
          <w:sz w:val="24"/>
          <w:szCs w:val="20"/>
          <w:highlight w:val="none"/>
        </w:rPr>
        <w:t>由甲方承担的其他义务和责任。</w:t>
      </w:r>
    </w:p>
    <w:p w14:paraId="38F726C4">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kern w:val="0"/>
          <w:sz w:val="24"/>
          <w:szCs w:val="20"/>
          <w:highlight w:val="none"/>
        </w:rPr>
      </w:pPr>
      <w:r>
        <w:rPr>
          <w:rFonts w:hint="eastAsia" w:ascii="仿宋" w:hAnsi="仿宋" w:eastAsia="仿宋" w:cs="仿宋"/>
          <w:b/>
          <w:bCs/>
          <w:kern w:val="0"/>
          <w:sz w:val="24"/>
          <w:szCs w:val="20"/>
          <w:highlight w:val="none"/>
          <w:lang w:eastAsia="zh-CN"/>
        </w:rPr>
        <w:t>5</w:t>
      </w:r>
      <w:r>
        <w:rPr>
          <w:rFonts w:hint="eastAsia" w:ascii="仿宋" w:hAnsi="仿宋" w:eastAsia="仿宋" w:cs="仿宋"/>
          <w:b/>
          <w:bCs/>
          <w:kern w:val="0"/>
          <w:sz w:val="24"/>
          <w:szCs w:val="20"/>
          <w:highlight w:val="none"/>
          <w:lang w:val="en-US" w:eastAsia="zh-CN"/>
        </w:rPr>
        <w:t>.</w:t>
      </w:r>
      <w:r>
        <w:rPr>
          <w:rFonts w:hint="eastAsia" w:ascii="仿宋" w:hAnsi="仿宋" w:eastAsia="仿宋" w:cs="仿宋"/>
          <w:b/>
          <w:bCs/>
          <w:kern w:val="0"/>
          <w:sz w:val="24"/>
          <w:szCs w:val="20"/>
          <w:highlight w:val="none"/>
        </w:rPr>
        <w:t>乙方的权利和义务</w:t>
      </w:r>
    </w:p>
    <w:p w14:paraId="70E695F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5</w:t>
      </w:r>
      <w:r>
        <w:rPr>
          <w:rFonts w:hint="eastAsia" w:ascii="仿宋" w:hAnsi="仿宋" w:eastAsia="仿宋" w:cs="仿宋"/>
          <w:kern w:val="0"/>
          <w:sz w:val="24"/>
          <w:szCs w:val="20"/>
          <w:highlight w:val="none"/>
        </w:rPr>
        <w:t>.1 签署合同后，乙方</w:t>
      </w:r>
      <w:r>
        <w:rPr>
          <w:rFonts w:hint="eastAsia" w:ascii="仿宋" w:hAnsi="仿宋" w:eastAsia="仿宋" w:cs="仿宋"/>
          <w:kern w:val="0"/>
          <w:sz w:val="24"/>
          <w:szCs w:val="20"/>
          <w:highlight w:val="none"/>
          <w:lang w:eastAsia="zh-CN"/>
        </w:rPr>
        <w:t>应</w:t>
      </w:r>
      <w:r>
        <w:rPr>
          <w:rFonts w:hint="eastAsia" w:ascii="仿宋" w:hAnsi="仿宋" w:eastAsia="仿宋" w:cs="仿宋"/>
          <w:kern w:val="0"/>
          <w:sz w:val="24"/>
          <w:szCs w:val="20"/>
          <w:highlight w:val="none"/>
        </w:rPr>
        <w:t>确定</w:t>
      </w:r>
      <w:r>
        <w:rPr>
          <w:rFonts w:hint="eastAsia" w:ascii="仿宋" w:hAnsi="仿宋" w:eastAsia="仿宋" w:cs="仿宋"/>
          <w:kern w:val="0"/>
          <w:sz w:val="24"/>
          <w:szCs w:val="20"/>
          <w:highlight w:val="none"/>
          <w:lang w:val="en-US" w:eastAsia="zh-CN"/>
        </w:rPr>
        <w:t>项目负责人（或项目联系人）</w:t>
      </w:r>
      <w:r>
        <w:rPr>
          <w:rFonts w:hint="eastAsia" w:ascii="仿宋" w:hAnsi="仿宋" w:eastAsia="仿宋" w:cs="仿宋"/>
          <w:kern w:val="0"/>
          <w:sz w:val="24"/>
          <w:szCs w:val="20"/>
          <w:highlight w:val="none"/>
        </w:rPr>
        <w:t>，负责与本合同有关的事务。</w:t>
      </w:r>
    </w:p>
    <w:p w14:paraId="62C4B9EF">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5</w:t>
      </w:r>
      <w:r>
        <w:rPr>
          <w:rFonts w:hint="eastAsia" w:ascii="仿宋" w:hAnsi="仿宋" w:eastAsia="仿宋" w:cs="仿宋"/>
          <w:kern w:val="0"/>
          <w:sz w:val="24"/>
          <w:szCs w:val="20"/>
          <w:highlight w:val="none"/>
        </w:rPr>
        <w:t>.2 乙方应按照合同要求履约，充分合理安排，确保提供的货物</w:t>
      </w:r>
      <w:r>
        <w:rPr>
          <w:rFonts w:hint="eastAsia" w:ascii="仿宋" w:hAnsi="仿宋" w:eastAsia="仿宋" w:cs="仿宋"/>
          <w:kern w:val="0"/>
          <w:sz w:val="24"/>
          <w:szCs w:val="20"/>
          <w:highlight w:val="none"/>
          <w:lang w:eastAsia="zh-CN"/>
        </w:rPr>
        <w:t>及相关</w:t>
      </w:r>
      <w:r>
        <w:rPr>
          <w:rFonts w:hint="eastAsia" w:ascii="仿宋" w:hAnsi="仿宋" w:eastAsia="仿宋" w:cs="仿宋"/>
          <w:kern w:val="0"/>
          <w:sz w:val="24"/>
          <w:szCs w:val="20"/>
          <w:highlight w:val="none"/>
        </w:rPr>
        <w:t>服务符合合同</w:t>
      </w:r>
      <w:r>
        <w:rPr>
          <w:rFonts w:hint="eastAsia" w:ascii="仿宋" w:hAnsi="仿宋" w:eastAsia="仿宋" w:cs="仿宋"/>
          <w:kern w:val="0"/>
          <w:sz w:val="24"/>
          <w:szCs w:val="20"/>
          <w:highlight w:val="none"/>
          <w:lang w:eastAsia="zh-CN"/>
        </w:rPr>
        <w:t>有关</w:t>
      </w:r>
      <w:r>
        <w:rPr>
          <w:rFonts w:hint="eastAsia" w:ascii="仿宋" w:hAnsi="仿宋" w:eastAsia="仿宋" w:cs="仿宋"/>
          <w:kern w:val="0"/>
          <w:sz w:val="24"/>
          <w:szCs w:val="20"/>
          <w:highlight w:val="none"/>
        </w:rPr>
        <w:t>要求。接受项目行业管理部门及政府有关部门的指导，配合甲方的履约检查</w:t>
      </w:r>
      <w:r>
        <w:rPr>
          <w:rFonts w:hint="eastAsia" w:ascii="仿宋" w:hAnsi="仿宋" w:eastAsia="仿宋" w:cs="仿宋"/>
          <w:kern w:val="0"/>
          <w:sz w:val="24"/>
          <w:szCs w:val="20"/>
          <w:highlight w:val="none"/>
          <w:lang w:eastAsia="zh-CN"/>
        </w:rPr>
        <w:t>及验收</w:t>
      </w:r>
      <w:r>
        <w:rPr>
          <w:rFonts w:hint="eastAsia" w:ascii="仿宋" w:hAnsi="仿宋" w:eastAsia="仿宋" w:cs="仿宋"/>
          <w:kern w:val="0"/>
          <w:sz w:val="24"/>
          <w:szCs w:val="20"/>
          <w:highlight w:val="none"/>
        </w:rPr>
        <w:t>，并负责项目实施过程中的所有协调工作。</w:t>
      </w:r>
    </w:p>
    <w:p w14:paraId="4BD15E9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5</w:t>
      </w:r>
      <w:r>
        <w:rPr>
          <w:rFonts w:hint="eastAsia" w:ascii="仿宋" w:hAnsi="仿宋" w:eastAsia="仿宋" w:cs="仿宋"/>
          <w:kern w:val="0"/>
          <w:sz w:val="24"/>
          <w:szCs w:val="20"/>
          <w:highlight w:val="none"/>
        </w:rPr>
        <w:t>.3乙方有权根据合同约定向甲方收取</w:t>
      </w:r>
      <w:r>
        <w:rPr>
          <w:rFonts w:hint="eastAsia" w:ascii="仿宋" w:hAnsi="仿宋" w:eastAsia="仿宋" w:cs="仿宋"/>
          <w:kern w:val="0"/>
          <w:sz w:val="24"/>
          <w:szCs w:val="20"/>
          <w:highlight w:val="none"/>
          <w:lang w:eastAsia="zh-CN"/>
        </w:rPr>
        <w:t>合同价款</w:t>
      </w:r>
      <w:r>
        <w:rPr>
          <w:rFonts w:hint="eastAsia" w:ascii="仿宋" w:hAnsi="仿宋" w:eastAsia="仿宋" w:cs="仿宋"/>
          <w:kern w:val="0"/>
          <w:sz w:val="24"/>
          <w:szCs w:val="20"/>
          <w:highlight w:val="none"/>
        </w:rPr>
        <w:t>。</w:t>
      </w:r>
    </w:p>
    <w:p w14:paraId="29448E2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5</w:t>
      </w:r>
      <w:r>
        <w:rPr>
          <w:rFonts w:hint="eastAsia" w:ascii="仿宋" w:hAnsi="仿宋" w:eastAsia="仿宋" w:cs="仿宋"/>
          <w:kern w:val="0"/>
          <w:sz w:val="24"/>
          <w:szCs w:val="20"/>
          <w:highlight w:val="none"/>
        </w:rPr>
        <w:t>.4国家法律法规规定</w:t>
      </w:r>
      <w:r>
        <w:rPr>
          <w:rFonts w:hint="eastAsia" w:ascii="仿宋" w:hAnsi="仿宋" w:eastAsia="仿宋" w:cs="仿宋"/>
          <w:kern w:val="0"/>
          <w:sz w:val="24"/>
          <w:szCs w:val="20"/>
          <w:highlight w:val="none"/>
          <w:lang w:eastAsia="zh-CN"/>
        </w:rPr>
        <w:t>及</w:t>
      </w:r>
      <w:r>
        <w:rPr>
          <w:rFonts w:hint="eastAsia" w:ascii="仿宋" w:hAnsi="仿宋" w:eastAsia="仿宋" w:cs="仿宋"/>
          <w:kern w:val="0"/>
          <w:sz w:val="24"/>
          <w:szCs w:val="20"/>
          <w:highlight w:val="none"/>
        </w:rPr>
        <w:t>【政府采购合同专用条款】</w:t>
      </w:r>
      <w:r>
        <w:rPr>
          <w:rFonts w:hint="eastAsia" w:ascii="仿宋" w:hAnsi="仿宋" w:eastAsia="仿宋" w:cs="仿宋"/>
          <w:kern w:val="0"/>
          <w:sz w:val="24"/>
          <w:szCs w:val="20"/>
          <w:highlight w:val="none"/>
          <w:lang w:eastAsia="zh-CN"/>
        </w:rPr>
        <w:t>约定应</w:t>
      </w:r>
      <w:r>
        <w:rPr>
          <w:rFonts w:hint="eastAsia" w:ascii="仿宋" w:hAnsi="仿宋" w:eastAsia="仿宋" w:cs="仿宋"/>
          <w:kern w:val="0"/>
          <w:sz w:val="24"/>
          <w:szCs w:val="20"/>
          <w:highlight w:val="none"/>
        </w:rPr>
        <w:t>由乙方承担的其他义务和责任。</w:t>
      </w:r>
    </w:p>
    <w:p w14:paraId="208411E8">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kern w:val="0"/>
          <w:sz w:val="24"/>
          <w:szCs w:val="20"/>
          <w:highlight w:val="none"/>
        </w:rPr>
      </w:pPr>
      <w:r>
        <w:rPr>
          <w:rFonts w:hint="eastAsia" w:ascii="仿宋" w:hAnsi="仿宋" w:eastAsia="仿宋" w:cs="仿宋"/>
          <w:b/>
          <w:bCs/>
          <w:kern w:val="0"/>
          <w:sz w:val="24"/>
          <w:szCs w:val="20"/>
          <w:highlight w:val="none"/>
          <w:lang w:val="en-US"/>
        </w:rPr>
        <w:t>6.</w:t>
      </w:r>
      <w:r>
        <w:rPr>
          <w:rFonts w:hint="eastAsia" w:ascii="仿宋" w:hAnsi="仿宋" w:eastAsia="仿宋" w:cs="仿宋"/>
          <w:b/>
          <w:bCs/>
          <w:kern w:val="0"/>
          <w:sz w:val="24"/>
          <w:szCs w:val="20"/>
          <w:highlight w:val="none"/>
        </w:rPr>
        <w:t>合同履</w:t>
      </w:r>
      <w:r>
        <w:rPr>
          <w:rFonts w:hint="eastAsia" w:ascii="仿宋" w:hAnsi="仿宋" w:eastAsia="仿宋" w:cs="仿宋"/>
          <w:b/>
          <w:bCs/>
          <w:kern w:val="0"/>
          <w:sz w:val="24"/>
          <w:szCs w:val="20"/>
          <w:highlight w:val="none"/>
          <w:lang w:val="en-US" w:eastAsia="zh-CN"/>
        </w:rPr>
        <w:t>行</w:t>
      </w:r>
    </w:p>
    <w:p w14:paraId="01D056B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6</w:t>
      </w:r>
      <w:r>
        <w:rPr>
          <w:rFonts w:hint="eastAsia" w:ascii="仿宋" w:hAnsi="仿宋" w:eastAsia="仿宋" w:cs="仿宋"/>
          <w:kern w:val="0"/>
          <w:sz w:val="24"/>
          <w:szCs w:val="20"/>
          <w:highlight w:val="none"/>
        </w:rPr>
        <w:t>.1 甲乙双方应当按照【政府采购合同专用条款】约定顺序履行合同义务；如果没有先后顺序的，应当同时履行。</w:t>
      </w:r>
    </w:p>
    <w:p w14:paraId="7857179B">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6</w:t>
      </w:r>
      <w:r>
        <w:rPr>
          <w:rFonts w:hint="eastAsia" w:ascii="仿宋" w:hAnsi="仿宋" w:eastAsia="仿宋" w:cs="仿宋"/>
          <w:kern w:val="0"/>
          <w:sz w:val="24"/>
          <w:szCs w:val="20"/>
          <w:highlight w:val="none"/>
        </w:rPr>
        <w:t>.2 甲乙双方按照合同约定顺序履行合同义务时，应当先履行一方未履行的，后履行一方有权拒绝其履行请求。先履行一方履行不符合约定的，后履行一方有权拒绝其相应的履行请求。</w:t>
      </w:r>
    </w:p>
    <w:p w14:paraId="360B4AFD">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kern w:val="0"/>
          <w:sz w:val="24"/>
          <w:szCs w:val="20"/>
          <w:highlight w:val="none"/>
        </w:rPr>
      </w:pPr>
      <w:r>
        <w:rPr>
          <w:rFonts w:hint="eastAsia" w:ascii="仿宋" w:hAnsi="仿宋" w:eastAsia="仿宋" w:cs="仿宋"/>
          <w:b/>
          <w:bCs/>
          <w:kern w:val="0"/>
          <w:sz w:val="24"/>
          <w:szCs w:val="20"/>
          <w:highlight w:val="none"/>
          <w:lang w:eastAsia="zh-CN"/>
        </w:rPr>
        <w:t>7</w:t>
      </w:r>
      <w:r>
        <w:rPr>
          <w:rFonts w:hint="eastAsia" w:ascii="仿宋" w:hAnsi="仿宋" w:eastAsia="仿宋" w:cs="仿宋"/>
          <w:b/>
          <w:bCs/>
          <w:kern w:val="0"/>
          <w:sz w:val="24"/>
          <w:szCs w:val="20"/>
          <w:highlight w:val="none"/>
          <w:lang w:val="en-US" w:eastAsia="zh-CN"/>
        </w:rPr>
        <w:t>.</w:t>
      </w:r>
      <w:r>
        <w:rPr>
          <w:rFonts w:hint="eastAsia" w:ascii="仿宋" w:hAnsi="仿宋" w:eastAsia="仿宋" w:cs="仿宋"/>
          <w:b/>
          <w:bCs/>
          <w:kern w:val="0"/>
          <w:sz w:val="24"/>
          <w:szCs w:val="20"/>
          <w:highlight w:val="none"/>
        </w:rPr>
        <w:t>货物包装、运输</w:t>
      </w:r>
      <w:r>
        <w:rPr>
          <w:rFonts w:hint="eastAsia" w:ascii="仿宋" w:hAnsi="仿宋" w:eastAsia="仿宋" w:cs="仿宋"/>
          <w:b/>
          <w:bCs/>
          <w:kern w:val="0"/>
          <w:sz w:val="24"/>
          <w:szCs w:val="20"/>
          <w:highlight w:val="none"/>
          <w:lang w:eastAsia="zh-CN"/>
        </w:rPr>
        <w:t>、</w:t>
      </w:r>
      <w:r>
        <w:rPr>
          <w:rFonts w:hint="eastAsia" w:ascii="仿宋" w:hAnsi="仿宋" w:eastAsia="仿宋" w:cs="仿宋"/>
          <w:b/>
          <w:bCs/>
          <w:kern w:val="0"/>
          <w:sz w:val="24"/>
          <w:szCs w:val="20"/>
          <w:highlight w:val="none"/>
        </w:rPr>
        <w:t>保险</w:t>
      </w:r>
      <w:r>
        <w:rPr>
          <w:rFonts w:hint="eastAsia" w:ascii="仿宋" w:hAnsi="仿宋" w:eastAsia="仿宋" w:cs="仿宋"/>
          <w:b/>
          <w:bCs/>
          <w:kern w:val="0"/>
          <w:sz w:val="24"/>
          <w:szCs w:val="20"/>
          <w:highlight w:val="none"/>
          <w:lang w:eastAsia="zh-CN"/>
        </w:rPr>
        <w:t>和交付</w:t>
      </w:r>
      <w:r>
        <w:rPr>
          <w:rFonts w:hint="eastAsia" w:ascii="仿宋" w:hAnsi="仿宋" w:eastAsia="仿宋" w:cs="仿宋"/>
          <w:b/>
          <w:bCs/>
          <w:kern w:val="0"/>
          <w:sz w:val="24"/>
          <w:szCs w:val="20"/>
          <w:highlight w:val="none"/>
        </w:rPr>
        <w:t>要求</w:t>
      </w:r>
    </w:p>
    <w:p w14:paraId="72256372">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7</w:t>
      </w:r>
      <w:r>
        <w:rPr>
          <w:rFonts w:hint="eastAsia" w:ascii="仿宋" w:hAnsi="仿宋" w:eastAsia="仿宋" w:cs="仿宋"/>
          <w:kern w:val="0"/>
          <w:sz w:val="24"/>
          <w:szCs w:val="20"/>
          <w:highlight w:val="none"/>
        </w:rPr>
        <w:t>.1 本合同涉及商品包装</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快递包装的，除【政府采购合同专用条款】另有</w:t>
      </w:r>
      <w:r>
        <w:rPr>
          <w:rFonts w:hint="eastAsia" w:ascii="仿宋" w:hAnsi="仿宋" w:eastAsia="仿宋" w:cs="仿宋"/>
          <w:kern w:val="0"/>
          <w:sz w:val="24"/>
          <w:szCs w:val="20"/>
          <w:highlight w:val="none"/>
          <w:lang w:eastAsia="zh-CN"/>
        </w:rPr>
        <w:t>约</w:t>
      </w:r>
      <w:r>
        <w:rPr>
          <w:rFonts w:hint="eastAsia" w:ascii="仿宋" w:hAnsi="仿宋" w:eastAsia="仿宋" w:cs="仿宋"/>
          <w:kern w:val="0"/>
          <w:sz w:val="24"/>
          <w:szCs w:val="20"/>
          <w:highlight w:val="none"/>
        </w:rPr>
        <w:t>定</w:t>
      </w:r>
      <w:r>
        <w:rPr>
          <w:rFonts w:hint="eastAsia" w:ascii="仿宋" w:hAnsi="仿宋" w:eastAsia="仿宋" w:cs="仿宋"/>
          <w:kern w:val="0"/>
          <w:sz w:val="24"/>
          <w:szCs w:val="20"/>
          <w:highlight w:val="none"/>
          <w:lang w:eastAsia="zh-CN"/>
        </w:rPr>
        <w:t>外</w:t>
      </w:r>
      <w:r>
        <w:rPr>
          <w:rFonts w:hint="eastAsia" w:ascii="仿宋" w:hAnsi="仿宋" w:eastAsia="仿宋" w:cs="仿宋"/>
          <w:kern w:val="0"/>
          <w:sz w:val="24"/>
          <w:szCs w:val="20"/>
          <w:highlight w:val="none"/>
        </w:rPr>
        <w:t>，包装应适应远距离运输、防潮、防震、防锈和防野蛮装卸等要求，确保货物安全无损地运抵【政府采购合同专用条款】</w:t>
      </w:r>
      <w:r>
        <w:rPr>
          <w:rFonts w:hint="eastAsia" w:ascii="仿宋" w:hAnsi="仿宋" w:eastAsia="仿宋" w:cs="仿宋"/>
          <w:kern w:val="0"/>
          <w:sz w:val="24"/>
          <w:szCs w:val="20"/>
          <w:highlight w:val="none"/>
          <w:lang w:eastAsia="zh-CN"/>
        </w:rPr>
        <w:t>约定的</w:t>
      </w:r>
      <w:r>
        <w:rPr>
          <w:rFonts w:hint="eastAsia" w:ascii="仿宋" w:hAnsi="仿宋" w:eastAsia="仿宋" w:cs="仿宋"/>
          <w:kern w:val="0"/>
          <w:sz w:val="24"/>
          <w:szCs w:val="20"/>
          <w:highlight w:val="none"/>
        </w:rPr>
        <w:t>指定现场。</w:t>
      </w:r>
    </w:p>
    <w:p w14:paraId="38318299">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7</w:t>
      </w:r>
      <w:r>
        <w:rPr>
          <w:rFonts w:hint="eastAsia" w:ascii="仿宋" w:hAnsi="仿宋" w:eastAsia="仿宋" w:cs="仿宋"/>
          <w:kern w:val="0"/>
          <w:sz w:val="24"/>
          <w:szCs w:val="20"/>
          <w:highlight w:val="none"/>
        </w:rPr>
        <w:t>.2 除【政府采购合同专用条款】另有</w:t>
      </w:r>
      <w:r>
        <w:rPr>
          <w:rFonts w:hint="eastAsia" w:ascii="仿宋" w:hAnsi="仿宋" w:eastAsia="仿宋" w:cs="仿宋"/>
          <w:kern w:val="0"/>
          <w:sz w:val="24"/>
          <w:szCs w:val="20"/>
          <w:highlight w:val="none"/>
          <w:lang w:eastAsia="zh-CN"/>
        </w:rPr>
        <w:t>约</w:t>
      </w:r>
      <w:r>
        <w:rPr>
          <w:rFonts w:hint="eastAsia" w:ascii="仿宋" w:hAnsi="仿宋" w:eastAsia="仿宋" w:cs="仿宋"/>
          <w:kern w:val="0"/>
          <w:sz w:val="24"/>
          <w:szCs w:val="20"/>
          <w:highlight w:val="none"/>
        </w:rPr>
        <w:t>定</w:t>
      </w:r>
      <w:r>
        <w:rPr>
          <w:rFonts w:hint="eastAsia" w:ascii="仿宋" w:hAnsi="仿宋" w:eastAsia="仿宋" w:cs="仿宋"/>
          <w:kern w:val="0"/>
          <w:sz w:val="24"/>
          <w:szCs w:val="20"/>
          <w:highlight w:val="none"/>
          <w:lang w:eastAsia="zh-CN"/>
        </w:rPr>
        <w:t>外</w:t>
      </w:r>
      <w:r>
        <w:rPr>
          <w:rFonts w:hint="eastAsia" w:ascii="仿宋" w:hAnsi="仿宋" w:eastAsia="仿宋" w:cs="仿宋"/>
          <w:kern w:val="0"/>
          <w:sz w:val="24"/>
          <w:szCs w:val="20"/>
          <w:highlight w:val="none"/>
        </w:rPr>
        <w:t>，乙方负责办理将货物运抵本合同规定的交货地点</w:t>
      </w:r>
      <w:r>
        <w:rPr>
          <w:rFonts w:hint="eastAsia" w:ascii="仿宋" w:hAnsi="仿宋" w:eastAsia="仿宋" w:cs="仿宋"/>
          <w:kern w:val="0"/>
          <w:sz w:val="24"/>
          <w:szCs w:val="20"/>
          <w:highlight w:val="none"/>
          <w:lang w:eastAsia="zh-CN"/>
        </w:rPr>
        <w:t>，并装卸、交付至甲方</w:t>
      </w:r>
      <w:r>
        <w:rPr>
          <w:rFonts w:hint="eastAsia" w:ascii="仿宋" w:hAnsi="仿宋" w:eastAsia="仿宋" w:cs="仿宋"/>
          <w:kern w:val="0"/>
          <w:sz w:val="24"/>
          <w:szCs w:val="20"/>
          <w:highlight w:val="none"/>
        </w:rPr>
        <w:t>的一切运输事项，相关费用应</w:t>
      </w:r>
      <w:r>
        <w:rPr>
          <w:rFonts w:hint="eastAsia" w:ascii="仿宋" w:hAnsi="仿宋" w:eastAsia="仿宋" w:cs="仿宋"/>
          <w:kern w:val="0"/>
          <w:sz w:val="24"/>
          <w:szCs w:val="20"/>
          <w:highlight w:val="none"/>
          <w:lang w:eastAsia="zh-CN"/>
        </w:rPr>
        <w:t>包含</w:t>
      </w:r>
      <w:r>
        <w:rPr>
          <w:rFonts w:hint="eastAsia" w:ascii="仿宋" w:hAnsi="仿宋" w:eastAsia="仿宋" w:cs="仿宋"/>
          <w:kern w:val="0"/>
          <w:sz w:val="24"/>
          <w:szCs w:val="20"/>
          <w:highlight w:val="none"/>
        </w:rPr>
        <w:t>在合同</w:t>
      </w:r>
      <w:r>
        <w:rPr>
          <w:rFonts w:hint="eastAsia" w:ascii="仿宋" w:hAnsi="仿宋" w:eastAsia="仿宋" w:cs="仿宋"/>
          <w:kern w:val="0"/>
          <w:sz w:val="24"/>
          <w:szCs w:val="20"/>
          <w:highlight w:val="none"/>
          <w:lang w:eastAsia="zh-CN"/>
        </w:rPr>
        <w:t>价款</w:t>
      </w:r>
      <w:r>
        <w:rPr>
          <w:rFonts w:hint="eastAsia" w:ascii="仿宋" w:hAnsi="仿宋" w:eastAsia="仿宋" w:cs="仿宋"/>
          <w:kern w:val="0"/>
          <w:sz w:val="24"/>
          <w:szCs w:val="20"/>
          <w:highlight w:val="none"/>
        </w:rPr>
        <w:t>中。</w:t>
      </w:r>
    </w:p>
    <w:p w14:paraId="050A3B85">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7</w:t>
      </w:r>
      <w:r>
        <w:rPr>
          <w:rFonts w:hint="eastAsia" w:ascii="仿宋" w:hAnsi="仿宋" w:eastAsia="仿宋" w:cs="仿宋"/>
          <w:kern w:val="0"/>
          <w:sz w:val="24"/>
          <w:szCs w:val="20"/>
          <w:highlight w:val="none"/>
        </w:rPr>
        <w:t>.3 货物保险要求按【政府采购合同专用条款】规定执行。</w:t>
      </w:r>
    </w:p>
    <w:p w14:paraId="1ACEE6C9">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7</w:t>
      </w:r>
      <w:r>
        <w:rPr>
          <w:rFonts w:hint="eastAsia" w:ascii="仿宋" w:hAnsi="仿宋" w:eastAsia="仿宋" w:cs="仿宋"/>
          <w:kern w:val="0"/>
          <w:sz w:val="24"/>
          <w:szCs w:val="20"/>
          <w:highlight w:val="none"/>
        </w:rPr>
        <w:t xml:space="preserve">.4 </w:t>
      </w:r>
      <w:r>
        <w:rPr>
          <w:rFonts w:hint="eastAsia" w:ascii="仿宋" w:hAnsi="仿宋" w:eastAsia="仿宋" w:cs="仿宋"/>
          <w:kern w:val="0"/>
          <w:sz w:val="24"/>
          <w:szCs w:val="20"/>
          <w:highlight w:val="none"/>
          <w:lang w:val="en-US" w:eastAsia="zh-CN"/>
        </w:rPr>
        <w:t>除采购活动</w:t>
      </w:r>
      <w:r>
        <w:rPr>
          <w:rFonts w:hint="eastAsia" w:ascii="仿宋" w:hAnsi="仿宋" w:eastAsia="仿宋" w:cs="仿宋"/>
          <w:kern w:val="0"/>
          <w:sz w:val="24"/>
          <w:szCs w:val="20"/>
          <w:highlight w:val="none"/>
        </w:rPr>
        <w:t>对商品包装</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快递包装</w:t>
      </w:r>
      <w:r>
        <w:rPr>
          <w:rFonts w:hint="eastAsia" w:ascii="仿宋" w:hAnsi="仿宋" w:eastAsia="仿宋" w:cs="仿宋"/>
          <w:kern w:val="0"/>
          <w:sz w:val="24"/>
          <w:szCs w:val="20"/>
          <w:highlight w:val="none"/>
          <w:lang w:val="en-US" w:eastAsia="zh-CN"/>
        </w:rPr>
        <w:t>达成具体约定外</w:t>
      </w:r>
      <w:r>
        <w:rPr>
          <w:rFonts w:hint="eastAsia" w:ascii="仿宋" w:hAnsi="仿宋" w:eastAsia="仿宋" w:cs="仿宋"/>
          <w:kern w:val="0"/>
          <w:sz w:val="24"/>
          <w:szCs w:val="20"/>
          <w:highlight w:val="none"/>
        </w:rPr>
        <w:t>，乙方提供产品及相关快递服务</w:t>
      </w:r>
      <w:r>
        <w:rPr>
          <w:rFonts w:hint="eastAsia" w:ascii="仿宋" w:hAnsi="仿宋" w:eastAsia="仿宋" w:cs="仿宋"/>
          <w:kern w:val="0"/>
          <w:sz w:val="24"/>
          <w:szCs w:val="20"/>
          <w:highlight w:val="none"/>
          <w:lang w:val="en-US" w:eastAsia="zh-CN"/>
        </w:rPr>
        <w:t>涉及到</w:t>
      </w:r>
      <w:r>
        <w:rPr>
          <w:rFonts w:hint="eastAsia" w:ascii="仿宋" w:hAnsi="仿宋" w:eastAsia="仿宋" w:cs="仿宋"/>
          <w:kern w:val="0"/>
          <w:sz w:val="24"/>
          <w:szCs w:val="20"/>
          <w:highlight w:val="none"/>
        </w:rPr>
        <w:t>具体包装要求</w:t>
      </w:r>
      <w:r>
        <w:rPr>
          <w:rFonts w:hint="eastAsia" w:ascii="仿宋" w:hAnsi="仿宋" w:eastAsia="仿宋" w:cs="仿宋"/>
          <w:kern w:val="0"/>
          <w:sz w:val="24"/>
          <w:szCs w:val="20"/>
          <w:highlight w:val="none"/>
          <w:lang w:val="en-US" w:eastAsia="zh-CN"/>
        </w:rPr>
        <w:t>的，</w:t>
      </w:r>
      <w:r>
        <w:rPr>
          <w:rFonts w:hint="eastAsia" w:ascii="仿宋" w:hAnsi="仿宋" w:eastAsia="仿宋" w:cs="仿宋"/>
          <w:kern w:val="0"/>
          <w:sz w:val="24"/>
          <w:szCs w:val="20"/>
          <w:highlight w:val="none"/>
        </w:rPr>
        <w:t>应</w:t>
      </w:r>
      <w:r>
        <w:rPr>
          <w:rFonts w:hint="eastAsia" w:ascii="仿宋" w:hAnsi="仿宋" w:eastAsia="仿宋" w:cs="仿宋"/>
          <w:kern w:val="0"/>
          <w:sz w:val="24"/>
          <w:szCs w:val="20"/>
          <w:highlight w:val="none"/>
          <w:lang w:val="en-US" w:eastAsia="zh-CN"/>
        </w:rPr>
        <w:t>不低于</w:t>
      </w:r>
      <w:r>
        <w:rPr>
          <w:rFonts w:hint="eastAsia" w:ascii="仿宋" w:hAnsi="仿宋" w:eastAsia="仿宋" w:cs="仿宋"/>
          <w:kern w:val="0"/>
          <w:sz w:val="24"/>
          <w:szCs w:val="20"/>
          <w:highlight w:val="none"/>
        </w:rPr>
        <w:t>《商品包装政府采购需求标准（试行）</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快递包装政府采购需求标准（试行）》</w:t>
      </w:r>
      <w:r>
        <w:rPr>
          <w:rFonts w:hint="eastAsia" w:ascii="仿宋" w:hAnsi="仿宋" w:eastAsia="仿宋" w:cs="仿宋"/>
          <w:kern w:val="0"/>
          <w:sz w:val="24"/>
          <w:szCs w:val="20"/>
          <w:highlight w:val="none"/>
          <w:lang w:val="en-US" w:eastAsia="zh-CN"/>
        </w:rPr>
        <w:t>标准</w:t>
      </w:r>
      <w:r>
        <w:rPr>
          <w:rFonts w:hint="eastAsia" w:ascii="仿宋" w:hAnsi="仿宋" w:eastAsia="仿宋" w:cs="仿宋"/>
          <w:kern w:val="0"/>
          <w:sz w:val="24"/>
          <w:szCs w:val="20"/>
          <w:highlight w:val="none"/>
        </w:rPr>
        <w:t>，并作为履约验收的内容，必要时甲方可以要求乙方在履约验收环节出具检测报告。</w:t>
      </w:r>
    </w:p>
    <w:p w14:paraId="051BE8F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7.5 </w:t>
      </w:r>
      <w:r>
        <w:rPr>
          <w:rFonts w:hint="eastAsia" w:ascii="仿宋" w:hAnsi="仿宋" w:eastAsia="仿宋" w:cs="仿宋"/>
          <w:kern w:val="0"/>
          <w:sz w:val="24"/>
          <w:szCs w:val="20"/>
          <w:highlight w:val="none"/>
        </w:rPr>
        <w:t>乙方在运输到达之前</w:t>
      </w:r>
      <w:r>
        <w:rPr>
          <w:rFonts w:hint="eastAsia" w:ascii="仿宋" w:hAnsi="仿宋" w:eastAsia="仿宋" w:cs="仿宋"/>
          <w:kern w:val="0"/>
          <w:sz w:val="24"/>
          <w:szCs w:val="20"/>
          <w:highlight w:val="none"/>
          <w:lang w:eastAsia="zh-CN"/>
        </w:rPr>
        <w:t>应</w:t>
      </w:r>
      <w:r>
        <w:rPr>
          <w:rFonts w:hint="eastAsia" w:ascii="仿宋" w:hAnsi="仿宋" w:eastAsia="仿宋" w:cs="仿宋"/>
          <w:kern w:val="0"/>
          <w:sz w:val="24"/>
          <w:szCs w:val="20"/>
          <w:highlight w:val="none"/>
        </w:rPr>
        <w:t>提前通知</w:t>
      </w:r>
      <w:r>
        <w:rPr>
          <w:rFonts w:hint="eastAsia" w:ascii="仿宋" w:hAnsi="仿宋" w:eastAsia="仿宋" w:cs="仿宋"/>
          <w:kern w:val="0"/>
          <w:sz w:val="24"/>
          <w:szCs w:val="20"/>
          <w:highlight w:val="none"/>
          <w:lang w:eastAsia="zh-CN"/>
        </w:rPr>
        <w:t>甲方</w:t>
      </w:r>
      <w:r>
        <w:rPr>
          <w:rFonts w:hint="eastAsia" w:ascii="仿宋" w:hAnsi="仿宋" w:eastAsia="仿宋" w:cs="仿宋"/>
          <w:kern w:val="0"/>
          <w:sz w:val="24"/>
          <w:szCs w:val="20"/>
          <w:highlight w:val="none"/>
        </w:rPr>
        <w:t>，并提示货物运输装卸的注意事项</w:t>
      </w:r>
      <w:r>
        <w:rPr>
          <w:rFonts w:hint="eastAsia" w:ascii="仿宋" w:hAnsi="仿宋" w:eastAsia="仿宋" w:cs="仿宋"/>
          <w:kern w:val="0"/>
          <w:sz w:val="24"/>
          <w:szCs w:val="20"/>
          <w:highlight w:val="none"/>
          <w:lang w:eastAsia="zh-CN"/>
        </w:rPr>
        <w:t>，甲方配合乙方做好货物的接收工作。</w:t>
      </w:r>
    </w:p>
    <w:p w14:paraId="398B107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7.6 </w:t>
      </w:r>
      <w:r>
        <w:rPr>
          <w:rFonts w:hint="eastAsia" w:ascii="仿宋" w:hAnsi="仿宋" w:eastAsia="仿宋" w:cs="仿宋"/>
          <w:kern w:val="0"/>
          <w:sz w:val="24"/>
          <w:szCs w:val="20"/>
          <w:highlight w:val="none"/>
        </w:rPr>
        <w:t>如因包装</w:t>
      </w:r>
      <w:r>
        <w:rPr>
          <w:rFonts w:hint="eastAsia" w:ascii="仿宋" w:hAnsi="仿宋" w:eastAsia="仿宋" w:cs="仿宋"/>
          <w:kern w:val="0"/>
          <w:sz w:val="24"/>
          <w:szCs w:val="20"/>
          <w:highlight w:val="none"/>
          <w:lang w:eastAsia="zh-CN"/>
        </w:rPr>
        <w:t>、运输</w:t>
      </w:r>
      <w:r>
        <w:rPr>
          <w:rFonts w:hint="eastAsia" w:ascii="仿宋" w:hAnsi="仿宋" w:eastAsia="仿宋" w:cs="仿宋"/>
          <w:kern w:val="0"/>
          <w:sz w:val="24"/>
          <w:szCs w:val="20"/>
          <w:highlight w:val="none"/>
        </w:rPr>
        <w:t>问题导致货物</w:t>
      </w:r>
      <w:r>
        <w:rPr>
          <w:rFonts w:hint="eastAsia" w:ascii="仿宋" w:hAnsi="仿宋" w:eastAsia="仿宋" w:cs="仿宋"/>
          <w:kern w:val="0"/>
          <w:sz w:val="24"/>
          <w:szCs w:val="20"/>
          <w:highlight w:val="none"/>
          <w:lang w:eastAsia="zh-CN"/>
        </w:rPr>
        <w:t>损毁、丢失</w:t>
      </w:r>
      <w:r>
        <w:rPr>
          <w:rFonts w:hint="eastAsia" w:ascii="仿宋" w:hAnsi="仿宋" w:eastAsia="仿宋" w:cs="仿宋"/>
          <w:kern w:val="0"/>
          <w:sz w:val="24"/>
          <w:szCs w:val="20"/>
          <w:highlight w:val="none"/>
        </w:rPr>
        <w:t>或者品质下降，</w:t>
      </w:r>
      <w:r>
        <w:rPr>
          <w:rFonts w:hint="eastAsia" w:ascii="仿宋" w:hAnsi="仿宋" w:eastAsia="仿宋" w:cs="仿宋"/>
          <w:kern w:val="0"/>
          <w:sz w:val="24"/>
          <w:szCs w:val="20"/>
          <w:highlight w:val="none"/>
          <w:lang w:eastAsia="zh-CN"/>
        </w:rPr>
        <w:t>甲方</w:t>
      </w:r>
      <w:r>
        <w:rPr>
          <w:rFonts w:hint="eastAsia" w:ascii="仿宋" w:hAnsi="仿宋" w:eastAsia="仿宋" w:cs="仿宋"/>
          <w:kern w:val="0"/>
          <w:sz w:val="24"/>
          <w:szCs w:val="20"/>
          <w:highlight w:val="none"/>
        </w:rPr>
        <w:t>有权要求降价、换货、拒收部分或整批货物，由此</w:t>
      </w:r>
      <w:r>
        <w:rPr>
          <w:rFonts w:hint="eastAsia" w:ascii="仿宋" w:hAnsi="仿宋" w:eastAsia="仿宋" w:cs="仿宋"/>
          <w:kern w:val="0"/>
          <w:sz w:val="24"/>
          <w:szCs w:val="20"/>
          <w:highlight w:val="none"/>
          <w:lang w:eastAsia="zh-CN"/>
        </w:rPr>
        <w:t>产生</w:t>
      </w:r>
      <w:r>
        <w:rPr>
          <w:rFonts w:hint="eastAsia" w:ascii="仿宋" w:hAnsi="仿宋" w:eastAsia="仿宋" w:cs="仿宋"/>
          <w:kern w:val="0"/>
          <w:sz w:val="24"/>
          <w:szCs w:val="20"/>
          <w:highlight w:val="none"/>
        </w:rPr>
        <w:t>的费用和损失，均由</w:t>
      </w:r>
      <w:r>
        <w:rPr>
          <w:rFonts w:hint="eastAsia" w:ascii="仿宋" w:hAnsi="仿宋" w:eastAsia="仿宋" w:cs="仿宋"/>
          <w:kern w:val="0"/>
          <w:sz w:val="24"/>
          <w:szCs w:val="20"/>
          <w:highlight w:val="none"/>
          <w:lang w:eastAsia="zh-CN"/>
        </w:rPr>
        <w:t>乙方</w:t>
      </w:r>
      <w:r>
        <w:rPr>
          <w:rFonts w:hint="eastAsia" w:ascii="仿宋" w:hAnsi="仿宋" w:eastAsia="仿宋" w:cs="仿宋"/>
          <w:kern w:val="0"/>
          <w:sz w:val="24"/>
          <w:szCs w:val="20"/>
          <w:highlight w:val="none"/>
        </w:rPr>
        <w:t>承担。</w:t>
      </w:r>
    </w:p>
    <w:p w14:paraId="4F51E1B9">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kern w:val="0"/>
          <w:sz w:val="24"/>
          <w:szCs w:val="20"/>
          <w:highlight w:val="none"/>
        </w:rPr>
      </w:pPr>
      <w:r>
        <w:rPr>
          <w:rFonts w:hint="default" w:ascii="仿宋" w:hAnsi="仿宋" w:eastAsia="仿宋" w:cs="仿宋"/>
          <w:b/>
          <w:bCs/>
          <w:kern w:val="0"/>
          <w:sz w:val="24"/>
          <w:szCs w:val="20"/>
          <w:highlight w:val="none"/>
          <w:lang w:eastAsia="zh-CN"/>
        </w:rPr>
        <w:t>8</w:t>
      </w:r>
      <w:r>
        <w:rPr>
          <w:rFonts w:hint="eastAsia" w:ascii="仿宋" w:hAnsi="仿宋" w:eastAsia="仿宋" w:cs="仿宋"/>
          <w:b/>
          <w:bCs/>
          <w:kern w:val="0"/>
          <w:sz w:val="24"/>
          <w:szCs w:val="20"/>
          <w:highlight w:val="none"/>
          <w:lang w:val="en-US" w:eastAsia="zh-CN"/>
        </w:rPr>
        <w:t>.</w:t>
      </w:r>
      <w:r>
        <w:rPr>
          <w:rFonts w:hint="eastAsia" w:ascii="仿宋" w:hAnsi="仿宋" w:eastAsia="仿宋" w:cs="仿宋"/>
          <w:b/>
          <w:bCs/>
          <w:kern w:val="0"/>
          <w:sz w:val="24"/>
          <w:szCs w:val="20"/>
          <w:highlight w:val="none"/>
        </w:rPr>
        <w:t>质量标准和保证</w:t>
      </w:r>
    </w:p>
    <w:p w14:paraId="1B11EC5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8</w:t>
      </w:r>
      <w:r>
        <w:rPr>
          <w:rFonts w:hint="eastAsia" w:ascii="仿宋" w:hAnsi="仿宋" w:eastAsia="仿宋" w:cs="仿宋"/>
          <w:kern w:val="0"/>
          <w:sz w:val="24"/>
          <w:szCs w:val="20"/>
          <w:highlight w:val="none"/>
        </w:rPr>
        <w:t>.1 质量标准</w:t>
      </w:r>
    </w:p>
    <w:p w14:paraId="1D8C8C8F">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（1）本合同下</w:t>
      </w:r>
      <w:r>
        <w:rPr>
          <w:rFonts w:hint="eastAsia" w:ascii="仿宋" w:hAnsi="仿宋" w:eastAsia="仿宋" w:cs="仿宋"/>
          <w:kern w:val="0"/>
          <w:sz w:val="24"/>
          <w:szCs w:val="20"/>
          <w:highlight w:val="none"/>
          <w:lang w:eastAsia="zh-CN"/>
        </w:rPr>
        <w:t>提供</w:t>
      </w:r>
      <w:r>
        <w:rPr>
          <w:rFonts w:hint="eastAsia" w:ascii="仿宋" w:hAnsi="仿宋" w:eastAsia="仿宋" w:cs="仿宋"/>
          <w:kern w:val="0"/>
          <w:sz w:val="24"/>
          <w:szCs w:val="20"/>
          <w:highlight w:val="none"/>
        </w:rPr>
        <w:t>的货物应符合</w:t>
      </w:r>
      <w:r>
        <w:rPr>
          <w:rFonts w:hint="eastAsia" w:ascii="仿宋" w:hAnsi="仿宋" w:eastAsia="仿宋" w:cs="仿宋"/>
          <w:kern w:val="0"/>
          <w:sz w:val="24"/>
          <w:szCs w:val="20"/>
          <w:highlight w:val="none"/>
          <w:lang w:eastAsia="zh-CN"/>
        </w:rPr>
        <w:t>合同约</w:t>
      </w:r>
      <w:r>
        <w:rPr>
          <w:rFonts w:hint="eastAsia" w:ascii="仿宋" w:hAnsi="仿宋" w:eastAsia="仿宋" w:cs="仿宋"/>
          <w:kern w:val="0"/>
          <w:sz w:val="24"/>
          <w:szCs w:val="20"/>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kern w:val="0"/>
          <w:sz w:val="24"/>
          <w:szCs w:val="20"/>
          <w:highlight w:val="none"/>
          <w:lang w:eastAsia="zh-CN"/>
        </w:rPr>
        <w:t>。</w:t>
      </w:r>
    </w:p>
    <w:p w14:paraId="5DEA4711">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（2）采用中华人民共和国法定计量单位。</w:t>
      </w:r>
    </w:p>
    <w:p w14:paraId="02D0581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（3）乙方所</w:t>
      </w:r>
      <w:r>
        <w:rPr>
          <w:rFonts w:hint="eastAsia" w:ascii="仿宋" w:hAnsi="仿宋" w:eastAsia="仿宋" w:cs="仿宋"/>
          <w:kern w:val="0"/>
          <w:sz w:val="24"/>
          <w:szCs w:val="20"/>
          <w:highlight w:val="none"/>
          <w:lang w:eastAsia="zh-CN"/>
        </w:rPr>
        <w:t>提供</w:t>
      </w:r>
      <w:r>
        <w:rPr>
          <w:rFonts w:hint="eastAsia" w:ascii="仿宋" w:hAnsi="仿宋" w:eastAsia="仿宋" w:cs="仿宋"/>
          <w:kern w:val="0"/>
          <w:sz w:val="24"/>
          <w:szCs w:val="20"/>
          <w:highlight w:val="none"/>
        </w:rPr>
        <w:t>的货物应符合国家有关安全、环保、卫生</w:t>
      </w:r>
      <w:r>
        <w:rPr>
          <w:rFonts w:hint="eastAsia" w:ascii="仿宋" w:hAnsi="仿宋" w:eastAsia="仿宋" w:cs="仿宋"/>
          <w:kern w:val="0"/>
          <w:sz w:val="24"/>
          <w:szCs w:val="20"/>
          <w:highlight w:val="none"/>
          <w:lang w:eastAsia="zh-CN"/>
        </w:rPr>
        <w:t>的</w:t>
      </w:r>
      <w:r>
        <w:rPr>
          <w:rFonts w:hint="eastAsia" w:ascii="仿宋" w:hAnsi="仿宋" w:eastAsia="仿宋" w:cs="仿宋"/>
          <w:kern w:val="0"/>
          <w:sz w:val="24"/>
          <w:szCs w:val="20"/>
          <w:highlight w:val="none"/>
        </w:rPr>
        <w:t>规定。</w:t>
      </w:r>
    </w:p>
    <w:p w14:paraId="6E2C1DB7">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（4）乙方应向甲方提交所</w:t>
      </w:r>
      <w:r>
        <w:rPr>
          <w:rFonts w:hint="eastAsia" w:ascii="仿宋" w:hAnsi="仿宋" w:eastAsia="仿宋" w:cs="仿宋"/>
          <w:kern w:val="0"/>
          <w:sz w:val="24"/>
          <w:szCs w:val="20"/>
          <w:highlight w:val="none"/>
          <w:lang w:eastAsia="zh-CN"/>
        </w:rPr>
        <w:t>提供</w:t>
      </w:r>
      <w:r>
        <w:rPr>
          <w:rFonts w:hint="eastAsia" w:ascii="仿宋" w:hAnsi="仿宋" w:eastAsia="仿宋" w:cs="仿宋"/>
          <w:kern w:val="0"/>
          <w:sz w:val="24"/>
          <w:szCs w:val="20"/>
          <w:highlight w:val="none"/>
        </w:rPr>
        <w:t>货物的技术文件，包括相应的中文技术文件，如：产品目录、图纸、操作手册、使用说明、维护手册或服务指南</w:t>
      </w:r>
      <w:r>
        <w:rPr>
          <w:rFonts w:hint="eastAsia" w:ascii="仿宋" w:hAnsi="仿宋" w:eastAsia="仿宋" w:cs="仿宋"/>
          <w:kern w:val="0"/>
          <w:sz w:val="24"/>
          <w:szCs w:val="20"/>
          <w:highlight w:val="none"/>
          <w:lang w:eastAsia="zh-CN"/>
        </w:rPr>
        <w:t>等</w:t>
      </w: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eastAsia="zh-CN"/>
        </w:rPr>
        <w:t>上述</w:t>
      </w:r>
      <w:r>
        <w:rPr>
          <w:rFonts w:hint="eastAsia" w:ascii="仿宋" w:hAnsi="仿宋" w:eastAsia="仿宋" w:cs="仿宋"/>
          <w:kern w:val="0"/>
          <w:sz w:val="24"/>
          <w:szCs w:val="20"/>
          <w:highlight w:val="none"/>
        </w:rPr>
        <w:t>文件应包装好随货物一同发运。</w:t>
      </w:r>
    </w:p>
    <w:p w14:paraId="32D965FE">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8</w:t>
      </w:r>
      <w:r>
        <w:rPr>
          <w:rFonts w:hint="eastAsia" w:ascii="仿宋" w:hAnsi="仿宋" w:eastAsia="仿宋" w:cs="仿宋"/>
          <w:kern w:val="0"/>
          <w:sz w:val="24"/>
          <w:szCs w:val="20"/>
          <w:highlight w:val="none"/>
        </w:rPr>
        <w:t>.2 保证</w:t>
      </w:r>
    </w:p>
    <w:p w14:paraId="34624F17">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（1）乙方应保证</w:t>
      </w:r>
      <w:r>
        <w:rPr>
          <w:rFonts w:hint="eastAsia" w:ascii="仿宋" w:hAnsi="仿宋" w:eastAsia="仿宋" w:cs="仿宋"/>
          <w:kern w:val="0"/>
          <w:sz w:val="24"/>
          <w:szCs w:val="20"/>
          <w:highlight w:val="none"/>
          <w:lang w:eastAsia="zh-CN"/>
        </w:rPr>
        <w:t>提供的货物</w:t>
      </w:r>
      <w:r>
        <w:rPr>
          <w:rFonts w:hint="eastAsia" w:ascii="仿宋" w:hAnsi="仿宋" w:eastAsia="仿宋" w:cs="仿宋"/>
          <w:kern w:val="0"/>
          <w:sz w:val="24"/>
          <w:szCs w:val="20"/>
          <w:highlight w:val="none"/>
        </w:rPr>
        <w:t>完全符合合同规定的质量、规格和性能要求。乙方应保证货物在正确安装、正常使用和保养条件下，在其使用寿命期内具</w:t>
      </w:r>
      <w:r>
        <w:rPr>
          <w:rFonts w:hint="eastAsia" w:ascii="仿宋" w:hAnsi="仿宋" w:eastAsia="仿宋" w:cs="仿宋"/>
          <w:kern w:val="0"/>
          <w:sz w:val="24"/>
          <w:szCs w:val="20"/>
          <w:highlight w:val="none"/>
          <w:lang w:eastAsia="zh-CN"/>
        </w:rPr>
        <w:t>备合同约定</w:t>
      </w:r>
      <w:r>
        <w:rPr>
          <w:rFonts w:hint="eastAsia" w:ascii="仿宋" w:hAnsi="仿宋" w:eastAsia="仿宋" w:cs="仿宋"/>
          <w:kern w:val="0"/>
          <w:sz w:val="24"/>
          <w:szCs w:val="20"/>
          <w:highlight w:val="none"/>
        </w:rPr>
        <w:t>的性能。</w:t>
      </w:r>
      <w:r>
        <w:rPr>
          <w:rFonts w:hint="eastAsia" w:ascii="仿宋" w:hAnsi="仿宋" w:eastAsia="仿宋" w:cs="仿宋"/>
          <w:kern w:val="0"/>
          <w:sz w:val="24"/>
          <w:szCs w:val="20"/>
          <w:highlight w:val="none"/>
          <w:lang w:eastAsia="zh-CN"/>
        </w:rPr>
        <w:t>存在</w:t>
      </w:r>
      <w:r>
        <w:rPr>
          <w:rFonts w:hint="eastAsia" w:ascii="仿宋" w:hAnsi="仿宋" w:eastAsia="仿宋" w:cs="仿宋"/>
          <w:kern w:val="0"/>
          <w:sz w:val="24"/>
          <w:szCs w:val="20"/>
          <w:highlight w:val="none"/>
        </w:rPr>
        <w:t>质量保证期的，货物最终交付验收</w:t>
      </w:r>
      <w:r>
        <w:rPr>
          <w:rFonts w:hint="eastAsia" w:ascii="仿宋" w:hAnsi="仿宋" w:eastAsia="仿宋" w:cs="仿宋"/>
          <w:kern w:val="0"/>
          <w:sz w:val="24"/>
          <w:szCs w:val="20"/>
          <w:highlight w:val="none"/>
          <w:lang w:eastAsia="zh-CN"/>
        </w:rPr>
        <w:t>合格</w:t>
      </w:r>
      <w:r>
        <w:rPr>
          <w:rFonts w:hint="eastAsia" w:ascii="仿宋" w:hAnsi="仿宋" w:eastAsia="仿宋" w:cs="仿宋"/>
          <w:kern w:val="0"/>
          <w:sz w:val="24"/>
          <w:szCs w:val="20"/>
          <w:highlight w:val="none"/>
        </w:rPr>
        <w:t>后</w:t>
      </w:r>
      <w:r>
        <w:rPr>
          <w:rFonts w:hint="eastAsia" w:ascii="仿宋" w:hAnsi="仿宋" w:eastAsia="仿宋" w:cs="仿宋"/>
          <w:kern w:val="0"/>
          <w:sz w:val="24"/>
          <w:szCs w:val="20"/>
          <w:highlight w:val="none"/>
          <w:lang w:eastAsia="zh-CN"/>
        </w:rPr>
        <w:t>在</w:t>
      </w:r>
      <w:r>
        <w:rPr>
          <w:rFonts w:hint="eastAsia" w:ascii="仿宋" w:hAnsi="仿宋" w:eastAsia="仿宋" w:cs="仿宋"/>
          <w:kern w:val="0"/>
          <w:sz w:val="24"/>
          <w:szCs w:val="20"/>
          <w:highlight w:val="none"/>
        </w:rPr>
        <w:t>【政府采购合同专用条款】规定或乙方</w:t>
      </w:r>
      <w:r>
        <w:rPr>
          <w:rFonts w:hint="eastAsia" w:ascii="仿宋" w:hAnsi="仿宋" w:eastAsia="仿宋" w:cs="仿宋"/>
          <w:kern w:val="0"/>
          <w:sz w:val="24"/>
          <w:szCs w:val="20"/>
          <w:highlight w:val="none"/>
          <w:lang w:eastAsia="zh-CN"/>
        </w:rPr>
        <w:t>书面</w:t>
      </w:r>
      <w:r>
        <w:rPr>
          <w:rFonts w:hint="eastAsia" w:ascii="仿宋" w:hAnsi="仿宋" w:eastAsia="仿宋" w:cs="仿宋"/>
          <w:kern w:val="0"/>
          <w:sz w:val="24"/>
          <w:szCs w:val="20"/>
          <w:highlight w:val="none"/>
        </w:rPr>
        <w:t>承诺（两者以较长的为准）的质量保证期内，本保证保持有效。</w:t>
      </w:r>
    </w:p>
    <w:p w14:paraId="2A547DB8">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（2）在质量保证期内所发现的缺陷，甲方应尽快以书面形式通知乙方。</w:t>
      </w:r>
    </w:p>
    <w:p w14:paraId="22647A7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（3）乙方收到通知后</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应在【政府采购合同专用条款】规定的响应时间内以合理的速度免费维修或更换有缺陷的货物或部件。</w:t>
      </w:r>
    </w:p>
    <w:p w14:paraId="11F7EA5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kern w:val="0"/>
          <w:sz w:val="24"/>
          <w:szCs w:val="20"/>
          <w:highlight w:val="none"/>
          <w:lang w:val="en-US" w:eastAsia="zh-CN"/>
        </w:rPr>
        <w:t>5</w:t>
      </w:r>
      <w:r>
        <w:rPr>
          <w:rFonts w:hint="eastAsia" w:ascii="仿宋" w:hAnsi="仿宋" w:eastAsia="仿宋" w:cs="仿宋"/>
          <w:kern w:val="0"/>
          <w:sz w:val="24"/>
          <w:szCs w:val="20"/>
          <w:highlight w:val="none"/>
        </w:rPr>
        <w:t>.1条规定以书面形式</w:t>
      </w:r>
      <w:r>
        <w:rPr>
          <w:rFonts w:hint="eastAsia" w:ascii="仿宋" w:hAnsi="仿宋" w:eastAsia="仿宋" w:cs="仿宋"/>
          <w:kern w:val="0"/>
          <w:sz w:val="24"/>
          <w:szCs w:val="20"/>
          <w:highlight w:val="none"/>
          <w:lang w:eastAsia="zh-CN"/>
        </w:rPr>
        <w:t>追究</w:t>
      </w:r>
      <w:r>
        <w:rPr>
          <w:rFonts w:hint="eastAsia" w:ascii="仿宋" w:hAnsi="仿宋" w:eastAsia="仿宋" w:cs="仿宋"/>
          <w:kern w:val="0"/>
          <w:sz w:val="24"/>
          <w:szCs w:val="20"/>
          <w:highlight w:val="none"/>
        </w:rPr>
        <w:t>乙方</w:t>
      </w:r>
      <w:r>
        <w:rPr>
          <w:rFonts w:hint="eastAsia" w:ascii="仿宋" w:hAnsi="仿宋" w:eastAsia="仿宋" w:cs="仿宋"/>
          <w:kern w:val="0"/>
          <w:sz w:val="24"/>
          <w:szCs w:val="20"/>
          <w:highlight w:val="none"/>
          <w:lang w:eastAsia="zh-CN"/>
        </w:rPr>
        <w:t>的违约责任</w:t>
      </w:r>
      <w:r>
        <w:rPr>
          <w:rFonts w:hint="eastAsia" w:ascii="仿宋" w:hAnsi="仿宋" w:eastAsia="仿宋" w:cs="仿宋"/>
          <w:kern w:val="0"/>
          <w:sz w:val="24"/>
          <w:szCs w:val="20"/>
          <w:highlight w:val="none"/>
        </w:rPr>
        <w:t>。</w:t>
      </w:r>
    </w:p>
    <w:p w14:paraId="4AB9E11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（5）乙方在约定的时间内未能弥补缺陷，甲方可采取必要的补救措施，但其风险和费用将由乙方承担，甲方根据合同</w:t>
      </w:r>
      <w:r>
        <w:rPr>
          <w:rFonts w:hint="eastAsia" w:ascii="仿宋" w:hAnsi="仿宋" w:eastAsia="仿宋" w:cs="仿宋"/>
          <w:kern w:val="0"/>
          <w:sz w:val="24"/>
          <w:szCs w:val="20"/>
          <w:highlight w:val="none"/>
          <w:lang w:eastAsia="zh-CN"/>
        </w:rPr>
        <w:t>约定</w:t>
      </w:r>
      <w:r>
        <w:rPr>
          <w:rFonts w:hint="eastAsia" w:ascii="仿宋" w:hAnsi="仿宋" w:eastAsia="仿宋" w:cs="仿宋"/>
          <w:kern w:val="0"/>
          <w:sz w:val="24"/>
          <w:szCs w:val="20"/>
          <w:highlight w:val="none"/>
        </w:rPr>
        <w:t>对乙方行使的其他权利不受影响。</w:t>
      </w:r>
    </w:p>
    <w:p w14:paraId="74E510F2">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highlight w:val="none"/>
        </w:rPr>
      </w:pPr>
      <w:r>
        <w:rPr>
          <w:rFonts w:hint="default" w:ascii="仿宋" w:hAnsi="仿宋" w:eastAsia="仿宋" w:cs="仿宋"/>
          <w:b/>
          <w:bCs/>
          <w:kern w:val="0"/>
          <w:sz w:val="24"/>
          <w:szCs w:val="20"/>
          <w:highlight w:val="none"/>
          <w:lang w:eastAsia="zh-CN"/>
        </w:rPr>
        <w:t>9</w:t>
      </w:r>
      <w:r>
        <w:rPr>
          <w:rFonts w:hint="default" w:ascii="仿宋" w:hAnsi="仿宋" w:eastAsia="仿宋" w:cs="仿宋"/>
          <w:b/>
          <w:bCs/>
          <w:kern w:val="0"/>
          <w:sz w:val="24"/>
          <w:szCs w:val="20"/>
          <w:highlight w:val="none"/>
        </w:rPr>
        <w:t>.权利瑕疵担保</w:t>
      </w:r>
    </w:p>
    <w:p w14:paraId="046CD3C1">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9</w:t>
      </w:r>
      <w:r>
        <w:rPr>
          <w:rFonts w:hint="eastAsia" w:ascii="仿宋" w:hAnsi="仿宋" w:eastAsia="仿宋" w:cs="仿宋"/>
          <w:kern w:val="0"/>
          <w:sz w:val="24"/>
          <w:szCs w:val="20"/>
          <w:highlight w:val="none"/>
        </w:rPr>
        <w:t>.1 乙方保证对其出售的货物享有合法的权利。</w:t>
      </w:r>
    </w:p>
    <w:p w14:paraId="71772470">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9</w:t>
      </w:r>
      <w:r>
        <w:rPr>
          <w:rFonts w:hint="eastAsia" w:ascii="仿宋" w:hAnsi="仿宋" w:eastAsia="仿宋" w:cs="仿宋"/>
          <w:kern w:val="0"/>
          <w:sz w:val="24"/>
          <w:szCs w:val="20"/>
          <w:highlight w:val="none"/>
        </w:rPr>
        <w:t>.2 乙方保证在交付的货物上不存在抵押权等担保物权。</w:t>
      </w:r>
    </w:p>
    <w:p w14:paraId="3A347CDF">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9</w:t>
      </w:r>
      <w:r>
        <w:rPr>
          <w:rFonts w:hint="eastAsia" w:ascii="仿宋" w:hAnsi="仿宋" w:eastAsia="仿宋" w:cs="仿宋"/>
          <w:kern w:val="0"/>
          <w:sz w:val="24"/>
          <w:szCs w:val="20"/>
          <w:highlight w:val="none"/>
        </w:rPr>
        <w:t>.3 如甲方使用</w:t>
      </w:r>
      <w:r>
        <w:rPr>
          <w:rFonts w:hint="eastAsia" w:ascii="仿宋" w:hAnsi="仿宋" w:eastAsia="仿宋" w:cs="仿宋"/>
          <w:kern w:val="0"/>
          <w:sz w:val="24"/>
          <w:szCs w:val="20"/>
          <w:highlight w:val="none"/>
          <w:lang w:val="en-US" w:eastAsia="zh-CN"/>
        </w:rPr>
        <w:t>上述</w:t>
      </w:r>
      <w:r>
        <w:rPr>
          <w:rFonts w:hint="eastAsia" w:ascii="仿宋" w:hAnsi="仿宋" w:eastAsia="仿宋" w:cs="仿宋"/>
          <w:kern w:val="0"/>
          <w:sz w:val="24"/>
          <w:szCs w:val="20"/>
          <w:highlight w:val="none"/>
        </w:rPr>
        <w:t>货物构成</w:t>
      </w:r>
      <w:r>
        <w:rPr>
          <w:rFonts w:hint="eastAsia" w:ascii="仿宋" w:hAnsi="仿宋" w:eastAsia="仿宋" w:cs="仿宋"/>
          <w:kern w:val="0"/>
          <w:sz w:val="24"/>
          <w:szCs w:val="20"/>
          <w:highlight w:val="none"/>
          <w:lang w:val="en-US" w:eastAsia="zh-CN"/>
        </w:rPr>
        <w:t>对第三人</w:t>
      </w:r>
      <w:r>
        <w:rPr>
          <w:rFonts w:hint="eastAsia" w:ascii="仿宋" w:hAnsi="仿宋" w:eastAsia="仿宋" w:cs="仿宋"/>
          <w:kern w:val="0"/>
          <w:sz w:val="24"/>
          <w:szCs w:val="20"/>
          <w:highlight w:val="none"/>
        </w:rPr>
        <w:t>侵权的，则由乙方承担全部责任。</w:t>
      </w:r>
    </w:p>
    <w:p w14:paraId="394DA016">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highlight w:val="none"/>
        </w:rPr>
      </w:pPr>
      <w:r>
        <w:rPr>
          <w:rFonts w:hint="default" w:ascii="仿宋" w:hAnsi="仿宋" w:eastAsia="仿宋" w:cs="仿宋"/>
          <w:b/>
          <w:bCs/>
          <w:kern w:val="0"/>
          <w:sz w:val="24"/>
          <w:szCs w:val="20"/>
          <w:highlight w:val="none"/>
        </w:rPr>
        <w:t>1</w:t>
      </w:r>
      <w:r>
        <w:rPr>
          <w:rFonts w:hint="default" w:ascii="仿宋" w:hAnsi="仿宋" w:eastAsia="仿宋" w:cs="仿宋"/>
          <w:b/>
          <w:bCs/>
          <w:kern w:val="0"/>
          <w:sz w:val="24"/>
          <w:szCs w:val="20"/>
          <w:highlight w:val="none"/>
          <w:lang w:eastAsia="zh-CN"/>
        </w:rPr>
        <w:t>0</w:t>
      </w:r>
      <w:r>
        <w:rPr>
          <w:rFonts w:hint="default" w:ascii="仿宋" w:hAnsi="仿宋" w:eastAsia="仿宋" w:cs="仿宋"/>
          <w:b/>
          <w:bCs/>
          <w:kern w:val="0"/>
          <w:sz w:val="24"/>
          <w:szCs w:val="20"/>
          <w:highlight w:val="none"/>
        </w:rPr>
        <w:t>.知识产权保护</w:t>
      </w:r>
    </w:p>
    <w:p w14:paraId="224E90DE">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eastAsia="zh-CN"/>
        </w:rPr>
        <w:t>0</w:t>
      </w:r>
      <w:r>
        <w:rPr>
          <w:rFonts w:hint="eastAsia" w:ascii="仿宋" w:hAnsi="仿宋" w:eastAsia="仿宋" w:cs="仿宋"/>
          <w:kern w:val="0"/>
          <w:sz w:val="24"/>
          <w:szCs w:val="20"/>
          <w:highlight w:val="none"/>
        </w:rPr>
        <w:t>.1 乙方对其所销售的货物应当享有知识产权或经权利人合法授权，保证没有侵犯任何第三人的知识产权等权利。</w:t>
      </w:r>
      <w:bookmarkStart w:id="89" w:name="_Hlk163047038"/>
      <w:r>
        <w:rPr>
          <w:rFonts w:hint="eastAsia" w:ascii="仿宋" w:hAnsi="仿宋" w:eastAsia="仿宋" w:cs="仿宋"/>
          <w:kern w:val="0"/>
          <w:sz w:val="24"/>
          <w:szCs w:val="20"/>
          <w:highlight w:val="none"/>
        </w:rPr>
        <w:t>因违反前述约定对第三人构成侵权的，应当由乙方向第三人承担法律责任；甲方依法向第三人赔偿后，有权向乙方追偿。甲方有其他损失的，乙方应当赔偿</w:t>
      </w:r>
      <w:bookmarkEnd w:id="89"/>
      <w:r>
        <w:rPr>
          <w:rFonts w:hint="eastAsia" w:ascii="仿宋" w:hAnsi="仿宋" w:eastAsia="仿宋" w:cs="仿宋"/>
          <w:kern w:val="0"/>
          <w:sz w:val="24"/>
          <w:szCs w:val="20"/>
          <w:highlight w:val="none"/>
        </w:rPr>
        <w:t>。</w:t>
      </w:r>
    </w:p>
    <w:p w14:paraId="11027763">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highlight w:val="none"/>
        </w:rPr>
      </w:pPr>
      <w:r>
        <w:rPr>
          <w:rFonts w:hint="default" w:ascii="仿宋" w:hAnsi="仿宋" w:eastAsia="仿宋" w:cs="仿宋"/>
          <w:b/>
          <w:bCs/>
          <w:kern w:val="0"/>
          <w:sz w:val="24"/>
          <w:szCs w:val="20"/>
          <w:highlight w:val="none"/>
        </w:rPr>
        <w:t>1</w:t>
      </w:r>
      <w:r>
        <w:rPr>
          <w:rFonts w:hint="default" w:ascii="仿宋" w:hAnsi="仿宋" w:eastAsia="仿宋" w:cs="仿宋"/>
          <w:b/>
          <w:bCs/>
          <w:kern w:val="0"/>
          <w:sz w:val="24"/>
          <w:szCs w:val="20"/>
          <w:highlight w:val="none"/>
          <w:lang w:eastAsia="zh-CN"/>
        </w:rPr>
        <w:t>1</w:t>
      </w:r>
      <w:r>
        <w:rPr>
          <w:rFonts w:hint="default" w:ascii="仿宋" w:hAnsi="仿宋" w:eastAsia="仿宋" w:cs="仿宋"/>
          <w:b/>
          <w:bCs/>
          <w:kern w:val="0"/>
          <w:sz w:val="24"/>
          <w:szCs w:val="20"/>
          <w:highlight w:val="none"/>
        </w:rPr>
        <w:t>.保密义务</w:t>
      </w:r>
    </w:p>
    <w:p w14:paraId="36DB6BE7">
      <w:pPr>
        <w:numPr>
          <w:ilvl w:val="0"/>
          <w:numId w:val="0"/>
        </w:numPr>
        <w:kinsoku/>
        <w:overflowPunct/>
        <w:topLinePunct w:val="0"/>
        <w:bidi w:val="0"/>
        <w:adjustRightInd/>
        <w:spacing w:beforeAutospacing="0" w:afterAutospacing="0" w:line="440" w:lineRule="exact"/>
        <w:ind w:left="-200" w:leftChars="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11.1 </w:t>
      </w:r>
      <w:r>
        <w:rPr>
          <w:rFonts w:hint="eastAsia" w:ascii="仿宋" w:hAnsi="仿宋" w:eastAsia="仿宋" w:cs="仿宋"/>
          <w:kern w:val="0"/>
          <w:sz w:val="24"/>
          <w:szCs w:val="20"/>
          <w:highlight w:val="none"/>
        </w:rPr>
        <w:t>甲、乙双方</w:t>
      </w:r>
      <w:r>
        <w:rPr>
          <w:rFonts w:hint="eastAsia" w:ascii="仿宋" w:hAnsi="仿宋" w:eastAsia="仿宋" w:cs="仿宋"/>
          <w:kern w:val="0"/>
          <w:sz w:val="24"/>
          <w:szCs w:val="20"/>
          <w:highlight w:val="none"/>
          <w:lang w:eastAsia="zh-CN"/>
        </w:rPr>
        <w:t>对</w:t>
      </w:r>
      <w:r>
        <w:rPr>
          <w:rFonts w:hint="eastAsia" w:ascii="仿宋" w:hAnsi="仿宋" w:eastAsia="仿宋" w:cs="仿宋"/>
          <w:kern w:val="0"/>
          <w:sz w:val="24"/>
          <w:szCs w:val="20"/>
          <w:highlight w:val="none"/>
        </w:rPr>
        <w:t>采购和合同履行过程中所获悉的</w:t>
      </w:r>
      <w:r>
        <w:rPr>
          <w:rFonts w:hint="eastAsia" w:ascii="仿宋" w:hAnsi="仿宋" w:eastAsia="仿宋" w:cs="仿宋"/>
          <w:kern w:val="0"/>
          <w:sz w:val="24"/>
          <w:szCs w:val="20"/>
          <w:highlight w:val="none"/>
          <w:lang w:eastAsia="zh-CN"/>
        </w:rPr>
        <w:t>国家秘密、工作秘密、</w:t>
      </w:r>
      <w:r>
        <w:rPr>
          <w:rFonts w:hint="eastAsia" w:ascii="仿宋" w:hAnsi="仿宋" w:eastAsia="仿宋" w:cs="仿宋"/>
          <w:kern w:val="0"/>
          <w:sz w:val="24"/>
          <w:szCs w:val="20"/>
          <w:highlight w:val="none"/>
        </w:rPr>
        <w:t>商业秘密或者其他应当保密的信息，均有保密义务</w:t>
      </w:r>
      <w:r>
        <w:rPr>
          <w:rFonts w:hint="eastAsia" w:ascii="仿宋" w:hAnsi="仿宋" w:eastAsia="仿宋" w:cs="仿宋"/>
          <w:kern w:val="0"/>
          <w:sz w:val="24"/>
          <w:szCs w:val="20"/>
          <w:highlight w:val="none"/>
          <w:lang w:eastAsia="zh-CN"/>
        </w:rPr>
        <w:t>且不受合同有效期所限，直至该信息成为公开信息</w:t>
      </w:r>
      <w:r>
        <w:rPr>
          <w:rFonts w:hint="eastAsia" w:ascii="仿宋" w:hAnsi="仿宋" w:eastAsia="仿宋" w:cs="仿宋"/>
          <w:kern w:val="0"/>
          <w:sz w:val="24"/>
          <w:szCs w:val="20"/>
          <w:highlight w:val="none"/>
        </w:rPr>
        <w:t>。泄露、不正当地使用</w:t>
      </w:r>
      <w:r>
        <w:rPr>
          <w:rFonts w:hint="eastAsia" w:ascii="仿宋" w:hAnsi="仿宋" w:eastAsia="仿宋" w:cs="仿宋"/>
          <w:kern w:val="0"/>
          <w:sz w:val="24"/>
          <w:szCs w:val="20"/>
          <w:highlight w:val="none"/>
          <w:lang w:eastAsia="zh-CN"/>
        </w:rPr>
        <w:t>国家秘密、工作秘密、</w:t>
      </w:r>
      <w:r>
        <w:rPr>
          <w:rFonts w:hint="eastAsia" w:ascii="仿宋" w:hAnsi="仿宋" w:eastAsia="仿宋" w:cs="仿宋"/>
          <w:kern w:val="0"/>
          <w:sz w:val="24"/>
          <w:szCs w:val="20"/>
          <w:highlight w:val="none"/>
        </w:rPr>
        <w:t>商业秘密或者</w:t>
      </w:r>
      <w:r>
        <w:rPr>
          <w:rFonts w:hint="eastAsia" w:ascii="仿宋" w:hAnsi="仿宋" w:eastAsia="仿宋" w:cs="仿宋"/>
          <w:kern w:val="0"/>
          <w:sz w:val="24"/>
          <w:szCs w:val="20"/>
          <w:highlight w:val="none"/>
          <w:lang w:eastAsia="zh-CN"/>
        </w:rPr>
        <w:t>其他应当保密的</w:t>
      </w:r>
      <w:r>
        <w:rPr>
          <w:rFonts w:hint="eastAsia" w:ascii="仿宋" w:hAnsi="仿宋" w:eastAsia="仿宋" w:cs="仿宋"/>
          <w:kern w:val="0"/>
          <w:sz w:val="24"/>
          <w:szCs w:val="20"/>
          <w:highlight w:val="none"/>
        </w:rPr>
        <w:t>信息，应当承担</w:t>
      </w:r>
      <w:r>
        <w:rPr>
          <w:rFonts w:hint="eastAsia" w:ascii="仿宋" w:hAnsi="仿宋" w:eastAsia="仿宋" w:cs="仿宋"/>
          <w:kern w:val="0"/>
          <w:sz w:val="24"/>
          <w:szCs w:val="20"/>
          <w:highlight w:val="none"/>
          <w:lang w:eastAsia="zh-CN"/>
        </w:rPr>
        <w:t>相应</w:t>
      </w:r>
      <w:r>
        <w:rPr>
          <w:rFonts w:hint="eastAsia" w:ascii="仿宋" w:hAnsi="仿宋" w:eastAsia="仿宋" w:cs="仿宋"/>
          <w:kern w:val="0"/>
          <w:sz w:val="24"/>
          <w:szCs w:val="20"/>
          <w:highlight w:val="none"/>
        </w:rPr>
        <w:t>责任。其他应当保密的信息由双方在【政府采购合同专用条款】中约定。</w:t>
      </w:r>
    </w:p>
    <w:p w14:paraId="5E92FF7A">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highlight w:val="none"/>
        </w:rPr>
      </w:pPr>
      <w:r>
        <w:rPr>
          <w:rFonts w:hint="default" w:ascii="仿宋" w:hAnsi="仿宋" w:eastAsia="仿宋" w:cs="仿宋"/>
          <w:b/>
          <w:bCs/>
          <w:kern w:val="0"/>
          <w:sz w:val="24"/>
          <w:szCs w:val="20"/>
          <w:highlight w:val="none"/>
        </w:rPr>
        <w:t>1</w:t>
      </w:r>
      <w:r>
        <w:rPr>
          <w:rFonts w:hint="default" w:ascii="仿宋" w:hAnsi="仿宋" w:eastAsia="仿宋" w:cs="仿宋"/>
          <w:b/>
          <w:bCs/>
          <w:kern w:val="0"/>
          <w:sz w:val="24"/>
          <w:szCs w:val="20"/>
          <w:highlight w:val="none"/>
          <w:lang w:eastAsia="zh-CN"/>
        </w:rPr>
        <w:t>2</w:t>
      </w:r>
      <w:r>
        <w:rPr>
          <w:rFonts w:hint="default" w:ascii="仿宋" w:hAnsi="仿宋" w:eastAsia="仿宋" w:cs="仿宋"/>
          <w:b/>
          <w:bCs/>
          <w:kern w:val="0"/>
          <w:sz w:val="24"/>
          <w:szCs w:val="20"/>
          <w:highlight w:val="none"/>
        </w:rPr>
        <w:t>.</w:t>
      </w:r>
      <w:r>
        <w:rPr>
          <w:rFonts w:hint="default" w:ascii="仿宋" w:hAnsi="仿宋" w:eastAsia="仿宋" w:cs="仿宋"/>
          <w:b/>
          <w:bCs/>
          <w:kern w:val="0"/>
          <w:sz w:val="24"/>
          <w:szCs w:val="20"/>
          <w:highlight w:val="none"/>
          <w:lang w:val="en-US" w:eastAsia="zh-CN"/>
        </w:rPr>
        <w:t xml:space="preserve"> </w:t>
      </w:r>
      <w:r>
        <w:rPr>
          <w:rFonts w:hint="default" w:ascii="仿宋" w:hAnsi="仿宋" w:eastAsia="仿宋" w:cs="仿宋"/>
          <w:b/>
          <w:bCs/>
          <w:kern w:val="0"/>
          <w:sz w:val="24"/>
          <w:szCs w:val="20"/>
          <w:highlight w:val="none"/>
        </w:rPr>
        <w:t>合同价款支付</w:t>
      </w:r>
    </w:p>
    <w:p w14:paraId="390EDA1E">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eastAsia="zh-CN"/>
        </w:rPr>
        <w:t>2</w:t>
      </w:r>
      <w:r>
        <w:rPr>
          <w:rFonts w:hint="eastAsia" w:ascii="仿宋" w:hAnsi="仿宋" w:eastAsia="仿宋" w:cs="仿宋"/>
          <w:kern w:val="0"/>
          <w:sz w:val="24"/>
          <w:szCs w:val="20"/>
          <w:highlight w:val="none"/>
        </w:rPr>
        <w:t xml:space="preserve">.1 </w:t>
      </w:r>
      <w:r>
        <w:rPr>
          <w:rFonts w:hint="eastAsia" w:ascii="仿宋" w:hAnsi="仿宋" w:eastAsia="仿宋" w:cs="仿宋"/>
          <w:kern w:val="0"/>
          <w:sz w:val="24"/>
          <w:szCs w:val="20"/>
          <w:highlight w:val="none"/>
          <w:lang w:eastAsia="zh-CN"/>
        </w:rPr>
        <w:t>合同价款支付</w:t>
      </w:r>
      <w:r>
        <w:rPr>
          <w:rFonts w:hint="eastAsia" w:ascii="仿宋" w:hAnsi="仿宋" w:eastAsia="仿宋" w:cs="仿宋"/>
          <w:kern w:val="0"/>
          <w:sz w:val="24"/>
          <w:szCs w:val="20"/>
          <w:highlight w:val="none"/>
        </w:rPr>
        <w:t>按照国库集中支付</w:t>
      </w:r>
      <w:r>
        <w:rPr>
          <w:rFonts w:hint="eastAsia" w:ascii="仿宋" w:hAnsi="仿宋" w:eastAsia="仿宋" w:cs="仿宋"/>
          <w:kern w:val="0"/>
          <w:sz w:val="24"/>
          <w:szCs w:val="20"/>
          <w:highlight w:val="none"/>
          <w:lang w:eastAsia="zh-CN"/>
        </w:rPr>
        <w:t>制度及财政管理相关</w:t>
      </w:r>
      <w:r>
        <w:rPr>
          <w:rFonts w:hint="eastAsia" w:ascii="仿宋" w:hAnsi="仿宋" w:eastAsia="仿宋" w:cs="仿宋"/>
          <w:kern w:val="0"/>
          <w:sz w:val="24"/>
          <w:szCs w:val="20"/>
          <w:highlight w:val="none"/>
        </w:rPr>
        <w:t>规定执行。</w:t>
      </w:r>
    </w:p>
    <w:p w14:paraId="04F996B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val="en-US" w:eastAsia="zh-CN"/>
        </w:rPr>
        <w:t xml:space="preserve">12.2 </w:t>
      </w:r>
      <w:r>
        <w:rPr>
          <w:rFonts w:hint="eastAsia" w:ascii="仿宋" w:hAnsi="仿宋" w:eastAsia="仿宋" w:cs="仿宋"/>
          <w:kern w:val="0"/>
          <w:sz w:val="24"/>
          <w:szCs w:val="20"/>
          <w:highlight w:val="none"/>
        </w:rPr>
        <w:t>对于满足合同约定支付条件的，</w:t>
      </w:r>
      <w:r>
        <w:rPr>
          <w:rFonts w:hint="eastAsia" w:ascii="仿宋" w:hAnsi="仿宋" w:eastAsia="仿宋" w:cs="仿宋"/>
          <w:kern w:val="0"/>
          <w:sz w:val="24"/>
          <w:szCs w:val="20"/>
          <w:highlight w:val="none"/>
          <w:lang w:val="en-US" w:eastAsia="zh-CN"/>
        </w:rPr>
        <w:t>甲方</w:t>
      </w:r>
      <w:r>
        <w:rPr>
          <w:rFonts w:hint="eastAsia" w:ascii="仿宋" w:hAnsi="仿宋" w:eastAsia="仿宋" w:cs="仿宋"/>
          <w:kern w:val="0"/>
          <w:sz w:val="24"/>
          <w:szCs w:val="20"/>
          <w:highlight w:val="none"/>
        </w:rPr>
        <w:t>原则上应当自收到发票后</w:t>
      </w:r>
      <w:r>
        <w:rPr>
          <w:rFonts w:hint="eastAsia" w:ascii="仿宋" w:hAnsi="仿宋" w:eastAsia="仿宋" w:cs="仿宋"/>
          <w:kern w:val="0"/>
          <w:sz w:val="24"/>
          <w:szCs w:val="20"/>
          <w:highlight w:val="none"/>
          <w:lang w:val="en-US" w:eastAsia="zh-CN"/>
        </w:rPr>
        <w:t>7</w:t>
      </w:r>
      <w:r>
        <w:rPr>
          <w:rFonts w:hint="eastAsia" w:ascii="仿宋" w:hAnsi="仿宋" w:eastAsia="仿宋" w:cs="仿宋"/>
          <w:kern w:val="0"/>
          <w:sz w:val="24"/>
          <w:szCs w:val="20"/>
          <w:highlight w:val="none"/>
        </w:rPr>
        <w:t>个工作日内将资金支付到合同约定的</w:t>
      </w:r>
      <w:r>
        <w:rPr>
          <w:rFonts w:hint="eastAsia" w:ascii="仿宋" w:hAnsi="仿宋" w:eastAsia="仿宋" w:cs="仿宋"/>
          <w:kern w:val="0"/>
          <w:sz w:val="24"/>
          <w:szCs w:val="20"/>
          <w:highlight w:val="none"/>
          <w:lang w:eastAsia="zh-CN"/>
        </w:rPr>
        <w:t>乙方</w:t>
      </w:r>
      <w:r>
        <w:rPr>
          <w:rFonts w:hint="eastAsia" w:ascii="仿宋" w:hAnsi="仿宋" w:eastAsia="仿宋" w:cs="仿宋"/>
          <w:kern w:val="0"/>
          <w:sz w:val="24"/>
          <w:szCs w:val="20"/>
          <w:highlight w:val="none"/>
        </w:rPr>
        <w:t>账户，不得以机构变动、人员更替、政策调整等为由迟延付款，不得将采购文件和合同中未规定的义务作为向</w:t>
      </w:r>
      <w:r>
        <w:rPr>
          <w:rFonts w:hint="eastAsia" w:ascii="仿宋" w:hAnsi="仿宋" w:eastAsia="仿宋" w:cs="仿宋"/>
          <w:kern w:val="0"/>
          <w:sz w:val="24"/>
          <w:szCs w:val="20"/>
          <w:highlight w:val="none"/>
          <w:lang w:val="en-US" w:eastAsia="zh-CN"/>
        </w:rPr>
        <w:t>乙方</w:t>
      </w:r>
      <w:r>
        <w:rPr>
          <w:rFonts w:hint="eastAsia" w:ascii="仿宋" w:hAnsi="仿宋" w:eastAsia="仿宋" w:cs="仿宋"/>
          <w:kern w:val="0"/>
          <w:sz w:val="24"/>
          <w:szCs w:val="20"/>
          <w:highlight w:val="none"/>
        </w:rPr>
        <w:t>付款的条件。具体合同价款支付时间在【政府采购合同专用条款】中</w:t>
      </w:r>
      <w:r>
        <w:rPr>
          <w:rFonts w:hint="eastAsia" w:ascii="仿宋" w:hAnsi="仿宋" w:eastAsia="仿宋" w:cs="仿宋"/>
          <w:kern w:val="0"/>
          <w:sz w:val="24"/>
          <w:szCs w:val="20"/>
          <w:highlight w:val="none"/>
          <w:lang w:eastAsia="zh-CN"/>
        </w:rPr>
        <w:t>约</w:t>
      </w:r>
      <w:r>
        <w:rPr>
          <w:rFonts w:hint="eastAsia" w:ascii="仿宋" w:hAnsi="仿宋" w:eastAsia="仿宋" w:cs="仿宋"/>
          <w:kern w:val="0"/>
          <w:sz w:val="24"/>
          <w:szCs w:val="20"/>
          <w:highlight w:val="none"/>
        </w:rPr>
        <w:t>定。</w:t>
      </w:r>
    </w:p>
    <w:p w14:paraId="085F501F">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highlight w:val="none"/>
        </w:rPr>
      </w:pPr>
      <w:r>
        <w:rPr>
          <w:rFonts w:hint="default" w:ascii="仿宋" w:hAnsi="仿宋" w:eastAsia="仿宋" w:cs="仿宋"/>
          <w:b/>
          <w:bCs/>
          <w:kern w:val="0"/>
          <w:sz w:val="24"/>
          <w:szCs w:val="20"/>
          <w:highlight w:val="none"/>
        </w:rPr>
        <w:t>1</w:t>
      </w:r>
      <w:r>
        <w:rPr>
          <w:rFonts w:hint="default" w:ascii="仿宋" w:hAnsi="仿宋" w:eastAsia="仿宋" w:cs="仿宋"/>
          <w:b/>
          <w:bCs/>
          <w:kern w:val="0"/>
          <w:sz w:val="24"/>
          <w:szCs w:val="20"/>
          <w:highlight w:val="none"/>
          <w:lang w:eastAsia="zh-CN"/>
        </w:rPr>
        <w:t>3</w:t>
      </w:r>
      <w:r>
        <w:rPr>
          <w:rFonts w:hint="default" w:ascii="仿宋" w:hAnsi="仿宋" w:eastAsia="仿宋" w:cs="仿宋"/>
          <w:b/>
          <w:bCs/>
          <w:kern w:val="0"/>
          <w:sz w:val="24"/>
          <w:szCs w:val="20"/>
          <w:highlight w:val="none"/>
        </w:rPr>
        <w:t>.履约保证金</w:t>
      </w:r>
    </w:p>
    <w:p w14:paraId="261A9D2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eastAsia="zh-CN"/>
        </w:rPr>
        <w:t>3</w:t>
      </w:r>
      <w:r>
        <w:rPr>
          <w:rFonts w:hint="eastAsia" w:ascii="仿宋" w:hAnsi="仿宋" w:eastAsia="仿宋" w:cs="仿宋"/>
          <w:kern w:val="0"/>
          <w:sz w:val="24"/>
          <w:szCs w:val="20"/>
          <w:highlight w:val="none"/>
        </w:rPr>
        <w:t>.1 乙方应当以支票、汇票、本票或者金融机构、担保机构出具的保函等非现金形式提交。</w:t>
      </w:r>
    </w:p>
    <w:p w14:paraId="3BB8BF5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eastAsia="zh-CN"/>
        </w:rPr>
        <w:t>3</w:t>
      </w:r>
      <w:r>
        <w:rPr>
          <w:rFonts w:hint="eastAsia" w:ascii="仿宋" w:hAnsi="仿宋" w:eastAsia="仿宋" w:cs="仿宋"/>
          <w:kern w:val="0"/>
          <w:sz w:val="24"/>
          <w:szCs w:val="20"/>
          <w:highlight w:val="none"/>
        </w:rPr>
        <w:t>.2 如果乙方</w:t>
      </w:r>
      <w:r>
        <w:rPr>
          <w:rFonts w:hint="eastAsia" w:ascii="仿宋" w:hAnsi="仿宋" w:eastAsia="仿宋" w:cs="仿宋"/>
          <w:kern w:val="0"/>
          <w:sz w:val="24"/>
          <w:szCs w:val="20"/>
          <w:highlight w:val="none"/>
          <w:lang w:eastAsia="zh-CN"/>
        </w:rPr>
        <w:t>出现</w:t>
      </w:r>
      <w:r>
        <w:rPr>
          <w:rFonts w:hint="eastAsia" w:ascii="仿宋" w:hAnsi="仿宋" w:eastAsia="仿宋" w:cs="仿宋"/>
          <w:kern w:val="0"/>
          <w:sz w:val="24"/>
          <w:szCs w:val="20"/>
          <w:highlight w:val="none"/>
        </w:rPr>
        <w:t>【政府采购合同专用条款】</w:t>
      </w:r>
      <w:r>
        <w:rPr>
          <w:rFonts w:hint="eastAsia" w:ascii="仿宋" w:hAnsi="仿宋" w:eastAsia="仿宋" w:cs="仿宋"/>
          <w:kern w:val="0"/>
          <w:sz w:val="24"/>
          <w:szCs w:val="20"/>
          <w:highlight w:val="none"/>
          <w:lang w:eastAsia="zh-CN"/>
        </w:rPr>
        <w:t>约定情形的</w:t>
      </w:r>
      <w:r>
        <w:rPr>
          <w:rFonts w:hint="eastAsia" w:ascii="仿宋" w:hAnsi="仿宋" w:eastAsia="仿宋" w:cs="仿宋"/>
          <w:kern w:val="0"/>
          <w:sz w:val="24"/>
          <w:szCs w:val="20"/>
          <w:highlight w:val="none"/>
        </w:rPr>
        <w:t>，履约保证金不予退还；如果乙方未能按合同约定全面履行义务，甲方有权从履约保证金中取得补偿或赔偿，</w:t>
      </w:r>
      <w:r>
        <w:rPr>
          <w:rFonts w:hint="eastAsia" w:ascii="仿宋" w:hAnsi="仿宋" w:eastAsia="仿宋" w:cs="仿宋"/>
          <w:kern w:val="0"/>
          <w:sz w:val="24"/>
          <w:szCs w:val="20"/>
          <w:highlight w:val="none"/>
          <w:lang w:eastAsia="zh-CN"/>
        </w:rPr>
        <w:t>且</w:t>
      </w:r>
      <w:r>
        <w:rPr>
          <w:rFonts w:hint="eastAsia" w:ascii="仿宋" w:hAnsi="仿宋" w:eastAsia="仿宋" w:cs="仿宋"/>
          <w:kern w:val="0"/>
          <w:sz w:val="24"/>
          <w:szCs w:val="20"/>
          <w:highlight w:val="none"/>
        </w:rPr>
        <w:t>不影响甲方要求乙方承担合同约定的超过履约保证金的违约责任的权利。</w:t>
      </w:r>
    </w:p>
    <w:p w14:paraId="547250E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eastAsia="zh-CN"/>
        </w:rPr>
        <w:t>3</w:t>
      </w:r>
      <w:r>
        <w:rPr>
          <w:rFonts w:hint="eastAsia" w:ascii="仿宋" w:hAnsi="仿宋" w:eastAsia="仿宋" w:cs="仿宋"/>
          <w:kern w:val="0"/>
          <w:sz w:val="24"/>
          <w:szCs w:val="20"/>
          <w:highlight w:val="none"/>
        </w:rPr>
        <w:t>.3 甲方在项目通过验收后按照【政府采购合同专用条款】规定的时间内将履约保证金退还乙方；逾期退还的，乙方可要求甲方支付违约金，违约金按照【政府采购合同专用条款】规定支付。</w:t>
      </w:r>
    </w:p>
    <w:p w14:paraId="772158D4">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highlight w:val="none"/>
        </w:rPr>
      </w:pPr>
      <w:r>
        <w:rPr>
          <w:rFonts w:hint="default" w:ascii="仿宋" w:hAnsi="仿宋" w:eastAsia="仿宋" w:cs="仿宋"/>
          <w:b/>
          <w:bCs/>
          <w:kern w:val="0"/>
          <w:sz w:val="24"/>
          <w:szCs w:val="20"/>
          <w:highlight w:val="none"/>
        </w:rPr>
        <w:t>1</w:t>
      </w:r>
      <w:r>
        <w:rPr>
          <w:rFonts w:hint="default" w:ascii="仿宋" w:hAnsi="仿宋" w:eastAsia="仿宋" w:cs="仿宋"/>
          <w:b/>
          <w:bCs/>
          <w:kern w:val="0"/>
          <w:sz w:val="24"/>
          <w:szCs w:val="20"/>
          <w:highlight w:val="none"/>
          <w:lang w:eastAsia="zh-CN"/>
        </w:rPr>
        <w:t>4</w:t>
      </w:r>
      <w:r>
        <w:rPr>
          <w:rFonts w:hint="default" w:ascii="仿宋" w:hAnsi="仿宋" w:eastAsia="仿宋" w:cs="仿宋"/>
          <w:b/>
          <w:bCs/>
          <w:kern w:val="0"/>
          <w:sz w:val="24"/>
          <w:szCs w:val="20"/>
          <w:highlight w:val="none"/>
        </w:rPr>
        <w:t>.售后服务</w:t>
      </w:r>
    </w:p>
    <w:p w14:paraId="7B7317D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eastAsia="zh-CN"/>
        </w:rPr>
        <w:t>4</w:t>
      </w:r>
      <w:r>
        <w:rPr>
          <w:rFonts w:hint="eastAsia" w:ascii="仿宋" w:hAnsi="仿宋" w:eastAsia="仿宋" w:cs="仿宋"/>
          <w:kern w:val="0"/>
          <w:sz w:val="24"/>
          <w:szCs w:val="20"/>
          <w:highlight w:val="none"/>
        </w:rPr>
        <w:t>.1 除项目不涉及或采购活动中明确约定无须承担外，乙方还应提供下列服务：</w:t>
      </w:r>
    </w:p>
    <w:p w14:paraId="63EEBA95">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（1）货物的现场移动、安装、调试、启动监督及技术支持；</w:t>
      </w:r>
    </w:p>
    <w:p w14:paraId="5B7CB9A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（2）提供货物组装和维修所需的专用工具和辅助材料；</w:t>
      </w:r>
    </w:p>
    <w:p w14:paraId="5FC906A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（3）在【政府采购合同专用条款】</w:t>
      </w:r>
      <w:r>
        <w:rPr>
          <w:rFonts w:hint="eastAsia" w:ascii="仿宋" w:hAnsi="仿宋" w:eastAsia="仿宋" w:cs="仿宋"/>
          <w:kern w:val="0"/>
          <w:sz w:val="24"/>
          <w:szCs w:val="20"/>
          <w:highlight w:val="none"/>
          <w:lang w:eastAsia="zh-CN"/>
        </w:rPr>
        <w:t>约定</w:t>
      </w:r>
      <w:r>
        <w:rPr>
          <w:rFonts w:hint="eastAsia" w:ascii="仿宋" w:hAnsi="仿宋" w:eastAsia="仿宋" w:cs="仿宋"/>
          <w:kern w:val="0"/>
          <w:sz w:val="24"/>
          <w:szCs w:val="20"/>
          <w:highlight w:val="none"/>
        </w:rPr>
        <w:t>的期限内对所有的货物实施运行监督、维修，但前提条件是该服务并不能免除乙方在质量保证期内所承担的义务；</w:t>
      </w:r>
    </w:p>
    <w:p w14:paraId="3F51D8B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（4）在制造商</w:t>
      </w:r>
      <w:r>
        <w:rPr>
          <w:rFonts w:hint="eastAsia" w:ascii="仿宋" w:hAnsi="仿宋" w:eastAsia="仿宋" w:cs="仿宋"/>
          <w:kern w:val="0"/>
          <w:sz w:val="24"/>
          <w:szCs w:val="20"/>
          <w:highlight w:val="none"/>
          <w:lang w:eastAsia="zh-CN"/>
        </w:rPr>
        <w:t>所在地</w:t>
      </w:r>
      <w:r>
        <w:rPr>
          <w:rFonts w:hint="eastAsia" w:ascii="仿宋" w:hAnsi="仿宋" w:eastAsia="仿宋" w:cs="仿宋"/>
          <w:kern w:val="0"/>
          <w:sz w:val="24"/>
          <w:szCs w:val="20"/>
          <w:highlight w:val="none"/>
        </w:rPr>
        <w:t>或</w:t>
      </w:r>
      <w:r>
        <w:rPr>
          <w:rFonts w:hint="eastAsia" w:ascii="仿宋" w:hAnsi="仿宋" w:eastAsia="仿宋" w:cs="仿宋"/>
          <w:kern w:val="0"/>
          <w:sz w:val="24"/>
          <w:szCs w:val="20"/>
          <w:highlight w:val="none"/>
          <w:lang w:eastAsia="zh-CN"/>
        </w:rPr>
        <w:t>指定</w:t>
      </w:r>
      <w:r>
        <w:rPr>
          <w:rFonts w:hint="eastAsia" w:ascii="仿宋" w:hAnsi="仿宋" w:eastAsia="仿宋" w:cs="仿宋"/>
          <w:kern w:val="0"/>
          <w:sz w:val="24"/>
          <w:szCs w:val="20"/>
          <w:highlight w:val="none"/>
        </w:rPr>
        <w:t>现场就货物的安装、启动、运营、维护</w:t>
      </w:r>
      <w:r>
        <w:rPr>
          <w:rFonts w:hint="eastAsia" w:ascii="仿宋" w:hAnsi="仿宋" w:eastAsia="仿宋" w:cs="仿宋"/>
          <w:kern w:val="0"/>
          <w:sz w:val="24"/>
          <w:szCs w:val="20"/>
          <w:highlight w:val="none"/>
          <w:lang w:eastAsia="zh-CN"/>
        </w:rPr>
        <w:t>、废弃处置等</w:t>
      </w:r>
      <w:r>
        <w:rPr>
          <w:rFonts w:hint="eastAsia" w:ascii="仿宋" w:hAnsi="仿宋" w:eastAsia="仿宋" w:cs="仿宋"/>
          <w:kern w:val="0"/>
          <w:sz w:val="24"/>
          <w:szCs w:val="20"/>
          <w:highlight w:val="none"/>
        </w:rPr>
        <w:t>对甲方操作人员进行培训</w:t>
      </w:r>
      <w:r>
        <w:rPr>
          <w:rFonts w:hint="eastAsia" w:ascii="仿宋" w:hAnsi="仿宋" w:eastAsia="仿宋" w:cs="仿宋"/>
          <w:kern w:val="0"/>
          <w:sz w:val="24"/>
          <w:szCs w:val="20"/>
          <w:highlight w:val="none"/>
          <w:lang w:eastAsia="zh-CN"/>
        </w:rPr>
        <w:t>；</w:t>
      </w:r>
    </w:p>
    <w:p w14:paraId="00B47EA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（5）依照法律、行政法规的规定或者按照【政府采购合同专用条款】约定，货物在有效使用年限届满后应予回收的，乙方负有自行或者委托第三人对货物予以回收的义务；</w:t>
      </w:r>
    </w:p>
    <w:p w14:paraId="0CE435E7">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6</w:t>
      </w:r>
      <w:r>
        <w:rPr>
          <w:rFonts w:hint="eastAsia" w:ascii="仿宋" w:hAnsi="仿宋" w:eastAsia="仿宋" w:cs="仿宋"/>
          <w:kern w:val="0"/>
          <w:sz w:val="24"/>
          <w:szCs w:val="20"/>
          <w:highlight w:val="none"/>
        </w:rPr>
        <w:t>）【政府采购合同专用条款】规定由乙方提供的其他服务。</w:t>
      </w:r>
    </w:p>
    <w:p w14:paraId="1C85DFE7">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val="en-US" w:eastAsia="zh-CN"/>
        </w:rPr>
        <w:t>4</w:t>
      </w:r>
      <w:r>
        <w:rPr>
          <w:rFonts w:hint="eastAsia" w:ascii="仿宋" w:hAnsi="仿宋" w:eastAsia="仿宋" w:cs="仿宋"/>
          <w:kern w:val="0"/>
          <w:sz w:val="24"/>
          <w:szCs w:val="20"/>
          <w:highlight w:val="none"/>
        </w:rPr>
        <w:t>.2 乙方提供的</w:t>
      </w:r>
      <w:r>
        <w:rPr>
          <w:rFonts w:hint="eastAsia" w:ascii="仿宋" w:hAnsi="仿宋" w:eastAsia="仿宋" w:cs="仿宋"/>
          <w:kern w:val="0"/>
          <w:sz w:val="24"/>
          <w:szCs w:val="20"/>
          <w:highlight w:val="none"/>
          <w:lang w:eastAsia="zh-CN"/>
        </w:rPr>
        <w:t>售后</w:t>
      </w:r>
      <w:r>
        <w:rPr>
          <w:rFonts w:hint="eastAsia" w:ascii="仿宋" w:hAnsi="仿宋" w:eastAsia="仿宋" w:cs="仿宋"/>
          <w:kern w:val="0"/>
          <w:sz w:val="24"/>
          <w:szCs w:val="20"/>
          <w:highlight w:val="none"/>
        </w:rPr>
        <w:t>服务的费用</w:t>
      </w:r>
      <w:r>
        <w:rPr>
          <w:rFonts w:hint="eastAsia" w:ascii="仿宋" w:hAnsi="仿宋" w:eastAsia="仿宋" w:cs="仿宋"/>
          <w:kern w:val="0"/>
          <w:sz w:val="24"/>
          <w:szCs w:val="20"/>
          <w:highlight w:val="none"/>
          <w:lang w:val="en-US" w:eastAsia="zh-CN"/>
        </w:rPr>
        <w:t>已</w:t>
      </w:r>
      <w:r>
        <w:rPr>
          <w:rFonts w:hint="eastAsia" w:ascii="仿宋" w:hAnsi="仿宋" w:eastAsia="仿宋" w:cs="仿宋"/>
          <w:kern w:val="0"/>
          <w:sz w:val="24"/>
          <w:szCs w:val="20"/>
          <w:highlight w:val="none"/>
        </w:rPr>
        <w:t>包含在合同价款中，甲方不再另行支付。</w:t>
      </w:r>
    </w:p>
    <w:p w14:paraId="2B52AC0A">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highlight w:val="none"/>
        </w:rPr>
      </w:pPr>
      <w:r>
        <w:rPr>
          <w:rFonts w:hint="default" w:ascii="仿宋" w:hAnsi="仿宋" w:eastAsia="仿宋" w:cs="仿宋"/>
          <w:b/>
          <w:bCs/>
          <w:kern w:val="0"/>
          <w:sz w:val="24"/>
          <w:szCs w:val="20"/>
          <w:highlight w:val="none"/>
        </w:rPr>
        <w:t>1</w:t>
      </w:r>
      <w:r>
        <w:rPr>
          <w:rFonts w:hint="default" w:ascii="仿宋" w:hAnsi="仿宋" w:eastAsia="仿宋" w:cs="仿宋"/>
          <w:b/>
          <w:bCs/>
          <w:kern w:val="0"/>
          <w:sz w:val="24"/>
          <w:szCs w:val="20"/>
          <w:highlight w:val="none"/>
          <w:lang w:eastAsia="zh-CN"/>
        </w:rPr>
        <w:t>5</w:t>
      </w:r>
      <w:r>
        <w:rPr>
          <w:rFonts w:hint="default" w:ascii="仿宋" w:hAnsi="仿宋" w:eastAsia="仿宋" w:cs="仿宋"/>
          <w:b/>
          <w:bCs/>
          <w:kern w:val="0"/>
          <w:sz w:val="24"/>
          <w:szCs w:val="20"/>
          <w:highlight w:val="none"/>
        </w:rPr>
        <w:t>.违约责任</w:t>
      </w:r>
    </w:p>
    <w:p w14:paraId="0BAF5DAF">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eastAsia="zh-CN"/>
        </w:rPr>
        <w:t>5</w:t>
      </w:r>
      <w:r>
        <w:rPr>
          <w:rFonts w:hint="eastAsia" w:ascii="仿宋" w:hAnsi="仿宋" w:eastAsia="仿宋" w:cs="仿宋"/>
          <w:kern w:val="0"/>
          <w:sz w:val="24"/>
          <w:szCs w:val="20"/>
          <w:highlight w:val="none"/>
        </w:rPr>
        <w:t>.1质量瑕疵的</w:t>
      </w:r>
      <w:r>
        <w:rPr>
          <w:rFonts w:hint="eastAsia" w:ascii="仿宋" w:hAnsi="仿宋" w:eastAsia="仿宋" w:cs="仿宋"/>
          <w:kern w:val="0"/>
          <w:sz w:val="24"/>
          <w:szCs w:val="20"/>
          <w:highlight w:val="none"/>
          <w:lang w:eastAsia="zh-CN"/>
        </w:rPr>
        <w:t>违约责任</w:t>
      </w:r>
    </w:p>
    <w:p w14:paraId="2507672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乙方</w:t>
      </w:r>
      <w:r>
        <w:rPr>
          <w:rFonts w:hint="eastAsia" w:ascii="仿宋" w:hAnsi="仿宋" w:eastAsia="仿宋" w:cs="仿宋"/>
          <w:kern w:val="0"/>
          <w:sz w:val="24"/>
          <w:szCs w:val="20"/>
          <w:highlight w:val="none"/>
          <w:lang w:eastAsia="zh-CN"/>
        </w:rPr>
        <w:t>提供</w:t>
      </w:r>
      <w:r>
        <w:rPr>
          <w:rFonts w:hint="eastAsia" w:ascii="仿宋" w:hAnsi="仿宋" w:eastAsia="仿宋" w:cs="仿宋"/>
          <w:kern w:val="0"/>
          <w:sz w:val="24"/>
          <w:szCs w:val="20"/>
          <w:highlight w:val="none"/>
        </w:rPr>
        <w:t>的产品不符合</w:t>
      </w:r>
      <w:r>
        <w:rPr>
          <w:rFonts w:hint="eastAsia" w:ascii="仿宋" w:hAnsi="仿宋" w:eastAsia="仿宋" w:cs="仿宋"/>
          <w:kern w:val="0"/>
          <w:sz w:val="24"/>
          <w:szCs w:val="20"/>
          <w:highlight w:val="none"/>
          <w:lang w:eastAsia="zh-CN"/>
        </w:rPr>
        <w:t>合同约定的</w:t>
      </w:r>
      <w:r>
        <w:rPr>
          <w:rFonts w:hint="eastAsia" w:ascii="仿宋" w:hAnsi="仿宋" w:eastAsia="仿宋" w:cs="仿宋"/>
          <w:kern w:val="0"/>
          <w:sz w:val="24"/>
          <w:szCs w:val="20"/>
          <w:highlight w:val="none"/>
        </w:rPr>
        <w:t>质量标准或存在产品质量缺陷，</w:t>
      </w:r>
      <w:r>
        <w:rPr>
          <w:rFonts w:hint="eastAsia" w:ascii="仿宋" w:hAnsi="仿宋" w:eastAsia="仿宋" w:cs="仿宋"/>
          <w:kern w:val="0"/>
          <w:sz w:val="24"/>
          <w:szCs w:val="20"/>
          <w:highlight w:val="none"/>
          <w:lang w:eastAsia="zh-CN"/>
        </w:rPr>
        <w:t>甲方有权要求乙方根据</w:t>
      </w:r>
      <w:r>
        <w:rPr>
          <w:rFonts w:hint="eastAsia" w:ascii="仿宋" w:hAnsi="仿宋" w:eastAsia="仿宋" w:cs="仿宋"/>
          <w:kern w:val="0"/>
          <w:sz w:val="24"/>
          <w:szCs w:val="20"/>
          <w:highlight w:val="none"/>
        </w:rPr>
        <w:t>【政府采购合同专用条款】</w:t>
      </w:r>
      <w:r>
        <w:rPr>
          <w:rFonts w:hint="eastAsia" w:ascii="仿宋" w:hAnsi="仿宋" w:eastAsia="仿宋" w:cs="仿宋"/>
          <w:kern w:val="0"/>
          <w:sz w:val="24"/>
          <w:szCs w:val="20"/>
          <w:highlight w:val="none"/>
          <w:lang w:eastAsia="zh-CN"/>
        </w:rPr>
        <w:t>要求及时修理、重作、更换，并承担由此给甲</w:t>
      </w:r>
      <w:r>
        <w:rPr>
          <w:rFonts w:hint="eastAsia" w:ascii="仿宋" w:hAnsi="仿宋" w:eastAsia="仿宋" w:cs="仿宋"/>
          <w:kern w:val="0"/>
          <w:sz w:val="24"/>
          <w:szCs w:val="20"/>
          <w:highlight w:val="none"/>
        </w:rPr>
        <w:t>方</w:t>
      </w:r>
      <w:r>
        <w:rPr>
          <w:rFonts w:hint="eastAsia" w:ascii="仿宋" w:hAnsi="仿宋" w:eastAsia="仿宋" w:cs="仿宋"/>
          <w:kern w:val="0"/>
          <w:sz w:val="24"/>
          <w:szCs w:val="20"/>
          <w:highlight w:val="none"/>
          <w:lang w:eastAsia="zh-CN"/>
        </w:rPr>
        <w:t>造成的损失</w:t>
      </w:r>
      <w:r>
        <w:rPr>
          <w:rFonts w:hint="eastAsia" w:ascii="仿宋" w:hAnsi="仿宋" w:eastAsia="仿宋" w:cs="仿宋"/>
          <w:kern w:val="0"/>
          <w:sz w:val="24"/>
          <w:szCs w:val="20"/>
          <w:highlight w:val="none"/>
        </w:rPr>
        <w:t>。</w:t>
      </w:r>
    </w:p>
    <w:p w14:paraId="6362BD6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eastAsia="zh-CN"/>
        </w:rPr>
        <w:t>5</w:t>
      </w:r>
      <w:r>
        <w:rPr>
          <w:rFonts w:hint="eastAsia" w:ascii="仿宋" w:hAnsi="仿宋" w:eastAsia="仿宋" w:cs="仿宋"/>
          <w:kern w:val="0"/>
          <w:sz w:val="24"/>
          <w:szCs w:val="20"/>
          <w:highlight w:val="none"/>
        </w:rPr>
        <w:t>.2 迟延交货的违约责任</w:t>
      </w:r>
    </w:p>
    <w:p w14:paraId="4A5793A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（1）乙方应按照本合同规定的时间、地点交货和提供</w:t>
      </w:r>
      <w:r>
        <w:rPr>
          <w:rFonts w:hint="eastAsia" w:ascii="仿宋" w:hAnsi="仿宋" w:eastAsia="仿宋" w:cs="仿宋"/>
          <w:kern w:val="0"/>
          <w:sz w:val="24"/>
          <w:szCs w:val="20"/>
          <w:highlight w:val="none"/>
          <w:lang w:eastAsia="zh-CN"/>
        </w:rPr>
        <w:t>相关</w:t>
      </w:r>
      <w:r>
        <w:rPr>
          <w:rFonts w:hint="eastAsia" w:ascii="仿宋" w:hAnsi="仿宋" w:eastAsia="仿宋" w:cs="仿宋"/>
          <w:kern w:val="0"/>
          <w:sz w:val="24"/>
          <w:szCs w:val="20"/>
          <w:highlight w:val="none"/>
        </w:rPr>
        <w:t>服务。在履行合同过程中，如果乙方遇到可能</w:t>
      </w:r>
      <w:r>
        <w:rPr>
          <w:rFonts w:hint="eastAsia" w:ascii="仿宋" w:hAnsi="仿宋" w:eastAsia="仿宋" w:cs="仿宋"/>
          <w:kern w:val="0"/>
          <w:sz w:val="24"/>
          <w:szCs w:val="20"/>
          <w:highlight w:val="none"/>
          <w:lang w:eastAsia="zh-CN"/>
        </w:rPr>
        <w:t>影响</w:t>
      </w:r>
      <w:r>
        <w:rPr>
          <w:rFonts w:hint="eastAsia" w:ascii="仿宋" w:hAnsi="仿宋" w:eastAsia="仿宋" w:cs="仿宋"/>
          <w:kern w:val="0"/>
          <w:sz w:val="24"/>
          <w:szCs w:val="20"/>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kern w:val="0"/>
          <w:sz w:val="24"/>
          <w:szCs w:val="20"/>
          <w:highlight w:val="none"/>
          <w:lang w:eastAsia="zh-CN"/>
        </w:rPr>
        <w:t>长</w:t>
      </w:r>
      <w:r>
        <w:rPr>
          <w:rFonts w:hint="eastAsia" w:ascii="仿宋" w:hAnsi="仿宋" w:eastAsia="仿宋" w:cs="仿宋"/>
          <w:kern w:val="0"/>
          <w:sz w:val="24"/>
          <w:szCs w:val="20"/>
          <w:highlight w:val="none"/>
        </w:rPr>
        <w:t>交货时间或延期提供服务。</w:t>
      </w:r>
    </w:p>
    <w:p w14:paraId="496BE5A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rPr>
        <w:t>（2）如果乙方没有按照合同规定的时间交货和提供</w:t>
      </w:r>
      <w:r>
        <w:rPr>
          <w:rFonts w:hint="eastAsia" w:ascii="仿宋" w:hAnsi="仿宋" w:eastAsia="仿宋" w:cs="仿宋"/>
          <w:kern w:val="0"/>
          <w:sz w:val="24"/>
          <w:szCs w:val="20"/>
          <w:highlight w:val="none"/>
          <w:lang w:eastAsia="zh-CN"/>
        </w:rPr>
        <w:t>相关</w:t>
      </w:r>
      <w:r>
        <w:rPr>
          <w:rFonts w:hint="eastAsia" w:ascii="仿宋" w:hAnsi="仿宋" w:eastAsia="仿宋" w:cs="仿宋"/>
          <w:kern w:val="0"/>
          <w:sz w:val="24"/>
          <w:szCs w:val="20"/>
          <w:highlight w:val="none"/>
        </w:rPr>
        <w:t>服务，甲方有权从货款中扣除误期赔偿费而不影响合同项下的其他补救方法，赔偿费按【政府采购合同专用条款】规定执行。如果涉及公共利益，且赔偿金额无法弥补公共利益损失，</w:t>
      </w:r>
      <w:r>
        <w:rPr>
          <w:rFonts w:hint="eastAsia" w:ascii="仿宋" w:hAnsi="仿宋" w:eastAsia="仿宋" w:cs="仿宋"/>
          <w:kern w:val="0"/>
          <w:sz w:val="24"/>
          <w:szCs w:val="20"/>
          <w:highlight w:val="none"/>
          <w:lang w:eastAsia="zh-CN"/>
        </w:rPr>
        <w:t>甲方</w:t>
      </w:r>
      <w:r>
        <w:rPr>
          <w:rFonts w:hint="eastAsia" w:ascii="仿宋" w:hAnsi="仿宋" w:eastAsia="仿宋" w:cs="仿宋"/>
          <w:kern w:val="0"/>
          <w:sz w:val="24"/>
          <w:szCs w:val="20"/>
          <w:highlight w:val="none"/>
        </w:rPr>
        <w:t>可要求继续履行或者</w:t>
      </w:r>
      <w:r>
        <w:rPr>
          <w:rFonts w:hint="eastAsia" w:ascii="仿宋" w:hAnsi="仿宋" w:eastAsia="仿宋" w:cs="仿宋"/>
          <w:kern w:val="0"/>
          <w:sz w:val="24"/>
          <w:szCs w:val="20"/>
          <w:highlight w:val="none"/>
          <w:lang w:eastAsia="zh-CN"/>
        </w:rPr>
        <w:t>采取其他补救措施</w:t>
      </w:r>
      <w:r>
        <w:rPr>
          <w:rFonts w:hint="eastAsia" w:ascii="仿宋" w:hAnsi="仿宋" w:eastAsia="仿宋" w:cs="仿宋"/>
          <w:kern w:val="0"/>
          <w:sz w:val="24"/>
          <w:szCs w:val="20"/>
          <w:highlight w:val="none"/>
        </w:rPr>
        <w:t>。</w:t>
      </w:r>
    </w:p>
    <w:p w14:paraId="4D80EFE1">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eastAsia="zh-CN"/>
        </w:rPr>
        <w:t>5</w:t>
      </w:r>
      <w:r>
        <w:rPr>
          <w:rFonts w:hint="eastAsia" w:ascii="仿宋" w:hAnsi="仿宋" w:eastAsia="仿宋" w:cs="仿宋"/>
          <w:kern w:val="0"/>
          <w:sz w:val="24"/>
          <w:szCs w:val="20"/>
          <w:highlight w:val="none"/>
        </w:rPr>
        <w:t>.3 迟延支付的违约责任</w:t>
      </w:r>
    </w:p>
    <w:p w14:paraId="730D7A0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甲方存在迟延支付乙方合同款项的，应当承担【政府采购合同专用条款】规定的逾期付款利息。</w:t>
      </w:r>
    </w:p>
    <w:p w14:paraId="0C28D78E">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eastAsia="zh-CN"/>
        </w:rPr>
        <w:t>5</w:t>
      </w:r>
      <w:r>
        <w:rPr>
          <w:rFonts w:hint="eastAsia" w:ascii="仿宋" w:hAnsi="仿宋" w:eastAsia="仿宋" w:cs="仿宋"/>
          <w:kern w:val="0"/>
          <w:sz w:val="24"/>
          <w:szCs w:val="20"/>
          <w:highlight w:val="none"/>
        </w:rPr>
        <w:t>.4其他违约责任根据项目实际需要按【政府采购合同专用条款】规定执行。</w:t>
      </w:r>
    </w:p>
    <w:p w14:paraId="023CC0C4">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highlight w:val="none"/>
        </w:rPr>
      </w:pPr>
      <w:r>
        <w:rPr>
          <w:rFonts w:hint="default" w:ascii="仿宋" w:hAnsi="仿宋" w:eastAsia="仿宋" w:cs="仿宋"/>
          <w:b/>
          <w:bCs/>
          <w:kern w:val="0"/>
          <w:sz w:val="24"/>
          <w:szCs w:val="20"/>
          <w:highlight w:val="none"/>
          <w:lang w:val="en-US"/>
        </w:rPr>
        <w:t>16.</w:t>
      </w:r>
      <w:r>
        <w:rPr>
          <w:rFonts w:hint="default" w:ascii="仿宋" w:hAnsi="仿宋" w:eastAsia="仿宋" w:cs="仿宋"/>
          <w:b/>
          <w:bCs/>
          <w:kern w:val="0"/>
          <w:sz w:val="24"/>
          <w:szCs w:val="20"/>
          <w:highlight w:val="none"/>
        </w:rPr>
        <w:t>合同变更</w:t>
      </w:r>
      <w:r>
        <w:rPr>
          <w:rFonts w:hint="default" w:ascii="仿宋" w:hAnsi="仿宋" w:eastAsia="仿宋" w:cs="仿宋"/>
          <w:b/>
          <w:bCs/>
          <w:kern w:val="0"/>
          <w:sz w:val="24"/>
          <w:szCs w:val="20"/>
          <w:highlight w:val="none"/>
          <w:lang w:eastAsia="zh-CN"/>
        </w:rPr>
        <w:t>、中止与终止</w:t>
      </w:r>
    </w:p>
    <w:p w14:paraId="06A709D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val="en-US" w:eastAsia="zh-CN"/>
        </w:rPr>
        <w:t>6</w:t>
      </w:r>
      <w:r>
        <w:rPr>
          <w:rFonts w:hint="eastAsia" w:ascii="仿宋" w:hAnsi="仿宋" w:eastAsia="仿宋" w:cs="仿宋"/>
          <w:kern w:val="0"/>
          <w:sz w:val="24"/>
          <w:szCs w:val="20"/>
          <w:highlight w:val="none"/>
        </w:rPr>
        <w:t>.1合同的</w:t>
      </w:r>
      <w:r>
        <w:rPr>
          <w:rFonts w:hint="eastAsia" w:ascii="仿宋" w:hAnsi="仿宋" w:eastAsia="仿宋" w:cs="仿宋"/>
          <w:kern w:val="0"/>
          <w:sz w:val="24"/>
          <w:szCs w:val="20"/>
          <w:highlight w:val="none"/>
          <w:lang w:eastAsia="zh-CN"/>
        </w:rPr>
        <w:t>变更</w:t>
      </w:r>
    </w:p>
    <w:p w14:paraId="4FE16BA7">
      <w:pPr>
        <w:kinsoku/>
        <w:overflowPunct/>
        <w:topLinePunct w:val="0"/>
        <w:bidi w:val="0"/>
        <w:adjustRightInd/>
        <w:spacing w:beforeAutospacing="0" w:afterAutospacing="0" w:line="440" w:lineRule="exact"/>
        <w:ind w:left="-199" w:leftChars="-95" w:right="-420" w:rightChars="-200" w:firstLine="259" w:firstLineChars="1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政府采购合同履行中，</w:t>
      </w:r>
      <w:r>
        <w:rPr>
          <w:rFonts w:hint="eastAsia" w:ascii="仿宋" w:hAnsi="仿宋" w:eastAsia="仿宋" w:cs="仿宋"/>
          <w:kern w:val="0"/>
          <w:sz w:val="24"/>
          <w:szCs w:val="20"/>
          <w:highlight w:val="none"/>
        </w:rPr>
        <w:t>在不改变合同其他条款的前提下，甲方可以在合同价款10%的范围内追加与合同标的相同的货物，并就此与乙方协商</w:t>
      </w:r>
      <w:r>
        <w:rPr>
          <w:rFonts w:hint="eastAsia" w:ascii="仿宋" w:hAnsi="仿宋" w:eastAsia="仿宋" w:cs="仿宋"/>
          <w:kern w:val="0"/>
          <w:sz w:val="24"/>
          <w:szCs w:val="20"/>
          <w:highlight w:val="none"/>
          <w:lang w:eastAsia="zh-CN"/>
        </w:rPr>
        <w:t>一致后</w:t>
      </w:r>
      <w:r>
        <w:rPr>
          <w:rFonts w:hint="eastAsia" w:ascii="仿宋" w:hAnsi="仿宋" w:eastAsia="仿宋" w:cs="仿宋"/>
          <w:kern w:val="0"/>
          <w:sz w:val="24"/>
          <w:szCs w:val="20"/>
          <w:highlight w:val="none"/>
        </w:rPr>
        <w:t>签订补充协议。</w:t>
      </w:r>
    </w:p>
    <w:p w14:paraId="0C0708E1">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val="en-US" w:eastAsia="zh-CN"/>
        </w:rPr>
        <w:t>6</w:t>
      </w: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2</w:t>
      </w:r>
      <w:r>
        <w:rPr>
          <w:rFonts w:hint="eastAsia" w:ascii="仿宋" w:hAnsi="仿宋" w:eastAsia="仿宋" w:cs="仿宋"/>
          <w:kern w:val="0"/>
          <w:sz w:val="24"/>
          <w:szCs w:val="20"/>
          <w:highlight w:val="none"/>
        </w:rPr>
        <w:t>合同的中止</w:t>
      </w:r>
    </w:p>
    <w:p w14:paraId="0356E77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（1）合同履行过程中因供应商就采购文件、采购过程或结果提起投诉的，甲方认为有必要的，</w:t>
      </w:r>
      <w:r>
        <w:rPr>
          <w:rFonts w:hint="eastAsia" w:ascii="仿宋" w:hAnsi="仿宋" w:eastAsia="仿宋" w:cs="仿宋"/>
          <w:kern w:val="0"/>
          <w:sz w:val="24"/>
          <w:szCs w:val="20"/>
          <w:highlight w:val="none"/>
          <w:lang w:eastAsia="zh-CN"/>
        </w:rPr>
        <w:t>可以</w:t>
      </w:r>
      <w:r>
        <w:rPr>
          <w:rFonts w:hint="eastAsia" w:ascii="仿宋" w:hAnsi="仿宋" w:eastAsia="仿宋" w:cs="仿宋"/>
          <w:kern w:val="0"/>
          <w:sz w:val="24"/>
          <w:szCs w:val="20"/>
          <w:highlight w:val="none"/>
        </w:rPr>
        <w:t>中止合同的履行。</w:t>
      </w:r>
    </w:p>
    <w:p w14:paraId="5CDCCA5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w:t>
      </w:r>
      <w:r>
        <w:rPr>
          <w:rFonts w:hint="eastAsia" w:ascii="仿宋" w:hAnsi="仿宋" w:eastAsia="仿宋" w:cs="仿宋"/>
          <w:kern w:val="0"/>
          <w:sz w:val="24"/>
          <w:szCs w:val="20"/>
          <w:highlight w:val="none"/>
          <w:lang w:val="en-US" w:eastAsia="zh-CN"/>
        </w:rPr>
        <w:t>合同履行过程中，</w:t>
      </w:r>
      <w:r>
        <w:rPr>
          <w:rFonts w:hint="eastAsia" w:ascii="仿宋" w:hAnsi="仿宋" w:eastAsia="仿宋" w:cs="仿宋"/>
          <w:kern w:val="0"/>
          <w:sz w:val="24"/>
          <w:szCs w:val="20"/>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kern w:val="0"/>
          <w:sz w:val="24"/>
          <w:szCs w:val="20"/>
          <w:highlight w:val="none"/>
          <w:lang w:eastAsia="zh-CN"/>
        </w:rPr>
        <w:t>，乙方有义务及时告知甲方</w:t>
      </w:r>
      <w:r>
        <w:rPr>
          <w:rFonts w:hint="eastAsia" w:ascii="仿宋" w:hAnsi="仿宋" w:eastAsia="仿宋" w:cs="仿宋"/>
          <w:kern w:val="0"/>
          <w:sz w:val="24"/>
          <w:szCs w:val="20"/>
          <w:highlight w:val="none"/>
        </w:rPr>
        <w:t>。甲方</w:t>
      </w:r>
      <w:r>
        <w:rPr>
          <w:rFonts w:hint="eastAsia" w:ascii="仿宋" w:hAnsi="仿宋" w:eastAsia="仿宋" w:cs="仿宋"/>
          <w:kern w:val="0"/>
          <w:sz w:val="24"/>
          <w:szCs w:val="20"/>
          <w:highlight w:val="none"/>
          <w:lang w:eastAsia="zh-CN"/>
        </w:rPr>
        <w:t>有权</w:t>
      </w:r>
      <w:r>
        <w:rPr>
          <w:rFonts w:hint="eastAsia" w:ascii="仿宋" w:hAnsi="仿宋" w:eastAsia="仿宋" w:cs="仿宋"/>
          <w:kern w:val="0"/>
          <w:sz w:val="24"/>
          <w:szCs w:val="20"/>
          <w:highlight w:val="none"/>
        </w:rPr>
        <w:t>以书面形式通知乙方中止合同</w:t>
      </w:r>
      <w:r>
        <w:rPr>
          <w:rFonts w:hint="eastAsia" w:ascii="仿宋" w:hAnsi="仿宋" w:eastAsia="仿宋" w:cs="仿宋"/>
          <w:kern w:val="0"/>
          <w:sz w:val="24"/>
          <w:szCs w:val="20"/>
          <w:highlight w:val="none"/>
          <w:lang w:eastAsia="zh-CN"/>
        </w:rPr>
        <w:t>并要求乙方在合理期限内消除相关情形或者提供适当担保。</w:t>
      </w:r>
      <w:r>
        <w:rPr>
          <w:rFonts w:hint="eastAsia" w:ascii="仿宋" w:hAnsi="仿宋" w:eastAsia="仿宋" w:cs="仿宋"/>
          <w:kern w:val="0"/>
          <w:sz w:val="24"/>
          <w:szCs w:val="20"/>
          <w:highlight w:val="none"/>
        </w:rPr>
        <w:t>乙方提供适当担保的，</w:t>
      </w:r>
      <w:r>
        <w:rPr>
          <w:rFonts w:hint="eastAsia" w:ascii="仿宋" w:hAnsi="仿宋" w:eastAsia="仿宋" w:cs="仿宋"/>
          <w:kern w:val="0"/>
          <w:sz w:val="24"/>
          <w:szCs w:val="20"/>
          <w:highlight w:val="none"/>
          <w:lang w:eastAsia="zh-CN"/>
        </w:rPr>
        <w:t>合同继续</w:t>
      </w:r>
      <w:r>
        <w:rPr>
          <w:rFonts w:hint="eastAsia" w:ascii="仿宋" w:hAnsi="仿宋" w:eastAsia="仿宋" w:cs="仿宋"/>
          <w:kern w:val="0"/>
          <w:sz w:val="24"/>
          <w:szCs w:val="20"/>
          <w:highlight w:val="none"/>
        </w:rPr>
        <w:t>履行</w:t>
      </w:r>
      <w:r>
        <w:rPr>
          <w:rFonts w:hint="eastAsia" w:ascii="仿宋" w:hAnsi="仿宋" w:eastAsia="仿宋" w:cs="仿宋"/>
          <w:kern w:val="0"/>
          <w:sz w:val="24"/>
          <w:szCs w:val="20"/>
          <w:highlight w:val="none"/>
          <w:lang w:eastAsia="zh-CN"/>
        </w:rPr>
        <w:t>；乙</w:t>
      </w:r>
      <w:r>
        <w:rPr>
          <w:rFonts w:hint="eastAsia" w:ascii="仿宋" w:hAnsi="仿宋" w:eastAsia="仿宋" w:cs="仿宋"/>
          <w:kern w:val="0"/>
          <w:sz w:val="24"/>
          <w:szCs w:val="20"/>
          <w:highlight w:val="none"/>
        </w:rPr>
        <w:t>方在合理期限内未恢复履约能力且未提供适当担保的，视为拒绝</w:t>
      </w:r>
      <w:r>
        <w:rPr>
          <w:rFonts w:hint="eastAsia" w:ascii="仿宋" w:hAnsi="仿宋" w:eastAsia="仿宋" w:cs="仿宋"/>
          <w:kern w:val="0"/>
          <w:sz w:val="24"/>
          <w:szCs w:val="20"/>
          <w:highlight w:val="none"/>
          <w:lang w:eastAsia="zh-CN"/>
        </w:rPr>
        <w:t>继续</w:t>
      </w:r>
      <w:r>
        <w:rPr>
          <w:rFonts w:hint="eastAsia" w:ascii="仿宋" w:hAnsi="仿宋" w:eastAsia="仿宋" w:cs="仿宋"/>
          <w:kern w:val="0"/>
          <w:sz w:val="24"/>
          <w:szCs w:val="20"/>
          <w:highlight w:val="none"/>
        </w:rPr>
        <w:t>履约，甲方</w:t>
      </w:r>
      <w:r>
        <w:rPr>
          <w:rFonts w:hint="eastAsia" w:ascii="仿宋" w:hAnsi="仿宋" w:eastAsia="仿宋" w:cs="仿宋"/>
          <w:kern w:val="0"/>
          <w:sz w:val="24"/>
          <w:szCs w:val="20"/>
          <w:highlight w:val="none"/>
          <w:lang w:eastAsia="zh-CN"/>
        </w:rPr>
        <w:t>有权</w:t>
      </w:r>
      <w:r>
        <w:rPr>
          <w:rFonts w:hint="eastAsia" w:ascii="仿宋" w:hAnsi="仿宋" w:eastAsia="仿宋" w:cs="仿宋"/>
          <w:kern w:val="0"/>
          <w:sz w:val="24"/>
          <w:szCs w:val="20"/>
          <w:highlight w:val="none"/>
        </w:rPr>
        <w:t>解除合同并要求乙方承担</w:t>
      </w:r>
      <w:r>
        <w:rPr>
          <w:rFonts w:hint="eastAsia" w:ascii="仿宋" w:hAnsi="仿宋" w:eastAsia="仿宋" w:cs="仿宋"/>
          <w:kern w:val="0"/>
          <w:sz w:val="24"/>
          <w:szCs w:val="20"/>
          <w:highlight w:val="none"/>
          <w:lang w:eastAsia="zh-CN"/>
        </w:rPr>
        <w:t>由此给甲方造成的损失</w:t>
      </w:r>
      <w:r>
        <w:rPr>
          <w:rFonts w:hint="eastAsia" w:ascii="仿宋" w:hAnsi="仿宋" w:eastAsia="仿宋" w:cs="仿宋"/>
          <w:kern w:val="0"/>
          <w:sz w:val="24"/>
          <w:szCs w:val="20"/>
          <w:highlight w:val="none"/>
        </w:rPr>
        <w:t>。</w:t>
      </w:r>
    </w:p>
    <w:p w14:paraId="5BB5658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（3）乙方分立、合并或者变更住所的，应当及时以书面形式告知甲方。乙方没有</w:t>
      </w:r>
      <w:r>
        <w:rPr>
          <w:rFonts w:hint="eastAsia" w:ascii="仿宋" w:hAnsi="仿宋" w:eastAsia="仿宋" w:cs="仿宋"/>
          <w:kern w:val="0"/>
          <w:sz w:val="24"/>
          <w:szCs w:val="20"/>
          <w:highlight w:val="none"/>
          <w:lang w:eastAsia="zh-CN"/>
        </w:rPr>
        <w:t>及时告知</w:t>
      </w:r>
      <w:r>
        <w:rPr>
          <w:rFonts w:hint="eastAsia" w:ascii="仿宋" w:hAnsi="仿宋" w:eastAsia="仿宋" w:cs="仿宋"/>
          <w:kern w:val="0"/>
          <w:sz w:val="24"/>
          <w:szCs w:val="20"/>
          <w:highlight w:val="none"/>
        </w:rPr>
        <w:t>甲方，致使</w:t>
      </w:r>
      <w:r>
        <w:rPr>
          <w:rFonts w:hint="eastAsia" w:ascii="仿宋" w:hAnsi="仿宋" w:eastAsia="仿宋" w:cs="仿宋"/>
          <w:kern w:val="0"/>
          <w:sz w:val="24"/>
          <w:szCs w:val="20"/>
          <w:highlight w:val="none"/>
          <w:lang w:eastAsia="zh-CN"/>
        </w:rPr>
        <w:t>合同</w:t>
      </w:r>
      <w:r>
        <w:rPr>
          <w:rFonts w:hint="eastAsia" w:ascii="仿宋" w:hAnsi="仿宋" w:eastAsia="仿宋" w:cs="仿宋"/>
          <w:kern w:val="0"/>
          <w:sz w:val="24"/>
          <w:szCs w:val="20"/>
          <w:highlight w:val="none"/>
        </w:rPr>
        <w:t>履行发生困难的，甲方可以中止合同履行并要求乙方承担由此给甲方造成的损失。</w:t>
      </w:r>
    </w:p>
    <w:p w14:paraId="615AAAE2">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4</w:t>
      </w:r>
      <w:r>
        <w:rPr>
          <w:rFonts w:hint="eastAsia" w:ascii="仿宋" w:hAnsi="仿宋" w:eastAsia="仿宋" w:cs="仿宋"/>
          <w:kern w:val="0"/>
          <w:sz w:val="24"/>
          <w:szCs w:val="20"/>
          <w:highlight w:val="none"/>
        </w:rPr>
        <w:t>）甲方不得以行政区划调整、政府换届、机构或者职能调整以及相关责任人更替为由中止合同。</w:t>
      </w:r>
    </w:p>
    <w:p w14:paraId="67A98E47">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val="en-US" w:eastAsia="zh-CN"/>
        </w:rPr>
        <w:t>6</w:t>
      </w: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3</w:t>
      </w:r>
      <w:r>
        <w:rPr>
          <w:rFonts w:hint="eastAsia" w:ascii="仿宋" w:hAnsi="仿宋" w:eastAsia="仿宋" w:cs="仿宋"/>
          <w:kern w:val="0"/>
          <w:sz w:val="24"/>
          <w:szCs w:val="20"/>
          <w:highlight w:val="none"/>
        </w:rPr>
        <w:t>合同的终止</w:t>
      </w:r>
    </w:p>
    <w:p w14:paraId="6574F11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（1）合同因有效期限届满而终止；</w:t>
      </w:r>
    </w:p>
    <w:p w14:paraId="5E5085A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rPr>
        <w:t>（2）乙方未</w:t>
      </w:r>
      <w:r>
        <w:rPr>
          <w:rFonts w:hint="eastAsia" w:ascii="仿宋" w:hAnsi="仿宋" w:eastAsia="仿宋" w:cs="仿宋"/>
          <w:kern w:val="0"/>
          <w:sz w:val="24"/>
          <w:szCs w:val="20"/>
          <w:highlight w:val="none"/>
          <w:lang w:eastAsia="zh-CN"/>
        </w:rPr>
        <w:t>按</w:t>
      </w:r>
      <w:r>
        <w:rPr>
          <w:rFonts w:hint="eastAsia" w:ascii="仿宋" w:hAnsi="仿宋" w:eastAsia="仿宋" w:cs="仿宋"/>
          <w:kern w:val="0"/>
          <w:sz w:val="24"/>
          <w:szCs w:val="20"/>
          <w:highlight w:val="none"/>
        </w:rPr>
        <w:t>合同约定履行，构成根本性违约的，甲方有权终止合同</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并追究乙方的违约责</w:t>
      </w:r>
      <w:r>
        <w:rPr>
          <w:rFonts w:hint="eastAsia" w:ascii="仿宋" w:hAnsi="仿宋" w:eastAsia="仿宋" w:cs="仿宋"/>
          <w:kern w:val="0"/>
          <w:sz w:val="24"/>
          <w:szCs w:val="20"/>
          <w:highlight w:val="none"/>
          <w:lang w:val="en-US" w:eastAsia="zh-CN"/>
        </w:rPr>
        <w:t>任</w:t>
      </w:r>
      <w:r>
        <w:rPr>
          <w:rFonts w:hint="eastAsia" w:ascii="仿宋" w:hAnsi="仿宋" w:eastAsia="仿宋" w:cs="仿宋"/>
          <w:kern w:val="0"/>
          <w:sz w:val="24"/>
          <w:szCs w:val="20"/>
          <w:highlight w:val="none"/>
        </w:rPr>
        <w:t>。</w:t>
      </w:r>
    </w:p>
    <w:p w14:paraId="408E832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16.4 涉及国家利益、社会公共利益的情形</w:t>
      </w:r>
    </w:p>
    <w:p w14:paraId="7CD7E01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政府采购合同继续履行将损害国家利益和社会公共利益的，双方当事人</w:t>
      </w:r>
      <w:r>
        <w:rPr>
          <w:rFonts w:hint="eastAsia" w:ascii="仿宋" w:hAnsi="仿宋" w:eastAsia="仿宋" w:cs="仿宋"/>
          <w:kern w:val="0"/>
          <w:sz w:val="24"/>
          <w:szCs w:val="20"/>
          <w:highlight w:val="none"/>
          <w:lang w:val="en-US" w:eastAsia="zh-CN"/>
        </w:rPr>
        <w:t>应当变更、</w:t>
      </w:r>
      <w:r>
        <w:rPr>
          <w:rFonts w:hint="eastAsia" w:ascii="仿宋" w:hAnsi="仿宋" w:eastAsia="仿宋" w:cs="仿宋"/>
          <w:kern w:val="0"/>
          <w:sz w:val="24"/>
          <w:szCs w:val="20"/>
          <w:highlight w:val="none"/>
        </w:rPr>
        <w:t>中止</w:t>
      </w:r>
      <w:r>
        <w:rPr>
          <w:rFonts w:hint="eastAsia" w:ascii="仿宋" w:hAnsi="仿宋" w:eastAsia="仿宋" w:cs="仿宋"/>
          <w:kern w:val="0"/>
          <w:sz w:val="24"/>
          <w:szCs w:val="20"/>
          <w:highlight w:val="none"/>
          <w:lang w:eastAsia="zh-CN"/>
        </w:rPr>
        <w:t>或者终止</w:t>
      </w:r>
      <w:r>
        <w:rPr>
          <w:rFonts w:hint="eastAsia" w:ascii="仿宋" w:hAnsi="仿宋" w:eastAsia="仿宋" w:cs="仿宋"/>
          <w:kern w:val="0"/>
          <w:sz w:val="24"/>
          <w:szCs w:val="20"/>
          <w:highlight w:val="none"/>
        </w:rPr>
        <w:t>合同。有过错的一方应当承担赔偿责任，双方都有过错的，各自承担相应的责任。</w:t>
      </w:r>
    </w:p>
    <w:p w14:paraId="228F15F8">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highlight w:val="none"/>
        </w:rPr>
      </w:pPr>
      <w:r>
        <w:rPr>
          <w:rFonts w:hint="default" w:ascii="仿宋" w:hAnsi="仿宋" w:eastAsia="仿宋" w:cs="仿宋"/>
          <w:b/>
          <w:bCs/>
          <w:kern w:val="0"/>
          <w:sz w:val="24"/>
          <w:szCs w:val="20"/>
          <w:highlight w:val="none"/>
        </w:rPr>
        <w:t>1</w:t>
      </w:r>
      <w:r>
        <w:rPr>
          <w:rFonts w:hint="default" w:ascii="仿宋" w:hAnsi="仿宋" w:eastAsia="仿宋" w:cs="仿宋"/>
          <w:b/>
          <w:bCs/>
          <w:kern w:val="0"/>
          <w:sz w:val="24"/>
          <w:szCs w:val="20"/>
          <w:highlight w:val="none"/>
          <w:lang w:val="en-US" w:eastAsia="zh-CN"/>
        </w:rPr>
        <w:t>7</w:t>
      </w:r>
      <w:r>
        <w:rPr>
          <w:rFonts w:hint="default" w:ascii="仿宋" w:hAnsi="仿宋" w:eastAsia="仿宋" w:cs="仿宋"/>
          <w:b/>
          <w:bCs/>
          <w:kern w:val="0"/>
          <w:sz w:val="24"/>
          <w:szCs w:val="20"/>
          <w:highlight w:val="none"/>
        </w:rPr>
        <w:t>.合同分包</w:t>
      </w:r>
    </w:p>
    <w:p w14:paraId="1A618BD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val="en-US" w:eastAsia="zh-CN"/>
        </w:rPr>
        <w:t>7</w:t>
      </w:r>
      <w:r>
        <w:rPr>
          <w:rFonts w:hint="eastAsia" w:ascii="仿宋" w:hAnsi="仿宋" w:eastAsia="仿宋" w:cs="仿宋"/>
          <w:kern w:val="0"/>
          <w:sz w:val="24"/>
          <w:szCs w:val="20"/>
          <w:highlight w:val="none"/>
        </w:rPr>
        <w:t>.1 乙方不得</w:t>
      </w:r>
      <w:r>
        <w:rPr>
          <w:rFonts w:hint="eastAsia" w:ascii="仿宋" w:hAnsi="仿宋" w:eastAsia="仿宋" w:cs="仿宋"/>
          <w:kern w:val="0"/>
          <w:sz w:val="24"/>
          <w:szCs w:val="20"/>
          <w:highlight w:val="none"/>
          <w:lang w:eastAsia="zh-CN"/>
        </w:rPr>
        <w:t>将合同转包给其他供应商。涉及合同分包的，乙方</w:t>
      </w:r>
      <w:r>
        <w:rPr>
          <w:rFonts w:hint="eastAsia" w:ascii="仿宋" w:hAnsi="仿宋" w:eastAsia="仿宋" w:cs="仿宋"/>
          <w:kern w:val="0"/>
          <w:sz w:val="24"/>
          <w:szCs w:val="20"/>
          <w:highlight w:val="none"/>
          <w:lang w:val="en-US" w:eastAsia="zh-CN"/>
        </w:rPr>
        <w:t>应</w:t>
      </w:r>
      <w:r>
        <w:rPr>
          <w:rFonts w:hint="eastAsia" w:ascii="仿宋" w:hAnsi="仿宋" w:eastAsia="仿宋" w:cs="仿宋"/>
          <w:kern w:val="0"/>
          <w:sz w:val="24"/>
          <w:szCs w:val="20"/>
          <w:highlight w:val="none"/>
          <w:lang w:eastAsia="zh-CN"/>
        </w:rPr>
        <w:t>根据采购文件和投标（响应）文件规定进行</w:t>
      </w:r>
      <w:r>
        <w:rPr>
          <w:rFonts w:hint="eastAsia" w:ascii="仿宋" w:hAnsi="仿宋" w:eastAsia="仿宋" w:cs="仿宋"/>
          <w:kern w:val="0"/>
          <w:sz w:val="24"/>
          <w:szCs w:val="20"/>
          <w:highlight w:val="none"/>
        </w:rPr>
        <w:t>合同分包。</w:t>
      </w:r>
    </w:p>
    <w:p w14:paraId="59F8353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val="en-US" w:eastAsia="zh-CN"/>
        </w:rPr>
        <w:t>7</w:t>
      </w:r>
      <w:r>
        <w:rPr>
          <w:rFonts w:hint="eastAsia" w:ascii="仿宋" w:hAnsi="仿宋" w:eastAsia="仿宋" w:cs="仿宋"/>
          <w:kern w:val="0"/>
          <w:sz w:val="24"/>
          <w:szCs w:val="20"/>
          <w:highlight w:val="none"/>
        </w:rPr>
        <w:t>.2 乙方执行政府采购政策向中小企业依法分包的</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乙方应当按采购文件</w:t>
      </w:r>
      <w:r>
        <w:rPr>
          <w:rFonts w:hint="eastAsia" w:ascii="仿宋" w:hAnsi="仿宋" w:eastAsia="仿宋" w:cs="仿宋"/>
          <w:kern w:val="0"/>
          <w:sz w:val="24"/>
          <w:szCs w:val="20"/>
          <w:highlight w:val="none"/>
          <w:lang w:eastAsia="zh-CN"/>
        </w:rPr>
        <w:t>和</w:t>
      </w:r>
      <w:r>
        <w:rPr>
          <w:rFonts w:hint="eastAsia" w:ascii="仿宋" w:hAnsi="仿宋" w:eastAsia="仿宋" w:cs="仿宋"/>
          <w:kern w:val="0"/>
          <w:sz w:val="24"/>
          <w:szCs w:val="20"/>
          <w:highlight w:val="none"/>
        </w:rPr>
        <w:t>投标（响应）文件签订分包</w:t>
      </w:r>
      <w:r>
        <w:rPr>
          <w:rFonts w:hint="eastAsia" w:ascii="仿宋" w:hAnsi="仿宋" w:eastAsia="仿宋" w:cs="仿宋"/>
          <w:kern w:val="0"/>
          <w:sz w:val="24"/>
          <w:szCs w:val="20"/>
          <w:highlight w:val="none"/>
          <w:lang w:eastAsia="zh-CN"/>
        </w:rPr>
        <w:t>意向</w:t>
      </w:r>
      <w:r>
        <w:rPr>
          <w:rFonts w:hint="eastAsia" w:ascii="仿宋" w:hAnsi="仿宋" w:eastAsia="仿宋" w:cs="仿宋"/>
          <w:kern w:val="0"/>
          <w:sz w:val="24"/>
          <w:szCs w:val="20"/>
          <w:highlight w:val="none"/>
        </w:rPr>
        <w:t>协议，分包</w:t>
      </w:r>
      <w:r>
        <w:rPr>
          <w:rFonts w:hint="eastAsia" w:ascii="仿宋" w:hAnsi="仿宋" w:eastAsia="仿宋" w:cs="仿宋"/>
          <w:kern w:val="0"/>
          <w:sz w:val="24"/>
          <w:szCs w:val="20"/>
          <w:highlight w:val="none"/>
          <w:lang w:eastAsia="zh-CN"/>
        </w:rPr>
        <w:t>意向</w:t>
      </w:r>
      <w:r>
        <w:rPr>
          <w:rFonts w:hint="eastAsia" w:ascii="仿宋" w:hAnsi="仿宋" w:eastAsia="仿宋" w:cs="仿宋"/>
          <w:kern w:val="0"/>
          <w:sz w:val="24"/>
          <w:szCs w:val="20"/>
          <w:highlight w:val="none"/>
        </w:rPr>
        <w:t>协议属于本合同组成部分。</w:t>
      </w:r>
    </w:p>
    <w:p w14:paraId="271473B3">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highlight w:val="none"/>
        </w:rPr>
      </w:pPr>
      <w:r>
        <w:rPr>
          <w:rFonts w:hint="default" w:ascii="仿宋" w:hAnsi="仿宋" w:eastAsia="仿宋" w:cs="仿宋"/>
          <w:b/>
          <w:bCs/>
          <w:kern w:val="0"/>
          <w:sz w:val="24"/>
          <w:szCs w:val="20"/>
          <w:highlight w:val="none"/>
          <w:lang w:eastAsia="zh-CN"/>
        </w:rPr>
        <w:t>1</w:t>
      </w:r>
      <w:r>
        <w:rPr>
          <w:rFonts w:hint="default" w:ascii="仿宋" w:hAnsi="仿宋" w:eastAsia="仿宋" w:cs="仿宋"/>
          <w:b/>
          <w:bCs/>
          <w:kern w:val="0"/>
          <w:sz w:val="24"/>
          <w:szCs w:val="20"/>
          <w:highlight w:val="none"/>
          <w:lang w:val="en-US" w:eastAsia="zh-CN"/>
        </w:rPr>
        <w:t>8</w:t>
      </w:r>
      <w:r>
        <w:rPr>
          <w:rFonts w:hint="default" w:ascii="仿宋" w:hAnsi="仿宋" w:eastAsia="仿宋" w:cs="仿宋"/>
          <w:b/>
          <w:bCs/>
          <w:kern w:val="0"/>
          <w:sz w:val="24"/>
          <w:szCs w:val="20"/>
          <w:highlight w:val="none"/>
        </w:rPr>
        <w:t>.不可抗力</w:t>
      </w:r>
    </w:p>
    <w:p w14:paraId="00B2F3F8">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1</w:t>
      </w:r>
      <w:r>
        <w:rPr>
          <w:rFonts w:hint="eastAsia" w:ascii="仿宋" w:hAnsi="仿宋" w:eastAsia="仿宋" w:cs="仿宋"/>
          <w:kern w:val="0"/>
          <w:sz w:val="24"/>
          <w:szCs w:val="20"/>
          <w:highlight w:val="none"/>
          <w:lang w:val="en-US" w:eastAsia="zh-CN"/>
        </w:rPr>
        <w:t>8</w:t>
      </w:r>
      <w:r>
        <w:rPr>
          <w:rFonts w:hint="eastAsia" w:ascii="仿宋" w:hAnsi="仿宋" w:eastAsia="仿宋" w:cs="仿宋"/>
          <w:kern w:val="0"/>
          <w:sz w:val="24"/>
          <w:szCs w:val="20"/>
          <w:highlight w:val="none"/>
        </w:rPr>
        <w:t>.1 不可抗力是指合同双方不能预见、不能避免且不能克服的客观情况。</w:t>
      </w:r>
    </w:p>
    <w:p w14:paraId="0B36A71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1</w:t>
      </w:r>
      <w:r>
        <w:rPr>
          <w:rFonts w:hint="eastAsia" w:ascii="仿宋" w:hAnsi="仿宋" w:eastAsia="仿宋" w:cs="仿宋"/>
          <w:kern w:val="0"/>
          <w:sz w:val="24"/>
          <w:szCs w:val="20"/>
          <w:highlight w:val="none"/>
          <w:lang w:val="en-US" w:eastAsia="zh-CN"/>
        </w:rPr>
        <w:t>8</w:t>
      </w:r>
      <w:r>
        <w:rPr>
          <w:rFonts w:hint="eastAsia" w:ascii="仿宋" w:hAnsi="仿宋" w:eastAsia="仿宋" w:cs="仿宋"/>
          <w:kern w:val="0"/>
          <w:sz w:val="24"/>
          <w:szCs w:val="20"/>
          <w:highlight w:val="none"/>
        </w:rPr>
        <w:t>.2 任何一方对由于不可抗力造成的部分或全部不能履行合同不承担违约责任。但迟延履行后发生不可抗力的，不能免除责任。</w:t>
      </w:r>
    </w:p>
    <w:p w14:paraId="25FB70D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1</w:t>
      </w:r>
      <w:r>
        <w:rPr>
          <w:rFonts w:hint="eastAsia" w:ascii="仿宋" w:hAnsi="仿宋" w:eastAsia="仿宋" w:cs="仿宋"/>
          <w:kern w:val="0"/>
          <w:sz w:val="24"/>
          <w:szCs w:val="20"/>
          <w:highlight w:val="none"/>
          <w:lang w:val="en-US" w:eastAsia="zh-CN"/>
        </w:rPr>
        <w:t>8</w:t>
      </w:r>
      <w:r>
        <w:rPr>
          <w:rFonts w:hint="eastAsia" w:ascii="仿宋" w:hAnsi="仿宋" w:eastAsia="仿宋" w:cs="仿宋"/>
          <w:kern w:val="0"/>
          <w:sz w:val="24"/>
          <w:szCs w:val="20"/>
          <w:highlight w:val="none"/>
        </w:rPr>
        <w:t>.3 遇有不可抗力的一方，应及时将事件情况以书面形式</w:t>
      </w:r>
      <w:r>
        <w:rPr>
          <w:rFonts w:hint="eastAsia" w:ascii="仿宋" w:hAnsi="仿宋" w:eastAsia="仿宋" w:cs="仿宋"/>
          <w:kern w:val="0"/>
          <w:sz w:val="24"/>
          <w:szCs w:val="20"/>
          <w:highlight w:val="none"/>
          <w:lang w:eastAsia="zh-CN"/>
        </w:rPr>
        <w:t>告</w:t>
      </w:r>
      <w:r>
        <w:rPr>
          <w:rFonts w:hint="eastAsia" w:ascii="仿宋" w:hAnsi="仿宋" w:eastAsia="仿宋" w:cs="仿宋"/>
          <w:kern w:val="0"/>
          <w:sz w:val="24"/>
          <w:szCs w:val="20"/>
          <w:highlight w:val="none"/>
        </w:rPr>
        <w:t>知另一方，并在事件发生后及时向另一方提交合同不能履行或部分不能履行或需要延期履行</w:t>
      </w:r>
      <w:r>
        <w:rPr>
          <w:rFonts w:hint="eastAsia" w:ascii="仿宋" w:hAnsi="仿宋" w:eastAsia="仿宋" w:cs="仿宋"/>
          <w:kern w:val="0"/>
          <w:sz w:val="24"/>
          <w:szCs w:val="20"/>
          <w:highlight w:val="none"/>
          <w:lang w:eastAsia="zh-CN"/>
        </w:rPr>
        <w:t>的详细</w:t>
      </w:r>
      <w:r>
        <w:rPr>
          <w:rFonts w:hint="eastAsia" w:ascii="仿宋" w:hAnsi="仿宋" w:eastAsia="仿宋" w:cs="仿宋"/>
          <w:kern w:val="0"/>
          <w:sz w:val="24"/>
          <w:szCs w:val="20"/>
          <w:highlight w:val="none"/>
        </w:rPr>
        <w:t>报告</w:t>
      </w:r>
      <w:r>
        <w:rPr>
          <w:rFonts w:hint="eastAsia" w:ascii="仿宋" w:hAnsi="仿宋" w:eastAsia="仿宋" w:cs="仿宋"/>
          <w:kern w:val="0"/>
          <w:sz w:val="24"/>
          <w:szCs w:val="20"/>
          <w:highlight w:val="none"/>
          <w:lang w:eastAsia="zh-CN"/>
        </w:rPr>
        <w:t>，以</w:t>
      </w:r>
      <w:r>
        <w:rPr>
          <w:rFonts w:hint="eastAsia" w:ascii="仿宋" w:hAnsi="仿宋" w:eastAsia="仿宋" w:cs="仿宋"/>
          <w:kern w:val="0"/>
          <w:sz w:val="24"/>
          <w:szCs w:val="20"/>
          <w:highlight w:val="none"/>
          <w:lang w:val="en-US" w:eastAsia="zh-CN"/>
        </w:rPr>
        <w:t>及证明不可抗力发生及其持续时间的证据</w:t>
      </w:r>
      <w:r>
        <w:rPr>
          <w:rFonts w:hint="eastAsia" w:ascii="仿宋" w:hAnsi="仿宋" w:eastAsia="仿宋" w:cs="仿宋"/>
          <w:kern w:val="0"/>
          <w:sz w:val="24"/>
          <w:szCs w:val="20"/>
          <w:highlight w:val="none"/>
        </w:rPr>
        <w:t>。</w:t>
      </w:r>
    </w:p>
    <w:p w14:paraId="01972873">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highlight w:val="none"/>
        </w:rPr>
      </w:pPr>
      <w:r>
        <w:rPr>
          <w:rFonts w:hint="default" w:ascii="仿宋" w:hAnsi="仿宋" w:eastAsia="仿宋" w:cs="仿宋"/>
          <w:b/>
          <w:bCs/>
          <w:kern w:val="0"/>
          <w:sz w:val="24"/>
          <w:szCs w:val="20"/>
          <w:highlight w:val="none"/>
          <w:lang w:val="en-US" w:eastAsia="zh-CN"/>
        </w:rPr>
        <w:t>19</w:t>
      </w:r>
      <w:r>
        <w:rPr>
          <w:rFonts w:hint="default" w:ascii="仿宋" w:hAnsi="仿宋" w:eastAsia="仿宋" w:cs="仿宋"/>
          <w:b/>
          <w:bCs/>
          <w:kern w:val="0"/>
          <w:sz w:val="24"/>
          <w:szCs w:val="20"/>
          <w:highlight w:val="none"/>
        </w:rPr>
        <w:t>.解决争议的方法</w:t>
      </w:r>
    </w:p>
    <w:p w14:paraId="1F222A30">
      <w:pPr>
        <w:kinsoku/>
        <w:overflowPunct/>
        <w:topLinePunct w:val="0"/>
        <w:bidi w:val="0"/>
        <w:adjustRightInd/>
        <w:spacing w:beforeAutospacing="0" w:afterAutospacing="0" w:line="440" w:lineRule="exact"/>
        <w:ind w:left="-199" w:leftChars="-95" w:right="-420" w:rightChars="-200" w:firstLine="501" w:firstLineChars="208"/>
        <w:rPr>
          <w:rFonts w:hint="eastAsia" w:ascii="仿宋" w:hAnsi="仿宋" w:eastAsia="仿宋" w:cs="仿宋"/>
          <w:color w:val="FF0000"/>
          <w:kern w:val="0"/>
          <w:sz w:val="24"/>
          <w:szCs w:val="20"/>
          <w:highlight w:val="none"/>
        </w:rPr>
      </w:pPr>
      <w:r>
        <w:rPr>
          <w:rFonts w:hint="default" w:ascii="仿宋" w:hAnsi="仿宋" w:eastAsia="仿宋" w:cs="仿宋"/>
          <w:b/>
          <w:bCs/>
          <w:kern w:val="0"/>
          <w:sz w:val="24"/>
          <w:szCs w:val="20"/>
          <w:highlight w:val="none"/>
          <w:lang w:val="en-US" w:eastAsia="zh-CN"/>
        </w:rPr>
        <w:t>19</w:t>
      </w:r>
      <w:r>
        <w:rPr>
          <w:rFonts w:hint="default" w:ascii="仿宋" w:hAnsi="仿宋" w:eastAsia="仿宋" w:cs="仿宋"/>
          <w:b/>
          <w:bCs/>
          <w:kern w:val="0"/>
          <w:sz w:val="24"/>
          <w:szCs w:val="20"/>
          <w:highlight w:val="none"/>
        </w:rPr>
        <w:t xml:space="preserve">.1 </w:t>
      </w:r>
      <w:r>
        <w:rPr>
          <w:rFonts w:hint="eastAsia" w:ascii="仿宋" w:hAnsi="仿宋" w:eastAsia="仿宋" w:cs="仿宋"/>
          <w:kern w:val="0"/>
          <w:sz w:val="24"/>
          <w:szCs w:val="20"/>
          <w:highlight w:val="none"/>
        </w:rPr>
        <w:t>因本合同及合同有关事项发生的争议，由</w:t>
      </w:r>
      <w:r>
        <w:rPr>
          <w:rFonts w:hint="eastAsia" w:ascii="仿宋" w:hAnsi="仿宋" w:eastAsia="仿宋" w:cs="仿宋"/>
          <w:kern w:val="0"/>
          <w:sz w:val="24"/>
          <w:szCs w:val="20"/>
          <w:highlight w:val="none"/>
          <w:lang w:eastAsia="zh-CN"/>
        </w:rPr>
        <w:t>甲乙双</w:t>
      </w:r>
      <w:r>
        <w:rPr>
          <w:rFonts w:hint="eastAsia" w:ascii="仿宋" w:hAnsi="仿宋" w:eastAsia="仿宋" w:cs="仿宋"/>
          <w:kern w:val="0"/>
          <w:sz w:val="24"/>
          <w:szCs w:val="20"/>
          <w:highlight w:val="none"/>
        </w:rPr>
        <w:t>方友好协商解决。协商不成时，可以</w:t>
      </w:r>
      <w:r>
        <w:rPr>
          <w:rFonts w:hint="eastAsia" w:ascii="仿宋" w:hAnsi="仿宋" w:eastAsia="仿宋" w:cs="仿宋"/>
          <w:kern w:val="0"/>
          <w:sz w:val="24"/>
          <w:szCs w:val="20"/>
          <w:highlight w:val="none"/>
          <w:lang w:eastAsia="zh-CN"/>
        </w:rPr>
        <w:t>向有关组织申请</w:t>
      </w:r>
      <w:r>
        <w:rPr>
          <w:rFonts w:hint="eastAsia" w:ascii="仿宋" w:hAnsi="仿宋" w:eastAsia="仿宋" w:cs="仿宋"/>
          <w:kern w:val="0"/>
          <w:sz w:val="24"/>
          <w:szCs w:val="20"/>
          <w:highlight w:val="none"/>
        </w:rPr>
        <w:t>调解。合同一方或</w:t>
      </w:r>
      <w:r>
        <w:rPr>
          <w:rFonts w:hint="eastAsia" w:ascii="仿宋" w:hAnsi="仿宋" w:eastAsia="仿宋" w:cs="仿宋"/>
          <w:kern w:val="0"/>
          <w:sz w:val="24"/>
          <w:szCs w:val="20"/>
          <w:highlight w:val="none"/>
          <w:lang w:eastAsia="zh-CN"/>
        </w:rPr>
        <w:t>双</w:t>
      </w:r>
      <w:r>
        <w:rPr>
          <w:rFonts w:hint="eastAsia" w:ascii="仿宋" w:hAnsi="仿宋" w:eastAsia="仿宋" w:cs="仿宋"/>
          <w:kern w:val="0"/>
          <w:sz w:val="24"/>
          <w:szCs w:val="20"/>
          <w:highlight w:val="none"/>
        </w:rPr>
        <w:t>方不愿调解或调解不成的，可以通过仲裁的方式解决争议</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将争议提交绍兴仲裁委员会</w:t>
      </w:r>
      <w:bookmarkStart w:id="90" w:name="OLE_LINK11"/>
      <w:r>
        <w:rPr>
          <w:rFonts w:hint="eastAsia" w:ascii="仿宋" w:hAnsi="仿宋" w:eastAsia="仿宋" w:cs="仿宋"/>
          <w:kern w:val="0"/>
          <w:sz w:val="24"/>
          <w:szCs w:val="20"/>
          <w:highlight w:val="none"/>
          <w:lang w:eastAsia="zh-CN"/>
        </w:rPr>
        <w:t>柯桥分会</w:t>
      </w:r>
      <w:bookmarkEnd w:id="90"/>
      <w:r>
        <w:rPr>
          <w:rFonts w:hint="eastAsia" w:ascii="仿宋" w:hAnsi="仿宋" w:eastAsia="仿宋" w:cs="仿宋"/>
          <w:kern w:val="0"/>
          <w:sz w:val="24"/>
          <w:szCs w:val="20"/>
          <w:highlight w:val="none"/>
        </w:rPr>
        <w:t>仲裁。</w:t>
      </w:r>
    </w:p>
    <w:p w14:paraId="54A0B881">
      <w:pPr>
        <w:kinsoku/>
        <w:overflowPunct/>
        <w:topLinePunct w:val="0"/>
        <w:bidi w:val="0"/>
        <w:adjustRightInd/>
        <w:spacing w:beforeAutospacing="0" w:afterAutospacing="0" w:line="440" w:lineRule="exact"/>
        <w:ind w:left="-199" w:leftChars="-95" w:right="-420" w:rightChars="-200" w:firstLine="501" w:firstLineChars="208"/>
        <w:rPr>
          <w:rFonts w:hint="eastAsia" w:ascii="仿宋" w:hAnsi="仿宋" w:eastAsia="仿宋" w:cs="仿宋"/>
          <w:kern w:val="0"/>
          <w:sz w:val="24"/>
          <w:szCs w:val="20"/>
          <w:highlight w:val="none"/>
        </w:rPr>
      </w:pPr>
      <w:r>
        <w:rPr>
          <w:rFonts w:hint="default" w:ascii="仿宋" w:hAnsi="仿宋" w:eastAsia="仿宋" w:cs="仿宋"/>
          <w:b/>
          <w:bCs/>
          <w:kern w:val="0"/>
          <w:sz w:val="24"/>
          <w:szCs w:val="20"/>
          <w:highlight w:val="none"/>
          <w:lang w:val="en-US" w:eastAsia="zh-CN"/>
        </w:rPr>
        <w:t>19</w:t>
      </w:r>
      <w:r>
        <w:rPr>
          <w:rFonts w:hint="default" w:ascii="仿宋" w:hAnsi="仿宋" w:eastAsia="仿宋" w:cs="仿宋"/>
          <w:b/>
          <w:bCs/>
          <w:kern w:val="0"/>
          <w:sz w:val="24"/>
          <w:szCs w:val="20"/>
          <w:highlight w:val="none"/>
        </w:rPr>
        <w:t>.</w:t>
      </w:r>
      <w:r>
        <w:rPr>
          <w:rFonts w:hint="default" w:ascii="仿宋" w:hAnsi="仿宋" w:eastAsia="仿宋" w:cs="仿宋"/>
          <w:b/>
          <w:bCs/>
          <w:kern w:val="0"/>
          <w:sz w:val="24"/>
          <w:szCs w:val="20"/>
          <w:highlight w:val="none"/>
          <w:lang w:val="en-US" w:eastAsia="zh-CN"/>
        </w:rPr>
        <w:t>2</w:t>
      </w:r>
      <w:r>
        <w:rPr>
          <w:rFonts w:hint="default" w:ascii="仿宋" w:hAnsi="仿宋" w:eastAsia="仿宋" w:cs="仿宋"/>
          <w:b/>
          <w:bCs/>
          <w:kern w:val="0"/>
          <w:sz w:val="24"/>
          <w:szCs w:val="20"/>
          <w:highlight w:val="none"/>
        </w:rPr>
        <w:t xml:space="preserve"> </w:t>
      </w:r>
      <w:r>
        <w:rPr>
          <w:rFonts w:hint="eastAsia" w:ascii="仿宋" w:hAnsi="仿宋" w:eastAsia="仿宋" w:cs="仿宋"/>
          <w:kern w:val="0"/>
          <w:sz w:val="24"/>
          <w:szCs w:val="20"/>
          <w:highlight w:val="none"/>
        </w:rPr>
        <w:t>如</w:t>
      </w:r>
      <w:r>
        <w:rPr>
          <w:rFonts w:hint="eastAsia" w:ascii="仿宋" w:hAnsi="仿宋" w:eastAsia="仿宋" w:cs="仿宋"/>
          <w:kern w:val="0"/>
          <w:sz w:val="24"/>
          <w:szCs w:val="20"/>
          <w:highlight w:val="none"/>
          <w:lang w:eastAsia="zh-CN"/>
        </w:rPr>
        <w:t>甲乙双方</w:t>
      </w:r>
      <w:r>
        <w:rPr>
          <w:rFonts w:hint="eastAsia" w:ascii="仿宋" w:hAnsi="仿宋" w:eastAsia="仿宋" w:cs="仿宋"/>
          <w:kern w:val="0"/>
          <w:sz w:val="24"/>
          <w:szCs w:val="20"/>
          <w:highlight w:val="none"/>
        </w:rPr>
        <w:t>有争议的事项不影响合同其他部分的履行，在争议解决期间，合同其他部分应</w:t>
      </w:r>
      <w:r>
        <w:rPr>
          <w:rFonts w:hint="eastAsia" w:ascii="仿宋" w:hAnsi="仿宋" w:eastAsia="仿宋" w:cs="仿宋"/>
          <w:kern w:val="0"/>
          <w:sz w:val="24"/>
          <w:szCs w:val="20"/>
          <w:highlight w:val="none"/>
          <w:lang w:eastAsia="zh-CN"/>
        </w:rPr>
        <w:t>当</w:t>
      </w:r>
      <w:r>
        <w:rPr>
          <w:rFonts w:hint="eastAsia" w:ascii="仿宋" w:hAnsi="仿宋" w:eastAsia="仿宋" w:cs="仿宋"/>
          <w:kern w:val="0"/>
          <w:sz w:val="24"/>
          <w:szCs w:val="20"/>
          <w:highlight w:val="none"/>
        </w:rPr>
        <w:t>继续履行。</w:t>
      </w:r>
    </w:p>
    <w:p w14:paraId="3E718C5A">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highlight w:val="none"/>
        </w:rPr>
      </w:pPr>
      <w:r>
        <w:rPr>
          <w:rFonts w:hint="default" w:ascii="仿宋" w:hAnsi="仿宋" w:eastAsia="仿宋" w:cs="仿宋"/>
          <w:b/>
          <w:bCs/>
          <w:kern w:val="0"/>
          <w:sz w:val="24"/>
          <w:szCs w:val="20"/>
          <w:highlight w:val="none"/>
          <w:lang w:val="en-US" w:eastAsia="zh-CN"/>
        </w:rPr>
        <w:t>20</w:t>
      </w:r>
      <w:r>
        <w:rPr>
          <w:rFonts w:hint="default" w:ascii="仿宋" w:hAnsi="仿宋" w:eastAsia="仿宋" w:cs="仿宋"/>
          <w:b/>
          <w:bCs/>
          <w:kern w:val="0"/>
          <w:sz w:val="24"/>
          <w:szCs w:val="20"/>
          <w:highlight w:val="none"/>
        </w:rPr>
        <w:t>.政府采购政策</w:t>
      </w:r>
    </w:p>
    <w:p w14:paraId="0652F83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20.1 </w:t>
      </w:r>
      <w:r>
        <w:rPr>
          <w:rFonts w:hint="eastAsia" w:ascii="仿宋" w:hAnsi="仿宋" w:eastAsia="仿宋" w:cs="仿宋"/>
          <w:kern w:val="0"/>
          <w:sz w:val="24"/>
          <w:szCs w:val="20"/>
          <w:highlight w:val="none"/>
          <w:lang w:val="en-GB"/>
        </w:rPr>
        <w:t>本合同应当按照规定执行政府采购政策。</w:t>
      </w:r>
    </w:p>
    <w:p w14:paraId="68F5AEF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w:t>
      </w:r>
      <w:r>
        <w:rPr>
          <w:rFonts w:hint="eastAsia" w:ascii="仿宋" w:hAnsi="仿宋" w:eastAsia="仿宋" w:cs="仿宋"/>
          <w:kern w:val="0"/>
          <w:sz w:val="24"/>
          <w:szCs w:val="20"/>
          <w:highlight w:val="none"/>
          <w:lang w:val="en-US" w:eastAsia="zh-CN"/>
        </w:rPr>
        <w:t>0</w:t>
      </w: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2</w:t>
      </w:r>
      <w:r>
        <w:rPr>
          <w:rFonts w:hint="eastAsia" w:ascii="仿宋" w:hAnsi="仿宋" w:eastAsia="仿宋" w:cs="仿宋"/>
          <w:kern w:val="0"/>
          <w:sz w:val="24"/>
          <w:szCs w:val="20"/>
          <w:highlight w:val="none"/>
        </w:rPr>
        <w:t xml:space="preserve"> 本合同依法执行政府采购政策的方式和内容，属于合同履约验收的范围。</w:t>
      </w:r>
      <w:r>
        <w:rPr>
          <w:rFonts w:hint="eastAsia" w:ascii="仿宋" w:hAnsi="仿宋" w:eastAsia="仿宋" w:cs="仿宋"/>
          <w:kern w:val="0"/>
          <w:sz w:val="24"/>
          <w:szCs w:val="20"/>
          <w:highlight w:val="none"/>
          <w:lang w:eastAsia="zh-CN"/>
        </w:rPr>
        <w:t>甲乙双方</w:t>
      </w:r>
      <w:r>
        <w:rPr>
          <w:rFonts w:hint="eastAsia" w:ascii="仿宋" w:hAnsi="仿宋" w:eastAsia="仿宋" w:cs="仿宋"/>
          <w:kern w:val="0"/>
          <w:sz w:val="24"/>
          <w:szCs w:val="20"/>
          <w:highlight w:val="none"/>
          <w:lang w:val="en-GB"/>
        </w:rPr>
        <w:t>未按规定要求执行政府采购政策造成损失的</w:t>
      </w:r>
      <w:r>
        <w:rPr>
          <w:rFonts w:hint="eastAsia" w:ascii="仿宋" w:hAnsi="仿宋" w:eastAsia="仿宋" w:cs="仿宋"/>
          <w:kern w:val="0"/>
          <w:sz w:val="24"/>
          <w:szCs w:val="20"/>
          <w:highlight w:val="none"/>
        </w:rPr>
        <w:t>，有过错的一方应当承担赔偿责任，双方都有过错的，各自承担相应的责任。</w:t>
      </w:r>
    </w:p>
    <w:p w14:paraId="1140F32F">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w:t>
      </w:r>
      <w:r>
        <w:rPr>
          <w:rFonts w:hint="eastAsia" w:ascii="仿宋" w:hAnsi="仿宋" w:eastAsia="仿宋" w:cs="仿宋"/>
          <w:kern w:val="0"/>
          <w:sz w:val="24"/>
          <w:szCs w:val="20"/>
          <w:highlight w:val="none"/>
          <w:lang w:val="en-US" w:eastAsia="zh-CN"/>
        </w:rPr>
        <w:t>0</w:t>
      </w: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3</w:t>
      </w:r>
      <w:r>
        <w:rPr>
          <w:rFonts w:hint="eastAsia" w:ascii="仿宋" w:hAnsi="仿宋" w:eastAsia="仿宋" w:cs="仿宋"/>
          <w:kern w:val="0"/>
          <w:sz w:val="24"/>
          <w:szCs w:val="20"/>
          <w:highlight w:val="none"/>
        </w:rPr>
        <w:t xml:space="preserve"> 对于</w:t>
      </w:r>
      <w:r>
        <w:rPr>
          <w:rFonts w:hint="eastAsia" w:ascii="仿宋" w:hAnsi="仿宋" w:eastAsia="仿宋" w:cs="仿宋"/>
          <w:kern w:val="0"/>
          <w:sz w:val="24"/>
          <w:szCs w:val="20"/>
          <w:highlight w:val="none"/>
          <w:lang w:eastAsia="zh-CN"/>
        </w:rPr>
        <w:t>为落实中小企业支持政策，</w:t>
      </w:r>
      <w:r>
        <w:rPr>
          <w:rFonts w:hint="eastAsia" w:ascii="仿宋" w:hAnsi="仿宋" w:eastAsia="仿宋" w:cs="仿宋"/>
          <w:kern w:val="0"/>
          <w:sz w:val="24"/>
          <w:szCs w:val="20"/>
          <w:highlight w:val="none"/>
        </w:rPr>
        <w:t>通过采购项目</w:t>
      </w:r>
      <w:r>
        <w:rPr>
          <w:rFonts w:hint="eastAsia" w:ascii="仿宋" w:hAnsi="仿宋" w:eastAsia="仿宋" w:cs="仿宋"/>
          <w:kern w:val="0"/>
          <w:sz w:val="24"/>
          <w:szCs w:val="20"/>
          <w:highlight w:val="none"/>
          <w:lang w:eastAsia="zh-CN"/>
        </w:rPr>
        <w:t>整体</w:t>
      </w:r>
      <w:r>
        <w:rPr>
          <w:rFonts w:hint="eastAsia" w:ascii="仿宋" w:hAnsi="仿宋" w:eastAsia="仿宋" w:cs="仿宋"/>
          <w:kern w:val="0"/>
          <w:sz w:val="24"/>
          <w:szCs w:val="20"/>
          <w:highlight w:val="none"/>
        </w:rPr>
        <w:t>预留、</w:t>
      </w:r>
      <w:r>
        <w:rPr>
          <w:rFonts w:hint="eastAsia" w:ascii="仿宋" w:hAnsi="仿宋" w:eastAsia="仿宋" w:cs="仿宋"/>
          <w:kern w:val="0"/>
          <w:sz w:val="24"/>
          <w:szCs w:val="20"/>
          <w:highlight w:val="none"/>
          <w:lang w:eastAsia="zh-CN"/>
        </w:rPr>
        <w:t>设置</w:t>
      </w:r>
      <w:r>
        <w:rPr>
          <w:rFonts w:hint="eastAsia" w:ascii="仿宋" w:hAnsi="仿宋" w:eastAsia="仿宋" w:cs="仿宋"/>
          <w:kern w:val="0"/>
          <w:sz w:val="24"/>
          <w:szCs w:val="20"/>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033BE999">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highlight w:val="none"/>
        </w:rPr>
      </w:pPr>
      <w:r>
        <w:rPr>
          <w:rFonts w:hint="default" w:ascii="仿宋" w:hAnsi="仿宋" w:eastAsia="仿宋" w:cs="仿宋"/>
          <w:b/>
          <w:bCs/>
          <w:kern w:val="0"/>
          <w:sz w:val="24"/>
          <w:szCs w:val="20"/>
          <w:highlight w:val="none"/>
        </w:rPr>
        <w:t>2</w:t>
      </w:r>
      <w:r>
        <w:rPr>
          <w:rFonts w:hint="default" w:ascii="仿宋" w:hAnsi="仿宋" w:eastAsia="仿宋" w:cs="仿宋"/>
          <w:b/>
          <w:bCs/>
          <w:kern w:val="0"/>
          <w:sz w:val="24"/>
          <w:szCs w:val="20"/>
          <w:highlight w:val="none"/>
          <w:lang w:val="en-US" w:eastAsia="zh-CN"/>
        </w:rPr>
        <w:t>1</w:t>
      </w:r>
      <w:r>
        <w:rPr>
          <w:rFonts w:hint="default" w:ascii="仿宋" w:hAnsi="仿宋" w:eastAsia="仿宋" w:cs="仿宋"/>
          <w:b/>
          <w:bCs/>
          <w:kern w:val="0"/>
          <w:sz w:val="24"/>
          <w:szCs w:val="20"/>
          <w:highlight w:val="none"/>
        </w:rPr>
        <w:t>.法律适用</w:t>
      </w:r>
    </w:p>
    <w:p w14:paraId="3644182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w:t>
      </w:r>
      <w:r>
        <w:rPr>
          <w:rFonts w:hint="eastAsia" w:ascii="仿宋" w:hAnsi="仿宋" w:eastAsia="仿宋" w:cs="仿宋"/>
          <w:kern w:val="0"/>
          <w:sz w:val="24"/>
          <w:szCs w:val="20"/>
          <w:highlight w:val="none"/>
          <w:lang w:val="en-US" w:eastAsia="zh-CN"/>
        </w:rPr>
        <w:t>1</w:t>
      </w:r>
      <w:r>
        <w:rPr>
          <w:rFonts w:hint="eastAsia" w:ascii="仿宋" w:hAnsi="仿宋" w:eastAsia="仿宋" w:cs="仿宋"/>
          <w:kern w:val="0"/>
          <w:sz w:val="24"/>
          <w:szCs w:val="20"/>
          <w:highlight w:val="none"/>
        </w:rPr>
        <w:t>.1 本合同的订立、生效、解释、履行及与本合同有关的争议解决，均适用法律、行政法规。</w:t>
      </w:r>
    </w:p>
    <w:p w14:paraId="0545B5A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w:t>
      </w:r>
      <w:r>
        <w:rPr>
          <w:rFonts w:hint="eastAsia" w:ascii="仿宋" w:hAnsi="仿宋" w:eastAsia="仿宋" w:cs="仿宋"/>
          <w:kern w:val="0"/>
          <w:sz w:val="24"/>
          <w:szCs w:val="20"/>
          <w:highlight w:val="none"/>
          <w:lang w:val="en-US" w:eastAsia="zh-CN"/>
        </w:rPr>
        <w:t>1</w:t>
      </w:r>
      <w:r>
        <w:rPr>
          <w:rFonts w:hint="eastAsia" w:ascii="仿宋" w:hAnsi="仿宋" w:eastAsia="仿宋" w:cs="仿宋"/>
          <w:kern w:val="0"/>
          <w:sz w:val="24"/>
          <w:szCs w:val="20"/>
          <w:highlight w:val="none"/>
        </w:rPr>
        <w:t>.2 本合同条款与法律、行政法规的强制性规定不一致的，双方当事人应按照法律、行政法规的强制性规定修改本合同的相关条款。</w:t>
      </w:r>
    </w:p>
    <w:p w14:paraId="0EFC84CB">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highlight w:val="none"/>
        </w:rPr>
      </w:pPr>
      <w:r>
        <w:rPr>
          <w:rFonts w:hint="default" w:ascii="仿宋" w:hAnsi="仿宋" w:eastAsia="仿宋" w:cs="仿宋"/>
          <w:b/>
          <w:bCs/>
          <w:kern w:val="0"/>
          <w:sz w:val="24"/>
          <w:szCs w:val="20"/>
          <w:highlight w:val="none"/>
          <w:lang w:val="en-US" w:eastAsia="zh-CN"/>
        </w:rPr>
        <w:t>22.</w:t>
      </w:r>
      <w:r>
        <w:rPr>
          <w:rFonts w:hint="default" w:ascii="仿宋" w:hAnsi="仿宋" w:eastAsia="仿宋" w:cs="仿宋"/>
          <w:b/>
          <w:bCs/>
          <w:kern w:val="0"/>
          <w:sz w:val="24"/>
          <w:szCs w:val="20"/>
          <w:highlight w:val="none"/>
        </w:rPr>
        <w:t>通知</w:t>
      </w:r>
    </w:p>
    <w:p w14:paraId="4E4053E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w:t>
      </w:r>
      <w:r>
        <w:rPr>
          <w:rFonts w:hint="eastAsia" w:ascii="仿宋" w:hAnsi="仿宋" w:eastAsia="仿宋" w:cs="仿宋"/>
          <w:kern w:val="0"/>
          <w:sz w:val="24"/>
          <w:szCs w:val="20"/>
          <w:highlight w:val="none"/>
          <w:lang w:val="en-US" w:eastAsia="zh-CN"/>
        </w:rPr>
        <w:t>2</w:t>
      </w: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本合同任何一方向对方发出的通知、信件、数据电文等，应当发送至本合同第一部分《政府采购合同协议书》所约定的通讯地址、联系人、联系电话或电子邮箱。</w:t>
      </w:r>
    </w:p>
    <w:p w14:paraId="37DB648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w:t>
      </w:r>
      <w:r>
        <w:rPr>
          <w:rFonts w:hint="eastAsia" w:ascii="仿宋" w:hAnsi="仿宋" w:eastAsia="仿宋" w:cs="仿宋"/>
          <w:kern w:val="0"/>
          <w:sz w:val="24"/>
          <w:szCs w:val="20"/>
          <w:highlight w:val="none"/>
          <w:lang w:val="en-US" w:eastAsia="zh-CN"/>
        </w:rPr>
        <w:t>2</w:t>
      </w:r>
      <w:r>
        <w:rPr>
          <w:rFonts w:hint="eastAsia" w:ascii="仿宋" w:hAnsi="仿宋" w:eastAsia="仿宋" w:cs="仿宋"/>
          <w:kern w:val="0"/>
          <w:sz w:val="24"/>
          <w:szCs w:val="20"/>
          <w:highlight w:val="none"/>
        </w:rPr>
        <w:t>.2</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一方当事人变更名称、</w:t>
      </w:r>
      <w:r>
        <w:rPr>
          <w:rFonts w:hint="eastAsia" w:ascii="仿宋" w:hAnsi="仿宋" w:eastAsia="仿宋" w:cs="仿宋"/>
          <w:kern w:val="0"/>
          <w:sz w:val="24"/>
          <w:szCs w:val="20"/>
          <w:highlight w:val="none"/>
          <w:lang w:eastAsia="zh-CN"/>
        </w:rPr>
        <w:t>住所</w:t>
      </w:r>
      <w:r>
        <w:rPr>
          <w:rFonts w:hint="eastAsia" w:ascii="仿宋" w:hAnsi="仿宋" w:eastAsia="仿宋" w:cs="仿宋"/>
          <w:kern w:val="0"/>
          <w:sz w:val="24"/>
          <w:szCs w:val="20"/>
          <w:highlight w:val="none"/>
        </w:rPr>
        <w:t>、联系人、联系电话或电子邮箱</w:t>
      </w:r>
      <w:r>
        <w:rPr>
          <w:rFonts w:hint="eastAsia" w:ascii="仿宋" w:hAnsi="仿宋" w:eastAsia="仿宋" w:cs="仿宋"/>
          <w:kern w:val="0"/>
          <w:sz w:val="24"/>
          <w:szCs w:val="20"/>
          <w:highlight w:val="none"/>
          <w:lang w:eastAsia="zh-CN"/>
        </w:rPr>
        <w:t>等信息</w:t>
      </w:r>
      <w:r>
        <w:rPr>
          <w:rFonts w:hint="eastAsia" w:ascii="仿宋" w:hAnsi="仿宋" w:eastAsia="仿宋" w:cs="仿宋"/>
          <w:kern w:val="0"/>
          <w:sz w:val="24"/>
          <w:szCs w:val="20"/>
          <w:highlight w:val="none"/>
        </w:rPr>
        <w:t>的，应当在变更后3日内及时书面通知对方，对方实际收到变更通知前的送达仍为有效送达。</w:t>
      </w:r>
    </w:p>
    <w:p w14:paraId="27A9490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w:t>
      </w:r>
      <w:r>
        <w:rPr>
          <w:rFonts w:hint="eastAsia" w:ascii="仿宋" w:hAnsi="仿宋" w:eastAsia="仿宋" w:cs="仿宋"/>
          <w:kern w:val="0"/>
          <w:sz w:val="24"/>
          <w:szCs w:val="20"/>
          <w:highlight w:val="none"/>
          <w:lang w:val="en-US" w:eastAsia="zh-CN"/>
        </w:rPr>
        <w:t>2</w:t>
      </w: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3</w:t>
      </w:r>
      <w:r>
        <w:rPr>
          <w:rFonts w:hint="eastAsia" w:ascii="仿宋" w:hAnsi="仿宋" w:eastAsia="仿宋" w:cs="仿宋"/>
          <w:kern w:val="0"/>
          <w:sz w:val="24"/>
          <w:szCs w:val="20"/>
          <w:highlight w:val="none"/>
        </w:rPr>
        <w:t>本合同一方给另一方的通知均应采用书面形式，传真或快递送到本合同中规定的对方的地址和办理签收手续。</w:t>
      </w:r>
    </w:p>
    <w:p w14:paraId="2F1CCCC8">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w:t>
      </w:r>
      <w:r>
        <w:rPr>
          <w:rFonts w:hint="eastAsia" w:ascii="仿宋" w:hAnsi="仿宋" w:eastAsia="仿宋" w:cs="仿宋"/>
          <w:kern w:val="0"/>
          <w:sz w:val="24"/>
          <w:szCs w:val="20"/>
          <w:highlight w:val="none"/>
          <w:lang w:val="en-US" w:eastAsia="zh-CN"/>
        </w:rPr>
        <w:t>2</w:t>
      </w: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4</w:t>
      </w:r>
      <w:r>
        <w:rPr>
          <w:rFonts w:hint="eastAsia" w:ascii="仿宋" w:hAnsi="仿宋" w:eastAsia="仿宋" w:cs="仿宋"/>
          <w:kern w:val="0"/>
          <w:sz w:val="24"/>
          <w:szCs w:val="20"/>
          <w:highlight w:val="none"/>
        </w:rPr>
        <w:t>通知以送达之日或通知书中规定的生效之日起生效，两者中以较迟之日为准。</w:t>
      </w:r>
    </w:p>
    <w:p w14:paraId="620E662E">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highlight w:val="none"/>
        </w:rPr>
      </w:pPr>
      <w:r>
        <w:rPr>
          <w:rFonts w:hint="default" w:ascii="仿宋" w:hAnsi="仿宋" w:eastAsia="仿宋" w:cs="仿宋"/>
          <w:b/>
          <w:bCs/>
          <w:kern w:val="0"/>
          <w:sz w:val="24"/>
          <w:szCs w:val="20"/>
          <w:highlight w:val="none"/>
          <w:lang w:val="en-US"/>
        </w:rPr>
        <w:t>23.</w:t>
      </w:r>
      <w:r>
        <w:rPr>
          <w:rFonts w:hint="default" w:ascii="仿宋" w:hAnsi="仿宋" w:eastAsia="仿宋" w:cs="仿宋"/>
          <w:b/>
          <w:bCs/>
          <w:kern w:val="0"/>
          <w:sz w:val="24"/>
          <w:szCs w:val="20"/>
          <w:highlight w:val="none"/>
        </w:rPr>
        <w:t>合同未尽事项</w:t>
      </w:r>
    </w:p>
    <w:p w14:paraId="24A7C77E">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w:t>
      </w:r>
      <w:r>
        <w:rPr>
          <w:rFonts w:hint="eastAsia" w:ascii="仿宋" w:hAnsi="仿宋" w:eastAsia="仿宋" w:cs="仿宋"/>
          <w:kern w:val="0"/>
          <w:sz w:val="24"/>
          <w:szCs w:val="20"/>
          <w:highlight w:val="none"/>
          <w:lang w:val="en-US" w:eastAsia="zh-CN"/>
        </w:rPr>
        <w:t>3</w:t>
      </w:r>
      <w:r>
        <w:rPr>
          <w:rFonts w:hint="eastAsia" w:ascii="仿宋" w:hAnsi="仿宋" w:eastAsia="仿宋" w:cs="仿宋"/>
          <w:kern w:val="0"/>
          <w:sz w:val="24"/>
          <w:szCs w:val="20"/>
          <w:highlight w:val="none"/>
        </w:rPr>
        <w:t>.1合同未尽事项见【政府采购合同专用条款】。</w:t>
      </w:r>
    </w:p>
    <w:p w14:paraId="707FF9D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23.2 合同附件与合同正文具有同等的法律效力。</w:t>
      </w:r>
      <w:bookmarkStart w:id="91" w:name="_Toc20313"/>
    </w:p>
    <w:p w14:paraId="5CC4017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br w:type="page"/>
      </w:r>
    </w:p>
    <w:p w14:paraId="038D84CC">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b/>
          <w:bCs/>
          <w:kern w:val="0"/>
          <w:sz w:val="24"/>
          <w:szCs w:val="20"/>
          <w:highlight w:val="none"/>
        </w:rPr>
      </w:pPr>
      <w:r>
        <w:rPr>
          <w:rFonts w:hint="eastAsia" w:ascii="仿宋" w:hAnsi="仿宋" w:eastAsia="仿宋" w:cs="仿宋"/>
          <w:b/>
          <w:bCs/>
          <w:kern w:val="0"/>
          <w:sz w:val="24"/>
          <w:szCs w:val="20"/>
          <w:highlight w:val="none"/>
        </w:rPr>
        <w:t>第三节 政府采购合同专用条款</w:t>
      </w:r>
      <w:bookmarkEnd w:id="91"/>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2802F4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1336799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7E00BBE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第1.2（</w:t>
            </w:r>
            <w:r>
              <w:rPr>
                <w:rFonts w:hint="eastAsia" w:ascii="仿宋" w:hAnsi="仿宋" w:eastAsia="仿宋" w:cs="仿宋"/>
                <w:kern w:val="0"/>
                <w:sz w:val="24"/>
                <w:szCs w:val="20"/>
                <w:highlight w:val="none"/>
                <w:lang w:val="en-US" w:eastAsia="zh-CN"/>
              </w:rPr>
              <w:t>6</w:t>
            </w:r>
            <w:r>
              <w:rPr>
                <w:rFonts w:hint="eastAsia" w:ascii="仿宋" w:hAnsi="仿宋" w:eastAsia="仿宋" w:cs="仿宋"/>
                <w:kern w:val="0"/>
                <w:sz w:val="24"/>
                <w:szCs w:val="20"/>
                <w:highlight w:val="none"/>
              </w:rPr>
              <w:t>）项</w:t>
            </w:r>
          </w:p>
        </w:tc>
        <w:tc>
          <w:tcPr>
            <w:tcW w:w="1857" w:type="dxa"/>
            <w:noWrap w:val="0"/>
            <w:vAlign w:val="center"/>
          </w:tcPr>
          <w:p w14:paraId="4DC69D1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联合体具体要求</w:t>
            </w:r>
          </w:p>
        </w:tc>
        <w:tc>
          <w:tcPr>
            <w:tcW w:w="4875" w:type="dxa"/>
            <w:noWrap w:val="0"/>
            <w:vAlign w:val="center"/>
          </w:tcPr>
          <w:p w14:paraId="1DB9940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58F4EDE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noWrap w:val="0"/>
            <w:vAlign w:val="center"/>
          </w:tcPr>
          <w:p w14:paraId="4BD3D9C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492B585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rPr>
              <w:t>第1.2（</w:t>
            </w:r>
            <w:r>
              <w:rPr>
                <w:rFonts w:hint="eastAsia" w:ascii="仿宋" w:hAnsi="仿宋" w:eastAsia="仿宋" w:cs="仿宋"/>
                <w:kern w:val="0"/>
                <w:sz w:val="24"/>
                <w:szCs w:val="20"/>
                <w:highlight w:val="none"/>
                <w:lang w:val="en-US" w:eastAsia="zh-CN"/>
              </w:rPr>
              <w:t>7</w:t>
            </w:r>
            <w:r>
              <w:rPr>
                <w:rFonts w:hint="eastAsia" w:ascii="仿宋" w:hAnsi="仿宋" w:eastAsia="仿宋" w:cs="仿宋"/>
                <w:kern w:val="0"/>
                <w:sz w:val="24"/>
                <w:szCs w:val="20"/>
                <w:highlight w:val="none"/>
              </w:rPr>
              <w:t>）项</w:t>
            </w:r>
          </w:p>
        </w:tc>
        <w:tc>
          <w:tcPr>
            <w:tcW w:w="1857" w:type="dxa"/>
            <w:noWrap w:val="0"/>
            <w:vAlign w:val="center"/>
          </w:tcPr>
          <w:p w14:paraId="49BAA09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rPr>
              <w:t>其他术语解释</w:t>
            </w:r>
          </w:p>
        </w:tc>
        <w:tc>
          <w:tcPr>
            <w:tcW w:w="4875" w:type="dxa"/>
            <w:noWrap w:val="0"/>
            <w:vAlign w:val="center"/>
          </w:tcPr>
          <w:p w14:paraId="4D3110C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p>
        </w:tc>
      </w:tr>
      <w:tr w14:paraId="7F0580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530D3DA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0C5484E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eastAsia="zh-CN"/>
              </w:rPr>
              <w:t>第</w:t>
            </w:r>
            <w:r>
              <w:rPr>
                <w:rFonts w:hint="eastAsia" w:ascii="仿宋" w:hAnsi="仿宋" w:eastAsia="仿宋" w:cs="仿宋"/>
                <w:kern w:val="0"/>
                <w:sz w:val="24"/>
                <w:szCs w:val="20"/>
                <w:highlight w:val="none"/>
                <w:lang w:val="en-US" w:eastAsia="zh-CN"/>
              </w:rPr>
              <w:t>4.4款</w:t>
            </w:r>
          </w:p>
        </w:tc>
        <w:tc>
          <w:tcPr>
            <w:tcW w:w="1857" w:type="dxa"/>
            <w:noWrap w:val="0"/>
            <w:vAlign w:val="center"/>
          </w:tcPr>
          <w:p w14:paraId="065B436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履约验收中甲方</w:t>
            </w:r>
          </w:p>
          <w:p w14:paraId="379A616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提出异议或作</w:t>
            </w:r>
          </w:p>
          <w:p w14:paraId="67C0760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出说明的期限</w:t>
            </w:r>
          </w:p>
        </w:tc>
        <w:tc>
          <w:tcPr>
            <w:tcW w:w="4875" w:type="dxa"/>
            <w:noWrap w:val="0"/>
            <w:vAlign w:val="center"/>
          </w:tcPr>
          <w:p w14:paraId="2C8DB3A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p>
        </w:tc>
      </w:tr>
      <w:tr w14:paraId="342B89D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1F738B7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3CF3220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第</w:t>
            </w:r>
            <w:r>
              <w:rPr>
                <w:rFonts w:hint="eastAsia" w:ascii="仿宋" w:hAnsi="仿宋" w:eastAsia="仿宋" w:cs="仿宋"/>
                <w:kern w:val="0"/>
                <w:sz w:val="24"/>
                <w:szCs w:val="20"/>
                <w:highlight w:val="none"/>
                <w:lang w:val="en-US" w:eastAsia="zh-CN"/>
              </w:rPr>
              <w:t>4.6款</w:t>
            </w:r>
          </w:p>
        </w:tc>
        <w:tc>
          <w:tcPr>
            <w:tcW w:w="1857" w:type="dxa"/>
            <w:noWrap w:val="0"/>
            <w:vAlign w:val="center"/>
          </w:tcPr>
          <w:p w14:paraId="6D1DEE0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约定甲方承担的</w:t>
            </w:r>
          </w:p>
          <w:p w14:paraId="73F3EB3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其他义务和责任</w:t>
            </w:r>
          </w:p>
        </w:tc>
        <w:tc>
          <w:tcPr>
            <w:tcW w:w="4875" w:type="dxa"/>
            <w:noWrap w:val="0"/>
            <w:vAlign w:val="center"/>
          </w:tcPr>
          <w:p w14:paraId="005F2FC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p>
        </w:tc>
      </w:tr>
      <w:tr w14:paraId="6EC3333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046539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第二节</w:t>
            </w:r>
          </w:p>
          <w:p w14:paraId="4F17BB2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eastAsia="zh-CN"/>
              </w:rPr>
              <w:t>第</w:t>
            </w:r>
            <w:r>
              <w:rPr>
                <w:rFonts w:hint="eastAsia" w:ascii="仿宋" w:hAnsi="仿宋" w:eastAsia="仿宋" w:cs="仿宋"/>
                <w:kern w:val="0"/>
                <w:sz w:val="24"/>
                <w:szCs w:val="20"/>
                <w:highlight w:val="none"/>
                <w:lang w:val="en-US" w:eastAsia="zh-CN"/>
              </w:rPr>
              <w:t>5.4款</w:t>
            </w:r>
          </w:p>
        </w:tc>
        <w:tc>
          <w:tcPr>
            <w:tcW w:w="1857" w:type="dxa"/>
            <w:noWrap w:val="0"/>
            <w:vAlign w:val="center"/>
          </w:tcPr>
          <w:p w14:paraId="5FE2CE4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约定乙方承担的</w:t>
            </w:r>
          </w:p>
          <w:p w14:paraId="64FB602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其他义务和责任</w:t>
            </w:r>
          </w:p>
        </w:tc>
        <w:tc>
          <w:tcPr>
            <w:tcW w:w="4875" w:type="dxa"/>
            <w:noWrap w:val="0"/>
            <w:vAlign w:val="center"/>
          </w:tcPr>
          <w:p w14:paraId="3487AD0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p>
        </w:tc>
      </w:tr>
      <w:tr w14:paraId="360608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75CC9C7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第二节</w:t>
            </w:r>
          </w:p>
          <w:p w14:paraId="662660D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第</w:t>
            </w:r>
            <w:r>
              <w:rPr>
                <w:rFonts w:hint="eastAsia" w:ascii="仿宋" w:hAnsi="仿宋" w:eastAsia="仿宋" w:cs="仿宋"/>
                <w:kern w:val="0"/>
                <w:sz w:val="24"/>
                <w:szCs w:val="20"/>
                <w:highlight w:val="none"/>
                <w:lang w:val="en-US" w:eastAsia="zh-CN"/>
              </w:rPr>
              <w:t>6.1款</w:t>
            </w:r>
          </w:p>
        </w:tc>
        <w:tc>
          <w:tcPr>
            <w:tcW w:w="1857" w:type="dxa"/>
            <w:noWrap w:val="0"/>
            <w:vAlign w:val="center"/>
          </w:tcPr>
          <w:p w14:paraId="6D59B47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履行合同义务</w:t>
            </w:r>
          </w:p>
          <w:p w14:paraId="4097EDD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的顺序</w:t>
            </w:r>
          </w:p>
        </w:tc>
        <w:tc>
          <w:tcPr>
            <w:tcW w:w="4875" w:type="dxa"/>
            <w:noWrap w:val="0"/>
            <w:vAlign w:val="center"/>
          </w:tcPr>
          <w:p w14:paraId="357DDCF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p>
        </w:tc>
      </w:tr>
      <w:tr w14:paraId="7DB9DE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noWrap w:val="0"/>
            <w:vAlign w:val="center"/>
          </w:tcPr>
          <w:p w14:paraId="725E9A0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04AC707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w:t>
            </w:r>
            <w:r>
              <w:rPr>
                <w:rFonts w:hint="eastAsia" w:ascii="仿宋" w:hAnsi="仿宋" w:eastAsia="仿宋" w:cs="仿宋"/>
                <w:kern w:val="0"/>
                <w:sz w:val="24"/>
                <w:szCs w:val="20"/>
                <w:highlight w:val="none"/>
                <w:lang w:val="en-US" w:eastAsia="zh-CN"/>
              </w:rPr>
              <w:t>7</w:t>
            </w: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val="en-US" w:eastAsia="zh-CN"/>
              </w:rPr>
              <w:t>款</w:t>
            </w:r>
          </w:p>
        </w:tc>
        <w:tc>
          <w:tcPr>
            <w:tcW w:w="1857" w:type="dxa"/>
            <w:noWrap w:val="0"/>
            <w:vAlign w:val="center"/>
          </w:tcPr>
          <w:p w14:paraId="10345DC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包装</w:t>
            </w:r>
            <w:r>
              <w:rPr>
                <w:rFonts w:hint="eastAsia" w:ascii="仿宋" w:hAnsi="仿宋" w:eastAsia="仿宋" w:cs="仿宋"/>
                <w:kern w:val="0"/>
                <w:sz w:val="24"/>
                <w:szCs w:val="20"/>
                <w:highlight w:val="none"/>
                <w:lang w:eastAsia="zh-CN"/>
              </w:rPr>
              <w:t>特殊要求</w:t>
            </w:r>
          </w:p>
        </w:tc>
        <w:tc>
          <w:tcPr>
            <w:tcW w:w="4875" w:type="dxa"/>
            <w:noWrap w:val="0"/>
            <w:vAlign w:val="center"/>
          </w:tcPr>
          <w:p w14:paraId="5B217E7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6110E92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noWrap w:val="0"/>
            <w:vAlign w:val="center"/>
          </w:tcPr>
          <w:p w14:paraId="6E5A301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1857" w:type="dxa"/>
            <w:noWrap w:val="0"/>
            <w:vAlign w:val="center"/>
          </w:tcPr>
          <w:p w14:paraId="7BD4785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指定现场</w:t>
            </w:r>
          </w:p>
        </w:tc>
        <w:tc>
          <w:tcPr>
            <w:tcW w:w="4875" w:type="dxa"/>
            <w:noWrap w:val="0"/>
            <w:vAlign w:val="center"/>
          </w:tcPr>
          <w:p w14:paraId="254390E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2C61D1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noWrap w:val="0"/>
            <w:vAlign w:val="center"/>
          </w:tcPr>
          <w:p w14:paraId="4C11DF7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00D93E7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w:t>
            </w:r>
            <w:r>
              <w:rPr>
                <w:rFonts w:hint="eastAsia" w:ascii="仿宋" w:hAnsi="仿宋" w:eastAsia="仿宋" w:cs="仿宋"/>
                <w:kern w:val="0"/>
                <w:sz w:val="24"/>
                <w:szCs w:val="20"/>
                <w:highlight w:val="none"/>
                <w:lang w:val="en-US" w:eastAsia="zh-CN"/>
              </w:rPr>
              <w:t>7</w:t>
            </w:r>
            <w:r>
              <w:rPr>
                <w:rFonts w:hint="eastAsia" w:ascii="仿宋" w:hAnsi="仿宋" w:eastAsia="仿宋" w:cs="仿宋"/>
                <w:kern w:val="0"/>
                <w:sz w:val="24"/>
                <w:szCs w:val="20"/>
                <w:highlight w:val="none"/>
              </w:rPr>
              <w:t>.2</w:t>
            </w:r>
            <w:r>
              <w:rPr>
                <w:rFonts w:hint="eastAsia" w:ascii="仿宋" w:hAnsi="仿宋" w:eastAsia="仿宋" w:cs="仿宋"/>
                <w:kern w:val="0"/>
                <w:sz w:val="24"/>
                <w:szCs w:val="20"/>
                <w:highlight w:val="none"/>
                <w:lang w:val="en-US" w:eastAsia="zh-CN"/>
              </w:rPr>
              <w:t>款</w:t>
            </w:r>
          </w:p>
        </w:tc>
        <w:tc>
          <w:tcPr>
            <w:tcW w:w="1857" w:type="dxa"/>
            <w:noWrap w:val="0"/>
            <w:vAlign w:val="center"/>
          </w:tcPr>
          <w:p w14:paraId="36FF2EC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运输特殊要求</w:t>
            </w:r>
          </w:p>
        </w:tc>
        <w:tc>
          <w:tcPr>
            <w:tcW w:w="4875" w:type="dxa"/>
            <w:noWrap w:val="0"/>
            <w:vAlign w:val="center"/>
          </w:tcPr>
          <w:p w14:paraId="6475A05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4A9036A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noWrap w:val="0"/>
            <w:vAlign w:val="center"/>
          </w:tcPr>
          <w:p w14:paraId="5459B43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1AFD94D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w:t>
            </w:r>
            <w:r>
              <w:rPr>
                <w:rFonts w:hint="eastAsia" w:ascii="仿宋" w:hAnsi="仿宋" w:eastAsia="仿宋" w:cs="仿宋"/>
                <w:kern w:val="0"/>
                <w:sz w:val="24"/>
                <w:szCs w:val="20"/>
                <w:highlight w:val="none"/>
                <w:lang w:val="en-US" w:eastAsia="zh-CN"/>
              </w:rPr>
              <w:t>7</w:t>
            </w:r>
            <w:r>
              <w:rPr>
                <w:rFonts w:hint="eastAsia" w:ascii="仿宋" w:hAnsi="仿宋" w:eastAsia="仿宋" w:cs="仿宋"/>
                <w:kern w:val="0"/>
                <w:sz w:val="24"/>
                <w:szCs w:val="20"/>
                <w:highlight w:val="none"/>
              </w:rPr>
              <w:t>.3</w:t>
            </w:r>
            <w:r>
              <w:rPr>
                <w:rFonts w:hint="eastAsia" w:ascii="仿宋" w:hAnsi="仿宋" w:eastAsia="仿宋" w:cs="仿宋"/>
                <w:kern w:val="0"/>
                <w:sz w:val="24"/>
                <w:szCs w:val="20"/>
                <w:highlight w:val="none"/>
                <w:lang w:val="en-US" w:eastAsia="zh-CN"/>
              </w:rPr>
              <w:t>款</w:t>
            </w:r>
          </w:p>
        </w:tc>
        <w:tc>
          <w:tcPr>
            <w:tcW w:w="1857" w:type="dxa"/>
            <w:noWrap w:val="0"/>
            <w:vAlign w:val="center"/>
          </w:tcPr>
          <w:p w14:paraId="6ABB41B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保险要求</w:t>
            </w:r>
          </w:p>
        </w:tc>
        <w:tc>
          <w:tcPr>
            <w:tcW w:w="4875" w:type="dxa"/>
            <w:noWrap w:val="0"/>
            <w:vAlign w:val="center"/>
          </w:tcPr>
          <w:p w14:paraId="5BB5C87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7647459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4BED998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466EBCC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w:t>
            </w:r>
            <w:r>
              <w:rPr>
                <w:rFonts w:hint="eastAsia" w:ascii="仿宋" w:hAnsi="仿宋" w:eastAsia="仿宋" w:cs="仿宋"/>
                <w:kern w:val="0"/>
                <w:sz w:val="24"/>
                <w:szCs w:val="20"/>
                <w:highlight w:val="none"/>
                <w:lang w:val="en-US" w:eastAsia="zh-CN"/>
              </w:rPr>
              <w:t>8</w:t>
            </w:r>
            <w:r>
              <w:rPr>
                <w:rFonts w:hint="eastAsia" w:ascii="仿宋" w:hAnsi="仿宋" w:eastAsia="仿宋" w:cs="仿宋"/>
                <w:kern w:val="0"/>
                <w:sz w:val="24"/>
                <w:szCs w:val="20"/>
                <w:highlight w:val="none"/>
              </w:rPr>
              <w:t>.2（1）项</w:t>
            </w:r>
          </w:p>
        </w:tc>
        <w:tc>
          <w:tcPr>
            <w:tcW w:w="1857" w:type="dxa"/>
            <w:noWrap w:val="0"/>
            <w:vAlign w:val="center"/>
          </w:tcPr>
          <w:p w14:paraId="4C8ACA7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质量保证期</w:t>
            </w:r>
          </w:p>
        </w:tc>
        <w:tc>
          <w:tcPr>
            <w:tcW w:w="4875" w:type="dxa"/>
            <w:noWrap w:val="0"/>
            <w:vAlign w:val="center"/>
          </w:tcPr>
          <w:p w14:paraId="64B0DE7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25E147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2205C60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04F3ACC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w:t>
            </w:r>
            <w:r>
              <w:rPr>
                <w:rFonts w:hint="eastAsia" w:ascii="仿宋" w:hAnsi="仿宋" w:eastAsia="仿宋" w:cs="仿宋"/>
                <w:kern w:val="0"/>
                <w:sz w:val="24"/>
                <w:szCs w:val="20"/>
                <w:highlight w:val="none"/>
                <w:lang w:val="en-US" w:eastAsia="zh-CN"/>
              </w:rPr>
              <w:t>8</w:t>
            </w:r>
            <w:r>
              <w:rPr>
                <w:rFonts w:hint="eastAsia" w:ascii="仿宋" w:hAnsi="仿宋" w:eastAsia="仿宋" w:cs="仿宋"/>
                <w:kern w:val="0"/>
                <w:sz w:val="24"/>
                <w:szCs w:val="20"/>
                <w:highlight w:val="none"/>
              </w:rPr>
              <w:t>.2（3）项</w:t>
            </w:r>
          </w:p>
        </w:tc>
        <w:tc>
          <w:tcPr>
            <w:tcW w:w="1857" w:type="dxa"/>
            <w:noWrap w:val="0"/>
            <w:vAlign w:val="center"/>
          </w:tcPr>
          <w:p w14:paraId="4871E01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货物质量缺陷</w:t>
            </w:r>
          </w:p>
          <w:p w14:paraId="64DDD85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响应时间</w:t>
            </w:r>
          </w:p>
        </w:tc>
        <w:tc>
          <w:tcPr>
            <w:tcW w:w="4875" w:type="dxa"/>
            <w:noWrap w:val="0"/>
            <w:vAlign w:val="center"/>
          </w:tcPr>
          <w:p w14:paraId="1D236A8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177DD6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3105BBB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第二节</w:t>
            </w:r>
          </w:p>
          <w:p w14:paraId="3331872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第11.1款</w:t>
            </w:r>
          </w:p>
        </w:tc>
        <w:tc>
          <w:tcPr>
            <w:tcW w:w="1857" w:type="dxa"/>
            <w:noWrap w:val="0"/>
            <w:vAlign w:val="center"/>
          </w:tcPr>
          <w:p w14:paraId="6D87E11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其他应当保密</w:t>
            </w:r>
          </w:p>
          <w:p w14:paraId="4136726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的信息</w:t>
            </w:r>
          </w:p>
        </w:tc>
        <w:tc>
          <w:tcPr>
            <w:tcW w:w="4875" w:type="dxa"/>
            <w:noWrap w:val="0"/>
            <w:vAlign w:val="center"/>
          </w:tcPr>
          <w:p w14:paraId="16F5433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5A5651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1E07452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393E724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w:t>
            </w:r>
            <w:r>
              <w:rPr>
                <w:rFonts w:hint="eastAsia" w:ascii="仿宋" w:hAnsi="仿宋" w:eastAsia="仿宋" w:cs="仿宋"/>
                <w:kern w:val="0"/>
                <w:sz w:val="24"/>
                <w:szCs w:val="20"/>
                <w:highlight w:val="none"/>
                <w:lang w:val="en-US" w:eastAsia="zh-CN"/>
              </w:rPr>
              <w:t>2</w:t>
            </w:r>
            <w:r>
              <w:rPr>
                <w:rFonts w:hint="eastAsia" w:ascii="仿宋" w:hAnsi="仿宋" w:eastAsia="仿宋" w:cs="仿宋"/>
                <w:kern w:val="0"/>
                <w:sz w:val="24"/>
                <w:szCs w:val="20"/>
                <w:highlight w:val="none"/>
              </w:rPr>
              <w:t>.2款</w:t>
            </w:r>
          </w:p>
        </w:tc>
        <w:tc>
          <w:tcPr>
            <w:tcW w:w="1857" w:type="dxa"/>
            <w:noWrap w:val="0"/>
            <w:vAlign w:val="center"/>
          </w:tcPr>
          <w:p w14:paraId="113A702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合同价款支付</w:t>
            </w:r>
          </w:p>
          <w:p w14:paraId="56AA7C3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时间</w:t>
            </w:r>
          </w:p>
        </w:tc>
        <w:tc>
          <w:tcPr>
            <w:tcW w:w="4875" w:type="dxa"/>
            <w:noWrap w:val="0"/>
            <w:vAlign w:val="center"/>
          </w:tcPr>
          <w:p w14:paraId="2311CB4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696BC59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256C1E4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722338C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w:t>
            </w:r>
            <w:r>
              <w:rPr>
                <w:rFonts w:hint="eastAsia" w:ascii="仿宋" w:hAnsi="仿宋" w:eastAsia="仿宋" w:cs="仿宋"/>
                <w:kern w:val="0"/>
                <w:sz w:val="24"/>
                <w:szCs w:val="20"/>
                <w:highlight w:val="none"/>
                <w:lang w:val="en-US" w:eastAsia="zh-CN"/>
              </w:rPr>
              <w:t>13.2</w:t>
            </w:r>
            <w:r>
              <w:rPr>
                <w:rFonts w:hint="eastAsia" w:ascii="仿宋" w:hAnsi="仿宋" w:eastAsia="仿宋" w:cs="仿宋"/>
                <w:kern w:val="0"/>
                <w:sz w:val="24"/>
                <w:szCs w:val="20"/>
                <w:highlight w:val="none"/>
              </w:rPr>
              <w:t>款</w:t>
            </w:r>
          </w:p>
        </w:tc>
        <w:tc>
          <w:tcPr>
            <w:tcW w:w="1857" w:type="dxa"/>
            <w:noWrap w:val="0"/>
            <w:vAlign w:val="center"/>
          </w:tcPr>
          <w:p w14:paraId="1AE56A0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履约保证金</w:t>
            </w:r>
          </w:p>
          <w:p w14:paraId="538C0E9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不予退还的情形</w:t>
            </w:r>
          </w:p>
        </w:tc>
        <w:tc>
          <w:tcPr>
            <w:tcW w:w="4875" w:type="dxa"/>
            <w:noWrap w:val="0"/>
            <w:vAlign w:val="center"/>
          </w:tcPr>
          <w:p w14:paraId="4C6A946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03E40E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879F9F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27C50BB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w:t>
            </w:r>
            <w:r>
              <w:rPr>
                <w:rFonts w:hint="eastAsia" w:ascii="仿宋" w:hAnsi="仿宋" w:eastAsia="仿宋" w:cs="仿宋"/>
                <w:kern w:val="0"/>
                <w:sz w:val="24"/>
                <w:szCs w:val="20"/>
                <w:highlight w:val="none"/>
                <w:lang w:val="en-US" w:eastAsia="zh-CN"/>
              </w:rPr>
              <w:t>13.3</w:t>
            </w:r>
            <w:r>
              <w:rPr>
                <w:rFonts w:hint="eastAsia" w:ascii="仿宋" w:hAnsi="仿宋" w:eastAsia="仿宋" w:cs="仿宋"/>
                <w:kern w:val="0"/>
                <w:sz w:val="24"/>
                <w:szCs w:val="20"/>
                <w:highlight w:val="none"/>
              </w:rPr>
              <w:t>款</w:t>
            </w:r>
          </w:p>
        </w:tc>
        <w:tc>
          <w:tcPr>
            <w:tcW w:w="1857" w:type="dxa"/>
            <w:noWrap w:val="0"/>
            <w:vAlign w:val="center"/>
          </w:tcPr>
          <w:p w14:paraId="2F5F884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履约保证金退还</w:t>
            </w:r>
          </w:p>
          <w:p w14:paraId="70A124E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rPr>
              <w:t>时间及</w:t>
            </w:r>
            <w:r>
              <w:rPr>
                <w:rFonts w:hint="eastAsia" w:ascii="仿宋" w:hAnsi="仿宋" w:eastAsia="仿宋" w:cs="仿宋"/>
                <w:kern w:val="0"/>
                <w:sz w:val="24"/>
                <w:szCs w:val="20"/>
                <w:highlight w:val="none"/>
                <w:lang w:eastAsia="zh-CN"/>
              </w:rPr>
              <w:t>逾期退还</w:t>
            </w:r>
          </w:p>
          <w:p w14:paraId="25926CF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cs="仿宋"/>
                <w:kern w:val="0"/>
                <w:sz w:val="24"/>
                <w:szCs w:val="20"/>
                <w:highlight w:val="none"/>
              </w:rPr>
            </w:pPr>
            <w:r>
              <w:rPr>
                <w:rFonts w:hint="eastAsia" w:ascii="仿宋" w:hAnsi="仿宋" w:eastAsia="仿宋" w:cs="仿宋"/>
                <w:kern w:val="0"/>
                <w:sz w:val="24"/>
                <w:szCs w:val="20"/>
                <w:highlight w:val="none"/>
                <w:lang w:eastAsia="zh-CN"/>
              </w:rPr>
              <w:t>的</w:t>
            </w:r>
            <w:r>
              <w:rPr>
                <w:rFonts w:hint="eastAsia" w:ascii="仿宋" w:hAnsi="仿宋" w:eastAsia="仿宋" w:cs="仿宋"/>
                <w:kern w:val="0"/>
                <w:sz w:val="24"/>
                <w:szCs w:val="20"/>
                <w:highlight w:val="none"/>
              </w:rPr>
              <w:t>违约金</w:t>
            </w:r>
          </w:p>
        </w:tc>
        <w:tc>
          <w:tcPr>
            <w:tcW w:w="4875" w:type="dxa"/>
            <w:noWrap w:val="0"/>
            <w:vAlign w:val="center"/>
          </w:tcPr>
          <w:p w14:paraId="6A65672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2F0E75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7DED181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58B3CD9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w:t>
            </w:r>
            <w:r>
              <w:rPr>
                <w:rFonts w:hint="eastAsia" w:ascii="仿宋" w:hAnsi="仿宋" w:eastAsia="仿宋" w:cs="仿宋"/>
                <w:kern w:val="0"/>
                <w:sz w:val="24"/>
                <w:szCs w:val="20"/>
                <w:highlight w:val="none"/>
                <w:lang w:val="en-US" w:eastAsia="zh-CN"/>
              </w:rPr>
              <w:t>4</w:t>
            </w: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val="en-US" w:eastAsia="zh-CN"/>
              </w:rPr>
              <w:t>3</w:t>
            </w:r>
            <w:r>
              <w:rPr>
                <w:rFonts w:hint="eastAsia" w:ascii="仿宋" w:hAnsi="仿宋" w:eastAsia="仿宋" w:cs="仿宋"/>
                <w:kern w:val="0"/>
                <w:sz w:val="24"/>
                <w:szCs w:val="20"/>
                <w:highlight w:val="none"/>
              </w:rPr>
              <w:t>）项</w:t>
            </w:r>
          </w:p>
        </w:tc>
        <w:tc>
          <w:tcPr>
            <w:tcW w:w="1857" w:type="dxa"/>
            <w:noWrap w:val="0"/>
            <w:vAlign w:val="center"/>
          </w:tcPr>
          <w:p w14:paraId="71D3090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运行监督、</w:t>
            </w:r>
          </w:p>
          <w:p w14:paraId="247809E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维修期限</w:t>
            </w:r>
          </w:p>
        </w:tc>
        <w:tc>
          <w:tcPr>
            <w:tcW w:w="4875" w:type="dxa"/>
            <w:noWrap w:val="0"/>
            <w:vAlign w:val="center"/>
          </w:tcPr>
          <w:p w14:paraId="0BF0424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p>
        </w:tc>
      </w:tr>
      <w:tr w14:paraId="77E2ED7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29C67A0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09F5DFE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w:t>
            </w:r>
            <w:r>
              <w:rPr>
                <w:rFonts w:hint="eastAsia" w:ascii="仿宋" w:hAnsi="仿宋" w:eastAsia="仿宋" w:cs="仿宋"/>
                <w:kern w:val="0"/>
                <w:sz w:val="24"/>
                <w:szCs w:val="20"/>
                <w:highlight w:val="none"/>
                <w:lang w:val="en-US" w:eastAsia="zh-CN"/>
              </w:rPr>
              <w:t>4</w:t>
            </w: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val="en-US" w:eastAsia="zh-CN"/>
              </w:rPr>
              <w:t>5</w:t>
            </w:r>
            <w:r>
              <w:rPr>
                <w:rFonts w:hint="eastAsia" w:ascii="仿宋" w:hAnsi="仿宋" w:eastAsia="仿宋" w:cs="仿宋"/>
                <w:kern w:val="0"/>
                <w:sz w:val="24"/>
                <w:szCs w:val="20"/>
                <w:highlight w:val="none"/>
              </w:rPr>
              <w:t>）项</w:t>
            </w:r>
          </w:p>
        </w:tc>
        <w:tc>
          <w:tcPr>
            <w:tcW w:w="1857" w:type="dxa"/>
            <w:noWrap w:val="0"/>
            <w:vAlign w:val="center"/>
          </w:tcPr>
          <w:p w14:paraId="0F0DF9C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货物回收的约定</w:t>
            </w:r>
          </w:p>
        </w:tc>
        <w:tc>
          <w:tcPr>
            <w:tcW w:w="4875" w:type="dxa"/>
            <w:noWrap w:val="0"/>
            <w:vAlign w:val="center"/>
          </w:tcPr>
          <w:p w14:paraId="381A3C5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0AAFE1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2E9EE7E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7EDB62A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w:t>
            </w:r>
            <w:r>
              <w:rPr>
                <w:rFonts w:hint="eastAsia" w:ascii="仿宋" w:hAnsi="仿宋" w:eastAsia="仿宋" w:cs="仿宋"/>
                <w:kern w:val="0"/>
                <w:sz w:val="24"/>
                <w:szCs w:val="20"/>
                <w:highlight w:val="none"/>
                <w:lang w:val="en-US" w:eastAsia="zh-CN"/>
              </w:rPr>
              <w:t>4</w:t>
            </w: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val="en-US" w:eastAsia="zh-CN"/>
              </w:rPr>
              <w:t>6</w:t>
            </w:r>
            <w:r>
              <w:rPr>
                <w:rFonts w:hint="eastAsia" w:ascii="仿宋" w:hAnsi="仿宋" w:eastAsia="仿宋" w:cs="仿宋"/>
                <w:kern w:val="0"/>
                <w:sz w:val="24"/>
                <w:szCs w:val="20"/>
                <w:highlight w:val="none"/>
              </w:rPr>
              <w:t>）项</w:t>
            </w:r>
          </w:p>
        </w:tc>
        <w:tc>
          <w:tcPr>
            <w:tcW w:w="1857" w:type="dxa"/>
            <w:noWrap w:val="0"/>
            <w:vAlign w:val="center"/>
          </w:tcPr>
          <w:p w14:paraId="0D9BC2D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乙方提供的其他</w:t>
            </w:r>
          </w:p>
          <w:p w14:paraId="3BE1477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服务</w:t>
            </w:r>
          </w:p>
        </w:tc>
        <w:tc>
          <w:tcPr>
            <w:tcW w:w="4875" w:type="dxa"/>
            <w:noWrap w:val="0"/>
            <w:vAlign w:val="center"/>
          </w:tcPr>
          <w:p w14:paraId="3C90047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75D554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92001A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4D6A1D9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rPr>
              <w:t>第1</w:t>
            </w:r>
            <w:r>
              <w:rPr>
                <w:rFonts w:hint="eastAsia" w:ascii="仿宋" w:hAnsi="仿宋" w:eastAsia="仿宋" w:cs="仿宋"/>
                <w:kern w:val="0"/>
                <w:sz w:val="24"/>
                <w:szCs w:val="20"/>
                <w:highlight w:val="none"/>
                <w:lang w:val="en-US" w:eastAsia="zh-CN"/>
              </w:rPr>
              <w:t>5</w:t>
            </w: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1款</w:t>
            </w:r>
          </w:p>
        </w:tc>
        <w:tc>
          <w:tcPr>
            <w:tcW w:w="1857" w:type="dxa"/>
            <w:noWrap w:val="0"/>
            <w:vAlign w:val="center"/>
          </w:tcPr>
          <w:p w14:paraId="4016D50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修理、重作、更</w:t>
            </w:r>
          </w:p>
          <w:p w14:paraId="0219287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换相关具体规定</w:t>
            </w:r>
          </w:p>
        </w:tc>
        <w:tc>
          <w:tcPr>
            <w:tcW w:w="4875" w:type="dxa"/>
            <w:noWrap w:val="0"/>
            <w:vAlign w:val="center"/>
          </w:tcPr>
          <w:p w14:paraId="5E8BF9F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7D1F71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88FDA4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1D497F8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w:t>
            </w:r>
            <w:r>
              <w:rPr>
                <w:rFonts w:hint="eastAsia" w:ascii="仿宋" w:hAnsi="仿宋" w:eastAsia="仿宋" w:cs="仿宋"/>
                <w:kern w:val="0"/>
                <w:sz w:val="24"/>
                <w:szCs w:val="20"/>
                <w:highlight w:val="none"/>
                <w:lang w:val="en-US" w:eastAsia="zh-CN"/>
              </w:rPr>
              <w:t>5</w:t>
            </w:r>
            <w:r>
              <w:rPr>
                <w:rFonts w:hint="eastAsia" w:ascii="仿宋" w:hAnsi="仿宋" w:eastAsia="仿宋" w:cs="仿宋"/>
                <w:kern w:val="0"/>
                <w:sz w:val="24"/>
                <w:szCs w:val="20"/>
                <w:highlight w:val="none"/>
              </w:rPr>
              <w:t>.2（2）项</w:t>
            </w:r>
          </w:p>
        </w:tc>
        <w:tc>
          <w:tcPr>
            <w:tcW w:w="1857" w:type="dxa"/>
            <w:noWrap w:val="0"/>
            <w:vAlign w:val="center"/>
          </w:tcPr>
          <w:p w14:paraId="5639EC1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迟延交货赔偿费</w:t>
            </w:r>
          </w:p>
        </w:tc>
        <w:tc>
          <w:tcPr>
            <w:tcW w:w="4875" w:type="dxa"/>
            <w:noWrap w:val="0"/>
            <w:vAlign w:val="center"/>
          </w:tcPr>
          <w:p w14:paraId="3FD10D8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43770C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0C9B7F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6ED7EC3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w:t>
            </w:r>
            <w:r>
              <w:rPr>
                <w:rFonts w:hint="eastAsia" w:ascii="仿宋" w:hAnsi="仿宋" w:eastAsia="仿宋" w:cs="仿宋"/>
                <w:kern w:val="0"/>
                <w:sz w:val="24"/>
                <w:szCs w:val="20"/>
                <w:highlight w:val="none"/>
                <w:lang w:val="en-US" w:eastAsia="zh-CN"/>
              </w:rPr>
              <w:t>5</w:t>
            </w: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3款</w:t>
            </w:r>
          </w:p>
        </w:tc>
        <w:tc>
          <w:tcPr>
            <w:tcW w:w="1857" w:type="dxa"/>
            <w:noWrap w:val="0"/>
            <w:vAlign w:val="center"/>
          </w:tcPr>
          <w:p w14:paraId="61D6E25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逾期付款利息</w:t>
            </w:r>
          </w:p>
        </w:tc>
        <w:tc>
          <w:tcPr>
            <w:tcW w:w="4875" w:type="dxa"/>
            <w:noWrap w:val="0"/>
            <w:vAlign w:val="center"/>
          </w:tcPr>
          <w:p w14:paraId="08F0C8E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214AC2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noWrap w:val="0"/>
            <w:vAlign w:val="center"/>
          </w:tcPr>
          <w:p w14:paraId="797A6D5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7CBD8E1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w:t>
            </w:r>
            <w:r>
              <w:rPr>
                <w:rFonts w:hint="eastAsia" w:ascii="仿宋" w:hAnsi="仿宋" w:eastAsia="仿宋" w:cs="仿宋"/>
                <w:kern w:val="0"/>
                <w:sz w:val="24"/>
                <w:szCs w:val="20"/>
                <w:highlight w:val="none"/>
                <w:lang w:val="en-US" w:eastAsia="zh-CN"/>
              </w:rPr>
              <w:t>5</w:t>
            </w:r>
            <w:r>
              <w:rPr>
                <w:rFonts w:hint="eastAsia" w:ascii="仿宋" w:hAnsi="仿宋" w:eastAsia="仿宋" w:cs="仿宋"/>
                <w:kern w:val="0"/>
                <w:sz w:val="24"/>
                <w:szCs w:val="20"/>
                <w:highlight w:val="none"/>
              </w:rPr>
              <w:t>.4</w:t>
            </w:r>
            <w:r>
              <w:rPr>
                <w:rFonts w:hint="eastAsia" w:ascii="仿宋" w:hAnsi="仿宋" w:eastAsia="仿宋" w:cs="仿宋"/>
                <w:kern w:val="0"/>
                <w:sz w:val="24"/>
                <w:szCs w:val="20"/>
                <w:highlight w:val="none"/>
                <w:lang w:val="en-US" w:eastAsia="zh-CN"/>
              </w:rPr>
              <w:t>款</w:t>
            </w:r>
          </w:p>
        </w:tc>
        <w:tc>
          <w:tcPr>
            <w:tcW w:w="1857" w:type="dxa"/>
            <w:tcBorders>
              <w:left w:val="single" w:color="auto" w:sz="2" w:space="0"/>
              <w:bottom w:val="single" w:color="auto" w:sz="2" w:space="0"/>
              <w:right w:val="single" w:color="auto" w:sz="2" w:space="0"/>
            </w:tcBorders>
            <w:noWrap w:val="0"/>
            <w:vAlign w:val="center"/>
          </w:tcPr>
          <w:p w14:paraId="542D684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其他违约责任</w:t>
            </w:r>
          </w:p>
        </w:tc>
        <w:tc>
          <w:tcPr>
            <w:tcW w:w="4875" w:type="dxa"/>
            <w:tcBorders>
              <w:left w:val="single" w:color="auto" w:sz="2" w:space="0"/>
              <w:bottom w:val="single" w:color="auto" w:sz="2" w:space="0"/>
            </w:tcBorders>
            <w:noWrap w:val="0"/>
            <w:vAlign w:val="center"/>
          </w:tcPr>
          <w:p w14:paraId="4EBE619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230FB02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noWrap w:val="0"/>
            <w:vAlign w:val="center"/>
          </w:tcPr>
          <w:p w14:paraId="5070306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2C6233D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w:t>
            </w:r>
            <w:r>
              <w:rPr>
                <w:rFonts w:hint="eastAsia" w:ascii="仿宋" w:hAnsi="仿宋" w:eastAsia="仿宋" w:cs="仿宋"/>
                <w:kern w:val="0"/>
                <w:sz w:val="24"/>
                <w:szCs w:val="20"/>
                <w:highlight w:val="none"/>
                <w:lang w:val="en-US" w:eastAsia="zh-CN"/>
              </w:rPr>
              <w:t>19</w:t>
            </w:r>
            <w:r>
              <w:rPr>
                <w:rFonts w:hint="eastAsia" w:ascii="仿宋" w:hAnsi="仿宋" w:eastAsia="仿宋" w:cs="仿宋"/>
                <w:kern w:val="0"/>
                <w:sz w:val="24"/>
                <w:szCs w:val="20"/>
                <w:highlight w:val="none"/>
              </w:rPr>
              <w:t>.2</w:t>
            </w:r>
            <w:r>
              <w:rPr>
                <w:rFonts w:hint="eastAsia" w:ascii="仿宋" w:hAnsi="仿宋" w:eastAsia="仿宋" w:cs="仿宋"/>
                <w:kern w:val="0"/>
                <w:sz w:val="24"/>
                <w:szCs w:val="20"/>
                <w:highlight w:val="none"/>
                <w:lang w:val="en-US" w:eastAsia="zh-CN"/>
              </w:rPr>
              <w:t>款</w:t>
            </w:r>
          </w:p>
        </w:tc>
        <w:tc>
          <w:tcPr>
            <w:tcW w:w="1857" w:type="dxa"/>
            <w:tcBorders>
              <w:top w:val="single" w:color="auto" w:sz="2" w:space="0"/>
              <w:left w:val="single" w:color="auto" w:sz="2" w:space="0"/>
              <w:right w:val="single" w:color="auto" w:sz="2" w:space="0"/>
            </w:tcBorders>
            <w:noWrap w:val="0"/>
            <w:vAlign w:val="center"/>
          </w:tcPr>
          <w:p w14:paraId="009E3D6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解决争议的方法</w:t>
            </w:r>
          </w:p>
        </w:tc>
        <w:tc>
          <w:tcPr>
            <w:tcW w:w="4875" w:type="dxa"/>
            <w:tcBorders>
              <w:top w:val="single" w:color="auto" w:sz="2" w:space="0"/>
              <w:left w:val="single" w:color="auto" w:sz="2" w:space="0"/>
            </w:tcBorders>
            <w:noWrap w:val="0"/>
            <w:vAlign w:val="center"/>
          </w:tcPr>
          <w:p w14:paraId="16E60332">
            <w:pPr>
              <w:kinsoku/>
              <w:overflowPunct/>
              <w:topLinePunct w:val="0"/>
              <w:bidi w:val="0"/>
              <w:spacing w:beforeAutospacing="0" w:afterAutospacing="0" w:line="440" w:lineRule="exact"/>
              <w:ind w:left="0" w:leftChars="0" w:right="-420" w:rightChars="-200" w:firstLine="0" w:firstLineChars="0"/>
              <w:rPr>
                <w:rFonts w:hint="eastAsia" w:ascii="仿宋" w:hAnsi="仿宋" w:eastAsia="仿宋" w:cs="仿宋"/>
                <w:sz w:val="24"/>
                <w:highlight w:val="none"/>
              </w:rPr>
            </w:pPr>
            <w:r>
              <w:rPr>
                <w:rFonts w:hint="eastAsia" w:ascii="仿宋" w:hAnsi="仿宋" w:eastAsia="仿宋" w:cs="仿宋"/>
                <w:sz w:val="24"/>
                <w:highlight w:val="none"/>
              </w:rPr>
              <w:t>双方当事人均可通过和解或者调解解决；不</w:t>
            </w:r>
          </w:p>
          <w:p w14:paraId="35332D5A">
            <w:pPr>
              <w:kinsoku/>
              <w:overflowPunct/>
              <w:topLinePunct w:val="0"/>
              <w:bidi w:val="0"/>
              <w:spacing w:beforeAutospacing="0" w:afterAutospacing="0" w:line="440" w:lineRule="exact"/>
              <w:ind w:left="0" w:leftChars="0" w:right="-420" w:rightChars="-200" w:firstLine="0" w:firstLineChars="0"/>
              <w:rPr>
                <w:rFonts w:hint="eastAsia" w:ascii="仿宋" w:hAnsi="仿宋" w:eastAsia="仿宋" w:cs="仿宋"/>
                <w:sz w:val="24"/>
                <w:highlight w:val="none"/>
              </w:rPr>
            </w:pPr>
            <w:r>
              <w:rPr>
                <w:rFonts w:hint="eastAsia" w:ascii="仿宋" w:hAnsi="仿宋" w:eastAsia="仿宋" w:cs="仿宋"/>
                <w:sz w:val="24"/>
                <w:highlight w:val="none"/>
              </w:rPr>
              <w:t>愿和解、调解或者和解、调解不成的，将争</w:t>
            </w:r>
          </w:p>
          <w:p w14:paraId="2143BFE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sz w:val="24"/>
                <w:highlight w:val="none"/>
              </w:rPr>
              <w:t>议提交绍兴仲裁委员会</w:t>
            </w:r>
            <w:r>
              <w:rPr>
                <w:rFonts w:hint="eastAsia" w:ascii="仿宋" w:hAnsi="仿宋" w:eastAsia="仿宋" w:cs="仿宋"/>
                <w:sz w:val="24"/>
                <w:highlight w:val="none"/>
                <w:lang w:eastAsia="zh-CN"/>
              </w:rPr>
              <w:t>柯桥分会</w:t>
            </w:r>
            <w:r>
              <w:rPr>
                <w:rFonts w:hint="eastAsia" w:ascii="仿宋" w:hAnsi="仿宋" w:eastAsia="仿宋" w:cs="仿宋"/>
                <w:sz w:val="24"/>
                <w:highlight w:val="none"/>
              </w:rPr>
              <w:t>仲裁。</w:t>
            </w:r>
          </w:p>
        </w:tc>
      </w:tr>
      <w:tr w14:paraId="7CF6C43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noWrap w:val="0"/>
            <w:vAlign w:val="center"/>
          </w:tcPr>
          <w:p w14:paraId="6F034F4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6BEF0F6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第2</w:t>
            </w:r>
            <w:r>
              <w:rPr>
                <w:rFonts w:hint="eastAsia" w:ascii="仿宋" w:hAnsi="仿宋" w:eastAsia="仿宋" w:cs="仿宋"/>
                <w:kern w:val="0"/>
                <w:sz w:val="24"/>
                <w:szCs w:val="20"/>
                <w:highlight w:val="none"/>
                <w:lang w:val="en-US" w:eastAsia="zh-CN"/>
              </w:rPr>
              <w:t>3.1</w:t>
            </w:r>
            <w:r>
              <w:rPr>
                <w:rFonts w:hint="eastAsia" w:ascii="仿宋" w:hAnsi="仿宋" w:eastAsia="仿宋" w:cs="仿宋"/>
                <w:kern w:val="0"/>
                <w:sz w:val="24"/>
                <w:szCs w:val="20"/>
                <w:highlight w:val="none"/>
                <w:lang w:eastAsia="zh-CN"/>
              </w:rPr>
              <w:t>款</w:t>
            </w:r>
          </w:p>
        </w:tc>
        <w:tc>
          <w:tcPr>
            <w:tcW w:w="1857" w:type="dxa"/>
            <w:noWrap w:val="0"/>
            <w:vAlign w:val="center"/>
          </w:tcPr>
          <w:p w14:paraId="1C2F942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其他专用条款</w:t>
            </w:r>
          </w:p>
        </w:tc>
        <w:tc>
          <w:tcPr>
            <w:tcW w:w="4875" w:type="dxa"/>
            <w:noWrap w:val="0"/>
            <w:vAlign w:val="center"/>
          </w:tcPr>
          <w:p w14:paraId="637E204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p>
        </w:tc>
      </w:tr>
    </w:tbl>
    <w:p w14:paraId="5BE06D4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highlight w:val="none"/>
        </w:rPr>
      </w:pPr>
    </w:p>
    <w:p w14:paraId="6A35C915">
      <w:pPr>
        <w:pStyle w:val="2"/>
        <w:rPr>
          <w:rFonts w:hint="eastAsia"/>
          <w:highlight w:val="none"/>
        </w:rPr>
      </w:pPr>
    </w:p>
    <w:p w14:paraId="06EA4BE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highlight w:val="none"/>
        </w:rPr>
      </w:pPr>
    </w:p>
    <w:p w14:paraId="083A6C5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14:paraId="16BE328A">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1、评标方法：</w:t>
      </w:r>
    </w:p>
    <w:p w14:paraId="55864A2E">
      <w:pPr>
        <w:spacing w:line="440" w:lineRule="exact"/>
        <w:ind w:firstLine="480" w:firstLineChars="200"/>
        <w:jc w:val="left"/>
        <w:rPr>
          <w:highlight w:val="none"/>
        </w:rPr>
      </w:pPr>
      <w:r>
        <w:rPr>
          <w:rFonts w:hint="eastAsia" w:ascii="仿宋" w:hAnsi="仿宋" w:eastAsia="仿宋" w:cs="仿宋"/>
          <w:sz w:val="24"/>
          <w:highlight w:val="none"/>
          <w:lang w:val="en-US" w:eastAsia="zh-CN"/>
        </w:rPr>
        <w:t>1.1</w:t>
      </w:r>
      <w:r>
        <w:rPr>
          <w:rFonts w:hint="eastAsia"/>
          <w:highlight w:val="none"/>
        </w:rPr>
        <w:t>本次评标采用综合评分法，投标文件满足招标文件全部实质性要求，且按照评审因素的量化指标评审总得分最高的投标人为中标候选人。评标结果按评审后总得分由高到低顺序排列，总得分最高的为中标候选人。当总得分相同的，按投标报价低的为中标候选人。当总得分与投标报价均相同的，由采购人当场采用随机抽取的方式确定中标候选人。</w:t>
      </w:r>
    </w:p>
    <w:p w14:paraId="76ECCC1D">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共100分，其中商务技术分</w:t>
      </w:r>
      <w:r>
        <w:rPr>
          <w:rFonts w:hint="eastAsia" w:ascii="仿宋" w:hAnsi="仿宋" w:eastAsia="仿宋" w:cs="仿宋"/>
          <w:sz w:val="24"/>
          <w:highlight w:val="none"/>
          <w:u w:val="single"/>
          <w:lang w:val="en-US" w:eastAsia="zh-CN"/>
        </w:rPr>
        <w:t xml:space="preserve"> 70 </w:t>
      </w:r>
      <w:r>
        <w:rPr>
          <w:rFonts w:hint="eastAsia" w:ascii="仿宋" w:hAnsi="仿宋" w:eastAsia="仿宋" w:cs="仿宋"/>
          <w:sz w:val="24"/>
          <w:highlight w:val="none"/>
        </w:rPr>
        <w:t>分，价格分</w:t>
      </w:r>
      <w:r>
        <w:rPr>
          <w:rFonts w:hint="eastAsia" w:ascii="仿宋" w:hAnsi="仿宋" w:eastAsia="仿宋" w:cs="仿宋"/>
          <w:sz w:val="24"/>
          <w:highlight w:val="none"/>
          <w:u w:val="single"/>
          <w:lang w:val="en-US" w:eastAsia="zh-CN"/>
        </w:rPr>
        <w:t xml:space="preserve"> 30 </w:t>
      </w:r>
      <w:r>
        <w:rPr>
          <w:rFonts w:hint="eastAsia" w:ascii="仿宋" w:hAnsi="仿宋" w:eastAsia="仿宋" w:cs="仿宋"/>
          <w:sz w:val="24"/>
          <w:highlight w:val="none"/>
        </w:rPr>
        <w:t>分。评分依下述所列为评标打分依据，分值如下（计算分值时，按其算术平均值保留小数2位）。</w:t>
      </w:r>
    </w:p>
    <w:p w14:paraId="550DBDE8">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sz w:val="32"/>
          <w:szCs w:val="20"/>
          <w:highlight w:val="none"/>
        </w:rPr>
      </w:pPr>
      <w:r>
        <w:rPr>
          <w:rFonts w:hint="eastAsia" w:ascii="仿宋" w:hAnsi="仿宋" w:eastAsia="仿宋" w:cs="仿宋"/>
          <w:b/>
          <w:bCs/>
          <w:iCs/>
          <w:sz w:val="24"/>
          <w:highlight w:val="none"/>
        </w:rPr>
        <w:t>2.1商务技术分（</w:t>
      </w:r>
      <w:r>
        <w:rPr>
          <w:rFonts w:hint="eastAsia" w:ascii="仿宋" w:hAnsi="仿宋" w:eastAsia="仿宋" w:cs="仿宋"/>
          <w:b/>
          <w:bCs/>
          <w:iCs/>
          <w:sz w:val="24"/>
          <w:highlight w:val="none"/>
          <w:u w:val="single"/>
          <w:lang w:val="en-US" w:eastAsia="zh-CN"/>
        </w:rPr>
        <w:t xml:space="preserve"> 70 </w:t>
      </w:r>
      <w:r>
        <w:rPr>
          <w:rFonts w:hint="eastAsia" w:ascii="仿宋" w:hAnsi="仿宋" w:eastAsia="仿宋" w:cs="仿宋"/>
          <w:b/>
          <w:bCs/>
          <w:iCs/>
          <w:sz w:val="24"/>
          <w:highlight w:val="none"/>
        </w:rPr>
        <w:t>分）</w:t>
      </w:r>
    </w:p>
    <w:tbl>
      <w:tblPr>
        <w:tblStyle w:val="62"/>
        <w:tblW w:w="9567" w:type="dxa"/>
        <w:jc w:val="center"/>
        <w:tblLayout w:type="fixed"/>
        <w:tblCellMar>
          <w:top w:w="0" w:type="dxa"/>
          <w:left w:w="108" w:type="dxa"/>
          <w:bottom w:w="0" w:type="dxa"/>
          <w:right w:w="108" w:type="dxa"/>
        </w:tblCellMar>
      </w:tblPr>
      <w:tblGrid>
        <w:gridCol w:w="719"/>
        <w:gridCol w:w="1012"/>
        <w:gridCol w:w="6781"/>
        <w:gridCol w:w="1055"/>
      </w:tblGrid>
      <w:tr w14:paraId="24161348">
        <w:tblPrEx>
          <w:tblCellMar>
            <w:top w:w="0" w:type="dxa"/>
            <w:left w:w="108" w:type="dxa"/>
            <w:bottom w:w="0" w:type="dxa"/>
            <w:right w:w="108" w:type="dxa"/>
          </w:tblCellMar>
        </w:tblPrEx>
        <w:trPr>
          <w:trHeight w:val="457" w:hRule="exact"/>
          <w:jc w:val="center"/>
        </w:trPr>
        <w:tc>
          <w:tcPr>
            <w:tcW w:w="719" w:type="dxa"/>
            <w:tcBorders>
              <w:top w:val="single" w:color="auto" w:sz="6" w:space="0"/>
              <w:left w:val="single" w:color="auto" w:sz="6" w:space="0"/>
              <w:bottom w:val="single" w:color="auto" w:sz="4" w:space="0"/>
              <w:right w:val="single" w:color="auto" w:sz="4" w:space="0"/>
            </w:tcBorders>
            <w:noWrap w:val="0"/>
            <w:vAlign w:val="center"/>
          </w:tcPr>
          <w:p w14:paraId="0B3A60FF">
            <w:pPr>
              <w:spacing w:line="44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序号</w:t>
            </w:r>
          </w:p>
        </w:tc>
        <w:tc>
          <w:tcPr>
            <w:tcW w:w="1012" w:type="dxa"/>
            <w:tcBorders>
              <w:top w:val="single" w:color="auto" w:sz="6" w:space="0"/>
              <w:left w:val="single" w:color="auto" w:sz="4" w:space="0"/>
              <w:bottom w:val="single" w:color="auto" w:sz="4" w:space="0"/>
              <w:right w:val="single" w:color="auto" w:sz="4" w:space="0"/>
            </w:tcBorders>
            <w:noWrap w:val="0"/>
            <w:vAlign w:val="center"/>
          </w:tcPr>
          <w:p w14:paraId="51CFDF32">
            <w:pPr>
              <w:spacing w:line="44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项目</w:t>
            </w:r>
          </w:p>
        </w:tc>
        <w:tc>
          <w:tcPr>
            <w:tcW w:w="6781" w:type="dxa"/>
            <w:tcBorders>
              <w:top w:val="single" w:color="auto" w:sz="6" w:space="0"/>
              <w:left w:val="single" w:color="auto" w:sz="6" w:space="0"/>
              <w:bottom w:val="single" w:color="auto" w:sz="4" w:space="0"/>
              <w:right w:val="single" w:color="auto" w:sz="6" w:space="0"/>
            </w:tcBorders>
            <w:noWrap w:val="0"/>
            <w:vAlign w:val="center"/>
          </w:tcPr>
          <w:p w14:paraId="67E571C9">
            <w:pPr>
              <w:spacing w:line="44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计分标准</w:t>
            </w:r>
          </w:p>
        </w:tc>
        <w:tc>
          <w:tcPr>
            <w:tcW w:w="1055" w:type="dxa"/>
            <w:tcBorders>
              <w:top w:val="single" w:color="auto" w:sz="6" w:space="0"/>
              <w:left w:val="single" w:color="auto" w:sz="6" w:space="0"/>
              <w:bottom w:val="single" w:color="auto" w:sz="4" w:space="0"/>
              <w:right w:val="single" w:color="auto" w:sz="6" w:space="0"/>
            </w:tcBorders>
            <w:noWrap w:val="0"/>
            <w:vAlign w:val="center"/>
          </w:tcPr>
          <w:p w14:paraId="1D5D7F70">
            <w:pPr>
              <w:spacing w:line="44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分值</w:t>
            </w:r>
          </w:p>
        </w:tc>
      </w:tr>
      <w:tr w14:paraId="21D163EB">
        <w:tblPrEx>
          <w:tblCellMar>
            <w:top w:w="0" w:type="dxa"/>
            <w:left w:w="108" w:type="dxa"/>
            <w:bottom w:w="0" w:type="dxa"/>
            <w:right w:w="108" w:type="dxa"/>
          </w:tblCellMar>
        </w:tblPrEx>
        <w:trPr>
          <w:trHeight w:val="1310" w:hRule="atLeast"/>
          <w:jc w:val="center"/>
        </w:trPr>
        <w:tc>
          <w:tcPr>
            <w:tcW w:w="719" w:type="dxa"/>
            <w:tcBorders>
              <w:top w:val="single" w:color="auto" w:sz="4" w:space="0"/>
              <w:left w:val="single" w:color="auto" w:sz="6" w:space="0"/>
              <w:bottom w:val="single" w:color="auto" w:sz="6" w:space="0"/>
              <w:right w:val="single" w:color="auto" w:sz="4" w:space="0"/>
            </w:tcBorders>
            <w:noWrap w:val="0"/>
            <w:vAlign w:val="center"/>
          </w:tcPr>
          <w:p w14:paraId="02E508E4">
            <w:pPr>
              <w:spacing w:line="440" w:lineRule="exact"/>
              <w:jc w:val="center"/>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1</w:t>
            </w:r>
          </w:p>
        </w:tc>
        <w:tc>
          <w:tcPr>
            <w:tcW w:w="1012" w:type="dxa"/>
            <w:tcBorders>
              <w:top w:val="single" w:color="auto" w:sz="4" w:space="0"/>
              <w:left w:val="single" w:color="auto" w:sz="4" w:space="0"/>
              <w:bottom w:val="single" w:color="auto" w:sz="6" w:space="0"/>
              <w:right w:val="single" w:color="auto" w:sz="4" w:space="0"/>
            </w:tcBorders>
            <w:noWrap w:val="0"/>
            <w:vAlign w:val="center"/>
          </w:tcPr>
          <w:p w14:paraId="21158FA1">
            <w:pPr>
              <w:spacing w:line="44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管理体系</w:t>
            </w:r>
          </w:p>
        </w:tc>
        <w:tc>
          <w:tcPr>
            <w:tcW w:w="6781" w:type="dxa"/>
            <w:tcBorders>
              <w:top w:val="single" w:color="auto" w:sz="4" w:space="0"/>
              <w:left w:val="single" w:color="auto" w:sz="6" w:space="0"/>
              <w:bottom w:val="single" w:color="auto" w:sz="6" w:space="0"/>
              <w:right w:val="single" w:color="auto" w:sz="6" w:space="0"/>
            </w:tcBorders>
            <w:noWrap w:val="0"/>
            <w:vAlign w:val="center"/>
          </w:tcPr>
          <w:p w14:paraId="1B765023">
            <w:pPr>
              <w:pStyle w:val="132"/>
              <w:keepNext w:val="0"/>
              <w:keepLines w:val="0"/>
              <w:pageBreakBefore w:val="0"/>
              <w:widowControl w:val="0"/>
              <w:kinsoku/>
              <w:overflowPunct/>
              <w:topLinePunct w:val="0"/>
              <w:autoSpaceDE/>
              <w:autoSpaceDN/>
              <w:bidi w:val="0"/>
              <w:snapToGrid/>
              <w:spacing w:before="0" w:line="280" w:lineRule="exact"/>
              <w:ind w:left="0" w:leftChars="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rPr>
              <w:t>具有</w:t>
            </w:r>
            <w:r>
              <w:rPr>
                <w:rFonts w:hint="eastAsia" w:ascii="仿宋" w:hAnsi="仿宋" w:eastAsia="仿宋" w:cs="仿宋"/>
                <w:color w:val="auto"/>
                <w:sz w:val="24"/>
                <w:szCs w:val="24"/>
                <w:highlight w:val="none"/>
                <w:lang w:val="en-US" w:eastAsia="zh-CN"/>
              </w:rPr>
              <w:t>有效期内的</w:t>
            </w:r>
            <w:r>
              <w:rPr>
                <w:rFonts w:hint="eastAsia" w:ascii="仿宋" w:hAnsi="仿宋" w:eastAsia="仿宋" w:cs="仿宋"/>
                <w:color w:val="auto"/>
                <w:sz w:val="24"/>
                <w:szCs w:val="24"/>
                <w:highlight w:val="none"/>
              </w:rPr>
              <w:t>质量管理体系认证，环境管理体系认证，职业健康安全管理体系认证</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每</w:t>
            </w:r>
            <w:r>
              <w:rPr>
                <w:rFonts w:hint="eastAsia" w:ascii="仿宋" w:hAnsi="仿宋" w:eastAsia="仿宋" w:cs="仿宋"/>
                <w:color w:val="auto"/>
                <w:sz w:val="24"/>
                <w:szCs w:val="24"/>
                <w:highlight w:val="none"/>
                <w:lang w:val="en-US" w:eastAsia="zh-CN"/>
              </w:rPr>
              <w:t>个</w:t>
            </w:r>
            <w:r>
              <w:rPr>
                <w:rFonts w:hint="eastAsia" w:ascii="仿宋" w:hAnsi="仿宋" w:eastAsia="仿宋" w:cs="仿宋"/>
                <w:color w:val="auto"/>
                <w:sz w:val="24"/>
                <w:szCs w:val="24"/>
                <w:highlight w:val="none"/>
              </w:rPr>
              <w:t>得1分，最高得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val="en-US" w:eastAsia="zh-CN"/>
              </w:rPr>
              <w:t>不提供不得分。</w:t>
            </w:r>
          </w:p>
          <w:p w14:paraId="57016818">
            <w:pPr>
              <w:keepNext w:val="0"/>
              <w:keepLines w:val="0"/>
              <w:pageBreakBefore w:val="0"/>
              <w:widowControl w:val="0"/>
              <w:kinsoku/>
              <w:wordWrap w:val="0"/>
              <w:overflowPunct/>
              <w:topLinePunct w:val="0"/>
              <w:autoSpaceDE/>
              <w:autoSpaceDN/>
              <w:bidi w:val="0"/>
              <w:adjustRightInd w:val="0"/>
              <w:snapToGrid/>
              <w:spacing w:line="28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注：投标文件中须提供</w:t>
            </w:r>
            <w:r>
              <w:rPr>
                <w:rFonts w:hint="eastAsia" w:ascii="仿宋" w:hAnsi="仿宋" w:eastAsia="仿宋" w:cs="仿宋"/>
                <w:b/>
                <w:bCs/>
                <w:color w:val="auto"/>
                <w:sz w:val="24"/>
                <w:szCs w:val="24"/>
                <w:highlight w:val="none"/>
                <w:lang w:val="en-US" w:eastAsia="zh-CN"/>
              </w:rPr>
              <w:t>有效期内的</w:t>
            </w:r>
            <w:r>
              <w:rPr>
                <w:rFonts w:hint="eastAsia" w:ascii="仿宋" w:hAnsi="仿宋" w:eastAsia="仿宋" w:cs="仿宋"/>
                <w:b/>
                <w:bCs/>
                <w:color w:val="auto"/>
                <w:sz w:val="24"/>
                <w:szCs w:val="24"/>
                <w:highlight w:val="none"/>
              </w:rPr>
              <w:t>证书复印件</w:t>
            </w:r>
            <w:r>
              <w:rPr>
                <w:rFonts w:hint="eastAsia" w:ascii="仿宋" w:hAnsi="仿宋" w:eastAsia="仿宋" w:cs="仿宋"/>
                <w:b/>
                <w:bCs/>
                <w:color w:val="auto"/>
                <w:sz w:val="24"/>
                <w:szCs w:val="24"/>
                <w:highlight w:val="none"/>
                <w:lang w:val="en-US" w:eastAsia="zh-CN"/>
              </w:rPr>
              <w:t>和</w:t>
            </w:r>
            <w:r>
              <w:rPr>
                <w:rFonts w:hint="eastAsia" w:ascii="仿宋" w:hAnsi="仿宋" w:eastAsia="仿宋" w:cs="仿宋"/>
                <w:b/>
                <w:bCs/>
                <w:sz w:val="24"/>
                <w:highlight w:val="none"/>
              </w:rPr>
              <w:t>国家认证认可查询平台（http://cx.cnca.cn/CertECloud/result/skipResultList）网上查询截图</w:t>
            </w:r>
            <w:r>
              <w:rPr>
                <w:rFonts w:hint="eastAsia" w:ascii="仿宋" w:hAnsi="仿宋" w:eastAsia="仿宋" w:cs="仿宋"/>
                <w:b/>
                <w:bCs/>
                <w:color w:val="auto"/>
                <w:sz w:val="24"/>
                <w:szCs w:val="24"/>
                <w:highlight w:val="none"/>
              </w:rPr>
              <w:t>加盖投标人公章，未提供不得分。</w:t>
            </w:r>
          </w:p>
        </w:tc>
        <w:tc>
          <w:tcPr>
            <w:tcW w:w="1055" w:type="dxa"/>
            <w:tcBorders>
              <w:top w:val="single" w:color="auto" w:sz="4" w:space="0"/>
              <w:left w:val="single" w:color="auto" w:sz="6" w:space="0"/>
              <w:bottom w:val="single" w:color="auto" w:sz="6" w:space="0"/>
              <w:right w:val="single" w:color="auto" w:sz="6" w:space="0"/>
            </w:tcBorders>
            <w:noWrap w:val="0"/>
            <w:vAlign w:val="center"/>
          </w:tcPr>
          <w:p w14:paraId="3F68BB28">
            <w:pPr>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3分</w:t>
            </w:r>
          </w:p>
        </w:tc>
      </w:tr>
      <w:tr w14:paraId="5C3F9B70">
        <w:tblPrEx>
          <w:tblCellMar>
            <w:top w:w="0" w:type="dxa"/>
            <w:left w:w="108" w:type="dxa"/>
            <w:bottom w:w="0" w:type="dxa"/>
            <w:right w:w="108" w:type="dxa"/>
          </w:tblCellMar>
        </w:tblPrEx>
        <w:trPr>
          <w:trHeight w:val="90" w:hRule="atLeast"/>
          <w:jc w:val="center"/>
        </w:trPr>
        <w:tc>
          <w:tcPr>
            <w:tcW w:w="719" w:type="dxa"/>
            <w:tcBorders>
              <w:top w:val="single" w:color="auto" w:sz="6" w:space="0"/>
              <w:left w:val="single" w:color="auto" w:sz="6" w:space="0"/>
              <w:bottom w:val="single" w:color="auto" w:sz="6" w:space="0"/>
              <w:right w:val="single" w:color="auto" w:sz="6" w:space="0"/>
            </w:tcBorders>
            <w:noWrap w:val="0"/>
            <w:vAlign w:val="center"/>
          </w:tcPr>
          <w:p w14:paraId="19DDB0A1">
            <w:pPr>
              <w:spacing w:line="440" w:lineRule="exact"/>
              <w:jc w:val="center"/>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2</w:t>
            </w:r>
          </w:p>
        </w:tc>
        <w:tc>
          <w:tcPr>
            <w:tcW w:w="1012" w:type="dxa"/>
            <w:tcBorders>
              <w:top w:val="single" w:color="auto" w:sz="6" w:space="0"/>
              <w:left w:val="single" w:color="auto" w:sz="6" w:space="0"/>
              <w:bottom w:val="single" w:color="auto" w:sz="6" w:space="0"/>
              <w:right w:val="single" w:color="auto" w:sz="6" w:space="0"/>
            </w:tcBorders>
            <w:noWrap w:val="0"/>
            <w:vAlign w:val="center"/>
          </w:tcPr>
          <w:p w14:paraId="62F5DF91">
            <w:pPr>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业绩</w:t>
            </w:r>
          </w:p>
        </w:tc>
        <w:tc>
          <w:tcPr>
            <w:tcW w:w="6781" w:type="dxa"/>
            <w:tcBorders>
              <w:top w:val="single" w:color="auto" w:sz="6" w:space="0"/>
              <w:left w:val="single" w:color="auto" w:sz="6" w:space="0"/>
              <w:bottom w:val="single" w:color="auto" w:sz="6" w:space="0"/>
              <w:right w:val="single" w:color="auto" w:sz="6" w:space="0"/>
            </w:tcBorders>
            <w:noWrap w:val="0"/>
            <w:vAlign w:val="center"/>
          </w:tcPr>
          <w:p w14:paraId="6CBAD3BD">
            <w:pPr>
              <w:keepNext w:val="0"/>
              <w:keepLines w:val="0"/>
              <w:pageBreakBefore w:val="0"/>
              <w:widowControl w:val="0"/>
              <w:kinsoku/>
              <w:overflowPunct/>
              <w:topLinePunct w:val="0"/>
              <w:autoSpaceDE/>
              <w:autoSpaceDN/>
              <w:bidi w:val="0"/>
              <w:snapToGrid/>
              <w:spacing w:line="28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投标人自20</w:t>
            </w:r>
            <w:r>
              <w:rPr>
                <w:rFonts w:hint="eastAsia" w:ascii="仿宋" w:hAnsi="仿宋" w:eastAsia="仿宋" w:cs="仿宋"/>
                <w:color w:val="auto"/>
                <w:sz w:val="24"/>
                <w:szCs w:val="24"/>
                <w:highlight w:val="none"/>
                <w:lang w:val="en-US" w:eastAsia="zh-CN"/>
              </w:rPr>
              <w:t>22</w:t>
            </w:r>
            <w:r>
              <w:rPr>
                <w:rFonts w:hint="eastAsia" w:ascii="仿宋" w:hAnsi="仿宋" w:eastAsia="仿宋" w:cs="仿宋"/>
                <w:color w:val="auto"/>
                <w:sz w:val="24"/>
                <w:szCs w:val="24"/>
                <w:highlight w:val="none"/>
              </w:rPr>
              <w:t>年1月1日以来（以合同签订时间为准），承接过类似项目的，每提供1个得1分，最多得2分。</w:t>
            </w:r>
          </w:p>
          <w:p w14:paraId="43BF36FB">
            <w:pPr>
              <w:pStyle w:val="8"/>
              <w:keepNext w:val="0"/>
              <w:keepLines w:val="0"/>
              <w:pageBreakBefore w:val="0"/>
              <w:widowControl w:val="0"/>
              <w:kinsoku/>
              <w:wordWrap/>
              <w:overflowPunct/>
              <w:topLinePunct w:val="0"/>
              <w:autoSpaceDE/>
              <w:autoSpaceDN/>
              <w:bidi w:val="0"/>
              <w:adjustRightInd/>
              <w:snapToGrid/>
              <w:spacing w:after="0" w:line="280" w:lineRule="exact"/>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注：投标文件中提供合同扫描件并加盖投标人公章，</w:t>
            </w:r>
            <w:r>
              <w:rPr>
                <w:rFonts w:hint="eastAsia" w:ascii="仿宋" w:hAnsi="仿宋" w:eastAsia="仿宋" w:cs="仿宋"/>
                <w:b/>
                <w:bCs/>
                <w:color w:val="auto"/>
                <w:sz w:val="24"/>
                <w:szCs w:val="24"/>
                <w:highlight w:val="none"/>
                <w:lang w:val="en-US" w:eastAsia="zh-CN"/>
              </w:rPr>
              <w:t>如合同中未能类似项目的，则另需提供证明材料并加盖公章，</w:t>
            </w:r>
            <w:r>
              <w:rPr>
                <w:rFonts w:hint="eastAsia" w:ascii="仿宋" w:hAnsi="仿宋" w:eastAsia="仿宋" w:cs="仿宋"/>
                <w:b/>
                <w:bCs/>
                <w:color w:val="auto"/>
                <w:sz w:val="24"/>
                <w:szCs w:val="24"/>
                <w:highlight w:val="none"/>
              </w:rPr>
              <w:t>未提供不得分。</w:t>
            </w:r>
          </w:p>
        </w:tc>
        <w:tc>
          <w:tcPr>
            <w:tcW w:w="1055" w:type="dxa"/>
            <w:tcBorders>
              <w:top w:val="single" w:color="auto" w:sz="6" w:space="0"/>
              <w:left w:val="single" w:color="auto" w:sz="6" w:space="0"/>
              <w:bottom w:val="single" w:color="auto" w:sz="6" w:space="0"/>
              <w:right w:val="single" w:color="auto" w:sz="6" w:space="0"/>
            </w:tcBorders>
            <w:noWrap w:val="0"/>
            <w:vAlign w:val="center"/>
          </w:tcPr>
          <w:p w14:paraId="13876B90">
            <w:pPr>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2分</w:t>
            </w:r>
          </w:p>
        </w:tc>
      </w:tr>
      <w:tr w14:paraId="34CC7467">
        <w:tblPrEx>
          <w:tblCellMar>
            <w:top w:w="0" w:type="dxa"/>
            <w:left w:w="108" w:type="dxa"/>
            <w:bottom w:w="0" w:type="dxa"/>
            <w:right w:w="108" w:type="dxa"/>
          </w:tblCellMar>
        </w:tblPrEx>
        <w:trPr>
          <w:trHeight w:val="1395" w:hRule="atLeast"/>
          <w:jc w:val="center"/>
        </w:trPr>
        <w:tc>
          <w:tcPr>
            <w:tcW w:w="719" w:type="dxa"/>
            <w:tcBorders>
              <w:top w:val="single" w:color="auto" w:sz="6" w:space="0"/>
              <w:left w:val="single" w:color="auto" w:sz="6" w:space="0"/>
              <w:bottom w:val="single" w:color="auto" w:sz="6" w:space="0"/>
              <w:right w:val="single" w:color="auto" w:sz="6" w:space="0"/>
            </w:tcBorders>
            <w:noWrap w:val="0"/>
            <w:vAlign w:val="center"/>
          </w:tcPr>
          <w:p w14:paraId="33844775">
            <w:pPr>
              <w:spacing w:line="44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p>
        </w:tc>
        <w:tc>
          <w:tcPr>
            <w:tcW w:w="1012" w:type="dxa"/>
            <w:tcBorders>
              <w:top w:val="single" w:color="auto" w:sz="6" w:space="0"/>
              <w:left w:val="single" w:color="auto" w:sz="6" w:space="0"/>
              <w:bottom w:val="single" w:color="auto" w:sz="6" w:space="0"/>
              <w:right w:val="single" w:color="auto" w:sz="6" w:space="0"/>
            </w:tcBorders>
            <w:noWrap w:val="0"/>
            <w:vAlign w:val="center"/>
          </w:tcPr>
          <w:p w14:paraId="493F431F">
            <w:pPr>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技术指标</w:t>
            </w:r>
          </w:p>
        </w:tc>
        <w:tc>
          <w:tcPr>
            <w:tcW w:w="6781" w:type="dxa"/>
            <w:tcBorders>
              <w:top w:val="single" w:color="auto" w:sz="6" w:space="0"/>
              <w:left w:val="single" w:color="auto" w:sz="6" w:space="0"/>
              <w:bottom w:val="single" w:color="auto" w:sz="6" w:space="0"/>
              <w:right w:val="single" w:color="auto" w:sz="6" w:space="0"/>
            </w:tcBorders>
            <w:noWrap w:val="0"/>
            <w:vAlign w:val="center"/>
          </w:tcPr>
          <w:p w14:paraId="65C968E5">
            <w:pPr>
              <w:keepNext w:val="0"/>
              <w:keepLines w:val="0"/>
              <w:pageBreakBefore w:val="0"/>
              <w:widowControl w:val="0"/>
              <w:kinsoku/>
              <w:overflowPunct/>
              <w:topLinePunct w:val="0"/>
              <w:autoSpaceDE/>
              <w:autoSpaceDN/>
              <w:bidi w:val="0"/>
              <w:snapToGrid/>
              <w:spacing w:line="280" w:lineRule="exact"/>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根据投标人对</w:t>
            </w:r>
            <w:r>
              <w:rPr>
                <w:rFonts w:hint="eastAsia" w:ascii="仿宋" w:hAnsi="仿宋" w:eastAsia="仿宋" w:cs="仿宋"/>
                <w:color w:val="auto"/>
                <w:sz w:val="24"/>
                <w:szCs w:val="24"/>
                <w:highlight w:val="none"/>
                <w:lang w:val="en-US" w:eastAsia="zh-CN"/>
              </w:rPr>
              <w:t>所投</w:t>
            </w:r>
            <w:r>
              <w:rPr>
                <w:rFonts w:hint="eastAsia" w:ascii="仿宋" w:hAnsi="仿宋" w:eastAsia="仿宋" w:cs="仿宋"/>
                <w:color w:val="auto"/>
                <w:sz w:val="24"/>
                <w:szCs w:val="24"/>
                <w:highlight w:val="none"/>
              </w:rPr>
              <w:t>产品技术参数及配置要求的响应情况，</w:t>
            </w:r>
            <w:r>
              <w:rPr>
                <w:rFonts w:hint="eastAsia" w:ascii="仿宋" w:hAnsi="仿宋" w:eastAsia="仿宋" w:cs="仿宋"/>
                <w:color w:val="auto"/>
                <w:sz w:val="24"/>
                <w:szCs w:val="24"/>
                <w:highlight w:val="none"/>
                <w:lang w:val="en-US" w:eastAsia="zh-CN"/>
              </w:rPr>
              <w:t>所投产品全部参数及要求完全满足招标文件的</w:t>
            </w:r>
            <w:r>
              <w:rPr>
                <w:rFonts w:hint="eastAsia" w:ascii="仿宋" w:hAnsi="仿宋" w:eastAsia="仿宋" w:cs="仿宋"/>
                <w:color w:val="auto"/>
                <w:sz w:val="24"/>
                <w:szCs w:val="24"/>
                <w:highlight w:val="none"/>
              </w:rPr>
              <w:t>得满分</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分。打“</w:t>
            </w:r>
            <w:r>
              <w:rPr>
                <w:rFonts w:hint="eastAsia" w:ascii="仿宋" w:hAnsi="仿宋" w:eastAsia="仿宋" w:cs="仿宋"/>
                <w:sz w:val="24"/>
                <w:highlight w:val="none"/>
              </w:rPr>
              <w:t>★</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lang w:val="en-US" w:eastAsia="zh-CN"/>
              </w:rPr>
              <w:t>部分属</w:t>
            </w:r>
            <w:r>
              <w:rPr>
                <w:rFonts w:hint="eastAsia" w:ascii="仿宋" w:hAnsi="仿宋" w:eastAsia="仿宋" w:cs="宋体"/>
                <w:kern w:val="0"/>
                <w:sz w:val="24"/>
              </w:rPr>
              <w:t>实质性指标</w:t>
            </w:r>
            <w:r>
              <w:rPr>
                <w:rFonts w:hint="eastAsia" w:ascii="仿宋" w:hAnsi="仿宋" w:eastAsia="仿宋" w:cs="仿宋"/>
                <w:color w:val="auto"/>
                <w:sz w:val="24"/>
                <w:szCs w:val="24"/>
                <w:highlight w:val="none"/>
                <w:lang w:val="en-US" w:eastAsia="zh-CN"/>
              </w:rPr>
              <w:t>，</w:t>
            </w:r>
            <w:r>
              <w:rPr>
                <w:rFonts w:hint="eastAsia" w:ascii="仿宋" w:hAnsi="仿宋" w:eastAsia="仿宋" w:cs="宋体"/>
                <w:kern w:val="0"/>
                <w:sz w:val="24"/>
              </w:rPr>
              <w:t>若出现负偏离作无效标处理</w:t>
            </w:r>
            <w:r>
              <w:rPr>
                <w:rFonts w:hint="eastAsia" w:ascii="仿宋" w:hAnsi="仿宋" w:eastAsia="仿宋" w:cs="宋体"/>
                <w:kern w:val="0"/>
                <w:sz w:val="24"/>
                <w:lang w:eastAsia="zh-CN"/>
              </w:rPr>
              <w:t>。</w:t>
            </w:r>
            <w:r>
              <w:rPr>
                <w:rFonts w:hint="eastAsia" w:ascii="仿宋" w:hAnsi="仿宋" w:eastAsia="仿宋" w:cs="仿宋"/>
                <w:color w:val="auto"/>
                <w:sz w:val="24"/>
                <w:szCs w:val="24"/>
                <w:highlight w:val="none"/>
                <w:lang w:val="en-US" w:eastAsia="zh-CN"/>
              </w:rPr>
              <w:t xml:space="preserve">其他一般性指标出现负偏离，每项扣1分，扣完为止。  </w:t>
            </w:r>
          </w:p>
        </w:tc>
        <w:tc>
          <w:tcPr>
            <w:tcW w:w="1055" w:type="dxa"/>
            <w:tcBorders>
              <w:top w:val="single" w:color="auto" w:sz="6" w:space="0"/>
              <w:left w:val="single" w:color="auto" w:sz="6" w:space="0"/>
              <w:bottom w:val="single" w:color="auto" w:sz="6" w:space="0"/>
              <w:right w:val="single" w:color="auto" w:sz="6" w:space="0"/>
            </w:tcBorders>
            <w:noWrap w:val="0"/>
            <w:vAlign w:val="center"/>
          </w:tcPr>
          <w:p w14:paraId="2B2302E4">
            <w:pPr>
              <w:widowControl/>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0</w:t>
            </w:r>
            <w:r>
              <w:rPr>
                <w:rFonts w:hint="eastAsia" w:ascii="仿宋" w:hAnsi="仿宋" w:eastAsia="仿宋" w:cs="仿宋"/>
                <w:color w:val="auto"/>
                <w:sz w:val="24"/>
                <w:szCs w:val="24"/>
                <w:highlight w:val="none"/>
                <w:lang w:val="en-US" w:eastAsia="zh-CN"/>
              </w:rPr>
              <w:t>分</w:t>
            </w:r>
          </w:p>
        </w:tc>
      </w:tr>
      <w:tr w14:paraId="43313029">
        <w:tblPrEx>
          <w:tblCellMar>
            <w:top w:w="0" w:type="dxa"/>
            <w:left w:w="108" w:type="dxa"/>
            <w:bottom w:w="0" w:type="dxa"/>
            <w:right w:w="108" w:type="dxa"/>
          </w:tblCellMar>
        </w:tblPrEx>
        <w:trPr>
          <w:trHeight w:val="1879" w:hRule="atLeast"/>
          <w:jc w:val="center"/>
        </w:trPr>
        <w:tc>
          <w:tcPr>
            <w:tcW w:w="719" w:type="dxa"/>
            <w:vMerge w:val="restart"/>
            <w:tcBorders>
              <w:top w:val="single" w:color="auto" w:sz="6" w:space="0"/>
              <w:left w:val="single" w:color="auto" w:sz="6" w:space="0"/>
              <w:bottom w:val="single" w:color="auto" w:sz="6" w:space="0"/>
              <w:right w:val="single" w:color="auto" w:sz="6" w:space="0"/>
            </w:tcBorders>
            <w:noWrap w:val="0"/>
            <w:vAlign w:val="center"/>
          </w:tcPr>
          <w:p w14:paraId="157BB14A">
            <w:pPr>
              <w:spacing w:line="44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w:t>
            </w:r>
          </w:p>
        </w:tc>
        <w:tc>
          <w:tcPr>
            <w:tcW w:w="1012" w:type="dxa"/>
            <w:vMerge w:val="restart"/>
            <w:tcBorders>
              <w:top w:val="single" w:color="auto" w:sz="6" w:space="0"/>
              <w:left w:val="single" w:color="auto" w:sz="6" w:space="0"/>
              <w:bottom w:val="single" w:color="auto" w:sz="6" w:space="0"/>
              <w:right w:val="single" w:color="auto" w:sz="6" w:space="0"/>
            </w:tcBorders>
            <w:noWrap w:val="0"/>
            <w:vAlign w:val="center"/>
          </w:tcPr>
          <w:p w14:paraId="431A2600">
            <w:pPr>
              <w:spacing w:line="44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项目实施方案</w:t>
            </w:r>
          </w:p>
        </w:tc>
        <w:tc>
          <w:tcPr>
            <w:tcW w:w="6781" w:type="dxa"/>
            <w:tcBorders>
              <w:top w:val="single" w:color="auto" w:sz="6" w:space="0"/>
              <w:left w:val="single" w:color="auto" w:sz="6" w:space="0"/>
              <w:bottom w:val="single" w:color="auto" w:sz="6" w:space="0"/>
              <w:right w:val="single" w:color="auto" w:sz="6" w:space="0"/>
            </w:tcBorders>
            <w:noWrap w:val="0"/>
            <w:vAlign w:val="center"/>
          </w:tcPr>
          <w:p w14:paraId="4234711F">
            <w:pPr>
              <w:keepNext w:val="0"/>
              <w:keepLines w:val="0"/>
              <w:pageBreakBefore w:val="0"/>
              <w:widowControl w:val="0"/>
              <w:kinsoku/>
              <w:overflowPunct/>
              <w:topLinePunct w:val="0"/>
              <w:autoSpaceDE/>
              <w:autoSpaceDN/>
              <w:bidi w:val="0"/>
              <w:snapToGrid/>
              <w:spacing w:line="28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根据投标人提供的</w:t>
            </w:r>
            <w:r>
              <w:rPr>
                <w:rFonts w:hint="eastAsia" w:ascii="仿宋" w:hAnsi="仿宋" w:eastAsia="仿宋" w:cs="仿宋"/>
                <w:color w:val="auto"/>
                <w:sz w:val="24"/>
                <w:szCs w:val="24"/>
                <w:highlight w:val="none"/>
              </w:rPr>
              <w:t>项目实施的时间进度安排、质量保证措施、项目管理措施案等方</w:t>
            </w:r>
            <w:r>
              <w:rPr>
                <w:rFonts w:hint="eastAsia" w:ascii="仿宋" w:hAnsi="仿宋" w:eastAsia="仿宋" w:cs="仿宋"/>
                <w:color w:val="auto"/>
                <w:sz w:val="24"/>
                <w:szCs w:val="24"/>
                <w:highlight w:val="none"/>
                <w:lang w:val="en-US" w:eastAsia="zh-CN"/>
              </w:rPr>
              <w:t>面</w:t>
            </w:r>
            <w:r>
              <w:rPr>
                <w:rFonts w:hint="eastAsia" w:ascii="仿宋" w:hAnsi="仿宋" w:eastAsia="仿宋" w:cs="仿宋"/>
                <w:color w:val="auto"/>
                <w:sz w:val="24"/>
                <w:szCs w:val="24"/>
                <w:highlight w:val="none"/>
              </w:rPr>
              <w:t>进行综合评分。</w:t>
            </w:r>
          </w:p>
          <w:p w14:paraId="5E77E7DD">
            <w:pPr>
              <w:keepNext w:val="0"/>
              <w:keepLines w:val="0"/>
              <w:pageBreakBefore w:val="0"/>
              <w:widowControl w:val="0"/>
              <w:kinsoku/>
              <w:overflowPunct/>
              <w:topLinePunct w:val="0"/>
              <w:autoSpaceDE/>
              <w:autoSpaceDN/>
              <w:bidi w:val="0"/>
              <w:snapToGrid/>
              <w:spacing w:line="28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方案合理细致、针对性强、容易操作得</w:t>
            </w:r>
            <w:r>
              <w:rPr>
                <w:rFonts w:hint="eastAsia" w:ascii="仿宋" w:hAnsi="仿宋" w:eastAsia="仿宋" w:cs="仿宋"/>
                <w:color w:val="auto"/>
                <w:sz w:val="24"/>
                <w:szCs w:val="24"/>
                <w:highlight w:val="none"/>
                <w:lang w:val="en-US" w:eastAsia="zh-CN"/>
              </w:rPr>
              <w:t>6.0-10.0</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p w14:paraId="5C44E02C">
            <w:pPr>
              <w:keepNext w:val="0"/>
              <w:keepLines w:val="0"/>
              <w:pageBreakBefore w:val="0"/>
              <w:widowControl w:val="0"/>
              <w:kinsoku/>
              <w:overflowPunct/>
              <w:topLinePunct w:val="0"/>
              <w:autoSpaceDE/>
              <w:autoSpaceDN/>
              <w:bidi w:val="0"/>
              <w:snapToGrid/>
              <w:spacing w:line="28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方案安排基本合理细致、针对性一般，较容易操作得</w:t>
            </w:r>
            <w:r>
              <w:rPr>
                <w:rFonts w:hint="eastAsia" w:ascii="仿宋" w:hAnsi="仿宋" w:eastAsia="仿宋" w:cs="仿宋"/>
                <w:color w:val="auto"/>
                <w:sz w:val="24"/>
                <w:szCs w:val="24"/>
                <w:highlight w:val="none"/>
                <w:lang w:val="en-US" w:eastAsia="zh-CN"/>
              </w:rPr>
              <w:t>3.0-5.9</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p w14:paraId="5F71B6D3">
            <w:pPr>
              <w:keepNext w:val="0"/>
              <w:keepLines w:val="0"/>
              <w:pageBreakBefore w:val="0"/>
              <w:widowControl w:val="0"/>
              <w:kinsoku/>
              <w:overflowPunct/>
              <w:topLinePunct w:val="0"/>
              <w:autoSpaceDE/>
              <w:autoSpaceDN/>
              <w:bidi w:val="0"/>
              <w:snapToGrid/>
              <w:spacing w:line="28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不够合理、缺乏针对性、不太容易操作得0.1-</w:t>
            </w:r>
            <w:r>
              <w:rPr>
                <w:rFonts w:hint="eastAsia" w:ascii="仿宋" w:hAnsi="仿宋" w:eastAsia="仿宋" w:cs="仿宋"/>
                <w:color w:val="auto"/>
                <w:sz w:val="24"/>
                <w:szCs w:val="24"/>
                <w:highlight w:val="none"/>
                <w:lang w:val="en-US" w:eastAsia="zh-CN"/>
              </w:rPr>
              <w:t>2.9</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p w14:paraId="5CBAA30A">
            <w:pPr>
              <w:keepNext w:val="0"/>
              <w:keepLines w:val="0"/>
              <w:pageBreakBefore w:val="0"/>
              <w:widowControl w:val="0"/>
              <w:kinsoku/>
              <w:overflowPunct/>
              <w:topLinePunct w:val="0"/>
              <w:autoSpaceDE/>
              <w:autoSpaceDN/>
              <w:bidi w:val="0"/>
              <w:snapToGrid/>
              <w:spacing w:line="28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未提供不得分</w:t>
            </w:r>
            <w:r>
              <w:rPr>
                <w:rFonts w:hint="eastAsia" w:ascii="仿宋" w:hAnsi="仿宋" w:eastAsia="仿宋" w:cs="仿宋"/>
                <w:color w:val="auto"/>
                <w:sz w:val="24"/>
                <w:szCs w:val="24"/>
                <w:highlight w:val="none"/>
              </w:rPr>
              <w:t>。</w:t>
            </w:r>
          </w:p>
        </w:tc>
        <w:tc>
          <w:tcPr>
            <w:tcW w:w="1055" w:type="dxa"/>
            <w:tcBorders>
              <w:top w:val="single" w:color="auto" w:sz="6" w:space="0"/>
              <w:left w:val="single" w:color="auto" w:sz="6" w:space="0"/>
              <w:bottom w:val="single" w:color="auto" w:sz="6" w:space="0"/>
              <w:right w:val="single" w:color="auto" w:sz="6" w:space="0"/>
            </w:tcBorders>
            <w:noWrap w:val="0"/>
            <w:vAlign w:val="center"/>
          </w:tcPr>
          <w:p w14:paraId="1F267737">
            <w:pPr>
              <w:widowControl/>
              <w:adjustRightInd/>
              <w:spacing w:line="400" w:lineRule="exact"/>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10</w:t>
            </w:r>
            <w:bookmarkStart w:id="102" w:name="_GoBack"/>
            <w:bookmarkEnd w:id="102"/>
            <w:r>
              <w:rPr>
                <w:rFonts w:hint="eastAsia" w:ascii="仿宋" w:hAnsi="仿宋" w:eastAsia="仿宋" w:cs="仿宋"/>
                <w:color w:val="auto"/>
                <w:sz w:val="24"/>
                <w:szCs w:val="24"/>
                <w:highlight w:val="none"/>
                <w:lang w:val="en-US" w:eastAsia="zh-CN"/>
              </w:rPr>
              <w:t>分</w:t>
            </w:r>
          </w:p>
        </w:tc>
      </w:tr>
      <w:tr w14:paraId="78BDDD04">
        <w:tblPrEx>
          <w:tblCellMar>
            <w:top w:w="0" w:type="dxa"/>
            <w:left w:w="108" w:type="dxa"/>
            <w:bottom w:w="0" w:type="dxa"/>
            <w:right w:w="108" w:type="dxa"/>
          </w:tblCellMar>
        </w:tblPrEx>
        <w:trPr>
          <w:trHeight w:val="1879" w:hRule="atLeast"/>
          <w:jc w:val="center"/>
        </w:trPr>
        <w:tc>
          <w:tcPr>
            <w:tcW w:w="719" w:type="dxa"/>
            <w:vMerge w:val="continue"/>
            <w:tcBorders>
              <w:top w:val="single" w:color="auto" w:sz="6" w:space="0"/>
              <w:left w:val="single" w:color="auto" w:sz="6" w:space="0"/>
              <w:bottom w:val="single" w:color="auto" w:sz="6" w:space="0"/>
              <w:right w:val="single" w:color="auto" w:sz="6" w:space="0"/>
            </w:tcBorders>
            <w:noWrap w:val="0"/>
            <w:vAlign w:val="center"/>
          </w:tcPr>
          <w:p w14:paraId="004F96CA">
            <w:pPr>
              <w:spacing w:line="440" w:lineRule="exact"/>
              <w:jc w:val="center"/>
              <w:rPr>
                <w:rFonts w:hint="eastAsia" w:ascii="仿宋" w:hAnsi="仿宋" w:eastAsia="仿宋" w:cs="仿宋"/>
                <w:color w:val="auto"/>
                <w:kern w:val="0"/>
                <w:sz w:val="24"/>
                <w:szCs w:val="24"/>
                <w:highlight w:val="none"/>
              </w:rPr>
            </w:pPr>
          </w:p>
        </w:tc>
        <w:tc>
          <w:tcPr>
            <w:tcW w:w="1012" w:type="dxa"/>
            <w:vMerge w:val="continue"/>
            <w:tcBorders>
              <w:top w:val="single" w:color="auto" w:sz="6" w:space="0"/>
              <w:left w:val="single" w:color="auto" w:sz="6" w:space="0"/>
              <w:bottom w:val="single" w:color="auto" w:sz="6" w:space="0"/>
              <w:right w:val="single" w:color="auto" w:sz="6" w:space="0"/>
            </w:tcBorders>
            <w:noWrap w:val="0"/>
            <w:vAlign w:val="center"/>
          </w:tcPr>
          <w:p w14:paraId="755D3F5F">
            <w:pPr>
              <w:spacing w:line="440" w:lineRule="exact"/>
              <w:jc w:val="center"/>
              <w:rPr>
                <w:rFonts w:hint="eastAsia" w:ascii="仿宋" w:hAnsi="仿宋" w:eastAsia="仿宋" w:cs="仿宋"/>
                <w:color w:val="auto"/>
                <w:sz w:val="24"/>
                <w:szCs w:val="24"/>
                <w:highlight w:val="none"/>
                <w:lang w:val="en-US" w:eastAsia="zh-CN"/>
              </w:rPr>
            </w:pPr>
          </w:p>
        </w:tc>
        <w:tc>
          <w:tcPr>
            <w:tcW w:w="6781" w:type="dxa"/>
            <w:tcBorders>
              <w:top w:val="single" w:color="auto" w:sz="6" w:space="0"/>
              <w:left w:val="single" w:color="auto" w:sz="6" w:space="0"/>
              <w:bottom w:val="single" w:color="auto" w:sz="6" w:space="0"/>
              <w:right w:val="single" w:color="auto" w:sz="6" w:space="0"/>
            </w:tcBorders>
            <w:noWrap w:val="0"/>
            <w:vAlign w:val="center"/>
          </w:tcPr>
          <w:p w14:paraId="0FF4D4F0">
            <w:pPr>
              <w:keepNext w:val="0"/>
              <w:keepLines w:val="0"/>
              <w:pageBreakBefore w:val="0"/>
              <w:widowControl w:val="0"/>
              <w:kinsoku/>
              <w:overflowPunct/>
              <w:topLinePunct w:val="0"/>
              <w:autoSpaceDE/>
              <w:autoSpaceDN/>
              <w:bidi w:val="0"/>
              <w:snapToGrid/>
              <w:spacing w:line="28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根据投标人提供的项目安全</w:t>
            </w:r>
            <w:r>
              <w:rPr>
                <w:rFonts w:hint="eastAsia" w:ascii="仿宋" w:hAnsi="仿宋" w:eastAsia="仿宋" w:cs="仿宋"/>
                <w:color w:val="auto"/>
                <w:sz w:val="24"/>
                <w:szCs w:val="24"/>
                <w:highlight w:val="none"/>
              </w:rPr>
              <w:t>文明施工措施</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项目</w:t>
            </w:r>
            <w:r>
              <w:rPr>
                <w:rFonts w:hint="eastAsia" w:ascii="仿宋" w:hAnsi="仿宋" w:eastAsia="仿宋" w:cs="仿宋"/>
                <w:color w:val="auto"/>
                <w:sz w:val="24"/>
                <w:szCs w:val="24"/>
                <w:highlight w:val="none"/>
              </w:rPr>
              <w:t>测试方案和项目验收方案等方</w:t>
            </w:r>
            <w:r>
              <w:rPr>
                <w:rFonts w:hint="eastAsia" w:ascii="仿宋" w:hAnsi="仿宋" w:eastAsia="仿宋" w:cs="仿宋"/>
                <w:color w:val="auto"/>
                <w:sz w:val="24"/>
                <w:szCs w:val="24"/>
                <w:highlight w:val="none"/>
                <w:lang w:val="en-US" w:eastAsia="zh-CN"/>
              </w:rPr>
              <w:t>面</w:t>
            </w:r>
            <w:r>
              <w:rPr>
                <w:rFonts w:hint="eastAsia" w:ascii="仿宋" w:hAnsi="仿宋" w:eastAsia="仿宋" w:cs="仿宋"/>
                <w:color w:val="auto"/>
                <w:sz w:val="24"/>
                <w:szCs w:val="24"/>
                <w:highlight w:val="none"/>
              </w:rPr>
              <w:t>方</w:t>
            </w:r>
            <w:r>
              <w:rPr>
                <w:rFonts w:hint="eastAsia" w:ascii="仿宋" w:hAnsi="仿宋" w:eastAsia="仿宋" w:cs="仿宋"/>
                <w:color w:val="auto"/>
                <w:sz w:val="24"/>
                <w:szCs w:val="24"/>
                <w:highlight w:val="none"/>
                <w:lang w:val="en-US" w:eastAsia="zh-CN"/>
              </w:rPr>
              <w:t>面</w:t>
            </w:r>
            <w:r>
              <w:rPr>
                <w:rFonts w:hint="eastAsia" w:ascii="仿宋" w:hAnsi="仿宋" w:eastAsia="仿宋" w:cs="仿宋"/>
                <w:color w:val="auto"/>
                <w:sz w:val="24"/>
                <w:szCs w:val="24"/>
                <w:highlight w:val="none"/>
              </w:rPr>
              <w:t>进行综合评分。</w:t>
            </w:r>
          </w:p>
          <w:p w14:paraId="4AC556E2">
            <w:pPr>
              <w:keepNext w:val="0"/>
              <w:keepLines w:val="0"/>
              <w:pageBreakBefore w:val="0"/>
              <w:widowControl w:val="0"/>
              <w:kinsoku/>
              <w:overflowPunct/>
              <w:topLinePunct w:val="0"/>
              <w:autoSpaceDE/>
              <w:autoSpaceDN/>
              <w:bidi w:val="0"/>
              <w:snapToGrid/>
              <w:spacing w:line="28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方案合理细致、针对性强、容易操作得</w:t>
            </w:r>
            <w:r>
              <w:rPr>
                <w:rFonts w:hint="eastAsia" w:ascii="仿宋" w:hAnsi="仿宋" w:eastAsia="仿宋" w:cs="仿宋"/>
                <w:color w:val="auto"/>
                <w:sz w:val="24"/>
                <w:szCs w:val="24"/>
                <w:highlight w:val="none"/>
                <w:lang w:val="en-US" w:eastAsia="zh-CN"/>
              </w:rPr>
              <w:t>6.0-10.0</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p w14:paraId="002895F0">
            <w:pPr>
              <w:keepNext w:val="0"/>
              <w:keepLines w:val="0"/>
              <w:pageBreakBefore w:val="0"/>
              <w:widowControl w:val="0"/>
              <w:kinsoku/>
              <w:overflowPunct/>
              <w:topLinePunct w:val="0"/>
              <w:autoSpaceDE/>
              <w:autoSpaceDN/>
              <w:bidi w:val="0"/>
              <w:snapToGrid/>
              <w:spacing w:line="28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方案安排基本合理细致、针对性一般，较容易操作得</w:t>
            </w:r>
            <w:r>
              <w:rPr>
                <w:rFonts w:hint="eastAsia" w:ascii="仿宋" w:hAnsi="仿宋" w:eastAsia="仿宋" w:cs="仿宋"/>
                <w:color w:val="auto"/>
                <w:sz w:val="24"/>
                <w:szCs w:val="24"/>
                <w:highlight w:val="none"/>
                <w:lang w:val="en-US" w:eastAsia="zh-CN"/>
              </w:rPr>
              <w:t>3.0-5.9</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p w14:paraId="342E22AD">
            <w:pPr>
              <w:keepNext w:val="0"/>
              <w:keepLines w:val="0"/>
              <w:pageBreakBefore w:val="0"/>
              <w:widowControl w:val="0"/>
              <w:kinsoku/>
              <w:overflowPunct/>
              <w:topLinePunct w:val="0"/>
              <w:autoSpaceDE/>
              <w:autoSpaceDN/>
              <w:bidi w:val="0"/>
              <w:snapToGrid/>
              <w:spacing w:line="28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不够合理、缺乏针对性、不太容易操作得0.1-</w:t>
            </w:r>
            <w:r>
              <w:rPr>
                <w:rFonts w:hint="eastAsia" w:ascii="仿宋" w:hAnsi="仿宋" w:eastAsia="仿宋" w:cs="仿宋"/>
                <w:color w:val="auto"/>
                <w:sz w:val="24"/>
                <w:szCs w:val="24"/>
                <w:highlight w:val="none"/>
                <w:lang w:val="en-US" w:eastAsia="zh-CN"/>
              </w:rPr>
              <w:t>2.9</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p w14:paraId="0BC977A5">
            <w:pPr>
              <w:keepNext w:val="0"/>
              <w:keepLines w:val="0"/>
              <w:pageBreakBefore w:val="0"/>
              <w:widowControl w:val="0"/>
              <w:kinsoku/>
              <w:overflowPunct/>
              <w:topLinePunct w:val="0"/>
              <w:autoSpaceDE/>
              <w:autoSpaceDN/>
              <w:bidi w:val="0"/>
              <w:snapToGrid/>
              <w:spacing w:line="280" w:lineRule="exact"/>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未提供不得分</w:t>
            </w:r>
            <w:r>
              <w:rPr>
                <w:rFonts w:hint="eastAsia" w:ascii="仿宋" w:hAnsi="仿宋" w:eastAsia="仿宋" w:cs="仿宋"/>
                <w:color w:val="auto"/>
                <w:sz w:val="24"/>
                <w:szCs w:val="24"/>
                <w:highlight w:val="none"/>
              </w:rPr>
              <w:t>。</w:t>
            </w:r>
          </w:p>
        </w:tc>
        <w:tc>
          <w:tcPr>
            <w:tcW w:w="1055" w:type="dxa"/>
            <w:tcBorders>
              <w:top w:val="single" w:color="auto" w:sz="6" w:space="0"/>
              <w:left w:val="single" w:color="auto" w:sz="6" w:space="0"/>
              <w:bottom w:val="single" w:color="auto" w:sz="6" w:space="0"/>
              <w:right w:val="single" w:color="auto" w:sz="6" w:space="0"/>
            </w:tcBorders>
            <w:noWrap w:val="0"/>
            <w:vAlign w:val="center"/>
          </w:tcPr>
          <w:p w14:paraId="22D783E5">
            <w:pPr>
              <w:widowControl/>
              <w:adjustRightInd/>
              <w:spacing w:line="40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10分</w:t>
            </w:r>
          </w:p>
        </w:tc>
      </w:tr>
      <w:tr w14:paraId="5CA07345">
        <w:tblPrEx>
          <w:tblCellMar>
            <w:top w:w="0" w:type="dxa"/>
            <w:left w:w="108" w:type="dxa"/>
            <w:bottom w:w="0" w:type="dxa"/>
            <w:right w:w="108" w:type="dxa"/>
          </w:tblCellMar>
        </w:tblPrEx>
        <w:trPr>
          <w:trHeight w:val="642" w:hRule="atLeast"/>
          <w:jc w:val="center"/>
        </w:trPr>
        <w:tc>
          <w:tcPr>
            <w:tcW w:w="719" w:type="dxa"/>
            <w:vMerge w:val="continue"/>
            <w:tcBorders>
              <w:top w:val="single" w:color="auto" w:sz="6" w:space="0"/>
              <w:left w:val="single" w:color="auto" w:sz="6" w:space="0"/>
              <w:bottom w:val="single" w:color="auto" w:sz="4" w:space="0"/>
              <w:right w:val="single" w:color="auto" w:sz="4" w:space="0"/>
            </w:tcBorders>
            <w:noWrap w:val="0"/>
            <w:vAlign w:val="center"/>
          </w:tcPr>
          <w:p w14:paraId="2D9E726A">
            <w:pPr>
              <w:spacing w:line="440" w:lineRule="exact"/>
              <w:jc w:val="center"/>
              <w:rPr>
                <w:rFonts w:hint="eastAsia" w:ascii="仿宋" w:hAnsi="仿宋" w:eastAsia="仿宋" w:cs="仿宋"/>
                <w:color w:val="auto"/>
                <w:kern w:val="0"/>
                <w:sz w:val="24"/>
                <w:szCs w:val="24"/>
                <w:highlight w:val="none"/>
                <w:lang w:val="en-US" w:eastAsia="zh-CN"/>
              </w:rPr>
            </w:pPr>
          </w:p>
        </w:tc>
        <w:tc>
          <w:tcPr>
            <w:tcW w:w="1012" w:type="dxa"/>
            <w:vMerge w:val="continue"/>
            <w:tcBorders>
              <w:top w:val="single" w:color="auto" w:sz="6" w:space="0"/>
              <w:left w:val="single" w:color="auto" w:sz="4" w:space="0"/>
              <w:bottom w:val="single" w:color="auto" w:sz="4" w:space="0"/>
              <w:right w:val="single" w:color="auto" w:sz="4" w:space="0"/>
            </w:tcBorders>
            <w:noWrap w:val="0"/>
            <w:vAlign w:val="center"/>
          </w:tcPr>
          <w:p w14:paraId="70A9AC8F">
            <w:pPr>
              <w:spacing w:line="440" w:lineRule="exact"/>
              <w:jc w:val="center"/>
              <w:rPr>
                <w:rFonts w:hint="default" w:ascii="仿宋" w:hAnsi="仿宋" w:eastAsia="仿宋" w:cs="仿宋"/>
                <w:color w:val="auto"/>
                <w:sz w:val="24"/>
                <w:szCs w:val="24"/>
                <w:highlight w:val="none"/>
                <w:lang w:val="en-US" w:eastAsia="zh-CN"/>
              </w:rPr>
            </w:pPr>
          </w:p>
        </w:tc>
        <w:tc>
          <w:tcPr>
            <w:tcW w:w="6781" w:type="dxa"/>
            <w:tcBorders>
              <w:top w:val="single" w:color="auto" w:sz="6" w:space="0"/>
              <w:left w:val="single" w:color="auto" w:sz="6" w:space="0"/>
              <w:bottom w:val="single" w:color="auto" w:sz="4" w:space="0"/>
              <w:right w:val="single" w:color="auto" w:sz="6" w:space="0"/>
            </w:tcBorders>
            <w:noWrap w:val="0"/>
            <w:vAlign w:val="center"/>
          </w:tcPr>
          <w:p w14:paraId="46BCD068">
            <w:pPr>
              <w:keepNext w:val="0"/>
              <w:keepLines w:val="0"/>
              <w:pageBreakBefore w:val="0"/>
              <w:widowControl w:val="0"/>
              <w:kinsoku/>
              <w:overflowPunct/>
              <w:topLinePunct w:val="0"/>
              <w:autoSpaceDE/>
              <w:autoSpaceDN/>
              <w:bidi w:val="0"/>
              <w:snapToGrid/>
              <w:spacing w:line="28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根据招标文件要求，针对新建控制柜、</w:t>
            </w:r>
            <w:r>
              <w:rPr>
                <w:rFonts w:hint="eastAsia" w:ascii="仿宋" w:hAnsi="仿宋" w:eastAsia="仿宋" w:cs="仿宋"/>
                <w:color w:val="auto"/>
                <w:sz w:val="24"/>
                <w:szCs w:val="24"/>
                <w:highlight w:val="none"/>
                <w:lang w:val="en-US" w:eastAsia="zh-CN"/>
              </w:rPr>
              <w:t>防雷系统、</w:t>
            </w:r>
            <w:r>
              <w:rPr>
                <w:rFonts w:hint="eastAsia" w:ascii="仿宋" w:hAnsi="仿宋" w:eastAsia="仿宋" w:cs="仿宋"/>
                <w:color w:val="auto"/>
                <w:sz w:val="24"/>
                <w:szCs w:val="24"/>
                <w:highlight w:val="none"/>
              </w:rPr>
              <w:t>原水站PLC系统数据接入及控制优化、数据传输及平台数据接入提供详细的技术设计方案、功能说明及相应的证明材料由评审小组综合评分。</w:t>
            </w:r>
          </w:p>
          <w:p w14:paraId="3AC6530E">
            <w:pPr>
              <w:keepNext w:val="0"/>
              <w:keepLines w:val="0"/>
              <w:pageBreakBefore w:val="0"/>
              <w:widowControl w:val="0"/>
              <w:kinsoku/>
              <w:overflowPunct/>
              <w:topLinePunct w:val="0"/>
              <w:autoSpaceDE/>
              <w:autoSpaceDN/>
              <w:bidi w:val="0"/>
              <w:snapToGrid/>
              <w:spacing w:line="28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方案完善、科学合理、可操作性强的得10.0-15.0分；</w:t>
            </w:r>
          </w:p>
          <w:p w14:paraId="38DDB928">
            <w:pPr>
              <w:keepNext w:val="0"/>
              <w:keepLines w:val="0"/>
              <w:pageBreakBefore w:val="0"/>
              <w:widowControl w:val="0"/>
              <w:kinsoku/>
              <w:overflowPunct/>
              <w:topLinePunct w:val="0"/>
              <w:autoSpaceDE/>
              <w:autoSpaceDN/>
              <w:bidi w:val="0"/>
              <w:snapToGrid/>
              <w:spacing w:line="28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方案较完善、较合理、可操作性较强的得5.0-9.9分；</w:t>
            </w:r>
          </w:p>
          <w:p w14:paraId="138CE513">
            <w:pPr>
              <w:keepNext w:val="0"/>
              <w:keepLines w:val="0"/>
              <w:pageBreakBefore w:val="0"/>
              <w:widowControl w:val="0"/>
              <w:kinsoku/>
              <w:overflowPunct/>
              <w:topLinePunct w:val="0"/>
              <w:autoSpaceDE/>
              <w:autoSpaceDN/>
              <w:bidi w:val="0"/>
              <w:snapToGrid/>
              <w:spacing w:line="28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不完善、不合理、可操作性差的得0.1-4.9分；</w:t>
            </w:r>
          </w:p>
          <w:p w14:paraId="17CFEE4D">
            <w:pPr>
              <w:keepNext w:val="0"/>
              <w:keepLines w:val="0"/>
              <w:pageBreakBefore w:val="0"/>
              <w:widowControl w:val="0"/>
              <w:kinsoku/>
              <w:overflowPunct/>
              <w:topLinePunct w:val="0"/>
              <w:autoSpaceDE/>
              <w:autoSpaceDN/>
              <w:bidi w:val="0"/>
              <w:snapToGrid/>
              <w:spacing w:line="28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不提供不得分。</w:t>
            </w:r>
          </w:p>
        </w:tc>
        <w:tc>
          <w:tcPr>
            <w:tcW w:w="1055" w:type="dxa"/>
            <w:tcBorders>
              <w:top w:val="single" w:color="auto" w:sz="6" w:space="0"/>
              <w:left w:val="single" w:color="auto" w:sz="6" w:space="0"/>
              <w:bottom w:val="single" w:color="auto" w:sz="4" w:space="0"/>
              <w:right w:val="single" w:color="auto" w:sz="6" w:space="0"/>
            </w:tcBorders>
            <w:noWrap w:val="0"/>
            <w:vAlign w:val="center"/>
          </w:tcPr>
          <w:p w14:paraId="547E5331">
            <w:pPr>
              <w:widowControl/>
              <w:adjustRightInd/>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15分</w:t>
            </w:r>
          </w:p>
        </w:tc>
      </w:tr>
      <w:tr w14:paraId="435C6363">
        <w:tblPrEx>
          <w:tblCellMar>
            <w:top w:w="0" w:type="dxa"/>
            <w:left w:w="108" w:type="dxa"/>
            <w:bottom w:w="0" w:type="dxa"/>
            <w:right w:w="108" w:type="dxa"/>
          </w:tblCellMar>
        </w:tblPrEx>
        <w:trPr>
          <w:trHeight w:val="642" w:hRule="atLeast"/>
          <w:jc w:val="center"/>
        </w:trPr>
        <w:tc>
          <w:tcPr>
            <w:tcW w:w="719" w:type="dxa"/>
            <w:tcBorders>
              <w:top w:val="single" w:color="auto" w:sz="4" w:space="0"/>
              <w:left w:val="single" w:color="auto" w:sz="6" w:space="0"/>
              <w:bottom w:val="single" w:color="auto" w:sz="4" w:space="0"/>
              <w:right w:val="single" w:color="auto" w:sz="4" w:space="0"/>
            </w:tcBorders>
            <w:noWrap w:val="0"/>
            <w:vAlign w:val="center"/>
          </w:tcPr>
          <w:p w14:paraId="602FBC28">
            <w:pPr>
              <w:spacing w:line="44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c>
          <w:tcPr>
            <w:tcW w:w="1012" w:type="dxa"/>
            <w:tcBorders>
              <w:top w:val="single" w:color="auto" w:sz="4" w:space="0"/>
              <w:left w:val="single" w:color="auto" w:sz="4" w:space="0"/>
              <w:bottom w:val="single" w:color="auto" w:sz="4" w:space="0"/>
              <w:right w:val="single" w:color="auto" w:sz="4" w:space="0"/>
            </w:tcBorders>
            <w:noWrap w:val="0"/>
            <w:vAlign w:val="center"/>
          </w:tcPr>
          <w:p w14:paraId="3E20281B">
            <w:pPr>
              <w:adjustRightInd/>
              <w:spacing w:line="4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项目现状分析及改造方案</w:t>
            </w:r>
          </w:p>
        </w:tc>
        <w:tc>
          <w:tcPr>
            <w:tcW w:w="6781" w:type="dxa"/>
            <w:tcBorders>
              <w:top w:val="single" w:color="auto" w:sz="4" w:space="0"/>
              <w:left w:val="single" w:color="auto" w:sz="6" w:space="0"/>
              <w:bottom w:val="single" w:color="auto" w:sz="4" w:space="0"/>
              <w:right w:val="single" w:color="auto" w:sz="6" w:space="0"/>
            </w:tcBorders>
            <w:noWrap w:val="0"/>
            <w:vAlign w:val="center"/>
          </w:tcPr>
          <w:p w14:paraId="78DC3F0E">
            <w:pPr>
              <w:keepNext w:val="0"/>
              <w:keepLines w:val="0"/>
              <w:pageBreakBefore w:val="0"/>
              <w:widowControl w:val="0"/>
              <w:kinsoku/>
              <w:overflowPunct/>
              <w:topLinePunct w:val="0"/>
              <w:autoSpaceDE/>
              <w:autoSpaceDN/>
              <w:bidi w:val="0"/>
              <w:snapToGrid/>
              <w:spacing w:line="280" w:lineRule="exact"/>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zh-CN" w:eastAsia="zh-CN"/>
              </w:rPr>
              <w:t>根据投标人对本项目内所涉及</w:t>
            </w:r>
            <w:r>
              <w:rPr>
                <w:rFonts w:hint="eastAsia" w:ascii="仿宋" w:hAnsi="仿宋" w:eastAsia="仿宋" w:cs="仿宋"/>
                <w:color w:val="auto"/>
                <w:sz w:val="24"/>
                <w:szCs w:val="24"/>
                <w:highlight w:val="none"/>
                <w:lang w:val="en-US" w:eastAsia="zh-CN"/>
              </w:rPr>
              <w:t>各座水站的不同现状情况进行分析及对各座水站提出针对性改造方案等方面</w:t>
            </w:r>
            <w:r>
              <w:rPr>
                <w:rFonts w:hint="eastAsia" w:ascii="仿宋" w:hAnsi="仿宋" w:eastAsia="仿宋" w:cs="仿宋"/>
                <w:color w:val="auto"/>
                <w:sz w:val="24"/>
                <w:szCs w:val="24"/>
                <w:highlight w:val="none"/>
                <w:lang w:eastAsia="zh-CN"/>
              </w:rPr>
              <w:t>由</w:t>
            </w:r>
            <w:r>
              <w:rPr>
                <w:rFonts w:hint="eastAsia" w:ascii="仿宋" w:hAnsi="仿宋" w:eastAsia="仿宋" w:cs="仿宋"/>
                <w:color w:val="auto"/>
                <w:sz w:val="24"/>
                <w:szCs w:val="24"/>
                <w:highlight w:val="none"/>
                <w:lang w:val="en-US" w:eastAsia="zh-CN"/>
              </w:rPr>
              <w:t>进行</w:t>
            </w:r>
            <w:r>
              <w:rPr>
                <w:rFonts w:hint="eastAsia" w:ascii="仿宋" w:hAnsi="仿宋" w:eastAsia="仿宋" w:cs="仿宋"/>
                <w:color w:val="auto"/>
                <w:sz w:val="24"/>
                <w:szCs w:val="24"/>
                <w:highlight w:val="none"/>
                <w:lang w:eastAsia="zh-CN"/>
              </w:rPr>
              <w:t>综合评分。</w:t>
            </w:r>
          </w:p>
          <w:p w14:paraId="11099790">
            <w:pPr>
              <w:keepNext w:val="0"/>
              <w:keepLines w:val="0"/>
              <w:pageBreakBefore w:val="0"/>
              <w:widowControl w:val="0"/>
              <w:kinsoku/>
              <w:overflowPunct/>
              <w:topLinePunct w:val="0"/>
              <w:autoSpaceDE/>
              <w:autoSpaceDN/>
              <w:bidi w:val="0"/>
              <w:snapToGrid/>
              <w:spacing w:line="280" w:lineRule="exact"/>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方案合理细致、针对性强的得5.0-8.0分；</w:t>
            </w:r>
          </w:p>
          <w:p w14:paraId="69290281">
            <w:pPr>
              <w:keepNext w:val="0"/>
              <w:keepLines w:val="0"/>
              <w:pageBreakBefore w:val="0"/>
              <w:widowControl w:val="0"/>
              <w:kinsoku/>
              <w:overflowPunct/>
              <w:topLinePunct w:val="0"/>
              <w:autoSpaceDE/>
              <w:autoSpaceDN/>
              <w:bidi w:val="0"/>
              <w:snapToGrid/>
              <w:spacing w:line="28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方案安排基本合理细致、针对性一般的得3.0-4.9分；</w:t>
            </w:r>
          </w:p>
          <w:p w14:paraId="2FFD18A8">
            <w:pPr>
              <w:keepNext w:val="0"/>
              <w:keepLines w:val="0"/>
              <w:pageBreakBefore w:val="0"/>
              <w:widowControl w:val="0"/>
              <w:kinsoku/>
              <w:overflowPunct/>
              <w:topLinePunct w:val="0"/>
              <w:autoSpaceDE/>
              <w:autoSpaceDN/>
              <w:bidi w:val="0"/>
              <w:snapToGrid/>
              <w:spacing w:line="28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不够合理、缺乏针对性的得0.1-2.9分；</w:t>
            </w:r>
          </w:p>
          <w:p w14:paraId="7FC4A451">
            <w:pPr>
              <w:pStyle w:val="7"/>
              <w:keepNext w:val="0"/>
              <w:keepLines w:val="0"/>
              <w:pageBreakBefore w:val="0"/>
              <w:widowControl w:val="0"/>
              <w:kinsoku/>
              <w:overflowPunct/>
              <w:topLinePunct w:val="0"/>
              <w:autoSpaceDE/>
              <w:autoSpaceDN/>
              <w:bidi w:val="0"/>
              <w:snapToGrid/>
              <w:spacing w:line="280" w:lineRule="exact"/>
              <w:ind w:left="0" w:leftChars="0" w:firstLine="0" w:firstLineChars="0"/>
              <w:textAlignment w:val="auto"/>
              <w:rPr>
                <w:rFonts w:hint="eastAsia"/>
                <w:highlight w:val="none"/>
                <w:lang w:eastAsia="zh-CN"/>
              </w:rPr>
            </w:pPr>
            <w:r>
              <w:rPr>
                <w:rFonts w:hint="eastAsia" w:ascii="仿宋" w:hAnsi="仿宋" w:eastAsia="仿宋" w:cs="仿宋"/>
                <w:color w:val="auto"/>
                <w:sz w:val="24"/>
                <w:szCs w:val="24"/>
                <w:highlight w:val="none"/>
                <w:lang w:eastAsia="zh-CN"/>
              </w:rPr>
              <w:t>未提供不得分。</w:t>
            </w:r>
          </w:p>
        </w:tc>
        <w:tc>
          <w:tcPr>
            <w:tcW w:w="1055" w:type="dxa"/>
            <w:tcBorders>
              <w:top w:val="single" w:color="auto" w:sz="4" w:space="0"/>
              <w:left w:val="single" w:color="auto" w:sz="6" w:space="0"/>
              <w:bottom w:val="single" w:color="auto" w:sz="4" w:space="0"/>
              <w:right w:val="single" w:color="auto" w:sz="6" w:space="0"/>
            </w:tcBorders>
            <w:noWrap w:val="0"/>
            <w:vAlign w:val="center"/>
          </w:tcPr>
          <w:p w14:paraId="331D9928">
            <w:pPr>
              <w:widowControl/>
              <w:adjustRightInd/>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8分</w:t>
            </w:r>
          </w:p>
        </w:tc>
      </w:tr>
      <w:tr w14:paraId="5B7066B7">
        <w:tblPrEx>
          <w:tblCellMar>
            <w:top w:w="0" w:type="dxa"/>
            <w:left w:w="108" w:type="dxa"/>
            <w:bottom w:w="0" w:type="dxa"/>
            <w:right w:w="108" w:type="dxa"/>
          </w:tblCellMar>
        </w:tblPrEx>
        <w:trPr>
          <w:trHeight w:val="642" w:hRule="atLeast"/>
          <w:jc w:val="center"/>
        </w:trPr>
        <w:tc>
          <w:tcPr>
            <w:tcW w:w="719" w:type="dxa"/>
            <w:tcBorders>
              <w:top w:val="single" w:color="auto" w:sz="4" w:space="0"/>
              <w:left w:val="single" w:color="auto" w:sz="6" w:space="0"/>
              <w:bottom w:val="single" w:color="auto" w:sz="4" w:space="0"/>
              <w:right w:val="single" w:color="auto" w:sz="4" w:space="0"/>
            </w:tcBorders>
            <w:noWrap w:val="0"/>
            <w:vAlign w:val="center"/>
          </w:tcPr>
          <w:p w14:paraId="11088B02">
            <w:pPr>
              <w:spacing w:line="44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w:t>
            </w:r>
          </w:p>
        </w:tc>
        <w:tc>
          <w:tcPr>
            <w:tcW w:w="1012" w:type="dxa"/>
            <w:tcBorders>
              <w:top w:val="single" w:color="auto" w:sz="4" w:space="0"/>
              <w:left w:val="single" w:color="auto" w:sz="4" w:space="0"/>
              <w:bottom w:val="single" w:color="auto" w:sz="4" w:space="0"/>
              <w:right w:val="single" w:color="auto" w:sz="4" w:space="0"/>
            </w:tcBorders>
            <w:noWrap w:val="0"/>
            <w:vAlign w:val="center"/>
          </w:tcPr>
          <w:p w14:paraId="40FB6890">
            <w:pPr>
              <w:adjustRightInd/>
              <w:spacing w:line="4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培训</w:t>
            </w:r>
          </w:p>
          <w:p w14:paraId="3B625A96">
            <w:pPr>
              <w:adjustRightInd/>
              <w:spacing w:line="4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方案</w:t>
            </w:r>
          </w:p>
        </w:tc>
        <w:tc>
          <w:tcPr>
            <w:tcW w:w="6781" w:type="dxa"/>
            <w:tcBorders>
              <w:top w:val="single" w:color="auto" w:sz="4" w:space="0"/>
              <w:left w:val="single" w:color="auto" w:sz="6" w:space="0"/>
              <w:bottom w:val="single" w:color="auto" w:sz="4" w:space="0"/>
              <w:right w:val="single" w:color="auto" w:sz="6" w:space="0"/>
            </w:tcBorders>
            <w:noWrap w:val="0"/>
            <w:vAlign w:val="center"/>
          </w:tcPr>
          <w:p w14:paraId="1B5AA9E8">
            <w:pPr>
              <w:keepNext w:val="0"/>
              <w:keepLines w:val="0"/>
              <w:pageBreakBefore w:val="0"/>
              <w:widowControl w:val="0"/>
              <w:kinsoku/>
              <w:overflowPunct/>
              <w:topLinePunct w:val="0"/>
              <w:autoSpaceDE/>
              <w:autoSpaceDN/>
              <w:bidi w:val="0"/>
              <w:snapToGrid/>
              <w:spacing w:line="28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根据对本项目的了解，提供有针对性的培训方案，根据方案的可行性、合理性进行综合评分：</w:t>
            </w:r>
          </w:p>
          <w:p w14:paraId="5D27BFBE">
            <w:pPr>
              <w:keepNext w:val="0"/>
              <w:keepLines w:val="0"/>
              <w:pageBreakBefore w:val="0"/>
              <w:widowControl w:val="0"/>
              <w:kinsoku/>
              <w:overflowPunct/>
              <w:topLinePunct w:val="0"/>
              <w:autoSpaceDE/>
              <w:autoSpaceDN/>
              <w:bidi w:val="0"/>
              <w:snapToGrid/>
              <w:spacing w:line="28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方案合理细致、针对性强、容易操作得</w:t>
            </w:r>
            <w:r>
              <w:rPr>
                <w:rFonts w:hint="eastAsia" w:ascii="仿宋" w:hAnsi="仿宋" w:eastAsia="仿宋" w:cs="仿宋"/>
                <w:color w:val="auto"/>
                <w:sz w:val="24"/>
                <w:szCs w:val="24"/>
                <w:highlight w:val="none"/>
                <w:lang w:val="en-US" w:eastAsia="zh-CN"/>
              </w:rPr>
              <w:t>4.0-6.0</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p w14:paraId="78B42F2D">
            <w:pPr>
              <w:keepNext w:val="0"/>
              <w:keepLines w:val="0"/>
              <w:pageBreakBefore w:val="0"/>
              <w:widowControl w:val="0"/>
              <w:kinsoku/>
              <w:overflowPunct/>
              <w:topLinePunct w:val="0"/>
              <w:autoSpaceDE/>
              <w:autoSpaceDN/>
              <w:bidi w:val="0"/>
              <w:snapToGrid/>
              <w:spacing w:line="28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方案安排基本合理细致、针对性一般，较容易操作得</w:t>
            </w:r>
            <w:r>
              <w:rPr>
                <w:rFonts w:hint="eastAsia" w:ascii="仿宋" w:hAnsi="仿宋" w:eastAsia="仿宋" w:cs="仿宋"/>
                <w:color w:val="auto"/>
                <w:sz w:val="24"/>
                <w:szCs w:val="24"/>
                <w:highlight w:val="none"/>
                <w:lang w:val="en-US" w:eastAsia="zh-CN"/>
              </w:rPr>
              <w:t>2.0-3.9</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p w14:paraId="46A4000C">
            <w:pPr>
              <w:keepNext w:val="0"/>
              <w:keepLines w:val="0"/>
              <w:pageBreakBefore w:val="0"/>
              <w:widowControl w:val="0"/>
              <w:kinsoku/>
              <w:overflowPunct/>
              <w:topLinePunct w:val="0"/>
              <w:autoSpaceDE/>
              <w:autoSpaceDN/>
              <w:bidi w:val="0"/>
              <w:snapToGrid/>
              <w:spacing w:line="28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不够合理、缺乏针对性、不太容易操作得</w:t>
            </w:r>
            <w:r>
              <w:rPr>
                <w:rFonts w:hint="eastAsia" w:ascii="仿宋" w:hAnsi="仿宋" w:eastAsia="仿宋" w:cs="仿宋"/>
                <w:color w:val="auto"/>
                <w:sz w:val="24"/>
                <w:szCs w:val="24"/>
                <w:highlight w:val="none"/>
                <w:lang w:val="en-US" w:eastAsia="zh-CN"/>
              </w:rPr>
              <w:t>0.1-1.9</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p w14:paraId="33D9B1B0">
            <w:pPr>
              <w:keepNext w:val="0"/>
              <w:keepLines w:val="0"/>
              <w:pageBreakBefore w:val="0"/>
              <w:widowControl w:val="0"/>
              <w:kinsoku/>
              <w:overflowPunct/>
              <w:topLinePunct w:val="0"/>
              <w:autoSpaceDE/>
              <w:autoSpaceDN/>
              <w:bidi w:val="0"/>
              <w:snapToGrid/>
              <w:spacing w:line="28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未提供不得分</w:t>
            </w:r>
            <w:r>
              <w:rPr>
                <w:rFonts w:hint="eastAsia" w:ascii="仿宋" w:hAnsi="仿宋" w:eastAsia="仿宋" w:cs="仿宋"/>
                <w:color w:val="auto"/>
                <w:sz w:val="24"/>
                <w:szCs w:val="24"/>
                <w:highlight w:val="none"/>
              </w:rPr>
              <w:t>。</w:t>
            </w:r>
          </w:p>
        </w:tc>
        <w:tc>
          <w:tcPr>
            <w:tcW w:w="1055" w:type="dxa"/>
            <w:tcBorders>
              <w:top w:val="single" w:color="auto" w:sz="4" w:space="0"/>
              <w:left w:val="single" w:color="auto" w:sz="6" w:space="0"/>
              <w:bottom w:val="single" w:color="auto" w:sz="4" w:space="0"/>
              <w:right w:val="single" w:color="auto" w:sz="6" w:space="0"/>
            </w:tcBorders>
            <w:noWrap w:val="0"/>
            <w:vAlign w:val="center"/>
          </w:tcPr>
          <w:p w14:paraId="00E3BB27">
            <w:pPr>
              <w:widowControl/>
              <w:adjustRightInd/>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6分</w:t>
            </w:r>
          </w:p>
        </w:tc>
      </w:tr>
      <w:tr w14:paraId="51C58934">
        <w:tblPrEx>
          <w:tblCellMar>
            <w:top w:w="0" w:type="dxa"/>
            <w:left w:w="108" w:type="dxa"/>
            <w:bottom w:w="0" w:type="dxa"/>
            <w:right w:w="108" w:type="dxa"/>
          </w:tblCellMar>
        </w:tblPrEx>
        <w:trPr>
          <w:trHeight w:val="683" w:hRule="atLeast"/>
          <w:jc w:val="center"/>
        </w:trPr>
        <w:tc>
          <w:tcPr>
            <w:tcW w:w="719" w:type="dxa"/>
            <w:tcBorders>
              <w:top w:val="single" w:color="auto" w:sz="4" w:space="0"/>
              <w:left w:val="single" w:color="auto" w:sz="6" w:space="0"/>
              <w:bottom w:val="single" w:color="auto" w:sz="4" w:space="0"/>
              <w:right w:val="single" w:color="auto" w:sz="4" w:space="0"/>
            </w:tcBorders>
            <w:noWrap w:val="0"/>
            <w:vAlign w:val="center"/>
          </w:tcPr>
          <w:p w14:paraId="6B990BA2">
            <w:pPr>
              <w:spacing w:line="440" w:lineRule="exact"/>
              <w:jc w:val="center"/>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val="en-US" w:eastAsia="zh-CN"/>
              </w:rPr>
              <w:t>7</w:t>
            </w:r>
          </w:p>
        </w:tc>
        <w:tc>
          <w:tcPr>
            <w:tcW w:w="1012" w:type="dxa"/>
            <w:tcBorders>
              <w:top w:val="single" w:color="auto" w:sz="4" w:space="0"/>
              <w:left w:val="single" w:color="auto" w:sz="4" w:space="0"/>
              <w:bottom w:val="single" w:color="auto" w:sz="4" w:space="0"/>
              <w:right w:val="single" w:color="auto" w:sz="4" w:space="0"/>
            </w:tcBorders>
            <w:noWrap w:val="0"/>
            <w:vAlign w:val="center"/>
          </w:tcPr>
          <w:p w14:paraId="32CE47FB">
            <w:pPr>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售后</w:t>
            </w:r>
          </w:p>
          <w:p w14:paraId="0367EEFD">
            <w:pPr>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服务</w:t>
            </w:r>
          </w:p>
        </w:tc>
        <w:tc>
          <w:tcPr>
            <w:tcW w:w="6781" w:type="dxa"/>
            <w:tcBorders>
              <w:top w:val="single" w:color="auto" w:sz="4" w:space="0"/>
              <w:left w:val="single" w:color="auto" w:sz="6" w:space="0"/>
              <w:bottom w:val="single" w:color="auto" w:sz="4" w:space="0"/>
              <w:right w:val="single" w:color="auto" w:sz="6" w:space="0"/>
            </w:tcBorders>
            <w:noWrap w:val="0"/>
            <w:vAlign w:val="center"/>
          </w:tcPr>
          <w:p w14:paraId="310B86A3">
            <w:pPr>
              <w:keepNext w:val="0"/>
              <w:keepLines w:val="0"/>
              <w:pageBreakBefore w:val="0"/>
              <w:widowControl w:val="0"/>
              <w:kinsoku/>
              <w:overflowPunct/>
              <w:topLinePunct w:val="0"/>
              <w:autoSpaceDE/>
              <w:autoSpaceDN/>
              <w:bidi w:val="0"/>
              <w:snapToGrid/>
              <w:spacing w:line="28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根据投标人的售后服务</w:t>
            </w:r>
            <w:r>
              <w:rPr>
                <w:rFonts w:hint="eastAsia" w:ascii="仿宋" w:hAnsi="仿宋" w:eastAsia="仿宋" w:cs="仿宋"/>
                <w:color w:val="auto"/>
                <w:sz w:val="24"/>
                <w:szCs w:val="24"/>
                <w:highlight w:val="none"/>
                <w:lang w:val="en-US" w:eastAsia="zh-CN"/>
              </w:rPr>
              <w:t>方案</w:t>
            </w:r>
            <w:r>
              <w:rPr>
                <w:rFonts w:hint="eastAsia" w:ascii="仿宋" w:hAnsi="仿宋" w:eastAsia="仿宋" w:cs="仿宋"/>
                <w:color w:val="auto"/>
                <w:sz w:val="24"/>
                <w:szCs w:val="24"/>
                <w:highlight w:val="none"/>
                <w:lang w:eastAsia="zh-CN"/>
              </w:rPr>
              <w:t>、服务及时性及维护方案</w:t>
            </w:r>
            <w:r>
              <w:rPr>
                <w:rFonts w:hint="eastAsia" w:ascii="仿宋" w:hAnsi="仿宋" w:eastAsia="仿宋" w:cs="仿宋"/>
                <w:color w:val="auto"/>
                <w:sz w:val="24"/>
                <w:szCs w:val="24"/>
                <w:highlight w:val="none"/>
                <w:lang w:val="en-US" w:eastAsia="zh-CN"/>
              </w:rPr>
              <w:t>内容进行</w:t>
            </w:r>
            <w:r>
              <w:rPr>
                <w:rFonts w:hint="eastAsia" w:ascii="仿宋" w:hAnsi="仿宋" w:eastAsia="仿宋" w:cs="仿宋"/>
                <w:color w:val="auto"/>
                <w:sz w:val="24"/>
                <w:szCs w:val="24"/>
                <w:highlight w:val="none"/>
                <w:lang w:eastAsia="zh-CN"/>
              </w:rPr>
              <w:t>综合评分。</w:t>
            </w:r>
          </w:p>
          <w:p w14:paraId="6B623301">
            <w:pPr>
              <w:keepNext w:val="0"/>
              <w:keepLines w:val="0"/>
              <w:pageBreakBefore w:val="0"/>
              <w:widowControl w:val="0"/>
              <w:kinsoku/>
              <w:overflowPunct/>
              <w:topLinePunct w:val="0"/>
              <w:autoSpaceDE/>
              <w:autoSpaceDN/>
              <w:bidi w:val="0"/>
              <w:snapToGrid/>
              <w:spacing w:line="28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售后服务及维护方案内容全面可行的，得</w:t>
            </w:r>
            <w:r>
              <w:rPr>
                <w:rFonts w:hint="eastAsia" w:ascii="仿宋" w:hAnsi="仿宋" w:eastAsia="仿宋" w:cs="仿宋"/>
                <w:color w:val="auto"/>
                <w:sz w:val="24"/>
                <w:szCs w:val="24"/>
                <w:highlight w:val="none"/>
                <w:lang w:val="en-US" w:eastAsia="zh-CN"/>
              </w:rPr>
              <w:t>4.0-6.0</w:t>
            </w:r>
            <w:r>
              <w:rPr>
                <w:rFonts w:hint="eastAsia" w:ascii="仿宋" w:hAnsi="仿宋" w:eastAsia="仿宋" w:cs="仿宋"/>
                <w:color w:val="auto"/>
                <w:sz w:val="24"/>
                <w:szCs w:val="24"/>
                <w:highlight w:val="none"/>
                <w:lang w:eastAsia="zh-CN"/>
              </w:rPr>
              <w:t>分；</w:t>
            </w:r>
          </w:p>
          <w:p w14:paraId="096249E3">
            <w:pPr>
              <w:keepNext w:val="0"/>
              <w:keepLines w:val="0"/>
              <w:pageBreakBefore w:val="0"/>
              <w:widowControl w:val="0"/>
              <w:kinsoku/>
              <w:overflowPunct/>
              <w:topLinePunct w:val="0"/>
              <w:autoSpaceDE/>
              <w:autoSpaceDN/>
              <w:bidi w:val="0"/>
              <w:snapToGrid/>
              <w:spacing w:line="28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维护方案及售后服务内容全面基本可行的，得</w:t>
            </w:r>
            <w:r>
              <w:rPr>
                <w:rFonts w:hint="eastAsia" w:ascii="仿宋" w:hAnsi="仿宋" w:eastAsia="仿宋" w:cs="仿宋"/>
                <w:color w:val="auto"/>
                <w:sz w:val="24"/>
                <w:szCs w:val="24"/>
                <w:highlight w:val="none"/>
                <w:lang w:val="en-US" w:eastAsia="zh-CN"/>
              </w:rPr>
              <w:t>2.0-3.9</w:t>
            </w:r>
            <w:r>
              <w:rPr>
                <w:rFonts w:hint="eastAsia" w:ascii="仿宋" w:hAnsi="仿宋" w:eastAsia="仿宋" w:cs="仿宋"/>
                <w:color w:val="auto"/>
                <w:sz w:val="24"/>
                <w:szCs w:val="24"/>
                <w:highlight w:val="none"/>
                <w:lang w:eastAsia="zh-CN"/>
              </w:rPr>
              <w:t>分；</w:t>
            </w:r>
          </w:p>
          <w:p w14:paraId="29E0ED92">
            <w:pPr>
              <w:keepNext w:val="0"/>
              <w:keepLines w:val="0"/>
              <w:pageBreakBefore w:val="0"/>
              <w:widowControl w:val="0"/>
              <w:kinsoku/>
              <w:overflowPunct/>
              <w:topLinePunct w:val="0"/>
              <w:autoSpaceDE/>
              <w:autoSpaceDN/>
              <w:bidi w:val="0"/>
              <w:snapToGrid/>
              <w:spacing w:line="28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维护方案及售后服务内容不够全面的，得0.1-</w:t>
            </w:r>
            <w:r>
              <w:rPr>
                <w:rFonts w:hint="eastAsia" w:ascii="仿宋" w:hAnsi="仿宋" w:eastAsia="仿宋" w:cs="仿宋"/>
                <w:color w:val="auto"/>
                <w:sz w:val="24"/>
                <w:szCs w:val="24"/>
                <w:highlight w:val="none"/>
                <w:lang w:val="en-US" w:eastAsia="zh-CN"/>
              </w:rPr>
              <w:t>1.9</w:t>
            </w:r>
            <w:r>
              <w:rPr>
                <w:rFonts w:hint="eastAsia" w:ascii="仿宋" w:hAnsi="仿宋" w:eastAsia="仿宋" w:cs="仿宋"/>
                <w:color w:val="auto"/>
                <w:sz w:val="24"/>
                <w:szCs w:val="24"/>
                <w:highlight w:val="none"/>
                <w:lang w:eastAsia="zh-CN"/>
              </w:rPr>
              <w:t>分；</w:t>
            </w:r>
          </w:p>
          <w:p w14:paraId="091CCF32">
            <w:pPr>
              <w:keepNext w:val="0"/>
              <w:keepLines w:val="0"/>
              <w:pageBreakBefore w:val="0"/>
              <w:widowControl w:val="0"/>
              <w:kinsoku/>
              <w:overflowPunct/>
              <w:topLinePunct w:val="0"/>
              <w:autoSpaceDE/>
              <w:autoSpaceDN/>
              <w:bidi w:val="0"/>
              <w:snapToGrid/>
              <w:spacing w:line="28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未提供的不得分。</w:t>
            </w:r>
          </w:p>
        </w:tc>
        <w:tc>
          <w:tcPr>
            <w:tcW w:w="1055" w:type="dxa"/>
            <w:tcBorders>
              <w:top w:val="single" w:color="auto" w:sz="4" w:space="0"/>
              <w:left w:val="single" w:color="auto" w:sz="6" w:space="0"/>
              <w:bottom w:val="single" w:color="auto" w:sz="4" w:space="0"/>
              <w:right w:val="single" w:color="auto" w:sz="6" w:space="0"/>
            </w:tcBorders>
            <w:noWrap w:val="0"/>
            <w:vAlign w:val="center"/>
          </w:tcPr>
          <w:p w14:paraId="1C342282">
            <w:pPr>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6分</w:t>
            </w:r>
          </w:p>
        </w:tc>
      </w:tr>
    </w:tbl>
    <w:p w14:paraId="59633E6A">
      <w:pPr>
        <w:pStyle w:val="132"/>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b/>
          <w:bCs/>
          <w:color w:val="000000"/>
          <w:sz w:val="24"/>
          <w:highlight w:val="none"/>
          <w:lang w:eastAsia="zh-CN"/>
        </w:rPr>
      </w:pPr>
      <w:r>
        <w:rPr>
          <w:rFonts w:hint="eastAsia" w:ascii="仿宋" w:hAnsi="仿宋" w:eastAsia="仿宋" w:cs="仿宋_GB2312"/>
          <w:color w:val="000000"/>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000000"/>
          <w:highlight w:val="none"/>
          <w:lang w:eastAsia="zh-CN"/>
        </w:rPr>
        <w:t>商务技术分低于</w:t>
      </w:r>
      <w:r>
        <w:rPr>
          <w:rFonts w:hint="eastAsia" w:ascii="仿宋" w:hAnsi="仿宋" w:eastAsia="仿宋" w:cs="仿宋_GB2312"/>
          <w:b/>
          <w:bCs/>
          <w:color w:val="000000"/>
          <w:highlight w:val="none"/>
          <w:lang w:val="en-US" w:eastAsia="zh-CN"/>
        </w:rPr>
        <w:t>42分的，</w:t>
      </w:r>
      <w:r>
        <w:rPr>
          <w:rFonts w:hint="eastAsia" w:ascii="仿宋" w:hAnsi="仿宋" w:eastAsia="仿宋"/>
          <w:b/>
          <w:bCs/>
          <w:color w:val="000000"/>
          <w:sz w:val="24"/>
          <w:highlight w:val="none"/>
        </w:rPr>
        <w:t>视为采购人不能接受的附加条件</w:t>
      </w:r>
      <w:r>
        <w:rPr>
          <w:rFonts w:hint="eastAsia" w:ascii="仿宋" w:hAnsi="仿宋" w:eastAsia="仿宋"/>
          <w:b/>
          <w:bCs/>
          <w:color w:val="000000"/>
          <w:sz w:val="24"/>
          <w:highlight w:val="none"/>
          <w:lang w:eastAsia="zh-CN"/>
        </w:rPr>
        <w:t>。</w:t>
      </w:r>
    </w:p>
    <w:p w14:paraId="206499F5">
      <w:pPr>
        <w:pStyle w:val="132"/>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cs="仿宋"/>
          <w:sz w:val="24"/>
          <w:highlight w:val="none"/>
        </w:rPr>
      </w:pPr>
      <w:r>
        <w:rPr>
          <w:rFonts w:hint="eastAsia" w:ascii="仿宋" w:hAnsi="仿宋" w:eastAsia="仿宋" w:cs="仿宋"/>
          <w:b/>
          <w:sz w:val="24"/>
          <w:highlight w:val="none"/>
        </w:rPr>
        <w:t>备注：</w:t>
      </w:r>
      <w:r>
        <w:rPr>
          <w:rFonts w:hint="eastAsia" w:ascii="仿宋" w:hAnsi="仿宋" w:eastAsia="仿宋" w:cs="仿宋"/>
          <w:sz w:val="24"/>
          <w:highlight w:val="none"/>
        </w:rPr>
        <w:t>投标人编制投标文件（商务技术文件部分）时，建议按此目录（序号和内容）提供评标标准相应的商务技术资料。 </w:t>
      </w:r>
    </w:p>
    <w:p w14:paraId="21C5117E">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sz w:val="24"/>
          <w:highlight w:val="none"/>
        </w:rPr>
      </w:pPr>
      <w:r>
        <w:rPr>
          <w:rFonts w:hint="eastAsia" w:ascii="仿宋" w:hAnsi="仿宋" w:eastAsia="仿宋" w:cs="仿宋"/>
          <w:b/>
          <w:bCs/>
          <w:iCs/>
          <w:sz w:val="24"/>
          <w:highlight w:val="none"/>
        </w:rPr>
        <w:t>2.2价格分（</w:t>
      </w:r>
      <w:r>
        <w:rPr>
          <w:rFonts w:hint="eastAsia" w:ascii="仿宋" w:hAnsi="仿宋" w:eastAsia="仿宋" w:cs="仿宋"/>
          <w:b/>
          <w:bCs/>
          <w:iCs/>
          <w:sz w:val="24"/>
          <w:highlight w:val="none"/>
          <w:u w:val="single"/>
          <w:lang w:val="en-US" w:eastAsia="zh-CN"/>
        </w:rPr>
        <w:t xml:space="preserve"> 30 </w:t>
      </w:r>
      <w:r>
        <w:rPr>
          <w:rFonts w:hint="eastAsia" w:ascii="仿宋" w:hAnsi="仿宋" w:eastAsia="仿宋" w:cs="仿宋"/>
          <w:b/>
          <w:bCs/>
          <w:iCs/>
          <w:sz w:val="24"/>
          <w:highlight w:val="none"/>
        </w:rPr>
        <w:t>分）</w:t>
      </w:r>
    </w:p>
    <w:p w14:paraId="03DD92AD">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2.2.1评标基准价：即满足招标文件要求且投标价格最低的投标报价为评标基准价，其价格分为满分。</w:t>
      </w:r>
    </w:p>
    <w:p w14:paraId="073EC337">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2.2.2其他投标人的价格分统一按照下列公式计算：</w:t>
      </w:r>
    </w:p>
    <w:p w14:paraId="378369CC">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投标报价得分=(评标基准价／投标报价)×价格权值×100</w:t>
      </w:r>
    </w:p>
    <w:p w14:paraId="12FA1E95">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
          <w:sz w:val="36"/>
          <w:szCs w:val="20"/>
          <w:highlight w:val="none"/>
        </w:rPr>
      </w:pPr>
      <w:r>
        <w:rPr>
          <w:rFonts w:hint="eastAsia" w:ascii="仿宋" w:hAnsi="仿宋" w:eastAsia="仿宋" w:cs="仿宋"/>
          <w:bCs/>
          <w:iCs/>
          <w:sz w:val="24"/>
          <w:highlight w:val="none"/>
        </w:rPr>
        <w:t>即：投标报价得分=(评标基准价／投标报价)×</w:t>
      </w:r>
      <w:r>
        <w:rPr>
          <w:rFonts w:hint="eastAsia" w:ascii="仿宋" w:hAnsi="仿宋" w:eastAsia="仿宋" w:cs="仿宋"/>
          <w:bCs/>
          <w:iCs/>
          <w:sz w:val="24"/>
          <w:highlight w:val="none"/>
          <w:u w:val="single"/>
          <w:lang w:val="en-US" w:eastAsia="zh-CN"/>
        </w:rPr>
        <w:t xml:space="preserve"> 30 </w:t>
      </w:r>
    </w:p>
    <w:bookmarkEnd w:id="82"/>
    <w:bookmarkEnd w:id="83"/>
    <w:p w14:paraId="02327CE6">
      <w:pPr>
        <w:pageBreakBefore/>
        <w:widowControl/>
        <w:adjustRightInd/>
        <w:jc w:val="center"/>
        <w:rPr>
          <w:rFonts w:hint="eastAsia" w:ascii="仿宋" w:hAnsi="仿宋" w:eastAsia="仿宋" w:cs="仿宋"/>
          <w:b/>
          <w:sz w:val="36"/>
          <w:szCs w:val="20"/>
          <w:highlight w:val="none"/>
        </w:rPr>
      </w:pPr>
      <w:r>
        <w:rPr>
          <w:rFonts w:hint="eastAsia" w:ascii="仿宋" w:hAnsi="仿宋" w:eastAsia="仿宋" w:cs="仿宋"/>
          <w:b/>
          <w:sz w:val="36"/>
          <w:szCs w:val="20"/>
          <w:highlight w:val="none"/>
        </w:rPr>
        <w:t>第六部分 投标文件及其附件格式</w:t>
      </w:r>
    </w:p>
    <w:p w14:paraId="702B9160">
      <w:pPr>
        <w:spacing w:line="360" w:lineRule="auto"/>
        <w:jc w:val="center"/>
        <w:outlineLvl w:val="0"/>
        <w:rPr>
          <w:rFonts w:hint="eastAsia" w:ascii="仿宋" w:hAnsi="仿宋" w:eastAsia="仿宋" w:cs="仿宋"/>
          <w:b/>
          <w:kern w:val="0"/>
          <w:sz w:val="36"/>
          <w:szCs w:val="36"/>
          <w:highlight w:val="none"/>
        </w:rPr>
      </w:pPr>
    </w:p>
    <w:p w14:paraId="1AD898A1">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14:paraId="5ADF0D02">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72665B40">
      <w:pPr>
        <w:spacing w:line="360" w:lineRule="auto"/>
        <w:jc w:val="center"/>
        <w:outlineLvl w:val="0"/>
        <w:rPr>
          <w:rFonts w:hint="eastAsia" w:ascii="仿宋" w:hAnsi="仿宋" w:eastAsia="仿宋" w:cs="仿宋"/>
          <w:b/>
          <w:kern w:val="0"/>
          <w:sz w:val="36"/>
          <w:szCs w:val="36"/>
          <w:highlight w:val="none"/>
        </w:rPr>
      </w:pPr>
    </w:p>
    <w:p w14:paraId="7C9D6A4B">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14:paraId="26D83347">
      <w:pPr>
        <w:snapToGrid w:val="0"/>
        <w:spacing w:line="360" w:lineRule="auto"/>
        <w:rPr>
          <w:rFonts w:hint="eastAsia" w:ascii="仿宋" w:hAnsi="仿宋" w:eastAsia="仿宋" w:cs="仿宋"/>
          <w:sz w:val="24"/>
          <w:highlight w:val="none"/>
        </w:rPr>
      </w:pPr>
      <w:r>
        <w:rPr>
          <w:rFonts w:hint="eastAsia" w:ascii="仿宋" w:hAnsi="仿宋" w:eastAsia="仿宋" w:cs="仿宋"/>
          <w:snapToGrid w:val="0"/>
          <w:kern w:val="28"/>
          <w:sz w:val="24"/>
          <w:szCs w:val="20"/>
          <w:highlight w:val="none"/>
        </w:rPr>
        <w:t>（2）联合协议</w:t>
      </w:r>
      <w:r>
        <w:rPr>
          <w:rFonts w:hint="eastAsia" w:ascii="仿宋" w:hAnsi="仿宋" w:eastAsia="仿宋" w:cs="仿宋"/>
          <w:sz w:val="24"/>
          <w:highlight w:val="none"/>
        </w:rPr>
        <w:t>………………………………………………………………（页码）</w:t>
      </w:r>
    </w:p>
    <w:p w14:paraId="1DFF18B9">
      <w:pPr>
        <w:pStyle w:val="9"/>
        <w:rPr>
          <w:rFonts w:hint="eastAsia" w:ascii="仿宋" w:hAnsi="仿宋" w:eastAsia="仿宋" w:cs="仿宋"/>
          <w:highlight w:val="none"/>
          <w:lang w:eastAsia="zh-CN"/>
        </w:rPr>
      </w:pPr>
      <w:r>
        <w:rPr>
          <w:rFonts w:hint="eastAsia" w:ascii="仿宋" w:hAnsi="仿宋" w:eastAsia="仿宋" w:cs="仿宋"/>
          <w:sz w:val="24"/>
          <w:highlight w:val="none"/>
        </w:rPr>
        <w:t>（3）</w:t>
      </w:r>
      <w:r>
        <w:rPr>
          <w:rFonts w:hint="eastAsia" w:ascii="仿宋" w:hAnsi="仿宋" w:eastAsia="仿宋" w:cs="仿宋"/>
          <w:sz w:val="24"/>
          <w:highlight w:val="none"/>
          <w:lang w:eastAsia="zh-CN"/>
        </w:rPr>
        <w:t>分包协议</w:t>
      </w:r>
      <w:r>
        <w:rPr>
          <w:rFonts w:hint="eastAsia" w:ascii="仿宋" w:hAnsi="仿宋" w:eastAsia="仿宋" w:cs="仿宋"/>
          <w:sz w:val="24"/>
          <w:highlight w:val="none"/>
        </w:rPr>
        <w:t>………………………………………………………………（页码）</w:t>
      </w:r>
    </w:p>
    <w:p w14:paraId="354F0EC8">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）落实政府采购政策需满足的资格要求………………………………（页码）</w:t>
      </w:r>
    </w:p>
    <w:p w14:paraId="35D74841">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）本项目的特定资格要求………………………………………………（页码）</w:t>
      </w:r>
    </w:p>
    <w:p w14:paraId="5BC12532">
      <w:pPr>
        <w:snapToGrid w:val="0"/>
        <w:spacing w:line="360" w:lineRule="auto"/>
        <w:rPr>
          <w:rFonts w:hint="eastAsia" w:ascii="仿宋" w:hAnsi="仿宋" w:eastAsia="仿宋" w:cs="仿宋"/>
          <w:sz w:val="24"/>
          <w:highlight w:val="none"/>
        </w:rPr>
      </w:pPr>
    </w:p>
    <w:p w14:paraId="63E5B8DE">
      <w:pPr>
        <w:snapToGrid w:val="0"/>
        <w:spacing w:line="360" w:lineRule="auto"/>
        <w:ind w:firstLine="480" w:firstLineChars="200"/>
        <w:rPr>
          <w:rFonts w:hint="eastAsia" w:ascii="仿宋" w:hAnsi="仿宋" w:eastAsia="仿宋" w:cs="仿宋"/>
          <w:sz w:val="24"/>
          <w:highlight w:val="none"/>
        </w:rPr>
      </w:pPr>
    </w:p>
    <w:p w14:paraId="6F694655">
      <w:pPr>
        <w:spacing w:line="360" w:lineRule="auto"/>
        <w:ind w:firstLine="480" w:firstLineChars="200"/>
        <w:rPr>
          <w:rFonts w:hint="eastAsia" w:ascii="仿宋" w:hAnsi="仿宋" w:eastAsia="仿宋" w:cs="仿宋"/>
          <w:sz w:val="24"/>
          <w:highlight w:val="none"/>
        </w:rPr>
      </w:pPr>
    </w:p>
    <w:p w14:paraId="218291A0">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kern w:val="0"/>
          <w:sz w:val="24"/>
          <w:highlight w:val="none"/>
        </w:rPr>
        <w:br w:type="page"/>
      </w:r>
      <w:r>
        <w:rPr>
          <w:rFonts w:hint="eastAsia" w:ascii="仿宋" w:hAnsi="仿宋" w:eastAsia="仿宋" w:cs="仿宋"/>
          <w:b/>
          <w:kern w:val="0"/>
          <w:sz w:val="32"/>
          <w:szCs w:val="32"/>
          <w:highlight w:val="none"/>
        </w:rPr>
        <w:t xml:space="preserve">  一、 符合参加政府采购活动应当具备的一般条件的承诺函</w:t>
      </w:r>
    </w:p>
    <w:p w14:paraId="3FB159B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4B32524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25F35821">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5194B41F">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74F44B8">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14:paraId="652B920A">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14:paraId="4647C680">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14:paraId="08721FE0">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14:paraId="71F7E029">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6、具有法律、行政法规规定的其他条件。</w:t>
      </w:r>
    </w:p>
    <w:p w14:paraId="63D3CB48">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w:t>
      </w:r>
      <w:r>
        <w:rPr>
          <w:rFonts w:hint="eastAsia" w:ascii="仿宋" w:hAnsi="仿宋" w:eastAsia="仿宋" w:cs="仿宋"/>
          <w:sz w:val="24"/>
          <w:highlight w:val="none"/>
          <w:lang w:eastAsia="zh-CN"/>
        </w:rPr>
        <w:t>重大税收违法失信主体</w:t>
      </w:r>
      <w:r>
        <w:rPr>
          <w:rFonts w:hint="eastAsia" w:ascii="仿宋" w:hAnsi="仿宋" w:eastAsia="仿宋" w:cs="仿宋"/>
          <w:sz w:val="24"/>
          <w:highlight w:val="none"/>
        </w:rPr>
        <w:t>、政府采购严重违法失信行为记录名单。</w:t>
      </w:r>
    </w:p>
    <w:p w14:paraId="600E2808">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（三）不存在以下情况：</w:t>
      </w:r>
    </w:p>
    <w:p w14:paraId="03CB98EA">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14:paraId="09CC1ADD">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14:paraId="780B3B04">
      <w:pPr>
        <w:snapToGrid w:val="0"/>
        <w:spacing w:line="360" w:lineRule="auto"/>
        <w:ind w:firstLine="5520" w:firstLineChars="23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14:paraId="355D8DBD">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14:paraId="6B1A4E4A">
      <w:pPr>
        <w:snapToGrid w:val="0"/>
        <w:spacing w:line="360" w:lineRule="auto"/>
        <w:ind w:right="480"/>
        <w:jc w:val="center"/>
        <w:rPr>
          <w:rFonts w:hint="eastAsia" w:ascii="仿宋" w:hAnsi="仿宋" w:eastAsia="仿宋" w:cs="仿宋"/>
          <w:b/>
          <w:kern w:val="0"/>
          <w:sz w:val="32"/>
          <w:szCs w:val="32"/>
          <w:highlight w:val="none"/>
        </w:rPr>
      </w:pPr>
    </w:p>
    <w:p w14:paraId="454DAF0D">
      <w:pPr>
        <w:pageBreakBefore/>
        <w:widowControl/>
        <w:spacing w:line="360" w:lineRule="auto"/>
        <w:jc w:val="center"/>
        <w:rPr>
          <w:rFonts w:hint="eastAsia" w:ascii="仿宋" w:hAnsi="仿宋" w:eastAsia="仿宋" w:cs="仿宋"/>
          <w:b/>
          <w:strike/>
          <w:dstrike w:val="0"/>
          <w:color w:val="auto"/>
          <w:kern w:val="0"/>
          <w:sz w:val="32"/>
          <w:szCs w:val="32"/>
          <w:highlight w:val="none"/>
        </w:rPr>
      </w:pPr>
      <w:r>
        <w:rPr>
          <w:rFonts w:hint="eastAsia" w:ascii="仿宋" w:hAnsi="仿宋" w:eastAsia="仿宋" w:cs="仿宋"/>
          <w:b/>
          <w:strike/>
          <w:dstrike w:val="0"/>
          <w:color w:val="auto"/>
          <w:kern w:val="0"/>
          <w:sz w:val="32"/>
          <w:szCs w:val="32"/>
          <w:highlight w:val="none"/>
        </w:rPr>
        <w:t>二、联合协议（如有）</w:t>
      </w:r>
    </w:p>
    <w:p w14:paraId="1E9397CD">
      <w:pPr>
        <w:widowControl/>
        <w:spacing w:line="360" w:lineRule="auto"/>
        <w:ind w:firstLine="482" w:firstLineChars="200"/>
        <w:jc w:val="left"/>
        <w:rPr>
          <w:rFonts w:hint="eastAsia" w:ascii="仿宋" w:hAnsi="仿宋" w:eastAsia="仿宋" w:cs="仿宋"/>
          <w:b/>
          <w:strike/>
          <w:dstrike w:val="0"/>
          <w:color w:val="auto"/>
          <w:sz w:val="24"/>
          <w:highlight w:val="none"/>
        </w:rPr>
      </w:pPr>
      <w:r>
        <w:rPr>
          <w:rFonts w:hint="eastAsia" w:ascii="仿宋" w:hAnsi="仿宋" w:eastAsia="仿宋" w:cs="仿宋"/>
          <w:b/>
          <w:strike/>
          <w:dstrike w:val="0"/>
          <w:color w:val="auto"/>
          <w:sz w:val="24"/>
          <w:highlight w:val="none"/>
        </w:rPr>
        <w:t>[以联合体形式投标的，提供联合协议（附件5）；本项目不接受联合体投标或者投标人不以联合体形式投标的，则不需要提供]</w:t>
      </w:r>
    </w:p>
    <w:p w14:paraId="41985AF1">
      <w:pPr>
        <w:pStyle w:val="81"/>
        <w:rPr>
          <w:rFonts w:hint="eastAsia"/>
          <w:strike/>
          <w:dstrike w:val="0"/>
          <w:highlight w:val="none"/>
        </w:rPr>
      </w:pPr>
    </w:p>
    <w:p w14:paraId="52BD152A">
      <w:pPr>
        <w:snapToGrid w:val="0"/>
        <w:spacing w:line="360" w:lineRule="auto"/>
        <w:jc w:val="center"/>
        <w:rPr>
          <w:rFonts w:hint="eastAsia" w:ascii="仿宋" w:hAnsi="仿宋" w:eastAsia="仿宋" w:cs="仿宋"/>
          <w:b/>
          <w:strike/>
          <w:dstrike w:val="0"/>
          <w:color w:val="auto"/>
          <w:kern w:val="0"/>
          <w:sz w:val="32"/>
          <w:szCs w:val="32"/>
          <w:highlight w:val="none"/>
        </w:rPr>
      </w:pPr>
      <w:r>
        <w:rPr>
          <w:rFonts w:hint="eastAsia" w:ascii="仿宋" w:hAnsi="仿宋" w:eastAsia="仿宋" w:cs="仿宋"/>
          <w:b/>
          <w:strike/>
          <w:dstrike w:val="0"/>
          <w:color w:val="auto"/>
          <w:kern w:val="0"/>
          <w:sz w:val="32"/>
          <w:szCs w:val="32"/>
          <w:highlight w:val="none"/>
        </w:rPr>
        <w:t>三、分包意向协议（如有）</w:t>
      </w:r>
    </w:p>
    <w:p w14:paraId="3CA112B6">
      <w:pPr>
        <w:widowControl/>
        <w:spacing w:line="360" w:lineRule="auto"/>
        <w:ind w:firstLine="361" w:firstLineChars="150"/>
        <w:jc w:val="left"/>
        <w:rPr>
          <w:rFonts w:hint="eastAsia" w:ascii="仿宋" w:hAnsi="仿宋" w:eastAsia="仿宋" w:cs="仿宋"/>
          <w:b/>
          <w:strike/>
          <w:dstrike w:val="0"/>
          <w:sz w:val="24"/>
          <w:highlight w:val="none"/>
        </w:rPr>
      </w:pPr>
      <w:r>
        <w:rPr>
          <w:rFonts w:hint="eastAsia" w:ascii="仿宋" w:hAnsi="仿宋" w:eastAsia="仿宋" w:cs="仿宋"/>
          <w:b/>
          <w:strike/>
          <w:dstrike w:val="0"/>
          <w:sz w:val="24"/>
          <w:highlight w:val="none"/>
        </w:rPr>
        <w:t>[中标后以分包方式履行合同的，提供分包意向协议(附件6)；采购人不同意分包或者投标人中标后不以分包方式履行合同的，则不需要提供。]</w:t>
      </w:r>
    </w:p>
    <w:p w14:paraId="051AF539">
      <w:pPr>
        <w:snapToGrid w:val="0"/>
        <w:spacing w:line="360" w:lineRule="auto"/>
        <w:ind w:right="480"/>
        <w:jc w:val="center"/>
        <w:rPr>
          <w:rFonts w:hint="eastAsia" w:ascii="仿宋" w:hAnsi="仿宋" w:eastAsia="仿宋" w:cs="仿宋"/>
          <w:b/>
          <w:kern w:val="0"/>
          <w:sz w:val="32"/>
          <w:szCs w:val="32"/>
          <w:highlight w:val="none"/>
        </w:rPr>
      </w:pPr>
    </w:p>
    <w:p w14:paraId="538353F6">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四</w:t>
      </w:r>
      <w:r>
        <w:rPr>
          <w:rFonts w:hint="eastAsia" w:ascii="仿宋" w:hAnsi="仿宋" w:eastAsia="仿宋" w:cs="仿宋"/>
          <w:b/>
          <w:kern w:val="0"/>
          <w:sz w:val="32"/>
          <w:szCs w:val="32"/>
          <w:highlight w:val="none"/>
        </w:rPr>
        <w:t>、落实政府采购政策需满足的资格要求</w:t>
      </w:r>
    </w:p>
    <w:p w14:paraId="548C0BA5">
      <w:pPr>
        <w:spacing w:line="360" w:lineRule="auto"/>
        <w:rPr>
          <w:rFonts w:hint="eastAsia"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14:paraId="0E1E9725">
      <w:pPr>
        <w:snapToGrid w:val="0"/>
        <w:spacing w:before="50" w:after="50"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 xml:space="preserve">.专门面向中小企业，货物全部由符合政策要求的中小企业（或小微企业）制造的，提供相应的中小企业声明函（附件7）。 </w:t>
      </w:r>
    </w:p>
    <w:p w14:paraId="63540CBC">
      <w:pPr>
        <w:widowControl/>
        <w:spacing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B.</w:t>
      </w:r>
      <w:r>
        <w:rPr>
          <w:rFonts w:hint="eastAsia" w:ascii="仿宋" w:hAnsi="仿宋" w:eastAsia="仿宋" w:cs="仿宋"/>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视同符合了资格条件，无需再与其他中小企业组成联合体参加政府采购活动，无需提供联合协议。</w:t>
      </w:r>
      <w:r>
        <w:rPr>
          <w:rFonts w:hint="eastAsia" w:ascii="仿宋" w:hAnsi="仿宋" w:eastAsia="仿宋" w:cs="仿宋"/>
          <w:b/>
          <w:sz w:val="24"/>
          <w:highlight w:val="none"/>
        </w:rPr>
        <w:t xml:space="preserve">    </w:t>
      </w:r>
    </w:p>
    <w:p w14:paraId="1BC1CFBC">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C、</w:t>
      </w:r>
      <w:r>
        <w:rPr>
          <w:rFonts w:hint="eastAsia" w:ascii="仿宋" w:hAnsi="仿宋" w:eastAsia="仿宋" w:cs="仿宋"/>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视同符合了资格条件，无需再向中小企业分包，无需提供分包意向协议。</w:t>
      </w:r>
    </w:p>
    <w:p w14:paraId="28D6D362">
      <w:pPr>
        <w:widowControl/>
        <w:spacing w:line="360" w:lineRule="auto"/>
        <w:ind w:left="150"/>
        <w:jc w:val="center"/>
        <w:rPr>
          <w:rFonts w:hint="eastAsia" w:ascii="仿宋" w:hAnsi="仿宋" w:eastAsia="仿宋" w:cs="仿宋"/>
          <w:b/>
          <w:kern w:val="0"/>
          <w:sz w:val="32"/>
          <w:szCs w:val="32"/>
          <w:highlight w:val="none"/>
        </w:rPr>
      </w:pPr>
    </w:p>
    <w:p w14:paraId="702A1186">
      <w:pPr>
        <w:widowControl/>
        <w:spacing w:line="360" w:lineRule="auto"/>
        <w:ind w:left="15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五</w:t>
      </w:r>
      <w:r>
        <w:rPr>
          <w:rFonts w:hint="eastAsia" w:ascii="仿宋" w:hAnsi="仿宋" w:eastAsia="仿宋" w:cs="仿宋"/>
          <w:b/>
          <w:kern w:val="0"/>
          <w:sz w:val="32"/>
          <w:szCs w:val="32"/>
          <w:highlight w:val="none"/>
        </w:rPr>
        <w:t>、本项目的特定资格要求</w:t>
      </w:r>
    </w:p>
    <w:p w14:paraId="5719D4A3">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（根据招标公告本项目的特定资格要求提供相应的材料；未要求的，无需提供）</w:t>
      </w:r>
    </w:p>
    <w:p w14:paraId="4E3E9215">
      <w:pPr>
        <w:pageBreakBefore/>
        <w:spacing w:line="336" w:lineRule="auto"/>
        <w:jc w:val="center"/>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14:paraId="198CA5A2">
      <w:pPr>
        <w:spacing w:line="336" w:lineRule="auto"/>
        <w:jc w:val="center"/>
        <w:outlineLvl w:val="0"/>
        <w:rPr>
          <w:rFonts w:ascii="仿宋" w:hAnsi="仿宋" w:eastAsia="仿宋" w:cs="仿宋"/>
          <w:b/>
          <w:kern w:val="0"/>
          <w:sz w:val="24"/>
          <w:highlight w:val="none"/>
        </w:rPr>
      </w:pPr>
    </w:p>
    <w:p w14:paraId="65E8C076">
      <w:pPr>
        <w:spacing w:line="336" w:lineRule="auto"/>
        <w:jc w:val="center"/>
        <w:outlineLvl w:val="0"/>
        <w:rPr>
          <w:rFonts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14:paraId="2EE94B38">
      <w:pPr>
        <w:pStyle w:val="906"/>
        <w:numPr>
          <w:ilvl w:val="0"/>
          <w:numId w:val="7"/>
        </w:numPr>
        <w:spacing w:line="336" w:lineRule="auto"/>
        <w:ind w:left="0" w:firstLine="0" w:firstLineChars="0"/>
        <w:jc w:val="both"/>
        <w:rPr>
          <w:rFonts w:ascii="仿宋" w:eastAsia="仿宋" w:cs="仿宋"/>
          <w:highlight w:val="none"/>
        </w:rPr>
      </w:pPr>
      <w:r>
        <w:rPr>
          <w:rFonts w:hint="eastAsia" w:ascii="仿宋" w:eastAsia="仿宋" w:cs="仿宋"/>
          <w:highlight w:val="none"/>
          <w:lang w:eastAsia="zh-CN"/>
        </w:rPr>
        <w:t>投标函</w:t>
      </w:r>
      <w:r>
        <w:rPr>
          <w:rFonts w:hint="eastAsia" w:ascii="仿宋" w:eastAsia="仿宋" w:cs="仿宋"/>
          <w:highlight w:val="none"/>
        </w:rPr>
        <w:t>…………………………………………………………………………（页码）</w:t>
      </w:r>
    </w:p>
    <w:p w14:paraId="32845CE8">
      <w:pPr>
        <w:pStyle w:val="906"/>
        <w:numPr>
          <w:ilvl w:val="0"/>
          <w:numId w:val="7"/>
        </w:numPr>
        <w:spacing w:line="336" w:lineRule="auto"/>
        <w:ind w:left="0" w:firstLine="0" w:firstLineChars="0"/>
        <w:jc w:val="both"/>
        <w:rPr>
          <w:rFonts w:ascii="仿宋" w:eastAsia="仿宋" w:cs="仿宋"/>
          <w:highlight w:val="none"/>
        </w:rPr>
      </w:pPr>
      <w:r>
        <w:rPr>
          <w:rFonts w:hint="eastAsia" w:ascii="仿宋" w:eastAsia="仿宋" w:cs="仿宋"/>
          <w:highlight w:val="none"/>
        </w:rPr>
        <w:t>法定代表人授权</w:t>
      </w:r>
      <w:r>
        <w:rPr>
          <w:rFonts w:hint="eastAsia" w:ascii="仿宋" w:eastAsia="仿宋" w:cs="仿宋"/>
          <w:highlight w:val="none"/>
          <w:lang w:eastAsia="zh-CN"/>
        </w:rPr>
        <w:t>委托</w:t>
      </w:r>
      <w:r>
        <w:rPr>
          <w:rFonts w:hint="eastAsia" w:ascii="仿宋" w:eastAsia="仿宋" w:cs="仿宋"/>
          <w:highlight w:val="none"/>
        </w:rPr>
        <w:t>书 …………………………………………………… （页码）</w:t>
      </w:r>
    </w:p>
    <w:p w14:paraId="0D0A2ABE">
      <w:pPr>
        <w:pStyle w:val="906"/>
        <w:numPr>
          <w:ilvl w:val="0"/>
          <w:numId w:val="7"/>
        </w:numPr>
        <w:spacing w:line="336" w:lineRule="auto"/>
        <w:ind w:left="0" w:firstLine="0" w:firstLineChars="0"/>
        <w:jc w:val="both"/>
        <w:rPr>
          <w:rFonts w:hint="eastAsia" w:ascii="仿宋" w:eastAsia="仿宋" w:cs="仿宋"/>
          <w:highlight w:val="none"/>
        </w:rPr>
      </w:pPr>
      <w:r>
        <w:rPr>
          <w:rFonts w:hint="eastAsia" w:ascii="仿宋" w:eastAsia="仿宋" w:cs="仿宋"/>
          <w:highlight w:val="none"/>
        </w:rPr>
        <w:t>法定代表人及其授权代表身份证复印件……………………………………（页码）</w:t>
      </w:r>
    </w:p>
    <w:p w14:paraId="36A9868B">
      <w:pPr>
        <w:pStyle w:val="906"/>
        <w:numPr>
          <w:ilvl w:val="0"/>
          <w:numId w:val="7"/>
        </w:numPr>
        <w:spacing w:line="336" w:lineRule="auto"/>
        <w:ind w:left="0" w:firstLine="0" w:firstLineChars="0"/>
        <w:jc w:val="both"/>
        <w:rPr>
          <w:rFonts w:hint="eastAsia" w:ascii="仿宋" w:eastAsia="仿宋" w:cs="仿宋"/>
          <w:highlight w:val="none"/>
        </w:rPr>
      </w:pPr>
      <w:r>
        <w:rPr>
          <w:rFonts w:hint="eastAsia" w:ascii="仿宋" w:eastAsia="仿宋" w:cs="仿宋"/>
          <w:highlight w:val="none"/>
        </w:rPr>
        <w:t>授权代表社保证明…………………………………………………………… （页码）</w:t>
      </w:r>
    </w:p>
    <w:p w14:paraId="3C7575E2">
      <w:pPr>
        <w:pStyle w:val="906"/>
        <w:numPr>
          <w:ilvl w:val="0"/>
          <w:numId w:val="7"/>
        </w:numPr>
        <w:spacing w:line="336" w:lineRule="auto"/>
        <w:ind w:left="0" w:firstLine="0" w:firstLineChars="0"/>
        <w:jc w:val="both"/>
        <w:rPr>
          <w:rFonts w:ascii="仿宋" w:eastAsia="仿宋" w:cs="仿宋"/>
          <w:highlight w:val="none"/>
        </w:rPr>
      </w:pPr>
      <w:r>
        <w:rPr>
          <w:rFonts w:hint="eastAsia" w:ascii="仿宋" w:eastAsia="仿宋" w:cs="仿宋"/>
          <w:highlight w:val="none"/>
        </w:rPr>
        <w:t>法定代表人身份证明书……………………………………………………… （页码）</w:t>
      </w:r>
    </w:p>
    <w:p w14:paraId="663A13F3">
      <w:pPr>
        <w:pStyle w:val="906"/>
        <w:numPr>
          <w:ilvl w:val="0"/>
          <w:numId w:val="7"/>
        </w:numPr>
        <w:spacing w:line="336" w:lineRule="auto"/>
        <w:ind w:left="0" w:firstLine="0" w:firstLineChars="0"/>
        <w:jc w:val="both"/>
        <w:rPr>
          <w:rFonts w:ascii="仿宋" w:eastAsia="仿宋" w:cs="仿宋"/>
          <w:highlight w:val="none"/>
        </w:rPr>
      </w:pPr>
      <w:r>
        <w:rPr>
          <w:rFonts w:hint="eastAsia" w:ascii="仿宋" w:eastAsia="仿宋" w:cs="仿宋"/>
          <w:highlight w:val="none"/>
        </w:rPr>
        <w:t>商务技术</w:t>
      </w:r>
      <w:r>
        <w:rPr>
          <w:rFonts w:hint="eastAsia" w:ascii="仿宋" w:eastAsia="仿宋" w:cs="仿宋"/>
          <w:highlight w:val="none"/>
          <w:lang w:eastAsia="zh-CN"/>
        </w:rPr>
        <w:t>偏离表</w:t>
      </w:r>
      <w:r>
        <w:rPr>
          <w:rFonts w:hint="eastAsia" w:ascii="仿宋" w:eastAsia="仿宋" w:cs="仿宋"/>
          <w:highlight w:val="none"/>
        </w:rPr>
        <w:t>……………………………………………………………… （页码）</w:t>
      </w:r>
    </w:p>
    <w:p w14:paraId="49DEB068">
      <w:pPr>
        <w:pStyle w:val="906"/>
        <w:numPr>
          <w:ilvl w:val="0"/>
          <w:numId w:val="7"/>
        </w:numPr>
        <w:spacing w:line="336" w:lineRule="auto"/>
        <w:ind w:left="0" w:firstLine="0" w:firstLineChars="0"/>
        <w:jc w:val="both"/>
        <w:rPr>
          <w:rFonts w:ascii="仿宋" w:eastAsia="仿宋" w:cs="仿宋"/>
          <w:highlight w:val="none"/>
        </w:rPr>
      </w:pPr>
      <w:r>
        <w:rPr>
          <w:rFonts w:hint="eastAsia" w:ascii="仿宋" w:eastAsia="仿宋" w:cs="仿宋"/>
          <w:highlight w:val="none"/>
          <w:lang w:val="zh-CN"/>
        </w:rPr>
        <w:t>政府采购供应商廉洁自律承诺书</w:t>
      </w:r>
      <w:r>
        <w:rPr>
          <w:rFonts w:hint="eastAsia" w:ascii="仿宋" w:eastAsia="仿宋" w:cs="仿宋"/>
          <w:highlight w:val="none"/>
        </w:rPr>
        <w:t>…………………………………………… （页码）</w:t>
      </w:r>
    </w:p>
    <w:p w14:paraId="00DFFEB0">
      <w:pPr>
        <w:adjustRightInd w:val="0"/>
        <w:spacing w:line="360" w:lineRule="auto"/>
        <w:ind w:right="-510" w:rightChars="-243"/>
        <w:jc w:val="both"/>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8</w:t>
      </w:r>
      <w:r>
        <w:rPr>
          <w:rFonts w:hint="eastAsia" w:ascii="仿宋" w:hAnsi="仿宋" w:eastAsia="仿宋" w:cs="仿宋"/>
          <w:sz w:val="24"/>
          <w:highlight w:val="none"/>
        </w:rPr>
        <w:t>）</w:t>
      </w:r>
      <w:r>
        <w:rPr>
          <w:rFonts w:hint="eastAsia" w:ascii="仿宋" w:hAnsi="仿宋" w:eastAsia="仿宋" w:cs="仿宋"/>
          <w:sz w:val="24"/>
          <w:highlight w:val="none"/>
          <w:lang w:val="zh-CN"/>
        </w:rPr>
        <w:t>主要业绩证明</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eastAsia" w:ascii="仿宋" w:hAnsi="仿宋" w:eastAsia="仿宋" w:cs="仿宋"/>
          <w:sz w:val="24"/>
          <w:highlight w:val="none"/>
        </w:rPr>
        <w:t>（页码）</w:t>
      </w:r>
    </w:p>
    <w:p w14:paraId="39FC1BEC">
      <w:pPr>
        <w:spacing w:line="360" w:lineRule="auto"/>
        <w:ind w:right="-510" w:rightChars="-243"/>
        <w:jc w:val="both"/>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9</w:t>
      </w:r>
      <w:r>
        <w:rPr>
          <w:rFonts w:hint="eastAsia" w:ascii="仿宋" w:hAnsi="仿宋" w:eastAsia="仿宋" w:cs="仿宋"/>
          <w:kern w:val="0"/>
          <w:sz w:val="24"/>
          <w:highlight w:val="none"/>
        </w:rPr>
        <w:t>）技术解决方案…………………………………………………</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eastAsia" w:ascii="仿宋" w:hAnsi="仿宋" w:eastAsia="仿宋" w:cs="仿宋"/>
          <w:kern w:val="0"/>
          <w:sz w:val="24"/>
          <w:highlight w:val="none"/>
        </w:rPr>
        <w:t>（页码）</w:t>
      </w:r>
    </w:p>
    <w:p w14:paraId="7A9DC05D">
      <w:pPr>
        <w:spacing w:line="360" w:lineRule="auto"/>
        <w:ind w:right="-510" w:rightChars="-243"/>
        <w:jc w:val="both"/>
        <w:outlineLvl w:val="0"/>
        <w:rPr>
          <w:rFonts w:hint="eastAsia" w:ascii="仿宋" w:hAnsi="仿宋" w:eastAsia="仿宋" w:cs="仿宋"/>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en-US" w:eastAsia="zh-CN"/>
        </w:rPr>
        <w:t>10）</w:t>
      </w:r>
      <w:r>
        <w:rPr>
          <w:rFonts w:hint="eastAsia" w:ascii="仿宋" w:hAnsi="仿宋" w:eastAsia="仿宋" w:cs="仿宋"/>
          <w:kern w:val="0"/>
          <w:sz w:val="24"/>
          <w:highlight w:val="none"/>
        </w:rPr>
        <w:t>组织实施方案……………………………………………</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default" w:ascii="仿宋" w:hAnsi="仿宋" w:eastAsia="仿宋" w:cs="仿宋"/>
          <w:highlight w:val="none"/>
          <w:lang w:val="en-US"/>
        </w:rPr>
        <w:t xml:space="preserve"> </w:t>
      </w:r>
      <w:r>
        <w:rPr>
          <w:rFonts w:hint="eastAsia" w:ascii="仿宋" w:hAnsi="仿宋" w:eastAsia="仿宋" w:cs="仿宋"/>
          <w:kern w:val="0"/>
          <w:sz w:val="24"/>
          <w:highlight w:val="none"/>
        </w:rPr>
        <w:t>（页码）</w:t>
      </w:r>
    </w:p>
    <w:p w14:paraId="5A14B3DD">
      <w:pPr>
        <w:spacing w:line="360" w:lineRule="auto"/>
        <w:ind w:right="-510" w:rightChars="-243"/>
        <w:jc w:val="both"/>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11</w:t>
      </w:r>
      <w:r>
        <w:rPr>
          <w:rFonts w:hint="eastAsia" w:ascii="仿宋" w:hAnsi="仿宋" w:eastAsia="仿宋" w:cs="仿宋"/>
          <w:kern w:val="0"/>
          <w:sz w:val="24"/>
          <w:highlight w:val="none"/>
        </w:rPr>
        <w:t>）售后服务方案……………………………………………</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default" w:ascii="仿宋" w:hAnsi="仿宋" w:eastAsia="仿宋" w:cs="仿宋"/>
          <w:highlight w:val="none"/>
          <w:lang w:val="en-US"/>
        </w:rPr>
        <w:t xml:space="preserve"> </w:t>
      </w:r>
      <w:r>
        <w:rPr>
          <w:rFonts w:hint="eastAsia" w:ascii="仿宋" w:hAnsi="仿宋" w:eastAsia="仿宋" w:cs="仿宋"/>
          <w:kern w:val="0"/>
          <w:sz w:val="24"/>
          <w:highlight w:val="none"/>
        </w:rPr>
        <w:t>（页码）</w:t>
      </w:r>
    </w:p>
    <w:p w14:paraId="28ABA556">
      <w:pPr>
        <w:spacing w:line="360" w:lineRule="auto"/>
        <w:ind w:right="-510" w:rightChars="-243"/>
        <w:jc w:val="both"/>
        <w:rPr>
          <w:rFonts w:hint="eastAsia" w:ascii="仿宋" w:hAnsi="仿宋" w:eastAsia="仿宋" w:cs="仿宋"/>
          <w:sz w:val="24"/>
          <w:highlight w:val="none"/>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12）</w:t>
      </w:r>
      <w:r>
        <w:rPr>
          <w:rFonts w:hint="eastAsia" w:ascii="仿宋" w:hAnsi="仿宋" w:eastAsia="仿宋" w:cs="仿宋"/>
          <w:sz w:val="24"/>
          <w:highlight w:val="none"/>
        </w:rPr>
        <w:t>供应商售后服务证明材料…………………………………………………</w:t>
      </w:r>
      <w:r>
        <w:rPr>
          <w:rFonts w:hint="default" w:ascii="仿宋" w:hAnsi="仿宋" w:eastAsia="仿宋" w:cs="仿宋"/>
          <w:sz w:val="24"/>
          <w:highlight w:val="none"/>
          <w:lang w:val="en-US"/>
        </w:rPr>
        <w:t xml:space="preserve">  </w:t>
      </w:r>
      <w:r>
        <w:rPr>
          <w:rFonts w:hint="eastAsia" w:ascii="仿宋" w:hAnsi="仿宋" w:eastAsia="仿宋" w:cs="仿宋"/>
          <w:sz w:val="24"/>
          <w:highlight w:val="none"/>
        </w:rPr>
        <w:t>（页码）</w:t>
      </w:r>
    </w:p>
    <w:p w14:paraId="0D4BD1E1">
      <w:pPr>
        <w:spacing w:line="360" w:lineRule="auto"/>
        <w:ind w:right="-510" w:rightChars="-243"/>
        <w:jc w:val="both"/>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13</w:t>
      </w:r>
      <w:r>
        <w:rPr>
          <w:rFonts w:hint="eastAsia" w:ascii="仿宋" w:hAnsi="仿宋" w:eastAsia="仿宋" w:cs="仿宋"/>
          <w:kern w:val="0"/>
          <w:sz w:val="24"/>
          <w:highlight w:val="none"/>
        </w:rPr>
        <w:t>）项目小组人员名单………………………………………</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default" w:ascii="仿宋" w:hAnsi="仿宋" w:eastAsia="仿宋" w:cs="仿宋"/>
          <w:highlight w:val="none"/>
          <w:lang w:val="en-US"/>
        </w:rPr>
        <w:t xml:space="preserve"> </w:t>
      </w:r>
      <w:r>
        <w:rPr>
          <w:rFonts w:hint="eastAsia" w:ascii="仿宋" w:hAnsi="仿宋" w:eastAsia="仿宋" w:cs="仿宋"/>
          <w:kern w:val="0"/>
          <w:sz w:val="24"/>
          <w:highlight w:val="none"/>
        </w:rPr>
        <w:t>（页码）</w:t>
      </w:r>
    </w:p>
    <w:p w14:paraId="323D3D19">
      <w:pPr>
        <w:spacing w:line="360" w:lineRule="auto"/>
        <w:ind w:right="-510" w:rightChars="-243"/>
        <w:jc w:val="both"/>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14</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优惠条件及特殊承诺……………………………………</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default" w:ascii="仿宋" w:hAnsi="仿宋" w:eastAsia="仿宋" w:cs="仿宋"/>
          <w:kern w:val="0"/>
          <w:sz w:val="24"/>
          <w:highlight w:val="none"/>
          <w:lang w:val="en-US"/>
        </w:rPr>
        <w:t xml:space="preserve"> </w:t>
      </w:r>
      <w:r>
        <w:rPr>
          <w:rFonts w:hint="eastAsia" w:ascii="仿宋" w:hAnsi="仿宋" w:eastAsia="仿宋" w:cs="仿宋"/>
          <w:kern w:val="0"/>
          <w:sz w:val="24"/>
          <w:highlight w:val="none"/>
        </w:rPr>
        <w:t>（页码）</w:t>
      </w:r>
    </w:p>
    <w:p w14:paraId="46C895D0">
      <w:pPr>
        <w:spacing w:line="360" w:lineRule="auto"/>
        <w:ind w:right="-510" w:rightChars="-243"/>
        <w:jc w:val="both"/>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15</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备品备件及供选择的配套零部件清单………………………</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default" w:ascii="仿宋" w:hAnsi="仿宋" w:eastAsia="仿宋" w:cs="仿宋"/>
          <w:kern w:val="0"/>
          <w:sz w:val="24"/>
          <w:highlight w:val="none"/>
          <w:lang w:val="en-US"/>
        </w:rPr>
        <w:t xml:space="preserve"> </w:t>
      </w:r>
      <w:r>
        <w:rPr>
          <w:rFonts w:hint="eastAsia" w:ascii="仿宋" w:hAnsi="仿宋" w:eastAsia="仿宋" w:cs="仿宋"/>
          <w:kern w:val="0"/>
          <w:sz w:val="24"/>
          <w:highlight w:val="none"/>
        </w:rPr>
        <w:t>（页码）</w:t>
      </w:r>
    </w:p>
    <w:p w14:paraId="1C0FF3E3">
      <w:pPr>
        <w:spacing w:line="360" w:lineRule="auto"/>
        <w:ind w:right="-510" w:rightChars="-243"/>
        <w:jc w:val="both"/>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16</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培训计划………………………………………………………</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default" w:ascii="仿宋" w:hAnsi="仿宋" w:eastAsia="仿宋" w:cs="仿宋"/>
          <w:kern w:val="0"/>
          <w:sz w:val="24"/>
          <w:highlight w:val="none"/>
          <w:lang w:val="en-US"/>
        </w:rPr>
        <w:t xml:space="preserve"> </w:t>
      </w:r>
      <w:r>
        <w:rPr>
          <w:rFonts w:hint="eastAsia" w:ascii="仿宋" w:hAnsi="仿宋" w:eastAsia="仿宋" w:cs="仿宋"/>
          <w:kern w:val="0"/>
          <w:sz w:val="24"/>
          <w:highlight w:val="none"/>
        </w:rPr>
        <w:t>（页码）</w:t>
      </w:r>
    </w:p>
    <w:p w14:paraId="4835C0FF">
      <w:pPr>
        <w:spacing w:line="360" w:lineRule="auto"/>
        <w:ind w:right="-510" w:rightChars="-243"/>
        <w:jc w:val="both"/>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17</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验收方案…………………………………………………………</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default" w:ascii="仿宋" w:hAnsi="仿宋" w:eastAsia="仿宋" w:cs="仿宋"/>
          <w:kern w:val="0"/>
          <w:sz w:val="24"/>
          <w:highlight w:val="none"/>
          <w:lang w:val="en-US"/>
        </w:rPr>
        <w:t xml:space="preserve"> </w:t>
      </w:r>
      <w:r>
        <w:rPr>
          <w:rFonts w:hint="eastAsia" w:ascii="仿宋" w:hAnsi="仿宋" w:eastAsia="仿宋" w:cs="仿宋"/>
          <w:kern w:val="0"/>
          <w:sz w:val="24"/>
          <w:highlight w:val="none"/>
        </w:rPr>
        <w:t>（页码）</w:t>
      </w:r>
    </w:p>
    <w:p w14:paraId="56215042">
      <w:pPr>
        <w:spacing w:line="360" w:lineRule="auto"/>
        <w:ind w:right="-368" w:rightChars="-175"/>
        <w:jc w:val="both"/>
        <w:rPr>
          <w:rFonts w:hint="eastAsia" w:ascii="仿宋" w:hAnsi="仿宋" w:eastAsia="仿宋" w:cs="仿宋"/>
          <w:b/>
          <w:bCs/>
          <w:sz w:val="24"/>
          <w:highlight w:val="none"/>
        </w:rPr>
      </w:pP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lang w:val="zh-CN" w:eastAsia="zh-CN"/>
        </w:rPr>
        <w:t>18</w:t>
      </w:r>
      <w:r>
        <w:rPr>
          <w:rFonts w:hint="eastAsia" w:ascii="仿宋" w:hAnsi="仿宋" w:eastAsia="仿宋" w:cs="仿宋"/>
          <w:kern w:val="0"/>
          <w:sz w:val="24"/>
          <w:highlight w:val="none"/>
          <w:lang w:val="zh-CN"/>
        </w:rPr>
        <w:t>）认为需要的其他商务技术文件或说明……………………………………  （页码）</w:t>
      </w:r>
    </w:p>
    <w:p w14:paraId="34D1AE3A">
      <w:pPr>
        <w:snapToGrid w:val="0"/>
        <w:spacing w:line="360" w:lineRule="auto"/>
        <w:jc w:val="center"/>
        <w:rPr>
          <w:rFonts w:hint="eastAsia" w:ascii="仿宋" w:hAnsi="仿宋" w:eastAsia="仿宋" w:cs="仿宋"/>
          <w:b/>
          <w:kern w:val="0"/>
          <w:sz w:val="32"/>
          <w:szCs w:val="32"/>
          <w:highlight w:val="none"/>
          <w:lang w:val="zh-CN"/>
        </w:rPr>
      </w:pPr>
    </w:p>
    <w:p w14:paraId="580191F9">
      <w:pPr>
        <w:snapToGrid w:val="0"/>
        <w:spacing w:line="360" w:lineRule="auto"/>
        <w:jc w:val="center"/>
        <w:rPr>
          <w:rFonts w:hint="eastAsia" w:ascii="仿宋" w:hAnsi="仿宋" w:eastAsia="仿宋" w:cs="仿宋"/>
          <w:b/>
          <w:kern w:val="0"/>
          <w:sz w:val="32"/>
          <w:szCs w:val="32"/>
          <w:highlight w:val="none"/>
          <w:lang w:val="zh-CN"/>
        </w:rPr>
      </w:pPr>
    </w:p>
    <w:p w14:paraId="756A3C46">
      <w:pPr>
        <w:snapToGrid w:val="0"/>
        <w:spacing w:line="360" w:lineRule="auto"/>
        <w:jc w:val="center"/>
        <w:rPr>
          <w:rFonts w:hint="eastAsia" w:ascii="仿宋" w:hAnsi="仿宋" w:eastAsia="仿宋" w:cs="仿宋"/>
          <w:b/>
          <w:kern w:val="0"/>
          <w:sz w:val="32"/>
          <w:szCs w:val="32"/>
          <w:highlight w:val="none"/>
          <w:lang w:val="zh-CN"/>
        </w:rPr>
      </w:pPr>
    </w:p>
    <w:p w14:paraId="1E3B1F43">
      <w:pPr>
        <w:snapToGrid w:val="0"/>
        <w:spacing w:line="360" w:lineRule="auto"/>
        <w:jc w:val="center"/>
        <w:rPr>
          <w:rFonts w:hint="eastAsia" w:ascii="仿宋" w:hAnsi="仿宋" w:eastAsia="仿宋" w:cs="仿宋"/>
          <w:b/>
          <w:kern w:val="0"/>
          <w:sz w:val="32"/>
          <w:szCs w:val="32"/>
          <w:highlight w:val="none"/>
          <w:lang w:val="zh-CN"/>
        </w:rPr>
      </w:pPr>
    </w:p>
    <w:p w14:paraId="5EB8BEA8">
      <w:pPr>
        <w:pageBreakBefore/>
        <w:snapToGrid w:val="0"/>
        <w:spacing w:line="360" w:lineRule="auto"/>
        <w:ind w:firstLine="3855" w:firstLineChars="1200"/>
        <w:outlineLvl w:val="0"/>
        <w:rPr>
          <w:rFonts w:hint="eastAsia" w:ascii="仿宋" w:hAnsi="仿宋" w:eastAsia="仿宋" w:cs="仿宋"/>
          <w:b/>
          <w:sz w:val="32"/>
          <w:szCs w:val="32"/>
          <w:highlight w:val="none"/>
        </w:rPr>
      </w:pPr>
      <w:r>
        <w:rPr>
          <w:rFonts w:hint="eastAsia" w:ascii="仿宋" w:hAnsi="仿宋" w:eastAsia="仿宋" w:cs="仿宋"/>
          <w:b/>
          <w:kern w:val="0"/>
          <w:sz w:val="32"/>
          <w:szCs w:val="32"/>
          <w:highlight w:val="none"/>
        </w:rPr>
        <w:t>一、投标</w:t>
      </w:r>
      <w:r>
        <w:rPr>
          <w:rFonts w:hint="eastAsia" w:ascii="仿宋" w:hAnsi="仿宋" w:eastAsia="仿宋" w:cs="仿宋"/>
          <w:b/>
          <w:sz w:val="32"/>
          <w:szCs w:val="32"/>
          <w:highlight w:val="none"/>
        </w:rPr>
        <w:t>函</w:t>
      </w:r>
    </w:p>
    <w:p w14:paraId="795A0469">
      <w:pPr>
        <w:pStyle w:val="397"/>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致：</w:t>
      </w:r>
      <w:r>
        <w:rPr>
          <w:rFonts w:hint="eastAsia" w:ascii="仿宋" w:hAnsi="仿宋" w:eastAsia="仿宋" w:cs="仿宋"/>
          <w:sz w:val="24"/>
          <w:szCs w:val="24"/>
          <w:highlight w:val="none"/>
          <w:u w:val="single"/>
          <w:lang w:val="en-US" w:eastAsia="zh-CN"/>
        </w:rPr>
        <w:t xml:space="preserve">              </w:t>
      </w:r>
    </w:p>
    <w:p w14:paraId="385A0983">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根据贵方招标文件（</w:t>
      </w:r>
      <w:r>
        <w:rPr>
          <w:rFonts w:hint="eastAsia" w:ascii="仿宋" w:hAnsi="仿宋" w:eastAsia="仿宋" w:cs="仿宋"/>
          <w:b/>
          <w:sz w:val="24"/>
          <w:szCs w:val="24"/>
          <w:highlight w:val="none"/>
          <w:u w:val="single"/>
        </w:rPr>
        <w:t>填写招标编号：</w:t>
      </w:r>
      <w:r>
        <w:rPr>
          <w:rFonts w:hint="eastAsia" w:ascii="仿宋" w:hAnsi="仿宋" w:eastAsia="仿宋" w:cs="仿宋"/>
          <w:sz w:val="24"/>
          <w:szCs w:val="24"/>
          <w:highlight w:val="none"/>
        </w:rPr>
        <w:t>）的要求，正式授权</w:t>
      </w:r>
      <w:r>
        <w:rPr>
          <w:rFonts w:hint="eastAsia" w:ascii="仿宋" w:hAnsi="仿宋" w:eastAsia="仿宋" w:cs="仿宋"/>
          <w:b/>
          <w:sz w:val="24"/>
          <w:szCs w:val="24"/>
          <w:highlight w:val="none"/>
          <w:u w:val="single"/>
        </w:rPr>
        <w:t>（全权代表姓名    、单位    、职务   ）</w:t>
      </w:r>
      <w:r>
        <w:rPr>
          <w:rFonts w:hint="eastAsia" w:ascii="仿宋" w:hAnsi="仿宋" w:eastAsia="仿宋" w:cs="仿宋"/>
          <w:sz w:val="24"/>
          <w:szCs w:val="24"/>
          <w:highlight w:val="none"/>
        </w:rPr>
        <w:t>代表投标人</w:t>
      </w:r>
      <w:r>
        <w:rPr>
          <w:rFonts w:hint="eastAsia" w:ascii="仿宋" w:hAnsi="仿宋" w:eastAsia="仿宋" w:cs="仿宋"/>
          <w:sz w:val="24"/>
          <w:szCs w:val="24"/>
          <w:highlight w:val="none"/>
          <w:u w:val="single"/>
        </w:rPr>
        <w:t>（</w:t>
      </w:r>
      <w:r>
        <w:rPr>
          <w:rFonts w:hint="eastAsia" w:ascii="仿宋" w:hAnsi="仿宋" w:eastAsia="仿宋" w:cs="仿宋"/>
          <w:b/>
          <w:sz w:val="24"/>
          <w:szCs w:val="24"/>
          <w:highlight w:val="none"/>
          <w:u w:val="single"/>
        </w:rPr>
        <w:t xml:space="preserve">填写单位    、地址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提交投标文件。</w:t>
      </w:r>
    </w:p>
    <w:p w14:paraId="4B8088AA">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我方已完全明白招标文件的所有条款要求，兹声明同意如下：</w:t>
      </w:r>
    </w:p>
    <w:p w14:paraId="62471EE8">
      <w:pPr>
        <w:pStyle w:val="17"/>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1.我方同意在投标人</w:t>
      </w:r>
      <w:r>
        <w:rPr>
          <w:rFonts w:hint="eastAsia" w:ascii="仿宋" w:hAnsi="仿宋" w:eastAsia="仿宋" w:cs="仿宋"/>
          <w:kern w:val="44"/>
          <w:sz w:val="24"/>
          <w:szCs w:val="24"/>
          <w:highlight w:val="none"/>
        </w:rPr>
        <w:t>须知</w:t>
      </w:r>
      <w:r>
        <w:rPr>
          <w:rFonts w:hint="eastAsia" w:ascii="仿宋" w:hAnsi="仿宋" w:eastAsia="仿宋" w:cs="仿宋"/>
          <w:sz w:val="24"/>
          <w:szCs w:val="24"/>
          <w:highlight w:val="none"/>
        </w:rPr>
        <w:t>规定的开标日期起遵守本投标文件中的承诺且在投标有效期满之前均具有约束力。</w:t>
      </w:r>
    </w:p>
    <w:p w14:paraId="3EAC5104">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2.我方承诺已经具备《中华人民共和国政府采购法》中规定的参加政府采购活动的供应商应当具备的条件。</w:t>
      </w:r>
    </w:p>
    <w:p w14:paraId="05A1F275">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highlight w:val="none"/>
          <w:lang w:eastAsia="zh-CN"/>
        </w:rPr>
        <w:t>采购代理机构</w:t>
      </w:r>
      <w:r>
        <w:rPr>
          <w:rFonts w:hint="eastAsia" w:ascii="仿宋" w:hAnsi="仿宋" w:eastAsia="仿宋" w:cs="仿宋"/>
          <w:sz w:val="24"/>
          <w:szCs w:val="24"/>
          <w:highlight w:val="none"/>
        </w:rPr>
        <w:t>提供可能另外要求的与投标有关的任何数据或资料。</w:t>
      </w:r>
    </w:p>
    <w:p w14:paraId="1472E0C9">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4.我方理解贵方将不受你们所收到的最低报价的约束。</w:t>
      </w:r>
    </w:p>
    <w:p w14:paraId="5E07F028">
      <w:pPr>
        <w:pStyle w:val="17"/>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5.本投标自开标之日（投标截止之日）起90天内有效。</w:t>
      </w:r>
    </w:p>
    <w:p w14:paraId="7F1C6C85">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3470F6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a)提供虚假材料谋取中标、成交的；</w:t>
      </w:r>
    </w:p>
    <w:p w14:paraId="33FDE65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b)采取不正当手段诋毁、排挤其他供应商的；</w:t>
      </w:r>
    </w:p>
    <w:p w14:paraId="4488C9A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c)与采购人、其它供应商或者采购代理机构恶意串通的；</w:t>
      </w:r>
    </w:p>
    <w:p w14:paraId="6DC9DAD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d)向采购人、采购代理机构行贿或者提供其他不正当利益的；</w:t>
      </w:r>
    </w:p>
    <w:p w14:paraId="22D81CE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e)在招标采购过程中与采购人进行协商谈判的；</w:t>
      </w:r>
    </w:p>
    <w:p w14:paraId="524C826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f)拒绝有关部门监督检查或提供虚假情况的。</w:t>
      </w:r>
    </w:p>
    <w:p w14:paraId="0C9E9FE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供应商有前款第a)至e)项情形之一的，中标、成交无效。</w:t>
      </w:r>
    </w:p>
    <w:p w14:paraId="12C8554B">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地址：　　　　　　　　　　　　　　　邮政编码：</w:t>
      </w:r>
    </w:p>
    <w:p w14:paraId="34C68A93">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电话：                              传真：</w:t>
      </w:r>
    </w:p>
    <w:p w14:paraId="4E1DD3B5">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开户银行：                          帐号：</w:t>
      </w:r>
    </w:p>
    <w:p w14:paraId="78FCB1CE">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法定代表人或其授权代表(签字或盖章)：</w:t>
      </w:r>
    </w:p>
    <w:p w14:paraId="2015A7BD">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highlight w:val="none"/>
        </w:rPr>
      </w:pPr>
    </w:p>
    <w:p w14:paraId="3A7F78A3">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kern w:val="0"/>
          <w:sz w:val="32"/>
          <w:szCs w:val="32"/>
          <w:highlight w:val="none"/>
        </w:rPr>
      </w:pPr>
      <w:r>
        <w:rPr>
          <w:rFonts w:hint="eastAsia" w:ascii="仿宋" w:hAnsi="仿宋" w:eastAsia="仿宋" w:cs="仿宋"/>
          <w:sz w:val="24"/>
          <w:szCs w:val="24"/>
          <w:highlight w:val="none"/>
        </w:rPr>
        <w:t xml:space="preserve">投标人(电子签章)：　　　　　　　　　日期：  </w:t>
      </w:r>
    </w:p>
    <w:p w14:paraId="1D6C70E3">
      <w:pPr>
        <w:snapToGrid w:val="0"/>
        <w:spacing w:line="360" w:lineRule="auto"/>
        <w:jc w:val="center"/>
        <w:rPr>
          <w:rFonts w:hint="eastAsia" w:ascii="仿宋" w:hAnsi="仿宋" w:eastAsia="仿宋" w:cs="仿宋"/>
          <w:b/>
          <w:kern w:val="0"/>
          <w:sz w:val="32"/>
          <w:szCs w:val="32"/>
          <w:highlight w:val="none"/>
        </w:rPr>
      </w:pPr>
    </w:p>
    <w:p w14:paraId="390EF1E8">
      <w:pPr>
        <w:snapToGrid w:val="0"/>
        <w:spacing w:line="360" w:lineRule="auto"/>
        <w:rPr>
          <w:rFonts w:hint="eastAsia" w:ascii="仿宋" w:hAnsi="仿宋" w:eastAsia="仿宋" w:cs="仿宋"/>
          <w:sz w:val="24"/>
          <w:highlight w:val="none"/>
        </w:rPr>
      </w:pPr>
    </w:p>
    <w:p w14:paraId="3E639288">
      <w:pPr>
        <w:jc w:val="center"/>
        <w:rPr>
          <w:rFonts w:hint="eastAsia" w:ascii="仿宋" w:hAnsi="仿宋" w:eastAsia="仿宋" w:cs="仿宋"/>
          <w:b/>
          <w:kern w:val="0"/>
          <w:sz w:val="32"/>
          <w:szCs w:val="32"/>
          <w:highlight w:val="none"/>
        </w:rPr>
      </w:pPr>
    </w:p>
    <w:p w14:paraId="48A33570">
      <w:pPr>
        <w:jc w:val="center"/>
        <w:rPr>
          <w:rFonts w:hint="eastAsia" w:ascii="仿宋" w:hAnsi="仿宋" w:eastAsia="仿宋" w:cs="仿宋"/>
          <w:b/>
          <w:kern w:val="0"/>
          <w:sz w:val="32"/>
          <w:szCs w:val="32"/>
          <w:highlight w:val="none"/>
        </w:rPr>
      </w:pPr>
    </w:p>
    <w:p w14:paraId="1D4A0083">
      <w:pPr>
        <w:jc w:val="center"/>
        <w:rPr>
          <w:rFonts w:hint="eastAsia" w:ascii="仿宋" w:hAnsi="仿宋" w:eastAsia="仿宋" w:cs="仿宋"/>
          <w:b/>
          <w:kern w:val="0"/>
          <w:sz w:val="32"/>
          <w:szCs w:val="32"/>
          <w:highlight w:val="none"/>
        </w:rPr>
      </w:pPr>
    </w:p>
    <w:p w14:paraId="3D64203F">
      <w:pPr>
        <w:jc w:val="center"/>
        <w:rPr>
          <w:rFonts w:hint="eastAsia" w:ascii="仿宋" w:hAnsi="仿宋" w:eastAsia="仿宋" w:cs="仿宋"/>
          <w:b/>
          <w:kern w:val="0"/>
          <w:sz w:val="32"/>
          <w:szCs w:val="32"/>
          <w:highlight w:val="none"/>
        </w:rPr>
      </w:pPr>
    </w:p>
    <w:p w14:paraId="187B85CB">
      <w:pPr>
        <w:jc w:val="center"/>
        <w:rPr>
          <w:rFonts w:hint="eastAsia" w:ascii="仿宋" w:hAnsi="仿宋" w:eastAsia="仿宋" w:cs="仿宋"/>
          <w:b/>
          <w:kern w:val="0"/>
          <w:sz w:val="32"/>
          <w:szCs w:val="32"/>
          <w:highlight w:val="none"/>
        </w:rPr>
      </w:pPr>
    </w:p>
    <w:p w14:paraId="1F89B84E">
      <w:pPr>
        <w:jc w:val="center"/>
        <w:rPr>
          <w:rFonts w:hint="eastAsia" w:ascii="仿宋" w:hAnsi="仿宋" w:eastAsia="仿宋" w:cs="仿宋"/>
          <w:b/>
          <w:kern w:val="0"/>
          <w:sz w:val="32"/>
          <w:szCs w:val="32"/>
          <w:highlight w:val="none"/>
        </w:rPr>
      </w:pPr>
    </w:p>
    <w:p w14:paraId="0D0AA478">
      <w:pPr>
        <w:jc w:val="center"/>
        <w:rPr>
          <w:rFonts w:hint="eastAsia" w:ascii="仿宋" w:hAnsi="仿宋" w:eastAsia="仿宋" w:cs="仿宋"/>
          <w:b/>
          <w:kern w:val="0"/>
          <w:sz w:val="32"/>
          <w:szCs w:val="32"/>
          <w:highlight w:val="none"/>
        </w:rPr>
      </w:pPr>
    </w:p>
    <w:p w14:paraId="30448BEE">
      <w:pPr>
        <w:jc w:val="center"/>
        <w:rPr>
          <w:rFonts w:hint="eastAsia" w:ascii="仿宋" w:hAnsi="仿宋" w:eastAsia="仿宋" w:cs="仿宋"/>
          <w:b/>
          <w:kern w:val="0"/>
          <w:sz w:val="32"/>
          <w:szCs w:val="32"/>
          <w:highlight w:val="none"/>
        </w:rPr>
      </w:pPr>
    </w:p>
    <w:p w14:paraId="3FD7CA9D">
      <w:pPr>
        <w:jc w:val="center"/>
        <w:rPr>
          <w:rFonts w:hint="eastAsia" w:ascii="仿宋" w:hAnsi="仿宋" w:eastAsia="仿宋" w:cs="仿宋"/>
          <w:b/>
          <w:kern w:val="0"/>
          <w:sz w:val="32"/>
          <w:szCs w:val="32"/>
          <w:highlight w:val="none"/>
        </w:rPr>
      </w:pPr>
    </w:p>
    <w:p w14:paraId="2DDFD5FE">
      <w:pPr>
        <w:jc w:val="center"/>
        <w:rPr>
          <w:rFonts w:hint="eastAsia" w:ascii="仿宋" w:hAnsi="仿宋" w:eastAsia="仿宋" w:cs="仿宋"/>
          <w:b/>
          <w:kern w:val="0"/>
          <w:sz w:val="32"/>
          <w:szCs w:val="32"/>
          <w:highlight w:val="none"/>
        </w:rPr>
      </w:pPr>
    </w:p>
    <w:p w14:paraId="1FCCAE18">
      <w:pPr>
        <w:jc w:val="center"/>
        <w:rPr>
          <w:rFonts w:hint="eastAsia" w:ascii="仿宋" w:hAnsi="仿宋" w:eastAsia="仿宋" w:cs="仿宋"/>
          <w:b/>
          <w:kern w:val="0"/>
          <w:sz w:val="32"/>
          <w:szCs w:val="32"/>
          <w:highlight w:val="none"/>
        </w:rPr>
      </w:pPr>
    </w:p>
    <w:p w14:paraId="1EB0FCFA">
      <w:pPr>
        <w:jc w:val="center"/>
        <w:rPr>
          <w:rFonts w:hint="eastAsia" w:ascii="仿宋" w:hAnsi="仿宋" w:eastAsia="仿宋" w:cs="仿宋"/>
          <w:b/>
          <w:kern w:val="0"/>
          <w:sz w:val="32"/>
          <w:szCs w:val="32"/>
          <w:highlight w:val="none"/>
        </w:rPr>
      </w:pPr>
    </w:p>
    <w:p w14:paraId="3ECF0E70">
      <w:pPr>
        <w:jc w:val="center"/>
        <w:rPr>
          <w:rFonts w:hint="eastAsia" w:ascii="仿宋" w:hAnsi="仿宋" w:eastAsia="仿宋" w:cs="仿宋"/>
          <w:b/>
          <w:kern w:val="0"/>
          <w:sz w:val="32"/>
          <w:szCs w:val="32"/>
          <w:highlight w:val="none"/>
        </w:rPr>
      </w:pPr>
    </w:p>
    <w:p w14:paraId="6DE4E7E8">
      <w:pPr>
        <w:jc w:val="center"/>
        <w:rPr>
          <w:rFonts w:hint="eastAsia" w:ascii="仿宋" w:hAnsi="仿宋" w:eastAsia="仿宋" w:cs="仿宋"/>
          <w:b/>
          <w:kern w:val="0"/>
          <w:sz w:val="32"/>
          <w:szCs w:val="32"/>
          <w:highlight w:val="none"/>
        </w:rPr>
      </w:pPr>
    </w:p>
    <w:p w14:paraId="10358418">
      <w:pPr>
        <w:jc w:val="center"/>
        <w:rPr>
          <w:rFonts w:hint="eastAsia" w:ascii="仿宋" w:hAnsi="仿宋" w:eastAsia="仿宋" w:cs="仿宋"/>
          <w:b/>
          <w:kern w:val="0"/>
          <w:sz w:val="32"/>
          <w:szCs w:val="32"/>
          <w:highlight w:val="none"/>
        </w:rPr>
      </w:pPr>
    </w:p>
    <w:p w14:paraId="5C4C4D38">
      <w:pPr>
        <w:jc w:val="center"/>
        <w:rPr>
          <w:rFonts w:hint="eastAsia" w:ascii="仿宋" w:hAnsi="仿宋" w:eastAsia="仿宋" w:cs="仿宋"/>
          <w:b/>
          <w:kern w:val="0"/>
          <w:sz w:val="32"/>
          <w:szCs w:val="32"/>
          <w:highlight w:val="none"/>
        </w:rPr>
      </w:pPr>
    </w:p>
    <w:p w14:paraId="181A4EC5">
      <w:pPr>
        <w:jc w:val="center"/>
        <w:rPr>
          <w:rFonts w:hint="eastAsia" w:ascii="仿宋" w:hAnsi="仿宋" w:eastAsia="仿宋" w:cs="仿宋"/>
          <w:b/>
          <w:kern w:val="0"/>
          <w:sz w:val="32"/>
          <w:szCs w:val="32"/>
          <w:highlight w:val="none"/>
        </w:rPr>
      </w:pPr>
    </w:p>
    <w:p w14:paraId="62031CBF">
      <w:pPr>
        <w:jc w:val="center"/>
        <w:rPr>
          <w:rFonts w:hint="eastAsia" w:ascii="仿宋" w:hAnsi="仿宋" w:eastAsia="仿宋" w:cs="仿宋"/>
          <w:b/>
          <w:kern w:val="0"/>
          <w:sz w:val="32"/>
          <w:szCs w:val="32"/>
          <w:highlight w:val="none"/>
        </w:rPr>
      </w:pPr>
    </w:p>
    <w:p w14:paraId="18A5C6EF">
      <w:pPr>
        <w:jc w:val="center"/>
        <w:rPr>
          <w:rFonts w:hint="eastAsia" w:ascii="仿宋" w:hAnsi="仿宋" w:eastAsia="仿宋" w:cs="仿宋"/>
          <w:b/>
          <w:kern w:val="0"/>
          <w:sz w:val="32"/>
          <w:szCs w:val="32"/>
          <w:highlight w:val="none"/>
        </w:rPr>
      </w:pPr>
    </w:p>
    <w:p w14:paraId="4C150C69">
      <w:pPr>
        <w:pageBreakBefore/>
        <w:widowControl/>
        <w:adjustRightInd/>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二</w:t>
      </w: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（适用于非联合体投标）</w:t>
      </w:r>
    </w:p>
    <w:p w14:paraId="249BCFAC">
      <w:pPr>
        <w:jc w:val="center"/>
        <w:rPr>
          <w:rFonts w:hint="eastAsia" w:ascii="仿宋" w:hAnsi="仿宋" w:eastAsia="仿宋" w:cs="仿宋"/>
          <w:b/>
          <w:sz w:val="24"/>
          <w:highlight w:val="none"/>
        </w:rPr>
      </w:pPr>
    </w:p>
    <w:p w14:paraId="1F39E2C3">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的（填写姓名）为我公司授权代表，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。以本公司的名义参加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14:paraId="1AE05F67">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6A1B2CFF">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14:paraId="511157C5">
      <w:pPr>
        <w:snapToGrid w:val="0"/>
        <w:spacing w:line="600" w:lineRule="exact"/>
        <w:jc w:val="left"/>
        <w:rPr>
          <w:rFonts w:hint="eastAsia" w:ascii="仿宋" w:hAnsi="仿宋" w:eastAsia="仿宋" w:cs="仿宋"/>
          <w:sz w:val="24"/>
          <w:highlight w:val="none"/>
        </w:rPr>
      </w:pPr>
    </w:p>
    <w:p w14:paraId="5918CD06">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14:paraId="6E4D1E90">
      <w:pPr>
        <w:spacing w:line="360" w:lineRule="exact"/>
        <w:rPr>
          <w:rFonts w:hint="eastAsia" w:ascii="仿宋" w:hAnsi="仿宋" w:eastAsia="仿宋" w:cs="仿宋"/>
          <w:sz w:val="24"/>
          <w:highlight w:val="none"/>
        </w:rPr>
      </w:pPr>
    </w:p>
    <w:p w14:paraId="55FD09C7">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14:paraId="146CB340">
      <w:pPr>
        <w:spacing w:line="360" w:lineRule="exact"/>
        <w:rPr>
          <w:rFonts w:hint="eastAsia" w:ascii="仿宋" w:hAnsi="仿宋" w:eastAsia="仿宋" w:cs="仿宋"/>
          <w:sz w:val="24"/>
          <w:highlight w:val="none"/>
        </w:rPr>
      </w:pPr>
    </w:p>
    <w:p w14:paraId="164571F0">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14:paraId="1BFB52FC">
      <w:pPr>
        <w:spacing w:line="360" w:lineRule="exact"/>
        <w:rPr>
          <w:rFonts w:hint="eastAsia" w:ascii="仿宋" w:hAnsi="仿宋" w:eastAsia="仿宋" w:cs="仿宋"/>
          <w:sz w:val="24"/>
          <w:highlight w:val="none"/>
        </w:rPr>
      </w:pPr>
    </w:p>
    <w:p w14:paraId="3A7F0709">
      <w:pPr>
        <w:spacing w:line="360" w:lineRule="exact"/>
        <w:rPr>
          <w:rFonts w:hint="eastAsia" w:ascii="仿宋" w:hAnsi="仿宋" w:eastAsia="仿宋" w:cs="仿宋"/>
          <w:sz w:val="24"/>
          <w:highlight w:val="none"/>
        </w:rPr>
      </w:pPr>
    </w:p>
    <w:p w14:paraId="369C9A31">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投标人（电子签章）：</w:t>
      </w:r>
    </w:p>
    <w:p w14:paraId="4D7E0F97">
      <w:pPr>
        <w:spacing w:line="360" w:lineRule="exact"/>
        <w:rPr>
          <w:rFonts w:hint="eastAsia" w:ascii="仿宋" w:hAnsi="仿宋" w:eastAsia="仿宋" w:cs="仿宋"/>
          <w:sz w:val="24"/>
          <w:highlight w:val="none"/>
        </w:rPr>
      </w:pPr>
    </w:p>
    <w:p w14:paraId="7637FA8F">
      <w:pPr>
        <w:spacing w:line="360" w:lineRule="exact"/>
        <w:rPr>
          <w:rFonts w:hint="eastAsia" w:ascii="仿宋" w:hAnsi="仿宋" w:eastAsia="仿宋" w:cs="仿宋"/>
          <w:sz w:val="24"/>
          <w:highlight w:val="none"/>
        </w:rPr>
      </w:pPr>
    </w:p>
    <w:p w14:paraId="459D9473">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法定代表人（签字或盖章）：</w:t>
      </w:r>
    </w:p>
    <w:p w14:paraId="0AF555AF">
      <w:pPr>
        <w:spacing w:line="360" w:lineRule="exact"/>
        <w:rPr>
          <w:rFonts w:hint="eastAsia" w:ascii="仿宋" w:hAnsi="仿宋" w:eastAsia="仿宋" w:cs="仿宋"/>
          <w:sz w:val="24"/>
          <w:highlight w:val="none"/>
        </w:rPr>
      </w:pPr>
    </w:p>
    <w:p w14:paraId="3C913604">
      <w:pPr>
        <w:spacing w:line="360" w:lineRule="exact"/>
        <w:rPr>
          <w:rFonts w:hint="eastAsia" w:ascii="仿宋" w:hAnsi="仿宋" w:eastAsia="仿宋" w:cs="仿宋"/>
          <w:sz w:val="24"/>
          <w:highlight w:val="none"/>
        </w:rPr>
      </w:pPr>
    </w:p>
    <w:p w14:paraId="682C949C">
      <w:pPr>
        <w:ind w:firstLine="5280" w:firstLineChars="2200"/>
        <w:jc w:val="left"/>
        <w:rPr>
          <w:rFonts w:hint="eastAsia" w:ascii="仿宋" w:hAnsi="仿宋" w:eastAsia="仿宋" w:cs="仿宋"/>
          <w:sz w:val="24"/>
          <w:highlight w:val="none"/>
        </w:rPr>
      </w:pPr>
      <w:r>
        <w:rPr>
          <w:rFonts w:hint="eastAsia" w:ascii="仿宋" w:hAnsi="仿宋" w:eastAsia="仿宋" w:cs="仿宋"/>
          <w:sz w:val="24"/>
          <w:highlight w:val="none"/>
        </w:rPr>
        <w:t>日期：    年   月   日</w:t>
      </w:r>
    </w:p>
    <w:p w14:paraId="31AB43A8">
      <w:pPr>
        <w:ind w:firstLine="4920" w:firstLineChars="2050"/>
        <w:jc w:val="left"/>
        <w:rPr>
          <w:rFonts w:hint="eastAsia" w:ascii="仿宋" w:hAnsi="仿宋" w:eastAsia="仿宋" w:cs="仿宋"/>
          <w:sz w:val="24"/>
          <w:highlight w:val="none"/>
        </w:rPr>
      </w:pPr>
    </w:p>
    <w:p w14:paraId="7F7C85E8">
      <w:pPr>
        <w:spacing w:line="800" w:lineRule="exact"/>
        <w:rPr>
          <w:rFonts w:hint="eastAsia" w:ascii="仿宋" w:hAnsi="仿宋" w:eastAsia="仿宋" w:cs="仿宋"/>
          <w:b/>
          <w:sz w:val="24"/>
          <w:highlight w:val="none"/>
        </w:rPr>
      </w:pPr>
    </w:p>
    <w:p w14:paraId="558EC148">
      <w:pPr>
        <w:pageBreakBefore/>
        <w:spacing w:line="800" w:lineRule="exact"/>
        <w:jc w:val="center"/>
        <w:rPr>
          <w:rFonts w:hint="eastAsia" w:ascii="仿宋" w:hAnsi="仿宋" w:eastAsia="仿宋" w:cs="仿宋"/>
          <w:b/>
          <w:strike/>
          <w:dstrike w:val="0"/>
          <w:sz w:val="30"/>
          <w:szCs w:val="30"/>
          <w:highlight w:val="none"/>
        </w:rPr>
      </w:pPr>
      <w:r>
        <w:rPr>
          <w:rFonts w:hint="eastAsia" w:ascii="仿宋" w:hAnsi="仿宋" w:eastAsia="仿宋" w:cs="仿宋"/>
          <w:b/>
          <w:strike/>
          <w:dstrike w:val="0"/>
          <w:sz w:val="30"/>
          <w:szCs w:val="30"/>
          <w:highlight w:val="none"/>
        </w:rPr>
        <w:t xml:space="preserve">法定代表人授权委托书（格式） </w:t>
      </w:r>
      <w:r>
        <w:rPr>
          <w:rFonts w:hint="eastAsia" w:ascii="仿宋" w:hAnsi="仿宋" w:eastAsia="仿宋" w:cs="仿宋"/>
          <w:b/>
          <w:strike/>
          <w:dstrike w:val="0"/>
          <w:kern w:val="0"/>
          <w:sz w:val="32"/>
          <w:szCs w:val="32"/>
          <w:highlight w:val="none"/>
          <w:lang w:val="zh-CN"/>
        </w:rPr>
        <w:t>（适用于联合体投标）</w:t>
      </w:r>
    </w:p>
    <w:p w14:paraId="2DCD8B90">
      <w:pPr>
        <w:jc w:val="center"/>
        <w:rPr>
          <w:rFonts w:hint="eastAsia" w:ascii="仿宋" w:hAnsi="仿宋" w:eastAsia="仿宋" w:cs="仿宋"/>
          <w:b/>
          <w:strike/>
          <w:dstrike w:val="0"/>
          <w:sz w:val="24"/>
          <w:highlight w:val="none"/>
        </w:rPr>
      </w:pPr>
    </w:p>
    <w:p w14:paraId="615C5629">
      <w:pPr>
        <w:snapToGrid w:val="0"/>
        <w:spacing w:line="560" w:lineRule="exact"/>
        <w:ind w:firstLine="480" w:firstLineChars="200"/>
        <w:rPr>
          <w:rFonts w:hint="eastAsia" w:ascii="仿宋" w:hAnsi="仿宋" w:eastAsia="仿宋" w:cs="仿宋"/>
          <w:strike/>
          <w:dstrike w:val="0"/>
          <w:sz w:val="24"/>
          <w:highlight w:val="none"/>
        </w:rPr>
      </w:pPr>
      <w:r>
        <w:rPr>
          <w:rFonts w:hint="eastAsia" w:ascii="仿宋" w:hAnsi="仿宋" w:eastAsia="仿宋" w:cs="仿宋"/>
          <w:strike/>
          <w:dstrike w:val="0"/>
          <w:sz w:val="24"/>
          <w:highlight w:val="none"/>
        </w:rPr>
        <w:t>本授权委托书声明：</w:t>
      </w:r>
    </w:p>
    <w:p w14:paraId="22CE940E">
      <w:pPr>
        <w:snapToGrid w:val="0"/>
        <w:spacing w:line="560" w:lineRule="exact"/>
        <w:ind w:firstLine="480" w:firstLineChars="200"/>
        <w:rPr>
          <w:rFonts w:hint="eastAsia" w:ascii="仿宋" w:hAnsi="仿宋" w:eastAsia="仿宋" w:cs="仿宋"/>
          <w:strike/>
          <w:dstrike w:val="0"/>
          <w:sz w:val="24"/>
          <w:highlight w:val="none"/>
        </w:rPr>
      </w:pPr>
      <w:r>
        <w:rPr>
          <w:rFonts w:hint="eastAsia" w:ascii="仿宋" w:hAnsi="仿宋" w:eastAsia="仿宋" w:cs="仿宋"/>
          <w:strike/>
          <w:dstrike w:val="0"/>
          <w:sz w:val="24"/>
          <w:highlight w:val="none"/>
        </w:rPr>
        <w:t>现授权委托</w:t>
      </w:r>
      <w:r>
        <w:rPr>
          <w:rFonts w:hint="eastAsia" w:ascii="仿宋" w:hAnsi="仿宋" w:eastAsia="仿宋" w:cs="仿宋"/>
          <w:strike/>
          <w:dstrike w:val="0"/>
          <w:sz w:val="24"/>
          <w:highlight w:val="none"/>
          <w:u w:val="single"/>
        </w:rPr>
        <w:t xml:space="preserve">                  （填写单位全称）</w:t>
      </w:r>
      <w:r>
        <w:rPr>
          <w:rFonts w:hint="eastAsia" w:ascii="仿宋" w:hAnsi="仿宋" w:eastAsia="仿宋" w:cs="仿宋"/>
          <w:strike/>
          <w:dstrike w:val="0"/>
          <w:sz w:val="24"/>
          <w:highlight w:val="none"/>
        </w:rPr>
        <w:t>的（填写姓名）为我方授权代表，</w:t>
      </w:r>
      <w:r>
        <w:rPr>
          <w:rFonts w:hint="eastAsia" w:ascii="仿宋" w:hAnsi="仿宋" w:eastAsia="仿宋" w:cs="仿宋"/>
          <w:strike/>
          <w:dstrike w:val="0"/>
          <w:sz w:val="24"/>
          <w:highlight w:val="none"/>
          <w:u w:val="single"/>
        </w:rPr>
        <w:t>（填写身份证号码：                       ）</w:t>
      </w:r>
      <w:r>
        <w:rPr>
          <w:rFonts w:hint="eastAsia" w:ascii="仿宋" w:hAnsi="仿宋" w:eastAsia="仿宋" w:cs="仿宋"/>
          <w:strike/>
          <w:dstrike w:val="0"/>
          <w:sz w:val="24"/>
          <w:highlight w:val="none"/>
        </w:rPr>
        <w:t>。以我方的名义参加</w:t>
      </w:r>
      <w:r>
        <w:rPr>
          <w:rFonts w:hint="eastAsia" w:ascii="仿宋" w:hAnsi="仿宋" w:eastAsia="仿宋" w:cs="仿宋"/>
          <w:strike/>
          <w:dstrike w:val="0"/>
          <w:sz w:val="24"/>
          <w:highlight w:val="none"/>
          <w:u w:val="single"/>
          <w:lang w:val="en-US" w:eastAsia="zh-CN"/>
        </w:rPr>
        <w:t xml:space="preserve">               </w:t>
      </w:r>
      <w:r>
        <w:rPr>
          <w:rFonts w:hint="eastAsia" w:ascii="仿宋" w:hAnsi="仿宋" w:eastAsia="仿宋" w:cs="仿宋"/>
          <w:strike/>
          <w:dstrike w:val="0"/>
          <w:sz w:val="24"/>
          <w:highlight w:val="none"/>
        </w:rPr>
        <w:t>组织的</w:t>
      </w:r>
      <w:r>
        <w:rPr>
          <w:rFonts w:hint="eastAsia" w:ascii="仿宋" w:hAnsi="仿宋" w:eastAsia="仿宋" w:cs="仿宋"/>
          <w:strike/>
          <w:dstrike w:val="0"/>
          <w:sz w:val="24"/>
          <w:highlight w:val="none"/>
          <w:u w:val="single"/>
          <w:lang w:val="en-US" w:eastAsia="zh-CN"/>
        </w:rPr>
        <w:t xml:space="preserve">              </w:t>
      </w:r>
      <w:r>
        <w:rPr>
          <w:rFonts w:hint="eastAsia" w:ascii="仿宋" w:hAnsi="仿宋" w:eastAsia="仿宋" w:cs="仿宋"/>
          <w:strike/>
          <w:dstrike w:val="0"/>
          <w:sz w:val="24"/>
          <w:highlight w:val="none"/>
        </w:rPr>
        <w:t>投标活动。授权代表在开标、评标、合同谈判过程中所签署的一切文件和处理与之有关的一切事务，我均予以承认。</w:t>
      </w:r>
    </w:p>
    <w:p w14:paraId="701DFCBB">
      <w:pPr>
        <w:snapToGrid w:val="0"/>
        <w:spacing w:line="560" w:lineRule="exact"/>
        <w:ind w:firstLine="480" w:firstLineChars="200"/>
        <w:jc w:val="left"/>
        <w:rPr>
          <w:rFonts w:hint="eastAsia" w:ascii="仿宋" w:hAnsi="仿宋" w:eastAsia="仿宋" w:cs="仿宋"/>
          <w:strike/>
          <w:dstrike w:val="0"/>
          <w:sz w:val="24"/>
          <w:highlight w:val="none"/>
        </w:rPr>
      </w:pPr>
      <w:r>
        <w:rPr>
          <w:rFonts w:hint="eastAsia" w:ascii="仿宋" w:hAnsi="仿宋" w:eastAsia="仿宋" w:cs="仿宋"/>
          <w:strike/>
          <w:dstrike w:val="0"/>
          <w:sz w:val="24"/>
          <w:highlight w:val="none"/>
        </w:rPr>
        <w:t>在撤销授权的书面通知以前，本授权书一直有效。全权代表在授权书有效期内签署的所有文件不因授权的撤销而失效。</w:t>
      </w:r>
    </w:p>
    <w:p w14:paraId="7B228B39">
      <w:pPr>
        <w:spacing w:line="560" w:lineRule="exact"/>
        <w:ind w:firstLine="480" w:firstLineChars="200"/>
        <w:rPr>
          <w:rFonts w:hint="eastAsia" w:ascii="仿宋" w:hAnsi="仿宋" w:eastAsia="仿宋" w:cs="仿宋"/>
          <w:strike/>
          <w:dstrike w:val="0"/>
          <w:sz w:val="24"/>
          <w:highlight w:val="none"/>
        </w:rPr>
      </w:pPr>
      <w:r>
        <w:rPr>
          <w:rFonts w:hint="eastAsia" w:ascii="仿宋" w:hAnsi="仿宋" w:eastAsia="仿宋" w:cs="仿宋"/>
          <w:strike/>
          <w:dstrike w:val="0"/>
          <w:sz w:val="24"/>
          <w:highlight w:val="none"/>
        </w:rPr>
        <w:t>授权代表无转委托权。特此委托。</w:t>
      </w:r>
    </w:p>
    <w:p w14:paraId="7BBA1B47">
      <w:pPr>
        <w:snapToGrid w:val="0"/>
        <w:spacing w:line="600" w:lineRule="exact"/>
        <w:jc w:val="left"/>
        <w:rPr>
          <w:rFonts w:hint="eastAsia" w:ascii="仿宋" w:hAnsi="仿宋" w:eastAsia="仿宋" w:cs="仿宋"/>
          <w:strike/>
          <w:dstrike w:val="0"/>
          <w:sz w:val="24"/>
          <w:highlight w:val="none"/>
        </w:rPr>
      </w:pPr>
    </w:p>
    <w:p w14:paraId="725C407C">
      <w:pPr>
        <w:spacing w:line="360" w:lineRule="exact"/>
        <w:rPr>
          <w:rFonts w:hint="eastAsia" w:ascii="仿宋" w:hAnsi="仿宋" w:eastAsia="仿宋" w:cs="仿宋"/>
          <w:strike/>
          <w:dstrike w:val="0"/>
          <w:sz w:val="24"/>
          <w:highlight w:val="none"/>
        </w:rPr>
      </w:pPr>
      <w:r>
        <w:rPr>
          <w:rFonts w:hint="eastAsia" w:ascii="仿宋" w:hAnsi="仿宋" w:eastAsia="仿宋" w:cs="仿宋"/>
          <w:strike/>
          <w:dstrike w:val="0"/>
          <w:sz w:val="24"/>
          <w:highlight w:val="none"/>
        </w:rPr>
        <w:t>授权代表姓名：              性别：               年龄：</w:t>
      </w:r>
    </w:p>
    <w:p w14:paraId="2EB40988">
      <w:pPr>
        <w:spacing w:line="360" w:lineRule="exact"/>
        <w:rPr>
          <w:rFonts w:hint="eastAsia" w:ascii="仿宋" w:hAnsi="仿宋" w:eastAsia="仿宋" w:cs="仿宋"/>
          <w:strike/>
          <w:dstrike w:val="0"/>
          <w:sz w:val="24"/>
          <w:highlight w:val="none"/>
        </w:rPr>
      </w:pPr>
    </w:p>
    <w:p w14:paraId="21256AAE">
      <w:pPr>
        <w:spacing w:line="360" w:lineRule="exact"/>
        <w:rPr>
          <w:rFonts w:hint="eastAsia" w:ascii="仿宋" w:hAnsi="仿宋" w:eastAsia="仿宋" w:cs="仿宋"/>
          <w:strike/>
          <w:dstrike w:val="0"/>
          <w:sz w:val="24"/>
          <w:highlight w:val="none"/>
        </w:rPr>
      </w:pPr>
      <w:r>
        <w:rPr>
          <w:rFonts w:hint="eastAsia" w:ascii="仿宋" w:hAnsi="仿宋" w:eastAsia="仿宋" w:cs="仿宋"/>
          <w:strike/>
          <w:dstrike w:val="0"/>
          <w:sz w:val="24"/>
          <w:highlight w:val="none"/>
        </w:rPr>
        <w:t>单位：                      部门：               职务：</w:t>
      </w:r>
    </w:p>
    <w:p w14:paraId="6C8C3B90">
      <w:pPr>
        <w:spacing w:line="360" w:lineRule="exact"/>
        <w:rPr>
          <w:rFonts w:hint="eastAsia" w:ascii="仿宋" w:hAnsi="仿宋" w:eastAsia="仿宋" w:cs="仿宋"/>
          <w:strike/>
          <w:dstrike w:val="0"/>
          <w:sz w:val="24"/>
          <w:highlight w:val="none"/>
        </w:rPr>
      </w:pPr>
    </w:p>
    <w:p w14:paraId="1E3B3427">
      <w:pPr>
        <w:widowControl/>
        <w:snapToGrid w:val="0"/>
        <w:spacing w:line="440" w:lineRule="exact"/>
        <w:rPr>
          <w:rFonts w:hint="eastAsia" w:ascii="仿宋" w:hAnsi="仿宋" w:eastAsia="仿宋" w:cs="仿宋"/>
          <w:strike/>
          <w:dstrike w:val="0"/>
          <w:sz w:val="24"/>
          <w:highlight w:val="none"/>
        </w:rPr>
      </w:pPr>
      <w:r>
        <w:rPr>
          <w:rFonts w:hint="eastAsia" w:ascii="仿宋" w:hAnsi="仿宋" w:eastAsia="仿宋" w:cs="仿宋"/>
          <w:strike/>
          <w:dstrike w:val="0"/>
          <w:kern w:val="0"/>
          <w:sz w:val="24"/>
          <w:highlight w:val="none"/>
        </w:rPr>
        <w:t>办公地址：                  联系电话：           传真：</w:t>
      </w:r>
    </w:p>
    <w:p w14:paraId="478FF2B3">
      <w:pPr>
        <w:spacing w:line="360" w:lineRule="exact"/>
        <w:rPr>
          <w:rFonts w:hint="eastAsia" w:ascii="仿宋" w:hAnsi="仿宋" w:eastAsia="仿宋" w:cs="仿宋"/>
          <w:strike/>
          <w:dstrike w:val="0"/>
          <w:sz w:val="24"/>
          <w:highlight w:val="none"/>
        </w:rPr>
      </w:pPr>
    </w:p>
    <w:p w14:paraId="4A002697">
      <w:pPr>
        <w:spacing w:line="360" w:lineRule="exact"/>
        <w:rPr>
          <w:rFonts w:hint="eastAsia" w:ascii="仿宋" w:hAnsi="仿宋" w:eastAsia="仿宋" w:cs="仿宋"/>
          <w:strike/>
          <w:dstrike w:val="0"/>
          <w:sz w:val="24"/>
          <w:highlight w:val="none"/>
        </w:rPr>
      </w:pPr>
    </w:p>
    <w:p w14:paraId="2B47B8F4">
      <w:pPr>
        <w:jc w:val="center"/>
        <w:rPr>
          <w:rFonts w:hint="eastAsia" w:ascii="仿宋" w:hAnsi="仿宋" w:eastAsia="仿宋" w:cs="仿宋"/>
          <w:b/>
          <w:strike/>
          <w:dstrike w:val="0"/>
          <w:kern w:val="0"/>
          <w:sz w:val="32"/>
          <w:szCs w:val="32"/>
          <w:highlight w:val="none"/>
        </w:rPr>
      </w:pPr>
    </w:p>
    <w:p w14:paraId="7DC7D774">
      <w:pPr>
        <w:rPr>
          <w:rFonts w:hint="eastAsia" w:ascii="仿宋" w:hAnsi="仿宋" w:eastAsia="仿宋" w:cs="仿宋"/>
          <w:strike/>
          <w:dstrike w:val="0"/>
          <w:highlight w:val="none"/>
        </w:rPr>
      </w:pPr>
    </w:p>
    <w:p w14:paraId="57DDB11D">
      <w:pPr>
        <w:snapToGrid w:val="0"/>
        <w:spacing w:line="360" w:lineRule="auto"/>
        <w:ind w:firstLine="5040" w:firstLineChars="2100"/>
        <w:rPr>
          <w:rFonts w:hint="eastAsia" w:ascii="仿宋" w:hAnsi="仿宋" w:eastAsia="仿宋" w:cs="仿宋"/>
          <w:strike/>
          <w:dstrike w:val="0"/>
          <w:kern w:val="0"/>
          <w:sz w:val="24"/>
          <w:highlight w:val="none"/>
          <w:lang w:val="zh-CN"/>
        </w:rPr>
      </w:pPr>
      <w:r>
        <w:rPr>
          <w:rFonts w:hint="eastAsia" w:ascii="仿宋" w:hAnsi="仿宋" w:eastAsia="仿宋" w:cs="仿宋"/>
          <w:strike/>
          <w:dstrike w:val="0"/>
          <w:kern w:val="0"/>
          <w:sz w:val="24"/>
          <w:highlight w:val="none"/>
          <w:lang w:val="zh-CN"/>
        </w:rPr>
        <w:t>联合体成员名称(电子签名/公章)：</w:t>
      </w:r>
    </w:p>
    <w:p w14:paraId="727477A9">
      <w:pPr>
        <w:snapToGrid w:val="0"/>
        <w:spacing w:line="360" w:lineRule="auto"/>
        <w:ind w:firstLine="5040" w:firstLineChars="2100"/>
        <w:rPr>
          <w:rFonts w:hint="eastAsia" w:ascii="仿宋" w:hAnsi="仿宋" w:eastAsia="仿宋" w:cs="仿宋"/>
          <w:strike/>
          <w:dstrike w:val="0"/>
          <w:kern w:val="0"/>
          <w:sz w:val="24"/>
          <w:highlight w:val="none"/>
          <w:lang w:val="zh-CN"/>
        </w:rPr>
      </w:pPr>
      <w:r>
        <w:rPr>
          <w:rFonts w:hint="eastAsia" w:ascii="仿宋" w:hAnsi="仿宋" w:eastAsia="仿宋" w:cs="仿宋"/>
          <w:strike/>
          <w:dstrike w:val="0"/>
          <w:kern w:val="0"/>
          <w:sz w:val="24"/>
          <w:highlight w:val="none"/>
          <w:lang w:val="zh-CN"/>
        </w:rPr>
        <w:t>联合体成员名称(电子签名/公章)：</w:t>
      </w:r>
    </w:p>
    <w:p w14:paraId="2732DBF5">
      <w:pPr>
        <w:snapToGrid w:val="0"/>
        <w:spacing w:line="360" w:lineRule="auto"/>
        <w:ind w:firstLine="5760" w:firstLineChars="2400"/>
        <w:rPr>
          <w:rFonts w:hint="eastAsia" w:ascii="仿宋" w:hAnsi="仿宋" w:eastAsia="仿宋" w:cs="仿宋"/>
          <w:strike/>
          <w:dstrike w:val="0"/>
          <w:highlight w:val="none"/>
        </w:rPr>
      </w:pPr>
      <w:r>
        <w:rPr>
          <w:rFonts w:hint="eastAsia" w:ascii="仿宋" w:hAnsi="仿宋" w:eastAsia="仿宋" w:cs="仿宋"/>
          <w:strike/>
          <w:dstrike w:val="0"/>
          <w:kern w:val="0"/>
          <w:sz w:val="24"/>
          <w:highlight w:val="none"/>
          <w:lang w:val="zh-CN"/>
        </w:rPr>
        <w:t>……</w:t>
      </w:r>
    </w:p>
    <w:p w14:paraId="1BE288F5">
      <w:pPr>
        <w:snapToGrid w:val="0"/>
        <w:spacing w:line="360" w:lineRule="auto"/>
        <w:rPr>
          <w:rFonts w:hint="eastAsia" w:ascii="仿宋" w:hAnsi="仿宋" w:eastAsia="仿宋" w:cs="仿宋"/>
          <w:strike/>
          <w:dstrike w:val="0"/>
          <w:kern w:val="0"/>
          <w:sz w:val="24"/>
          <w:highlight w:val="none"/>
          <w:lang w:val="zh-CN"/>
        </w:rPr>
      </w:pPr>
      <w:r>
        <w:rPr>
          <w:rFonts w:hint="eastAsia" w:ascii="仿宋" w:hAnsi="仿宋" w:eastAsia="仿宋" w:cs="仿宋"/>
          <w:strike/>
          <w:dstrike w:val="0"/>
          <w:kern w:val="0"/>
          <w:sz w:val="24"/>
          <w:highlight w:val="none"/>
          <w:lang w:val="zh-CN"/>
        </w:rPr>
        <w:t xml:space="preserve">                                               日期：   年   月   日</w:t>
      </w:r>
    </w:p>
    <w:p w14:paraId="4A170FC5">
      <w:pPr>
        <w:autoSpaceDE w:val="0"/>
        <w:autoSpaceDN w:val="0"/>
        <w:spacing w:line="360" w:lineRule="auto"/>
        <w:jc w:val="center"/>
        <w:rPr>
          <w:rFonts w:hint="eastAsia" w:ascii="仿宋" w:hAnsi="仿宋" w:eastAsia="仿宋" w:cs="仿宋"/>
          <w:b/>
          <w:kern w:val="0"/>
          <w:sz w:val="32"/>
          <w:szCs w:val="32"/>
          <w:highlight w:val="none"/>
          <w:lang w:val="zh-CN"/>
        </w:rPr>
      </w:pPr>
    </w:p>
    <w:p w14:paraId="7740A562">
      <w:pPr>
        <w:spacing w:line="800" w:lineRule="exact"/>
        <w:rPr>
          <w:rFonts w:hint="eastAsia" w:ascii="仿宋" w:hAnsi="仿宋" w:eastAsia="仿宋" w:cs="仿宋"/>
          <w:b/>
          <w:sz w:val="24"/>
          <w:highlight w:val="none"/>
        </w:rPr>
      </w:pPr>
    </w:p>
    <w:p w14:paraId="5CEBED8D">
      <w:pPr>
        <w:pageBreakBefore w:val="0"/>
        <w:spacing w:line="800" w:lineRule="exact"/>
        <w:jc w:val="center"/>
        <w:rPr>
          <w:rFonts w:ascii="仿宋_GB2312" w:hAnsi="宋体" w:eastAsia="仿宋_GB2312"/>
          <w:b/>
          <w:sz w:val="30"/>
          <w:szCs w:val="30"/>
          <w:highlight w:val="none"/>
        </w:rPr>
      </w:pPr>
      <w:r>
        <w:rPr>
          <w:rFonts w:hint="eastAsia" w:ascii="仿宋" w:hAnsi="仿宋" w:eastAsia="仿宋" w:cs="仿宋"/>
          <w:b/>
          <w:sz w:val="30"/>
          <w:szCs w:val="30"/>
          <w:highlight w:val="none"/>
          <w:lang w:val="en-US" w:eastAsia="zh-CN"/>
        </w:rPr>
        <w:t>三、</w:t>
      </w:r>
      <w:r>
        <w:rPr>
          <w:rFonts w:hint="eastAsia" w:ascii="仿宋_GB2312" w:hAnsi="宋体" w:eastAsia="仿宋_GB2312"/>
          <w:b/>
          <w:sz w:val="30"/>
          <w:szCs w:val="30"/>
          <w:highlight w:val="none"/>
        </w:rPr>
        <w:t>授权代表社保证明（复印件）</w:t>
      </w:r>
    </w:p>
    <w:p w14:paraId="222AB551">
      <w:pPr>
        <w:spacing w:line="800" w:lineRule="exact"/>
        <w:ind w:firstLine="480" w:firstLineChars="200"/>
        <w:rPr>
          <w:rFonts w:hint="eastAsia" w:ascii="仿宋_GB2312" w:hAnsi="宋体" w:eastAsia="仿宋_GB2312"/>
          <w:sz w:val="24"/>
          <w:highlight w:val="none"/>
          <w:u w:val="wave"/>
        </w:rPr>
      </w:pPr>
      <w:r>
        <w:rPr>
          <w:rFonts w:hint="eastAsia" w:ascii="仿宋_GB2312" w:hAnsi="宋体" w:eastAsia="仿宋_GB2312"/>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15C5669F">
      <w:pPr>
        <w:pStyle w:val="2"/>
        <w:rPr>
          <w:rFonts w:hint="eastAsia" w:ascii="仿宋_GB2312" w:hAnsi="宋体" w:eastAsia="仿宋_GB2312"/>
          <w:sz w:val="24"/>
          <w:highlight w:val="none"/>
          <w:u w:val="wave"/>
        </w:rPr>
      </w:pPr>
    </w:p>
    <w:p w14:paraId="04A778DB">
      <w:pPr>
        <w:rPr>
          <w:rFonts w:hint="eastAsia" w:ascii="仿宋_GB2312" w:hAnsi="宋体" w:eastAsia="仿宋_GB2312"/>
          <w:sz w:val="24"/>
          <w:highlight w:val="none"/>
          <w:u w:val="wave"/>
        </w:rPr>
      </w:pPr>
    </w:p>
    <w:p w14:paraId="2D8B8B67">
      <w:pPr>
        <w:pStyle w:val="2"/>
        <w:rPr>
          <w:highlight w:val="none"/>
        </w:rPr>
      </w:pPr>
    </w:p>
    <w:p w14:paraId="251CD255">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val="en-US" w:eastAsia="zh-CN"/>
        </w:rPr>
        <w:t>四</w:t>
      </w:r>
      <w:r>
        <w:rPr>
          <w:rFonts w:hint="eastAsia" w:ascii="仿宋" w:hAnsi="仿宋" w:eastAsia="仿宋" w:cs="仿宋"/>
          <w:b/>
          <w:sz w:val="30"/>
          <w:szCs w:val="30"/>
          <w:highlight w:val="none"/>
        </w:rPr>
        <w:t>、法定代表人及其授权代表身份证复印件（正反面）</w:t>
      </w:r>
    </w:p>
    <w:p w14:paraId="62200C0B">
      <w:pPr>
        <w:spacing w:line="800" w:lineRule="exact"/>
        <w:rPr>
          <w:rFonts w:hint="eastAsia" w:ascii="仿宋" w:hAnsi="仿宋" w:eastAsia="仿宋" w:cs="仿宋"/>
          <w:b/>
          <w:sz w:val="24"/>
          <w:highlight w:val="none"/>
        </w:rPr>
      </w:pPr>
    </w:p>
    <w:p w14:paraId="16503986">
      <w:pPr>
        <w:spacing w:line="800" w:lineRule="exact"/>
        <w:rPr>
          <w:rFonts w:hint="eastAsia" w:ascii="仿宋" w:hAnsi="仿宋" w:eastAsia="仿宋" w:cs="仿宋"/>
          <w:b/>
          <w:sz w:val="24"/>
          <w:highlight w:val="none"/>
        </w:rPr>
      </w:pPr>
    </w:p>
    <w:p w14:paraId="2A581FC2">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val="en-US" w:eastAsia="zh-CN"/>
        </w:rPr>
        <w:t>五</w:t>
      </w:r>
      <w:r>
        <w:rPr>
          <w:rFonts w:hint="eastAsia" w:ascii="仿宋" w:hAnsi="仿宋" w:eastAsia="仿宋" w:cs="仿宋"/>
          <w:b/>
          <w:sz w:val="30"/>
          <w:szCs w:val="30"/>
          <w:highlight w:val="none"/>
        </w:rPr>
        <w:t>、法定代表人身份证明书(格式)</w:t>
      </w:r>
    </w:p>
    <w:p w14:paraId="688C1B1E">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 标 人：</w:t>
      </w:r>
      <w:r>
        <w:rPr>
          <w:rFonts w:hint="eastAsia" w:ascii="仿宋" w:hAnsi="仿宋" w:eastAsia="仿宋" w:cs="仿宋"/>
          <w:sz w:val="24"/>
          <w:highlight w:val="none"/>
          <w:u w:val="single"/>
        </w:rPr>
        <w:t xml:space="preserve">                          </w:t>
      </w:r>
    </w:p>
    <w:p w14:paraId="7D5A19DF">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地    址：</w:t>
      </w:r>
      <w:r>
        <w:rPr>
          <w:rFonts w:hint="eastAsia" w:ascii="仿宋" w:hAnsi="仿宋" w:eastAsia="仿宋" w:cs="仿宋"/>
          <w:sz w:val="24"/>
          <w:highlight w:val="none"/>
          <w:u w:val="single"/>
        </w:rPr>
        <w:t xml:space="preserve">                          </w:t>
      </w:r>
    </w:p>
    <w:p w14:paraId="457BDA26">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姓    名：</w:t>
      </w:r>
      <w:r>
        <w:rPr>
          <w:rFonts w:hint="eastAsia" w:ascii="仿宋" w:hAnsi="仿宋" w:eastAsia="仿宋" w:cs="仿宋"/>
          <w:sz w:val="24"/>
          <w:highlight w:val="none"/>
          <w:u w:val="single"/>
        </w:rPr>
        <w:t xml:space="preserve">                          </w:t>
      </w:r>
    </w:p>
    <w:p w14:paraId="545412B3">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身份证号码：</w:t>
      </w:r>
      <w:r>
        <w:rPr>
          <w:rFonts w:hint="eastAsia" w:ascii="仿宋" w:hAnsi="仿宋" w:eastAsia="仿宋" w:cs="仿宋"/>
          <w:sz w:val="24"/>
          <w:highlight w:val="none"/>
          <w:u w:val="single"/>
        </w:rPr>
        <w:t xml:space="preserve">                        </w:t>
      </w:r>
    </w:p>
    <w:p w14:paraId="6577C705">
      <w:pPr>
        <w:spacing w:line="440" w:lineRule="exact"/>
        <w:ind w:right="281" w:rightChars="134"/>
        <w:rPr>
          <w:rFonts w:hint="eastAsia" w:ascii="仿宋" w:hAnsi="仿宋" w:eastAsia="仿宋" w:cs="仿宋"/>
          <w:sz w:val="24"/>
          <w:highlight w:val="none"/>
        </w:rPr>
      </w:pPr>
      <w:r>
        <w:rPr>
          <w:rFonts w:hint="eastAsia" w:ascii="仿宋" w:hAnsi="仿宋" w:eastAsia="仿宋" w:cs="仿宋"/>
          <w:sz w:val="24"/>
          <w:highlight w:val="none"/>
        </w:rPr>
        <w:t>职   务：</w:t>
      </w:r>
      <w:r>
        <w:rPr>
          <w:rFonts w:hint="eastAsia" w:ascii="仿宋" w:hAnsi="仿宋" w:eastAsia="仿宋" w:cs="仿宋"/>
          <w:sz w:val="24"/>
          <w:highlight w:val="none"/>
          <w:u w:val="single"/>
        </w:rPr>
        <w:t xml:space="preserve">                           </w:t>
      </w:r>
    </w:p>
    <w:p w14:paraId="42E58C01">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（填写投标人名称）</w:t>
      </w:r>
      <w:r>
        <w:rPr>
          <w:rFonts w:hint="eastAsia" w:ascii="仿宋" w:hAnsi="仿宋" w:eastAsia="仿宋" w:cs="仿宋"/>
          <w:sz w:val="24"/>
          <w:highlight w:val="none"/>
        </w:rPr>
        <w:t>的法定代表人。</w:t>
      </w:r>
    </w:p>
    <w:p w14:paraId="4016D969">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特此证明。</w:t>
      </w:r>
    </w:p>
    <w:p w14:paraId="21A61D9F">
      <w:pPr>
        <w:spacing w:line="440" w:lineRule="exact"/>
        <w:rPr>
          <w:rFonts w:hint="eastAsia" w:ascii="仿宋" w:hAnsi="仿宋" w:eastAsia="仿宋" w:cs="仿宋"/>
          <w:sz w:val="24"/>
          <w:highlight w:val="none"/>
        </w:rPr>
      </w:pPr>
    </w:p>
    <w:p w14:paraId="58D43AB1">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投标人</w:t>
      </w:r>
      <w:r>
        <w:rPr>
          <w:rFonts w:hint="eastAsia" w:ascii="仿宋" w:hAnsi="仿宋" w:eastAsia="仿宋" w:cs="仿宋"/>
          <w:sz w:val="24"/>
          <w:highlight w:val="none"/>
          <w:lang w:eastAsia="zh-CN"/>
        </w:rPr>
        <w:t>名称</w:t>
      </w:r>
      <w:r>
        <w:rPr>
          <w:rFonts w:hint="eastAsia" w:ascii="仿宋" w:hAnsi="仿宋" w:eastAsia="仿宋" w:cs="仿宋"/>
          <w:sz w:val="24"/>
          <w:highlight w:val="none"/>
        </w:rPr>
        <w:t>：                             （电子签章）</w:t>
      </w:r>
    </w:p>
    <w:p w14:paraId="5C044503">
      <w:pPr>
        <w:spacing w:line="440" w:lineRule="exact"/>
        <w:ind w:right="480"/>
        <w:rPr>
          <w:rFonts w:hint="eastAsia" w:ascii="仿宋" w:hAnsi="仿宋" w:eastAsia="仿宋" w:cs="仿宋"/>
          <w:sz w:val="24"/>
          <w:highlight w:val="none"/>
        </w:rPr>
      </w:pPr>
    </w:p>
    <w:p w14:paraId="24367D4D">
      <w:pPr>
        <w:spacing w:line="440" w:lineRule="exact"/>
        <w:ind w:right="720"/>
        <w:jc w:val="right"/>
        <w:rPr>
          <w:rFonts w:hint="eastAsia" w:ascii="仿宋" w:hAnsi="仿宋" w:eastAsia="仿宋" w:cs="仿宋"/>
          <w:sz w:val="24"/>
          <w:highlight w:val="none"/>
        </w:rPr>
      </w:pPr>
      <w:r>
        <w:rPr>
          <w:rFonts w:hint="eastAsia" w:ascii="仿宋" w:hAnsi="仿宋" w:eastAsia="仿宋" w:cs="仿宋"/>
          <w:sz w:val="24"/>
          <w:highlight w:val="none"/>
        </w:rPr>
        <w:t>年   月   日</w:t>
      </w:r>
    </w:p>
    <w:p w14:paraId="4E09E661">
      <w:pPr>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val="en-US" w:eastAsia="zh-CN"/>
        </w:rPr>
        <w:t>六</w:t>
      </w:r>
      <w:r>
        <w:rPr>
          <w:rFonts w:hint="eastAsia" w:ascii="仿宋" w:hAnsi="仿宋" w:eastAsia="仿宋" w:cs="仿宋"/>
          <w:b/>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4543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2536EB7">
            <w:pPr>
              <w:jc w:val="center"/>
              <w:rPr>
                <w:rFonts w:hint="eastAsia"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tcPr>
          <w:p w14:paraId="00010A53">
            <w:pPr>
              <w:jc w:val="center"/>
              <w:rPr>
                <w:rFonts w:hint="eastAsia"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3546" w:type="dxa"/>
          </w:tcPr>
          <w:p w14:paraId="23817832">
            <w:pPr>
              <w:jc w:val="center"/>
              <w:rPr>
                <w:rFonts w:hint="eastAsia"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1276" w:type="dxa"/>
          </w:tcPr>
          <w:p w14:paraId="02EB4EC3">
            <w:pPr>
              <w:jc w:val="center"/>
              <w:rPr>
                <w:rFonts w:hint="eastAsia" w:ascii="仿宋" w:hAnsi="仿宋" w:eastAsia="仿宋" w:cs="仿宋"/>
                <w:b/>
                <w:bCs/>
                <w:sz w:val="24"/>
                <w:highlight w:val="none"/>
              </w:rPr>
            </w:pPr>
            <w:r>
              <w:rPr>
                <w:rFonts w:hint="eastAsia" w:ascii="仿宋" w:hAnsi="仿宋" w:eastAsia="仿宋" w:cs="仿宋"/>
                <w:b/>
                <w:bCs/>
                <w:sz w:val="24"/>
                <w:highlight w:val="none"/>
              </w:rPr>
              <w:t>偏离说明</w:t>
            </w:r>
          </w:p>
        </w:tc>
      </w:tr>
      <w:tr w14:paraId="2A143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0B04E79">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w:t>
            </w:r>
          </w:p>
        </w:tc>
        <w:tc>
          <w:tcPr>
            <w:tcW w:w="3683" w:type="dxa"/>
          </w:tcPr>
          <w:p w14:paraId="0E9FB392">
            <w:pPr>
              <w:jc w:val="center"/>
              <w:rPr>
                <w:rFonts w:hint="eastAsia" w:ascii="仿宋" w:hAnsi="仿宋" w:eastAsia="仿宋" w:cs="仿宋"/>
                <w:b/>
                <w:kern w:val="0"/>
                <w:sz w:val="32"/>
                <w:szCs w:val="32"/>
                <w:highlight w:val="none"/>
              </w:rPr>
            </w:pPr>
          </w:p>
        </w:tc>
        <w:tc>
          <w:tcPr>
            <w:tcW w:w="3546" w:type="dxa"/>
          </w:tcPr>
          <w:p w14:paraId="54611B88">
            <w:pPr>
              <w:jc w:val="center"/>
              <w:rPr>
                <w:rFonts w:hint="eastAsia" w:ascii="仿宋" w:hAnsi="仿宋" w:eastAsia="仿宋" w:cs="仿宋"/>
                <w:b/>
                <w:kern w:val="0"/>
                <w:sz w:val="32"/>
                <w:szCs w:val="32"/>
                <w:highlight w:val="none"/>
              </w:rPr>
            </w:pPr>
          </w:p>
        </w:tc>
        <w:tc>
          <w:tcPr>
            <w:tcW w:w="1276" w:type="dxa"/>
          </w:tcPr>
          <w:p w14:paraId="3D893534">
            <w:pPr>
              <w:jc w:val="center"/>
              <w:rPr>
                <w:rFonts w:hint="eastAsia" w:ascii="仿宋" w:hAnsi="仿宋" w:eastAsia="仿宋" w:cs="仿宋"/>
                <w:b/>
                <w:kern w:val="0"/>
                <w:sz w:val="32"/>
                <w:szCs w:val="32"/>
                <w:highlight w:val="none"/>
              </w:rPr>
            </w:pPr>
          </w:p>
        </w:tc>
      </w:tr>
      <w:tr w14:paraId="7825E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09167F5">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w:t>
            </w:r>
          </w:p>
        </w:tc>
        <w:tc>
          <w:tcPr>
            <w:tcW w:w="3683" w:type="dxa"/>
          </w:tcPr>
          <w:p w14:paraId="08EFC347">
            <w:pPr>
              <w:jc w:val="center"/>
              <w:rPr>
                <w:rFonts w:hint="eastAsia" w:ascii="仿宋" w:hAnsi="仿宋" w:eastAsia="仿宋" w:cs="仿宋"/>
                <w:b/>
                <w:kern w:val="0"/>
                <w:sz w:val="32"/>
                <w:szCs w:val="32"/>
                <w:highlight w:val="none"/>
              </w:rPr>
            </w:pPr>
          </w:p>
        </w:tc>
        <w:tc>
          <w:tcPr>
            <w:tcW w:w="3546" w:type="dxa"/>
          </w:tcPr>
          <w:p w14:paraId="751B6FAA">
            <w:pPr>
              <w:jc w:val="center"/>
              <w:rPr>
                <w:rFonts w:hint="eastAsia" w:ascii="仿宋" w:hAnsi="仿宋" w:eastAsia="仿宋" w:cs="仿宋"/>
                <w:b/>
                <w:kern w:val="0"/>
                <w:sz w:val="32"/>
                <w:szCs w:val="32"/>
                <w:highlight w:val="none"/>
              </w:rPr>
            </w:pPr>
          </w:p>
        </w:tc>
        <w:tc>
          <w:tcPr>
            <w:tcW w:w="1276" w:type="dxa"/>
          </w:tcPr>
          <w:p w14:paraId="5CF7BC21">
            <w:pPr>
              <w:jc w:val="center"/>
              <w:rPr>
                <w:rFonts w:hint="eastAsia" w:ascii="仿宋" w:hAnsi="仿宋" w:eastAsia="仿宋" w:cs="仿宋"/>
                <w:b/>
                <w:kern w:val="0"/>
                <w:sz w:val="32"/>
                <w:szCs w:val="32"/>
                <w:highlight w:val="none"/>
              </w:rPr>
            </w:pPr>
          </w:p>
        </w:tc>
      </w:tr>
      <w:tr w14:paraId="622BE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CD5A5E0">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w:t>
            </w:r>
          </w:p>
        </w:tc>
        <w:tc>
          <w:tcPr>
            <w:tcW w:w="3683" w:type="dxa"/>
          </w:tcPr>
          <w:p w14:paraId="49DBC6BF">
            <w:pPr>
              <w:jc w:val="center"/>
              <w:rPr>
                <w:rFonts w:hint="eastAsia" w:ascii="仿宋" w:hAnsi="仿宋" w:eastAsia="仿宋" w:cs="仿宋"/>
                <w:b/>
                <w:kern w:val="0"/>
                <w:sz w:val="32"/>
                <w:szCs w:val="32"/>
                <w:highlight w:val="none"/>
              </w:rPr>
            </w:pPr>
          </w:p>
        </w:tc>
        <w:tc>
          <w:tcPr>
            <w:tcW w:w="3546" w:type="dxa"/>
          </w:tcPr>
          <w:p w14:paraId="0E5016EB">
            <w:pPr>
              <w:jc w:val="center"/>
              <w:rPr>
                <w:rFonts w:hint="eastAsia" w:ascii="仿宋" w:hAnsi="仿宋" w:eastAsia="仿宋" w:cs="仿宋"/>
                <w:b/>
                <w:kern w:val="0"/>
                <w:sz w:val="32"/>
                <w:szCs w:val="32"/>
                <w:highlight w:val="none"/>
              </w:rPr>
            </w:pPr>
          </w:p>
        </w:tc>
        <w:tc>
          <w:tcPr>
            <w:tcW w:w="1276" w:type="dxa"/>
          </w:tcPr>
          <w:p w14:paraId="1B402EED">
            <w:pPr>
              <w:jc w:val="center"/>
              <w:rPr>
                <w:rFonts w:hint="eastAsia" w:ascii="仿宋" w:hAnsi="仿宋" w:eastAsia="仿宋" w:cs="仿宋"/>
                <w:b/>
                <w:kern w:val="0"/>
                <w:sz w:val="32"/>
                <w:szCs w:val="32"/>
                <w:highlight w:val="none"/>
              </w:rPr>
            </w:pPr>
          </w:p>
        </w:tc>
      </w:tr>
    </w:tbl>
    <w:p w14:paraId="05524AD8">
      <w:pPr>
        <w:jc w:val="left"/>
        <w:rPr>
          <w:rFonts w:hint="eastAsia" w:ascii="仿宋" w:hAnsi="仿宋" w:eastAsia="仿宋" w:cs="仿宋"/>
          <w:kern w:val="0"/>
          <w:sz w:val="24"/>
          <w:highlight w:val="none"/>
        </w:rPr>
      </w:pPr>
      <w:r>
        <w:rPr>
          <w:rFonts w:hint="eastAsia" w:ascii="仿宋" w:hAnsi="仿宋" w:eastAsia="仿宋" w:cs="仿宋"/>
          <w:kern w:val="0"/>
          <w:sz w:val="24"/>
          <w:highlight w:val="none"/>
        </w:rPr>
        <w:t>投标人保证：除商务技术偏离表列出的偏离外，投标人响应招标文件的全部要求</w:t>
      </w:r>
    </w:p>
    <w:p w14:paraId="273CB943">
      <w:pPr>
        <w:jc w:val="center"/>
        <w:rPr>
          <w:rFonts w:hint="eastAsia" w:ascii="仿宋" w:hAnsi="仿宋" w:eastAsia="仿宋" w:cs="仿宋"/>
          <w:b/>
          <w:kern w:val="0"/>
          <w:sz w:val="32"/>
          <w:szCs w:val="32"/>
          <w:highlight w:val="none"/>
        </w:rPr>
      </w:pPr>
    </w:p>
    <w:p w14:paraId="39E8A7E7">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08BDD284">
      <w:pPr>
        <w:ind w:firstLine="1911" w:firstLineChars="595"/>
        <w:rPr>
          <w:rFonts w:hint="eastAsia" w:ascii="仿宋" w:hAnsi="仿宋" w:eastAsia="仿宋" w:cs="仿宋"/>
          <w:b/>
          <w:bCs/>
          <w:sz w:val="32"/>
          <w:szCs w:val="32"/>
          <w:highlight w:val="none"/>
        </w:rPr>
      </w:pPr>
    </w:p>
    <w:p w14:paraId="159C6821">
      <w:pPr>
        <w:pageBreakBefore/>
        <w:widowControl/>
        <w:tabs>
          <w:tab w:val="left" w:pos="1538"/>
          <w:tab w:val="center" w:pos="4541"/>
        </w:tabs>
        <w:adjustRightInd/>
        <w:jc w:val="left"/>
        <w:rPr>
          <w:rFonts w:hint="eastAsia" w:ascii="仿宋" w:hAnsi="仿宋" w:eastAsia="仿宋" w:cs="仿宋"/>
          <w:b/>
          <w:kern w:val="0"/>
          <w:sz w:val="32"/>
          <w:szCs w:val="32"/>
          <w:highlight w:val="none"/>
        </w:rPr>
      </w:pPr>
      <w:r>
        <w:rPr>
          <w:rFonts w:hint="eastAsia" w:ascii="仿宋" w:hAnsi="仿宋" w:eastAsia="仿宋" w:cs="仿宋"/>
          <w:b/>
          <w:bCs/>
          <w:sz w:val="32"/>
          <w:szCs w:val="32"/>
          <w:highlight w:val="none"/>
          <w:lang w:val="en-US" w:eastAsia="zh-CN"/>
        </w:rPr>
        <w:tab/>
      </w:r>
      <w:r>
        <w:rPr>
          <w:rFonts w:hint="eastAsia" w:ascii="仿宋" w:hAnsi="仿宋" w:eastAsia="仿宋" w:cs="仿宋"/>
          <w:b/>
          <w:bCs/>
          <w:sz w:val="32"/>
          <w:szCs w:val="32"/>
          <w:highlight w:val="none"/>
          <w:lang w:val="en-US" w:eastAsia="zh-CN"/>
        </w:rPr>
        <w:tab/>
      </w:r>
      <w:r>
        <w:rPr>
          <w:rFonts w:hint="eastAsia" w:ascii="仿宋" w:hAnsi="仿宋" w:eastAsia="仿宋" w:cs="仿宋"/>
          <w:b/>
          <w:bCs/>
          <w:sz w:val="32"/>
          <w:szCs w:val="32"/>
          <w:highlight w:val="none"/>
          <w:lang w:val="en-US" w:eastAsia="zh-CN"/>
        </w:rPr>
        <w:t>七</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14:paraId="06FBAF66">
      <w:pPr>
        <w:snapToGrid w:val="0"/>
        <w:spacing w:line="360" w:lineRule="auto"/>
        <w:rPr>
          <w:rFonts w:hint="eastAsia" w:ascii="仿宋" w:hAnsi="仿宋" w:eastAsia="仿宋" w:cs="仿宋"/>
          <w:sz w:val="24"/>
          <w:highlight w:val="none"/>
        </w:rPr>
      </w:pPr>
    </w:p>
    <w:p w14:paraId="2AFE2041">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774F1B54">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项目招标要求参加投标。在这次投标过程中和中标后，我们将严格遵守国家法律法规要求，并郑重承诺：</w:t>
      </w:r>
    </w:p>
    <w:p w14:paraId="7BB9847D">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14:paraId="493E9DF5">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14:paraId="6C7DA39A">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14:paraId="1EB0E58C">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14:paraId="6A8675EE">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14:paraId="6415D944">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14:paraId="73B7160E">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w:t>
      </w:r>
    </w:p>
    <w:p w14:paraId="3461F59D">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 xml:space="preserve">等法律法规，诚实守信，合法经营，坚决抵制各种违法违纪行为。 </w:t>
      </w:r>
    </w:p>
    <w:p w14:paraId="5A210572">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14:paraId="3C103C3C">
      <w:pPr>
        <w:autoSpaceDE w:val="0"/>
        <w:autoSpaceDN w:val="0"/>
        <w:spacing w:line="360" w:lineRule="auto"/>
        <w:ind w:left="2"/>
        <w:jc w:val="left"/>
        <w:rPr>
          <w:rFonts w:hint="eastAsia" w:ascii="仿宋" w:hAnsi="仿宋" w:eastAsia="仿宋" w:cs="仿宋"/>
          <w:kern w:val="0"/>
          <w:sz w:val="24"/>
          <w:highlight w:val="none"/>
          <w:lang w:val="zh-CN"/>
        </w:rPr>
      </w:pPr>
    </w:p>
    <w:p w14:paraId="5E810FBD">
      <w:pPr>
        <w:autoSpaceDE w:val="0"/>
        <w:autoSpaceDN w:val="0"/>
        <w:spacing w:line="360" w:lineRule="auto"/>
        <w:ind w:left="2"/>
        <w:jc w:val="left"/>
        <w:rPr>
          <w:rFonts w:hint="eastAsia" w:ascii="仿宋" w:hAnsi="仿宋" w:eastAsia="仿宋" w:cs="仿宋"/>
          <w:kern w:val="0"/>
          <w:sz w:val="24"/>
          <w:highlight w:val="none"/>
          <w:lang w:val="zh-CN"/>
        </w:rPr>
      </w:pPr>
    </w:p>
    <w:p w14:paraId="4DD6A085">
      <w:pPr>
        <w:autoSpaceDE w:val="0"/>
        <w:autoSpaceDN w:val="0"/>
        <w:spacing w:line="360" w:lineRule="auto"/>
        <w:ind w:left="2"/>
        <w:jc w:val="left"/>
        <w:rPr>
          <w:rFonts w:hint="eastAsia" w:ascii="仿宋" w:hAnsi="仿宋" w:eastAsia="仿宋" w:cs="仿宋"/>
          <w:kern w:val="0"/>
          <w:sz w:val="24"/>
          <w:highlight w:val="none"/>
          <w:lang w:val="zh-CN"/>
        </w:rPr>
      </w:pPr>
    </w:p>
    <w:p w14:paraId="02061768">
      <w:pPr>
        <w:autoSpaceDE w:val="0"/>
        <w:autoSpaceDN w:val="0"/>
        <w:spacing w:line="360" w:lineRule="auto"/>
        <w:ind w:left="2" w:leftChars="1" w:right="1120" w:firstLine="4560" w:firstLineChars="19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w:t>
      </w:r>
      <w:r>
        <w:rPr>
          <w:rFonts w:hint="eastAsia" w:ascii="仿宋" w:hAnsi="仿宋" w:eastAsia="仿宋" w:cs="仿宋"/>
          <w:sz w:val="24"/>
          <w:highlight w:val="none"/>
        </w:rPr>
        <w:t>电子签名</w:t>
      </w:r>
      <w:r>
        <w:rPr>
          <w:rFonts w:hint="eastAsia" w:ascii="仿宋" w:hAnsi="仿宋" w:eastAsia="仿宋" w:cs="仿宋"/>
          <w:kern w:val="0"/>
          <w:sz w:val="24"/>
          <w:highlight w:val="none"/>
          <w:lang w:val="zh-CN"/>
        </w:rPr>
        <w:t xml:space="preserve">）：                                                                                                                                                                                                               </w:t>
      </w:r>
    </w:p>
    <w:p w14:paraId="7866463C">
      <w:pPr>
        <w:spacing w:line="360" w:lineRule="auto"/>
        <w:ind w:left="4620" w:leftChars="2200"/>
        <w:rPr>
          <w:rFonts w:hint="eastAsia"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 xml:space="preserve">   年   月   日</w:t>
      </w:r>
    </w:p>
    <w:p w14:paraId="77634869">
      <w:pPr>
        <w:spacing w:line="360" w:lineRule="auto"/>
        <w:jc w:val="center"/>
        <w:rPr>
          <w:rFonts w:hint="eastAsia" w:ascii="仿宋" w:hAnsi="仿宋" w:eastAsia="仿宋" w:cs="仿宋"/>
          <w:b/>
          <w:bCs/>
          <w:sz w:val="24"/>
          <w:highlight w:val="none"/>
        </w:rPr>
      </w:pPr>
    </w:p>
    <w:p w14:paraId="35E52220">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43615856">
      <w:pPr>
        <w:spacing w:line="360" w:lineRule="auto"/>
        <w:jc w:val="center"/>
        <w:rPr>
          <w:rFonts w:hint="eastAsia" w:ascii="仿宋_GB2312" w:hAnsi="仿宋_GB2312" w:eastAsia="仿宋_GB2312" w:cs="仿宋_GB2312"/>
          <w:b/>
          <w:sz w:val="32"/>
          <w:szCs w:val="32"/>
          <w:highlight w:val="none"/>
          <w:lang w:eastAsia="zh-CN"/>
        </w:rPr>
      </w:pPr>
    </w:p>
    <w:p w14:paraId="27D26F20">
      <w:pPr>
        <w:spacing w:line="360" w:lineRule="auto"/>
        <w:jc w:val="center"/>
        <w:rPr>
          <w:rFonts w:hint="eastAsia" w:ascii="仿宋_GB2312" w:hAnsi="仿宋_GB2312" w:eastAsia="仿宋_GB2312" w:cs="仿宋_GB2312"/>
          <w:b/>
          <w:sz w:val="32"/>
          <w:szCs w:val="32"/>
          <w:highlight w:val="none"/>
          <w:lang w:eastAsia="zh-CN"/>
        </w:rPr>
      </w:pPr>
    </w:p>
    <w:p w14:paraId="4B64112E">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lang w:val="en-US" w:eastAsia="zh-CN"/>
        </w:rPr>
        <w:t>八</w:t>
      </w:r>
      <w:r>
        <w:rPr>
          <w:rFonts w:hint="eastAsia" w:ascii="仿宋_GB2312" w:hAnsi="仿宋_GB2312" w:eastAsia="仿宋_GB2312" w:cs="仿宋_GB2312"/>
          <w:b/>
          <w:sz w:val="32"/>
          <w:szCs w:val="32"/>
          <w:highlight w:val="none"/>
        </w:rPr>
        <w:t>、</w:t>
      </w:r>
      <w:r>
        <w:rPr>
          <w:rFonts w:hint="eastAsia" w:ascii="仿宋_GB2312" w:hAnsi="仿宋_GB2312" w:eastAsia="仿宋_GB2312" w:cs="仿宋_GB2312"/>
          <w:b/>
          <w:kern w:val="0"/>
          <w:sz w:val="32"/>
          <w:szCs w:val="32"/>
          <w:highlight w:val="none"/>
          <w:lang w:val="zh-CN"/>
        </w:rPr>
        <w:t>主要业绩证明</w:t>
      </w:r>
    </w:p>
    <w:p w14:paraId="429C02BE">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6C1140C">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191F0FE1">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C8DC473">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14:paraId="142384E9">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C3C9525">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1F23274">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14:paraId="5BEDCAD1">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14:paraId="5E04FE7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67F15AA4">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21C8C19">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7464676">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14:paraId="796D66CD">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D1EC6B1">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25EEA79">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979A699">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01B17EC">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FCF432F">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2EC1BBA">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0C41239">
            <w:pPr>
              <w:autoSpaceDE w:val="0"/>
              <w:autoSpaceDN w:val="0"/>
              <w:spacing w:line="360" w:lineRule="auto"/>
              <w:rPr>
                <w:rFonts w:ascii="仿宋_GB2312" w:hAnsi="仿宋_GB2312" w:eastAsia="仿宋_GB2312" w:cs="仿宋_GB2312"/>
                <w:sz w:val="24"/>
                <w:highlight w:val="none"/>
              </w:rPr>
            </w:pPr>
          </w:p>
        </w:tc>
      </w:tr>
      <w:tr w14:paraId="40C8021C">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BA5B43F">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872FB10">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5DA37BD">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D42CD55">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C718922">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382D8DB">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B1FF6CE">
            <w:pPr>
              <w:autoSpaceDE w:val="0"/>
              <w:autoSpaceDN w:val="0"/>
              <w:spacing w:line="360" w:lineRule="auto"/>
              <w:rPr>
                <w:rFonts w:ascii="仿宋_GB2312" w:hAnsi="仿宋_GB2312" w:eastAsia="仿宋_GB2312" w:cs="仿宋_GB2312"/>
                <w:sz w:val="24"/>
                <w:highlight w:val="none"/>
              </w:rPr>
            </w:pPr>
          </w:p>
        </w:tc>
      </w:tr>
      <w:tr w14:paraId="0BCAA26F">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C2E969A">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C50AF17">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34912B2">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A3CC462">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FB7AED6">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5F0DB55">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AFB707C">
            <w:pPr>
              <w:autoSpaceDE w:val="0"/>
              <w:autoSpaceDN w:val="0"/>
              <w:spacing w:line="360" w:lineRule="auto"/>
              <w:rPr>
                <w:rFonts w:ascii="仿宋_GB2312" w:hAnsi="仿宋_GB2312" w:eastAsia="仿宋_GB2312" w:cs="仿宋_GB2312"/>
                <w:sz w:val="24"/>
                <w:highlight w:val="none"/>
              </w:rPr>
            </w:pPr>
          </w:p>
        </w:tc>
      </w:tr>
    </w:tbl>
    <w:p w14:paraId="54D35A0C">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注：供应商可按上述的格式自行编制，须随表提交相应的合同复印件和用户单位验收证明并注明页码。</w:t>
      </w:r>
    </w:p>
    <w:p w14:paraId="3A333390">
      <w:pPr>
        <w:autoSpaceDE w:val="0"/>
        <w:autoSpaceDN w:val="0"/>
        <w:spacing w:line="360" w:lineRule="auto"/>
        <w:rPr>
          <w:rFonts w:ascii="仿宋_GB2312" w:hAnsi="仿宋_GB2312" w:eastAsia="仿宋_GB2312" w:cs="仿宋_GB2312"/>
          <w:b/>
          <w:sz w:val="24"/>
          <w:highlight w:val="none"/>
        </w:rPr>
      </w:pPr>
    </w:p>
    <w:p w14:paraId="7FA6168C">
      <w:pPr>
        <w:autoSpaceDE w:val="0"/>
        <w:autoSpaceDN w:val="0"/>
        <w:spacing w:line="360" w:lineRule="auto"/>
        <w:rPr>
          <w:rFonts w:ascii="仿宋_GB2312" w:hAnsi="仿宋_GB2312" w:eastAsia="仿宋_GB2312" w:cs="仿宋_GB2312"/>
          <w:sz w:val="24"/>
          <w:highlight w:val="none"/>
        </w:rPr>
      </w:pPr>
    </w:p>
    <w:p w14:paraId="3F53B266">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6F0775BD">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35A64DC0">
      <w:pPr>
        <w:pStyle w:val="649"/>
        <w:ind w:firstLine="0"/>
        <w:jc w:val="both"/>
        <w:rPr>
          <w:rFonts w:hAnsi="仿宋_GB2312" w:cs="仿宋_GB2312"/>
          <w:highlight w:val="none"/>
        </w:rPr>
      </w:pPr>
    </w:p>
    <w:p w14:paraId="38A35FBA">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val="en-US" w:eastAsia="zh-CN"/>
        </w:rPr>
        <w:t>九</w:t>
      </w:r>
      <w:r>
        <w:rPr>
          <w:rFonts w:hint="eastAsia" w:ascii="仿宋_GB2312" w:hAnsi="仿宋_GB2312" w:eastAsia="仿宋_GB2312" w:cs="仿宋_GB2312"/>
          <w:b/>
          <w:bCs/>
          <w:sz w:val="32"/>
          <w:szCs w:val="32"/>
          <w:highlight w:val="none"/>
        </w:rPr>
        <w:t>、技术解决方案</w:t>
      </w:r>
    </w:p>
    <w:p w14:paraId="44EF6B67">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47093175">
      <w:pPr>
        <w:spacing w:line="360" w:lineRule="auto"/>
        <w:jc w:val="center"/>
        <w:rPr>
          <w:rFonts w:ascii="仿宋_GB2312" w:hAnsi="仿宋_GB2312" w:eastAsia="仿宋_GB2312" w:cs="仿宋_GB2312"/>
          <w:sz w:val="24"/>
          <w:highlight w:val="none"/>
        </w:rPr>
      </w:pPr>
    </w:p>
    <w:p w14:paraId="34E8D077">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1E8EA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BC0C632">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14:paraId="1AF9037D">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14:paraId="1140A750">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14:paraId="4B362251">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14:paraId="2B9DF6F1">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14:paraId="5299C48D">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14:paraId="24BE1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4022204">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14:paraId="37D42024">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26FD4F4C">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081AE273">
            <w:pPr>
              <w:spacing w:line="360" w:lineRule="auto"/>
              <w:jc w:val="center"/>
              <w:rPr>
                <w:rFonts w:ascii="仿宋_GB2312" w:hAnsi="仿宋_GB2312" w:eastAsia="仿宋_GB2312" w:cs="仿宋_GB2312"/>
                <w:sz w:val="24"/>
                <w:highlight w:val="none"/>
              </w:rPr>
            </w:pPr>
          </w:p>
        </w:tc>
        <w:tc>
          <w:tcPr>
            <w:tcW w:w="1080" w:type="dxa"/>
            <w:vAlign w:val="center"/>
          </w:tcPr>
          <w:p w14:paraId="0A8002C8">
            <w:pPr>
              <w:spacing w:line="360" w:lineRule="auto"/>
              <w:jc w:val="center"/>
              <w:rPr>
                <w:rFonts w:ascii="仿宋_GB2312" w:hAnsi="仿宋_GB2312" w:eastAsia="仿宋_GB2312" w:cs="仿宋_GB2312"/>
                <w:sz w:val="24"/>
                <w:highlight w:val="none"/>
              </w:rPr>
            </w:pPr>
          </w:p>
        </w:tc>
        <w:tc>
          <w:tcPr>
            <w:tcW w:w="1332" w:type="dxa"/>
            <w:vAlign w:val="center"/>
          </w:tcPr>
          <w:p w14:paraId="2CBE73FF">
            <w:pPr>
              <w:spacing w:line="360" w:lineRule="auto"/>
              <w:jc w:val="center"/>
              <w:rPr>
                <w:rFonts w:ascii="仿宋_GB2312" w:hAnsi="仿宋_GB2312" w:eastAsia="仿宋_GB2312" w:cs="仿宋_GB2312"/>
                <w:sz w:val="24"/>
                <w:highlight w:val="none"/>
              </w:rPr>
            </w:pPr>
          </w:p>
        </w:tc>
      </w:tr>
      <w:tr w14:paraId="14F6E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00C667F">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14:paraId="2E4061AB">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46D37E89">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46ADC3DC">
            <w:pPr>
              <w:spacing w:line="360" w:lineRule="auto"/>
              <w:jc w:val="center"/>
              <w:rPr>
                <w:rFonts w:ascii="仿宋_GB2312" w:hAnsi="仿宋_GB2312" w:eastAsia="仿宋_GB2312" w:cs="仿宋_GB2312"/>
                <w:sz w:val="24"/>
                <w:highlight w:val="none"/>
              </w:rPr>
            </w:pPr>
          </w:p>
        </w:tc>
        <w:tc>
          <w:tcPr>
            <w:tcW w:w="1080" w:type="dxa"/>
            <w:vAlign w:val="center"/>
          </w:tcPr>
          <w:p w14:paraId="16CBD7B4">
            <w:pPr>
              <w:spacing w:line="360" w:lineRule="auto"/>
              <w:jc w:val="center"/>
              <w:rPr>
                <w:rFonts w:ascii="仿宋_GB2312" w:hAnsi="仿宋_GB2312" w:eastAsia="仿宋_GB2312" w:cs="仿宋_GB2312"/>
                <w:sz w:val="24"/>
                <w:highlight w:val="none"/>
              </w:rPr>
            </w:pPr>
          </w:p>
        </w:tc>
        <w:tc>
          <w:tcPr>
            <w:tcW w:w="1332" w:type="dxa"/>
            <w:vAlign w:val="center"/>
          </w:tcPr>
          <w:p w14:paraId="6DBD008C">
            <w:pPr>
              <w:spacing w:line="360" w:lineRule="auto"/>
              <w:jc w:val="center"/>
              <w:rPr>
                <w:rFonts w:ascii="仿宋_GB2312" w:hAnsi="仿宋_GB2312" w:eastAsia="仿宋_GB2312" w:cs="仿宋_GB2312"/>
                <w:sz w:val="24"/>
                <w:highlight w:val="none"/>
              </w:rPr>
            </w:pPr>
          </w:p>
        </w:tc>
      </w:tr>
      <w:tr w14:paraId="31BC0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0830768">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14:paraId="3FFD9A3E">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36A8D31A">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65FE6822">
            <w:pPr>
              <w:spacing w:line="360" w:lineRule="auto"/>
              <w:jc w:val="center"/>
              <w:rPr>
                <w:rFonts w:ascii="仿宋_GB2312" w:hAnsi="仿宋_GB2312" w:eastAsia="仿宋_GB2312" w:cs="仿宋_GB2312"/>
                <w:sz w:val="24"/>
                <w:highlight w:val="none"/>
              </w:rPr>
            </w:pPr>
          </w:p>
        </w:tc>
        <w:tc>
          <w:tcPr>
            <w:tcW w:w="1080" w:type="dxa"/>
            <w:vAlign w:val="center"/>
          </w:tcPr>
          <w:p w14:paraId="702D7106">
            <w:pPr>
              <w:spacing w:line="360" w:lineRule="auto"/>
              <w:jc w:val="center"/>
              <w:rPr>
                <w:rFonts w:ascii="仿宋_GB2312" w:hAnsi="仿宋_GB2312" w:eastAsia="仿宋_GB2312" w:cs="仿宋_GB2312"/>
                <w:sz w:val="24"/>
                <w:highlight w:val="none"/>
              </w:rPr>
            </w:pPr>
          </w:p>
        </w:tc>
        <w:tc>
          <w:tcPr>
            <w:tcW w:w="1332" w:type="dxa"/>
            <w:vAlign w:val="center"/>
          </w:tcPr>
          <w:p w14:paraId="30CA8B7E">
            <w:pPr>
              <w:spacing w:line="360" w:lineRule="auto"/>
              <w:jc w:val="center"/>
              <w:rPr>
                <w:rFonts w:ascii="仿宋_GB2312" w:hAnsi="仿宋_GB2312" w:eastAsia="仿宋_GB2312" w:cs="仿宋_GB2312"/>
                <w:sz w:val="24"/>
                <w:highlight w:val="none"/>
              </w:rPr>
            </w:pPr>
          </w:p>
        </w:tc>
      </w:tr>
      <w:tr w14:paraId="62544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9735080">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14:paraId="688F61D0">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1D65DC5C">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732BD95D">
            <w:pPr>
              <w:spacing w:line="360" w:lineRule="auto"/>
              <w:jc w:val="center"/>
              <w:rPr>
                <w:rFonts w:ascii="仿宋_GB2312" w:hAnsi="仿宋_GB2312" w:eastAsia="仿宋_GB2312" w:cs="仿宋_GB2312"/>
                <w:sz w:val="24"/>
                <w:highlight w:val="none"/>
              </w:rPr>
            </w:pPr>
          </w:p>
        </w:tc>
        <w:tc>
          <w:tcPr>
            <w:tcW w:w="1080" w:type="dxa"/>
            <w:vAlign w:val="center"/>
          </w:tcPr>
          <w:p w14:paraId="4015FBDF">
            <w:pPr>
              <w:spacing w:line="360" w:lineRule="auto"/>
              <w:jc w:val="center"/>
              <w:rPr>
                <w:rFonts w:ascii="仿宋_GB2312" w:hAnsi="仿宋_GB2312" w:eastAsia="仿宋_GB2312" w:cs="仿宋_GB2312"/>
                <w:sz w:val="24"/>
                <w:highlight w:val="none"/>
              </w:rPr>
            </w:pPr>
          </w:p>
        </w:tc>
        <w:tc>
          <w:tcPr>
            <w:tcW w:w="1332" w:type="dxa"/>
            <w:vAlign w:val="center"/>
          </w:tcPr>
          <w:p w14:paraId="16EB4F75">
            <w:pPr>
              <w:spacing w:line="360" w:lineRule="auto"/>
              <w:jc w:val="center"/>
              <w:rPr>
                <w:rFonts w:ascii="仿宋_GB2312" w:hAnsi="仿宋_GB2312" w:eastAsia="仿宋_GB2312" w:cs="仿宋_GB2312"/>
                <w:sz w:val="24"/>
                <w:highlight w:val="none"/>
              </w:rPr>
            </w:pPr>
          </w:p>
        </w:tc>
      </w:tr>
      <w:tr w14:paraId="2F744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C98C326">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14:paraId="4C2AC7FD">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6EA3E017">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759AD35D">
            <w:pPr>
              <w:spacing w:line="360" w:lineRule="auto"/>
              <w:jc w:val="center"/>
              <w:rPr>
                <w:rFonts w:ascii="仿宋_GB2312" w:hAnsi="仿宋_GB2312" w:eastAsia="仿宋_GB2312" w:cs="仿宋_GB2312"/>
                <w:sz w:val="24"/>
                <w:highlight w:val="none"/>
              </w:rPr>
            </w:pPr>
          </w:p>
        </w:tc>
        <w:tc>
          <w:tcPr>
            <w:tcW w:w="1080" w:type="dxa"/>
            <w:vAlign w:val="center"/>
          </w:tcPr>
          <w:p w14:paraId="1D40A483">
            <w:pPr>
              <w:spacing w:line="360" w:lineRule="auto"/>
              <w:jc w:val="center"/>
              <w:rPr>
                <w:rFonts w:ascii="仿宋_GB2312" w:hAnsi="仿宋_GB2312" w:eastAsia="仿宋_GB2312" w:cs="仿宋_GB2312"/>
                <w:sz w:val="24"/>
                <w:highlight w:val="none"/>
              </w:rPr>
            </w:pPr>
          </w:p>
        </w:tc>
        <w:tc>
          <w:tcPr>
            <w:tcW w:w="1332" w:type="dxa"/>
            <w:vAlign w:val="center"/>
          </w:tcPr>
          <w:p w14:paraId="13B99C18">
            <w:pPr>
              <w:spacing w:line="360" w:lineRule="auto"/>
              <w:jc w:val="center"/>
              <w:rPr>
                <w:rFonts w:ascii="仿宋_GB2312" w:hAnsi="仿宋_GB2312" w:eastAsia="仿宋_GB2312" w:cs="仿宋_GB2312"/>
                <w:sz w:val="24"/>
                <w:highlight w:val="none"/>
              </w:rPr>
            </w:pPr>
          </w:p>
        </w:tc>
      </w:tr>
    </w:tbl>
    <w:p w14:paraId="2B134C69">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14:paraId="19219892">
      <w:pPr>
        <w:autoSpaceDE w:val="0"/>
        <w:autoSpaceDN w:val="0"/>
        <w:spacing w:line="360" w:lineRule="auto"/>
        <w:rPr>
          <w:rFonts w:ascii="仿宋" w:hAnsi="仿宋" w:eastAsia="仿宋"/>
          <w:b/>
          <w:spacing w:val="6"/>
          <w:sz w:val="24"/>
          <w:highlight w:val="none"/>
        </w:rPr>
      </w:pPr>
      <w:r>
        <w:rPr>
          <w:rFonts w:hint="eastAsia" w:ascii="仿宋" w:hAnsi="仿宋" w:eastAsia="仿宋"/>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14:paraId="1355F592">
      <w:pPr>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ascii="仿宋_GB2312" w:hAnsi="仿宋_GB2312" w:eastAsia="仿宋_GB2312" w:cs="仿宋_GB2312"/>
          <w:b/>
          <w:kern w:val="0"/>
          <w:sz w:val="28"/>
          <w:szCs w:val="28"/>
          <w:highlight w:val="none"/>
        </w:rPr>
        <w:object>
          <v:shape id="_x0000_i1025" o:spt="75" type="#_x0000_t75" style="height:42pt;width:443.25pt;" o:ole="t" filled="f" o:preferrelative="t" stroked="f" coordsize="21600,21600">
            <v:path/>
            <v:fill on="f" focussize="0,0"/>
            <v:stroke on="f" joinstyle="miter"/>
            <v:imagedata r:id="rId32" o:title=""/>
            <o:lock v:ext="edit" aspectratio="t"/>
            <w10:wrap type="none"/>
            <w10:anchorlock/>
          </v:shape>
          <o:OLEObject Type="Embed" ProgID="Package" ShapeID="_x0000_i1025" DrawAspect="Content" ObjectID="_1468075725" r:id="rId31">
            <o:LockedField>false</o:LockedField>
          </o:OLEObject>
        </w:object>
      </w:r>
      <w:r>
        <w:rPr>
          <w:rFonts w:ascii="仿宋_GB2312" w:hAnsi="仿宋_GB2312" w:eastAsia="仿宋_GB2312" w:cs="仿宋_GB2312"/>
          <w:b/>
          <w:kern w:val="0"/>
          <w:sz w:val="28"/>
          <w:szCs w:val="28"/>
          <w:highlight w:val="none"/>
        </w:rPr>
        <w:object>
          <v:shape id="_x0000_i1026" o:spt="75" type="#_x0000_t75" style="height:42pt;width:441pt;" o:ole="t" filled="f" o:preferrelative="t" stroked="f" coordsize="21600,21600">
            <v:path/>
            <v:fill on="f" focussize="0,0"/>
            <v:stroke on="f" joinstyle="miter"/>
            <v:imagedata r:id="rId34" o:title=""/>
            <o:lock v:ext="edit" aspectratio="t"/>
            <w10:wrap type="none"/>
            <w10:anchorlock/>
          </v:shape>
          <o:OLEObject Type="Embed" ProgID="Package" ShapeID="_x0000_i1026" DrawAspect="Content" ObjectID="_1468075726" r:id="rId33">
            <o:LockedField>false</o:LockedField>
          </o:OLEObject>
        </w:object>
      </w:r>
    </w:p>
    <w:p w14:paraId="2B39A2A7">
      <w:pPr>
        <w:autoSpaceDE w:val="0"/>
        <w:autoSpaceDN w:val="0"/>
        <w:spacing w:line="360" w:lineRule="auto"/>
        <w:ind w:firstLine="4560" w:firstLineChars="1900"/>
        <w:rPr>
          <w:rFonts w:ascii="仿宋_GB2312" w:hAnsi="仿宋_GB2312" w:eastAsia="仿宋_GB2312" w:cs="仿宋_GB2312"/>
          <w:kern w:val="0"/>
          <w:sz w:val="24"/>
          <w:highlight w:val="none"/>
        </w:rPr>
      </w:pPr>
    </w:p>
    <w:p w14:paraId="375255B8">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7367E360">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4A4E1A31">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14:paraId="0BF007AC">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14:paraId="6BE47DCD">
      <w:pPr>
        <w:pStyle w:val="2"/>
        <w:rPr>
          <w:rFonts w:ascii="仿宋_GB2312" w:hAnsi="仿宋_GB2312" w:eastAsia="仿宋_GB2312" w:cs="仿宋_GB2312"/>
          <w:b/>
          <w:bCs/>
          <w:kern w:val="0"/>
          <w:sz w:val="36"/>
          <w:szCs w:val="36"/>
          <w:highlight w:val="none"/>
          <w:lang w:val="zh-CN"/>
        </w:rPr>
      </w:pPr>
    </w:p>
    <w:p w14:paraId="01D52409">
      <w:pPr>
        <w:rPr>
          <w:highlight w:val="none"/>
          <w:lang w:val="zh-CN"/>
        </w:rPr>
      </w:pPr>
    </w:p>
    <w:p w14:paraId="65CE423A">
      <w:pPr>
        <w:pageBreakBefore w:val="0"/>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en-US" w:eastAsia="zh-CN"/>
        </w:rPr>
        <w:t>十</w:t>
      </w:r>
      <w:r>
        <w:rPr>
          <w:rFonts w:hint="eastAsia" w:ascii="仿宋_GB2312" w:hAnsi="仿宋_GB2312" w:eastAsia="仿宋_GB2312" w:cs="仿宋_GB2312"/>
          <w:b/>
          <w:bCs/>
          <w:kern w:val="0"/>
          <w:sz w:val="32"/>
          <w:szCs w:val="32"/>
          <w:highlight w:val="none"/>
          <w:lang w:val="zh-CN"/>
        </w:rPr>
        <w:t>、组织实施方案</w:t>
      </w:r>
    </w:p>
    <w:p w14:paraId="67CEA8C8">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6DAD7B7E">
      <w:pPr>
        <w:pStyle w:val="81"/>
        <w:rPr>
          <w:highlight w:val="none"/>
        </w:rPr>
      </w:pPr>
    </w:p>
    <w:p w14:paraId="616E0288">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4395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C69438B">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14:paraId="4EC16BE6">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14:paraId="548C5EF1">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14:paraId="3F5960AD">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14:paraId="06D228CE">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14:paraId="6F5BFFD0">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14:paraId="6C6ED863">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14:paraId="028AF5DD">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14:paraId="27FBCACE">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14:paraId="58FD4C5B">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14:paraId="1B2C8BF8">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14:paraId="6CBEFCFD">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14:paraId="6D822DFF">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14:paraId="0D3F3C40">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14:paraId="7AC07862">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14:paraId="76480B33">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14:paraId="5ED5B43C">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14:paraId="794D8DFB">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14:paraId="029F5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EB9AF49">
            <w:pPr>
              <w:spacing w:line="360" w:lineRule="auto"/>
              <w:rPr>
                <w:rFonts w:ascii="仿宋_GB2312" w:hAnsi="仿宋_GB2312" w:eastAsia="仿宋_GB2312" w:cs="仿宋_GB2312"/>
                <w:sz w:val="24"/>
                <w:highlight w:val="none"/>
              </w:rPr>
            </w:pPr>
          </w:p>
        </w:tc>
        <w:tc>
          <w:tcPr>
            <w:tcW w:w="552" w:type="dxa"/>
          </w:tcPr>
          <w:p w14:paraId="598011AE">
            <w:pPr>
              <w:spacing w:line="360" w:lineRule="auto"/>
              <w:rPr>
                <w:rFonts w:ascii="仿宋_GB2312" w:hAnsi="仿宋_GB2312" w:eastAsia="仿宋_GB2312" w:cs="仿宋_GB2312"/>
                <w:sz w:val="24"/>
                <w:highlight w:val="none"/>
              </w:rPr>
            </w:pPr>
          </w:p>
        </w:tc>
        <w:tc>
          <w:tcPr>
            <w:tcW w:w="552" w:type="dxa"/>
          </w:tcPr>
          <w:p w14:paraId="245053BD">
            <w:pPr>
              <w:spacing w:line="360" w:lineRule="auto"/>
              <w:rPr>
                <w:rFonts w:ascii="仿宋_GB2312" w:hAnsi="仿宋_GB2312" w:eastAsia="仿宋_GB2312" w:cs="仿宋_GB2312"/>
                <w:sz w:val="24"/>
                <w:highlight w:val="none"/>
              </w:rPr>
            </w:pPr>
          </w:p>
        </w:tc>
        <w:tc>
          <w:tcPr>
            <w:tcW w:w="552" w:type="dxa"/>
          </w:tcPr>
          <w:p w14:paraId="1544BC1D">
            <w:pPr>
              <w:spacing w:line="360" w:lineRule="auto"/>
              <w:rPr>
                <w:rFonts w:ascii="仿宋_GB2312" w:hAnsi="仿宋_GB2312" w:eastAsia="仿宋_GB2312" w:cs="仿宋_GB2312"/>
                <w:sz w:val="24"/>
                <w:highlight w:val="none"/>
              </w:rPr>
            </w:pPr>
          </w:p>
        </w:tc>
        <w:tc>
          <w:tcPr>
            <w:tcW w:w="552" w:type="dxa"/>
          </w:tcPr>
          <w:p w14:paraId="4F81244B">
            <w:pPr>
              <w:spacing w:line="360" w:lineRule="auto"/>
              <w:rPr>
                <w:rFonts w:ascii="仿宋_GB2312" w:hAnsi="仿宋_GB2312" w:eastAsia="仿宋_GB2312" w:cs="仿宋_GB2312"/>
                <w:sz w:val="24"/>
                <w:highlight w:val="none"/>
              </w:rPr>
            </w:pPr>
          </w:p>
        </w:tc>
        <w:tc>
          <w:tcPr>
            <w:tcW w:w="552" w:type="dxa"/>
          </w:tcPr>
          <w:p w14:paraId="19C0BE2B">
            <w:pPr>
              <w:spacing w:line="360" w:lineRule="auto"/>
              <w:rPr>
                <w:rFonts w:ascii="仿宋_GB2312" w:hAnsi="仿宋_GB2312" w:eastAsia="仿宋_GB2312" w:cs="仿宋_GB2312"/>
                <w:sz w:val="24"/>
                <w:highlight w:val="none"/>
              </w:rPr>
            </w:pPr>
          </w:p>
        </w:tc>
        <w:tc>
          <w:tcPr>
            <w:tcW w:w="552" w:type="dxa"/>
          </w:tcPr>
          <w:p w14:paraId="0A282FD1">
            <w:pPr>
              <w:spacing w:line="360" w:lineRule="auto"/>
              <w:rPr>
                <w:rFonts w:ascii="仿宋_GB2312" w:hAnsi="仿宋_GB2312" w:eastAsia="仿宋_GB2312" w:cs="仿宋_GB2312"/>
                <w:sz w:val="24"/>
                <w:highlight w:val="none"/>
              </w:rPr>
            </w:pPr>
          </w:p>
        </w:tc>
        <w:tc>
          <w:tcPr>
            <w:tcW w:w="553" w:type="dxa"/>
          </w:tcPr>
          <w:p w14:paraId="4D89D7DD">
            <w:pPr>
              <w:spacing w:line="360" w:lineRule="auto"/>
              <w:rPr>
                <w:rFonts w:ascii="仿宋_GB2312" w:hAnsi="仿宋_GB2312" w:eastAsia="仿宋_GB2312" w:cs="仿宋_GB2312"/>
                <w:sz w:val="24"/>
                <w:highlight w:val="none"/>
              </w:rPr>
            </w:pPr>
          </w:p>
        </w:tc>
        <w:tc>
          <w:tcPr>
            <w:tcW w:w="553" w:type="dxa"/>
          </w:tcPr>
          <w:p w14:paraId="6183F7ED">
            <w:pPr>
              <w:spacing w:line="360" w:lineRule="auto"/>
              <w:rPr>
                <w:rFonts w:ascii="仿宋_GB2312" w:hAnsi="仿宋_GB2312" w:eastAsia="仿宋_GB2312" w:cs="仿宋_GB2312"/>
                <w:sz w:val="24"/>
                <w:highlight w:val="none"/>
              </w:rPr>
            </w:pPr>
          </w:p>
        </w:tc>
        <w:tc>
          <w:tcPr>
            <w:tcW w:w="553" w:type="dxa"/>
          </w:tcPr>
          <w:p w14:paraId="2BDC05A4">
            <w:pPr>
              <w:spacing w:line="360" w:lineRule="auto"/>
              <w:rPr>
                <w:rFonts w:ascii="仿宋_GB2312" w:hAnsi="仿宋_GB2312" w:eastAsia="仿宋_GB2312" w:cs="仿宋_GB2312"/>
                <w:sz w:val="24"/>
                <w:highlight w:val="none"/>
              </w:rPr>
            </w:pPr>
          </w:p>
        </w:tc>
        <w:tc>
          <w:tcPr>
            <w:tcW w:w="553" w:type="dxa"/>
          </w:tcPr>
          <w:p w14:paraId="7AAE9E7D">
            <w:pPr>
              <w:spacing w:line="360" w:lineRule="auto"/>
              <w:rPr>
                <w:rFonts w:ascii="仿宋_GB2312" w:hAnsi="仿宋_GB2312" w:eastAsia="仿宋_GB2312" w:cs="仿宋_GB2312"/>
                <w:sz w:val="24"/>
                <w:highlight w:val="none"/>
              </w:rPr>
            </w:pPr>
          </w:p>
        </w:tc>
        <w:tc>
          <w:tcPr>
            <w:tcW w:w="553" w:type="dxa"/>
          </w:tcPr>
          <w:p w14:paraId="38B578A1">
            <w:pPr>
              <w:spacing w:line="360" w:lineRule="auto"/>
              <w:rPr>
                <w:rFonts w:ascii="仿宋_GB2312" w:hAnsi="仿宋_GB2312" w:eastAsia="仿宋_GB2312" w:cs="仿宋_GB2312"/>
                <w:sz w:val="24"/>
                <w:highlight w:val="none"/>
              </w:rPr>
            </w:pPr>
          </w:p>
        </w:tc>
        <w:tc>
          <w:tcPr>
            <w:tcW w:w="553" w:type="dxa"/>
          </w:tcPr>
          <w:p w14:paraId="7D5F02E8">
            <w:pPr>
              <w:spacing w:line="360" w:lineRule="auto"/>
              <w:rPr>
                <w:rFonts w:ascii="仿宋_GB2312" w:hAnsi="仿宋_GB2312" w:eastAsia="仿宋_GB2312" w:cs="仿宋_GB2312"/>
                <w:sz w:val="24"/>
                <w:highlight w:val="none"/>
              </w:rPr>
            </w:pPr>
          </w:p>
        </w:tc>
        <w:tc>
          <w:tcPr>
            <w:tcW w:w="553" w:type="dxa"/>
          </w:tcPr>
          <w:p w14:paraId="46E2C46F">
            <w:pPr>
              <w:spacing w:line="360" w:lineRule="auto"/>
              <w:rPr>
                <w:rFonts w:ascii="仿宋_GB2312" w:hAnsi="仿宋_GB2312" w:eastAsia="仿宋_GB2312" w:cs="仿宋_GB2312"/>
                <w:sz w:val="24"/>
                <w:highlight w:val="none"/>
              </w:rPr>
            </w:pPr>
          </w:p>
        </w:tc>
        <w:tc>
          <w:tcPr>
            <w:tcW w:w="553" w:type="dxa"/>
          </w:tcPr>
          <w:p w14:paraId="256DA245">
            <w:pPr>
              <w:spacing w:line="360" w:lineRule="auto"/>
              <w:rPr>
                <w:rFonts w:ascii="仿宋_GB2312" w:hAnsi="仿宋_GB2312" w:eastAsia="仿宋_GB2312" w:cs="仿宋_GB2312"/>
                <w:sz w:val="24"/>
                <w:highlight w:val="none"/>
              </w:rPr>
            </w:pPr>
          </w:p>
        </w:tc>
        <w:tc>
          <w:tcPr>
            <w:tcW w:w="553" w:type="dxa"/>
          </w:tcPr>
          <w:p w14:paraId="2D47FD02">
            <w:pPr>
              <w:spacing w:line="360" w:lineRule="auto"/>
              <w:rPr>
                <w:rFonts w:ascii="仿宋_GB2312" w:hAnsi="仿宋_GB2312" w:eastAsia="仿宋_GB2312" w:cs="仿宋_GB2312"/>
                <w:sz w:val="24"/>
                <w:highlight w:val="none"/>
              </w:rPr>
            </w:pPr>
          </w:p>
        </w:tc>
        <w:tc>
          <w:tcPr>
            <w:tcW w:w="553" w:type="dxa"/>
          </w:tcPr>
          <w:p w14:paraId="647A21A2">
            <w:pPr>
              <w:spacing w:line="360" w:lineRule="auto"/>
              <w:rPr>
                <w:rFonts w:ascii="仿宋_GB2312" w:hAnsi="仿宋_GB2312" w:eastAsia="仿宋_GB2312" w:cs="仿宋_GB2312"/>
                <w:sz w:val="24"/>
                <w:highlight w:val="none"/>
              </w:rPr>
            </w:pPr>
          </w:p>
        </w:tc>
      </w:tr>
      <w:tr w14:paraId="56905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7E7E682">
            <w:pPr>
              <w:spacing w:line="360" w:lineRule="auto"/>
              <w:rPr>
                <w:rFonts w:ascii="仿宋_GB2312" w:hAnsi="仿宋_GB2312" w:eastAsia="仿宋_GB2312" w:cs="仿宋_GB2312"/>
                <w:sz w:val="24"/>
                <w:highlight w:val="none"/>
              </w:rPr>
            </w:pPr>
          </w:p>
        </w:tc>
        <w:tc>
          <w:tcPr>
            <w:tcW w:w="552" w:type="dxa"/>
          </w:tcPr>
          <w:p w14:paraId="07887A63">
            <w:pPr>
              <w:spacing w:line="360" w:lineRule="auto"/>
              <w:rPr>
                <w:rFonts w:ascii="仿宋_GB2312" w:hAnsi="仿宋_GB2312" w:eastAsia="仿宋_GB2312" w:cs="仿宋_GB2312"/>
                <w:sz w:val="24"/>
                <w:highlight w:val="none"/>
              </w:rPr>
            </w:pPr>
          </w:p>
        </w:tc>
        <w:tc>
          <w:tcPr>
            <w:tcW w:w="552" w:type="dxa"/>
          </w:tcPr>
          <w:p w14:paraId="7450E646">
            <w:pPr>
              <w:spacing w:line="360" w:lineRule="auto"/>
              <w:rPr>
                <w:rFonts w:ascii="仿宋_GB2312" w:hAnsi="仿宋_GB2312" w:eastAsia="仿宋_GB2312" w:cs="仿宋_GB2312"/>
                <w:sz w:val="24"/>
                <w:highlight w:val="none"/>
              </w:rPr>
            </w:pPr>
          </w:p>
        </w:tc>
        <w:tc>
          <w:tcPr>
            <w:tcW w:w="552" w:type="dxa"/>
          </w:tcPr>
          <w:p w14:paraId="03B8FF6D">
            <w:pPr>
              <w:spacing w:line="360" w:lineRule="auto"/>
              <w:rPr>
                <w:rFonts w:ascii="仿宋_GB2312" w:hAnsi="仿宋_GB2312" w:eastAsia="仿宋_GB2312" w:cs="仿宋_GB2312"/>
                <w:sz w:val="24"/>
                <w:highlight w:val="none"/>
              </w:rPr>
            </w:pPr>
          </w:p>
        </w:tc>
        <w:tc>
          <w:tcPr>
            <w:tcW w:w="552" w:type="dxa"/>
          </w:tcPr>
          <w:p w14:paraId="3805DF32">
            <w:pPr>
              <w:spacing w:line="360" w:lineRule="auto"/>
              <w:rPr>
                <w:rFonts w:ascii="仿宋_GB2312" w:hAnsi="仿宋_GB2312" w:eastAsia="仿宋_GB2312" w:cs="仿宋_GB2312"/>
                <w:sz w:val="24"/>
                <w:highlight w:val="none"/>
              </w:rPr>
            </w:pPr>
          </w:p>
        </w:tc>
        <w:tc>
          <w:tcPr>
            <w:tcW w:w="552" w:type="dxa"/>
          </w:tcPr>
          <w:p w14:paraId="3790B779">
            <w:pPr>
              <w:spacing w:line="360" w:lineRule="auto"/>
              <w:rPr>
                <w:rFonts w:ascii="仿宋_GB2312" w:hAnsi="仿宋_GB2312" w:eastAsia="仿宋_GB2312" w:cs="仿宋_GB2312"/>
                <w:sz w:val="24"/>
                <w:highlight w:val="none"/>
              </w:rPr>
            </w:pPr>
          </w:p>
        </w:tc>
        <w:tc>
          <w:tcPr>
            <w:tcW w:w="552" w:type="dxa"/>
          </w:tcPr>
          <w:p w14:paraId="77EB639B">
            <w:pPr>
              <w:spacing w:line="360" w:lineRule="auto"/>
              <w:rPr>
                <w:rFonts w:ascii="仿宋_GB2312" w:hAnsi="仿宋_GB2312" w:eastAsia="仿宋_GB2312" w:cs="仿宋_GB2312"/>
                <w:sz w:val="24"/>
                <w:highlight w:val="none"/>
              </w:rPr>
            </w:pPr>
          </w:p>
        </w:tc>
        <w:tc>
          <w:tcPr>
            <w:tcW w:w="553" w:type="dxa"/>
          </w:tcPr>
          <w:p w14:paraId="759733AC">
            <w:pPr>
              <w:spacing w:line="360" w:lineRule="auto"/>
              <w:rPr>
                <w:rFonts w:ascii="仿宋_GB2312" w:hAnsi="仿宋_GB2312" w:eastAsia="仿宋_GB2312" w:cs="仿宋_GB2312"/>
                <w:sz w:val="24"/>
                <w:highlight w:val="none"/>
              </w:rPr>
            </w:pPr>
          </w:p>
        </w:tc>
        <w:tc>
          <w:tcPr>
            <w:tcW w:w="553" w:type="dxa"/>
          </w:tcPr>
          <w:p w14:paraId="149F18E2">
            <w:pPr>
              <w:spacing w:line="360" w:lineRule="auto"/>
              <w:rPr>
                <w:rFonts w:ascii="仿宋_GB2312" w:hAnsi="仿宋_GB2312" w:eastAsia="仿宋_GB2312" w:cs="仿宋_GB2312"/>
                <w:sz w:val="24"/>
                <w:highlight w:val="none"/>
              </w:rPr>
            </w:pPr>
          </w:p>
        </w:tc>
        <w:tc>
          <w:tcPr>
            <w:tcW w:w="553" w:type="dxa"/>
          </w:tcPr>
          <w:p w14:paraId="4C0DC3A1">
            <w:pPr>
              <w:spacing w:line="360" w:lineRule="auto"/>
              <w:rPr>
                <w:rFonts w:ascii="仿宋_GB2312" w:hAnsi="仿宋_GB2312" w:eastAsia="仿宋_GB2312" w:cs="仿宋_GB2312"/>
                <w:sz w:val="24"/>
                <w:highlight w:val="none"/>
              </w:rPr>
            </w:pPr>
          </w:p>
        </w:tc>
        <w:tc>
          <w:tcPr>
            <w:tcW w:w="553" w:type="dxa"/>
          </w:tcPr>
          <w:p w14:paraId="798D1BF0">
            <w:pPr>
              <w:spacing w:line="360" w:lineRule="auto"/>
              <w:rPr>
                <w:rFonts w:ascii="仿宋_GB2312" w:hAnsi="仿宋_GB2312" w:eastAsia="仿宋_GB2312" w:cs="仿宋_GB2312"/>
                <w:sz w:val="24"/>
                <w:highlight w:val="none"/>
              </w:rPr>
            </w:pPr>
          </w:p>
        </w:tc>
        <w:tc>
          <w:tcPr>
            <w:tcW w:w="553" w:type="dxa"/>
          </w:tcPr>
          <w:p w14:paraId="27B5B646">
            <w:pPr>
              <w:spacing w:line="360" w:lineRule="auto"/>
              <w:rPr>
                <w:rFonts w:ascii="仿宋_GB2312" w:hAnsi="仿宋_GB2312" w:eastAsia="仿宋_GB2312" w:cs="仿宋_GB2312"/>
                <w:sz w:val="24"/>
                <w:highlight w:val="none"/>
              </w:rPr>
            </w:pPr>
          </w:p>
        </w:tc>
        <w:tc>
          <w:tcPr>
            <w:tcW w:w="553" w:type="dxa"/>
          </w:tcPr>
          <w:p w14:paraId="4CC6FF6C">
            <w:pPr>
              <w:spacing w:line="360" w:lineRule="auto"/>
              <w:rPr>
                <w:rFonts w:ascii="仿宋_GB2312" w:hAnsi="仿宋_GB2312" w:eastAsia="仿宋_GB2312" w:cs="仿宋_GB2312"/>
                <w:sz w:val="24"/>
                <w:highlight w:val="none"/>
              </w:rPr>
            </w:pPr>
          </w:p>
        </w:tc>
        <w:tc>
          <w:tcPr>
            <w:tcW w:w="553" w:type="dxa"/>
          </w:tcPr>
          <w:p w14:paraId="40CB7DAA">
            <w:pPr>
              <w:spacing w:line="360" w:lineRule="auto"/>
              <w:rPr>
                <w:rFonts w:ascii="仿宋_GB2312" w:hAnsi="仿宋_GB2312" w:eastAsia="仿宋_GB2312" w:cs="仿宋_GB2312"/>
                <w:sz w:val="24"/>
                <w:highlight w:val="none"/>
              </w:rPr>
            </w:pPr>
          </w:p>
        </w:tc>
        <w:tc>
          <w:tcPr>
            <w:tcW w:w="553" w:type="dxa"/>
          </w:tcPr>
          <w:p w14:paraId="4DE90DD2">
            <w:pPr>
              <w:spacing w:line="360" w:lineRule="auto"/>
              <w:rPr>
                <w:rFonts w:ascii="仿宋_GB2312" w:hAnsi="仿宋_GB2312" w:eastAsia="仿宋_GB2312" w:cs="仿宋_GB2312"/>
                <w:sz w:val="24"/>
                <w:highlight w:val="none"/>
              </w:rPr>
            </w:pPr>
          </w:p>
        </w:tc>
        <w:tc>
          <w:tcPr>
            <w:tcW w:w="553" w:type="dxa"/>
          </w:tcPr>
          <w:p w14:paraId="2C4411F9">
            <w:pPr>
              <w:spacing w:line="360" w:lineRule="auto"/>
              <w:rPr>
                <w:rFonts w:ascii="仿宋_GB2312" w:hAnsi="仿宋_GB2312" w:eastAsia="仿宋_GB2312" w:cs="仿宋_GB2312"/>
                <w:sz w:val="24"/>
                <w:highlight w:val="none"/>
              </w:rPr>
            </w:pPr>
          </w:p>
        </w:tc>
        <w:tc>
          <w:tcPr>
            <w:tcW w:w="553" w:type="dxa"/>
          </w:tcPr>
          <w:p w14:paraId="343C9E13">
            <w:pPr>
              <w:spacing w:line="360" w:lineRule="auto"/>
              <w:rPr>
                <w:rFonts w:ascii="仿宋_GB2312" w:hAnsi="仿宋_GB2312" w:eastAsia="仿宋_GB2312" w:cs="仿宋_GB2312"/>
                <w:sz w:val="24"/>
                <w:highlight w:val="none"/>
              </w:rPr>
            </w:pPr>
          </w:p>
        </w:tc>
      </w:tr>
      <w:tr w14:paraId="20E3E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A7B5ED4">
            <w:pPr>
              <w:spacing w:line="360" w:lineRule="auto"/>
              <w:rPr>
                <w:rFonts w:ascii="仿宋_GB2312" w:hAnsi="仿宋_GB2312" w:eastAsia="仿宋_GB2312" w:cs="仿宋_GB2312"/>
                <w:sz w:val="24"/>
                <w:highlight w:val="none"/>
              </w:rPr>
            </w:pPr>
          </w:p>
        </w:tc>
        <w:tc>
          <w:tcPr>
            <w:tcW w:w="552" w:type="dxa"/>
          </w:tcPr>
          <w:p w14:paraId="793FB571">
            <w:pPr>
              <w:spacing w:line="360" w:lineRule="auto"/>
              <w:rPr>
                <w:rFonts w:ascii="仿宋_GB2312" w:hAnsi="仿宋_GB2312" w:eastAsia="仿宋_GB2312" w:cs="仿宋_GB2312"/>
                <w:sz w:val="24"/>
                <w:highlight w:val="none"/>
              </w:rPr>
            </w:pPr>
          </w:p>
        </w:tc>
        <w:tc>
          <w:tcPr>
            <w:tcW w:w="552" w:type="dxa"/>
          </w:tcPr>
          <w:p w14:paraId="2589C899">
            <w:pPr>
              <w:spacing w:line="360" w:lineRule="auto"/>
              <w:rPr>
                <w:rFonts w:ascii="仿宋_GB2312" w:hAnsi="仿宋_GB2312" w:eastAsia="仿宋_GB2312" w:cs="仿宋_GB2312"/>
                <w:sz w:val="24"/>
                <w:highlight w:val="none"/>
              </w:rPr>
            </w:pPr>
          </w:p>
        </w:tc>
        <w:tc>
          <w:tcPr>
            <w:tcW w:w="552" w:type="dxa"/>
          </w:tcPr>
          <w:p w14:paraId="6A2C0473">
            <w:pPr>
              <w:spacing w:line="360" w:lineRule="auto"/>
              <w:rPr>
                <w:rFonts w:ascii="仿宋_GB2312" w:hAnsi="仿宋_GB2312" w:eastAsia="仿宋_GB2312" w:cs="仿宋_GB2312"/>
                <w:sz w:val="24"/>
                <w:highlight w:val="none"/>
              </w:rPr>
            </w:pPr>
          </w:p>
        </w:tc>
        <w:tc>
          <w:tcPr>
            <w:tcW w:w="552" w:type="dxa"/>
          </w:tcPr>
          <w:p w14:paraId="0DD9BB31">
            <w:pPr>
              <w:spacing w:line="360" w:lineRule="auto"/>
              <w:rPr>
                <w:rFonts w:ascii="仿宋_GB2312" w:hAnsi="仿宋_GB2312" w:eastAsia="仿宋_GB2312" w:cs="仿宋_GB2312"/>
                <w:sz w:val="24"/>
                <w:highlight w:val="none"/>
              </w:rPr>
            </w:pPr>
          </w:p>
        </w:tc>
        <w:tc>
          <w:tcPr>
            <w:tcW w:w="552" w:type="dxa"/>
          </w:tcPr>
          <w:p w14:paraId="66D1CBC4">
            <w:pPr>
              <w:spacing w:line="360" w:lineRule="auto"/>
              <w:rPr>
                <w:rFonts w:ascii="仿宋_GB2312" w:hAnsi="仿宋_GB2312" w:eastAsia="仿宋_GB2312" w:cs="仿宋_GB2312"/>
                <w:sz w:val="24"/>
                <w:highlight w:val="none"/>
              </w:rPr>
            </w:pPr>
          </w:p>
        </w:tc>
        <w:tc>
          <w:tcPr>
            <w:tcW w:w="552" w:type="dxa"/>
          </w:tcPr>
          <w:p w14:paraId="65FCFA49">
            <w:pPr>
              <w:spacing w:line="360" w:lineRule="auto"/>
              <w:rPr>
                <w:rFonts w:ascii="仿宋_GB2312" w:hAnsi="仿宋_GB2312" w:eastAsia="仿宋_GB2312" w:cs="仿宋_GB2312"/>
                <w:sz w:val="24"/>
                <w:highlight w:val="none"/>
              </w:rPr>
            </w:pPr>
          </w:p>
        </w:tc>
        <w:tc>
          <w:tcPr>
            <w:tcW w:w="553" w:type="dxa"/>
          </w:tcPr>
          <w:p w14:paraId="73BAFB8E">
            <w:pPr>
              <w:spacing w:line="360" w:lineRule="auto"/>
              <w:rPr>
                <w:rFonts w:ascii="仿宋_GB2312" w:hAnsi="仿宋_GB2312" w:eastAsia="仿宋_GB2312" w:cs="仿宋_GB2312"/>
                <w:sz w:val="24"/>
                <w:highlight w:val="none"/>
              </w:rPr>
            </w:pPr>
          </w:p>
        </w:tc>
        <w:tc>
          <w:tcPr>
            <w:tcW w:w="553" w:type="dxa"/>
          </w:tcPr>
          <w:p w14:paraId="36297579">
            <w:pPr>
              <w:spacing w:line="360" w:lineRule="auto"/>
              <w:rPr>
                <w:rFonts w:ascii="仿宋_GB2312" w:hAnsi="仿宋_GB2312" w:eastAsia="仿宋_GB2312" w:cs="仿宋_GB2312"/>
                <w:sz w:val="24"/>
                <w:highlight w:val="none"/>
              </w:rPr>
            </w:pPr>
          </w:p>
        </w:tc>
        <w:tc>
          <w:tcPr>
            <w:tcW w:w="553" w:type="dxa"/>
          </w:tcPr>
          <w:p w14:paraId="360BBB41">
            <w:pPr>
              <w:spacing w:line="360" w:lineRule="auto"/>
              <w:rPr>
                <w:rFonts w:ascii="仿宋_GB2312" w:hAnsi="仿宋_GB2312" w:eastAsia="仿宋_GB2312" w:cs="仿宋_GB2312"/>
                <w:sz w:val="24"/>
                <w:highlight w:val="none"/>
              </w:rPr>
            </w:pPr>
          </w:p>
        </w:tc>
        <w:tc>
          <w:tcPr>
            <w:tcW w:w="553" w:type="dxa"/>
          </w:tcPr>
          <w:p w14:paraId="34C658EA">
            <w:pPr>
              <w:spacing w:line="360" w:lineRule="auto"/>
              <w:rPr>
                <w:rFonts w:ascii="仿宋_GB2312" w:hAnsi="仿宋_GB2312" w:eastAsia="仿宋_GB2312" w:cs="仿宋_GB2312"/>
                <w:sz w:val="24"/>
                <w:highlight w:val="none"/>
              </w:rPr>
            </w:pPr>
          </w:p>
        </w:tc>
        <w:tc>
          <w:tcPr>
            <w:tcW w:w="553" w:type="dxa"/>
          </w:tcPr>
          <w:p w14:paraId="07496EA2">
            <w:pPr>
              <w:spacing w:line="360" w:lineRule="auto"/>
              <w:rPr>
                <w:rFonts w:ascii="仿宋_GB2312" w:hAnsi="仿宋_GB2312" w:eastAsia="仿宋_GB2312" w:cs="仿宋_GB2312"/>
                <w:sz w:val="24"/>
                <w:highlight w:val="none"/>
              </w:rPr>
            </w:pPr>
          </w:p>
        </w:tc>
        <w:tc>
          <w:tcPr>
            <w:tcW w:w="553" w:type="dxa"/>
          </w:tcPr>
          <w:p w14:paraId="7A288467">
            <w:pPr>
              <w:spacing w:line="360" w:lineRule="auto"/>
              <w:rPr>
                <w:rFonts w:ascii="仿宋_GB2312" w:hAnsi="仿宋_GB2312" w:eastAsia="仿宋_GB2312" w:cs="仿宋_GB2312"/>
                <w:sz w:val="24"/>
                <w:highlight w:val="none"/>
              </w:rPr>
            </w:pPr>
          </w:p>
        </w:tc>
        <w:tc>
          <w:tcPr>
            <w:tcW w:w="553" w:type="dxa"/>
          </w:tcPr>
          <w:p w14:paraId="221DF48E">
            <w:pPr>
              <w:spacing w:line="360" w:lineRule="auto"/>
              <w:rPr>
                <w:rFonts w:ascii="仿宋_GB2312" w:hAnsi="仿宋_GB2312" w:eastAsia="仿宋_GB2312" w:cs="仿宋_GB2312"/>
                <w:sz w:val="24"/>
                <w:highlight w:val="none"/>
              </w:rPr>
            </w:pPr>
          </w:p>
        </w:tc>
        <w:tc>
          <w:tcPr>
            <w:tcW w:w="553" w:type="dxa"/>
          </w:tcPr>
          <w:p w14:paraId="5BF40539">
            <w:pPr>
              <w:spacing w:line="360" w:lineRule="auto"/>
              <w:rPr>
                <w:rFonts w:ascii="仿宋_GB2312" w:hAnsi="仿宋_GB2312" w:eastAsia="仿宋_GB2312" w:cs="仿宋_GB2312"/>
                <w:sz w:val="24"/>
                <w:highlight w:val="none"/>
              </w:rPr>
            </w:pPr>
          </w:p>
        </w:tc>
        <w:tc>
          <w:tcPr>
            <w:tcW w:w="553" w:type="dxa"/>
          </w:tcPr>
          <w:p w14:paraId="5144164D">
            <w:pPr>
              <w:spacing w:line="360" w:lineRule="auto"/>
              <w:rPr>
                <w:rFonts w:ascii="仿宋_GB2312" w:hAnsi="仿宋_GB2312" w:eastAsia="仿宋_GB2312" w:cs="仿宋_GB2312"/>
                <w:sz w:val="24"/>
                <w:highlight w:val="none"/>
              </w:rPr>
            </w:pPr>
          </w:p>
        </w:tc>
        <w:tc>
          <w:tcPr>
            <w:tcW w:w="553" w:type="dxa"/>
          </w:tcPr>
          <w:p w14:paraId="3D65105E">
            <w:pPr>
              <w:spacing w:line="360" w:lineRule="auto"/>
              <w:rPr>
                <w:rFonts w:ascii="仿宋_GB2312" w:hAnsi="仿宋_GB2312" w:eastAsia="仿宋_GB2312" w:cs="仿宋_GB2312"/>
                <w:sz w:val="24"/>
                <w:highlight w:val="none"/>
              </w:rPr>
            </w:pPr>
          </w:p>
        </w:tc>
      </w:tr>
    </w:tbl>
    <w:p w14:paraId="611D5F1A">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14:paraId="1914DD55">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40C092D1">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7C75DE29">
      <w:pPr>
        <w:spacing w:line="360" w:lineRule="auto"/>
        <w:rPr>
          <w:rFonts w:ascii="仿宋_GB2312" w:hAnsi="仿宋_GB2312" w:eastAsia="仿宋_GB2312" w:cs="仿宋_GB2312"/>
          <w:kern w:val="0"/>
          <w:sz w:val="24"/>
          <w:highlight w:val="none"/>
        </w:rPr>
      </w:pPr>
    </w:p>
    <w:p w14:paraId="217146DF">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一</w:t>
      </w:r>
      <w:r>
        <w:rPr>
          <w:rFonts w:hint="eastAsia" w:ascii="仿宋_GB2312" w:hAnsi="仿宋_GB2312" w:eastAsia="仿宋_GB2312" w:cs="仿宋_GB2312"/>
          <w:b/>
          <w:bCs/>
          <w:sz w:val="32"/>
          <w:szCs w:val="32"/>
          <w:highlight w:val="none"/>
        </w:rPr>
        <w:t>、售后服务方案</w:t>
      </w:r>
    </w:p>
    <w:p w14:paraId="09C74B82">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6EDDC0BB">
      <w:pPr>
        <w:pStyle w:val="81"/>
        <w:rPr>
          <w:highlight w:val="none"/>
        </w:rPr>
      </w:pPr>
    </w:p>
    <w:p w14:paraId="43176D49">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2310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D6D1A21">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14:paraId="174D4A93">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14:paraId="0371F984">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14:paraId="3A2BFA5D">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14:paraId="5964BED5">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14:paraId="7E410AF7">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14:paraId="77D0F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069AFD3">
            <w:pPr>
              <w:autoSpaceDE w:val="0"/>
              <w:autoSpaceDN w:val="0"/>
              <w:spacing w:line="360" w:lineRule="auto"/>
              <w:jc w:val="center"/>
              <w:rPr>
                <w:rFonts w:ascii="仿宋_GB2312" w:hAnsi="仿宋_GB2312" w:eastAsia="仿宋_GB2312" w:cs="仿宋_GB2312"/>
                <w:sz w:val="24"/>
                <w:highlight w:val="none"/>
              </w:rPr>
            </w:pPr>
          </w:p>
        </w:tc>
        <w:tc>
          <w:tcPr>
            <w:tcW w:w="2160" w:type="dxa"/>
          </w:tcPr>
          <w:p w14:paraId="55645836">
            <w:pPr>
              <w:autoSpaceDE w:val="0"/>
              <w:autoSpaceDN w:val="0"/>
              <w:spacing w:line="360" w:lineRule="auto"/>
              <w:jc w:val="center"/>
              <w:rPr>
                <w:rFonts w:ascii="仿宋_GB2312" w:hAnsi="仿宋_GB2312" w:eastAsia="仿宋_GB2312" w:cs="仿宋_GB2312"/>
                <w:sz w:val="24"/>
                <w:highlight w:val="none"/>
              </w:rPr>
            </w:pPr>
          </w:p>
        </w:tc>
        <w:tc>
          <w:tcPr>
            <w:tcW w:w="1620" w:type="dxa"/>
          </w:tcPr>
          <w:p w14:paraId="351C6F44">
            <w:pPr>
              <w:autoSpaceDE w:val="0"/>
              <w:autoSpaceDN w:val="0"/>
              <w:spacing w:line="360" w:lineRule="auto"/>
              <w:jc w:val="center"/>
              <w:rPr>
                <w:rFonts w:ascii="仿宋_GB2312" w:hAnsi="仿宋_GB2312" w:eastAsia="仿宋_GB2312" w:cs="仿宋_GB2312"/>
                <w:sz w:val="24"/>
                <w:highlight w:val="none"/>
              </w:rPr>
            </w:pPr>
          </w:p>
        </w:tc>
        <w:tc>
          <w:tcPr>
            <w:tcW w:w="1245" w:type="dxa"/>
          </w:tcPr>
          <w:p w14:paraId="3B59ED5F">
            <w:pPr>
              <w:autoSpaceDE w:val="0"/>
              <w:autoSpaceDN w:val="0"/>
              <w:spacing w:line="360" w:lineRule="auto"/>
              <w:jc w:val="center"/>
              <w:rPr>
                <w:rFonts w:ascii="仿宋_GB2312" w:hAnsi="仿宋_GB2312" w:eastAsia="仿宋_GB2312" w:cs="仿宋_GB2312"/>
                <w:sz w:val="24"/>
                <w:highlight w:val="none"/>
              </w:rPr>
            </w:pPr>
          </w:p>
        </w:tc>
        <w:tc>
          <w:tcPr>
            <w:tcW w:w="2175" w:type="dxa"/>
          </w:tcPr>
          <w:p w14:paraId="6BAEB893">
            <w:pPr>
              <w:autoSpaceDE w:val="0"/>
              <w:autoSpaceDN w:val="0"/>
              <w:spacing w:line="360" w:lineRule="auto"/>
              <w:jc w:val="center"/>
              <w:rPr>
                <w:rFonts w:ascii="仿宋_GB2312" w:hAnsi="仿宋_GB2312" w:eastAsia="仿宋_GB2312" w:cs="仿宋_GB2312"/>
                <w:sz w:val="24"/>
                <w:highlight w:val="none"/>
              </w:rPr>
            </w:pPr>
          </w:p>
        </w:tc>
        <w:tc>
          <w:tcPr>
            <w:tcW w:w="1260" w:type="dxa"/>
          </w:tcPr>
          <w:p w14:paraId="5AD08D65">
            <w:pPr>
              <w:autoSpaceDE w:val="0"/>
              <w:autoSpaceDN w:val="0"/>
              <w:spacing w:line="360" w:lineRule="auto"/>
              <w:jc w:val="center"/>
              <w:rPr>
                <w:rFonts w:ascii="仿宋_GB2312" w:hAnsi="仿宋_GB2312" w:eastAsia="仿宋_GB2312" w:cs="仿宋_GB2312"/>
                <w:sz w:val="24"/>
                <w:highlight w:val="none"/>
              </w:rPr>
            </w:pPr>
          </w:p>
        </w:tc>
      </w:tr>
      <w:tr w14:paraId="71F00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5BF4236">
            <w:pPr>
              <w:autoSpaceDE w:val="0"/>
              <w:autoSpaceDN w:val="0"/>
              <w:spacing w:line="360" w:lineRule="auto"/>
              <w:jc w:val="center"/>
              <w:rPr>
                <w:rFonts w:ascii="仿宋_GB2312" w:hAnsi="仿宋_GB2312" w:eastAsia="仿宋_GB2312" w:cs="仿宋_GB2312"/>
                <w:sz w:val="24"/>
                <w:highlight w:val="none"/>
              </w:rPr>
            </w:pPr>
          </w:p>
        </w:tc>
        <w:tc>
          <w:tcPr>
            <w:tcW w:w="2160" w:type="dxa"/>
          </w:tcPr>
          <w:p w14:paraId="75EC07B4">
            <w:pPr>
              <w:autoSpaceDE w:val="0"/>
              <w:autoSpaceDN w:val="0"/>
              <w:spacing w:line="360" w:lineRule="auto"/>
              <w:jc w:val="center"/>
              <w:rPr>
                <w:rFonts w:ascii="仿宋_GB2312" w:hAnsi="仿宋_GB2312" w:eastAsia="仿宋_GB2312" w:cs="仿宋_GB2312"/>
                <w:sz w:val="24"/>
                <w:highlight w:val="none"/>
              </w:rPr>
            </w:pPr>
          </w:p>
        </w:tc>
        <w:tc>
          <w:tcPr>
            <w:tcW w:w="1620" w:type="dxa"/>
          </w:tcPr>
          <w:p w14:paraId="7A9BD22C">
            <w:pPr>
              <w:autoSpaceDE w:val="0"/>
              <w:autoSpaceDN w:val="0"/>
              <w:spacing w:line="360" w:lineRule="auto"/>
              <w:jc w:val="center"/>
              <w:rPr>
                <w:rFonts w:ascii="仿宋_GB2312" w:hAnsi="仿宋_GB2312" w:eastAsia="仿宋_GB2312" w:cs="仿宋_GB2312"/>
                <w:sz w:val="24"/>
                <w:highlight w:val="none"/>
              </w:rPr>
            </w:pPr>
          </w:p>
        </w:tc>
        <w:tc>
          <w:tcPr>
            <w:tcW w:w="1245" w:type="dxa"/>
          </w:tcPr>
          <w:p w14:paraId="427C8B33">
            <w:pPr>
              <w:autoSpaceDE w:val="0"/>
              <w:autoSpaceDN w:val="0"/>
              <w:spacing w:line="360" w:lineRule="auto"/>
              <w:jc w:val="center"/>
              <w:rPr>
                <w:rFonts w:ascii="仿宋_GB2312" w:hAnsi="仿宋_GB2312" w:eastAsia="仿宋_GB2312" w:cs="仿宋_GB2312"/>
                <w:sz w:val="24"/>
                <w:highlight w:val="none"/>
              </w:rPr>
            </w:pPr>
          </w:p>
        </w:tc>
        <w:tc>
          <w:tcPr>
            <w:tcW w:w="2175" w:type="dxa"/>
          </w:tcPr>
          <w:p w14:paraId="61CC8E45">
            <w:pPr>
              <w:autoSpaceDE w:val="0"/>
              <w:autoSpaceDN w:val="0"/>
              <w:spacing w:line="360" w:lineRule="auto"/>
              <w:jc w:val="center"/>
              <w:rPr>
                <w:rFonts w:ascii="仿宋_GB2312" w:hAnsi="仿宋_GB2312" w:eastAsia="仿宋_GB2312" w:cs="仿宋_GB2312"/>
                <w:sz w:val="24"/>
                <w:highlight w:val="none"/>
              </w:rPr>
            </w:pPr>
          </w:p>
        </w:tc>
        <w:tc>
          <w:tcPr>
            <w:tcW w:w="1260" w:type="dxa"/>
          </w:tcPr>
          <w:p w14:paraId="0AEF186D">
            <w:pPr>
              <w:autoSpaceDE w:val="0"/>
              <w:autoSpaceDN w:val="0"/>
              <w:spacing w:line="360" w:lineRule="auto"/>
              <w:jc w:val="center"/>
              <w:rPr>
                <w:rFonts w:ascii="仿宋_GB2312" w:hAnsi="仿宋_GB2312" w:eastAsia="仿宋_GB2312" w:cs="仿宋_GB2312"/>
                <w:sz w:val="24"/>
                <w:highlight w:val="none"/>
              </w:rPr>
            </w:pPr>
          </w:p>
        </w:tc>
      </w:tr>
      <w:tr w14:paraId="04021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028908F">
            <w:pPr>
              <w:autoSpaceDE w:val="0"/>
              <w:autoSpaceDN w:val="0"/>
              <w:spacing w:line="360" w:lineRule="auto"/>
              <w:jc w:val="center"/>
              <w:rPr>
                <w:rFonts w:ascii="仿宋_GB2312" w:hAnsi="仿宋_GB2312" w:eastAsia="仿宋_GB2312" w:cs="仿宋_GB2312"/>
                <w:sz w:val="24"/>
                <w:highlight w:val="none"/>
              </w:rPr>
            </w:pPr>
          </w:p>
        </w:tc>
        <w:tc>
          <w:tcPr>
            <w:tcW w:w="2160" w:type="dxa"/>
          </w:tcPr>
          <w:p w14:paraId="41F08342">
            <w:pPr>
              <w:autoSpaceDE w:val="0"/>
              <w:autoSpaceDN w:val="0"/>
              <w:spacing w:line="360" w:lineRule="auto"/>
              <w:jc w:val="center"/>
              <w:rPr>
                <w:rFonts w:ascii="仿宋_GB2312" w:hAnsi="仿宋_GB2312" w:eastAsia="仿宋_GB2312" w:cs="仿宋_GB2312"/>
                <w:sz w:val="24"/>
                <w:highlight w:val="none"/>
              </w:rPr>
            </w:pPr>
          </w:p>
        </w:tc>
        <w:tc>
          <w:tcPr>
            <w:tcW w:w="1620" w:type="dxa"/>
          </w:tcPr>
          <w:p w14:paraId="5D931FB4">
            <w:pPr>
              <w:autoSpaceDE w:val="0"/>
              <w:autoSpaceDN w:val="0"/>
              <w:spacing w:line="360" w:lineRule="auto"/>
              <w:jc w:val="center"/>
              <w:rPr>
                <w:rFonts w:ascii="仿宋_GB2312" w:hAnsi="仿宋_GB2312" w:eastAsia="仿宋_GB2312" w:cs="仿宋_GB2312"/>
                <w:sz w:val="24"/>
                <w:highlight w:val="none"/>
              </w:rPr>
            </w:pPr>
          </w:p>
        </w:tc>
        <w:tc>
          <w:tcPr>
            <w:tcW w:w="1245" w:type="dxa"/>
          </w:tcPr>
          <w:p w14:paraId="7C6E07BE">
            <w:pPr>
              <w:autoSpaceDE w:val="0"/>
              <w:autoSpaceDN w:val="0"/>
              <w:spacing w:line="360" w:lineRule="auto"/>
              <w:jc w:val="center"/>
              <w:rPr>
                <w:rFonts w:ascii="仿宋_GB2312" w:hAnsi="仿宋_GB2312" w:eastAsia="仿宋_GB2312" w:cs="仿宋_GB2312"/>
                <w:sz w:val="24"/>
                <w:highlight w:val="none"/>
              </w:rPr>
            </w:pPr>
          </w:p>
        </w:tc>
        <w:tc>
          <w:tcPr>
            <w:tcW w:w="2175" w:type="dxa"/>
          </w:tcPr>
          <w:p w14:paraId="7809CEA4">
            <w:pPr>
              <w:autoSpaceDE w:val="0"/>
              <w:autoSpaceDN w:val="0"/>
              <w:spacing w:line="360" w:lineRule="auto"/>
              <w:jc w:val="center"/>
              <w:rPr>
                <w:rFonts w:ascii="仿宋_GB2312" w:hAnsi="仿宋_GB2312" w:eastAsia="仿宋_GB2312" w:cs="仿宋_GB2312"/>
                <w:sz w:val="24"/>
                <w:highlight w:val="none"/>
              </w:rPr>
            </w:pPr>
          </w:p>
        </w:tc>
        <w:tc>
          <w:tcPr>
            <w:tcW w:w="1260" w:type="dxa"/>
          </w:tcPr>
          <w:p w14:paraId="1C5C837F">
            <w:pPr>
              <w:autoSpaceDE w:val="0"/>
              <w:autoSpaceDN w:val="0"/>
              <w:spacing w:line="360" w:lineRule="auto"/>
              <w:jc w:val="center"/>
              <w:rPr>
                <w:rFonts w:ascii="仿宋_GB2312" w:hAnsi="仿宋_GB2312" w:eastAsia="仿宋_GB2312" w:cs="仿宋_GB2312"/>
                <w:sz w:val="24"/>
                <w:highlight w:val="none"/>
              </w:rPr>
            </w:pPr>
          </w:p>
        </w:tc>
      </w:tr>
    </w:tbl>
    <w:p w14:paraId="337B01CB">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14:paraId="705F33A2">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0CED88D6">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F8789B7">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2C6CB7B">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EE0AEE3">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AB0FE65">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D1E0918">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312A0C9">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8A86B87">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EFB082F">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3BFC4CF">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DD1EEA8">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1E9554D">
            <w:pPr>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14:paraId="05FB619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E867B02">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D84195E">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28A1DC1A">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62FEE96">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3FD6552">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202F8B">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CBFDCE">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735FE0C">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5148317">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CF9F4C5">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72A775E">
            <w:pPr>
              <w:autoSpaceDE w:val="0"/>
              <w:autoSpaceDN w:val="0"/>
              <w:spacing w:line="240" w:lineRule="exact"/>
              <w:rPr>
                <w:rFonts w:ascii="仿宋_GB2312" w:hAnsi="仿宋_GB2312" w:eastAsia="仿宋_GB2312" w:cs="仿宋_GB2312"/>
                <w:sz w:val="24"/>
                <w:highlight w:val="none"/>
              </w:rPr>
            </w:pPr>
          </w:p>
        </w:tc>
      </w:tr>
      <w:tr w14:paraId="376E783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6046D1F">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E8257F5">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61B504DB">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9E2265D">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70BD93D">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1AFD46C">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835A3A7">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1B689B3">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AA37F8F">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8A6A066">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E231222">
            <w:pPr>
              <w:autoSpaceDE w:val="0"/>
              <w:autoSpaceDN w:val="0"/>
              <w:spacing w:line="240" w:lineRule="exact"/>
              <w:rPr>
                <w:rFonts w:ascii="仿宋_GB2312" w:hAnsi="仿宋_GB2312" w:eastAsia="仿宋_GB2312" w:cs="仿宋_GB2312"/>
                <w:sz w:val="24"/>
                <w:highlight w:val="none"/>
              </w:rPr>
            </w:pPr>
          </w:p>
        </w:tc>
      </w:tr>
      <w:tr w14:paraId="47046FF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F484A74">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0E8E844">
            <w:pPr>
              <w:autoSpaceDE w:val="0"/>
              <w:autoSpaceDN w:val="0"/>
              <w:spacing w:line="240" w:lineRule="exact"/>
              <w:jc w:val="center"/>
              <w:rPr>
                <w:rFonts w:ascii="仿宋_GB2312" w:hAnsi="仿宋_GB2312" w:eastAsia="仿宋_GB2312" w:cs="仿宋_GB2312"/>
                <w:sz w:val="24"/>
                <w:highlight w:val="none"/>
              </w:rPr>
            </w:pPr>
            <w:r>
              <w:rPr>
                <w:rFonts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B9B67BF">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B7BA948">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E7DD76F">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1C9E155">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48D6FF7">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34D54E2">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388D587">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95AA7BF">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A86FE3A">
            <w:pPr>
              <w:autoSpaceDE w:val="0"/>
              <w:autoSpaceDN w:val="0"/>
              <w:spacing w:line="240" w:lineRule="exact"/>
              <w:rPr>
                <w:rFonts w:ascii="仿宋_GB2312" w:hAnsi="仿宋_GB2312" w:eastAsia="仿宋_GB2312" w:cs="仿宋_GB2312"/>
                <w:sz w:val="24"/>
                <w:highlight w:val="none"/>
              </w:rPr>
            </w:pPr>
          </w:p>
        </w:tc>
      </w:tr>
    </w:tbl>
    <w:p w14:paraId="6EE06B6F">
      <w:pPr>
        <w:spacing w:line="360" w:lineRule="auto"/>
        <w:ind w:firstLine="480" w:firstLineChars="200"/>
        <w:rPr>
          <w:rFonts w:ascii="仿宋_GB2312" w:hAnsi="仿宋_GB2312" w:eastAsia="仿宋_GB2312" w:cs="仿宋_GB2312"/>
          <w:sz w:val="24"/>
          <w:szCs w:val="20"/>
          <w:highlight w:val="none"/>
        </w:rPr>
      </w:pPr>
    </w:p>
    <w:p w14:paraId="6E254DB3">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02B87A24">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2F6B789F">
      <w:pPr>
        <w:spacing w:line="360" w:lineRule="auto"/>
        <w:rPr>
          <w:rFonts w:hint="eastAsia" w:ascii="仿宋_GB2312" w:hAnsi="仿宋_GB2312" w:eastAsia="仿宋_GB2312" w:cs="仿宋_GB2312"/>
          <w:b/>
          <w:sz w:val="30"/>
          <w:szCs w:val="30"/>
          <w:highlight w:val="none"/>
          <w:lang w:eastAsia="zh-CN"/>
        </w:rPr>
      </w:pPr>
    </w:p>
    <w:p w14:paraId="3A280E18">
      <w:pPr>
        <w:spacing w:line="360" w:lineRule="auto"/>
        <w:rPr>
          <w:rFonts w:hint="eastAsia" w:ascii="仿宋_GB2312" w:hAnsi="仿宋_GB2312" w:eastAsia="仿宋_GB2312" w:cs="仿宋_GB2312"/>
          <w:b/>
          <w:sz w:val="30"/>
          <w:szCs w:val="30"/>
          <w:highlight w:val="none"/>
          <w:lang w:eastAsia="zh-CN"/>
        </w:rPr>
      </w:pPr>
    </w:p>
    <w:p w14:paraId="79B8E6B2">
      <w:pPr>
        <w:spacing w:line="360" w:lineRule="auto"/>
        <w:rPr>
          <w:rFonts w:hint="eastAsia" w:ascii="仿宋_GB2312" w:hAnsi="仿宋_GB2312" w:eastAsia="仿宋_GB2312" w:cs="仿宋_GB2312"/>
          <w:b/>
          <w:sz w:val="30"/>
          <w:szCs w:val="30"/>
          <w:highlight w:val="none"/>
          <w:lang w:eastAsia="zh-CN"/>
        </w:rPr>
      </w:pPr>
    </w:p>
    <w:p w14:paraId="55C10760">
      <w:pPr>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lang w:eastAsia="zh-CN"/>
        </w:rPr>
        <w:t>十</w:t>
      </w:r>
      <w:r>
        <w:rPr>
          <w:rFonts w:hint="eastAsia" w:ascii="仿宋_GB2312" w:hAnsi="仿宋_GB2312" w:eastAsia="仿宋_GB2312" w:cs="仿宋_GB2312"/>
          <w:b/>
          <w:sz w:val="30"/>
          <w:szCs w:val="30"/>
          <w:highlight w:val="none"/>
          <w:lang w:val="en-US" w:eastAsia="zh-CN"/>
        </w:rPr>
        <w:t>二</w:t>
      </w:r>
      <w:r>
        <w:rPr>
          <w:rFonts w:hint="eastAsia" w:ascii="仿宋_GB2312" w:hAnsi="仿宋_GB2312" w:eastAsia="仿宋_GB2312" w:cs="仿宋_GB2312"/>
          <w:b/>
          <w:sz w:val="30"/>
          <w:szCs w:val="30"/>
          <w:highlight w:val="none"/>
        </w:rPr>
        <w:t>、</w:t>
      </w:r>
      <w:r>
        <w:rPr>
          <w:rFonts w:hint="eastAsia" w:ascii="仿宋_GB2312" w:hAnsi="仿宋_GB2312" w:eastAsia="仿宋_GB2312" w:cs="仿宋_GB2312"/>
          <w:b/>
          <w:sz w:val="30"/>
          <w:szCs w:val="30"/>
          <w:highlight w:val="none"/>
          <w:lang w:eastAsia="zh-CN"/>
        </w:rPr>
        <w:t>投标人</w:t>
      </w:r>
      <w:r>
        <w:rPr>
          <w:rFonts w:hint="eastAsia" w:ascii="仿宋_GB2312" w:hAnsi="仿宋_GB2312" w:eastAsia="仿宋_GB2312" w:cs="仿宋_GB2312"/>
          <w:b/>
          <w:sz w:val="30"/>
          <w:szCs w:val="30"/>
          <w:highlight w:val="none"/>
        </w:rPr>
        <w:t>售后服务能力证明材料</w:t>
      </w:r>
    </w:p>
    <w:p w14:paraId="0E1C2531">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根据采购需求及磋商文件要求编制）</w:t>
      </w:r>
    </w:p>
    <w:p w14:paraId="33A06413">
      <w:pPr>
        <w:spacing w:line="336" w:lineRule="auto"/>
        <w:ind w:firstLine="3600" w:firstLineChars="1500"/>
        <w:rPr>
          <w:rFonts w:hint="eastAsia" w:ascii="仿宋" w:hAnsi="仿宋" w:eastAsia="仿宋" w:cs="仿宋"/>
          <w:sz w:val="24"/>
          <w:highlight w:val="none"/>
        </w:rPr>
      </w:pPr>
    </w:p>
    <w:p w14:paraId="037EDCE0">
      <w:pPr>
        <w:pStyle w:val="81"/>
        <w:rPr>
          <w:rFonts w:hint="eastAsia"/>
          <w:highlight w:val="none"/>
        </w:rPr>
      </w:pPr>
    </w:p>
    <w:p w14:paraId="4E2B780D">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23768DA5">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0997352B">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三</w:t>
      </w:r>
      <w:r>
        <w:rPr>
          <w:rFonts w:hint="eastAsia" w:ascii="仿宋_GB2312" w:hAnsi="仿宋_GB2312" w:eastAsia="仿宋_GB2312" w:cs="仿宋_GB2312"/>
          <w:b/>
          <w:bCs/>
          <w:sz w:val="32"/>
          <w:szCs w:val="32"/>
          <w:highlight w:val="none"/>
        </w:rPr>
        <w:t>、项目小组人员名单</w:t>
      </w:r>
    </w:p>
    <w:p w14:paraId="16A9B64E">
      <w:pPr>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14:paraId="795EF2F5">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79713F58">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B82E77F">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E310F11">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57907C6">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8AF4A07">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14:paraId="499536D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C76556C">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47B2619">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B96185D">
            <w:pPr>
              <w:autoSpaceDE w:val="0"/>
              <w:autoSpaceDN w:val="0"/>
              <w:spacing w:line="360" w:lineRule="auto"/>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79E11505">
            <w:pPr>
              <w:autoSpaceDE w:val="0"/>
              <w:autoSpaceDN w:val="0"/>
              <w:spacing w:line="360" w:lineRule="auto"/>
              <w:jc w:val="center"/>
              <w:rPr>
                <w:rFonts w:ascii="仿宋_GB2312" w:hAnsi="仿宋_GB2312" w:eastAsia="仿宋_GB2312" w:cs="仿宋_GB2312"/>
                <w:sz w:val="24"/>
                <w:highlight w:val="none"/>
              </w:rPr>
            </w:pPr>
          </w:p>
        </w:tc>
      </w:tr>
      <w:tr w14:paraId="50838672">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A2822F5">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58D1195">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7E0C243">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0F9C606">
            <w:pPr>
              <w:autoSpaceDE w:val="0"/>
              <w:autoSpaceDN w:val="0"/>
              <w:spacing w:line="360" w:lineRule="auto"/>
              <w:jc w:val="center"/>
              <w:rPr>
                <w:rFonts w:ascii="仿宋_GB2312" w:hAnsi="仿宋_GB2312" w:eastAsia="仿宋_GB2312" w:cs="仿宋_GB2312"/>
                <w:sz w:val="24"/>
                <w:highlight w:val="none"/>
              </w:rPr>
            </w:pPr>
          </w:p>
        </w:tc>
      </w:tr>
      <w:tr w14:paraId="1A7B65A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A4A2A1A">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85D322B">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51CBBE5">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BE269D0">
            <w:pPr>
              <w:autoSpaceDE w:val="0"/>
              <w:autoSpaceDN w:val="0"/>
              <w:spacing w:line="360" w:lineRule="auto"/>
              <w:jc w:val="center"/>
              <w:rPr>
                <w:rFonts w:ascii="仿宋_GB2312" w:hAnsi="仿宋_GB2312" w:eastAsia="仿宋_GB2312" w:cs="仿宋_GB2312"/>
                <w:sz w:val="24"/>
                <w:highlight w:val="none"/>
              </w:rPr>
            </w:pPr>
          </w:p>
        </w:tc>
      </w:tr>
      <w:tr w14:paraId="12CA997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CCDC143">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5865EF30">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67A0F84">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9A1A07E">
            <w:pPr>
              <w:autoSpaceDE w:val="0"/>
              <w:autoSpaceDN w:val="0"/>
              <w:spacing w:line="360" w:lineRule="auto"/>
              <w:jc w:val="center"/>
              <w:rPr>
                <w:rFonts w:ascii="仿宋_GB2312" w:hAnsi="仿宋_GB2312" w:eastAsia="仿宋_GB2312" w:cs="仿宋_GB2312"/>
                <w:sz w:val="24"/>
                <w:highlight w:val="none"/>
              </w:rPr>
            </w:pPr>
          </w:p>
        </w:tc>
      </w:tr>
      <w:tr w14:paraId="2CF75C8B">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F411045">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BF23598">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662525C">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AE47E3B">
            <w:pPr>
              <w:autoSpaceDE w:val="0"/>
              <w:autoSpaceDN w:val="0"/>
              <w:spacing w:line="360" w:lineRule="auto"/>
              <w:jc w:val="center"/>
              <w:rPr>
                <w:rFonts w:ascii="仿宋_GB2312" w:hAnsi="仿宋_GB2312" w:eastAsia="仿宋_GB2312" w:cs="仿宋_GB2312"/>
                <w:sz w:val="24"/>
                <w:highlight w:val="none"/>
              </w:rPr>
            </w:pPr>
          </w:p>
        </w:tc>
      </w:tr>
      <w:tr w14:paraId="72A4E2BA">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DA4E3A8">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2D95664">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FFDEAA6">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27AFCD1">
            <w:pPr>
              <w:autoSpaceDE w:val="0"/>
              <w:autoSpaceDN w:val="0"/>
              <w:spacing w:line="360" w:lineRule="auto"/>
              <w:jc w:val="center"/>
              <w:rPr>
                <w:rFonts w:ascii="仿宋_GB2312" w:hAnsi="仿宋_GB2312" w:eastAsia="仿宋_GB2312" w:cs="仿宋_GB2312"/>
                <w:sz w:val="24"/>
                <w:highlight w:val="none"/>
              </w:rPr>
            </w:pPr>
          </w:p>
        </w:tc>
      </w:tr>
      <w:tr w14:paraId="65CD312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9D27C2C">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B527EF3">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D875EDF">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07B48A7">
            <w:pPr>
              <w:autoSpaceDE w:val="0"/>
              <w:autoSpaceDN w:val="0"/>
              <w:spacing w:line="360" w:lineRule="auto"/>
              <w:jc w:val="center"/>
              <w:rPr>
                <w:rFonts w:ascii="仿宋_GB2312" w:hAnsi="仿宋_GB2312" w:eastAsia="仿宋_GB2312" w:cs="仿宋_GB2312"/>
                <w:sz w:val="24"/>
                <w:highlight w:val="none"/>
              </w:rPr>
            </w:pPr>
          </w:p>
        </w:tc>
      </w:tr>
      <w:tr w14:paraId="51FA1966">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81F316D">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A00E1ED">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65B987C">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A2220BF">
            <w:pPr>
              <w:autoSpaceDE w:val="0"/>
              <w:autoSpaceDN w:val="0"/>
              <w:spacing w:line="360" w:lineRule="auto"/>
              <w:jc w:val="center"/>
              <w:rPr>
                <w:rFonts w:ascii="仿宋_GB2312" w:hAnsi="仿宋_GB2312" w:eastAsia="仿宋_GB2312" w:cs="仿宋_GB2312"/>
                <w:sz w:val="24"/>
                <w:highlight w:val="none"/>
              </w:rPr>
            </w:pPr>
          </w:p>
        </w:tc>
      </w:tr>
      <w:tr w14:paraId="32398510">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4CB60E5">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616F10B">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ED22D9F">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84A3CF1">
            <w:pPr>
              <w:autoSpaceDE w:val="0"/>
              <w:autoSpaceDN w:val="0"/>
              <w:spacing w:line="360" w:lineRule="auto"/>
              <w:jc w:val="center"/>
              <w:rPr>
                <w:rFonts w:ascii="仿宋_GB2312" w:hAnsi="仿宋_GB2312" w:eastAsia="仿宋_GB2312" w:cs="仿宋_GB2312"/>
                <w:sz w:val="24"/>
                <w:highlight w:val="none"/>
              </w:rPr>
            </w:pPr>
          </w:p>
        </w:tc>
      </w:tr>
    </w:tbl>
    <w:p w14:paraId="74C25DEA">
      <w:pPr>
        <w:autoSpaceDE w:val="0"/>
        <w:autoSpaceDN w:val="0"/>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14:paraId="0967B00A">
      <w:pPr>
        <w:pStyle w:val="81"/>
        <w:rPr>
          <w:highlight w:val="none"/>
        </w:rPr>
      </w:pPr>
    </w:p>
    <w:p w14:paraId="54792694">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62169A5">
        <w:tc>
          <w:tcPr>
            <w:tcW w:w="420" w:type="dxa"/>
            <w:tcBorders>
              <w:top w:val="single" w:color="auto" w:sz="6" w:space="0"/>
              <w:left w:val="single" w:color="auto" w:sz="6" w:space="0"/>
              <w:bottom w:val="single" w:color="auto" w:sz="6" w:space="0"/>
              <w:right w:val="single" w:color="auto" w:sz="6" w:space="0"/>
            </w:tcBorders>
            <w:vAlign w:val="center"/>
          </w:tcPr>
          <w:p w14:paraId="60451362">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7D0EBD4">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DEFC4C6">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E392CF0">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6468A6D">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14:paraId="708374B2">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076A0C9">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14:paraId="6C1F08FF">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926AB4B">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14:paraId="5FF51BBB">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27CF7FB">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43A25FA">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3B5C236">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14:paraId="12E6ACF3">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7799295">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07470AD">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4F76057">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0D11AF2">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E35C380">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C9522CC">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A6AD618">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FA5E68F">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31B4F5B">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6F4BC08">
            <w:pPr>
              <w:autoSpaceDE w:val="0"/>
              <w:autoSpaceDN w:val="0"/>
              <w:spacing w:line="360" w:lineRule="auto"/>
              <w:rPr>
                <w:rFonts w:ascii="仿宋_GB2312" w:hAnsi="仿宋_GB2312" w:eastAsia="仿宋_GB2312" w:cs="仿宋_GB2312"/>
                <w:sz w:val="24"/>
                <w:highlight w:val="none"/>
              </w:rPr>
            </w:pPr>
          </w:p>
        </w:tc>
      </w:tr>
      <w:tr w14:paraId="6559DDA9">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89FEFFC">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ED7E600">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2F59841">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198202B">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117A2F4">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3EA3EC6">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FF731BF">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01747CC">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4A93E68">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F566834">
            <w:pPr>
              <w:autoSpaceDE w:val="0"/>
              <w:autoSpaceDN w:val="0"/>
              <w:spacing w:line="360" w:lineRule="auto"/>
              <w:rPr>
                <w:rFonts w:ascii="仿宋_GB2312" w:hAnsi="仿宋_GB2312" w:eastAsia="仿宋_GB2312" w:cs="仿宋_GB2312"/>
                <w:sz w:val="24"/>
                <w:highlight w:val="none"/>
              </w:rPr>
            </w:pPr>
          </w:p>
        </w:tc>
      </w:tr>
    </w:tbl>
    <w:p w14:paraId="534F0ED9">
      <w:pPr>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14:paraId="1806F076">
      <w:pPr>
        <w:pStyle w:val="81"/>
        <w:rPr>
          <w:highlight w:val="none"/>
        </w:rPr>
      </w:pPr>
    </w:p>
    <w:p w14:paraId="1C885CAD">
      <w:pPr>
        <w:spacing w:line="360" w:lineRule="auto"/>
        <w:ind w:firstLine="480" w:firstLineChars="200"/>
        <w:rPr>
          <w:rFonts w:ascii="仿宋_GB2312" w:hAnsi="仿宋_GB2312" w:eastAsia="仿宋_GB2312" w:cs="仿宋_GB2312"/>
          <w:sz w:val="24"/>
          <w:szCs w:val="20"/>
          <w:highlight w:val="none"/>
        </w:rPr>
      </w:pPr>
    </w:p>
    <w:p w14:paraId="1BA02A6E">
      <w:pPr>
        <w:spacing w:line="336" w:lineRule="auto"/>
        <w:jc w:val="center"/>
        <w:rPr>
          <w:rFonts w:ascii="仿宋" w:hAnsi="仿宋" w:eastAsia="仿宋" w:cs="仿宋"/>
          <w:sz w:val="24"/>
          <w:highlight w:val="none"/>
        </w:rPr>
      </w:pP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名称（电子签名）：</w:t>
      </w:r>
    </w:p>
    <w:p w14:paraId="1AE2D3A3">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4810B7E8">
      <w:pPr>
        <w:snapToGrid w:val="0"/>
        <w:spacing w:line="360" w:lineRule="auto"/>
        <w:ind w:firstLine="6907" w:firstLineChars="2150"/>
        <w:rPr>
          <w:rFonts w:ascii="仿宋_GB2312" w:hAnsi="仿宋_GB2312" w:eastAsia="仿宋_GB2312" w:cs="仿宋_GB2312"/>
          <w:b/>
          <w:bCs/>
          <w:sz w:val="32"/>
          <w:szCs w:val="32"/>
          <w:highlight w:val="none"/>
        </w:rPr>
      </w:pPr>
    </w:p>
    <w:p w14:paraId="3BE545C4">
      <w:pPr>
        <w:snapToGrid w:val="0"/>
        <w:spacing w:line="360" w:lineRule="auto"/>
        <w:ind w:right="960"/>
        <w:jc w:val="both"/>
        <w:rPr>
          <w:rFonts w:hint="eastAsia" w:ascii="仿宋_GB2312" w:hAnsi="仿宋_GB2312" w:eastAsia="仿宋_GB2312" w:cs="仿宋_GB2312"/>
          <w:kern w:val="0"/>
          <w:sz w:val="24"/>
          <w:highlight w:val="none"/>
          <w:lang w:val="zh-CN"/>
        </w:rPr>
      </w:pPr>
    </w:p>
    <w:p w14:paraId="15697F06">
      <w:pPr>
        <w:snapToGrid w:val="0"/>
        <w:spacing w:line="360" w:lineRule="auto"/>
        <w:ind w:right="960"/>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四</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优惠条件及特殊承诺</w:t>
      </w:r>
    </w:p>
    <w:p w14:paraId="2CA1EB54">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14:paraId="13276A0C">
      <w:pPr>
        <w:spacing w:line="360" w:lineRule="auto"/>
        <w:rPr>
          <w:rFonts w:ascii="仿宋_GB2312" w:hAnsi="仿宋_GB2312" w:eastAsia="仿宋_GB2312" w:cs="仿宋_GB2312"/>
          <w:sz w:val="18"/>
          <w:szCs w:val="18"/>
          <w:highlight w:val="none"/>
        </w:rPr>
      </w:pPr>
    </w:p>
    <w:p w14:paraId="424AE1AB">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258B698B">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7D2B6FB7">
      <w:pPr>
        <w:spacing w:line="360" w:lineRule="auto"/>
        <w:rPr>
          <w:rFonts w:ascii="仿宋_GB2312" w:hAnsi="仿宋_GB2312" w:eastAsia="仿宋_GB2312" w:cs="仿宋_GB2312"/>
          <w:b/>
          <w:bCs/>
          <w:sz w:val="18"/>
          <w:szCs w:val="18"/>
          <w:highlight w:val="none"/>
        </w:rPr>
      </w:pPr>
    </w:p>
    <w:p w14:paraId="485A707B">
      <w:pPr>
        <w:spacing w:line="360" w:lineRule="auto"/>
        <w:rPr>
          <w:rFonts w:ascii="仿宋_GB2312" w:hAnsi="仿宋_GB2312" w:eastAsia="仿宋_GB2312" w:cs="仿宋_GB2312"/>
          <w:b/>
          <w:bCs/>
          <w:sz w:val="32"/>
          <w:szCs w:val="32"/>
          <w:highlight w:val="none"/>
        </w:rPr>
      </w:pPr>
    </w:p>
    <w:p w14:paraId="7D51FCFC">
      <w:pPr>
        <w:spacing w:line="360" w:lineRule="auto"/>
        <w:rPr>
          <w:rFonts w:ascii="仿宋_GB2312" w:hAnsi="仿宋_GB2312" w:eastAsia="仿宋_GB2312" w:cs="仿宋_GB2312"/>
          <w:b/>
          <w:bCs/>
          <w:sz w:val="32"/>
          <w:szCs w:val="32"/>
          <w:highlight w:val="none"/>
        </w:rPr>
      </w:pPr>
    </w:p>
    <w:p w14:paraId="11575164">
      <w:pPr>
        <w:spacing w:line="360" w:lineRule="auto"/>
        <w:jc w:val="center"/>
        <w:rPr>
          <w:rFonts w:ascii="仿宋_GB2312" w:hAnsi="仿宋_GB2312" w:eastAsia="仿宋_GB2312" w:cs="仿宋_GB2312"/>
          <w:b/>
          <w:bCs/>
          <w:sz w:val="32"/>
          <w:szCs w:val="32"/>
          <w:highlight w:val="none"/>
        </w:rPr>
      </w:pPr>
    </w:p>
    <w:p w14:paraId="1F11AB92">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五</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备品备件及供选择的配套零部件清单</w:t>
      </w:r>
    </w:p>
    <w:p w14:paraId="7FDB360A">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14:paraId="4C1CE357">
      <w:pPr>
        <w:snapToGrid w:val="0"/>
        <w:spacing w:line="360" w:lineRule="auto"/>
        <w:ind w:right="960"/>
        <w:jc w:val="right"/>
        <w:rPr>
          <w:rFonts w:ascii="仿宋_GB2312" w:hAnsi="仿宋_GB2312" w:eastAsia="仿宋_GB2312" w:cs="仿宋_GB2312"/>
          <w:kern w:val="0"/>
          <w:sz w:val="24"/>
          <w:highlight w:val="none"/>
          <w:lang w:val="zh-CN"/>
        </w:rPr>
      </w:pPr>
    </w:p>
    <w:p w14:paraId="7D14066A">
      <w:pPr>
        <w:snapToGrid w:val="0"/>
        <w:spacing w:line="360" w:lineRule="auto"/>
        <w:ind w:right="960"/>
        <w:jc w:val="right"/>
        <w:rPr>
          <w:rFonts w:ascii="仿宋_GB2312" w:hAnsi="仿宋_GB2312" w:eastAsia="仿宋_GB2312" w:cs="仿宋_GB2312"/>
          <w:kern w:val="0"/>
          <w:sz w:val="24"/>
          <w:highlight w:val="none"/>
          <w:lang w:val="zh-CN"/>
        </w:rPr>
      </w:pPr>
    </w:p>
    <w:p w14:paraId="2ECEA6E5">
      <w:pPr>
        <w:snapToGrid w:val="0"/>
        <w:spacing w:line="360" w:lineRule="auto"/>
        <w:ind w:right="960"/>
        <w:jc w:val="right"/>
        <w:rPr>
          <w:rFonts w:ascii="仿宋_GB2312" w:hAnsi="仿宋_GB2312" w:eastAsia="仿宋_GB2312" w:cs="仿宋_GB2312"/>
          <w:kern w:val="0"/>
          <w:sz w:val="24"/>
          <w:highlight w:val="none"/>
          <w:lang w:val="zh-CN"/>
        </w:rPr>
      </w:pPr>
    </w:p>
    <w:p w14:paraId="2C425DF8">
      <w:pPr>
        <w:snapToGrid w:val="0"/>
        <w:spacing w:line="360" w:lineRule="auto"/>
        <w:ind w:right="960"/>
        <w:jc w:val="right"/>
        <w:rPr>
          <w:rFonts w:ascii="仿宋_GB2312" w:hAnsi="仿宋_GB2312" w:eastAsia="仿宋_GB2312" w:cs="仿宋_GB2312"/>
          <w:kern w:val="0"/>
          <w:sz w:val="24"/>
          <w:highlight w:val="none"/>
          <w:lang w:val="zh-CN"/>
        </w:rPr>
      </w:pPr>
    </w:p>
    <w:p w14:paraId="423A2866">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4E0EA894">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302E99A8">
      <w:pPr>
        <w:spacing w:line="360" w:lineRule="auto"/>
        <w:jc w:val="center"/>
        <w:rPr>
          <w:rFonts w:hint="eastAsia" w:ascii="仿宋_GB2312" w:hAnsi="仿宋_GB2312" w:eastAsia="仿宋_GB2312" w:cs="仿宋_GB2312"/>
          <w:b/>
          <w:bCs/>
          <w:sz w:val="32"/>
          <w:szCs w:val="32"/>
          <w:highlight w:val="none"/>
          <w:lang w:eastAsia="zh-CN"/>
        </w:rPr>
      </w:pPr>
    </w:p>
    <w:p w14:paraId="59C495AD">
      <w:pPr>
        <w:spacing w:line="360" w:lineRule="auto"/>
        <w:jc w:val="center"/>
        <w:rPr>
          <w:rFonts w:hint="eastAsia" w:ascii="仿宋_GB2312" w:hAnsi="仿宋_GB2312" w:eastAsia="仿宋_GB2312" w:cs="仿宋_GB2312"/>
          <w:b/>
          <w:bCs/>
          <w:sz w:val="32"/>
          <w:szCs w:val="32"/>
          <w:highlight w:val="none"/>
          <w:lang w:eastAsia="zh-CN"/>
        </w:rPr>
      </w:pPr>
    </w:p>
    <w:p w14:paraId="6A57132C">
      <w:pPr>
        <w:spacing w:line="360" w:lineRule="auto"/>
        <w:jc w:val="center"/>
        <w:rPr>
          <w:rFonts w:hint="eastAsia" w:ascii="仿宋_GB2312" w:hAnsi="仿宋_GB2312" w:eastAsia="仿宋_GB2312" w:cs="仿宋_GB2312"/>
          <w:b/>
          <w:bCs/>
          <w:sz w:val="32"/>
          <w:szCs w:val="32"/>
          <w:highlight w:val="none"/>
          <w:lang w:eastAsia="zh-CN"/>
        </w:rPr>
      </w:pPr>
    </w:p>
    <w:p w14:paraId="55F23546">
      <w:pPr>
        <w:spacing w:line="360" w:lineRule="auto"/>
        <w:jc w:val="center"/>
        <w:rPr>
          <w:rFonts w:hint="eastAsia" w:ascii="仿宋_GB2312" w:hAnsi="仿宋_GB2312" w:eastAsia="仿宋_GB2312" w:cs="仿宋_GB2312"/>
          <w:b/>
          <w:bCs/>
          <w:sz w:val="32"/>
          <w:szCs w:val="32"/>
          <w:highlight w:val="none"/>
          <w:lang w:eastAsia="zh-CN"/>
        </w:rPr>
      </w:pPr>
    </w:p>
    <w:p w14:paraId="2DFD7208">
      <w:pPr>
        <w:spacing w:line="360" w:lineRule="auto"/>
        <w:jc w:val="center"/>
        <w:rPr>
          <w:rFonts w:hint="eastAsia" w:ascii="仿宋_GB2312" w:hAnsi="仿宋_GB2312" w:eastAsia="仿宋_GB2312" w:cs="仿宋_GB2312"/>
          <w:b/>
          <w:bCs/>
          <w:sz w:val="32"/>
          <w:szCs w:val="32"/>
          <w:highlight w:val="none"/>
          <w:lang w:eastAsia="zh-CN"/>
        </w:rPr>
      </w:pPr>
    </w:p>
    <w:p w14:paraId="2DB63A9E">
      <w:pPr>
        <w:spacing w:line="360" w:lineRule="auto"/>
        <w:jc w:val="center"/>
        <w:rPr>
          <w:rFonts w:hint="eastAsia" w:ascii="仿宋_GB2312" w:hAnsi="仿宋_GB2312" w:eastAsia="仿宋_GB2312" w:cs="仿宋_GB2312"/>
          <w:b/>
          <w:bCs/>
          <w:sz w:val="32"/>
          <w:szCs w:val="32"/>
          <w:highlight w:val="none"/>
          <w:lang w:eastAsia="zh-CN"/>
        </w:rPr>
      </w:pPr>
    </w:p>
    <w:p w14:paraId="49B95D61">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六</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培训计划</w:t>
      </w:r>
    </w:p>
    <w:p w14:paraId="0B2E6EF6">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7E4288F0">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6314DA5">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C3F35A7">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1B427B70">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1A620F77">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5FFE69E7">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7B267B38">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2B282C1F">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57E2D87">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14:paraId="605B65B9">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636B9D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14:paraId="0EB4346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14:paraId="5F6DC83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14:paraId="489FA48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14:paraId="1CC84D49">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14:paraId="261389D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14:paraId="74E1AA65">
            <w:pPr>
              <w:suppressAutoHyphens/>
              <w:autoSpaceDE w:val="0"/>
              <w:autoSpaceDN w:val="0"/>
              <w:spacing w:line="360" w:lineRule="auto"/>
              <w:rPr>
                <w:rFonts w:ascii="仿宋_GB2312" w:hAnsi="仿宋_GB2312" w:eastAsia="仿宋_GB2312" w:cs="仿宋_GB2312"/>
                <w:sz w:val="24"/>
                <w:highlight w:val="none"/>
              </w:rPr>
            </w:pPr>
          </w:p>
        </w:tc>
      </w:tr>
      <w:tr w14:paraId="5633A17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9975961">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3677551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553FE70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59DC9AD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017153DA">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7C2A1E6D">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2E56F5C0">
            <w:pPr>
              <w:suppressAutoHyphens/>
              <w:autoSpaceDE w:val="0"/>
              <w:autoSpaceDN w:val="0"/>
              <w:spacing w:line="360" w:lineRule="auto"/>
              <w:rPr>
                <w:rFonts w:ascii="仿宋_GB2312" w:hAnsi="仿宋_GB2312" w:eastAsia="仿宋_GB2312" w:cs="仿宋_GB2312"/>
                <w:sz w:val="24"/>
                <w:highlight w:val="none"/>
              </w:rPr>
            </w:pPr>
          </w:p>
        </w:tc>
      </w:tr>
    </w:tbl>
    <w:p w14:paraId="6C711EF1">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14:paraId="4B2A1712">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14:paraId="1CE1A922">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14:paraId="20520BE7">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14:paraId="4702D721">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14:paraId="4F0F9DC5">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14:paraId="1D7ADF9A">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14:paraId="63AD3C9E">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14:paraId="2EADB24F">
      <w:pPr>
        <w:spacing w:line="360" w:lineRule="auto"/>
        <w:ind w:firstLine="480" w:firstLineChars="200"/>
        <w:rPr>
          <w:rFonts w:ascii="仿宋_GB2312" w:hAnsi="仿宋_GB2312" w:eastAsia="仿宋_GB2312" w:cs="仿宋_GB2312"/>
          <w:sz w:val="24"/>
          <w:szCs w:val="20"/>
          <w:highlight w:val="none"/>
        </w:rPr>
      </w:pPr>
    </w:p>
    <w:p w14:paraId="39F93562">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53126BA5">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63AEFD2F">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七</w:t>
      </w:r>
      <w:r>
        <w:rPr>
          <w:rFonts w:hint="eastAsia" w:ascii="仿宋_GB2312" w:hAnsi="仿宋_GB2312" w:eastAsia="仿宋_GB2312" w:cs="仿宋_GB2312"/>
          <w:b/>
          <w:bCs/>
          <w:sz w:val="32"/>
          <w:szCs w:val="32"/>
          <w:highlight w:val="none"/>
        </w:rPr>
        <w:t>、验收方案</w:t>
      </w:r>
    </w:p>
    <w:p w14:paraId="3B120AB4">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14:paraId="6584ED0A">
      <w:pPr>
        <w:spacing w:line="360" w:lineRule="auto"/>
        <w:jc w:val="center"/>
        <w:rPr>
          <w:rFonts w:ascii="仿宋_GB2312" w:hAnsi="仿宋_GB2312" w:eastAsia="仿宋_GB2312" w:cs="仿宋_GB2312"/>
          <w:sz w:val="24"/>
          <w:highlight w:val="none"/>
        </w:rPr>
      </w:pPr>
    </w:p>
    <w:p w14:paraId="18220209">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348526C3">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6278B808">
      <w:pPr>
        <w:spacing w:line="360" w:lineRule="auto"/>
        <w:jc w:val="center"/>
        <w:rPr>
          <w:rFonts w:ascii="仿宋_GB2312" w:hAnsi="仿宋_GB2312" w:eastAsia="仿宋_GB2312" w:cs="仿宋_GB2312"/>
          <w:b/>
          <w:bCs/>
          <w:sz w:val="30"/>
          <w:szCs w:val="30"/>
          <w:highlight w:val="none"/>
        </w:rPr>
      </w:pPr>
    </w:p>
    <w:p w14:paraId="05BFCAB1">
      <w:pPr>
        <w:spacing w:line="360" w:lineRule="auto"/>
        <w:jc w:val="center"/>
        <w:rPr>
          <w:rFonts w:ascii="仿宋_GB2312" w:hAnsi="仿宋_GB2312" w:eastAsia="仿宋_GB2312" w:cs="仿宋_GB2312"/>
          <w:b/>
          <w:bCs/>
          <w:sz w:val="30"/>
          <w:szCs w:val="30"/>
          <w:highlight w:val="none"/>
        </w:rPr>
      </w:pPr>
    </w:p>
    <w:p w14:paraId="78E7EC11">
      <w:pPr>
        <w:spacing w:line="360" w:lineRule="auto"/>
        <w:jc w:val="center"/>
        <w:rPr>
          <w:rFonts w:ascii="仿宋_GB2312" w:hAnsi="仿宋_GB2312" w:eastAsia="仿宋_GB2312" w:cs="仿宋_GB2312"/>
          <w:b/>
          <w:bCs/>
          <w:sz w:val="24"/>
          <w:highlight w:val="none"/>
        </w:rPr>
      </w:pPr>
    </w:p>
    <w:p w14:paraId="63E8B8F5">
      <w:pPr>
        <w:spacing w:line="360" w:lineRule="auto"/>
        <w:jc w:val="center"/>
        <w:rPr>
          <w:rFonts w:ascii="仿宋_GB2312" w:hAnsi="仿宋_GB2312" w:eastAsia="仿宋_GB2312" w:cs="仿宋_GB2312"/>
          <w:b/>
          <w:bCs/>
          <w:sz w:val="24"/>
          <w:highlight w:val="none"/>
        </w:rPr>
      </w:pPr>
    </w:p>
    <w:p w14:paraId="4E2E9C92">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八</w:t>
      </w:r>
      <w:r>
        <w:rPr>
          <w:rFonts w:hint="eastAsia" w:ascii="仿宋_GB2312" w:hAnsi="仿宋_GB2312" w:eastAsia="仿宋_GB2312" w:cs="仿宋_GB2312"/>
          <w:b/>
          <w:bCs/>
          <w:sz w:val="32"/>
          <w:szCs w:val="32"/>
          <w:highlight w:val="none"/>
        </w:rPr>
        <w:t>、认为需要的</w:t>
      </w:r>
      <w:r>
        <w:rPr>
          <w:rFonts w:hint="eastAsia" w:ascii="仿宋_GB2312" w:hAnsi="仿宋_GB2312" w:eastAsia="仿宋_GB2312" w:cs="仿宋_GB2312"/>
          <w:b/>
          <w:kern w:val="0"/>
          <w:sz w:val="32"/>
          <w:szCs w:val="32"/>
          <w:highlight w:val="none"/>
          <w:lang w:val="zh-CN"/>
        </w:rPr>
        <w:t>其他</w:t>
      </w:r>
      <w:r>
        <w:rPr>
          <w:rFonts w:hint="eastAsia" w:ascii="仿宋_GB2312" w:hAnsi="仿宋_GB2312" w:eastAsia="仿宋_GB2312" w:cs="仿宋_GB2312"/>
          <w:b/>
          <w:bCs/>
          <w:kern w:val="2"/>
          <w:sz w:val="32"/>
          <w:szCs w:val="32"/>
          <w:highlight w:val="none"/>
          <w:lang w:val="zh-CN"/>
        </w:rPr>
        <w:t>商务技术文件</w:t>
      </w:r>
      <w:r>
        <w:rPr>
          <w:rFonts w:hint="eastAsia" w:ascii="仿宋_GB2312" w:hAnsi="仿宋_GB2312" w:eastAsia="仿宋_GB2312" w:cs="仿宋_GB2312"/>
          <w:b/>
          <w:kern w:val="0"/>
          <w:sz w:val="32"/>
          <w:szCs w:val="32"/>
          <w:highlight w:val="none"/>
          <w:lang w:val="zh-CN"/>
        </w:rPr>
        <w:t>或说明</w:t>
      </w:r>
    </w:p>
    <w:p w14:paraId="51434B8F">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14:paraId="7C867EFD">
      <w:pPr>
        <w:spacing w:line="360" w:lineRule="auto"/>
        <w:rPr>
          <w:rFonts w:ascii="仿宋_GB2312" w:hAnsi="仿宋_GB2312" w:eastAsia="仿宋_GB2312" w:cs="仿宋_GB2312"/>
          <w:sz w:val="24"/>
          <w:highlight w:val="none"/>
        </w:rPr>
      </w:pPr>
    </w:p>
    <w:p w14:paraId="2789A08A">
      <w:pPr>
        <w:pStyle w:val="81"/>
        <w:rPr>
          <w:highlight w:val="none"/>
        </w:rPr>
      </w:pPr>
    </w:p>
    <w:p w14:paraId="1BCD1B4D">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7636B53F">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7D994124">
      <w:pPr>
        <w:pStyle w:val="82"/>
        <w:rPr>
          <w:rFonts w:hint="eastAsia"/>
          <w:highlight w:val="none"/>
        </w:rPr>
        <w:sectPr>
          <w:headerReference r:id="rId16" w:type="first"/>
          <w:footerReference r:id="rId18" w:type="first"/>
          <w:headerReference r:id="rId15" w:type="default"/>
          <w:footerReference r:id="rId17" w:type="default"/>
          <w:pgSz w:w="11906" w:h="16838"/>
          <w:pgMar w:top="1814" w:right="1474" w:bottom="1814" w:left="1474"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113188C9">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14:paraId="07A300A4">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5DB31482">
      <w:pPr>
        <w:spacing w:line="360" w:lineRule="auto"/>
        <w:jc w:val="center"/>
        <w:outlineLvl w:val="0"/>
        <w:rPr>
          <w:rFonts w:hint="eastAsia" w:ascii="仿宋" w:hAnsi="仿宋" w:eastAsia="仿宋" w:cs="仿宋"/>
          <w:b/>
          <w:kern w:val="0"/>
          <w:sz w:val="36"/>
          <w:szCs w:val="36"/>
          <w:highlight w:val="none"/>
        </w:rPr>
      </w:pPr>
    </w:p>
    <w:p w14:paraId="683FFC96">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（1）开标一览表（报价表）………………………………………………………（页码）</w:t>
      </w:r>
    </w:p>
    <w:p w14:paraId="2DD768CA">
      <w:pPr>
        <w:snapToGrid w:val="0"/>
        <w:spacing w:line="360" w:lineRule="auto"/>
        <w:rPr>
          <w:rFonts w:hint="eastAsia" w:ascii="仿宋" w:hAnsi="仿宋" w:eastAsia="仿宋" w:cs="仿宋"/>
          <w:sz w:val="24"/>
          <w:highlight w:val="none"/>
          <w:lang w:eastAsia="zh-CN"/>
        </w:rPr>
      </w:pPr>
      <w:r>
        <w:rPr>
          <w:rFonts w:hint="eastAsia" w:ascii="仿宋" w:hAnsi="仿宋" w:eastAsia="仿宋" w:cs="仿宋"/>
          <w:sz w:val="24"/>
          <w:highlight w:val="none"/>
        </w:rPr>
        <w:t>（2）中小企业声明函</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如有</w:t>
      </w:r>
      <w:r>
        <w:rPr>
          <w:rFonts w:hint="eastAsia" w:ascii="仿宋" w:hAnsi="仿宋" w:eastAsia="仿宋" w:cs="仿宋"/>
          <w:sz w:val="24"/>
          <w:highlight w:val="none"/>
          <w:lang w:eastAsia="zh-CN"/>
        </w:rPr>
        <w:t>）</w:t>
      </w:r>
      <w:r>
        <w:rPr>
          <w:rFonts w:hint="eastAsia" w:ascii="仿宋" w:hAnsi="仿宋" w:eastAsia="仿宋" w:cs="仿宋"/>
          <w:sz w:val="24"/>
          <w:highlight w:val="none"/>
        </w:rPr>
        <w:t>………………………………………………………（页码）</w:t>
      </w:r>
    </w:p>
    <w:p w14:paraId="2D8A5FA7">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lang w:eastAsia="zh-CN"/>
        </w:rPr>
        <w:t>（3）残疾人福利性单位声明函（</w:t>
      </w:r>
      <w:r>
        <w:rPr>
          <w:rFonts w:hint="eastAsia" w:ascii="仿宋" w:hAnsi="仿宋" w:eastAsia="仿宋" w:cs="仿宋"/>
          <w:sz w:val="24"/>
          <w:highlight w:val="none"/>
          <w:lang w:val="en-US" w:eastAsia="zh-CN"/>
        </w:rPr>
        <w:t>如有</w:t>
      </w:r>
      <w:r>
        <w:rPr>
          <w:rFonts w:hint="eastAsia" w:ascii="仿宋" w:hAnsi="仿宋" w:eastAsia="仿宋" w:cs="仿宋"/>
          <w:sz w:val="24"/>
          <w:highlight w:val="none"/>
          <w:lang w:eastAsia="zh-CN"/>
        </w:rPr>
        <w:t>）……………………………………………（页码）</w:t>
      </w:r>
    </w:p>
    <w:p w14:paraId="0E2EF6D4">
      <w:pPr>
        <w:snapToGrid w:val="0"/>
        <w:spacing w:line="360" w:lineRule="auto"/>
        <w:ind w:right="480"/>
        <w:jc w:val="center"/>
        <w:rPr>
          <w:rFonts w:hint="eastAsia" w:ascii="仿宋" w:hAnsi="仿宋" w:eastAsia="仿宋" w:cs="仿宋"/>
          <w:b/>
          <w:kern w:val="0"/>
          <w:sz w:val="32"/>
          <w:szCs w:val="32"/>
          <w:highlight w:val="none"/>
        </w:rPr>
      </w:pPr>
    </w:p>
    <w:p w14:paraId="4EB25A5F">
      <w:pPr>
        <w:snapToGrid w:val="0"/>
        <w:spacing w:line="360" w:lineRule="auto"/>
        <w:ind w:right="480"/>
        <w:jc w:val="center"/>
        <w:rPr>
          <w:rFonts w:hint="eastAsia" w:ascii="仿宋" w:hAnsi="仿宋" w:eastAsia="仿宋" w:cs="仿宋"/>
          <w:b/>
          <w:kern w:val="0"/>
          <w:sz w:val="32"/>
          <w:szCs w:val="32"/>
          <w:highlight w:val="none"/>
        </w:rPr>
      </w:pPr>
    </w:p>
    <w:p w14:paraId="303813B0">
      <w:pPr>
        <w:snapToGrid w:val="0"/>
        <w:spacing w:line="360" w:lineRule="auto"/>
        <w:ind w:right="480"/>
        <w:jc w:val="center"/>
        <w:rPr>
          <w:rFonts w:hint="eastAsia" w:ascii="仿宋" w:hAnsi="仿宋" w:eastAsia="仿宋" w:cs="仿宋"/>
          <w:b/>
          <w:kern w:val="0"/>
          <w:sz w:val="32"/>
          <w:szCs w:val="32"/>
          <w:highlight w:val="none"/>
        </w:rPr>
      </w:pPr>
    </w:p>
    <w:p w14:paraId="5D080383">
      <w:pPr>
        <w:snapToGrid w:val="0"/>
        <w:spacing w:line="360" w:lineRule="auto"/>
        <w:ind w:right="480"/>
        <w:jc w:val="center"/>
        <w:rPr>
          <w:rFonts w:hint="eastAsia" w:ascii="仿宋" w:hAnsi="仿宋" w:eastAsia="仿宋" w:cs="仿宋"/>
          <w:b/>
          <w:kern w:val="0"/>
          <w:sz w:val="32"/>
          <w:szCs w:val="32"/>
          <w:highlight w:val="none"/>
        </w:rPr>
      </w:pPr>
    </w:p>
    <w:p w14:paraId="714D43AE">
      <w:pPr>
        <w:snapToGrid w:val="0"/>
        <w:spacing w:line="360" w:lineRule="auto"/>
        <w:ind w:right="480"/>
        <w:jc w:val="center"/>
        <w:rPr>
          <w:rFonts w:hint="eastAsia" w:ascii="仿宋" w:hAnsi="仿宋" w:eastAsia="仿宋" w:cs="仿宋"/>
          <w:b/>
          <w:kern w:val="0"/>
          <w:sz w:val="32"/>
          <w:szCs w:val="32"/>
          <w:highlight w:val="none"/>
        </w:rPr>
      </w:pPr>
    </w:p>
    <w:p w14:paraId="483CB087">
      <w:pPr>
        <w:snapToGrid w:val="0"/>
        <w:spacing w:line="360" w:lineRule="auto"/>
        <w:ind w:right="480"/>
        <w:jc w:val="center"/>
        <w:rPr>
          <w:rFonts w:hint="eastAsia" w:ascii="仿宋" w:hAnsi="仿宋" w:eastAsia="仿宋" w:cs="仿宋"/>
          <w:b/>
          <w:kern w:val="0"/>
          <w:sz w:val="32"/>
          <w:szCs w:val="32"/>
          <w:highlight w:val="none"/>
        </w:rPr>
      </w:pPr>
    </w:p>
    <w:p w14:paraId="66E93207">
      <w:pPr>
        <w:snapToGrid w:val="0"/>
        <w:spacing w:line="360" w:lineRule="auto"/>
        <w:ind w:right="480"/>
        <w:jc w:val="center"/>
        <w:rPr>
          <w:rFonts w:hint="eastAsia" w:ascii="仿宋" w:hAnsi="仿宋" w:eastAsia="仿宋" w:cs="仿宋"/>
          <w:b/>
          <w:kern w:val="0"/>
          <w:sz w:val="32"/>
          <w:szCs w:val="32"/>
          <w:highlight w:val="none"/>
        </w:rPr>
      </w:pPr>
    </w:p>
    <w:p w14:paraId="6C0C981A">
      <w:pPr>
        <w:snapToGrid w:val="0"/>
        <w:spacing w:line="360" w:lineRule="auto"/>
        <w:ind w:right="480"/>
        <w:jc w:val="center"/>
        <w:rPr>
          <w:rFonts w:hint="eastAsia" w:ascii="仿宋" w:hAnsi="仿宋" w:eastAsia="仿宋" w:cs="仿宋"/>
          <w:b/>
          <w:kern w:val="0"/>
          <w:sz w:val="32"/>
          <w:szCs w:val="32"/>
          <w:highlight w:val="none"/>
        </w:rPr>
      </w:pPr>
    </w:p>
    <w:p w14:paraId="71277B76">
      <w:pPr>
        <w:snapToGrid w:val="0"/>
        <w:spacing w:line="360" w:lineRule="auto"/>
        <w:ind w:right="480"/>
        <w:jc w:val="center"/>
        <w:rPr>
          <w:rFonts w:hint="eastAsia" w:ascii="仿宋" w:hAnsi="仿宋" w:eastAsia="仿宋" w:cs="仿宋"/>
          <w:b/>
          <w:kern w:val="0"/>
          <w:sz w:val="32"/>
          <w:szCs w:val="32"/>
          <w:highlight w:val="none"/>
        </w:rPr>
      </w:pPr>
    </w:p>
    <w:p w14:paraId="47E7AAD5">
      <w:pPr>
        <w:snapToGrid w:val="0"/>
        <w:spacing w:line="360" w:lineRule="auto"/>
        <w:ind w:right="480"/>
        <w:jc w:val="center"/>
        <w:rPr>
          <w:rFonts w:hint="eastAsia" w:ascii="仿宋" w:hAnsi="仿宋" w:eastAsia="仿宋" w:cs="仿宋"/>
          <w:b/>
          <w:kern w:val="0"/>
          <w:sz w:val="32"/>
          <w:szCs w:val="32"/>
          <w:highlight w:val="none"/>
        </w:rPr>
      </w:pPr>
    </w:p>
    <w:p w14:paraId="1709CE95">
      <w:pPr>
        <w:snapToGrid w:val="0"/>
        <w:spacing w:line="360" w:lineRule="auto"/>
        <w:ind w:right="480"/>
        <w:jc w:val="center"/>
        <w:rPr>
          <w:rFonts w:hint="eastAsia" w:ascii="仿宋" w:hAnsi="仿宋" w:eastAsia="仿宋" w:cs="仿宋"/>
          <w:b/>
          <w:kern w:val="0"/>
          <w:sz w:val="32"/>
          <w:szCs w:val="32"/>
          <w:highlight w:val="none"/>
        </w:rPr>
      </w:pPr>
    </w:p>
    <w:p w14:paraId="68F1A323">
      <w:pPr>
        <w:snapToGrid w:val="0"/>
        <w:spacing w:line="360" w:lineRule="auto"/>
        <w:ind w:right="480"/>
        <w:jc w:val="center"/>
        <w:rPr>
          <w:rFonts w:hint="eastAsia" w:ascii="仿宋" w:hAnsi="仿宋" w:eastAsia="仿宋" w:cs="仿宋"/>
          <w:b/>
          <w:kern w:val="0"/>
          <w:sz w:val="32"/>
          <w:szCs w:val="32"/>
          <w:highlight w:val="none"/>
        </w:rPr>
      </w:pPr>
    </w:p>
    <w:p w14:paraId="7B38320D">
      <w:pPr>
        <w:snapToGrid w:val="0"/>
        <w:spacing w:line="360" w:lineRule="auto"/>
        <w:ind w:right="480"/>
        <w:jc w:val="both"/>
        <w:rPr>
          <w:rFonts w:hint="eastAsia" w:ascii="仿宋" w:hAnsi="仿宋" w:eastAsia="仿宋" w:cs="仿宋"/>
          <w:b/>
          <w:kern w:val="0"/>
          <w:sz w:val="32"/>
          <w:szCs w:val="32"/>
          <w:highlight w:val="none"/>
        </w:rPr>
      </w:pPr>
    </w:p>
    <w:p w14:paraId="54C372D8">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headerReference r:id="rId20" w:type="first"/>
          <w:footerReference r:id="rId22" w:type="first"/>
          <w:headerReference r:id="rId19" w:type="default"/>
          <w:footerReference r:id="rId21" w:type="default"/>
          <w:pgSz w:w="11906" w:h="16838"/>
          <w:pgMar w:top="1814" w:right="1474" w:bottom="1814" w:left="1474"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5848BBD6">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r>
        <w:rPr>
          <w:rFonts w:hint="eastAsia" w:ascii="仿宋" w:hAnsi="仿宋" w:eastAsia="仿宋" w:cs="仿宋"/>
          <w:kern w:val="2"/>
          <w:sz w:val="32"/>
          <w:szCs w:val="32"/>
          <w:highlight w:val="none"/>
        </w:rPr>
        <w:t>一、开标一览表（报价表）</w:t>
      </w:r>
    </w:p>
    <w:p w14:paraId="4821886D">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834E293">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7692507E">
      <w:pPr>
        <w:spacing w:line="360" w:lineRule="auto"/>
        <w:jc w:val="center"/>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开标一览表（报价表）(单位均为人民币元)</w:t>
      </w:r>
    </w:p>
    <w:tbl>
      <w:tblPr>
        <w:tblStyle w:val="62"/>
        <w:tblW w:w="5245" w:type="pct"/>
        <w:tblInd w:w="-42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09"/>
        <w:gridCol w:w="813"/>
        <w:gridCol w:w="1657"/>
        <w:gridCol w:w="1061"/>
        <w:gridCol w:w="755"/>
        <w:gridCol w:w="728"/>
        <w:gridCol w:w="728"/>
        <w:gridCol w:w="1080"/>
        <w:gridCol w:w="984"/>
        <w:gridCol w:w="1009"/>
      </w:tblGrid>
      <w:tr w14:paraId="78021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AC7AD">
            <w:pPr>
              <w:spacing w:line="240" w:lineRule="auto"/>
              <w:jc w:val="center"/>
              <w:rPr>
                <w:rFonts w:hint="eastAsia"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序号</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18504">
            <w:pPr>
              <w:spacing w:line="240" w:lineRule="auto"/>
              <w:jc w:val="center"/>
              <w:rPr>
                <w:rFonts w:hint="eastAsia"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站点</w:t>
            </w:r>
          </w:p>
          <w:p w14:paraId="3F273D49">
            <w:pPr>
              <w:spacing w:line="240" w:lineRule="auto"/>
              <w:jc w:val="center"/>
              <w:rPr>
                <w:rFonts w:hint="eastAsia"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名称</w:t>
            </w: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D95A4">
            <w:pPr>
              <w:spacing w:line="240" w:lineRule="auto"/>
              <w:jc w:val="center"/>
              <w:rPr>
                <w:rFonts w:hint="eastAsia"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设备名称</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98C55">
            <w:pPr>
              <w:spacing w:line="240" w:lineRule="auto"/>
              <w:jc w:val="center"/>
              <w:rPr>
                <w:rFonts w:hint="eastAsia" w:ascii="仿宋" w:hAnsi="仿宋" w:eastAsia="仿宋" w:cs="仿宋_GB2312"/>
                <w:b/>
                <w:bCs/>
                <w:sz w:val="24"/>
                <w:szCs w:val="24"/>
                <w:highlight w:val="none"/>
                <w:lang w:val="en-US" w:eastAsia="zh-CN"/>
              </w:rPr>
            </w:pPr>
            <w:r>
              <w:rPr>
                <w:rFonts w:hint="eastAsia" w:ascii="仿宋" w:hAnsi="仿宋" w:eastAsia="仿宋" w:cs="仿宋_GB2312"/>
                <w:b/>
                <w:bCs/>
                <w:sz w:val="24"/>
                <w:szCs w:val="24"/>
                <w:highlight w:val="none"/>
                <w:lang w:val="en-US" w:eastAsia="zh-CN"/>
              </w:rPr>
              <w:t>规格</w:t>
            </w:r>
          </w:p>
          <w:p w14:paraId="12D3DE91">
            <w:pPr>
              <w:spacing w:line="240" w:lineRule="auto"/>
              <w:jc w:val="center"/>
              <w:rPr>
                <w:rFonts w:hint="default" w:ascii="等线" w:hAnsi="等线" w:eastAsia="等线" w:cs="等线"/>
                <w:b/>
                <w:bCs/>
                <w:i w:val="0"/>
                <w:iCs w:val="0"/>
                <w:color w:val="000000"/>
                <w:sz w:val="24"/>
                <w:szCs w:val="24"/>
                <w:highlight w:val="none"/>
                <w:u w:val="none"/>
                <w:lang w:val="en-US" w:eastAsia="zh-CN"/>
              </w:rPr>
            </w:pPr>
            <w:r>
              <w:rPr>
                <w:rFonts w:hint="eastAsia" w:ascii="仿宋" w:hAnsi="仿宋" w:eastAsia="仿宋" w:cs="仿宋_GB2312"/>
                <w:b/>
                <w:bCs/>
                <w:sz w:val="24"/>
                <w:szCs w:val="24"/>
                <w:highlight w:val="none"/>
                <w:lang w:val="en-US" w:eastAsia="zh-CN"/>
              </w:rPr>
              <w:t>型号</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AE3A2">
            <w:pPr>
              <w:widowControl/>
              <w:spacing w:line="240" w:lineRule="auto"/>
              <w:jc w:val="center"/>
              <w:textAlignment w:val="center"/>
              <w:rPr>
                <w:rFonts w:hint="eastAsia" w:ascii="等线" w:hAnsi="等线" w:eastAsia="等线" w:cs="等线"/>
                <w:b/>
                <w:bCs/>
                <w:i w:val="0"/>
                <w:iCs w:val="0"/>
                <w:color w:val="000000"/>
                <w:sz w:val="24"/>
                <w:szCs w:val="24"/>
                <w:highlight w:val="none"/>
                <w:u w:val="none"/>
              </w:rPr>
            </w:pPr>
            <w:r>
              <w:rPr>
                <w:rFonts w:hint="eastAsia" w:ascii="仿宋" w:hAnsi="仿宋" w:eastAsia="仿宋" w:cs="仿宋"/>
                <w:b/>
                <w:bCs/>
                <w:color w:val="000000"/>
                <w:kern w:val="0"/>
                <w:szCs w:val="21"/>
                <w:highlight w:val="none"/>
                <w:lang w:bidi="ar"/>
              </w:rPr>
              <w:t>数量</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9C45D">
            <w:pPr>
              <w:widowControl/>
              <w:spacing w:line="240" w:lineRule="auto"/>
              <w:jc w:val="center"/>
              <w:textAlignment w:val="center"/>
              <w:rPr>
                <w:rFonts w:hint="default" w:ascii="等线" w:hAnsi="等线" w:eastAsia="等线" w:cs="等线"/>
                <w:b/>
                <w:bCs/>
                <w:i w:val="0"/>
                <w:iCs w:val="0"/>
                <w:color w:val="000000"/>
                <w:kern w:val="0"/>
                <w:sz w:val="24"/>
                <w:szCs w:val="24"/>
                <w:highlight w:val="none"/>
                <w:u w:val="none"/>
                <w:lang w:val="en-US" w:eastAsia="zh-CN" w:bidi="ar"/>
                <w14:ligatures w14:val="standardContextual"/>
              </w:rPr>
            </w:pPr>
            <w:r>
              <w:rPr>
                <w:rFonts w:hint="eastAsia" w:ascii="仿宋" w:hAnsi="仿宋" w:eastAsia="仿宋" w:cs="仿宋"/>
                <w:b/>
                <w:bCs/>
                <w:color w:val="000000"/>
                <w:kern w:val="0"/>
                <w:szCs w:val="21"/>
                <w:highlight w:val="none"/>
                <w:lang w:bidi="ar"/>
              </w:rPr>
              <w:t>单位</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7A987">
            <w:pPr>
              <w:widowControl/>
              <w:spacing w:line="240" w:lineRule="auto"/>
              <w:jc w:val="center"/>
              <w:textAlignment w:val="center"/>
              <w:rPr>
                <w:rFonts w:hint="eastAsia" w:ascii="等线" w:hAnsi="等线" w:eastAsia="等线" w:cs="等线"/>
                <w:b/>
                <w:bCs/>
                <w:i w:val="0"/>
                <w:iCs w:val="0"/>
                <w:color w:val="000000"/>
                <w:sz w:val="24"/>
                <w:szCs w:val="24"/>
                <w:highlight w:val="none"/>
                <w:u w:val="none"/>
                <w:lang w:val="en-US" w:eastAsia="zh-CN"/>
              </w:rPr>
            </w:pPr>
            <w:r>
              <w:rPr>
                <w:rFonts w:hint="eastAsia" w:ascii="仿宋" w:hAnsi="仿宋" w:eastAsia="仿宋" w:cs="仿宋"/>
                <w:b/>
                <w:bCs/>
                <w:color w:val="000000"/>
                <w:kern w:val="0"/>
                <w:szCs w:val="21"/>
                <w:highlight w:val="none"/>
                <w:lang w:val="en-US" w:eastAsia="zh-CN" w:bidi="ar"/>
              </w:rPr>
              <w:t>品牌</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8B3C1">
            <w:pPr>
              <w:widowControl/>
              <w:spacing w:line="0" w:lineRule="atLeast"/>
              <w:jc w:val="center"/>
              <w:rPr>
                <w:rFonts w:hint="eastAsia" w:ascii="等线" w:hAnsi="等线" w:eastAsia="等线" w:cs="等线"/>
                <w:b/>
                <w:bCs/>
                <w:i w:val="0"/>
                <w:iCs w:val="0"/>
                <w:color w:val="000000"/>
                <w:sz w:val="24"/>
                <w:szCs w:val="24"/>
                <w:highlight w:val="none"/>
                <w:u w:val="none"/>
                <w:lang w:val="en-US" w:eastAsia="zh-CN"/>
              </w:rPr>
            </w:pPr>
            <w:r>
              <w:rPr>
                <w:rFonts w:hint="eastAsia" w:ascii="仿宋" w:hAnsi="仿宋" w:eastAsia="仿宋" w:cs="仿宋"/>
                <w:b/>
                <w:bCs/>
                <w:kern w:val="0"/>
                <w:szCs w:val="21"/>
                <w:highlight w:val="none"/>
              </w:rPr>
              <w:t>综合单价（元）</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60980">
            <w:pPr>
              <w:widowControl/>
              <w:spacing w:line="0" w:lineRule="atLeast"/>
              <w:jc w:val="center"/>
              <w:rPr>
                <w:rFonts w:hint="eastAsia" w:ascii="等线" w:hAnsi="等线" w:eastAsia="等线" w:cs="等线"/>
                <w:b/>
                <w:bCs/>
                <w:i w:val="0"/>
                <w:iCs w:val="0"/>
                <w:color w:val="000000"/>
                <w:sz w:val="24"/>
                <w:szCs w:val="24"/>
                <w:highlight w:val="none"/>
                <w:u w:val="none"/>
                <w:lang w:val="en-US" w:eastAsia="zh-CN"/>
              </w:rPr>
            </w:pPr>
            <w:r>
              <w:rPr>
                <w:rFonts w:hint="eastAsia" w:ascii="仿宋" w:hAnsi="仿宋" w:eastAsia="仿宋" w:cs="仿宋"/>
                <w:b/>
                <w:szCs w:val="21"/>
                <w:highlight w:val="none"/>
              </w:rPr>
              <w:t>合计（元）</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0653F">
            <w:pPr>
              <w:spacing w:line="240" w:lineRule="auto"/>
              <w:jc w:val="center"/>
              <w:rPr>
                <w:rFonts w:hint="default" w:ascii="等线" w:hAnsi="等线" w:eastAsia="等线" w:cs="等线"/>
                <w:b/>
                <w:bCs/>
                <w:i w:val="0"/>
                <w:iCs w:val="0"/>
                <w:color w:val="000000"/>
                <w:sz w:val="24"/>
                <w:szCs w:val="24"/>
                <w:highlight w:val="none"/>
                <w:u w:val="none"/>
                <w:lang w:val="en-US" w:eastAsia="zh-CN"/>
              </w:rPr>
            </w:pPr>
            <w:r>
              <w:rPr>
                <w:rFonts w:hint="eastAsia" w:ascii="仿宋" w:hAnsi="仿宋" w:eastAsia="仿宋" w:cs="仿宋_GB2312"/>
                <w:b/>
                <w:bCs/>
                <w:sz w:val="24"/>
                <w:szCs w:val="24"/>
                <w:highlight w:val="none"/>
                <w:lang w:val="en-US" w:eastAsia="zh-CN"/>
              </w:rPr>
              <w:t>备注</w:t>
            </w:r>
          </w:p>
        </w:tc>
      </w:tr>
      <w:tr w14:paraId="74F5A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95F91E">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4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0794A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童家岭供水站</w:t>
            </w: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4B20A">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压力变送器</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5CBC0">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AF272">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68075">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74263">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0249C">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881DE">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731E3">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2BD32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0F1D88">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B700A7">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A6B57">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砂滤罐滤料更换</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678D0">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4E5FA">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273D3">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项</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96B4A">
            <w:pPr>
              <w:rPr>
                <w:rFonts w:hint="eastAsia" w:ascii="仿宋" w:hAnsi="仿宋" w:eastAsia="仿宋" w:cs="仿宋"/>
                <w:i w:val="0"/>
                <w:iCs w:val="0"/>
                <w:color w:val="000000"/>
                <w:sz w:val="22"/>
                <w:szCs w:val="22"/>
                <w:highlight w:val="none"/>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16EA2">
            <w:pP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7673A">
            <w:pPr>
              <w:rPr>
                <w:rFonts w:hint="eastAsia" w:ascii="仿宋" w:hAnsi="仿宋" w:eastAsia="仿宋" w:cs="仿宋"/>
                <w:i w:val="0"/>
                <w:iCs w:val="0"/>
                <w:color w:val="000000"/>
                <w:sz w:val="22"/>
                <w:szCs w:val="22"/>
                <w:highlight w:val="none"/>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11FF7">
            <w:pPr>
              <w:rPr>
                <w:rFonts w:hint="eastAsia" w:ascii="仿宋" w:hAnsi="仿宋" w:eastAsia="仿宋" w:cs="仿宋"/>
                <w:i w:val="0"/>
                <w:iCs w:val="0"/>
                <w:color w:val="000000"/>
                <w:sz w:val="22"/>
                <w:szCs w:val="22"/>
                <w:highlight w:val="none"/>
                <w:u w:val="none"/>
              </w:rPr>
            </w:pPr>
          </w:p>
        </w:tc>
      </w:tr>
      <w:tr w14:paraId="1B17C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88F831">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w:t>
            </w:r>
          </w:p>
        </w:tc>
        <w:tc>
          <w:tcPr>
            <w:tcW w:w="4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26AAD8">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何家墓供水站</w:t>
            </w: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D175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电动阀</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7349C">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E629A">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A4464">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4EA24">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3DCAE">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2286D">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B272D">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6B119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A72D0F">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73D194">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2465D">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水泵</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823FC">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EB961">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86915">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67A4F">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7052D">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4D07D">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3A679">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7F52F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3BFE32">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109C29">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BF0DA">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电磁流量计</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AE1A0">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06D15">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CC255">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C857D">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54D37">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lang w:val="en-US"/>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701D8">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81F84">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65C41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D62B2E">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491F41">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FF271">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高位水池控制系统</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5077C">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BB253">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B5BAD">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D38EC">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FECB8">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C30E0">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7B577">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65099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53432D">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F7A97F">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1BE0A">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深井控制柜</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E8D0E">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429B5">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E2C14">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AEB04">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D4DEF">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D9318">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578EF">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68718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EA6F2F">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E8EF9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C45E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砂滤罐滤料更换</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D5538">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5E9C7">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A2E85">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项</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CE82C">
            <w:pPr>
              <w:rPr>
                <w:rFonts w:hint="eastAsia" w:ascii="仿宋" w:hAnsi="仿宋" w:eastAsia="仿宋" w:cs="仿宋"/>
                <w:i w:val="0"/>
                <w:iCs w:val="0"/>
                <w:color w:val="000000"/>
                <w:sz w:val="22"/>
                <w:szCs w:val="22"/>
                <w:highlight w:val="none"/>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9D750">
            <w:pP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177D4">
            <w:pPr>
              <w:rPr>
                <w:rFonts w:hint="eastAsia" w:ascii="仿宋" w:hAnsi="仿宋" w:eastAsia="仿宋" w:cs="仿宋"/>
                <w:i w:val="0"/>
                <w:iCs w:val="0"/>
                <w:color w:val="000000"/>
                <w:sz w:val="22"/>
                <w:szCs w:val="22"/>
                <w:highlight w:val="none"/>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50529">
            <w:pPr>
              <w:rPr>
                <w:rFonts w:hint="eastAsia" w:ascii="仿宋" w:hAnsi="仿宋" w:eastAsia="仿宋" w:cs="仿宋"/>
                <w:i w:val="0"/>
                <w:iCs w:val="0"/>
                <w:color w:val="000000"/>
                <w:sz w:val="22"/>
                <w:szCs w:val="22"/>
                <w:highlight w:val="none"/>
                <w:u w:val="none"/>
              </w:rPr>
            </w:pPr>
          </w:p>
        </w:tc>
      </w:tr>
      <w:tr w14:paraId="78AF1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05165E">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3</w:t>
            </w:r>
          </w:p>
        </w:tc>
        <w:tc>
          <w:tcPr>
            <w:tcW w:w="4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D12D6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上金山供水站</w:t>
            </w: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6C776">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电动阀</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F1BC1">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B7285">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0B4DB">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44D02">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47AB2">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19732">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63302">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59CE4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BE37E6">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413369">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7BC04">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压力变送器</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642E0">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AE96F">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E3593">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B227B">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DFF8F">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F2D3D">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DBB65">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76557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5"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36348F">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751E74">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1FB7F">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水泵</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B9F1B">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1E005">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0CBAD">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9581C">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E5784">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B7D26">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CEAB7">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1FB73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332552">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4</w:t>
            </w:r>
          </w:p>
        </w:tc>
        <w:tc>
          <w:tcPr>
            <w:tcW w:w="4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CA3D75">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小高阳供水站</w:t>
            </w: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8E2A9">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压力变送器</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267C1">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B8A63">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38E02">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8C35F">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06383">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B952C">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A758D">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6CFF6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B05515">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4E507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B6063">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触摸屏</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860F3">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A8CDB">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61B18">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AE5B6">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E56AC">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B726A">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C11ED">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3DA6D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3A2FD3">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EBC271">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FFCDF">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砂滤罐滤料更换</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7DE2E">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B6412">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B5B79">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项</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5D276">
            <w:pPr>
              <w:jc w:val="left"/>
              <w:rPr>
                <w:rFonts w:hint="eastAsia" w:ascii="仿宋" w:hAnsi="仿宋" w:eastAsia="仿宋" w:cs="仿宋"/>
                <w:i w:val="0"/>
                <w:iCs w:val="0"/>
                <w:color w:val="000000"/>
                <w:sz w:val="22"/>
                <w:szCs w:val="22"/>
                <w:highlight w:val="none"/>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9F0F5">
            <w:pPr>
              <w:jc w:val="left"/>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DF50F">
            <w:pPr>
              <w:jc w:val="left"/>
              <w:rPr>
                <w:rFonts w:hint="eastAsia" w:ascii="仿宋" w:hAnsi="仿宋" w:eastAsia="仿宋" w:cs="仿宋"/>
                <w:i w:val="0"/>
                <w:iCs w:val="0"/>
                <w:color w:val="000000"/>
                <w:sz w:val="22"/>
                <w:szCs w:val="22"/>
                <w:highlight w:val="none"/>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7F419">
            <w:pPr>
              <w:jc w:val="left"/>
              <w:rPr>
                <w:rFonts w:hint="eastAsia" w:ascii="仿宋" w:hAnsi="仿宋" w:eastAsia="仿宋" w:cs="仿宋"/>
                <w:i w:val="0"/>
                <w:iCs w:val="0"/>
                <w:color w:val="000000"/>
                <w:sz w:val="22"/>
                <w:szCs w:val="22"/>
                <w:highlight w:val="none"/>
                <w:u w:val="none"/>
              </w:rPr>
            </w:pPr>
          </w:p>
        </w:tc>
      </w:tr>
      <w:tr w14:paraId="1613F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3E7055">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5</w:t>
            </w:r>
          </w:p>
        </w:tc>
        <w:tc>
          <w:tcPr>
            <w:tcW w:w="4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921219">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谢家湾供水站</w:t>
            </w: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A3993">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压力变送器</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B35F8">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352CF">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6F4EA">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4BEC4">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A640B">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AB75C">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20659">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02639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3F98C8">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0A424D">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C49A5">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砂滤罐滤料更换</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C7A65">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1390B">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BC192">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项</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4D793">
            <w:pPr>
              <w:rPr>
                <w:rFonts w:hint="eastAsia" w:ascii="仿宋" w:hAnsi="仿宋" w:eastAsia="仿宋" w:cs="仿宋"/>
                <w:i w:val="0"/>
                <w:iCs w:val="0"/>
                <w:color w:val="000000"/>
                <w:sz w:val="22"/>
                <w:szCs w:val="22"/>
                <w:highlight w:val="none"/>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68E48">
            <w:pP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A5D06">
            <w:pPr>
              <w:rPr>
                <w:rFonts w:hint="eastAsia" w:ascii="仿宋" w:hAnsi="仿宋" w:eastAsia="仿宋" w:cs="仿宋"/>
                <w:i w:val="0"/>
                <w:iCs w:val="0"/>
                <w:color w:val="000000"/>
                <w:sz w:val="22"/>
                <w:szCs w:val="22"/>
                <w:highlight w:val="none"/>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4FD71">
            <w:pPr>
              <w:rPr>
                <w:rFonts w:hint="eastAsia" w:ascii="仿宋" w:hAnsi="仿宋" w:eastAsia="仿宋" w:cs="仿宋"/>
                <w:i w:val="0"/>
                <w:iCs w:val="0"/>
                <w:color w:val="000000"/>
                <w:sz w:val="22"/>
                <w:szCs w:val="22"/>
                <w:highlight w:val="none"/>
                <w:u w:val="none"/>
              </w:rPr>
            </w:pPr>
          </w:p>
        </w:tc>
      </w:tr>
      <w:tr w14:paraId="7F8E7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5"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46B7FC">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3BDC5C">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83A7E">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水池控制系统</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0625F">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6A2A9">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3AC8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EB72E">
            <w:pPr>
              <w:rPr>
                <w:rFonts w:hint="eastAsia" w:ascii="仿宋" w:hAnsi="仿宋" w:eastAsia="仿宋" w:cs="仿宋"/>
                <w:i w:val="0"/>
                <w:iCs w:val="0"/>
                <w:color w:val="000000"/>
                <w:sz w:val="22"/>
                <w:szCs w:val="22"/>
                <w:highlight w:val="none"/>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64624">
            <w:pP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08A8B">
            <w:pPr>
              <w:rPr>
                <w:rFonts w:hint="eastAsia" w:ascii="仿宋" w:hAnsi="仿宋" w:eastAsia="仿宋" w:cs="仿宋"/>
                <w:i w:val="0"/>
                <w:iCs w:val="0"/>
                <w:color w:val="000000"/>
                <w:sz w:val="22"/>
                <w:szCs w:val="22"/>
                <w:highlight w:val="none"/>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341EF">
            <w:pPr>
              <w:rPr>
                <w:rFonts w:hint="eastAsia" w:ascii="仿宋" w:hAnsi="仿宋" w:eastAsia="仿宋" w:cs="仿宋"/>
                <w:i w:val="0"/>
                <w:iCs w:val="0"/>
                <w:color w:val="000000"/>
                <w:sz w:val="22"/>
                <w:szCs w:val="22"/>
                <w:highlight w:val="none"/>
                <w:u w:val="none"/>
              </w:rPr>
            </w:pPr>
          </w:p>
        </w:tc>
      </w:tr>
      <w:tr w14:paraId="63B51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DBCF7E">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48DA94">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4307D">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水泵</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A480F">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6BB3E">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FFE81">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2ADED">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BFE94">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D3EF9">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DD694">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138E8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58EAB0">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A31A23">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57BE5">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水泵</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ECEA2">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FDF05">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607BA">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9DE9C">
            <w:pPr>
              <w:jc w:val="left"/>
              <w:rPr>
                <w:rFonts w:hint="eastAsia" w:ascii="仿宋" w:hAnsi="仿宋" w:eastAsia="仿宋" w:cs="仿宋"/>
                <w:i w:val="0"/>
                <w:iCs w:val="0"/>
                <w:color w:val="000000"/>
                <w:sz w:val="22"/>
                <w:szCs w:val="22"/>
                <w:highlight w:val="none"/>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6609F">
            <w:pPr>
              <w:jc w:val="left"/>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B6F55">
            <w:pPr>
              <w:jc w:val="left"/>
              <w:rPr>
                <w:rFonts w:hint="eastAsia" w:ascii="仿宋" w:hAnsi="仿宋" w:eastAsia="仿宋" w:cs="仿宋"/>
                <w:i w:val="0"/>
                <w:iCs w:val="0"/>
                <w:color w:val="000000"/>
                <w:sz w:val="22"/>
                <w:szCs w:val="22"/>
                <w:highlight w:val="none"/>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7EDA6">
            <w:pPr>
              <w:jc w:val="left"/>
              <w:rPr>
                <w:rFonts w:hint="eastAsia" w:ascii="仿宋" w:hAnsi="仿宋" w:eastAsia="仿宋" w:cs="仿宋"/>
                <w:i w:val="0"/>
                <w:iCs w:val="0"/>
                <w:color w:val="000000"/>
                <w:sz w:val="22"/>
                <w:szCs w:val="22"/>
                <w:highlight w:val="none"/>
                <w:u w:val="none"/>
              </w:rPr>
            </w:pPr>
          </w:p>
        </w:tc>
      </w:tr>
      <w:tr w14:paraId="3721E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5"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97E2E9">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491D1F">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F302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缓闭止回阀</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47117">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D0B7D">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6FE3F">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9D2F4">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65C2C">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44A2A">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8299D">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13AFB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C46277">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00E3AA">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22B91">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深井控制柜</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BA593">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D5398">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35753">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35F41">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50EE1">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78179">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2204A">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0FCCF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8A0252">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6</w:t>
            </w:r>
          </w:p>
        </w:tc>
        <w:tc>
          <w:tcPr>
            <w:tcW w:w="4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08B181">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胜岭供水站</w:t>
            </w: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D5EA2">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电动阀</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14D0F">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7363D">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F4198">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3F5E2">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32ABC">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899F5">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90B63">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7F55A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1"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EE5688">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24DCDF">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A1899">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电磁流量计</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6ECAC">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04673">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C2543">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44810">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E694B">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242B9">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AB967">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71097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C6178F">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7</w:t>
            </w:r>
          </w:p>
        </w:tc>
        <w:tc>
          <w:tcPr>
            <w:tcW w:w="4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398E44">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范家山供水站</w:t>
            </w: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D774B">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压力变送器</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06D60">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BFD5C">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683C2">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E0AC5">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5351B">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EF29B">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3CC58">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33A3C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38B8CA">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F171B2">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8ED2B">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电动阀</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585DB">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5582A">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82E0B">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D9036">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53F74">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E3AD9">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80A94">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5A83F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096E2A">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57270B">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6FE8A">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水泵</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3E255">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E70AA">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4</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C011A">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15BD4">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05D64">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F69F4">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09D2A">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48E5C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BFF93F">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DCCC48">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C4A0D">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新建水箱</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581B7">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A9CA1">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0279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F61CB">
            <w:pPr>
              <w:rPr>
                <w:rFonts w:hint="eastAsia" w:ascii="仿宋" w:hAnsi="仿宋" w:eastAsia="仿宋" w:cs="仿宋"/>
                <w:i w:val="0"/>
                <w:iCs w:val="0"/>
                <w:color w:val="000000"/>
                <w:sz w:val="22"/>
                <w:szCs w:val="22"/>
                <w:highlight w:val="none"/>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57908">
            <w:pP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91590">
            <w:pPr>
              <w:rPr>
                <w:rFonts w:hint="eastAsia" w:ascii="仿宋" w:hAnsi="仿宋" w:eastAsia="仿宋" w:cs="仿宋"/>
                <w:i w:val="0"/>
                <w:iCs w:val="0"/>
                <w:color w:val="000000"/>
                <w:sz w:val="22"/>
                <w:szCs w:val="22"/>
                <w:highlight w:val="none"/>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85355">
            <w:pPr>
              <w:rPr>
                <w:rFonts w:hint="eastAsia" w:ascii="仿宋" w:hAnsi="仿宋" w:eastAsia="仿宋" w:cs="仿宋"/>
                <w:i w:val="0"/>
                <w:iCs w:val="0"/>
                <w:color w:val="000000"/>
                <w:sz w:val="22"/>
                <w:szCs w:val="22"/>
                <w:highlight w:val="none"/>
                <w:u w:val="none"/>
              </w:rPr>
            </w:pPr>
          </w:p>
        </w:tc>
      </w:tr>
      <w:tr w14:paraId="3B7E8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2"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FD48B5">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8</w:t>
            </w:r>
          </w:p>
        </w:tc>
        <w:tc>
          <w:tcPr>
            <w:tcW w:w="4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9C4247">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坞家岗供水站</w:t>
            </w: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BA80B">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压力变送器</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0E917">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9A5C9">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08A31">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1D4C1">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8D15F">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08A8F">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35339">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41E02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4"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48612A">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E860C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41C02">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电动阀</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A6A54">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AF34C">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624CC">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A16C4">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FB8E7">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E7CEC">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1294C">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48681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2C0A0A">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9</w:t>
            </w:r>
          </w:p>
        </w:tc>
        <w:tc>
          <w:tcPr>
            <w:tcW w:w="4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15489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张山供水站</w:t>
            </w: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A05D9">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压力变送器</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4A5FF">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200A4">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649E8">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6758A">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F8A1A">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97B2F">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CC9F2">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37BA9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2AFDCC">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C7D377">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02E9C">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水泵</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28792">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F6377">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DB4BB">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40E12">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46BB2">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06D03">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0C5DF">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49658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CFD7E2">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D973A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6AC0D">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电动阀</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CE382">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7C629">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00989">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9FFD5">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FD558">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52F47">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12C82">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7A718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CEF6D7">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10</w:t>
            </w:r>
          </w:p>
        </w:tc>
        <w:tc>
          <w:tcPr>
            <w:tcW w:w="4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543395">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里长坑供水站</w:t>
            </w: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61105">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压力变送器</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15CA0">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EC16C">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4BB95">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B2DC4">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5F1CE">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0C6AE">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F132F">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4BDF7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D61E28">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4F8EAC">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C8732">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水质一体机</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2F820">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4D68A">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CB20D">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C7988">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775E2">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A2BA2">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40C5C">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55E13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06F0AF">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686015">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48ECB">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电动阀</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C4DF5">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2B329">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1355D">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D43D8">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0890A">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C26AD">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A2E3A">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583A3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33CD2E">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7B531F">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DB199">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门禁</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0C9EC">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77D8D">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FBD92">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49BB7">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1EE69">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EA7A6">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1FE1E">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12B98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51EB23">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11</w:t>
            </w:r>
          </w:p>
        </w:tc>
        <w:tc>
          <w:tcPr>
            <w:tcW w:w="4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3E6CE1">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新上王供水站</w:t>
            </w: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AFACF">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电磁流量计</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2E186">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E7AA6">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F420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110C7">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8063C">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69B4B">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5925C">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5BD8A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AD6AA8">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5AE763">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C11DD">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电动阀</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4C201">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D91E6">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955A7">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1F98C">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BD22F">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5CF81">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984A9">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5635C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930427">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2430B2">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55A22">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电动阀</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6DDB2">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D853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639A8">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E0FB2">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14019">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8AEAF">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15B25">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5D2A3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23114D">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ED811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9DAC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远传水表</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31517">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05972">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67FD4">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CA4D6">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67199">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364D4">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6FCDF">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1DF59C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DF6E1B">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9AA068">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B3912">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砂滤罐滤料更换</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E102C">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EA4A1">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9386E">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项</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957AF">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EB1C6">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714EB">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38E71">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4F812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2BB696">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EEE72C">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02486">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超滤膜净水设备</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FB948">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BA981">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F4A64">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365FD">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55CF1">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049D1">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8E7B2">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416C0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D49054">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433259">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9B26C">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浮筒深井泵</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5A3AF">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4740E">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5B7A9">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83073">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6B25E">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723E9">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65124">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28294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82144A">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9C32DC">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10822">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监控</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C1F71">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63D49">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7F406">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AACAA">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645AE">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34088">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28ABE">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25FD7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BA78A1">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F7B6B1">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E6149">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原水浊度仪</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A2FF1">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927C8">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2B57A">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4DE33">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C8161">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DB13B">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5B13A">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120BD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7A098D">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CACFB9">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9CD65">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水质一体机</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2EB2C">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C36E1">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55AF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785CC">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7885E">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55F1A">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BFB3F">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48E91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941751">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1A5D04">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0EB77">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防雷系统</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1DDAA">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AFD7C">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959E6">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3747A">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43E17">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7EDE0">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EBF30">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32973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B9AA40">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7582F1">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21C8F">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混凝试验搅拌仪器</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9A4D0">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AD4CC">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1E3CF">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DD802">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3505A">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F794E">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CE77F">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24B2B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799755">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28F463">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nil"/>
              <w:right w:val="single" w:color="000000" w:sz="4" w:space="0"/>
            </w:tcBorders>
            <w:shd w:val="clear" w:color="auto" w:fill="auto"/>
            <w:vAlign w:val="center"/>
          </w:tcPr>
          <w:p w14:paraId="453D332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一体化供水设备</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1653E">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39C66">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0A6ED">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82BD8">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93773">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6FB79">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7F3C9">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352C8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D4EE7E">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12</w:t>
            </w:r>
          </w:p>
        </w:tc>
        <w:tc>
          <w:tcPr>
            <w:tcW w:w="4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15ED99">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高墩供水站</w:t>
            </w: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BE7F6">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原水取样泵</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4CF4C">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7D646">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DA145">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69838">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B2AF0">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CEDF0">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0A345">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4E072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0DD71E">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43C18E">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1BE3D">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电动阀</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F2E9A">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308CD">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E3B38">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B5E32">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466C0">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3CBE1">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89446">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5A228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7B996F">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224B2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B57F8">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减压阀</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A5354">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93F82">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2F91A">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DA5ED">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69002">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AA62A">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D8AAC">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79DD7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35A244">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1E1401">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5D5B7">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砂滤罐滤料更换</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EB35C">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lang w:val="en-US" w:eastAsia="zh-CN"/>
              </w:rPr>
            </w:pPr>
            <w:r>
              <w:rPr>
                <w:rFonts w:hint="eastAsia" w:ascii="仿宋" w:hAnsi="仿宋" w:eastAsia="仿宋" w:cs="仿宋"/>
                <w:i w:val="0"/>
                <w:iCs w:val="0"/>
                <w:color w:val="000000"/>
                <w:sz w:val="22"/>
                <w:szCs w:val="22"/>
                <w:highlight w:val="none"/>
                <w:u w:val="none"/>
                <w:lang w:val="en-US" w:eastAsia="zh-CN"/>
              </w:rPr>
              <w:t xml:space="preserve"> </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3237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A660F">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项</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E3A61">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4DA4A">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C4A1E">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D245E">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391F6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5"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82FC2E">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13</w:t>
            </w:r>
          </w:p>
        </w:tc>
        <w:tc>
          <w:tcPr>
            <w:tcW w:w="4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55F88E">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杨家门供水站</w:t>
            </w: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721F5">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仪表安装</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A257C">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FCC22">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E85B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项</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5FB76">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78E19">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BFED1">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64FE8">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26CE5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6"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AB2408">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8B7D02">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BC788">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原水取样泵</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F9113">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625CB">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64C2F">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5E2A2">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43D68">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2C73D">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5C8F1">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0FC94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94828E">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14</w:t>
            </w:r>
          </w:p>
        </w:tc>
        <w:tc>
          <w:tcPr>
            <w:tcW w:w="4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6B23DC">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八一供水站</w:t>
            </w: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7F5FF">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电动阀</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233B4">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C834D">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6B636">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4C281">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53C23">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9114D">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0DCFC">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60FFF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5"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BD31DE">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3A26C6">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B3574">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变频柜</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D1376">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62E63">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428D5">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2FBC9">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A3FC3">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6E179">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4E007">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4FD1F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6A0710">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4B92B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56182">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压力变送器</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B39AE">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9CD0F">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C6B0F">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B0DEF">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927AC">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57D1C">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BE252">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29519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FECC77">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D232CB">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C5A8A">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送水管更换</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8032C">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B1B55">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008A3">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项</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BB4D0">
            <w:pPr>
              <w:jc w:val="left"/>
              <w:rPr>
                <w:rFonts w:hint="eastAsia" w:ascii="仿宋" w:hAnsi="仿宋" w:eastAsia="仿宋" w:cs="仿宋"/>
                <w:i w:val="0"/>
                <w:iCs w:val="0"/>
                <w:color w:val="000000"/>
                <w:sz w:val="22"/>
                <w:szCs w:val="22"/>
                <w:highlight w:val="none"/>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9DD61">
            <w:pPr>
              <w:jc w:val="left"/>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FE3C0">
            <w:pPr>
              <w:jc w:val="left"/>
              <w:rPr>
                <w:rFonts w:hint="eastAsia" w:ascii="仿宋" w:hAnsi="仿宋" w:eastAsia="仿宋" w:cs="仿宋"/>
                <w:i w:val="0"/>
                <w:iCs w:val="0"/>
                <w:color w:val="000000"/>
                <w:sz w:val="22"/>
                <w:szCs w:val="22"/>
                <w:highlight w:val="none"/>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7CB2F">
            <w:pPr>
              <w:jc w:val="left"/>
              <w:rPr>
                <w:rFonts w:hint="eastAsia" w:ascii="仿宋" w:hAnsi="仿宋" w:eastAsia="仿宋" w:cs="仿宋"/>
                <w:i w:val="0"/>
                <w:iCs w:val="0"/>
                <w:color w:val="000000"/>
                <w:sz w:val="22"/>
                <w:szCs w:val="22"/>
                <w:highlight w:val="none"/>
                <w:u w:val="none"/>
              </w:rPr>
            </w:pPr>
          </w:p>
        </w:tc>
      </w:tr>
      <w:tr w14:paraId="5E008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22E790">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15</w:t>
            </w:r>
          </w:p>
        </w:tc>
        <w:tc>
          <w:tcPr>
            <w:tcW w:w="4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B3A4F1">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官桥供水站</w:t>
            </w: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3F41E">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压力变送器</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3CE37">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165D8">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1BB3B">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30729">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0701E">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DD7D4">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2E64C">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13E8D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5DD7FC">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04D77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B453A">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水泵</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CB31B">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AF3C6">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15DFE">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401C5">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69FCF">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80AF9">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D05AA">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1FB1E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194B50">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33A647">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9388D">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送水管更换</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0E533">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2E2E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F40F7">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项</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1817B">
            <w:pPr>
              <w:jc w:val="left"/>
              <w:rPr>
                <w:rFonts w:hint="eastAsia" w:ascii="仿宋" w:hAnsi="仿宋" w:eastAsia="仿宋" w:cs="仿宋"/>
                <w:i w:val="0"/>
                <w:iCs w:val="0"/>
                <w:color w:val="000000"/>
                <w:sz w:val="22"/>
                <w:szCs w:val="22"/>
                <w:highlight w:val="none"/>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C777B">
            <w:pPr>
              <w:jc w:val="left"/>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FE490">
            <w:pPr>
              <w:jc w:val="left"/>
              <w:rPr>
                <w:rFonts w:hint="eastAsia" w:ascii="仿宋" w:hAnsi="仿宋" w:eastAsia="仿宋" w:cs="仿宋"/>
                <w:i w:val="0"/>
                <w:iCs w:val="0"/>
                <w:color w:val="000000"/>
                <w:sz w:val="22"/>
                <w:szCs w:val="22"/>
                <w:highlight w:val="none"/>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5993B">
            <w:pPr>
              <w:jc w:val="left"/>
              <w:rPr>
                <w:rFonts w:hint="eastAsia" w:ascii="仿宋" w:hAnsi="仿宋" w:eastAsia="仿宋" w:cs="仿宋"/>
                <w:i w:val="0"/>
                <w:iCs w:val="0"/>
                <w:color w:val="000000"/>
                <w:sz w:val="22"/>
                <w:szCs w:val="22"/>
                <w:highlight w:val="none"/>
                <w:u w:val="none"/>
              </w:rPr>
            </w:pPr>
          </w:p>
        </w:tc>
      </w:tr>
      <w:tr w14:paraId="64E92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5"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900A3B">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5B943B">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E9C1C">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电动阀</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6E31B">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AEE69">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A6947">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B14AD">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3A6CF">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6B77A">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9BFC9">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7A11B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9CD802">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40965A">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26F37">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安防系统</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FF759">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B6493">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C6F94">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3A8DF">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EE197">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7AECC">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E6D30">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1306C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E6125B">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16</w:t>
            </w:r>
          </w:p>
        </w:tc>
        <w:tc>
          <w:tcPr>
            <w:tcW w:w="4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9E598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石水湾供水站</w:t>
            </w: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5E0EE">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送水管更换</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F0295">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7850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D5233">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项</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299D1">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7ADB8">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159C8">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F7576">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50FA1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80C446">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92F334">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B2608">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远传水表</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D84EE">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E6628">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ED9DE">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BBF16">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BABB0">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8A72E">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EFF75">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4DA3E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9E4D29">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5717F7">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A2051">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水泵</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138BE">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9584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4C1B5">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94196">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54A95">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32258">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118B2">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407AE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6" w:hRule="atLeast"/>
        </w:trPr>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E99C5">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17</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A6AD5">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月华山供水站</w:t>
            </w: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2E60E">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投入式液位计</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2885D">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D1FB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E5FA9">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个</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C62AA">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91A53">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FCAEC">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0EE4F">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150DC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BBE07">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18</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5B11F">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沈家山供水站</w:t>
            </w: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5927C">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仪表安装</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6012C">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2FCFC">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3867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项</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61074">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C59DC">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E1896">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37FD5">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36D2E1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5"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8CDECC">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19</w:t>
            </w:r>
          </w:p>
        </w:tc>
        <w:tc>
          <w:tcPr>
            <w:tcW w:w="4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A645AF">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止路坞增压站</w:t>
            </w: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05D42">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电动阀</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128EF">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751DA">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5DC88">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7ADB7">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3848F">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F9666">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F32A8">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6710E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65EAD5">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12D2D5">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D72F8">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电磁流量计</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591D6">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06669">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5738C">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3D6C6">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C385C">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13025">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F876D">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39D6B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5"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71862C">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5217C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308E7">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变频柜</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A428D">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1C49F">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4758D">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563E6">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11D50">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513A1">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2D69F">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468533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1" w:hRule="atLeast"/>
        </w:trPr>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75828">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20</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A5A1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金山联村1#增压站</w:t>
            </w:r>
          </w:p>
        </w:tc>
        <w:tc>
          <w:tcPr>
            <w:tcW w:w="860" w:type="pct"/>
            <w:tcBorders>
              <w:top w:val="single" w:color="000000" w:sz="4" w:space="0"/>
              <w:left w:val="single" w:color="000000" w:sz="4" w:space="0"/>
              <w:right w:val="single" w:color="000000" w:sz="4" w:space="0"/>
            </w:tcBorders>
            <w:shd w:val="clear" w:color="auto" w:fill="auto"/>
            <w:vAlign w:val="center"/>
          </w:tcPr>
          <w:p w14:paraId="111CC9FA">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维修</w:t>
            </w:r>
          </w:p>
        </w:tc>
        <w:tc>
          <w:tcPr>
            <w:tcW w:w="551" w:type="pct"/>
            <w:tcBorders>
              <w:top w:val="single" w:color="000000" w:sz="4" w:space="0"/>
              <w:left w:val="single" w:color="000000" w:sz="4" w:space="0"/>
              <w:right w:val="single" w:color="000000" w:sz="4" w:space="0"/>
            </w:tcBorders>
            <w:shd w:val="clear" w:color="auto" w:fill="auto"/>
            <w:vAlign w:val="center"/>
          </w:tcPr>
          <w:p w14:paraId="6473D323">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right w:val="single" w:color="000000" w:sz="4" w:space="0"/>
            </w:tcBorders>
            <w:shd w:val="clear" w:color="auto" w:fill="auto"/>
            <w:vAlign w:val="center"/>
          </w:tcPr>
          <w:p w14:paraId="28A0E2D7">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right w:val="single" w:color="000000" w:sz="4" w:space="0"/>
            </w:tcBorders>
            <w:shd w:val="clear" w:color="auto" w:fill="auto"/>
            <w:vAlign w:val="center"/>
          </w:tcPr>
          <w:p w14:paraId="3680C18D">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378" w:type="pct"/>
            <w:tcBorders>
              <w:top w:val="single" w:color="000000" w:sz="4" w:space="0"/>
              <w:left w:val="single" w:color="000000" w:sz="4" w:space="0"/>
              <w:right w:val="single" w:color="000000" w:sz="4" w:space="0"/>
            </w:tcBorders>
            <w:shd w:val="clear" w:color="auto" w:fill="auto"/>
            <w:vAlign w:val="center"/>
          </w:tcPr>
          <w:p w14:paraId="35EE1CC8">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right w:val="single" w:color="000000" w:sz="4" w:space="0"/>
            </w:tcBorders>
            <w:shd w:val="clear" w:color="auto" w:fill="auto"/>
            <w:vAlign w:val="center"/>
          </w:tcPr>
          <w:p w14:paraId="3D2B150B">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right w:val="single" w:color="000000" w:sz="4" w:space="0"/>
            </w:tcBorders>
            <w:shd w:val="clear" w:color="auto" w:fill="auto"/>
            <w:vAlign w:val="center"/>
          </w:tcPr>
          <w:p w14:paraId="3FC746E5">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A771E">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0DD43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9AA64">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21</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8D7DB">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大湾里增压站</w:t>
            </w: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838E5">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电磁流量计</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45A5F">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93847">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EBFF9">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2745C">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2AFF2">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A8CBD">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88EE1">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4580F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7"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9949AA">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22</w:t>
            </w:r>
          </w:p>
        </w:tc>
        <w:tc>
          <w:tcPr>
            <w:tcW w:w="4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966933">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横路岗增压站</w:t>
            </w: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4492E">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手动蝶阀</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D50B4">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AC978">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01704">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66125">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51A2B">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F8E53">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EE556">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74F28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BC1971">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58BE59">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BB71A">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远传水表</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42720">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D3B42">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3</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C7C25">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B6807">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4205B">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E7068">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6C127">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5CF0B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499F4">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23</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4A258">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焦坞增压站</w:t>
            </w: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E5E3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远传水表</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B47B3">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806AB">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CD4E8">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55406">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23CF4">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9C665">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5D5CB">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1D017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491C2A">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24</w:t>
            </w:r>
          </w:p>
        </w:tc>
        <w:tc>
          <w:tcPr>
            <w:tcW w:w="4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3D884A">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岙桥头增压站</w:t>
            </w: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0534E">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变频器</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A1006">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F39B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4</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A8B05">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08619">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4E5EC">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93E99">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D14FF">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52E7E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28DC91">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D52E59">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8F1BB">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压力传感器位置变更</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2B469">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2D023">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87119">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项</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A86D2">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F0B21">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8A5D1">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60394">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4F777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7B6CAE">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0884F7">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EB946">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高位水池控制系统</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57D79">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7E08F">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F4F93">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D469A">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7C891">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FDCC9">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A671B">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63BD8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AFB5C6">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9C0946">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294E4">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缓闭止回阀</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2D09D">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B2D92">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4</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C7A0B">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B71C8">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A45E4">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CA4DD">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D9126">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24CB0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7BA227">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7C50C4">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C23D4">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出口管更换</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EF2C8">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AAC08">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1D9A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项</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9440C">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6C35B">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F73BE">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EE18B">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447BA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96CE9">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25</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F147F">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塘岙1#增压站</w:t>
            </w: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E7F25">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压力变送器</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5DFBB">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821E2">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BB171">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B6C08">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B1890">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AF613">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71C07">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6E663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5" w:hRule="atLeast"/>
        </w:trPr>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E1856">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26</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EEFE5">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庙坑增压站</w:t>
            </w: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4BB9A">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高位水池控制系统</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CDB00">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867FA">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2521C">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18494">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14814">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10FEC">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C6737">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29ADD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932C42">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27</w:t>
            </w:r>
          </w:p>
        </w:tc>
        <w:tc>
          <w:tcPr>
            <w:tcW w:w="4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A49023">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霞堡供水站</w:t>
            </w: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61165">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门禁</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4F1B6">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DA1C4">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474C6">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A63A4">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EC944">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56175">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E23FD">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3359F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23A01E">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E46DE2">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5BDAE">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电磁流量计</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760BB">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9A27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C9F5A">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5E0DE">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5F4D5">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7A3EB">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A6160">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3D54B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08F9CC">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ED9425">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B0D7C">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仪表安装</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7176D">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101D4">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F3E89">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项</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E26B5">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F15D0">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96017">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42601">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61154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628407">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2A8B73">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140B6">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砂滤罐滤料更换</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71ABD">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B6E6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3FD4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项</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DA479">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AC90B">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E6F57">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124A6">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25478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6E0D7">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12FC5D">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52997">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网络柜更换</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73EA6">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E1EF9">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BA9C6">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39921">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40E6D">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F07D3">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68F32">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3D70D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119BB8">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6F4253">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42267">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监控画面整合</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628C6">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0120C">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1D2C8">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项</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D863D">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F34F2">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C1D10">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9BCBB">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21ECA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DA81FF">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28</w:t>
            </w:r>
          </w:p>
        </w:tc>
        <w:tc>
          <w:tcPr>
            <w:tcW w:w="4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888FEF">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田岙增压站</w:t>
            </w: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BF086">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电动阀</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AC787">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C0E43">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AF8DF">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C29E0">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DB69B">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E17BD">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71434">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4FA51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87EE40">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3EE572">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04FB5">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门禁</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9897B">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9A37E">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CD386">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9F882">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2AF2C">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63A1E">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3149D">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11725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F75CAB">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63E04D">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BFD7C">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手动蝶阀</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A369D">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CC4B4">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0458C">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48E4C">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84607">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DF31A">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E78A9">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1D828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30049E">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B6CF65">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E538C">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缓闭止回阀</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67E9A">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0C43E">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6E06D">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2E5A3">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AB844">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1FCE9">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953A2">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53B58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1" w:type="pct"/>
            <w:vMerge w:val="restart"/>
            <w:tcBorders>
              <w:top w:val="single" w:color="000000" w:sz="4" w:space="0"/>
              <w:left w:val="single" w:color="000000" w:sz="4" w:space="0"/>
              <w:right w:val="single" w:color="000000" w:sz="4" w:space="0"/>
            </w:tcBorders>
            <w:shd w:val="clear" w:color="auto" w:fill="auto"/>
            <w:vAlign w:val="center"/>
          </w:tcPr>
          <w:p w14:paraId="04BFF88E">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29</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48A2F089">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大地理</w:t>
            </w: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17FEA">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新建水箱</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3A932">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D9107">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AFE73">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75B3A">
            <w:pPr>
              <w:rPr>
                <w:rFonts w:hint="eastAsia" w:ascii="仿宋" w:hAnsi="仿宋" w:eastAsia="仿宋" w:cs="仿宋"/>
                <w:i w:val="0"/>
                <w:iCs w:val="0"/>
                <w:color w:val="000000"/>
                <w:sz w:val="22"/>
                <w:szCs w:val="22"/>
                <w:highlight w:val="none"/>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F2D9C">
            <w:pP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0D426">
            <w:pPr>
              <w:rPr>
                <w:rFonts w:hint="eastAsia" w:ascii="仿宋" w:hAnsi="仿宋" w:eastAsia="仿宋" w:cs="仿宋"/>
                <w:i w:val="0"/>
                <w:iCs w:val="0"/>
                <w:color w:val="000000"/>
                <w:sz w:val="22"/>
                <w:szCs w:val="22"/>
                <w:highlight w:val="none"/>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F260C">
            <w:pPr>
              <w:rPr>
                <w:rFonts w:hint="eastAsia" w:ascii="仿宋" w:hAnsi="仿宋" w:eastAsia="仿宋" w:cs="仿宋"/>
                <w:i w:val="0"/>
                <w:iCs w:val="0"/>
                <w:color w:val="000000"/>
                <w:sz w:val="22"/>
                <w:szCs w:val="22"/>
                <w:highlight w:val="none"/>
                <w:u w:val="none"/>
              </w:rPr>
            </w:pPr>
          </w:p>
        </w:tc>
      </w:tr>
      <w:tr w14:paraId="040E5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1" w:type="pct"/>
            <w:vMerge w:val="continue"/>
            <w:tcBorders>
              <w:left w:val="single" w:color="000000" w:sz="4" w:space="0"/>
              <w:right w:val="single" w:color="000000" w:sz="4" w:space="0"/>
            </w:tcBorders>
            <w:shd w:val="clear" w:color="auto" w:fill="auto"/>
            <w:vAlign w:val="center"/>
          </w:tcPr>
          <w:p w14:paraId="75800B33">
            <w:pPr>
              <w:jc w:val="center"/>
              <w:rPr>
                <w:rFonts w:hint="eastAsia" w:ascii="仿宋" w:hAnsi="仿宋" w:eastAsia="仿宋" w:cs="仿宋"/>
                <w:i w:val="0"/>
                <w:iCs w:val="0"/>
                <w:color w:val="000000"/>
                <w:sz w:val="22"/>
                <w:szCs w:val="22"/>
                <w:highlight w:val="none"/>
                <w:u w:val="none"/>
              </w:rPr>
            </w:pPr>
          </w:p>
        </w:tc>
        <w:tc>
          <w:tcPr>
            <w:tcW w:w="423" w:type="pct"/>
            <w:vMerge w:val="continue"/>
            <w:tcBorders>
              <w:left w:val="single" w:color="000000" w:sz="4" w:space="0"/>
              <w:right w:val="single" w:color="000000" w:sz="4" w:space="0"/>
            </w:tcBorders>
            <w:shd w:val="clear" w:color="auto" w:fill="auto"/>
            <w:vAlign w:val="center"/>
          </w:tcPr>
          <w:p w14:paraId="2ED18614">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252AB">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紫外线消毒器</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8E348">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53F1A">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C9B4C">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FB452">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1928A">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1FAEA">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F4FB9">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07F3B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21" w:type="pct"/>
            <w:vMerge w:val="continue"/>
            <w:tcBorders>
              <w:left w:val="single" w:color="000000" w:sz="4" w:space="0"/>
              <w:right w:val="single" w:color="000000" w:sz="4" w:space="0"/>
            </w:tcBorders>
            <w:shd w:val="clear" w:color="auto" w:fill="auto"/>
            <w:vAlign w:val="center"/>
          </w:tcPr>
          <w:p w14:paraId="0C470E1F">
            <w:pPr>
              <w:jc w:val="center"/>
              <w:rPr>
                <w:rFonts w:hint="eastAsia" w:ascii="仿宋" w:hAnsi="仿宋" w:eastAsia="仿宋" w:cs="仿宋"/>
                <w:i w:val="0"/>
                <w:iCs w:val="0"/>
                <w:color w:val="000000"/>
                <w:sz w:val="22"/>
                <w:szCs w:val="22"/>
                <w:highlight w:val="none"/>
                <w:u w:val="none"/>
              </w:rPr>
            </w:pPr>
          </w:p>
        </w:tc>
        <w:tc>
          <w:tcPr>
            <w:tcW w:w="423" w:type="pct"/>
            <w:vMerge w:val="continue"/>
            <w:tcBorders>
              <w:left w:val="single" w:color="000000" w:sz="4" w:space="0"/>
              <w:right w:val="single" w:color="000000" w:sz="4" w:space="0"/>
            </w:tcBorders>
            <w:shd w:val="clear" w:color="auto" w:fill="auto"/>
            <w:vAlign w:val="center"/>
          </w:tcPr>
          <w:p w14:paraId="144981D4">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130B6">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法兰手动蝶阀</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396B2">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1B9A5">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3</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BE37E">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台</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2F275">
            <w:pPr>
              <w:rPr>
                <w:rFonts w:hint="eastAsia" w:ascii="仿宋" w:hAnsi="仿宋" w:eastAsia="仿宋" w:cs="仿宋"/>
                <w:i w:val="0"/>
                <w:iCs w:val="0"/>
                <w:color w:val="000000"/>
                <w:sz w:val="22"/>
                <w:szCs w:val="22"/>
                <w:highlight w:val="none"/>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2611B">
            <w:pP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A929A">
            <w:pPr>
              <w:rPr>
                <w:rFonts w:hint="eastAsia" w:ascii="仿宋" w:hAnsi="仿宋" w:eastAsia="仿宋" w:cs="仿宋"/>
                <w:i w:val="0"/>
                <w:iCs w:val="0"/>
                <w:color w:val="000000"/>
                <w:sz w:val="22"/>
                <w:szCs w:val="22"/>
                <w:highlight w:val="none"/>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602B9">
            <w:pPr>
              <w:rPr>
                <w:rFonts w:hint="eastAsia" w:ascii="仿宋" w:hAnsi="仿宋" w:eastAsia="仿宋" w:cs="仿宋"/>
                <w:i w:val="0"/>
                <w:iCs w:val="0"/>
                <w:color w:val="000000"/>
                <w:sz w:val="22"/>
                <w:szCs w:val="22"/>
                <w:highlight w:val="none"/>
                <w:u w:val="none"/>
              </w:rPr>
            </w:pPr>
          </w:p>
        </w:tc>
      </w:tr>
      <w:tr w14:paraId="00906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1" w:type="pct"/>
            <w:vMerge w:val="continue"/>
            <w:tcBorders>
              <w:left w:val="single" w:color="000000" w:sz="4" w:space="0"/>
              <w:bottom w:val="single" w:color="000000" w:sz="4" w:space="0"/>
              <w:right w:val="single" w:color="000000" w:sz="4" w:space="0"/>
            </w:tcBorders>
            <w:shd w:val="clear" w:color="auto" w:fill="auto"/>
            <w:vAlign w:val="center"/>
          </w:tcPr>
          <w:p w14:paraId="18ACAD0D">
            <w:pPr>
              <w:jc w:val="center"/>
              <w:rPr>
                <w:rFonts w:hint="eastAsia" w:ascii="仿宋" w:hAnsi="仿宋" w:eastAsia="仿宋" w:cs="仿宋"/>
                <w:i w:val="0"/>
                <w:iCs w:val="0"/>
                <w:color w:val="000000"/>
                <w:sz w:val="22"/>
                <w:szCs w:val="22"/>
                <w:highlight w:val="none"/>
                <w:u w:val="none"/>
              </w:rPr>
            </w:pPr>
          </w:p>
        </w:tc>
        <w:tc>
          <w:tcPr>
            <w:tcW w:w="423" w:type="pct"/>
            <w:vMerge w:val="continue"/>
            <w:tcBorders>
              <w:left w:val="single" w:color="000000" w:sz="4" w:space="0"/>
              <w:bottom w:val="nil"/>
              <w:right w:val="single" w:color="000000" w:sz="4" w:space="0"/>
            </w:tcBorders>
            <w:shd w:val="clear" w:color="auto" w:fill="auto"/>
            <w:vAlign w:val="center"/>
          </w:tcPr>
          <w:p w14:paraId="35F0F7EF">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14FDC">
            <w:pPr>
              <w:keepNext w:val="0"/>
              <w:keepLines w:val="0"/>
              <w:widowControl/>
              <w:suppressLineNumbers w:val="0"/>
              <w:jc w:val="center"/>
              <w:textAlignment w:val="center"/>
              <w:rPr>
                <w:rFonts w:hint="default"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监控</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3EA1A">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F6191">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41969">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F1A78">
            <w:pPr>
              <w:rPr>
                <w:rFonts w:hint="eastAsia" w:ascii="仿宋" w:hAnsi="仿宋" w:eastAsia="仿宋" w:cs="仿宋"/>
                <w:i w:val="0"/>
                <w:iCs w:val="0"/>
                <w:color w:val="000000"/>
                <w:sz w:val="22"/>
                <w:szCs w:val="22"/>
                <w:highlight w:val="none"/>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2F439">
            <w:pP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4EC10">
            <w:pPr>
              <w:rPr>
                <w:rFonts w:hint="eastAsia" w:ascii="仿宋" w:hAnsi="仿宋" w:eastAsia="仿宋" w:cs="仿宋"/>
                <w:i w:val="0"/>
                <w:iCs w:val="0"/>
                <w:color w:val="000000"/>
                <w:sz w:val="22"/>
                <w:szCs w:val="22"/>
                <w:highlight w:val="none"/>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E6CDD">
            <w:pPr>
              <w:rPr>
                <w:rFonts w:hint="eastAsia" w:ascii="仿宋" w:hAnsi="仿宋" w:eastAsia="仿宋" w:cs="仿宋"/>
                <w:i w:val="0"/>
                <w:iCs w:val="0"/>
                <w:color w:val="000000"/>
                <w:sz w:val="22"/>
                <w:szCs w:val="22"/>
                <w:highlight w:val="none"/>
                <w:u w:val="none"/>
              </w:rPr>
            </w:pPr>
          </w:p>
        </w:tc>
      </w:tr>
      <w:tr w14:paraId="5B56B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E1290E">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30</w:t>
            </w:r>
          </w:p>
        </w:tc>
        <w:tc>
          <w:tcPr>
            <w:tcW w:w="4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0A230C">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其他</w:t>
            </w: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8C491">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洗眼器</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87CD9">
            <w:pPr>
              <w:jc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99ABF">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24</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1BBD5">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BB11F">
            <w:pPr>
              <w:rPr>
                <w:rFonts w:hint="eastAsia" w:ascii="仿宋" w:hAnsi="仿宋" w:eastAsia="仿宋" w:cs="仿宋"/>
                <w:i w:val="0"/>
                <w:iCs w:val="0"/>
                <w:color w:val="000000"/>
                <w:sz w:val="22"/>
                <w:szCs w:val="22"/>
                <w:highlight w:val="none"/>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818A4">
            <w:pP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0E18B">
            <w:pPr>
              <w:rPr>
                <w:rFonts w:hint="eastAsia" w:ascii="仿宋" w:hAnsi="仿宋" w:eastAsia="仿宋" w:cs="仿宋"/>
                <w:i w:val="0"/>
                <w:iCs w:val="0"/>
                <w:color w:val="000000"/>
                <w:sz w:val="22"/>
                <w:szCs w:val="22"/>
                <w:highlight w:val="none"/>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CCB68">
            <w:pPr>
              <w:rPr>
                <w:rFonts w:hint="eastAsia" w:ascii="仿宋" w:hAnsi="仿宋" w:eastAsia="仿宋" w:cs="仿宋"/>
                <w:i w:val="0"/>
                <w:iCs w:val="0"/>
                <w:color w:val="000000"/>
                <w:sz w:val="22"/>
                <w:szCs w:val="22"/>
                <w:highlight w:val="none"/>
                <w:u w:val="none"/>
              </w:rPr>
            </w:pPr>
          </w:p>
        </w:tc>
      </w:tr>
      <w:tr w14:paraId="46888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4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B05AD4">
            <w:pPr>
              <w:jc w:val="center"/>
              <w:rPr>
                <w:rFonts w:hint="eastAsia" w:ascii="仿宋" w:hAnsi="仿宋" w:eastAsia="仿宋" w:cs="仿宋"/>
                <w:i w:val="0"/>
                <w:iCs w:val="0"/>
                <w:color w:val="000000"/>
                <w:sz w:val="22"/>
                <w:szCs w:val="22"/>
                <w:highlight w:val="none"/>
                <w:u w:val="none"/>
              </w:rPr>
            </w:pP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3EB79D">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B1921">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便携式水质分析仪</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4B8C9">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179D5">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E35CC">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6E35C">
            <w:pPr>
              <w:rPr>
                <w:rFonts w:hint="eastAsia" w:ascii="仿宋" w:hAnsi="仿宋" w:eastAsia="仿宋" w:cs="仿宋"/>
                <w:i w:val="0"/>
                <w:iCs w:val="0"/>
                <w:color w:val="000000"/>
                <w:sz w:val="22"/>
                <w:szCs w:val="22"/>
                <w:highlight w:val="none"/>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5AA1A">
            <w:pP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CE11A">
            <w:pPr>
              <w:rPr>
                <w:rFonts w:hint="eastAsia" w:ascii="仿宋" w:hAnsi="仿宋" w:eastAsia="仿宋" w:cs="仿宋"/>
                <w:i w:val="0"/>
                <w:iCs w:val="0"/>
                <w:color w:val="000000"/>
                <w:sz w:val="22"/>
                <w:szCs w:val="22"/>
                <w:highlight w:val="none"/>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4BDDC">
            <w:pPr>
              <w:rPr>
                <w:rFonts w:hint="eastAsia" w:ascii="仿宋" w:hAnsi="仿宋" w:eastAsia="仿宋" w:cs="仿宋"/>
                <w:i w:val="0"/>
                <w:iCs w:val="0"/>
                <w:color w:val="000000"/>
                <w:sz w:val="22"/>
                <w:szCs w:val="22"/>
                <w:highlight w:val="none"/>
                <w:u w:val="none"/>
              </w:rPr>
            </w:pPr>
          </w:p>
        </w:tc>
      </w:tr>
      <w:tr w14:paraId="352F2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2" w:hRule="atLeast"/>
        </w:trPr>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315FC">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31</w:t>
            </w:r>
          </w:p>
        </w:tc>
        <w:tc>
          <w:tcPr>
            <w:tcW w:w="4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F7AEA1">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安装及程序开发、调试、平台接入开发</w:t>
            </w: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650EE">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设备安装</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2EB87">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2ACDE">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F66D2">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项</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AE494">
            <w:pPr>
              <w:rPr>
                <w:rFonts w:hint="eastAsia" w:ascii="仿宋" w:hAnsi="仿宋" w:eastAsia="仿宋" w:cs="仿宋"/>
                <w:i w:val="0"/>
                <w:iCs w:val="0"/>
                <w:color w:val="000000"/>
                <w:sz w:val="22"/>
                <w:szCs w:val="22"/>
                <w:highlight w:val="none"/>
                <w:u w:val="none"/>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CC672">
            <w:pP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EE3EC">
            <w:pPr>
              <w:rPr>
                <w:rFonts w:hint="eastAsia" w:ascii="仿宋" w:hAnsi="仿宋" w:eastAsia="仿宋" w:cs="仿宋"/>
                <w:i w:val="0"/>
                <w:iCs w:val="0"/>
                <w:color w:val="000000"/>
                <w:sz w:val="22"/>
                <w:szCs w:val="22"/>
                <w:highlight w:val="none"/>
                <w:u w:val="none"/>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6F273">
            <w:pPr>
              <w:rPr>
                <w:rFonts w:hint="eastAsia" w:ascii="仿宋" w:hAnsi="仿宋" w:eastAsia="仿宋" w:cs="仿宋"/>
                <w:i w:val="0"/>
                <w:iCs w:val="0"/>
                <w:color w:val="000000"/>
                <w:sz w:val="22"/>
                <w:szCs w:val="22"/>
                <w:highlight w:val="none"/>
                <w:u w:val="none"/>
              </w:rPr>
            </w:pPr>
          </w:p>
        </w:tc>
      </w:tr>
      <w:tr w14:paraId="3CCD2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115F3">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32</w:t>
            </w: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443E38">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8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710E7">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程序开发</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703E0">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E4061">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28</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46F21">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套</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F9B58">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56120">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9A581">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C0BB0">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508D9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3BEC7">
            <w:pPr>
              <w:keepNext w:val="0"/>
              <w:keepLines w:val="0"/>
              <w:widowControl/>
              <w:suppressLineNumbers w:val="0"/>
              <w:jc w:val="center"/>
              <w:textAlignment w:val="center"/>
              <w:rPr>
                <w:rFonts w:hint="default"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33</w:t>
            </w:r>
          </w:p>
        </w:tc>
        <w:tc>
          <w:tcPr>
            <w:tcW w:w="12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F1F614">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①站点内黄色警示线更换；②砂滤罐、沉淀罐人孔检修口生锈螺丝更换.</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B871A">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BDD6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1</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0065F">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项</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4628D">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35491">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1A111">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6FC90">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30C27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2B86D">
            <w:pPr>
              <w:keepNext w:val="0"/>
              <w:keepLines w:val="0"/>
              <w:widowControl/>
              <w:suppressLineNumbers w:val="0"/>
              <w:jc w:val="center"/>
              <w:textAlignment w:val="center"/>
              <w:rPr>
                <w:rFonts w:hint="default"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w:t>
            </w:r>
          </w:p>
        </w:tc>
        <w:tc>
          <w:tcPr>
            <w:tcW w:w="12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97B298">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362D9">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1C610">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EB327">
            <w:pPr>
              <w:keepNext w:val="0"/>
              <w:keepLines w:val="0"/>
              <w:widowControl/>
              <w:suppressLineNumbers w:val="0"/>
              <w:jc w:val="center"/>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391B9">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7AB56">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0A709">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9A350">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2FE47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964"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56AD5A8">
            <w:pPr>
              <w:keepNext w:val="0"/>
              <w:keepLines w:val="0"/>
              <w:widowControl/>
              <w:suppressLineNumbers w:val="0"/>
              <w:jc w:val="center"/>
              <w:textAlignment w:val="center"/>
              <w:rPr>
                <w:rFonts w:hint="default"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cs="仿宋"/>
                <w:i w:val="0"/>
                <w:iCs w:val="0"/>
                <w:color w:val="000000"/>
                <w:kern w:val="0"/>
                <w:sz w:val="22"/>
                <w:szCs w:val="22"/>
                <w:highlight w:val="none"/>
                <w:u w:val="none"/>
                <w:lang w:val="en-US" w:eastAsia="zh-CN" w:bidi="ar"/>
                <w14:ligatures w14:val="standardContextual"/>
              </w:rPr>
              <w:t>合计（元）</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C1CA1">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92076">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p>
        </w:tc>
      </w:tr>
      <w:tr w14:paraId="423F7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C2D6B94">
            <w:pPr>
              <w:keepNext w:val="0"/>
              <w:keepLines w:val="0"/>
              <w:widowControl/>
              <w:suppressLineNumbers w:val="0"/>
              <w:jc w:val="left"/>
              <w:textAlignment w:val="center"/>
              <w:rPr>
                <w:rFonts w:hint="eastAsia" w:ascii="仿宋" w:hAnsi="仿宋" w:eastAsia="仿宋" w:cs="仿宋"/>
                <w:i w:val="0"/>
                <w:iCs w:val="0"/>
                <w:color w:val="000000"/>
                <w:kern w:val="0"/>
                <w:sz w:val="22"/>
                <w:szCs w:val="22"/>
                <w:highlight w:val="none"/>
                <w:u w:val="none"/>
                <w:lang w:val="en-US" w:eastAsia="zh-CN" w:bidi="ar"/>
                <w14:ligatures w14:val="standardContextual"/>
              </w:rPr>
            </w:pPr>
            <w:r>
              <w:rPr>
                <w:rFonts w:hint="eastAsia" w:ascii="仿宋" w:hAnsi="仿宋" w:eastAsia="仿宋"/>
                <w:b/>
                <w:sz w:val="24"/>
                <w:highlight w:val="none"/>
              </w:rPr>
              <w:t>投标总价合计金额大写：</w:t>
            </w:r>
            <w:r>
              <w:rPr>
                <w:rFonts w:hint="eastAsia" w:ascii="仿宋" w:hAnsi="仿宋" w:eastAsia="仿宋"/>
                <w:b/>
                <w:sz w:val="24"/>
                <w:highlight w:val="none"/>
                <w:u w:val="single"/>
              </w:rPr>
              <w:t xml:space="preserve">              </w:t>
            </w:r>
            <w:r>
              <w:rPr>
                <w:rFonts w:hint="eastAsia" w:ascii="仿宋" w:hAnsi="仿宋" w:eastAsia="仿宋"/>
                <w:b/>
                <w:sz w:val="24"/>
                <w:highlight w:val="none"/>
                <w:u w:val="single"/>
                <w:lang w:val="en-US" w:eastAsia="zh-CN"/>
              </w:rPr>
              <w:t xml:space="preserve">        </w:t>
            </w:r>
            <w:r>
              <w:rPr>
                <w:rFonts w:hint="eastAsia" w:ascii="仿宋" w:hAnsi="仿宋" w:eastAsia="仿宋"/>
                <w:b/>
                <w:sz w:val="24"/>
                <w:highlight w:val="none"/>
                <w:u w:val="single"/>
              </w:rPr>
              <w:t xml:space="preserve">        </w:t>
            </w:r>
            <w:r>
              <w:rPr>
                <w:rFonts w:hint="eastAsia" w:ascii="仿宋" w:hAnsi="仿宋" w:eastAsia="仿宋"/>
                <w:b/>
                <w:sz w:val="24"/>
                <w:highlight w:val="none"/>
              </w:rPr>
              <w:t xml:space="preserve"> </w:t>
            </w:r>
            <w:r>
              <w:rPr>
                <w:rFonts w:hint="eastAsia" w:ascii="仿宋" w:hAnsi="仿宋" w:eastAsia="仿宋"/>
                <w:b/>
                <w:sz w:val="24"/>
                <w:highlight w:val="none"/>
                <w:lang w:val="en-US" w:eastAsia="zh-CN"/>
              </w:rPr>
              <w:t xml:space="preserve">   </w:t>
            </w:r>
            <w:r>
              <w:rPr>
                <w:rFonts w:hint="eastAsia" w:ascii="仿宋" w:hAnsi="仿宋" w:eastAsia="仿宋"/>
                <w:b/>
                <w:sz w:val="24"/>
                <w:highlight w:val="none"/>
              </w:rPr>
              <w:t>小写：￥</w:t>
            </w:r>
            <w:r>
              <w:rPr>
                <w:rFonts w:hint="eastAsia" w:ascii="仿宋" w:hAnsi="仿宋" w:eastAsia="仿宋"/>
                <w:b/>
                <w:sz w:val="24"/>
                <w:highlight w:val="none"/>
                <w:u w:val="single"/>
              </w:rPr>
              <w:t xml:space="preserve">             </w:t>
            </w:r>
          </w:p>
        </w:tc>
      </w:tr>
    </w:tbl>
    <w:p w14:paraId="0C82CE60">
      <w:pPr>
        <w:pStyle w:val="2"/>
        <w:ind w:left="0" w:leftChars="0" w:firstLine="0" w:firstLineChars="0"/>
        <w:rPr>
          <w:rFonts w:hint="eastAsia"/>
          <w:lang w:val="zh-CN"/>
        </w:rPr>
      </w:pPr>
    </w:p>
    <w:p w14:paraId="322D2C73">
      <w:pPr>
        <w:snapToGrid w:val="0"/>
        <w:spacing w:line="360" w:lineRule="auto"/>
        <w:jc w:val="right"/>
        <w:rPr>
          <w:rFonts w:hint="eastAsia"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名称（电子签名）：</w:t>
      </w:r>
    </w:p>
    <w:p w14:paraId="2A98AABD">
      <w:pPr>
        <w:snapToGrid w:val="0"/>
        <w:spacing w:line="360" w:lineRule="auto"/>
        <w:jc w:val="right"/>
        <w:rPr>
          <w:rFonts w:hint="eastAsia"/>
          <w:highlight w:val="none"/>
          <w:lang w:val="zh-CN"/>
        </w:rPr>
      </w:pPr>
      <w:r>
        <w:rPr>
          <w:rFonts w:hint="eastAsia" w:ascii="仿宋" w:hAnsi="仿宋" w:eastAsia="仿宋" w:cs="仿宋"/>
          <w:sz w:val="24"/>
          <w:highlight w:val="none"/>
        </w:rPr>
        <w:t>日期：  年   月   日</w:t>
      </w:r>
    </w:p>
    <w:p w14:paraId="48B260C9">
      <w:pPr>
        <w:keepNext w:val="0"/>
        <w:keepLines w:val="0"/>
        <w:pageBreakBefore w:val="0"/>
        <w:widowControl w:val="0"/>
        <w:kinsoku/>
        <w:wordWrap/>
        <w:overflowPunct/>
        <w:topLinePunct w:val="0"/>
        <w:autoSpaceDE/>
        <w:autoSpaceDN/>
        <w:bidi w:val="0"/>
        <w:adjustRightInd w:val="0"/>
        <w:snapToGrid w:val="0"/>
        <w:spacing w:line="312" w:lineRule="auto"/>
        <w:ind w:left="480"/>
        <w:textAlignment w:val="auto"/>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p>
    <w:p w14:paraId="4BCB94B5">
      <w:pPr>
        <w:keepNext w:val="0"/>
        <w:keepLines w:val="0"/>
        <w:pageBreakBefore w:val="0"/>
        <w:widowControl w:val="0"/>
        <w:kinsoku/>
        <w:wordWrap/>
        <w:overflowPunct/>
        <w:topLinePunct w:val="0"/>
        <w:autoSpaceDE/>
        <w:autoSpaceDN/>
        <w:bidi w:val="0"/>
        <w:adjustRightInd w:val="0"/>
        <w:spacing w:line="312" w:lineRule="auto"/>
        <w:ind w:left="-2" w:leftChars="-1" w:firstLine="480" w:firstLineChars="200"/>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1、投标人需按本表格式填写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kern w:val="0"/>
          <w:sz w:val="24"/>
          <w:highlight w:val="none"/>
          <w:lang w:val="zh-CN"/>
        </w:rPr>
        <w:t>。</w:t>
      </w:r>
    </w:p>
    <w:p w14:paraId="0A9A7605">
      <w:pPr>
        <w:keepNext w:val="0"/>
        <w:keepLines w:val="0"/>
        <w:pageBreakBefore w:val="0"/>
        <w:widowControl w:val="0"/>
        <w:kinsoku/>
        <w:wordWrap/>
        <w:overflowPunct/>
        <w:topLinePunct w:val="0"/>
        <w:autoSpaceDE/>
        <w:autoSpaceDN/>
        <w:bidi w:val="0"/>
        <w:adjustRightInd w:val="0"/>
        <w:spacing w:line="312" w:lineRule="auto"/>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；采购内容未包含在《开标一览表（报价表）》名称栏中，投标人不能作出合理解释的，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投标文件含有采购人不能接受的附加条件的，投标无效。</w:t>
      </w:r>
    </w:p>
    <w:p w14:paraId="25947422">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jc w:val="left"/>
        <w:textAlignment w:val="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3、特别提示：采购代理机构将对项目名称和项目编号，中标供应商名称、地址和中标金额，主要中标标的名称、品牌（如有）、规格型号、数量、单价等予以公示。</w:t>
      </w:r>
    </w:p>
    <w:p w14:paraId="1CC7BFD3">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jc w:val="lef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D908643">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61997415">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61648708">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58B39215">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14ED7716">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216CD27D">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29E99100">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16EB3FB8">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55D658A2">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28EFD320">
      <w:pPr>
        <w:pStyle w:val="69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92" w:name="_Hlk101259491"/>
      <w:r>
        <w:rPr>
          <w:rFonts w:hint="eastAsia" w:ascii="仿宋" w:hAnsi="仿宋" w:eastAsia="仿宋" w:cs="仿宋"/>
          <w:color w:val="auto"/>
          <w:sz w:val="32"/>
          <w:szCs w:val="32"/>
          <w:highlight w:val="none"/>
        </w:rPr>
        <w:t>（如有）</w:t>
      </w:r>
      <w:bookmarkEnd w:id="92"/>
    </w:p>
    <w:p w14:paraId="57860745">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8DFA1C9">
      <w:pPr>
        <w:pStyle w:val="81"/>
        <w:rPr>
          <w:rFonts w:hint="eastAsia" w:ascii="仿宋" w:hAnsi="仿宋" w:eastAsia="仿宋" w:cs="仿宋"/>
          <w:b/>
          <w:color w:val="auto"/>
          <w:sz w:val="24"/>
          <w:highlight w:val="none"/>
        </w:rPr>
      </w:pPr>
    </w:p>
    <w:p w14:paraId="07F98F40">
      <w:pPr>
        <w:pStyle w:val="82"/>
        <w:rPr>
          <w:rFonts w:hint="eastAsia" w:ascii="仿宋" w:hAnsi="仿宋" w:eastAsia="仿宋" w:cs="仿宋"/>
          <w:b/>
          <w:color w:val="auto"/>
          <w:sz w:val="24"/>
          <w:highlight w:val="none"/>
        </w:rPr>
      </w:pPr>
    </w:p>
    <w:p w14:paraId="5A7B5C0F">
      <w:pPr>
        <w:rPr>
          <w:rFonts w:hint="eastAsia" w:ascii="仿宋" w:hAnsi="仿宋" w:eastAsia="仿宋" w:cs="仿宋"/>
          <w:b/>
          <w:color w:val="auto"/>
          <w:sz w:val="24"/>
          <w:highlight w:val="none"/>
        </w:rPr>
      </w:pPr>
    </w:p>
    <w:p w14:paraId="291C7DCC">
      <w:pPr>
        <w:pStyle w:val="81"/>
        <w:rPr>
          <w:rFonts w:hint="eastAsia" w:ascii="仿宋" w:hAnsi="仿宋" w:eastAsia="仿宋" w:cs="仿宋"/>
          <w:b/>
          <w:color w:val="auto"/>
          <w:sz w:val="24"/>
          <w:highlight w:val="none"/>
        </w:rPr>
      </w:pPr>
    </w:p>
    <w:p w14:paraId="651C6251">
      <w:pPr>
        <w:pStyle w:val="82"/>
        <w:rPr>
          <w:rFonts w:hint="eastAsia"/>
          <w:highlight w:val="none"/>
        </w:rPr>
      </w:pPr>
    </w:p>
    <w:p w14:paraId="5DA5B326">
      <w:pPr>
        <w:pStyle w:val="82"/>
        <w:rPr>
          <w:rFonts w:hint="eastAsia"/>
          <w:highlight w:val="none"/>
        </w:rPr>
      </w:pPr>
    </w:p>
    <w:p w14:paraId="6699134B">
      <w:pPr>
        <w:widowControl/>
        <w:adjustRightInd w:val="0"/>
        <w:spacing w:line="360" w:lineRule="auto"/>
        <w:ind w:firstLine="161" w:firstLineChars="50"/>
        <w:jc w:val="center"/>
        <w:rPr>
          <w:rFonts w:hint="eastAsia" w:ascii="仿宋" w:hAnsi="仿宋" w:eastAsia="仿宋" w:cs="仿宋"/>
          <w:b/>
          <w:color w:val="auto"/>
          <w:sz w:val="24"/>
          <w:highlight w:val="none"/>
        </w:rPr>
      </w:pPr>
      <w:r>
        <w:rPr>
          <w:rFonts w:hint="default" w:ascii="仿宋" w:hAnsi="仿宋" w:eastAsia="仿宋" w:cs="仿宋"/>
          <w:b/>
          <w:bCs/>
          <w:i w:val="0"/>
          <w:iCs w:val="0"/>
          <w:color w:val="auto"/>
          <w:kern w:val="2"/>
          <w:sz w:val="32"/>
          <w:szCs w:val="32"/>
          <w:highlight w:val="none"/>
          <w:vertAlign w:val="baseline"/>
          <w:lang w:val="en-US" w:eastAsia="zh-CN" w:bidi="ar-SA"/>
        </w:rPr>
        <w:t>三、残疾人福利性单位声明函（如有）</w:t>
      </w:r>
    </w:p>
    <w:p w14:paraId="113F4313">
      <w:pPr>
        <w:widowControl/>
        <w:autoSpaceDE w:val="0"/>
        <w:autoSpaceDN w:val="0"/>
        <w:adjustRightInd w:val="0"/>
        <w:spacing w:line="360" w:lineRule="auto"/>
        <w:ind w:firstLine="120" w:firstLineChars="50"/>
        <w:jc w:val="left"/>
        <w:rPr>
          <w:rFonts w:hint="eastAsia" w:ascii="仿宋" w:hAnsi="仿宋" w:eastAsia="仿宋" w:cs="仿宋"/>
          <w:b/>
          <w:color w:val="auto"/>
          <w:sz w:val="24"/>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14:paraId="56FFC7D5">
      <w:pPr>
        <w:pStyle w:val="81"/>
        <w:widowControl/>
        <w:numPr>
          <w:ilvl w:val="0"/>
          <w:numId w:val="0"/>
        </w:numPr>
        <w:spacing w:line="360" w:lineRule="auto"/>
        <w:ind w:firstLine="120" w:firstLineChars="50"/>
        <w:jc w:val="left"/>
        <w:rPr>
          <w:rFonts w:hint="eastAsia" w:ascii="仿宋" w:hAnsi="仿宋" w:eastAsia="仿宋" w:cs="仿宋"/>
          <w:b/>
          <w:color w:val="FF0000"/>
          <w:sz w:val="24"/>
          <w:highlight w:val="none"/>
        </w:rPr>
      </w:pPr>
    </w:p>
    <w:p w14:paraId="23479AF1">
      <w:pPr>
        <w:pStyle w:val="82"/>
        <w:widowControl/>
        <w:numPr>
          <w:ilvl w:val="0"/>
          <w:numId w:val="0"/>
        </w:numPr>
        <w:spacing w:line="360" w:lineRule="auto"/>
        <w:ind w:firstLine="120" w:firstLineChars="50"/>
        <w:jc w:val="left"/>
        <w:rPr>
          <w:rFonts w:hint="eastAsia" w:ascii="仿宋" w:hAnsi="仿宋" w:eastAsia="仿宋" w:cs="仿宋"/>
          <w:b/>
          <w:color w:val="FF0000"/>
          <w:sz w:val="24"/>
          <w:highlight w:val="none"/>
        </w:rPr>
      </w:pPr>
    </w:p>
    <w:p w14:paraId="2F208507">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FF0000"/>
          <w:sz w:val="32"/>
          <w:szCs w:val="32"/>
          <w:highlight w:val="none"/>
        </w:rPr>
      </w:pPr>
    </w:p>
    <w:p w14:paraId="0D4298D8">
      <w:pPr>
        <w:spacing w:line="360" w:lineRule="auto"/>
        <w:ind w:right="420" w:firstLine="3614" w:firstLineChars="1000"/>
        <w:rPr>
          <w:rFonts w:hint="eastAsia" w:ascii="仿宋" w:hAnsi="仿宋" w:eastAsia="仿宋" w:cs="仿宋"/>
          <w:b/>
          <w:kern w:val="0"/>
          <w:sz w:val="36"/>
          <w:szCs w:val="36"/>
          <w:highlight w:val="none"/>
        </w:rPr>
      </w:pPr>
    </w:p>
    <w:p w14:paraId="1379E800">
      <w:pPr>
        <w:spacing w:line="360" w:lineRule="auto"/>
        <w:ind w:right="420" w:firstLine="3614" w:firstLineChars="1000"/>
        <w:rPr>
          <w:rFonts w:hint="eastAsia" w:ascii="仿宋" w:hAnsi="仿宋" w:eastAsia="仿宋" w:cs="仿宋"/>
          <w:b/>
          <w:kern w:val="0"/>
          <w:sz w:val="36"/>
          <w:szCs w:val="36"/>
          <w:highlight w:val="none"/>
        </w:rPr>
      </w:pPr>
    </w:p>
    <w:p w14:paraId="68573467">
      <w:pPr>
        <w:spacing w:line="360" w:lineRule="auto"/>
        <w:ind w:right="420" w:firstLine="3614" w:firstLineChars="1000"/>
        <w:rPr>
          <w:rFonts w:hint="eastAsia" w:ascii="仿宋" w:hAnsi="仿宋" w:eastAsia="仿宋" w:cs="仿宋"/>
          <w:b/>
          <w:kern w:val="0"/>
          <w:sz w:val="36"/>
          <w:szCs w:val="36"/>
          <w:highlight w:val="none"/>
        </w:rPr>
      </w:pPr>
    </w:p>
    <w:p w14:paraId="4A5A3D2B">
      <w:pPr>
        <w:spacing w:line="360" w:lineRule="auto"/>
        <w:ind w:right="420" w:firstLine="3614" w:firstLineChars="1000"/>
        <w:rPr>
          <w:rFonts w:hint="eastAsia" w:ascii="仿宋" w:hAnsi="仿宋" w:eastAsia="仿宋" w:cs="仿宋"/>
          <w:b/>
          <w:kern w:val="0"/>
          <w:sz w:val="36"/>
          <w:szCs w:val="36"/>
          <w:highlight w:val="none"/>
        </w:rPr>
      </w:pPr>
    </w:p>
    <w:p w14:paraId="70A167B4">
      <w:pPr>
        <w:spacing w:line="360" w:lineRule="auto"/>
        <w:ind w:right="420" w:firstLine="3614" w:firstLineChars="1000"/>
        <w:rPr>
          <w:rFonts w:hint="eastAsia" w:ascii="仿宋" w:hAnsi="仿宋" w:eastAsia="仿宋" w:cs="仿宋"/>
          <w:b/>
          <w:kern w:val="0"/>
          <w:sz w:val="36"/>
          <w:szCs w:val="36"/>
          <w:highlight w:val="none"/>
        </w:rPr>
      </w:pPr>
    </w:p>
    <w:p w14:paraId="09BB787C">
      <w:pPr>
        <w:pStyle w:val="3"/>
        <w:keepNext w:val="0"/>
        <w:keepLines w:val="0"/>
        <w:pageBreakBefore/>
        <w:widowControl/>
        <w:spacing w:before="100" w:beforeAutospacing="1" w:after="100" w:afterAutospacing="1" w:line="360" w:lineRule="auto"/>
        <w:ind w:left="0" w:firstLine="0" w:firstLineChars="0"/>
        <w:jc w:val="center"/>
        <w:rPr>
          <w:rFonts w:hint="eastAsia" w:ascii="仿宋" w:hAnsi="仿宋" w:eastAsia="仿宋" w:cs="仿宋"/>
          <w:highlight w:val="none"/>
        </w:rPr>
      </w:pPr>
      <w:bookmarkStart w:id="93" w:name="_Toc465665161"/>
      <w:r>
        <w:rPr>
          <w:rFonts w:hint="eastAsia" w:ascii="仿宋" w:hAnsi="仿宋" w:eastAsia="仿宋" w:cs="仿宋"/>
          <w:highlight w:val="none"/>
        </w:rPr>
        <w:t>附件</w:t>
      </w:r>
      <w:bookmarkEnd w:id="93"/>
    </w:p>
    <w:p w14:paraId="5E6BCF15">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1</w:t>
      </w:r>
      <w:r>
        <w:rPr>
          <w:rFonts w:hint="eastAsia" w:ascii="仿宋" w:hAnsi="仿宋" w:eastAsia="仿宋" w:cs="仿宋"/>
          <w:b/>
          <w:spacing w:val="6"/>
          <w:sz w:val="32"/>
          <w:szCs w:val="32"/>
          <w:highlight w:val="none"/>
        </w:rPr>
        <w:t>：质疑函范本及制作说明</w:t>
      </w:r>
    </w:p>
    <w:p w14:paraId="4B8D5AF4">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14:paraId="22C47BD8">
      <w:pPr>
        <w:snapToGrid w:val="0"/>
        <w:spacing w:before="240" w:beforeLines="100" w:line="360" w:lineRule="auto"/>
        <w:rPr>
          <w:rFonts w:hint="eastAsia" w:ascii="仿宋" w:hAnsi="仿宋" w:eastAsia="仿宋" w:cs="仿宋"/>
          <w:bCs/>
          <w:sz w:val="24"/>
          <w:highlight w:val="none"/>
        </w:rPr>
      </w:pPr>
      <w:r>
        <w:rPr>
          <w:rFonts w:hint="eastAsia" w:ascii="仿宋" w:hAnsi="仿宋" w:eastAsia="仿宋" w:cs="仿宋"/>
          <w:bCs/>
          <w:sz w:val="24"/>
          <w:highlight w:val="none"/>
        </w:rPr>
        <w:t>一、质疑供应商基本信息</w:t>
      </w:r>
    </w:p>
    <w:p w14:paraId="1E9805B3">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质疑供应商：</w:t>
      </w:r>
      <w:r>
        <w:rPr>
          <w:rFonts w:hint="eastAsia" w:ascii="仿宋" w:hAnsi="仿宋" w:eastAsia="仿宋" w:cs="仿宋"/>
          <w:sz w:val="24"/>
          <w:highlight w:val="none"/>
          <w:u w:val="dotted"/>
        </w:rPr>
        <w:t xml:space="preserve">                                        </w:t>
      </w:r>
    </w:p>
    <w:p w14:paraId="5F8F3878">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396BBC0F">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1547A794">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p>
    <w:p w14:paraId="4EE34000">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1827394B">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地址： </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7FBCC801">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二、质疑项目基本情况</w:t>
      </w:r>
    </w:p>
    <w:p w14:paraId="482A33E4">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质疑项目的名称：</w:t>
      </w:r>
      <w:r>
        <w:rPr>
          <w:rFonts w:hint="eastAsia" w:ascii="仿宋" w:hAnsi="仿宋" w:eastAsia="仿宋" w:cs="仿宋"/>
          <w:sz w:val="24"/>
          <w:highlight w:val="none"/>
          <w:u w:val="dotted"/>
        </w:rPr>
        <w:t xml:space="preserve">                                      </w:t>
      </w:r>
    </w:p>
    <w:p w14:paraId="34AC79A2">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14:paraId="18EBDFF7">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p>
    <w:p w14:paraId="14178F35">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采购文件获取日期：</w:t>
      </w:r>
      <w:r>
        <w:rPr>
          <w:rFonts w:hint="eastAsia" w:ascii="仿宋" w:hAnsi="仿宋" w:eastAsia="仿宋" w:cs="仿宋"/>
          <w:sz w:val="24"/>
          <w:highlight w:val="none"/>
          <w:u w:val="dotted"/>
        </w:rPr>
        <w:t xml:space="preserve">                                           </w:t>
      </w:r>
    </w:p>
    <w:p w14:paraId="00D34A37">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三、质疑事项具体内容</w:t>
      </w:r>
    </w:p>
    <w:p w14:paraId="5522B5CF">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质疑事项1：</w:t>
      </w:r>
      <w:r>
        <w:rPr>
          <w:rFonts w:hint="eastAsia" w:ascii="仿宋" w:hAnsi="仿宋" w:eastAsia="仿宋" w:cs="仿宋"/>
          <w:sz w:val="24"/>
          <w:highlight w:val="none"/>
          <w:u w:val="dotted"/>
        </w:rPr>
        <w:t xml:space="preserve">                                         </w:t>
      </w:r>
    </w:p>
    <w:p w14:paraId="41CBC706">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14:paraId="62E8F2E1">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u w:val="dotted"/>
        </w:rPr>
        <w:t xml:space="preserve">                                                       </w:t>
      </w:r>
    </w:p>
    <w:p w14:paraId="00D0A334">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14:paraId="0B2417AC">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416B9EB1">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质疑事项2</w:t>
      </w:r>
    </w:p>
    <w:p w14:paraId="52D0FE98">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p>
    <w:p w14:paraId="44E427C1">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四、与质疑事项相关的质疑请求</w:t>
      </w:r>
    </w:p>
    <w:p w14:paraId="6740630B">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p>
    <w:p w14:paraId="72A25E8F">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14:paraId="046981F5">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14:paraId="39604D74">
      <w:pPr>
        <w:spacing w:line="360" w:lineRule="auto"/>
        <w:jc w:val="center"/>
        <w:rPr>
          <w:rFonts w:hint="eastAsia" w:ascii="仿宋" w:hAnsi="仿宋" w:eastAsia="仿宋" w:cs="仿宋"/>
          <w:b/>
          <w:bCs/>
          <w:sz w:val="24"/>
          <w:highlight w:val="none"/>
        </w:rPr>
      </w:pPr>
    </w:p>
    <w:p w14:paraId="312FCE4A">
      <w:pPr>
        <w:spacing w:line="360" w:lineRule="auto"/>
        <w:rPr>
          <w:rFonts w:hint="eastAsia" w:ascii="仿宋" w:hAnsi="仿宋" w:eastAsia="仿宋" w:cs="仿宋"/>
          <w:b/>
          <w:sz w:val="24"/>
          <w:highlight w:val="none"/>
        </w:rPr>
      </w:pPr>
    </w:p>
    <w:p w14:paraId="7EFA832A">
      <w:pPr>
        <w:spacing w:line="360" w:lineRule="auto"/>
        <w:rPr>
          <w:rFonts w:hint="eastAsia" w:ascii="仿宋" w:hAnsi="仿宋" w:eastAsia="仿宋" w:cs="仿宋"/>
          <w:b/>
          <w:sz w:val="24"/>
          <w:highlight w:val="none"/>
        </w:rPr>
      </w:pPr>
    </w:p>
    <w:p w14:paraId="3D731E2E">
      <w:pPr>
        <w:spacing w:line="360" w:lineRule="auto"/>
        <w:rPr>
          <w:rFonts w:hint="eastAsia" w:ascii="仿宋" w:hAnsi="仿宋" w:eastAsia="仿宋" w:cs="仿宋"/>
          <w:b/>
          <w:sz w:val="24"/>
          <w:highlight w:val="none"/>
        </w:rPr>
      </w:pPr>
    </w:p>
    <w:p w14:paraId="7AA9D207">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质疑函制作说明：</w:t>
      </w:r>
    </w:p>
    <w:p w14:paraId="1005A065">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14:paraId="6F6854C6">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14:paraId="6900996F">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14:paraId="00DE23A5">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14:paraId="6E176BB1">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5.质疑函的质疑请求应与质疑事项相关。</w:t>
      </w:r>
    </w:p>
    <w:p w14:paraId="0113A53F">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6.质疑供应商为自然人的，质疑函应由本人签字；质疑供应商为法人或者其他组织的，质疑函应由法定代表人、主要负责人，或者其授权代表签字或者盖章，并加盖公章。</w:t>
      </w:r>
    </w:p>
    <w:p w14:paraId="31F1601F">
      <w:pPr>
        <w:widowControl/>
        <w:spacing w:line="360" w:lineRule="auto"/>
        <w:ind w:firstLine="600" w:firstLineChars="200"/>
        <w:jc w:val="left"/>
        <w:rPr>
          <w:rFonts w:hint="eastAsia" w:ascii="仿宋" w:hAnsi="仿宋" w:eastAsia="仿宋" w:cs="仿宋"/>
          <w:sz w:val="30"/>
          <w:szCs w:val="30"/>
          <w:highlight w:val="none"/>
        </w:rPr>
      </w:pPr>
    </w:p>
    <w:p w14:paraId="488CC17D">
      <w:pPr>
        <w:spacing w:line="360" w:lineRule="auto"/>
        <w:jc w:val="center"/>
        <w:rPr>
          <w:rFonts w:hint="eastAsia" w:ascii="仿宋" w:hAnsi="仿宋" w:eastAsia="仿宋" w:cs="仿宋"/>
          <w:b/>
          <w:spacing w:val="6"/>
          <w:sz w:val="32"/>
          <w:szCs w:val="32"/>
          <w:highlight w:val="none"/>
        </w:rPr>
      </w:pPr>
    </w:p>
    <w:p w14:paraId="5824E41D">
      <w:pPr>
        <w:spacing w:line="360" w:lineRule="auto"/>
        <w:jc w:val="center"/>
        <w:rPr>
          <w:rFonts w:hint="eastAsia" w:ascii="仿宋" w:hAnsi="仿宋" w:eastAsia="仿宋" w:cs="仿宋"/>
          <w:b/>
          <w:spacing w:val="6"/>
          <w:sz w:val="32"/>
          <w:szCs w:val="32"/>
          <w:highlight w:val="none"/>
        </w:rPr>
      </w:pPr>
    </w:p>
    <w:p w14:paraId="455CBF7F">
      <w:pPr>
        <w:spacing w:line="360" w:lineRule="auto"/>
        <w:jc w:val="left"/>
        <w:rPr>
          <w:rFonts w:hint="eastAsia" w:ascii="仿宋" w:hAnsi="仿宋" w:eastAsia="仿宋" w:cs="仿宋"/>
          <w:b/>
          <w:spacing w:val="6"/>
          <w:sz w:val="32"/>
          <w:szCs w:val="32"/>
          <w:highlight w:val="none"/>
        </w:rPr>
      </w:pPr>
    </w:p>
    <w:p w14:paraId="550291AC">
      <w:pPr>
        <w:spacing w:line="360" w:lineRule="auto"/>
        <w:jc w:val="left"/>
        <w:rPr>
          <w:rFonts w:hint="eastAsia" w:ascii="仿宋" w:hAnsi="仿宋" w:eastAsia="仿宋" w:cs="仿宋"/>
          <w:b/>
          <w:spacing w:val="6"/>
          <w:sz w:val="32"/>
          <w:szCs w:val="32"/>
          <w:highlight w:val="none"/>
        </w:rPr>
      </w:pPr>
    </w:p>
    <w:p w14:paraId="0073D340">
      <w:pPr>
        <w:spacing w:line="360" w:lineRule="auto"/>
        <w:jc w:val="left"/>
        <w:rPr>
          <w:rFonts w:hint="eastAsia" w:ascii="仿宋" w:hAnsi="仿宋" w:eastAsia="仿宋" w:cs="仿宋"/>
          <w:b/>
          <w:spacing w:val="6"/>
          <w:sz w:val="32"/>
          <w:szCs w:val="32"/>
          <w:highlight w:val="none"/>
        </w:rPr>
      </w:pPr>
    </w:p>
    <w:p w14:paraId="4B4A5D3F">
      <w:pPr>
        <w:spacing w:line="360" w:lineRule="auto"/>
        <w:jc w:val="left"/>
        <w:rPr>
          <w:rFonts w:hint="eastAsia" w:ascii="仿宋" w:hAnsi="仿宋" w:eastAsia="仿宋" w:cs="仿宋"/>
          <w:b/>
          <w:spacing w:val="6"/>
          <w:sz w:val="32"/>
          <w:szCs w:val="32"/>
          <w:highlight w:val="none"/>
        </w:rPr>
      </w:pPr>
    </w:p>
    <w:p w14:paraId="56F80400">
      <w:pPr>
        <w:spacing w:line="360" w:lineRule="auto"/>
        <w:jc w:val="left"/>
        <w:rPr>
          <w:rFonts w:hint="eastAsia" w:ascii="仿宋" w:hAnsi="仿宋" w:eastAsia="仿宋" w:cs="仿宋"/>
          <w:b/>
          <w:spacing w:val="6"/>
          <w:sz w:val="32"/>
          <w:szCs w:val="32"/>
          <w:highlight w:val="none"/>
        </w:rPr>
      </w:pPr>
    </w:p>
    <w:p w14:paraId="6B3554DE">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2</w:t>
      </w:r>
      <w:r>
        <w:rPr>
          <w:rFonts w:hint="eastAsia" w:ascii="仿宋" w:hAnsi="仿宋" w:eastAsia="仿宋" w:cs="仿宋"/>
          <w:b/>
          <w:spacing w:val="6"/>
          <w:sz w:val="32"/>
          <w:szCs w:val="32"/>
          <w:highlight w:val="none"/>
        </w:rPr>
        <w:t>：投诉书范本及制作说明</w:t>
      </w:r>
    </w:p>
    <w:p w14:paraId="2F3C5EE7">
      <w:pPr>
        <w:spacing w:line="360" w:lineRule="auto"/>
        <w:jc w:val="center"/>
        <w:rPr>
          <w:rFonts w:hint="eastAsia" w:ascii="仿宋" w:hAnsi="仿宋" w:eastAsia="仿宋" w:cs="仿宋"/>
          <w:b/>
          <w:sz w:val="24"/>
          <w:highlight w:val="none"/>
        </w:rPr>
      </w:pPr>
    </w:p>
    <w:p w14:paraId="4F7F1F7B">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14:paraId="3B2A8E9D">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一、投诉相关主体基本情况</w:t>
      </w:r>
    </w:p>
    <w:p w14:paraId="0C3473C1">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投诉人：</w:t>
      </w:r>
      <w:r>
        <w:rPr>
          <w:rFonts w:hint="eastAsia" w:ascii="仿宋" w:hAnsi="仿宋" w:eastAsia="仿宋" w:cs="仿宋"/>
          <w:sz w:val="24"/>
          <w:highlight w:val="none"/>
          <w:u w:val="dotted"/>
        </w:rPr>
        <w:t xml:space="preserve">                                               </w:t>
      </w:r>
    </w:p>
    <w:p w14:paraId="5A4DBCFE">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621D9C85">
      <w:pPr>
        <w:tabs>
          <w:tab w:val="left" w:pos="6510"/>
        </w:tabs>
        <w:spacing w:line="36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法定代表人/主要负责人：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3712887B">
      <w:pPr>
        <w:tabs>
          <w:tab w:val="left" w:pos="6510"/>
        </w:tabs>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1D1B1861">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2C113FD3">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dotted"/>
        </w:rPr>
        <w:t xml:space="preserve">                   </w:t>
      </w:r>
    </w:p>
    <w:p w14:paraId="36C266CA">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被投诉人1：</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5649A53D">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0BA57D5F">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229A08B0">
      <w:pPr>
        <w:spacing w:line="360" w:lineRule="auto"/>
        <w:rPr>
          <w:rFonts w:hint="eastAsia" w:ascii="仿宋" w:hAnsi="仿宋" w:eastAsia="仿宋" w:cs="仿宋"/>
          <w:sz w:val="24"/>
          <w:highlight w:val="none"/>
        </w:rPr>
      </w:pPr>
      <w:r>
        <w:rPr>
          <w:rFonts w:hint="eastAsia" w:ascii="仿宋" w:hAnsi="仿宋" w:eastAsia="仿宋" w:cs="仿宋"/>
          <w:sz w:val="24"/>
          <w:highlight w:val="none"/>
        </w:rPr>
        <w:t>被投诉人2</w:t>
      </w:r>
    </w:p>
    <w:p w14:paraId="186F0A86">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14:paraId="4DE9FAC1">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相关供应商：</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23CCE667">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0B6D71ED">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1B768B9F">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二、投诉项目基本情况</w:t>
      </w:r>
    </w:p>
    <w:p w14:paraId="1C838895">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采购项目名称：</w:t>
      </w:r>
      <w:r>
        <w:rPr>
          <w:rFonts w:hint="eastAsia" w:ascii="仿宋" w:hAnsi="仿宋" w:eastAsia="仿宋" w:cs="仿宋"/>
          <w:sz w:val="24"/>
          <w:highlight w:val="none"/>
          <w:u w:val="dotted"/>
        </w:rPr>
        <w:t xml:space="preserve">                                        </w:t>
      </w:r>
    </w:p>
    <w:p w14:paraId="39152925">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采购项目编号：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14:paraId="0889369D">
      <w:pPr>
        <w:spacing w:line="360" w:lineRule="auto"/>
        <w:rPr>
          <w:rFonts w:hint="eastAsia" w:ascii="仿宋" w:hAnsi="仿宋" w:eastAsia="仿宋" w:cs="仿宋"/>
          <w:sz w:val="24"/>
          <w:highlight w:val="none"/>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31FFAEAD">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代理机构名称：</w:t>
      </w:r>
      <w:r>
        <w:rPr>
          <w:rFonts w:hint="eastAsia" w:ascii="仿宋" w:hAnsi="仿宋" w:eastAsia="仿宋" w:cs="仿宋"/>
          <w:sz w:val="24"/>
          <w:highlight w:val="none"/>
          <w:u w:val="dotted"/>
        </w:rPr>
        <w:t xml:space="preserve">                                         </w:t>
      </w:r>
    </w:p>
    <w:p w14:paraId="74B71980">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14:paraId="209BB7EA">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14:paraId="22BF1315">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三、质疑基本情况</w:t>
      </w:r>
    </w:p>
    <w:p w14:paraId="16ECBEDE">
      <w:pPr>
        <w:spacing w:line="360" w:lineRule="auto"/>
        <w:ind w:firstLine="480" w:firstLineChars="200"/>
        <w:rPr>
          <w:rFonts w:hint="eastAsia" w:ascii="仿宋" w:hAnsi="仿宋" w:eastAsia="仿宋" w:cs="仿宋"/>
          <w:sz w:val="24"/>
          <w:highlight w:val="none"/>
          <w:u w:val="dotted"/>
        </w:rPr>
      </w:pPr>
      <w:r>
        <w:rPr>
          <w:rFonts w:hint="eastAsia" w:ascii="仿宋" w:hAnsi="仿宋" w:eastAsia="仿宋" w:cs="仿宋"/>
          <w:sz w:val="24"/>
          <w:highlight w:val="none"/>
        </w:rPr>
        <w:t>投诉人于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日,向</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提出质疑，质疑事项为：</w:t>
      </w:r>
      <w:r>
        <w:rPr>
          <w:rFonts w:hint="eastAsia" w:ascii="仿宋" w:hAnsi="仿宋" w:eastAsia="仿宋" w:cs="仿宋"/>
          <w:sz w:val="24"/>
          <w:highlight w:val="none"/>
          <w:u w:val="dotted"/>
        </w:rPr>
        <w:t xml:space="preserve">                                </w:t>
      </w:r>
    </w:p>
    <w:p w14:paraId="4698F2DA">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41B5EE23">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日,就质疑事项作出了答复/没有在法定期限内作出答复。</w:t>
      </w:r>
    </w:p>
    <w:p w14:paraId="602842CB">
      <w:pPr>
        <w:spacing w:line="360" w:lineRule="auto"/>
        <w:rPr>
          <w:rFonts w:hint="eastAsia" w:ascii="仿宋" w:hAnsi="仿宋" w:eastAsia="仿宋" w:cs="仿宋"/>
          <w:sz w:val="24"/>
          <w:highlight w:val="none"/>
        </w:rPr>
      </w:pPr>
      <w:r>
        <w:rPr>
          <w:rFonts w:hint="eastAsia" w:ascii="仿宋" w:hAnsi="仿宋" w:eastAsia="仿宋" w:cs="仿宋"/>
          <w:sz w:val="24"/>
          <w:highlight w:val="none"/>
        </w:rPr>
        <w:t>四、投诉事项具体内容</w:t>
      </w:r>
    </w:p>
    <w:p w14:paraId="00850ADB">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投诉事项 1：</w:t>
      </w:r>
      <w:r>
        <w:rPr>
          <w:rFonts w:hint="eastAsia" w:ascii="仿宋" w:hAnsi="仿宋" w:eastAsia="仿宋" w:cs="仿宋"/>
          <w:sz w:val="24"/>
          <w:highlight w:val="none"/>
          <w:u w:val="dotted"/>
        </w:rPr>
        <w:t xml:space="preserve">                                       </w:t>
      </w:r>
    </w:p>
    <w:p w14:paraId="1AABCE57">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14:paraId="04F187B7">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732C9F30">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14:paraId="7ADA403D">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2A59AF40">
      <w:pPr>
        <w:spacing w:line="360" w:lineRule="auto"/>
        <w:rPr>
          <w:rFonts w:hint="eastAsia" w:ascii="仿宋" w:hAnsi="仿宋" w:eastAsia="仿宋" w:cs="仿宋"/>
          <w:sz w:val="24"/>
          <w:highlight w:val="none"/>
        </w:rPr>
      </w:pPr>
      <w:r>
        <w:rPr>
          <w:rFonts w:hint="eastAsia" w:ascii="仿宋" w:hAnsi="仿宋" w:eastAsia="仿宋" w:cs="仿宋"/>
          <w:sz w:val="24"/>
          <w:highlight w:val="none"/>
        </w:rPr>
        <w:t>投诉事项2</w:t>
      </w:r>
    </w:p>
    <w:p w14:paraId="29E0123A">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14:paraId="1E003748">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五、与投诉事项相关的投诉请求</w:t>
      </w:r>
    </w:p>
    <w:p w14:paraId="15AD9204">
      <w:pPr>
        <w:spacing w:line="360" w:lineRule="auto"/>
        <w:rPr>
          <w:rFonts w:hint="eastAsia" w:ascii="仿宋" w:hAnsi="仿宋" w:eastAsia="仿宋" w:cs="仿宋"/>
          <w:sz w:val="24"/>
          <w:highlight w:val="none"/>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5CC79F32">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 xml:space="preserve">                                                                                                    </w:t>
      </w:r>
    </w:p>
    <w:p w14:paraId="07D4DD37">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14:paraId="5077AEF7">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14:paraId="549E0DAD">
      <w:pPr>
        <w:spacing w:line="360" w:lineRule="auto"/>
        <w:rPr>
          <w:rFonts w:hint="eastAsia" w:ascii="仿宋" w:hAnsi="仿宋" w:eastAsia="仿宋" w:cs="仿宋"/>
          <w:b/>
          <w:sz w:val="24"/>
          <w:highlight w:val="none"/>
        </w:rPr>
      </w:pPr>
    </w:p>
    <w:p w14:paraId="51C75D51">
      <w:pPr>
        <w:spacing w:line="360" w:lineRule="auto"/>
        <w:rPr>
          <w:rFonts w:hint="eastAsia" w:ascii="仿宋" w:hAnsi="仿宋" w:eastAsia="仿宋" w:cs="仿宋"/>
          <w:b/>
          <w:sz w:val="24"/>
          <w:highlight w:val="none"/>
        </w:rPr>
      </w:pPr>
    </w:p>
    <w:p w14:paraId="275DD436">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投诉书制作说明：</w:t>
      </w:r>
    </w:p>
    <w:p w14:paraId="359C66B4">
      <w:pPr>
        <w:widowControl/>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14:paraId="23E71F83">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14:paraId="28FE1FEF">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14:paraId="502DF914">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14:paraId="3F201AE4">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14:paraId="1243B308">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6.投诉书的投诉请求应与投诉事项相关。</w:t>
      </w:r>
    </w:p>
    <w:p w14:paraId="2FA391C9">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14:paraId="4BC6164B">
      <w:pPr>
        <w:spacing w:line="360" w:lineRule="auto"/>
        <w:rPr>
          <w:rFonts w:hint="eastAsia" w:ascii="仿宋" w:hAnsi="仿宋" w:eastAsia="仿宋" w:cs="仿宋"/>
          <w:b/>
          <w:sz w:val="24"/>
          <w:highlight w:val="none"/>
        </w:rPr>
      </w:pPr>
    </w:p>
    <w:p w14:paraId="13A493F1">
      <w:pPr>
        <w:autoSpaceDE w:val="0"/>
        <w:autoSpaceDN w:val="0"/>
        <w:jc w:val="center"/>
        <w:rPr>
          <w:rFonts w:hint="eastAsia" w:ascii="仿宋" w:hAnsi="仿宋" w:eastAsia="仿宋" w:cs="仿宋"/>
          <w:b/>
          <w:spacing w:val="6"/>
          <w:sz w:val="32"/>
          <w:szCs w:val="32"/>
          <w:highlight w:val="none"/>
        </w:rPr>
      </w:pPr>
    </w:p>
    <w:p w14:paraId="107D673E">
      <w:pPr>
        <w:autoSpaceDE w:val="0"/>
        <w:autoSpaceDN w:val="0"/>
        <w:jc w:val="center"/>
        <w:rPr>
          <w:rFonts w:hint="eastAsia" w:ascii="仿宋" w:hAnsi="仿宋" w:eastAsia="仿宋" w:cs="仿宋"/>
          <w:b/>
          <w:spacing w:val="6"/>
          <w:sz w:val="32"/>
          <w:szCs w:val="32"/>
          <w:highlight w:val="none"/>
        </w:rPr>
      </w:pPr>
    </w:p>
    <w:p w14:paraId="60512BF6">
      <w:pPr>
        <w:autoSpaceDE w:val="0"/>
        <w:autoSpaceDN w:val="0"/>
        <w:jc w:val="center"/>
        <w:rPr>
          <w:rFonts w:hint="eastAsia" w:ascii="仿宋" w:hAnsi="仿宋" w:eastAsia="仿宋" w:cs="仿宋"/>
          <w:b/>
          <w:spacing w:val="6"/>
          <w:sz w:val="32"/>
          <w:szCs w:val="32"/>
          <w:highlight w:val="none"/>
        </w:rPr>
      </w:pPr>
    </w:p>
    <w:p w14:paraId="6BFB6FA6">
      <w:pPr>
        <w:autoSpaceDE w:val="0"/>
        <w:autoSpaceDN w:val="0"/>
        <w:jc w:val="center"/>
        <w:rPr>
          <w:rFonts w:hint="eastAsia" w:ascii="仿宋" w:hAnsi="仿宋" w:eastAsia="仿宋" w:cs="仿宋"/>
          <w:b/>
          <w:spacing w:val="6"/>
          <w:sz w:val="32"/>
          <w:szCs w:val="32"/>
          <w:highlight w:val="none"/>
        </w:rPr>
      </w:pPr>
    </w:p>
    <w:p w14:paraId="49A67554">
      <w:pPr>
        <w:autoSpaceDE w:val="0"/>
        <w:autoSpaceDN w:val="0"/>
        <w:jc w:val="center"/>
        <w:rPr>
          <w:rFonts w:hint="eastAsia" w:ascii="仿宋" w:hAnsi="仿宋" w:eastAsia="仿宋" w:cs="仿宋"/>
          <w:b/>
          <w:spacing w:val="6"/>
          <w:sz w:val="32"/>
          <w:szCs w:val="32"/>
          <w:highlight w:val="none"/>
        </w:rPr>
      </w:pPr>
    </w:p>
    <w:p w14:paraId="34F32674">
      <w:pPr>
        <w:autoSpaceDE w:val="0"/>
        <w:autoSpaceDN w:val="0"/>
        <w:jc w:val="center"/>
        <w:rPr>
          <w:rFonts w:hint="eastAsia" w:ascii="仿宋" w:hAnsi="仿宋" w:eastAsia="仿宋" w:cs="仿宋"/>
          <w:b/>
          <w:spacing w:val="6"/>
          <w:sz w:val="32"/>
          <w:szCs w:val="32"/>
          <w:highlight w:val="none"/>
        </w:rPr>
      </w:pPr>
    </w:p>
    <w:p w14:paraId="092B3AB4">
      <w:pPr>
        <w:autoSpaceDE w:val="0"/>
        <w:autoSpaceDN w:val="0"/>
        <w:jc w:val="center"/>
        <w:rPr>
          <w:rFonts w:hint="eastAsia" w:ascii="仿宋" w:hAnsi="仿宋" w:eastAsia="仿宋" w:cs="仿宋"/>
          <w:b/>
          <w:spacing w:val="6"/>
          <w:sz w:val="32"/>
          <w:szCs w:val="32"/>
          <w:highlight w:val="none"/>
        </w:rPr>
      </w:pPr>
    </w:p>
    <w:p w14:paraId="01E50DE6">
      <w:pPr>
        <w:autoSpaceDE w:val="0"/>
        <w:autoSpaceDN w:val="0"/>
        <w:jc w:val="center"/>
        <w:rPr>
          <w:rFonts w:hint="eastAsia" w:ascii="仿宋" w:hAnsi="仿宋" w:eastAsia="仿宋" w:cs="仿宋"/>
          <w:b/>
          <w:spacing w:val="6"/>
          <w:sz w:val="32"/>
          <w:szCs w:val="32"/>
          <w:highlight w:val="none"/>
        </w:rPr>
      </w:pPr>
    </w:p>
    <w:p w14:paraId="34FE92DD">
      <w:pPr>
        <w:autoSpaceDE w:val="0"/>
        <w:autoSpaceDN w:val="0"/>
        <w:jc w:val="center"/>
        <w:rPr>
          <w:rFonts w:hint="eastAsia" w:ascii="仿宋" w:hAnsi="仿宋" w:eastAsia="仿宋" w:cs="仿宋"/>
          <w:b/>
          <w:spacing w:val="6"/>
          <w:sz w:val="32"/>
          <w:szCs w:val="32"/>
          <w:highlight w:val="none"/>
        </w:rPr>
      </w:pPr>
    </w:p>
    <w:p w14:paraId="718D7F0A">
      <w:pPr>
        <w:autoSpaceDE w:val="0"/>
        <w:autoSpaceDN w:val="0"/>
        <w:jc w:val="center"/>
        <w:rPr>
          <w:rFonts w:hint="eastAsia" w:ascii="仿宋" w:hAnsi="仿宋" w:eastAsia="仿宋" w:cs="仿宋"/>
          <w:b/>
          <w:spacing w:val="6"/>
          <w:sz w:val="32"/>
          <w:szCs w:val="32"/>
          <w:highlight w:val="none"/>
        </w:rPr>
      </w:pPr>
    </w:p>
    <w:p w14:paraId="1003764E">
      <w:pPr>
        <w:autoSpaceDE w:val="0"/>
        <w:autoSpaceDN w:val="0"/>
        <w:jc w:val="center"/>
        <w:rPr>
          <w:rFonts w:hint="eastAsia" w:ascii="仿宋" w:hAnsi="仿宋" w:eastAsia="仿宋" w:cs="仿宋"/>
          <w:b/>
          <w:spacing w:val="6"/>
          <w:sz w:val="32"/>
          <w:szCs w:val="32"/>
          <w:highlight w:val="none"/>
        </w:rPr>
      </w:pPr>
    </w:p>
    <w:p w14:paraId="7DB5FCFC">
      <w:pPr>
        <w:autoSpaceDE w:val="0"/>
        <w:autoSpaceDN w:val="0"/>
        <w:jc w:val="center"/>
        <w:rPr>
          <w:rFonts w:hint="eastAsia" w:ascii="仿宋" w:hAnsi="仿宋" w:eastAsia="仿宋" w:cs="仿宋"/>
          <w:b/>
          <w:spacing w:val="6"/>
          <w:sz w:val="32"/>
          <w:szCs w:val="32"/>
          <w:highlight w:val="none"/>
        </w:rPr>
      </w:pPr>
    </w:p>
    <w:p w14:paraId="5A83B8BA">
      <w:pPr>
        <w:autoSpaceDE w:val="0"/>
        <w:autoSpaceDN w:val="0"/>
        <w:jc w:val="center"/>
        <w:rPr>
          <w:rFonts w:hint="eastAsia" w:ascii="仿宋" w:hAnsi="仿宋" w:eastAsia="仿宋" w:cs="仿宋"/>
          <w:b/>
          <w:spacing w:val="6"/>
          <w:sz w:val="32"/>
          <w:szCs w:val="32"/>
          <w:highlight w:val="none"/>
        </w:rPr>
      </w:pPr>
    </w:p>
    <w:p w14:paraId="62A80F27">
      <w:pPr>
        <w:autoSpaceDE w:val="0"/>
        <w:autoSpaceDN w:val="0"/>
        <w:jc w:val="center"/>
        <w:rPr>
          <w:rFonts w:hint="eastAsia" w:ascii="仿宋" w:hAnsi="仿宋" w:eastAsia="仿宋" w:cs="仿宋"/>
          <w:b/>
          <w:spacing w:val="6"/>
          <w:sz w:val="32"/>
          <w:szCs w:val="32"/>
          <w:highlight w:val="none"/>
        </w:rPr>
      </w:pPr>
    </w:p>
    <w:p w14:paraId="57256796">
      <w:pPr>
        <w:autoSpaceDE w:val="0"/>
        <w:autoSpaceDN w:val="0"/>
        <w:jc w:val="center"/>
        <w:rPr>
          <w:rFonts w:hint="eastAsia" w:ascii="仿宋" w:hAnsi="仿宋" w:eastAsia="仿宋" w:cs="仿宋"/>
          <w:b/>
          <w:spacing w:val="6"/>
          <w:sz w:val="32"/>
          <w:szCs w:val="32"/>
          <w:highlight w:val="none"/>
        </w:rPr>
      </w:pPr>
    </w:p>
    <w:p w14:paraId="59DA1C1F">
      <w:pPr>
        <w:autoSpaceDE w:val="0"/>
        <w:autoSpaceDN w:val="0"/>
        <w:jc w:val="center"/>
        <w:rPr>
          <w:rFonts w:hint="eastAsia" w:ascii="仿宋" w:hAnsi="仿宋" w:eastAsia="仿宋" w:cs="仿宋"/>
          <w:b/>
          <w:spacing w:val="6"/>
          <w:sz w:val="32"/>
          <w:szCs w:val="32"/>
          <w:highlight w:val="none"/>
        </w:rPr>
      </w:pPr>
    </w:p>
    <w:p w14:paraId="052CDC22">
      <w:pPr>
        <w:autoSpaceDE w:val="0"/>
        <w:autoSpaceDN w:val="0"/>
        <w:jc w:val="center"/>
        <w:rPr>
          <w:rFonts w:hint="eastAsia" w:ascii="仿宋" w:hAnsi="仿宋" w:eastAsia="仿宋" w:cs="仿宋"/>
          <w:b/>
          <w:spacing w:val="6"/>
          <w:sz w:val="32"/>
          <w:szCs w:val="32"/>
          <w:highlight w:val="none"/>
        </w:rPr>
      </w:pPr>
    </w:p>
    <w:p w14:paraId="7D09B5FD">
      <w:pPr>
        <w:autoSpaceDE w:val="0"/>
        <w:autoSpaceDN w:val="0"/>
        <w:jc w:val="center"/>
        <w:rPr>
          <w:rFonts w:hint="eastAsia" w:ascii="仿宋" w:hAnsi="仿宋" w:eastAsia="仿宋" w:cs="仿宋"/>
          <w:b/>
          <w:spacing w:val="6"/>
          <w:sz w:val="32"/>
          <w:szCs w:val="32"/>
          <w:highlight w:val="none"/>
        </w:rPr>
      </w:pPr>
    </w:p>
    <w:p w14:paraId="405EF8E8">
      <w:pPr>
        <w:autoSpaceDE w:val="0"/>
        <w:autoSpaceDN w:val="0"/>
        <w:jc w:val="center"/>
        <w:rPr>
          <w:rFonts w:hint="eastAsia" w:ascii="仿宋" w:hAnsi="仿宋" w:eastAsia="仿宋" w:cs="仿宋"/>
          <w:b/>
          <w:spacing w:val="6"/>
          <w:sz w:val="32"/>
          <w:szCs w:val="32"/>
          <w:highlight w:val="none"/>
        </w:rPr>
      </w:pPr>
    </w:p>
    <w:p w14:paraId="2872D0BC">
      <w:pPr>
        <w:autoSpaceDE w:val="0"/>
        <w:autoSpaceDN w:val="0"/>
        <w:jc w:val="center"/>
        <w:rPr>
          <w:rFonts w:hint="eastAsia" w:ascii="仿宋" w:hAnsi="仿宋" w:eastAsia="仿宋" w:cs="仿宋"/>
          <w:b/>
          <w:spacing w:val="6"/>
          <w:sz w:val="32"/>
          <w:szCs w:val="32"/>
          <w:highlight w:val="none"/>
        </w:rPr>
      </w:pPr>
    </w:p>
    <w:p w14:paraId="0A98B86D">
      <w:pPr>
        <w:autoSpaceDE w:val="0"/>
        <w:autoSpaceDN w:val="0"/>
        <w:jc w:val="center"/>
        <w:rPr>
          <w:rFonts w:hint="eastAsia" w:ascii="仿宋" w:hAnsi="仿宋" w:eastAsia="仿宋" w:cs="仿宋"/>
          <w:b/>
          <w:spacing w:val="6"/>
          <w:sz w:val="32"/>
          <w:szCs w:val="32"/>
          <w:highlight w:val="none"/>
        </w:rPr>
      </w:pPr>
    </w:p>
    <w:p w14:paraId="14252694">
      <w:pPr>
        <w:autoSpaceDE w:val="0"/>
        <w:autoSpaceDN w:val="0"/>
        <w:jc w:val="center"/>
        <w:rPr>
          <w:rFonts w:hint="eastAsia" w:ascii="仿宋" w:hAnsi="仿宋" w:eastAsia="仿宋" w:cs="仿宋"/>
          <w:b/>
          <w:spacing w:val="6"/>
          <w:sz w:val="32"/>
          <w:szCs w:val="32"/>
          <w:highlight w:val="none"/>
        </w:rPr>
      </w:pPr>
    </w:p>
    <w:p w14:paraId="6A569D19">
      <w:pPr>
        <w:autoSpaceDE w:val="0"/>
        <w:autoSpaceDN w:val="0"/>
        <w:jc w:val="center"/>
        <w:rPr>
          <w:rFonts w:hint="eastAsia" w:ascii="仿宋" w:hAnsi="仿宋" w:eastAsia="仿宋" w:cs="仿宋"/>
          <w:b/>
          <w:spacing w:val="6"/>
          <w:sz w:val="32"/>
          <w:szCs w:val="32"/>
          <w:highlight w:val="none"/>
        </w:rPr>
      </w:pPr>
    </w:p>
    <w:p w14:paraId="6423FFC2">
      <w:pPr>
        <w:autoSpaceDE w:val="0"/>
        <w:autoSpaceDN w:val="0"/>
        <w:jc w:val="center"/>
        <w:rPr>
          <w:rFonts w:hint="eastAsia" w:ascii="仿宋" w:hAnsi="仿宋" w:eastAsia="仿宋" w:cs="仿宋"/>
          <w:b/>
          <w:spacing w:val="6"/>
          <w:sz w:val="32"/>
          <w:szCs w:val="32"/>
          <w:highlight w:val="none"/>
        </w:rPr>
      </w:pPr>
    </w:p>
    <w:p w14:paraId="621E7AD7">
      <w:pPr>
        <w:autoSpaceDE w:val="0"/>
        <w:autoSpaceDN w:val="0"/>
        <w:jc w:val="center"/>
        <w:rPr>
          <w:rFonts w:hint="eastAsia" w:ascii="仿宋" w:hAnsi="仿宋" w:eastAsia="仿宋" w:cs="仿宋"/>
          <w:b/>
          <w:spacing w:val="6"/>
          <w:sz w:val="32"/>
          <w:szCs w:val="32"/>
          <w:highlight w:val="none"/>
        </w:rPr>
      </w:pPr>
    </w:p>
    <w:p w14:paraId="10772876">
      <w:pPr>
        <w:autoSpaceDE w:val="0"/>
        <w:autoSpaceDN w:val="0"/>
        <w:jc w:val="center"/>
        <w:rPr>
          <w:rFonts w:hint="eastAsia" w:ascii="仿宋" w:hAnsi="仿宋" w:eastAsia="仿宋" w:cs="仿宋"/>
          <w:b/>
          <w:spacing w:val="6"/>
          <w:sz w:val="32"/>
          <w:szCs w:val="32"/>
          <w:highlight w:val="none"/>
        </w:rPr>
      </w:pPr>
    </w:p>
    <w:p w14:paraId="5CA6B6D6">
      <w:pPr>
        <w:autoSpaceDE w:val="0"/>
        <w:autoSpaceDN w:val="0"/>
        <w:jc w:val="center"/>
        <w:rPr>
          <w:rFonts w:hint="eastAsia" w:ascii="仿宋" w:hAnsi="仿宋" w:eastAsia="仿宋" w:cs="仿宋"/>
          <w:b/>
          <w:spacing w:val="6"/>
          <w:sz w:val="32"/>
          <w:szCs w:val="32"/>
          <w:highlight w:val="none"/>
        </w:rPr>
      </w:pPr>
    </w:p>
    <w:p w14:paraId="54FB8C74">
      <w:pPr>
        <w:autoSpaceDE w:val="0"/>
        <w:autoSpaceDN w:val="0"/>
        <w:jc w:val="center"/>
        <w:rPr>
          <w:rFonts w:hint="eastAsia" w:ascii="仿宋" w:hAnsi="仿宋" w:eastAsia="仿宋" w:cs="仿宋"/>
          <w:b/>
          <w:spacing w:val="6"/>
          <w:sz w:val="32"/>
          <w:szCs w:val="32"/>
          <w:highlight w:val="none"/>
        </w:rPr>
      </w:pPr>
    </w:p>
    <w:p w14:paraId="4E434BB5">
      <w:pPr>
        <w:autoSpaceDE w:val="0"/>
        <w:autoSpaceDN w:val="0"/>
        <w:jc w:val="center"/>
        <w:rPr>
          <w:rFonts w:hint="eastAsia" w:ascii="仿宋" w:hAnsi="仿宋" w:eastAsia="仿宋" w:cs="仿宋"/>
          <w:b/>
          <w:bCs/>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3</w:t>
      </w:r>
      <w:r>
        <w:rPr>
          <w:rFonts w:hint="eastAsia" w:ascii="仿宋" w:hAnsi="仿宋" w:eastAsia="仿宋" w:cs="仿宋"/>
          <w:b/>
          <w:spacing w:val="6"/>
          <w:sz w:val="32"/>
          <w:szCs w:val="32"/>
          <w:highlight w:val="none"/>
        </w:rPr>
        <w:t>：</w:t>
      </w:r>
      <w:r>
        <w:rPr>
          <w:rFonts w:hint="eastAsia" w:ascii="仿宋" w:hAnsi="仿宋" w:eastAsia="仿宋" w:cs="仿宋"/>
          <w:b/>
          <w:bCs/>
          <w:sz w:val="32"/>
          <w:szCs w:val="32"/>
          <w:highlight w:val="none"/>
        </w:rPr>
        <w:t>业务专用章使用说明函</w:t>
      </w:r>
    </w:p>
    <w:p w14:paraId="67D9F676">
      <w:pPr>
        <w:spacing w:line="360" w:lineRule="auto"/>
        <w:rPr>
          <w:rFonts w:hint="eastAsia" w:ascii="仿宋" w:hAnsi="仿宋" w:eastAsia="仿宋" w:cs="仿宋"/>
          <w:color w:val="auto"/>
          <w:sz w:val="24"/>
          <w:highlight w:val="none"/>
          <w:u w:val="single"/>
        </w:rPr>
      </w:pPr>
    </w:p>
    <w:p w14:paraId="266D732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39EBEDA7">
      <w:pPr>
        <w:spacing w:line="360" w:lineRule="auto"/>
        <w:ind w:firstLine="480" w:firstLineChars="200"/>
        <w:rPr>
          <w:rFonts w:hint="eastAsia" w:ascii="仿宋" w:hAnsi="仿宋" w:eastAsia="仿宋" w:cs="仿宋"/>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w:t>
      </w:r>
      <w:r>
        <w:rPr>
          <w:rFonts w:hint="eastAsia" w:ascii="仿宋" w:hAnsi="仿宋" w:eastAsia="仿宋" w:cs="仿宋"/>
          <w:bCs/>
          <w:sz w:val="24"/>
          <w:highlight w:val="none"/>
        </w:rPr>
        <w:t>动中作如下说明：</w:t>
      </w:r>
      <w:r>
        <w:rPr>
          <w:rFonts w:hint="eastAsia" w:ascii="仿宋" w:hAnsi="仿宋" w:eastAsia="仿宋" w:cs="仿宋"/>
          <w:sz w:val="24"/>
          <w:highlight w:val="none"/>
        </w:rPr>
        <w:t xml:space="preserve">我方所使用的“XX专用章”与法定名称章具有同等的法律效力，对使用“XX专用章”的行为予以完全承认，并愿意承担相应责任。   </w:t>
      </w:r>
    </w:p>
    <w:p w14:paraId="20C84954">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特此说明。</w:t>
      </w:r>
    </w:p>
    <w:p w14:paraId="19A1800B">
      <w:pPr>
        <w:spacing w:line="360" w:lineRule="auto"/>
        <w:ind w:firstLine="494"/>
        <w:rPr>
          <w:rFonts w:hint="eastAsia" w:ascii="仿宋" w:hAnsi="仿宋" w:eastAsia="仿宋" w:cs="仿宋"/>
          <w:sz w:val="24"/>
          <w:highlight w:val="none"/>
        </w:rPr>
      </w:pPr>
    </w:p>
    <w:p w14:paraId="14F561D7">
      <w:pPr>
        <w:spacing w:line="360" w:lineRule="auto"/>
        <w:ind w:firstLine="494"/>
        <w:rPr>
          <w:rFonts w:hint="eastAsia" w:ascii="仿宋" w:hAnsi="仿宋" w:eastAsia="仿宋" w:cs="仿宋"/>
          <w:sz w:val="24"/>
          <w:highlight w:val="none"/>
        </w:rPr>
      </w:pPr>
    </w:p>
    <w:p w14:paraId="79207B7D">
      <w:pPr>
        <w:spacing w:line="360" w:lineRule="auto"/>
        <w:ind w:firstLine="494"/>
        <w:rPr>
          <w:rFonts w:hint="eastAsia" w:ascii="仿宋" w:hAnsi="仿宋" w:eastAsia="仿宋" w:cs="仿宋"/>
          <w:sz w:val="24"/>
          <w:highlight w:val="none"/>
        </w:rPr>
      </w:pPr>
    </w:p>
    <w:p w14:paraId="128EE3D6">
      <w:pPr>
        <w:spacing w:line="360" w:lineRule="auto"/>
        <w:ind w:right="480" w:firstLine="4080" w:firstLineChars="1700"/>
        <w:rPr>
          <w:rFonts w:hint="eastAsia" w:ascii="仿宋" w:hAnsi="仿宋" w:eastAsia="仿宋" w:cs="仿宋"/>
          <w:sz w:val="24"/>
          <w:highlight w:val="none"/>
        </w:rPr>
      </w:pPr>
      <w:r>
        <w:rPr>
          <w:rFonts w:hint="eastAsia" w:ascii="仿宋" w:hAnsi="仿宋" w:eastAsia="仿宋" w:cs="仿宋"/>
          <w:sz w:val="24"/>
          <w:highlight w:val="none"/>
        </w:rPr>
        <w:t>投标单位（法定名称章）：</w:t>
      </w:r>
    </w:p>
    <w:p w14:paraId="062CC9EF">
      <w:pPr>
        <w:ind w:right="1440" w:firstLine="494"/>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14:paraId="439CE1B8">
      <w:pPr>
        <w:pStyle w:val="81"/>
        <w:rPr>
          <w:rFonts w:hint="eastAsia"/>
          <w:highlight w:val="none"/>
        </w:rPr>
      </w:pPr>
    </w:p>
    <w:p w14:paraId="070E43D1">
      <w:pPr>
        <w:rPr>
          <w:rFonts w:hint="eastAsia" w:ascii="仿宋" w:hAnsi="仿宋" w:eastAsia="仿宋" w:cs="仿宋"/>
          <w:sz w:val="24"/>
          <w:highlight w:val="none"/>
        </w:rPr>
      </w:pPr>
      <w:r>
        <w:rPr>
          <w:rFonts w:hint="eastAsia" w:ascii="仿宋" w:hAnsi="仿宋" w:eastAsia="仿宋" w:cs="仿宋"/>
          <w:b/>
          <w:bCs/>
          <w:sz w:val="24"/>
          <w:highlight w:val="none"/>
        </w:rPr>
        <w:t>附：</w:t>
      </w:r>
    </w:p>
    <w:p w14:paraId="4819B6B7">
      <w:pPr>
        <w:spacing w:line="360" w:lineRule="auto"/>
        <w:rPr>
          <w:rFonts w:hint="eastAsia" w:ascii="仿宋" w:hAnsi="仿宋" w:eastAsia="仿宋" w:cs="仿宋"/>
          <w:bCs/>
          <w:sz w:val="24"/>
          <w:highlight w:val="none"/>
        </w:rPr>
      </w:pPr>
      <w:r>
        <w:rPr>
          <w:rFonts w:hint="eastAsia" w:ascii="仿宋" w:hAnsi="仿宋" w:eastAsia="仿宋" w:cs="仿宋"/>
          <w:b/>
          <w:bCs/>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highlight w:val="none"/>
        </w:rPr>
        <w:t>投标单位法定名称章（印模）                投标单位“XX专用章”（印模）</w:t>
      </w:r>
    </w:p>
    <w:p w14:paraId="48836C44">
      <w:pPr>
        <w:autoSpaceDE w:val="0"/>
        <w:autoSpaceDN w:val="0"/>
        <w:jc w:val="center"/>
        <w:rPr>
          <w:rFonts w:hint="eastAsia" w:ascii="仿宋" w:hAnsi="仿宋" w:eastAsia="仿宋" w:cs="仿宋"/>
          <w:b/>
          <w:spacing w:val="6"/>
          <w:sz w:val="32"/>
          <w:szCs w:val="32"/>
          <w:highlight w:val="none"/>
        </w:rPr>
      </w:pPr>
    </w:p>
    <w:p w14:paraId="2FA5E104">
      <w:pPr>
        <w:autoSpaceDE w:val="0"/>
        <w:autoSpaceDN w:val="0"/>
        <w:jc w:val="center"/>
        <w:rPr>
          <w:rFonts w:hint="eastAsia" w:ascii="仿宋" w:hAnsi="仿宋" w:eastAsia="仿宋" w:cs="仿宋"/>
          <w:b/>
          <w:spacing w:val="6"/>
          <w:sz w:val="32"/>
          <w:szCs w:val="32"/>
          <w:highlight w:val="none"/>
        </w:rPr>
      </w:pPr>
    </w:p>
    <w:p w14:paraId="459EC4A4">
      <w:pPr>
        <w:autoSpaceDE w:val="0"/>
        <w:autoSpaceDN w:val="0"/>
        <w:jc w:val="center"/>
        <w:rPr>
          <w:rFonts w:hint="eastAsia" w:ascii="仿宋" w:hAnsi="仿宋" w:eastAsia="仿宋" w:cs="仿宋"/>
          <w:b/>
          <w:spacing w:val="6"/>
          <w:sz w:val="32"/>
          <w:szCs w:val="32"/>
          <w:highlight w:val="none"/>
        </w:rPr>
      </w:pPr>
    </w:p>
    <w:p w14:paraId="06E84E2E">
      <w:pPr>
        <w:autoSpaceDE w:val="0"/>
        <w:autoSpaceDN w:val="0"/>
        <w:jc w:val="center"/>
        <w:rPr>
          <w:rFonts w:hint="eastAsia" w:ascii="仿宋" w:hAnsi="仿宋" w:eastAsia="仿宋" w:cs="仿宋"/>
          <w:b/>
          <w:spacing w:val="6"/>
          <w:sz w:val="32"/>
          <w:szCs w:val="32"/>
          <w:highlight w:val="none"/>
        </w:rPr>
      </w:pPr>
    </w:p>
    <w:p w14:paraId="452B5549">
      <w:pPr>
        <w:autoSpaceDE w:val="0"/>
        <w:autoSpaceDN w:val="0"/>
        <w:jc w:val="center"/>
        <w:rPr>
          <w:rFonts w:hint="eastAsia" w:ascii="仿宋" w:hAnsi="仿宋" w:eastAsia="仿宋" w:cs="仿宋"/>
          <w:b/>
          <w:spacing w:val="6"/>
          <w:sz w:val="32"/>
          <w:szCs w:val="32"/>
          <w:highlight w:val="none"/>
        </w:rPr>
      </w:pPr>
    </w:p>
    <w:p w14:paraId="70B01E5F">
      <w:pPr>
        <w:autoSpaceDE w:val="0"/>
        <w:autoSpaceDN w:val="0"/>
        <w:jc w:val="center"/>
        <w:rPr>
          <w:rFonts w:hint="eastAsia" w:ascii="仿宋" w:hAnsi="仿宋" w:eastAsia="仿宋" w:cs="仿宋"/>
          <w:b/>
          <w:spacing w:val="6"/>
          <w:sz w:val="32"/>
          <w:szCs w:val="32"/>
          <w:highlight w:val="none"/>
        </w:rPr>
      </w:pPr>
    </w:p>
    <w:p w14:paraId="7A5CDC4D">
      <w:pPr>
        <w:autoSpaceDE w:val="0"/>
        <w:autoSpaceDN w:val="0"/>
        <w:jc w:val="center"/>
        <w:rPr>
          <w:rFonts w:hint="eastAsia" w:ascii="仿宋" w:hAnsi="仿宋" w:eastAsia="仿宋" w:cs="仿宋"/>
          <w:b/>
          <w:spacing w:val="6"/>
          <w:sz w:val="32"/>
          <w:szCs w:val="32"/>
          <w:highlight w:val="none"/>
        </w:rPr>
      </w:pPr>
    </w:p>
    <w:p w14:paraId="36F71AA1">
      <w:pPr>
        <w:autoSpaceDE w:val="0"/>
        <w:autoSpaceDN w:val="0"/>
        <w:jc w:val="center"/>
        <w:rPr>
          <w:rFonts w:hint="eastAsia" w:ascii="仿宋" w:hAnsi="仿宋" w:eastAsia="仿宋" w:cs="仿宋"/>
          <w:b/>
          <w:spacing w:val="6"/>
          <w:sz w:val="32"/>
          <w:szCs w:val="32"/>
          <w:highlight w:val="none"/>
        </w:rPr>
      </w:pPr>
    </w:p>
    <w:p w14:paraId="4CED1A3A">
      <w:pPr>
        <w:autoSpaceDE w:val="0"/>
        <w:autoSpaceDN w:val="0"/>
        <w:jc w:val="center"/>
        <w:rPr>
          <w:rFonts w:hint="eastAsia" w:ascii="仿宋" w:hAnsi="仿宋" w:eastAsia="仿宋" w:cs="仿宋"/>
          <w:b/>
          <w:spacing w:val="6"/>
          <w:sz w:val="32"/>
          <w:szCs w:val="32"/>
          <w:highlight w:val="none"/>
        </w:rPr>
      </w:pPr>
    </w:p>
    <w:p w14:paraId="1DD19AC1">
      <w:pPr>
        <w:autoSpaceDE w:val="0"/>
        <w:autoSpaceDN w:val="0"/>
        <w:jc w:val="center"/>
        <w:rPr>
          <w:rFonts w:hint="eastAsia" w:ascii="仿宋" w:hAnsi="仿宋" w:eastAsia="仿宋" w:cs="仿宋"/>
          <w:b/>
          <w:spacing w:val="6"/>
          <w:sz w:val="32"/>
          <w:szCs w:val="32"/>
          <w:highlight w:val="none"/>
        </w:rPr>
      </w:pPr>
    </w:p>
    <w:p w14:paraId="4A3AEC86">
      <w:pPr>
        <w:autoSpaceDE w:val="0"/>
        <w:autoSpaceDN w:val="0"/>
        <w:jc w:val="center"/>
        <w:rPr>
          <w:rFonts w:hint="eastAsia" w:ascii="仿宋" w:hAnsi="仿宋" w:eastAsia="仿宋" w:cs="仿宋"/>
          <w:b/>
          <w:spacing w:val="6"/>
          <w:sz w:val="32"/>
          <w:szCs w:val="32"/>
          <w:highlight w:val="none"/>
        </w:rPr>
      </w:pPr>
    </w:p>
    <w:p w14:paraId="371D1BD5">
      <w:pPr>
        <w:autoSpaceDE w:val="0"/>
        <w:autoSpaceDN w:val="0"/>
        <w:jc w:val="center"/>
        <w:rPr>
          <w:rFonts w:hint="eastAsia" w:ascii="仿宋" w:hAnsi="仿宋" w:eastAsia="仿宋" w:cs="仿宋"/>
          <w:b/>
          <w:spacing w:val="6"/>
          <w:sz w:val="32"/>
          <w:szCs w:val="32"/>
          <w:highlight w:val="none"/>
        </w:rPr>
      </w:pPr>
    </w:p>
    <w:p w14:paraId="473F8989">
      <w:pPr>
        <w:autoSpaceDE w:val="0"/>
        <w:autoSpaceDN w:val="0"/>
        <w:jc w:val="center"/>
        <w:rPr>
          <w:rFonts w:hint="eastAsia" w:ascii="仿宋" w:hAnsi="仿宋" w:eastAsia="仿宋" w:cs="仿宋"/>
          <w:b/>
          <w:spacing w:val="6"/>
          <w:sz w:val="32"/>
          <w:szCs w:val="32"/>
          <w:highlight w:val="none"/>
        </w:rPr>
      </w:pPr>
    </w:p>
    <w:p w14:paraId="21F0D53F">
      <w:pPr>
        <w:autoSpaceDE w:val="0"/>
        <w:autoSpaceDN w:val="0"/>
        <w:jc w:val="center"/>
        <w:rPr>
          <w:rFonts w:hint="eastAsia" w:ascii="仿宋" w:hAnsi="仿宋" w:eastAsia="仿宋" w:cs="仿宋"/>
          <w:b/>
          <w:spacing w:val="6"/>
          <w:sz w:val="32"/>
          <w:szCs w:val="32"/>
          <w:highlight w:val="none"/>
        </w:rPr>
      </w:pPr>
    </w:p>
    <w:p w14:paraId="74B455EF">
      <w:pPr>
        <w:autoSpaceDE w:val="0"/>
        <w:autoSpaceDN w:val="0"/>
        <w:jc w:val="both"/>
        <w:rPr>
          <w:rFonts w:hint="eastAsia" w:ascii="仿宋" w:hAnsi="仿宋" w:eastAsia="仿宋" w:cs="仿宋"/>
          <w:b/>
          <w:spacing w:val="6"/>
          <w:sz w:val="32"/>
          <w:szCs w:val="32"/>
          <w:highlight w:val="none"/>
        </w:rPr>
      </w:pPr>
    </w:p>
    <w:p w14:paraId="0A1910A7">
      <w:pPr>
        <w:rPr>
          <w:rFonts w:hint="eastAsia"/>
          <w:highlight w:val="none"/>
        </w:rPr>
      </w:pPr>
    </w:p>
    <w:p w14:paraId="0F368A19">
      <w:pPr>
        <w:snapToGrid w:val="0"/>
        <w:spacing w:line="360" w:lineRule="auto"/>
        <w:jc w:val="center"/>
        <w:outlineLvl w:val="0"/>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附件</w:t>
      </w:r>
      <w:r>
        <w:rPr>
          <w:rFonts w:hint="eastAsia" w:ascii="仿宋" w:hAnsi="仿宋" w:eastAsia="仿宋" w:cs="仿宋"/>
          <w:b/>
          <w:kern w:val="0"/>
          <w:sz w:val="32"/>
          <w:szCs w:val="32"/>
          <w:highlight w:val="none"/>
          <w:lang w:val="en-US" w:eastAsia="zh-CN"/>
        </w:rPr>
        <w:t>4</w:t>
      </w:r>
      <w:r>
        <w:rPr>
          <w:rFonts w:hint="eastAsia" w:ascii="仿宋" w:hAnsi="仿宋" w:eastAsia="仿宋" w:cs="仿宋"/>
          <w:b/>
          <w:kern w:val="0"/>
          <w:sz w:val="32"/>
          <w:szCs w:val="32"/>
          <w:highlight w:val="none"/>
        </w:rPr>
        <w:t>：联合协议</w:t>
      </w:r>
    </w:p>
    <w:p w14:paraId="2212918B">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14:paraId="3FEA32F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16DE32EA">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14:paraId="2CF6E564">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授权代表根据招标文件规定及投标内容而对采购人、采购代理机构所作的任何合法承诺，包括书面澄清及相应等均对联合投标各方产生约束力。</w:t>
      </w:r>
    </w:p>
    <w:p w14:paraId="4136EC28">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p>
    <w:p w14:paraId="7094DA3B">
      <w:pPr>
        <w:snapToGrid w:val="0"/>
        <w:spacing w:line="360" w:lineRule="auto"/>
        <w:ind w:firstLine="576"/>
        <w:rPr>
          <w:rFonts w:hint="eastAsia" w:ascii="仿宋" w:hAnsi="仿宋" w:eastAsia="仿宋" w:cs="仿宋"/>
          <w:kern w:val="0"/>
          <w:sz w:val="24"/>
          <w:highlight w:val="none"/>
          <w:lang w:val="zh-CN"/>
        </w:rPr>
      </w:pPr>
      <w:bookmarkStart w:id="94" w:name="_Hlk101134295"/>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14:paraId="4312F92F">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14:paraId="1FACEA2D">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w:t>
      </w:r>
    </w:p>
    <w:bookmarkEnd w:id="94"/>
    <w:p w14:paraId="27444371">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w:t>
      </w:r>
    </w:p>
    <w:p w14:paraId="6E3162A2">
      <w:pPr>
        <w:snapToGrid w:val="0"/>
        <w:spacing w:line="360" w:lineRule="auto"/>
        <w:ind w:firstLine="576"/>
        <w:rPr>
          <w:rFonts w:hint="eastAsia"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（联合体成员X,……）</w:t>
      </w:r>
      <w:r>
        <w:rPr>
          <w:rFonts w:hint="eastAsia" w:ascii="仿宋" w:hAnsi="仿宋" w:eastAsia="仿宋" w:cs="仿宋"/>
          <w:kern w:val="0"/>
          <w:sz w:val="24"/>
          <w:highlight w:val="none"/>
        </w:rPr>
        <w:t>提供的全部货物由小微企业制造，其合同份额占到合同总金额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14:paraId="1FCDC5BD">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sz w:val="24"/>
          <w:highlight w:val="none"/>
        </w:rPr>
        <w:t>2、中小企业合同金额达到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p>
    <w:p w14:paraId="713483E0">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14:paraId="7D856079">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14:paraId="64A94256">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14:paraId="5F3DA7B0">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14:paraId="2044DD11">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3、本协议提交采购人、采购代理机构后，联合体各方不得以任何形式对上述内容进行修改或撤销。</w:t>
      </w:r>
    </w:p>
    <w:p w14:paraId="6587C273">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382BC71D">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6ACBC857">
      <w:pPr>
        <w:snapToGrid w:val="0"/>
        <w:spacing w:line="360" w:lineRule="auto"/>
        <w:ind w:right="960"/>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p>
    <w:p w14:paraId="329752A1">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14:paraId="50D475D0">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57BB94AF">
      <w:pPr>
        <w:autoSpaceDE w:val="0"/>
        <w:autoSpaceDN w:val="0"/>
        <w:jc w:val="center"/>
        <w:rPr>
          <w:rFonts w:hint="eastAsia" w:ascii="仿宋" w:hAnsi="仿宋" w:eastAsia="仿宋" w:cs="仿宋"/>
          <w:b/>
          <w:spacing w:val="6"/>
          <w:sz w:val="32"/>
          <w:szCs w:val="32"/>
          <w:highlight w:val="none"/>
        </w:rPr>
      </w:pPr>
    </w:p>
    <w:p w14:paraId="2F8FF858">
      <w:pPr>
        <w:autoSpaceDE w:val="0"/>
        <w:autoSpaceDN w:val="0"/>
        <w:jc w:val="center"/>
        <w:rPr>
          <w:rFonts w:hint="eastAsia" w:ascii="仿宋" w:hAnsi="仿宋" w:eastAsia="仿宋" w:cs="仿宋"/>
          <w:b/>
          <w:spacing w:val="6"/>
          <w:sz w:val="32"/>
          <w:szCs w:val="32"/>
          <w:highlight w:val="none"/>
        </w:rPr>
      </w:pPr>
    </w:p>
    <w:p w14:paraId="07BD739F">
      <w:pPr>
        <w:autoSpaceDE w:val="0"/>
        <w:autoSpaceDN w:val="0"/>
        <w:jc w:val="center"/>
        <w:rPr>
          <w:rFonts w:hint="eastAsia" w:ascii="仿宋" w:hAnsi="仿宋" w:eastAsia="仿宋" w:cs="仿宋"/>
          <w:b/>
          <w:spacing w:val="6"/>
          <w:sz w:val="32"/>
          <w:szCs w:val="32"/>
          <w:highlight w:val="none"/>
        </w:rPr>
      </w:pPr>
    </w:p>
    <w:p w14:paraId="2B14D5C9">
      <w:pPr>
        <w:autoSpaceDE w:val="0"/>
        <w:autoSpaceDN w:val="0"/>
        <w:jc w:val="center"/>
        <w:rPr>
          <w:rFonts w:hint="eastAsia" w:ascii="仿宋" w:hAnsi="仿宋" w:eastAsia="仿宋" w:cs="仿宋"/>
          <w:b/>
          <w:spacing w:val="6"/>
          <w:sz w:val="32"/>
          <w:szCs w:val="32"/>
          <w:highlight w:val="none"/>
        </w:rPr>
      </w:pPr>
    </w:p>
    <w:p w14:paraId="3B526DC6">
      <w:pPr>
        <w:autoSpaceDE w:val="0"/>
        <w:autoSpaceDN w:val="0"/>
        <w:jc w:val="center"/>
        <w:rPr>
          <w:rFonts w:hint="eastAsia" w:ascii="仿宋" w:hAnsi="仿宋" w:eastAsia="仿宋" w:cs="仿宋"/>
          <w:b/>
          <w:spacing w:val="6"/>
          <w:sz w:val="32"/>
          <w:szCs w:val="32"/>
          <w:highlight w:val="none"/>
        </w:rPr>
      </w:pPr>
    </w:p>
    <w:p w14:paraId="41941D4E">
      <w:pPr>
        <w:autoSpaceDE w:val="0"/>
        <w:autoSpaceDN w:val="0"/>
        <w:jc w:val="center"/>
        <w:rPr>
          <w:rFonts w:hint="eastAsia" w:ascii="仿宋" w:hAnsi="仿宋" w:eastAsia="仿宋" w:cs="仿宋"/>
          <w:b/>
          <w:spacing w:val="6"/>
          <w:sz w:val="32"/>
          <w:szCs w:val="32"/>
          <w:highlight w:val="none"/>
        </w:rPr>
      </w:pPr>
    </w:p>
    <w:p w14:paraId="49C04D38">
      <w:pPr>
        <w:autoSpaceDE w:val="0"/>
        <w:autoSpaceDN w:val="0"/>
        <w:jc w:val="center"/>
        <w:rPr>
          <w:rFonts w:hint="eastAsia" w:ascii="仿宋" w:hAnsi="仿宋" w:eastAsia="仿宋" w:cs="仿宋"/>
          <w:b/>
          <w:spacing w:val="6"/>
          <w:sz w:val="32"/>
          <w:szCs w:val="32"/>
          <w:highlight w:val="none"/>
        </w:rPr>
      </w:pPr>
    </w:p>
    <w:p w14:paraId="6028A7AD">
      <w:pPr>
        <w:autoSpaceDE w:val="0"/>
        <w:autoSpaceDN w:val="0"/>
        <w:jc w:val="center"/>
        <w:rPr>
          <w:rFonts w:hint="eastAsia" w:ascii="仿宋" w:hAnsi="仿宋" w:eastAsia="仿宋" w:cs="仿宋"/>
          <w:b/>
          <w:spacing w:val="6"/>
          <w:sz w:val="32"/>
          <w:szCs w:val="32"/>
          <w:highlight w:val="none"/>
        </w:rPr>
      </w:pPr>
    </w:p>
    <w:p w14:paraId="7E90E5AF">
      <w:pPr>
        <w:autoSpaceDE w:val="0"/>
        <w:autoSpaceDN w:val="0"/>
        <w:jc w:val="center"/>
        <w:rPr>
          <w:rFonts w:hint="eastAsia" w:ascii="仿宋" w:hAnsi="仿宋" w:eastAsia="仿宋" w:cs="仿宋"/>
          <w:b/>
          <w:spacing w:val="6"/>
          <w:sz w:val="32"/>
          <w:szCs w:val="32"/>
          <w:highlight w:val="none"/>
        </w:rPr>
      </w:pPr>
    </w:p>
    <w:p w14:paraId="13E822F9">
      <w:pPr>
        <w:autoSpaceDE w:val="0"/>
        <w:autoSpaceDN w:val="0"/>
        <w:jc w:val="center"/>
        <w:rPr>
          <w:rFonts w:hint="eastAsia" w:ascii="仿宋" w:hAnsi="仿宋" w:eastAsia="仿宋" w:cs="仿宋"/>
          <w:b/>
          <w:spacing w:val="6"/>
          <w:sz w:val="32"/>
          <w:szCs w:val="32"/>
          <w:highlight w:val="none"/>
        </w:rPr>
      </w:pPr>
    </w:p>
    <w:p w14:paraId="4C2950F3">
      <w:pPr>
        <w:autoSpaceDE w:val="0"/>
        <w:autoSpaceDN w:val="0"/>
        <w:jc w:val="center"/>
        <w:rPr>
          <w:rFonts w:hint="eastAsia" w:ascii="仿宋" w:hAnsi="仿宋" w:eastAsia="仿宋" w:cs="仿宋"/>
          <w:b/>
          <w:spacing w:val="6"/>
          <w:sz w:val="32"/>
          <w:szCs w:val="32"/>
          <w:highlight w:val="none"/>
        </w:rPr>
      </w:pPr>
    </w:p>
    <w:p w14:paraId="53B42622">
      <w:pPr>
        <w:autoSpaceDE w:val="0"/>
        <w:autoSpaceDN w:val="0"/>
        <w:jc w:val="center"/>
        <w:rPr>
          <w:rFonts w:hint="eastAsia" w:ascii="仿宋" w:hAnsi="仿宋" w:eastAsia="仿宋" w:cs="仿宋"/>
          <w:b/>
          <w:spacing w:val="6"/>
          <w:sz w:val="32"/>
          <w:szCs w:val="32"/>
          <w:highlight w:val="none"/>
        </w:rPr>
      </w:pPr>
    </w:p>
    <w:p w14:paraId="1B1F6054">
      <w:pPr>
        <w:autoSpaceDE w:val="0"/>
        <w:autoSpaceDN w:val="0"/>
        <w:jc w:val="center"/>
        <w:rPr>
          <w:rFonts w:hint="eastAsia" w:ascii="仿宋" w:hAnsi="仿宋" w:eastAsia="仿宋" w:cs="仿宋"/>
          <w:b/>
          <w:spacing w:val="6"/>
          <w:sz w:val="32"/>
          <w:szCs w:val="32"/>
          <w:highlight w:val="none"/>
        </w:rPr>
      </w:pPr>
    </w:p>
    <w:p w14:paraId="0DBF7404">
      <w:pPr>
        <w:autoSpaceDE w:val="0"/>
        <w:autoSpaceDN w:val="0"/>
        <w:jc w:val="center"/>
        <w:rPr>
          <w:rFonts w:hint="eastAsia" w:ascii="仿宋" w:hAnsi="仿宋" w:eastAsia="仿宋" w:cs="仿宋"/>
          <w:b/>
          <w:spacing w:val="6"/>
          <w:sz w:val="32"/>
          <w:szCs w:val="32"/>
          <w:highlight w:val="none"/>
        </w:rPr>
      </w:pPr>
    </w:p>
    <w:p w14:paraId="4A9B0C31">
      <w:pPr>
        <w:autoSpaceDE w:val="0"/>
        <w:autoSpaceDN w:val="0"/>
        <w:jc w:val="center"/>
        <w:rPr>
          <w:rFonts w:hint="eastAsia" w:ascii="仿宋" w:hAnsi="仿宋" w:eastAsia="仿宋" w:cs="仿宋"/>
          <w:b/>
          <w:spacing w:val="6"/>
          <w:sz w:val="32"/>
          <w:szCs w:val="32"/>
          <w:highlight w:val="none"/>
        </w:rPr>
      </w:pPr>
    </w:p>
    <w:p w14:paraId="6CDEFDDD">
      <w:pPr>
        <w:autoSpaceDE w:val="0"/>
        <w:autoSpaceDN w:val="0"/>
        <w:jc w:val="center"/>
        <w:rPr>
          <w:rFonts w:hint="eastAsia" w:ascii="仿宋" w:hAnsi="仿宋" w:eastAsia="仿宋" w:cs="仿宋"/>
          <w:b/>
          <w:spacing w:val="6"/>
          <w:sz w:val="32"/>
          <w:szCs w:val="32"/>
          <w:highlight w:val="none"/>
        </w:rPr>
      </w:pPr>
    </w:p>
    <w:p w14:paraId="7533B07F">
      <w:pPr>
        <w:snapToGrid w:val="0"/>
        <w:spacing w:line="360" w:lineRule="auto"/>
        <w:jc w:val="center"/>
        <w:outlineLvl w:val="0"/>
        <w:rPr>
          <w:rFonts w:hint="eastAsia" w:ascii="仿宋" w:hAnsi="仿宋" w:eastAsia="仿宋" w:cs="仿宋"/>
          <w:b/>
          <w:kern w:val="0"/>
          <w:sz w:val="32"/>
          <w:szCs w:val="32"/>
          <w:highlight w:val="none"/>
        </w:rPr>
      </w:pPr>
    </w:p>
    <w:p w14:paraId="0B29A344">
      <w:pPr>
        <w:snapToGrid w:val="0"/>
        <w:spacing w:line="360" w:lineRule="auto"/>
        <w:jc w:val="center"/>
        <w:outlineLvl w:val="0"/>
        <w:rPr>
          <w:rFonts w:hint="eastAsia" w:ascii="仿宋" w:hAnsi="仿宋" w:eastAsia="仿宋" w:cs="仿宋"/>
          <w:b/>
          <w:kern w:val="0"/>
          <w:sz w:val="32"/>
          <w:szCs w:val="32"/>
          <w:highlight w:val="none"/>
        </w:rPr>
      </w:pPr>
    </w:p>
    <w:p w14:paraId="3B24AB70">
      <w:pPr>
        <w:snapToGrid w:val="0"/>
        <w:spacing w:line="360" w:lineRule="auto"/>
        <w:jc w:val="center"/>
        <w:outlineLvl w:val="0"/>
        <w:rPr>
          <w:rFonts w:hint="eastAsia" w:ascii="仿宋" w:hAnsi="仿宋" w:eastAsia="仿宋" w:cs="仿宋"/>
          <w:b/>
          <w:kern w:val="0"/>
          <w:sz w:val="32"/>
          <w:szCs w:val="32"/>
          <w:highlight w:val="none"/>
        </w:rPr>
      </w:pPr>
    </w:p>
    <w:p w14:paraId="5645DCC5">
      <w:pPr>
        <w:snapToGrid w:val="0"/>
        <w:spacing w:line="360" w:lineRule="auto"/>
        <w:jc w:val="center"/>
        <w:outlineLvl w:val="0"/>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附件</w:t>
      </w:r>
      <w:r>
        <w:rPr>
          <w:rFonts w:hint="eastAsia" w:ascii="仿宋" w:hAnsi="仿宋" w:eastAsia="仿宋" w:cs="仿宋"/>
          <w:b/>
          <w:kern w:val="0"/>
          <w:sz w:val="32"/>
          <w:szCs w:val="32"/>
          <w:highlight w:val="none"/>
          <w:lang w:val="en-US" w:eastAsia="zh-CN"/>
        </w:rPr>
        <w:t>5</w:t>
      </w:r>
      <w:r>
        <w:rPr>
          <w:rFonts w:hint="eastAsia" w:ascii="仿宋" w:hAnsi="仿宋" w:eastAsia="仿宋" w:cs="仿宋"/>
          <w:b/>
          <w:kern w:val="0"/>
          <w:sz w:val="32"/>
          <w:szCs w:val="32"/>
          <w:highlight w:val="none"/>
        </w:rPr>
        <w:t>：分包意向协议</w:t>
      </w:r>
    </w:p>
    <w:p w14:paraId="3F4AB998">
      <w:pPr>
        <w:widowControl/>
        <w:spacing w:line="360" w:lineRule="auto"/>
        <w:ind w:firstLine="120" w:firstLineChars="50"/>
        <w:jc w:val="left"/>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14:paraId="67A43F7D">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sz w:val="24"/>
          <w:highlight w:val="none"/>
        </w:rPr>
        <w:t>】</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14:paraId="7AC502C2">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14:paraId="21EEA47E">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w:t>
      </w:r>
      <w:r>
        <w:rPr>
          <w:rFonts w:hint="eastAsia" w:ascii="仿宋" w:hAnsi="仿宋" w:eastAsia="仿宋" w:cs="仿宋"/>
          <w:kern w:val="0"/>
          <w:sz w:val="24"/>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14:paraId="5E062964">
      <w:pPr>
        <w:pStyle w:val="2"/>
        <w:ind w:left="664" w:leftChars="316" w:firstLine="229" w:firstLineChars="95"/>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w:t>
      </w:r>
    </w:p>
    <w:p w14:paraId="40F93650">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w:t>
      </w:r>
    </w:p>
    <w:p w14:paraId="1405EB95">
      <w:pPr>
        <w:snapToGrid w:val="0"/>
        <w:spacing w:line="360" w:lineRule="auto"/>
        <w:ind w:firstLine="576"/>
        <w:rPr>
          <w:rFonts w:hint="eastAsia"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（分包供应商X,……）提供的货物全部由小微企业制造，</w:t>
      </w:r>
      <w:r>
        <w:rPr>
          <w:rFonts w:hint="eastAsia" w:ascii="仿宋" w:hAnsi="仿宋" w:eastAsia="仿宋" w:cs="仿宋"/>
          <w:kern w:val="0"/>
          <w:sz w:val="24"/>
          <w:highlight w:val="none"/>
        </w:rPr>
        <w:t>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14:paraId="4589E00B">
      <w:pPr>
        <w:spacing w:line="360" w:lineRule="auto"/>
        <w:ind w:firstLine="480" w:firstLineChars="200"/>
        <w:rPr>
          <w:rFonts w:hint="eastAsia" w:ascii="仿宋" w:hAnsi="仿宋" w:eastAsia="仿宋" w:cs="仿宋"/>
          <w:b/>
          <w:bCs/>
          <w:kern w:val="0"/>
          <w:sz w:val="24"/>
          <w:highlight w:val="none"/>
          <w:lang w:val="zh-CN"/>
        </w:rPr>
      </w:pPr>
      <w:r>
        <w:rPr>
          <w:rFonts w:hint="eastAsia" w:ascii="仿宋" w:hAnsi="仿宋" w:eastAsia="仿宋" w:cs="仿宋"/>
          <w:sz w:val="24"/>
          <w:highlight w:val="none"/>
        </w:rPr>
        <w:t>2、</w:t>
      </w:r>
      <w:bookmarkStart w:id="95" w:name="_Hlk101133173"/>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要求合同分包形式参加的项目或采购包，供应商按招标文件第一部分招标公告申请人的资格要求中规定的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bookmarkEnd w:id="95"/>
    </w:p>
    <w:p w14:paraId="7CFF7C42">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14:paraId="60F12384">
      <w:pPr>
        <w:snapToGrid w:val="0"/>
        <w:spacing w:line="360" w:lineRule="auto"/>
        <w:ind w:firstLine="576"/>
        <w:rPr>
          <w:rFonts w:hint="eastAsia" w:ascii="仿宋" w:hAnsi="仿宋" w:eastAsia="仿宋" w:cs="仿宋"/>
          <w:highlight w:val="none"/>
          <w:u w:val="single"/>
        </w:rPr>
      </w:pPr>
      <w:r>
        <w:rPr>
          <w:rFonts w:hint="eastAsia" w:ascii="仿宋" w:hAnsi="仿宋" w:eastAsia="仿宋" w:cs="仿宋"/>
          <w:highlight w:val="none"/>
          <w:u w:val="single"/>
        </w:rPr>
        <w:t xml:space="preserve">                                                                                  </w:t>
      </w:r>
    </w:p>
    <w:p w14:paraId="5277E492">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14:paraId="41B52731">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6B8B65BF">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14:paraId="420967ED">
      <w:pPr>
        <w:snapToGrid w:val="0"/>
        <w:spacing w:line="360" w:lineRule="auto"/>
        <w:ind w:left="573" w:leftChars="273"/>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6EF5FE9E">
      <w:pPr>
        <w:snapToGrid w:val="0"/>
        <w:spacing w:line="360" w:lineRule="auto"/>
        <w:ind w:left="573" w:leftChars="273"/>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14:paraId="1745E1A8">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30524C7A">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14:paraId="29BDBEDD">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3A36DC7D">
      <w:pPr>
        <w:snapToGrid w:val="0"/>
        <w:spacing w:line="360" w:lineRule="auto"/>
        <w:ind w:left="5758" w:leftChars="342" w:hanging="5040" w:hanging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投标人名称(电子签名)：</w:t>
      </w:r>
    </w:p>
    <w:p w14:paraId="1350604F">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分包供应商名称(电子签名/公章)：</w:t>
      </w:r>
    </w:p>
    <w:p w14:paraId="4A36473E">
      <w:pPr>
        <w:snapToGrid w:val="0"/>
        <w:spacing w:line="360" w:lineRule="auto"/>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14:paraId="0CDDE0E4">
      <w:pPr>
        <w:spacing w:line="360" w:lineRule="auto"/>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3A577DCA">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70010B83">
      <w:pPr>
        <w:autoSpaceDE w:val="0"/>
        <w:autoSpaceDN w:val="0"/>
        <w:jc w:val="center"/>
        <w:rPr>
          <w:rFonts w:hint="eastAsia" w:ascii="仿宋" w:hAnsi="仿宋" w:eastAsia="仿宋" w:cs="仿宋"/>
          <w:b/>
          <w:spacing w:val="6"/>
          <w:sz w:val="32"/>
          <w:szCs w:val="32"/>
          <w:highlight w:val="none"/>
        </w:rPr>
      </w:pPr>
    </w:p>
    <w:p w14:paraId="5FC8FE9E">
      <w:pPr>
        <w:autoSpaceDE w:val="0"/>
        <w:autoSpaceDN w:val="0"/>
        <w:jc w:val="center"/>
        <w:rPr>
          <w:rFonts w:hint="eastAsia" w:ascii="仿宋" w:hAnsi="仿宋" w:eastAsia="仿宋" w:cs="仿宋"/>
          <w:b/>
          <w:spacing w:val="6"/>
          <w:sz w:val="32"/>
          <w:szCs w:val="32"/>
          <w:highlight w:val="none"/>
        </w:rPr>
      </w:pPr>
    </w:p>
    <w:p w14:paraId="5C93744D">
      <w:pPr>
        <w:autoSpaceDE w:val="0"/>
        <w:autoSpaceDN w:val="0"/>
        <w:jc w:val="center"/>
        <w:rPr>
          <w:rFonts w:hint="eastAsia" w:ascii="仿宋" w:hAnsi="仿宋" w:eastAsia="仿宋" w:cs="仿宋"/>
          <w:b/>
          <w:spacing w:val="6"/>
          <w:sz w:val="32"/>
          <w:szCs w:val="32"/>
          <w:highlight w:val="none"/>
        </w:rPr>
      </w:pPr>
    </w:p>
    <w:p w14:paraId="08E6B13D">
      <w:pPr>
        <w:autoSpaceDE w:val="0"/>
        <w:autoSpaceDN w:val="0"/>
        <w:jc w:val="center"/>
        <w:rPr>
          <w:rFonts w:hint="eastAsia" w:ascii="仿宋" w:hAnsi="仿宋" w:eastAsia="仿宋" w:cs="仿宋"/>
          <w:b/>
          <w:spacing w:val="6"/>
          <w:sz w:val="32"/>
          <w:szCs w:val="32"/>
          <w:highlight w:val="none"/>
        </w:rPr>
      </w:pPr>
    </w:p>
    <w:p w14:paraId="6F3124AE">
      <w:pPr>
        <w:autoSpaceDE w:val="0"/>
        <w:autoSpaceDN w:val="0"/>
        <w:jc w:val="center"/>
        <w:rPr>
          <w:rFonts w:hint="eastAsia" w:ascii="仿宋" w:hAnsi="仿宋" w:eastAsia="仿宋" w:cs="仿宋"/>
          <w:b/>
          <w:spacing w:val="6"/>
          <w:sz w:val="32"/>
          <w:szCs w:val="32"/>
          <w:highlight w:val="none"/>
        </w:rPr>
      </w:pPr>
    </w:p>
    <w:p w14:paraId="1D41ECC8">
      <w:pPr>
        <w:autoSpaceDE w:val="0"/>
        <w:autoSpaceDN w:val="0"/>
        <w:jc w:val="center"/>
        <w:rPr>
          <w:rFonts w:hint="eastAsia" w:ascii="仿宋" w:hAnsi="仿宋" w:eastAsia="仿宋" w:cs="仿宋"/>
          <w:b/>
          <w:spacing w:val="6"/>
          <w:sz w:val="32"/>
          <w:szCs w:val="32"/>
          <w:highlight w:val="none"/>
        </w:rPr>
      </w:pPr>
    </w:p>
    <w:p w14:paraId="530A3C1A">
      <w:pPr>
        <w:autoSpaceDE w:val="0"/>
        <w:autoSpaceDN w:val="0"/>
        <w:jc w:val="center"/>
        <w:rPr>
          <w:rFonts w:hint="eastAsia" w:ascii="仿宋" w:hAnsi="仿宋" w:eastAsia="仿宋" w:cs="仿宋"/>
          <w:b/>
          <w:spacing w:val="6"/>
          <w:sz w:val="32"/>
          <w:szCs w:val="32"/>
          <w:highlight w:val="none"/>
        </w:rPr>
      </w:pPr>
    </w:p>
    <w:p w14:paraId="74035131">
      <w:pPr>
        <w:autoSpaceDE w:val="0"/>
        <w:autoSpaceDN w:val="0"/>
        <w:jc w:val="center"/>
        <w:rPr>
          <w:rFonts w:hint="eastAsia" w:ascii="仿宋" w:hAnsi="仿宋" w:eastAsia="仿宋" w:cs="仿宋"/>
          <w:b/>
          <w:spacing w:val="6"/>
          <w:sz w:val="32"/>
          <w:szCs w:val="32"/>
          <w:highlight w:val="none"/>
        </w:rPr>
      </w:pPr>
    </w:p>
    <w:p w14:paraId="6AD7111C">
      <w:pPr>
        <w:autoSpaceDE w:val="0"/>
        <w:autoSpaceDN w:val="0"/>
        <w:jc w:val="center"/>
        <w:rPr>
          <w:rFonts w:hint="eastAsia" w:ascii="仿宋" w:hAnsi="仿宋" w:eastAsia="仿宋" w:cs="仿宋"/>
          <w:b/>
          <w:spacing w:val="6"/>
          <w:sz w:val="32"/>
          <w:szCs w:val="32"/>
          <w:highlight w:val="none"/>
        </w:rPr>
      </w:pPr>
    </w:p>
    <w:p w14:paraId="2717CECB">
      <w:pPr>
        <w:autoSpaceDE w:val="0"/>
        <w:autoSpaceDN w:val="0"/>
        <w:jc w:val="center"/>
        <w:rPr>
          <w:rFonts w:hint="eastAsia" w:ascii="仿宋" w:hAnsi="仿宋" w:eastAsia="仿宋" w:cs="仿宋"/>
          <w:b/>
          <w:spacing w:val="6"/>
          <w:sz w:val="32"/>
          <w:szCs w:val="32"/>
          <w:highlight w:val="none"/>
        </w:rPr>
      </w:pPr>
    </w:p>
    <w:p w14:paraId="082C7273">
      <w:pPr>
        <w:autoSpaceDE w:val="0"/>
        <w:autoSpaceDN w:val="0"/>
        <w:jc w:val="center"/>
        <w:rPr>
          <w:rFonts w:hint="eastAsia" w:ascii="仿宋" w:hAnsi="仿宋" w:eastAsia="仿宋" w:cs="仿宋"/>
          <w:b/>
          <w:spacing w:val="6"/>
          <w:sz w:val="32"/>
          <w:szCs w:val="32"/>
          <w:highlight w:val="none"/>
        </w:rPr>
      </w:pPr>
    </w:p>
    <w:p w14:paraId="47517960">
      <w:pPr>
        <w:pStyle w:val="81"/>
        <w:rPr>
          <w:rFonts w:hint="eastAsia" w:ascii="仿宋" w:hAnsi="仿宋" w:eastAsia="仿宋" w:cs="仿宋"/>
          <w:b/>
          <w:spacing w:val="6"/>
          <w:sz w:val="32"/>
          <w:szCs w:val="32"/>
          <w:highlight w:val="none"/>
        </w:rPr>
      </w:pPr>
    </w:p>
    <w:p w14:paraId="1691384B">
      <w:pPr>
        <w:pStyle w:val="82"/>
        <w:rPr>
          <w:rFonts w:hint="eastAsia" w:ascii="仿宋" w:hAnsi="仿宋" w:eastAsia="仿宋" w:cs="仿宋"/>
          <w:b/>
          <w:spacing w:val="6"/>
          <w:sz w:val="32"/>
          <w:szCs w:val="32"/>
          <w:highlight w:val="none"/>
        </w:rPr>
      </w:pPr>
    </w:p>
    <w:p w14:paraId="570544AF">
      <w:pPr>
        <w:rPr>
          <w:rFonts w:hint="eastAsia" w:ascii="仿宋" w:hAnsi="仿宋" w:eastAsia="仿宋" w:cs="仿宋"/>
          <w:b/>
          <w:spacing w:val="6"/>
          <w:sz w:val="32"/>
          <w:szCs w:val="32"/>
          <w:highlight w:val="none"/>
        </w:rPr>
      </w:pPr>
    </w:p>
    <w:p w14:paraId="00B46998">
      <w:pPr>
        <w:pStyle w:val="81"/>
        <w:rPr>
          <w:rFonts w:hint="eastAsia" w:ascii="仿宋" w:hAnsi="仿宋" w:eastAsia="仿宋" w:cs="仿宋"/>
          <w:b/>
          <w:spacing w:val="6"/>
          <w:sz w:val="32"/>
          <w:szCs w:val="32"/>
          <w:highlight w:val="none"/>
        </w:rPr>
      </w:pPr>
    </w:p>
    <w:p w14:paraId="724775F8">
      <w:pPr>
        <w:pStyle w:val="82"/>
        <w:rPr>
          <w:rFonts w:hint="eastAsia"/>
          <w:highlight w:val="none"/>
        </w:rPr>
      </w:pPr>
    </w:p>
    <w:p w14:paraId="3AE70133">
      <w:pPr>
        <w:spacing w:line="360" w:lineRule="auto"/>
        <w:jc w:val="both"/>
        <w:rPr>
          <w:rFonts w:hint="eastAsia" w:ascii="仿宋" w:hAnsi="仿宋" w:eastAsia="仿宋" w:cs="仿宋"/>
          <w:b/>
          <w:spacing w:val="6"/>
          <w:sz w:val="32"/>
          <w:szCs w:val="32"/>
          <w:highlight w:val="none"/>
        </w:rPr>
      </w:pPr>
      <w:bookmarkStart w:id="96" w:name="OLE_LINK14"/>
      <w:bookmarkStart w:id="97" w:name="OLE_LINK13"/>
    </w:p>
    <w:p w14:paraId="09445801">
      <w:pPr>
        <w:spacing w:line="360" w:lineRule="auto"/>
        <w:rPr>
          <w:rFonts w:hint="eastAsia" w:ascii="仿宋" w:hAnsi="仿宋" w:eastAsia="仿宋" w:cs="仿宋"/>
          <w:b/>
          <w:spacing w:val="6"/>
          <w:sz w:val="32"/>
          <w:szCs w:val="32"/>
          <w:highlight w:val="none"/>
        </w:rPr>
      </w:pPr>
    </w:p>
    <w:p w14:paraId="6B7523CD">
      <w:pPr>
        <w:spacing w:line="360" w:lineRule="auto"/>
        <w:rPr>
          <w:rFonts w:hint="eastAsia" w:ascii="仿宋" w:hAnsi="仿宋" w:eastAsia="仿宋" w:cs="仿宋"/>
          <w:b/>
          <w:spacing w:val="6"/>
          <w:sz w:val="32"/>
          <w:szCs w:val="32"/>
          <w:highlight w:val="none"/>
        </w:rPr>
      </w:pPr>
    </w:p>
    <w:p w14:paraId="7C928868">
      <w:pPr>
        <w:spacing w:line="360" w:lineRule="auto"/>
        <w:rPr>
          <w:rFonts w:hint="eastAsia" w:ascii="仿宋" w:hAnsi="仿宋" w:eastAsia="仿宋" w:cs="仿宋"/>
          <w:b/>
          <w:spacing w:val="6"/>
          <w:sz w:val="32"/>
          <w:szCs w:val="32"/>
          <w:highlight w:val="none"/>
        </w:rPr>
      </w:pPr>
    </w:p>
    <w:p w14:paraId="786C8187">
      <w:pPr>
        <w:spacing w:line="360" w:lineRule="auto"/>
        <w:rPr>
          <w:rFonts w:hint="eastAsia" w:ascii="仿宋" w:hAnsi="仿宋" w:eastAsia="仿宋" w:cs="仿宋"/>
          <w:b/>
          <w:spacing w:val="6"/>
          <w:sz w:val="32"/>
          <w:szCs w:val="32"/>
          <w:highlight w:val="none"/>
        </w:rPr>
      </w:pPr>
    </w:p>
    <w:p w14:paraId="3BB3A0C6">
      <w:pPr>
        <w:spacing w:line="360" w:lineRule="auto"/>
        <w:rPr>
          <w:rFonts w:hint="eastAsia" w:ascii="仿宋" w:hAnsi="仿宋" w:eastAsia="仿宋" w:cs="仿宋"/>
          <w:b/>
          <w:spacing w:val="6"/>
          <w:sz w:val="32"/>
          <w:szCs w:val="32"/>
          <w:highlight w:val="none"/>
        </w:rPr>
      </w:pPr>
    </w:p>
    <w:p w14:paraId="4AA47F26">
      <w:pPr>
        <w:spacing w:line="360" w:lineRule="auto"/>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6</w:t>
      </w:r>
      <w:r>
        <w:rPr>
          <w:rFonts w:hint="eastAsia" w:ascii="仿宋" w:hAnsi="仿宋" w:eastAsia="仿宋" w:cs="仿宋"/>
          <w:b/>
          <w:spacing w:val="6"/>
          <w:sz w:val="32"/>
          <w:szCs w:val="32"/>
          <w:highlight w:val="none"/>
        </w:rPr>
        <w:t>：</w:t>
      </w:r>
    </w:p>
    <w:p w14:paraId="75A01634">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残疾人福利性单位声明函</w:t>
      </w:r>
    </w:p>
    <w:bookmarkEnd w:id="96"/>
    <w:bookmarkEnd w:id="97"/>
    <w:p w14:paraId="2103B621">
      <w:pPr>
        <w:spacing w:line="360" w:lineRule="auto"/>
        <w:rPr>
          <w:rFonts w:hint="eastAsia" w:ascii="仿宋" w:hAnsi="仿宋" w:eastAsia="仿宋" w:cs="仿宋"/>
          <w:b/>
          <w:spacing w:val="6"/>
          <w:sz w:val="30"/>
          <w:szCs w:val="30"/>
          <w:highlight w:val="none"/>
        </w:rPr>
      </w:pPr>
    </w:p>
    <w:p w14:paraId="764C2B40">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w:t>
      </w:r>
      <w:r>
        <w:rPr>
          <w:rFonts w:hint="eastAsia" w:ascii="仿宋" w:hAnsi="仿宋" w:eastAsia="仿宋" w:cs="仿宋"/>
          <w:color w:val="auto"/>
          <w:sz w:val="24"/>
          <w:highlight w:val="none"/>
        </w:rPr>
        <w:t>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w:t>
      </w:r>
      <w:r>
        <w:rPr>
          <w:rFonts w:hint="eastAsia" w:ascii="仿宋" w:hAnsi="仿宋" w:eastAsia="仿宋" w:cs="仿宋"/>
          <w:sz w:val="24"/>
          <w:highlight w:val="none"/>
        </w:rPr>
        <w:t>采购活动提供本单位制造的货物（由本单位承担工程/提供服务），或者提供其他残疾人福利性单位制造的货物（不包括使用非残疾人福利性单位注册商标的货物）。</w:t>
      </w:r>
    </w:p>
    <w:p w14:paraId="77392913">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14:paraId="796E6518">
      <w:pPr>
        <w:spacing w:line="360" w:lineRule="auto"/>
        <w:ind w:firstLine="480" w:firstLineChars="200"/>
        <w:rPr>
          <w:rFonts w:hint="eastAsia" w:ascii="仿宋" w:hAnsi="仿宋" w:eastAsia="仿宋" w:cs="仿宋"/>
          <w:sz w:val="24"/>
          <w:highlight w:val="none"/>
        </w:rPr>
      </w:pPr>
    </w:p>
    <w:p w14:paraId="74B49B5A">
      <w:pPr>
        <w:spacing w:line="360" w:lineRule="auto"/>
        <w:ind w:firstLine="480" w:firstLineChars="200"/>
        <w:rPr>
          <w:rFonts w:hint="eastAsia" w:ascii="仿宋" w:hAnsi="仿宋" w:eastAsia="仿宋" w:cs="仿宋"/>
          <w:sz w:val="24"/>
          <w:highlight w:val="none"/>
        </w:rPr>
      </w:pPr>
    </w:p>
    <w:p w14:paraId="0125B5B0">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kern w:val="0"/>
          <w:sz w:val="24"/>
          <w:highlight w:val="none"/>
          <w:lang w:val="zh-CN"/>
        </w:rPr>
        <w:t>投标人名称（电子签名）</w:t>
      </w:r>
      <w:r>
        <w:rPr>
          <w:rFonts w:hint="eastAsia" w:ascii="仿宋" w:hAnsi="仿宋" w:eastAsia="仿宋" w:cs="仿宋"/>
          <w:sz w:val="24"/>
          <w:highlight w:val="none"/>
        </w:rPr>
        <w:t>：</w:t>
      </w:r>
    </w:p>
    <w:p w14:paraId="06679D8F">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日  期：</w:t>
      </w:r>
    </w:p>
    <w:p w14:paraId="544BEEDC">
      <w:pPr>
        <w:autoSpaceDE w:val="0"/>
        <w:autoSpaceDN w:val="0"/>
        <w:jc w:val="center"/>
        <w:rPr>
          <w:rFonts w:hint="eastAsia" w:ascii="仿宋" w:hAnsi="仿宋" w:eastAsia="仿宋" w:cs="仿宋"/>
          <w:b/>
          <w:spacing w:val="6"/>
          <w:sz w:val="32"/>
          <w:szCs w:val="32"/>
          <w:highlight w:val="none"/>
        </w:rPr>
      </w:pPr>
    </w:p>
    <w:p w14:paraId="616C7305">
      <w:pPr>
        <w:autoSpaceDE w:val="0"/>
        <w:autoSpaceDN w:val="0"/>
        <w:jc w:val="center"/>
        <w:rPr>
          <w:rFonts w:hint="eastAsia" w:ascii="仿宋" w:hAnsi="仿宋" w:eastAsia="仿宋" w:cs="仿宋"/>
          <w:b/>
          <w:spacing w:val="6"/>
          <w:sz w:val="32"/>
          <w:szCs w:val="32"/>
          <w:highlight w:val="none"/>
        </w:rPr>
      </w:pPr>
    </w:p>
    <w:p w14:paraId="040D3D6C">
      <w:pPr>
        <w:autoSpaceDE w:val="0"/>
        <w:autoSpaceDN w:val="0"/>
        <w:jc w:val="center"/>
        <w:rPr>
          <w:rFonts w:hint="eastAsia" w:ascii="仿宋" w:hAnsi="仿宋" w:eastAsia="仿宋" w:cs="仿宋"/>
          <w:b/>
          <w:spacing w:val="6"/>
          <w:sz w:val="32"/>
          <w:szCs w:val="32"/>
          <w:highlight w:val="none"/>
        </w:rPr>
      </w:pPr>
    </w:p>
    <w:p w14:paraId="3E786F13">
      <w:pPr>
        <w:autoSpaceDE w:val="0"/>
        <w:autoSpaceDN w:val="0"/>
        <w:jc w:val="center"/>
        <w:rPr>
          <w:rFonts w:hint="eastAsia" w:ascii="仿宋" w:hAnsi="仿宋" w:eastAsia="仿宋" w:cs="仿宋"/>
          <w:b/>
          <w:spacing w:val="6"/>
          <w:sz w:val="32"/>
          <w:szCs w:val="32"/>
          <w:highlight w:val="none"/>
        </w:rPr>
      </w:pPr>
    </w:p>
    <w:p w14:paraId="7F608B4D">
      <w:pPr>
        <w:autoSpaceDE w:val="0"/>
        <w:autoSpaceDN w:val="0"/>
        <w:jc w:val="center"/>
        <w:rPr>
          <w:rFonts w:hint="eastAsia" w:ascii="仿宋" w:hAnsi="仿宋" w:eastAsia="仿宋" w:cs="仿宋"/>
          <w:b/>
          <w:spacing w:val="6"/>
          <w:sz w:val="32"/>
          <w:szCs w:val="32"/>
          <w:highlight w:val="none"/>
        </w:rPr>
      </w:pPr>
    </w:p>
    <w:p w14:paraId="1EED2E9E">
      <w:pPr>
        <w:autoSpaceDE w:val="0"/>
        <w:autoSpaceDN w:val="0"/>
        <w:jc w:val="center"/>
        <w:rPr>
          <w:rFonts w:hint="eastAsia" w:ascii="仿宋" w:hAnsi="仿宋" w:eastAsia="仿宋" w:cs="仿宋"/>
          <w:b/>
          <w:spacing w:val="6"/>
          <w:sz w:val="32"/>
          <w:szCs w:val="32"/>
          <w:highlight w:val="none"/>
        </w:rPr>
      </w:pPr>
    </w:p>
    <w:p w14:paraId="35FA8B6F">
      <w:pPr>
        <w:autoSpaceDE w:val="0"/>
        <w:autoSpaceDN w:val="0"/>
        <w:jc w:val="center"/>
        <w:rPr>
          <w:rFonts w:hint="eastAsia" w:ascii="仿宋" w:hAnsi="仿宋" w:eastAsia="仿宋" w:cs="仿宋"/>
          <w:b/>
          <w:spacing w:val="6"/>
          <w:sz w:val="32"/>
          <w:szCs w:val="32"/>
          <w:highlight w:val="none"/>
        </w:rPr>
      </w:pPr>
    </w:p>
    <w:p w14:paraId="59EC4136">
      <w:pPr>
        <w:autoSpaceDE w:val="0"/>
        <w:autoSpaceDN w:val="0"/>
        <w:jc w:val="center"/>
        <w:rPr>
          <w:rFonts w:hint="eastAsia" w:ascii="仿宋" w:hAnsi="仿宋" w:eastAsia="仿宋" w:cs="仿宋"/>
          <w:b/>
          <w:spacing w:val="6"/>
          <w:sz w:val="32"/>
          <w:szCs w:val="32"/>
          <w:highlight w:val="none"/>
        </w:rPr>
      </w:pPr>
    </w:p>
    <w:p w14:paraId="45400EBC">
      <w:pPr>
        <w:autoSpaceDE w:val="0"/>
        <w:autoSpaceDN w:val="0"/>
        <w:jc w:val="center"/>
        <w:rPr>
          <w:rFonts w:hint="eastAsia" w:ascii="仿宋" w:hAnsi="仿宋" w:eastAsia="仿宋" w:cs="仿宋"/>
          <w:b/>
          <w:spacing w:val="6"/>
          <w:sz w:val="32"/>
          <w:szCs w:val="32"/>
          <w:highlight w:val="none"/>
        </w:rPr>
      </w:pPr>
    </w:p>
    <w:p w14:paraId="303BC538">
      <w:pPr>
        <w:autoSpaceDE w:val="0"/>
        <w:autoSpaceDN w:val="0"/>
        <w:jc w:val="center"/>
        <w:rPr>
          <w:rFonts w:hint="eastAsia" w:ascii="仿宋" w:hAnsi="仿宋" w:eastAsia="仿宋" w:cs="仿宋"/>
          <w:b/>
          <w:spacing w:val="6"/>
          <w:sz w:val="32"/>
          <w:szCs w:val="32"/>
          <w:highlight w:val="none"/>
        </w:rPr>
      </w:pPr>
    </w:p>
    <w:p w14:paraId="44502A07">
      <w:pPr>
        <w:autoSpaceDE w:val="0"/>
        <w:autoSpaceDN w:val="0"/>
        <w:jc w:val="center"/>
        <w:rPr>
          <w:rFonts w:hint="eastAsia" w:ascii="仿宋" w:hAnsi="仿宋" w:eastAsia="仿宋" w:cs="仿宋"/>
          <w:b/>
          <w:spacing w:val="6"/>
          <w:sz w:val="32"/>
          <w:szCs w:val="32"/>
          <w:highlight w:val="none"/>
        </w:rPr>
      </w:pPr>
    </w:p>
    <w:p w14:paraId="008DB52F">
      <w:pPr>
        <w:autoSpaceDE w:val="0"/>
        <w:autoSpaceDN w:val="0"/>
        <w:jc w:val="center"/>
        <w:rPr>
          <w:rFonts w:hint="eastAsia" w:ascii="仿宋" w:hAnsi="仿宋" w:eastAsia="仿宋" w:cs="仿宋"/>
          <w:b/>
          <w:spacing w:val="6"/>
          <w:sz w:val="32"/>
          <w:szCs w:val="32"/>
          <w:highlight w:val="none"/>
        </w:rPr>
      </w:pPr>
    </w:p>
    <w:p w14:paraId="7B9598F7">
      <w:pPr>
        <w:autoSpaceDE w:val="0"/>
        <w:autoSpaceDN w:val="0"/>
        <w:jc w:val="center"/>
        <w:rPr>
          <w:rFonts w:hint="eastAsia" w:ascii="仿宋" w:hAnsi="仿宋" w:eastAsia="仿宋" w:cs="仿宋"/>
          <w:b/>
          <w:spacing w:val="6"/>
          <w:sz w:val="32"/>
          <w:szCs w:val="32"/>
          <w:highlight w:val="none"/>
        </w:rPr>
      </w:pPr>
    </w:p>
    <w:p w14:paraId="3F721F2D">
      <w:pPr>
        <w:autoSpaceDE w:val="0"/>
        <w:autoSpaceDN w:val="0"/>
        <w:jc w:val="center"/>
        <w:rPr>
          <w:rFonts w:hint="eastAsia" w:ascii="仿宋" w:hAnsi="仿宋" w:eastAsia="仿宋" w:cs="仿宋"/>
          <w:b/>
          <w:spacing w:val="6"/>
          <w:sz w:val="32"/>
          <w:szCs w:val="32"/>
          <w:highlight w:val="none"/>
        </w:rPr>
      </w:pPr>
    </w:p>
    <w:p w14:paraId="0C679FF2">
      <w:pPr>
        <w:spacing w:line="360" w:lineRule="auto"/>
        <w:rPr>
          <w:rFonts w:hint="eastAsia" w:ascii="仿宋" w:hAnsi="仿宋" w:eastAsia="仿宋" w:cs="仿宋"/>
          <w:b/>
          <w:spacing w:val="6"/>
          <w:sz w:val="32"/>
          <w:szCs w:val="32"/>
          <w:highlight w:val="none"/>
        </w:rPr>
      </w:pPr>
    </w:p>
    <w:p w14:paraId="20AC13F8">
      <w:pPr>
        <w:spacing w:line="360" w:lineRule="auto"/>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附件7：</w:t>
      </w:r>
    </w:p>
    <w:p w14:paraId="028F4767">
      <w:pPr>
        <w:spacing w:line="360" w:lineRule="auto"/>
        <w:jc w:val="center"/>
        <w:rPr>
          <w:rFonts w:hint="eastAsia" w:ascii="仿宋" w:hAnsi="仿宋" w:eastAsia="仿宋" w:cs="仿宋"/>
          <w:sz w:val="24"/>
          <w:highlight w:val="none"/>
          <w:u w:val="single"/>
        </w:rPr>
      </w:pPr>
    </w:p>
    <w:p w14:paraId="13C32731">
      <w:pPr>
        <w:snapToGrid w:val="0"/>
        <w:spacing w:before="50" w:after="50"/>
        <w:jc w:val="center"/>
        <w:rPr>
          <w:rFonts w:hint="eastAsia" w:ascii="仿宋" w:hAnsi="仿宋" w:eastAsia="仿宋"/>
          <w:b/>
          <w:sz w:val="36"/>
          <w:szCs w:val="36"/>
          <w:highlight w:val="none"/>
        </w:rPr>
      </w:pPr>
      <w:r>
        <w:rPr>
          <w:rFonts w:hint="eastAsia" w:ascii="仿宋" w:hAnsi="仿宋" w:eastAsia="仿宋"/>
          <w:b/>
          <w:sz w:val="36"/>
          <w:szCs w:val="36"/>
          <w:highlight w:val="none"/>
        </w:rPr>
        <w:t>中小企业声明函（货物）</w:t>
      </w:r>
    </w:p>
    <w:p w14:paraId="57459D9E">
      <w:pPr>
        <w:snapToGrid w:val="0"/>
        <w:spacing w:line="360" w:lineRule="auto"/>
        <w:rPr>
          <w:rFonts w:hint="eastAsia" w:ascii="仿宋" w:hAnsi="仿宋" w:eastAsia="仿宋"/>
          <w:sz w:val="28"/>
          <w:szCs w:val="28"/>
          <w:highlight w:val="none"/>
        </w:rPr>
      </w:pPr>
    </w:p>
    <w:p w14:paraId="485CD4BF">
      <w:pPr>
        <w:snapToGrid w:val="0"/>
        <w:spacing w:line="360" w:lineRule="auto"/>
        <w:ind w:firstLine="560" w:firstLineChars="200"/>
        <w:jc w:val="left"/>
        <w:rPr>
          <w:rFonts w:hint="eastAsia" w:ascii="仿宋" w:hAnsi="仿宋" w:eastAsia="仿宋"/>
          <w:sz w:val="28"/>
          <w:szCs w:val="28"/>
          <w:highlight w:val="none"/>
        </w:rPr>
      </w:pPr>
      <w:r>
        <w:rPr>
          <w:rFonts w:hint="eastAsia" w:ascii="仿宋" w:hAnsi="仿宋" w:eastAsia="仿宋"/>
          <w:sz w:val="28"/>
          <w:szCs w:val="28"/>
          <w:highlight w:val="none"/>
        </w:rPr>
        <w:t>本公司（联合体）郑重声明，根据《政府采购促进中小企业发展管理办法》（财库﹝2020﹞46 号）的规定，本公司（联合体）参加</w:t>
      </w:r>
      <w:r>
        <w:rPr>
          <w:rFonts w:hint="eastAsia" w:ascii="仿宋" w:hAnsi="仿宋" w:eastAsia="仿宋"/>
          <w:sz w:val="28"/>
          <w:szCs w:val="28"/>
          <w:highlight w:val="none"/>
          <w:u w:val="single"/>
        </w:rPr>
        <w:t>（单位名称）</w:t>
      </w:r>
      <w:r>
        <w:rPr>
          <w:rFonts w:hint="eastAsia" w:ascii="仿宋" w:hAnsi="仿宋" w:eastAsia="仿宋"/>
          <w:sz w:val="28"/>
          <w:szCs w:val="28"/>
          <w:highlight w:val="none"/>
        </w:rPr>
        <w:t>的</w:t>
      </w:r>
      <w:r>
        <w:rPr>
          <w:rFonts w:hint="eastAsia" w:ascii="仿宋" w:hAnsi="仿宋" w:eastAsia="仿宋"/>
          <w:sz w:val="28"/>
          <w:szCs w:val="28"/>
          <w:highlight w:val="none"/>
          <w:u w:val="single"/>
        </w:rPr>
        <w:t>（项目名称）</w:t>
      </w:r>
      <w:r>
        <w:rPr>
          <w:rFonts w:hint="eastAsia" w:ascii="仿宋" w:hAnsi="仿宋" w:eastAsia="仿宋"/>
          <w:sz w:val="28"/>
          <w:szCs w:val="28"/>
          <w:highlight w:val="none"/>
        </w:rPr>
        <w:t xml:space="preserve">采购活动，提供的货物全部由符合政策要求的中小企业制造。相关企业 （含联合体中的中小企业、签订分包意向协议的中小企业） 的具体情况如下： </w:t>
      </w:r>
    </w:p>
    <w:tbl>
      <w:tblPr>
        <w:tblStyle w:val="62"/>
        <w:tblW w:w="10216" w:type="dxa"/>
        <w:jc w:val="center"/>
        <w:tblLayout w:type="fixed"/>
        <w:tblCellMar>
          <w:top w:w="0" w:type="dxa"/>
          <w:left w:w="108" w:type="dxa"/>
          <w:bottom w:w="0" w:type="dxa"/>
          <w:right w:w="108" w:type="dxa"/>
        </w:tblCellMar>
      </w:tblPr>
      <w:tblGrid>
        <w:gridCol w:w="468"/>
        <w:gridCol w:w="1740"/>
        <w:gridCol w:w="1005"/>
        <w:gridCol w:w="1903"/>
        <w:gridCol w:w="963"/>
        <w:gridCol w:w="1019"/>
        <w:gridCol w:w="1097"/>
        <w:gridCol w:w="2021"/>
      </w:tblGrid>
      <w:tr w14:paraId="487978BC">
        <w:tblPrEx>
          <w:tblCellMar>
            <w:top w:w="0" w:type="dxa"/>
            <w:left w:w="108" w:type="dxa"/>
            <w:bottom w:w="0" w:type="dxa"/>
            <w:right w:w="108" w:type="dxa"/>
          </w:tblCellMar>
        </w:tblPrEx>
        <w:trPr>
          <w:trHeight w:val="90" w:hRule="atLeast"/>
          <w:tblHeader/>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0BA42D1D">
            <w:pPr>
              <w:widowControl/>
              <w:jc w:val="center"/>
              <w:textAlignment w:val="center"/>
              <w:rPr>
                <w:rFonts w:hint="eastAsia" w:ascii="宋体" w:hAnsi="宋体" w:cs="宋体"/>
                <w:b/>
                <w:bCs/>
                <w:color w:val="000000"/>
                <w:sz w:val="18"/>
                <w:szCs w:val="18"/>
                <w:highlight w:val="none"/>
              </w:rPr>
            </w:pPr>
            <w:r>
              <w:rPr>
                <w:rFonts w:hint="eastAsia" w:ascii="宋体" w:hAnsi="宋体" w:cs="宋体"/>
                <w:b/>
                <w:bCs/>
                <w:color w:val="000000"/>
                <w:kern w:val="0"/>
                <w:sz w:val="18"/>
                <w:szCs w:val="18"/>
                <w:highlight w:val="none"/>
                <w:lang w:bidi="ar"/>
              </w:rPr>
              <w:t>序号</w:t>
            </w:r>
          </w:p>
        </w:tc>
        <w:tc>
          <w:tcPr>
            <w:tcW w:w="1740" w:type="dxa"/>
            <w:tcBorders>
              <w:top w:val="single" w:color="000000" w:sz="4" w:space="0"/>
              <w:left w:val="single" w:color="000000" w:sz="4" w:space="0"/>
              <w:bottom w:val="single" w:color="000000" w:sz="4" w:space="0"/>
              <w:right w:val="single" w:color="000000" w:sz="4" w:space="0"/>
            </w:tcBorders>
            <w:vAlign w:val="center"/>
          </w:tcPr>
          <w:p w14:paraId="39715CCC">
            <w:pPr>
              <w:widowControl/>
              <w:jc w:val="center"/>
              <w:textAlignment w:val="center"/>
              <w:rPr>
                <w:rFonts w:hint="eastAsia" w:ascii="宋体" w:hAnsi="宋体" w:cs="宋体"/>
                <w:b/>
                <w:bCs/>
                <w:color w:val="000000"/>
                <w:sz w:val="18"/>
                <w:szCs w:val="18"/>
                <w:highlight w:val="none"/>
              </w:rPr>
            </w:pPr>
            <w:r>
              <w:rPr>
                <w:rFonts w:hint="eastAsia" w:ascii="宋体" w:hAnsi="宋体" w:cs="宋体"/>
                <w:b/>
                <w:bCs/>
                <w:color w:val="000000"/>
                <w:kern w:val="0"/>
                <w:sz w:val="18"/>
                <w:szCs w:val="18"/>
                <w:highlight w:val="none"/>
                <w:lang w:bidi="ar"/>
              </w:rPr>
              <w:t>标的名称</w:t>
            </w:r>
          </w:p>
        </w:tc>
        <w:tc>
          <w:tcPr>
            <w:tcW w:w="1005" w:type="dxa"/>
            <w:tcBorders>
              <w:top w:val="single" w:color="000000" w:sz="4" w:space="0"/>
              <w:left w:val="single" w:color="000000" w:sz="4" w:space="0"/>
              <w:bottom w:val="single" w:color="000000" w:sz="4" w:space="0"/>
              <w:right w:val="single" w:color="000000" w:sz="4" w:space="0"/>
            </w:tcBorders>
            <w:vAlign w:val="center"/>
          </w:tcPr>
          <w:p w14:paraId="27CE26CE">
            <w:pPr>
              <w:widowControl/>
              <w:jc w:val="center"/>
              <w:textAlignment w:val="center"/>
              <w:rPr>
                <w:rFonts w:hint="eastAsia" w:ascii="宋体" w:hAnsi="宋体" w:cs="宋体"/>
                <w:b/>
                <w:bCs/>
                <w:color w:val="000000"/>
                <w:sz w:val="18"/>
                <w:szCs w:val="18"/>
                <w:highlight w:val="none"/>
              </w:rPr>
            </w:pPr>
            <w:r>
              <w:rPr>
                <w:rFonts w:hint="eastAsia" w:ascii="宋体" w:hAnsi="宋体" w:cs="宋体"/>
                <w:b/>
                <w:bCs/>
                <w:color w:val="000000"/>
                <w:sz w:val="18"/>
                <w:szCs w:val="18"/>
                <w:highlight w:val="none"/>
              </w:rPr>
              <w:t>所属行业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7B37A1B3">
            <w:pPr>
              <w:widowControl/>
              <w:jc w:val="center"/>
              <w:textAlignment w:val="center"/>
              <w:rPr>
                <w:rFonts w:hint="eastAsia" w:ascii="宋体" w:hAnsi="宋体" w:cs="宋体"/>
                <w:b/>
                <w:bCs/>
                <w:color w:val="000000"/>
                <w:sz w:val="18"/>
                <w:szCs w:val="18"/>
                <w:highlight w:val="none"/>
              </w:rPr>
            </w:pPr>
            <w:r>
              <w:rPr>
                <w:rFonts w:hint="eastAsia" w:ascii="宋体" w:hAnsi="宋体" w:cs="宋体"/>
                <w:b/>
                <w:bCs/>
                <w:color w:val="000000"/>
                <w:kern w:val="0"/>
                <w:sz w:val="18"/>
                <w:szCs w:val="18"/>
                <w:highlight w:val="none"/>
                <w:lang w:bidi="ar"/>
              </w:rPr>
              <w:t>制造商</w:t>
            </w: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5D1BEDDD">
            <w:pPr>
              <w:widowControl/>
              <w:jc w:val="center"/>
              <w:textAlignment w:val="center"/>
              <w:rPr>
                <w:rFonts w:hint="eastAsia" w:ascii="宋体" w:hAnsi="宋体" w:cs="宋体"/>
                <w:b/>
                <w:bCs/>
                <w:color w:val="000000"/>
                <w:sz w:val="18"/>
                <w:szCs w:val="18"/>
                <w:highlight w:val="none"/>
              </w:rPr>
            </w:pPr>
            <w:r>
              <w:rPr>
                <w:rFonts w:hint="eastAsia" w:ascii="宋体" w:hAnsi="宋体" w:cs="宋体"/>
                <w:b/>
                <w:bCs/>
                <w:color w:val="000000"/>
                <w:kern w:val="0"/>
                <w:sz w:val="18"/>
                <w:szCs w:val="18"/>
                <w:highlight w:val="none"/>
                <w:lang w:bidi="ar"/>
              </w:rPr>
              <w:t>从业人员人数</w:t>
            </w: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3DCB9FD1">
            <w:pPr>
              <w:widowControl/>
              <w:jc w:val="center"/>
              <w:textAlignment w:val="center"/>
              <w:rPr>
                <w:rFonts w:hint="eastAsia" w:ascii="宋体" w:hAnsi="宋体" w:cs="宋体"/>
                <w:b/>
                <w:bCs/>
                <w:color w:val="000000"/>
                <w:kern w:val="0"/>
                <w:sz w:val="18"/>
                <w:szCs w:val="18"/>
                <w:highlight w:val="none"/>
                <w:lang w:bidi="ar"/>
              </w:rPr>
            </w:pPr>
            <w:r>
              <w:rPr>
                <w:rFonts w:hint="eastAsia" w:ascii="宋体" w:hAnsi="宋体" w:cs="宋体"/>
                <w:b/>
                <w:bCs/>
                <w:color w:val="000000"/>
                <w:kern w:val="0"/>
                <w:sz w:val="18"/>
                <w:szCs w:val="18"/>
                <w:highlight w:val="none"/>
                <w:lang w:bidi="ar"/>
              </w:rPr>
              <w:t>营业收入</w:t>
            </w:r>
          </w:p>
          <w:p w14:paraId="4C499DD0">
            <w:pPr>
              <w:widowControl/>
              <w:jc w:val="center"/>
              <w:textAlignment w:val="center"/>
              <w:rPr>
                <w:rFonts w:hint="eastAsia" w:ascii="宋体" w:hAnsi="宋体" w:cs="宋体"/>
                <w:b/>
                <w:bCs/>
                <w:color w:val="000000"/>
                <w:sz w:val="18"/>
                <w:szCs w:val="18"/>
                <w:highlight w:val="none"/>
              </w:rPr>
            </w:pPr>
            <w:r>
              <w:rPr>
                <w:rFonts w:hint="eastAsia" w:ascii="宋体" w:hAnsi="宋体" w:cs="宋体"/>
                <w:b/>
                <w:bCs/>
                <w:color w:val="000000"/>
                <w:kern w:val="0"/>
                <w:sz w:val="18"/>
                <w:szCs w:val="18"/>
                <w:highlight w:val="none"/>
                <w:lang w:bidi="ar"/>
              </w:rPr>
              <w:t>（万元）</w:t>
            </w: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747D3F19">
            <w:pPr>
              <w:widowControl/>
              <w:jc w:val="center"/>
              <w:textAlignment w:val="center"/>
              <w:rPr>
                <w:rFonts w:hint="eastAsia" w:ascii="宋体" w:hAnsi="宋体" w:cs="宋体"/>
                <w:b/>
                <w:bCs/>
                <w:color w:val="000000"/>
                <w:kern w:val="0"/>
                <w:sz w:val="18"/>
                <w:szCs w:val="18"/>
                <w:highlight w:val="none"/>
                <w:lang w:bidi="ar"/>
              </w:rPr>
            </w:pPr>
            <w:r>
              <w:rPr>
                <w:rFonts w:hint="eastAsia" w:ascii="宋体" w:hAnsi="宋体" w:cs="宋体"/>
                <w:b/>
                <w:bCs/>
                <w:color w:val="000000"/>
                <w:kern w:val="0"/>
                <w:sz w:val="18"/>
                <w:szCs w:val="18"/>
                <w:highlight w:val="none"/>
                <w:lang w:bidi="ar"/>
              </w:rPr>
              <w:t>资产总额</w:t>
            </w:r>
          </w:p>
          <w:p w14:paraId="2D987431">
            <w:pPr>
              <w:widowControl/>
              <w:jc w:val="center"/>
              <w:textAlignment w:val="center"/>
              <w:rPr>
                <w:rFonts w:hint="eastAsia" w:ascii="宋体" w:hAnsi="宋体" w:cs="宋体"/>
                <w:b/>
                <w:bCs/>
                <w:color w:val="000000"/>
                <w:kern w:val="0"/>
                <w:sz w:val="18"/>
                <w:szCs w:val="18"/>
                <w:highlight w:val="none"/>
                <w:lang w:bidi="ar"/>
              </w:rPr>
            </w:pPr>
            <w:r>
              <w:rPr>
                <w:rFonts w:hint="eastAsia" w:ascii="宋体" w:hAnsi="宋体" w:cs="宋体"/>
                <w:b/>
                <w:bCs/>
                <w:color w:val="000000"/>
                <w:kern w:val="0"/>
                <w:sz w:val="18"/>
                <w:szCs w:val="18"/>
                <w:highlight w:val="none"/>
                <w:lang w:bidi="ar"/>
              </w:rPr>
              <w:t>（万元）</w:t>
            </w: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1A4320BC">
            <w:pPr>
              <w:widowControl/>
              <w:jc w:val="center"/>
              <w:textAlignment w:val="center"/>
              <w:rPr>
                <w:rFonts w:hint="eastAsia" w:ascii="宋体" w:hAnsi="宋体" w:cs="宋体"/>
                <w:b/>
                <w:bCs/>
                <w:color w:val="000000"/>
                <w:kern w:val="0"/>
                <w:sz w:val="18"/>
                <w:szCs w:val="18"/>
                <w:highlight w:val="none"/>
                <w:lang w:bidi="ar"/>
              </w:rPr>
            </w:pPr>
            <w:r>
              <w:rPr>
                <w:rFonts w:hint="eastAsia" w:ascii="宋体" w:hAnsi="宋体" w:cs="宋体"/>
                <w:b/>
                <w:bCs/>
                <w:color w:val="000000"/>
                <w:kern w:val="0"/>
                <w:sz w:val="18"/>
                <w:szCs w:val="18"/>
                <w:highlight w:val="none"/>
                <w:lang w:bidi="ar"/>
              </w:rPr>
              <w:t>属于（中型企业、小型企业、微型企业）</w:t>
            </w:r>
          </w:p>
        </w:tc>
      </w:tr>
      <w:tr w14:paraId="56B640D4">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77C6B124">
            <w:pPr>
              <w:widowControl/>
              <w:jc w:val="center"/>
              <w:textAlignment w:val="center"/>
              <w:rPr>
                <w:rFonts w:hint="eastAsia"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1</w:t>
            </w:r>
          </w:p>
        </w:tc>
        <w:tc>
          <w:tcPr>
            <w:tcW w:w="1740" w:type="dxa"/>
            <w:tcBorders>
              <w:top w:val="single" w:color="000000" w:sz="4" w:space="0"/>
              <w:left w:val="single" w:color="000000" w:sz="4" w:space="0"/>
              <w:bottom w:val="single" w:color="000000" w:sz="4" w:space="0"/>
              <w:right w:val="single" w:color="000000" w:sz="4" w:space="0"/>
            </w:tcBorders>
            <w:vAlign w:val="center"/>
          </w:tcPr>
          <w:p w14:paraId="4B3C5F8C">
            <w:pPr>
              <w:widowControl/>
              <w:jc w:val="center"/>
              <w:textAlignment w:val="center"/>
              <w:rPr>
                <w:rFonts w:hint="eastAsia" w:ascii="宋体" w:hAnsi="宋体" w:cs="宋体"/>
                <w:b w:val="0"/>
                <w:bCs w:val="0"/>
                <w:color w:val="000000"/>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16F7795C">
            <w:pPr>
              <w:widowControl/>
              <w:spacing w:before="24" w:beforeLines="10" w:after="24" w:afterLines="10"/>
              <w:jc w:val="center"/>
              <w:textAlignment w:val="center"/>
              <w:rPr>
                <w:rFonts w:hint="eastAsia" w:ascii="宋体" w:hAnsi="宋体" w:cs="宋体"/>
                <w:color w:val="000000"/>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3C36927F">
            <w:pPr>
              <w:widowControl/>
              <w:spacing w:before="24" w:beforeLines="10" w:after="24" w:afterLines="10"/>
              <w:jc w:val="center"/>
              <w:textAlignment w:val="center"/>
              <w:rPr>
                <w:rFonts w:hint="eastAsia" w:ascii="宋体" w:hAnsi="宋体" w:cs="宋体"/>
                <w:color w:val="000000"/>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7F8344C6">
            <w:pPr>
              <w:widowControl/>
              <w:spacing w:before="24" w:beforeLines="10" w:after="24" w:afterLines="10"/>
              <w:jc w:val="center"/>
              <w:textAlignment w:val="center"/>
              <w:rPr>
                <w:rFonts w:hint="eastAsia" w:ascii="宋体" w:hAnsi="宋体" w:cs="宋体"/>
                <w:color w:val="000000"/>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3C31C000">
            <w:pPr>
              <w:widowControl/>
              <w:spacing w:before="24" w:beforeLines="10" w:after="24" w:afterLines="10"/>
              <w:jc w:val="center"/>
              <w:textAlignment w:val="center"/>
              <w:rPr>
                <w:rFonts w:hint="eastAsia" w:ascii="宋体" w:hAnsi="宋体" w:cs="宋体"/>
                <w:color w:val="000000"/>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4E52ABC0">
            <w:pPr>
              <w:widowControl/>
              <w:spacing w:before="24" w:beforeLines="10" w:after="24" w:afterLines="10"/>
              <w:jc w:val="center"/>
              <w:textAlignment w:val="center"/>
              <w:rPr>
                <w:rFonts w:hint="eastAsia" w:ascii="宋体" w:hAnsi="宋体" w:cs="宋体"/>
                <w:color w:val="000000"/>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42D2DC8E">
            <w:pPr>
              <w:widowControl/>
              <w:spacing w:before="24" w:beforeLines="10" w:after="24" w:afterLines="10"/>
              <w:jc w:val="center"/>
              <w:textAlignment w:val="center"/>
              <w:rPr>
                <w:rFonts w:hint="eastAsia" w:ascii="宋体" w:hAnsi="宋体" w:cs="宋体"/>
                <w:color w:val="000000"/>
                <w:kern w:val="0"/>
                <w:sz w:val="18"/>
                <w:szCs w:val="18"/>
                <w:highlight w:val="none"/>
                <w:bdr w:val="single" w:color="000000" w:sz="4" w:space="0"/>
                <w:lang w:bidi="ar"/>
              </w:rPr>
            </w:pPr>
          </w:p>
        </w:tc>
      </w:tr>
      <w:tr w14:paraId="562CD043">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395D3318">
            <w:pPr>
              <w:widowControl/>
              <w:jc w:val="center"/>
              <w:textAlignment w:val="center"/>
              <w:rPr>
                <w:rFonts w:hint="eastAsia"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2</w:t>
            </w:r>
          </w:p>
        </w:tc>
        <w:tc>
          <w:tcPr>
            <w:tcW w:w="1740" w:type="dxa"/>
            <w:tcBorders>
              <w:top w:val="single" w:color="000000" w:sz="4" w:space="0"/>
              <w:left w:val="single" w:color="000000" w:sz="4" w:space="0"/>
              <w:bottom w:val="single" w:color="000000" w:sz="4" w:space="0"/>
              <w:right w:val="single" w:color="000000" w:sz="4" w:space="0"/>
            </w:tcBorders>
            <w:vAlign w:val="center"/>
          </w:tcPr>
          <w:p w14:paraId="7412E9DD">
            <w:pPr>
              <w:widowControl/>
              <w:tabs>
                <w:tab w:val="center" w:pos="822"/>
                <w:tab w:val="right" w:pos="1524"/>
              </w:tabs>
              <w:jc w:val="left"/>
              <w:textAlignment w:val="center"/>
              <w:rPr>
                <w:rFonts w:hint="eastAsia" w:ascii="宋体" w:hAnsi="宋体" w:eastAsia="宋体" w:cs="宋体"/>
                <w:b w:val="0"/>
                <w:bCs w:val="0"/>
                <w:color w:val="000000"/>
                <w:kern w:val="0"/>
                <w:sz w:val="18"/>
                <w:szCs w:val="18"/>
                <w:highlight w:val="none"/>
                <w:lang w:eastAsia="zh-CN"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3B9AA10">
            <w:pPr>
              <w:spacing w:before="24" w:beforeLines="10" w:after="24" w:afterLines="10"/>
              <w:jc w:val="center"/>
              <w:rPr>
                <w:rFonts w:hint="eastAsia" w:ascii="宋体" w:hAnsi="宋体" w:cs="宋体"/>
                <w:color w:val="000000"/>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1503F84D">
            <w:pPr>
              <w:widowControl/>
              <w:spacing w:before="24" w:beforeLines="10" w:after="24" w:afterLines="10"/>
              <w:jc w:val="center"/>
              <w:textAlignment w:val="center"/>
              <w:rPr>
                <w:rFonts w:hint="eastAsia" w:ascii="宋体" w:hAnsi="宋体" w:cs="宋体"/>
                <w:color w:val="000000"/>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16DE104E">
            <w:pPr>
              <w:widowControl/>
              <w:spacing w:before="24" w:beforeLines="10" w:after="24" w:afterLines="10"/>
              <w:jc w:val="center"/>
              <w:textAlignment w:val="center"/>
              <w:rPr>
                <w:rFonts w:hint="eastAsia" w:ascii="宋体" w:hAnsi="宋体" w:cs="宋体"/>
                <w:color w:val="000000"/>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6EDD446D">
            <w:pPr>
              <w:widowControl/>
              <w:spacing w:before="24" w:beforeLines="10" w:after="24" w:afterLines="10"/>
              <w:jc w:val="left"/>
              <w:textAlignment w:val="center"/>
              <w:rPr>
                <w:rFonts w:hint="eastAsia" w:ascii="宋体" w:hAnsi="宋体" w:cs="宋体"/>
                <w:color w:val="000000"/>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619CC51">
            <w:pPr>
              <w:widowControl/>
              <w:spacing w:before="24" w:beforeLines="10" w:after="24" w:afterLines="10"/>
              <w:jc w:val="left"/>
              <w:textAlignment w:val="center"/>
              <w:rPr>
                <w:rFonts w:hint="eastAsia" w:ascii="宋体" w:hAnsi="宋体" w:cs="宋体"/>
                <w:color w:val="000000"/>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73457802">
            <w:pPr>
              <w:widowControl/>
              <w:spacing w:before="24" w:beforeLines="10" w:after="24" w:afterLines="10"/>
              <w:jc w:val="left"/>
              <w:textAlignment w:val="center"/>
              <w:rPr>
                <w:rFonts w:hint="eastAsia" w:ascii="宋体" w:hAnsi="宋体" w:cs="宋体"/>
                <w:color w:val="000000"/>
                <w:kern w:val="0"/>
                <w:sz w:val="18"/>
                <w:szCs w:val="18"/>
                <w:highlight w:val="none"/>
                <w:bdr w:val="single" w:color="000000" w:sz="4" w:space="0"/>
                <w:lang w:bidi="ar"/>
              </w:rPr>
            </w:pPr>
          </w:p>
        </w:tc>
      </w:tr>
      <w:tr w14:paraId="6B8B9686">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3D3D44D8">
            <w:pPr>
              <w:widowControl/>
              <w:jc w:val="center"/>
              <w:textAlignment w:val="center"/>
              <w:rPr>
                <w:rFonts w:hint="eastAsia"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3</w:t>
            </w:r>
          </w:p>
        </w:tc>
        <w:tc>
          <w:tcPr>
            <w:tcW w:w="1740" w:type="dxa"/>
            <w:tcBorders>
              <w:top w:val="single" w:color="000000" w:sz="4" w:space="0"/>
              <w:left w:val="single" w:color="000000" w:sz="4" w:space="0"/>
              <w:bottom w:val="single" w:color="000000" w:sz="4" w:space="0"/>
              <w:right w:val="single" w:color="000000" w:sz="4" w:space="0"/>
            </w:tcBorders>
            <w:vAlign w:val="center"/>
          </w:tcPr>
          <w:p w14:paraId="5DF7FD46">
            <w:pPr>
              <w:widowControl/>
              <w:jc w:val="both"/>
              <w:textAlignment w:val="center"/>
              <w:rPr>
                <w:rFonts w:hint="eastAsia" w:ascii="宋体" w:hAnsi="宋体" w:cs="宋体"/>
                <w:b w:val="0"/>
                <w:bCs w:val="0"/>
                <w:color w:val="000000"/>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7EFC286C">
            <w:pPr>
              <w:widowControl/>
              <w:spacing w:before="24" w:beforeLines="10" w:after="24" w:afterLines="10"/>
              <w:jc w:val="center"/>
              <w:textAlignment w:val="center"/>
              <w:rPr>
                <w:rFonts w:hint="eastAsia" w:ascii="宋体" w:hAnsi="宋体" w:cs="宋体"/>
                <w:color w:val="000000"/>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A4CDA60">
            <w:pPr>
              <w:widowControl/>
              <w:spacing w:before="24" w:beforeLines="10" w:after="24" w:afterLines="10"/>
              <w:jc w:val="center"/>
              <w:textAlignment w:val="center"/>
              <w:rPr>
                <w:rFonts w:hint="eastAsia" w:ascii="宋体" w:hAnsi="宋体" w:cs="宋体"/>
                <w:color w:val="000000"/>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3DED9EA7">
            <w:pPr>
              <w:widowControl/>
              <w:spacing w:before="24" w:beforeLines="10" w:after="24" w:afterLines="10"/>
              <w:jc w:val="center"/>
              <w:textAlignment w:val="center"/>
              <w:rPr>
                <w:rFonts w:hint="eastAsia" w:ascii="宋体" w:hAnsi="宋体" w:cs="宋体"/>
                <w:color w:val="000000"/>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2284EC48">
            <w:pPr>
              <w:widowControl/>
              <w:spacing w:before="24" w:beforeLines="10" w:after="24" w:afterLines="10"/>
              <w:jc w:val="left"/>
              <w:textAlignment w:val="center"/>
              <w:rPr>
                <w:rFonts w:hint="eastAsia" w:ascii="宋体" w:hAnsi="宋体" w:cs="宋体"/>
                <w:color w:val="000000"/>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6B3ED06A">
            <w:pPr>
              <w:widowControl/>
              <w:spacing w:before="24" w:beforeLines="10" w:after="24" w:afterLines="10"/>
              <w:jc w:val="left"/>
              <w:textAlignment w:val="center"/>
              <w:rPr>
                <w:rFonts w:hint="eastAsia" w:ascii="宋体" w:hAnsi="宋体" w:cs="宋体"/>
                <w:color w:val="000000"/>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4A506DAB">
            <w:pPr>
              <w:widowControl/>
              <w:spacing w:before="24" w:beforeLines="10" w:after="24" w:afterLines="10"/>
              <w:jc w:val="left"/>
              <w:textAlignment w:val="center"/>
              <w:rPr>
                <w:rFonts w:hint="eastAsia" w:ascii="宋体" w:hAnsi="宋体" w:cs="宋体"/>
                <w:color w:val="000000"/>
                <w:kern w:val="0"/>
                <w:sz w:val="18"/>
                <w:szCs w:val="18"/>
                <w:highlight w:val="none"/>
                <w:bdr w:val="single" w:color="000000" w:sz="4" w:space="0"/>
                <w:lang w:bidi="ar"/>
              </w:rPr>
            </w:pPr>
          </w:p>
        </w:tc>
      </w:tr>
      <w:tr w14:paraId="5731AF53">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6A4A1CD1">
            <w:pPr>
              <w:widowControl/>
              <w:jc w:val="center"/>
              <w:textAlignment w:val="center"/>
              <w:rPr>
                <w:rFonts w:hint="eastAsia"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4</w:t>
            </w:r>
          </w:p>
        </w:tc>
        <w:tc>
          <w:tcPr>
            <w:tcW w:w="1740" w:type="dxa"/>
            <w:tcBorders>
              <w:top w:val="single" w:color="000000" w:sz="4" w:space="0"/>
              <w:left w:val="single" w:color="000000" w:sz="4" w:space="0"/>
              <w:bottom w:val="single" w:color="000000" w:sz="4" w:space="0"/>
              <w:right w:val="single" w:color="000000" w:sz="4" w:space="0"/>
            </w:tcBorders>
            <w:vAlign w:val="center"/>
          </w:tcPr>
          <w:p w14:paraId="383427CF">
            <w:pPr>
              <w:widowControl/>
              <w:jc w:val="both"/>
              <w:textAlignment w:val="center"/>
              <w:rPr>
                <w:rFonts w:hint="eastAsia" w:ascii="宋体" w:hAnsi="宋体" w:cs="宋体"/>
                <w:b w:val="0"/>
                <w:bCs w:val="0"/>
                <w:color w:val="000000"/>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B5621CD">
            <w:pPr>
              <w:widowControl/>
              <w:spacing w:before="24" w:beforeLines="10" w:after="24" w:afterLines="10"/>
              <w:jc w:val="center"/>
              <w:textAlignment w:val="center"/>
              <w:rPr>
                <w:rFonts w:hint="eastAsia" w:ascii="宋体" w:hAnsi="宋体" w:cs="宋体"/>
                <w:color w:val="000000"/>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29D5768A">
            <w:pPr>
              <w:widowControl/>
              <w:spacing w:before="24" w:beforeLines="10" w:after="24" w:afterLines="10"/>
              <w:jc w:val="center"/>
              <w:textAlignment w:val="center"/>
              <w:rPr>
                <w:rFonts w:hint="eastAsia" w:ascii="宋体" w:hAnsi="宋体" w:cs="宋体"/>
                <w:color w:val="000000"/>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2CBA9116">
            <w:pPr>
              <w:widowControl/>
              <w:spacing w:before="24" w:beforeLines="10" w:after="24" w:afterLines="10"/>
              <w:jc w:val="center"/>
              <w:textAlignment w:val="center"/>
              <w:rPr>
                <w:rFonts w:hint="eastAsia" w:ascii="宋体" w:hAnsi="宋体" w:cs="宋体"/>
                <w:color w:val="000000"/>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75728C3B">
            <w:pPr>
              <w:widowControl/>
              <w:spacing w:before="24" w:beforeLines="10" w:after="24" w:afterLines="10"/>
              <w:jc w:val="left"/>
              <w:textAlignment w:val="center"/>
              <w:rPr>
                <w:rFonts w:hint="eastAsia" w:ascii="宋体" w:hAnsi="宋体" w:cs="宋体"/>
                <w:color w:val="000000"/>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171AD553">
            <w:pPr>
              <w:widowControl/>
              <w:spacing w:before="24" w:beforeLines="10" w:after="24" w:afterLines="10"/>
              <w:jc w:val="left"/>
              <w:textAlignment w:val="center"/>
              <w:rPr>
                <w:rFonts w:hint="eastAsia" w:ascii="宋体" w:hAnsi="宋体" w:cs="宋体"/>
                <w:color w:val="000000"/>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4DA18E20">
            <w:pPr>
              <w:widowControl/>
              <w:spacing w:before="24" w:beforeLines="10" w:after="24" w:afterLines="10"/>
              <w:jc w:val="left"/>
              <w:textAlignment w:val="center"/>
              <w:rPr>
                <w:rFonts w:hint="eastAsia" w:ascii="宋体" w:hAnsi="宋体" w:cs="宋体"/>
                <w:color w:val="000000"/>
                <w:kern w:val="0"/>
                <w:sz w:val="18"/>
                <w:szCs w:val="18"/>
                <w:highlight w:val="none"/>
                <w:bdr w:val="single" w:color="000000" w:sz="4" w:space="0"/>
                <w:lang w:bidi="ar"/>
              </w:rPr>
            </w:pPr>
          </w:p>
        </w:tc>
      </w:tr>
      <w:tr w14:paraId="302C9DA3">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0642ABCB">
            <w:pPr>
              <w:widowControl/>
              <w:jc w:val="center"/>
              <w:textAlignment w:val="center"/>
              <w:rPr>
                <w:rFonts w:hint="eastAsia"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5</w:t>
            </w:r>
          </w:p>
        </w:tc>
        <w:tc>
          <w:tcPr>
            <w:tcW w:w="1740" w:type="dxa"/>
            <w:tcBorders>
              <w:top w:val="single" w:color="000000" w:sz="4" w:space="0"/>
              <w:left w:val="single" w:color="000000" w:sz="4" w:space="0"/>
              <w:bottom w:val="single" w:color="000000" w:sz="4" w:space="0"/>
              <w:right w:val="single" w:color="000000" w:sz="4" w:space="0"/>
            </w:tcBorders>
            <w:vAlign w:val="center"/>
          </w:tcPr>
          <w:p w14:paraId="74D6C941">
            <w:pPr>
              <w:widowControl/>
              <w:jc w:val="both"/>
              <w:textAlignment w:val="center"/>
              <w:rPr>
                <w:rFonts w:hint="eastAsia" w:ascii="宋体" w:hAnsi="宋体" w:cs="宋体"/>
                <w:b w:val="0"/>
                <w:bCs w:val="0"/>
                <w:color w:val="000000"/>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1A24697D">
            <w:pPr>
              <w:widowControl/>
              <w:spacing w:before="24" w:beforeLines="10" w:after="24" w:afterLines="10"/>
              <w:jc w:val="center"/>
              <w:textAlignment w:val="center"/>
              <w:rPr>
                <w:rFonts w:hint="eastAsia" w:ascii="宋体" w:hAnsi="宋体" w:cs="宋体"/>
                <w:color w:val="000000"/>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7AA4F7A">
            <w:pPr>
              <w:widowControl/>
              <w:spacing w:before="24" w:beforeLines="10" w:after="24" w:afterLines="10"/>
              <w:jc w:val="center"/>
              <w:textAlignment w:val="center"/>
              <w:rPr>
                <w:rFonts w:hint="eastAsia" w:ascii="宋体" w:hAnsi="宋体" w:cs="宋体"/>
                <w:color w:val="000000"/>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28D29A71">
            <w:pPr>
              <w:widowControl/>
              <w:spacing w:before="24" w:beforeLines="10" w:after="24" w:afterLines="10"/>
              <w:jc w:val="center"/>
              <w:textAlignment w:val="center"/>
              <w:rPr>
                <w:rFonts w:hint="eastAsia" w:ascii="宋体" w:hAnsi="宋体" w:cs="宋体"/>
                <w:color w:val="000000"/>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1E3E0C4C">
            <w:pPr>
              <w:widowControl/>
              <w:spacing w:before="24" w:beforeLines="10" w:after="24" w:afterLines="10"/>
              <w:jc w:val="center"/>
              <w:textAlignment w:val="center"/>
              <w:rPr>
                <w:rFonts w:hint="eastAsia" w:ascii="宋体" w:hAnsi="宋体" w:cs="宋体"/>
                <w:color w:val="000000"/>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6DF47656">
            <w:pPr>
              <w:widowControl/>
              <w:spacing w:before="24" w:beforeLines="10" w:after="24" w:afterLines="10"/>
              <w:jc w:val="center"/>
              <w:textAlignment w:val="center"/>
              <w:rPr>
                <w:rFonts w:hint="eastAsia" w:ascii="宋体" w:hAnsi="宋体" w:cs="宋体"/>
                <w:color w:val="000000"/>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11C586FD">
            <w:pPr>
              <w:widowControl/>
              <w:spacing w:before="24" w:beforeLines="10" w:after="24" w:afterLines="10"/>
              <w:jc w:val="center"/>
              <w:textAlignment w:val="center"/>
              <w:rPr>
                <w:rFonts w:hint="eastAsia" w:ascii="宋体" w:hAnsi="宋体" w:cs="宋体"/>
                <w:color w:val="000000"/>
                <w:kern w:val="0"/>
                <w:sz w:val="18"/>
                <w:szCs w:val="18"/>
                <w:highlight w:val="none"/>
                <w:bdr w:val="single" w:color="000000" w:sz="4" w:space="0"/>
                <w:lang w:bidi="ar"/>
              </w:rPr>
            </w:pPr>
          </w:p>
        </w:tc>
      </w:tr>
      <w:tr w14:paraId="3980B2B0">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1526BB72">
            <w:pPr>
              <w:widowControl/>
              <w:jc w:val="center"/>
              <w:textAlignment w:val="center"/>
              <w:rPr>
                <w:rFonts w:hint="eastAsia"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6</w:t>
            </w:r>
          </w:p>
        </w:tc>
        <w:tc>
          <w:tcPr>
            <w:tcW w:w="1740" w:type="dxa"/>
            <w:tcBorders>
              <w:top w:val="single" w:color="000000" w:sz="4" w:space="0"/>
              <w:left w:val="single" w:color="000000" w:sz="4" w:space="0"/>
              <w:bottom w:val="single" w:color="000000" w:sz="4" w:space="0"/>
              <w:right w:val="single" w:color="000000" w:sz="4" w:space="0"/>
            </w:tcBorders>
            <w:vAlign w:val="center"/>
          </w:tcPr>
          <w:p w14:paraId="0288B2C9">
            <w:pPr>
              <w:widowControl/>
              <w:jc w:val="center"/>
              <w:textAlignment w:val="center"/>
              <w:rPr>
                <w:rFonts w:hint="eastAsia" w:ascii="宋体" w:hAnsi="宋体" w:cs="宋体"/>
                <w:b w:val="0"/>
                <w:bCs w:val="0"/>
                <w:color w:val="000000"/>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4256FD64">
            <w:pPr>
              <w:widowControl/>
              <w:spacing w:before="24" w:beforeLines="10" w:after="24" w:afterLines="10"/>
              <w:jc w:val="center"/>
              <w:textAlignment w:val="center"/>
              <w:rPr>
                <w:rFonts w:hint="eastAsia" w:ascii="宋体" w:hAnsi="宋体" w:cs="宋体"/>
                <w:color w:val="000000"/>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4E1AA7F8">
            <w:pPr>
              <w:widowControl/>
              <w:spacing w:before="24" w:beforeLines="10" w:after="24" w:afterLines="10"/>
              <w:jc w:val="center"/>
              <w:textAlignment w:val="center"/>
              <w:rPr>
                <w:rFonts w:hint="eastAsia" w:ascii="宋体" w:hAnsi="宋体" w:cs="宋体"/>
                <w:color w:val="000000"/>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5949ED2D">
            <w:pPr>
              <w:widowControl/>
              <w:spacing w:before="24" w:beforeLines="10" w:after="24" w:afterLines="10"/>
              <w:jc w:val="center"/>
              <w:textAlignment w:val="center"/>
              <w:rPr>
                <w:rFonts w:hint="eastAsia" w:ascii="宋体" w:hAnsi="宋体" w:cs="宋体"/>
                <w:color w:val="000000"/>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347B51F7">
            <w:pPr>
              <w:widowControl/>
              <w:spacing w:before="24" w:beforeLines="10" w:after="24" w:afterLines="10"/>
              <w:jc w:val="left"/>
              <w:textAlignment w:val="center"/>
              <w:rPr>
                <w:rFonts w:hint="eastAsia" w:ascii="宋体" w:hAnsi="宋体" w:cs="宋体"/>
                <w:color w:val="000000"/>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DA04377">
            <w:pPr>
              <w:widowControl/>
              <w:spacing w:before="24" w:beforeLines="10" w:after="24" w:afterLines="10"/>
              <w:jc w:val="left"/>
              <w:textAlignment w:val="center"/>
              <w:rPr>
                <w:rFonts w:hint="eastAsia" w:ascii="宋体" w:hAnsi="宋体" w:cs="宋体"/>
                <w:color w:val="000000"/>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581421FE">
            <w:pPr>
              <w:widowControl/>
              <w:spacing w:before="24" w:beforeLines="10" w:after="24" w:afterLines="10"/>
              <w:jc w:val="left"/>
              <w:textAlignment w:val="center"/>
              <w:rPr>
                <w:rFonts w:hint="eastAsia" w:ascii="宋体" w:hAnsi="宋体" w:cs="宋体"/>
                <w:color w:val="000000"/>
                <w:kern w:val="0"/>
                <w:sz w:val="18"/>
                <w:szCs w:val="18"/>
                <w:highlight w:val="none"/>
                <w:bdr w:val="single" w:color="000000" w:sz="4" w:space="0"/>
                <w:lang w:bidi="ar"/>
              </w:rPr>
            </w:pPr>
          </w:p>
        </w:tc>
      </w:tr>
      <w:tr w14:paraId="2F9356C5">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541E7D16">
            <w:pPr>
              <w:widowControl/>
              <w:jc w:val="center"/>
              <w:textAlignment w:val="center"/>
              <w:rPr>
                <w:rFonts w:hint="eastAsia"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7</w:t>
            </w:r>
          </w:p>
        </w:tc>
        <w:tc>
          <w:tcPr>
            <w:tcW w:w="1740" w:type="dxa"/>
            <w:tcBorders>
              <w:top w:val="single" w:color="000000" w:sz="4" w:space="0"/>
              <w:left w:val="single" w:color="000000" w:sz="4" w:space="0"/>
              <w:bottom w:val="single" w:color="000000" w:sz="4" w:space="0"/>
              <w:right w:val="single" w:color="000000" w:sz="4" w:space="0"/>
            </w:tcBorders>
            <w:vAlign w:val="center"/>
          </w:tcPr>
          <w:p w14:paraId="29960CB2">
            <w:pPr>
              <w:widowControl/>
              <w:jc w:val="center"/>
              <w:textAlignment w:val="center"/>
              <w:rPr>
                <w:rFonts w:hint="eastAsia" w:ascii="宋体" w:hAnsi="宋体" w:cs="宋体"/>
                <w:b w:val="0"/>
                <w:bCs w:val="0"/>
                <w:color w:val="000000"/>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7F80FC51">
            <w:pPr>
              <w:spacing w:before="24" w:beforeLines="10" w:after="24" w:afterLines="10"/>
              <w:jc w:val="center"/>
              <w:rPr>
                <w:rFonts w:hint="eastAsia" w:ascii="宋体" w:hAnsi="宋体" w:cs="宋体"/>
                <w:color w:val="000000"/>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A1D911E">
            <w:pPr>
              <w:widowControl/>
              <w:spacing w:before="24" w:beforeLines="10" w:after="24" w:afterLines="10"/>
              <w:jc w:val="center"/>
              <w:textAlignment w:val="center"/>
              <w:rPr>
                <w:rFonts w:hint="eastAsia" w:ascii="宋体" w:hAnsi="宋体" w:cs="宋体"/>
                <w:color w:val="000000"/>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2D04C17F">
            <w:pPr>
              <w:widowControl/>
              <w:spacing w:before="24" w:beforeLines="10" w:after="24" w:afterLines="10"/>
              <w:jc w:val="center"/>
              <w:textAlignment w:val="center"/>
              <w:rPr>
                <w:rFonts w:hint="eastAsia" w:ascii="宋体" w:hAnsi="宋体" w:cs="宋体"/>
                <w:color w:val="000000"/>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104860AB">
            <w:pPr>
              <w:widowControl/>
              <w:spacing w:before="24" w:beforeLines="10" w:after="24" w:afterLines="10"/>
              <w:jc w:val="left"/>
              <w:textAlignment w:val="center"/>
              <w:rPr>
                <w:rFonts w:hint="eastAsia" w:ascii="宋体" w:hAnsi="宋体" w:cs="宋体"/>
                <w:color w:val="000000"/>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3827707">
            <w:pPr>
              <w:widowControl/>
              <w:spacing w:before="24" w:beforeLines="10" w:after="24" w:afterLines="10"/>
              <w:jc w:val="left"/>
              <w:textAlignment w:val="center"/>
              <w:rPr>
                <w:rFonts w:hint="eastAsia" w:ascii="宋体" w:hAnsi="宋体" w:cs="宋体"/>
                <w:color w:val="000000"/>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6C721DDA">
            <w:pPr>
              <w:widowControl/>
              <w:spacing w:before="24" w:beforeLines="10" w:after="24" w:afterLines="10"/>
              <w:jc w:val="left"/>
              <w:textAlignment w:val="center"/>
              <w:rPr>
                <w:rFonts w:hint="eastAsia" w:ascii="宋体" w:hAnsi="宋体" w:cs="宋体"/>
                <w:color w:val="000000"/>
                <w:kern w:val="0"/>
                <w:sz w:val="18"/>
                <w:szCs w:val="18"/>
                <w:highlight w:val="none"/>
                <w:bdr w:val="single" w:color="000000" w:sz="4" w:space="0"/>
                <w:lang w:bidi="ar"/>
              </w:rPr>
            </w:pPr>
          </w:p>
        </w:tc>
      </w:tr>
      <w:tr w14:paraId="02E7888B">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750464C8">
            <w:pPr>
              <w:widowControl/>
              <w:jc w:val="center"/>
              <w:textAlignment w:val="center"/>
              <w:rPr>
                <w:rFonts w:hint="eastAsia"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8</w:t>
            </w:r>
          </w:p>
        </w:tc>
        <w:tc>
          <w:tcPr>
            <w:tcW w:w="1740" w:type="dxa"/>
            <w:tcBorders>
              <w:top w:val="single" w:color="000000" w:sz="4" w:space="0"/>
              <w:left w:val="single" w:color="000000" w:sz="4" w:space="0"/>
              <w:bottom w:val="single" w:color="000000" w:sz="4" w:space="0"/>
              <w:right w:val="single" w:color="000000" w:sz="4" w:space="0"/>
            </w:tcBorders>
            <w:vAlign w:val="center"/>
          </w:tcPr>
          <w:p w14:paraId="34D3598A">
            <w:pPr>
              <w:widowControl/>
              <w:jc w:val="center"/>
              <w:textAlignment w:val="center"/>
              <w:rPr>
                <w:rFonts w:hint="eastAsia" w:ascii="宋体" w:hAnsi="宋体" w:cs="宋体"/>
                <w:b w:val="0"/>
                <w:bCs w:val="0"/>
                <w:color w:val="000000"/>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415B1115">
            <w:pPr>
              <w:widowControl/>
              <w:spacing w:before="24" w:beforeLines="10" w:after="24" w:afterLines="10"/>
              <w:jc w:val="center"/>
              <w:textAlignment w:val="center"/>
              <w:rPr>
                <w:rFonts w:hint="eastAsia" w:ascii="宋体" w:hAnsi="宋体" w:cs="宋体"/>
                <w:color w:val="000000"/>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4B1E64C6">
            <w:pPr>
              <w:widowControl/>
              <w:spacing w:before="24" w:beforeLines="10" w:after="24" w:afterLines="10"/>
              <w:jc w:val="center"/>
              <w:textAlignment w:val="center"/>
              <w:rPr>
                <w:rFonts w:hint="eastAsia" w:ascii="宋体" w:hAnsi="宋体" w:cs="宋体"/>
                <w:color w:val="000000"/>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428B9193">
            <w:pPr>
              <w:widowControl/>
              <w:spacing w:before="24" w:beforeLines="10" w:after="24" w:afterLines="10"/>
              <w:jc w:val="center"/>
              <w:textAlignment w:val="center"/>
              <w:rPr>
                <w:rFonts w:hint="eastAsia" w:ascii="宋体" w:hAnsi="宋体" w:cs="宋体"/>
                <w:color w:val="000000"/>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23937F60">
            <w:pPr>
              <w:widowControl/>
              <w:spacing w:before="24" w:beforeLines="10" w:after="24" w:afterLines="10"/>
              <w:jc w:val="center"/>
              <w:textAlignment w:val="center"/>
              <w:rPr>
                <w:rFonts w:hint="eastAsia" w:ascii="宋体" w:hAnsi="宋体" w:cs="宋体"/>
                <w:color w:val="000000"/>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0A5E772C">
            <w:pPr>
              <w:widowControl/>
              <w:spacing w:before="24" w:beforeLines="10" w:after="24" w:afterLines="10"/>
              <w:jc w:val="center"/>
              <w:textAlignment w:val="center"/>
              <w:rPr>
                <w:rFonts w:hint="eastAsia" w:ascii="宋体" w:hAnsi="宋体" w:cs="宋体"/>
                <w:color w:val="000000"/>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12E03F2A">
            <w:pPr>
              <w:widowControl/>
              <w:spacing w:before="24" w:beforeLines="10" w:after="24" w:afterLines="10"/>
              <w:jc w:val="center"/>
              <w:textAlignment w:val="center"/>
              <w:rPr>
                <w:rFonts w:hint="eastAsia" w:ascii="宋体" w:hAnsi="宋体" w:cs="宋体"/>
                <w:color w:val="000000"/>
                <w:kern w:val="0"/>
                <w:sz w:val="18"/>
                <w:szCs w:val="18"/>
                <w:highlight w:val="none"/>
                <w:bdr w:val="single" w:color="000000" w:sz="4" w:space="0"/>
                <w:lang w:bidi="ar"/>
              </w:rPr>
            </w:pPr>
          </w:p>
        </w:tc>
      </w:tr>
      <w:tr w14:paraId="44437BFB">
        <w:tblPrEx>
          <w:tblCellMar>
            <w:top w:w="0" w:type="dxa"/>
            <w:left w:w="108" w:type="dxa"/>
            <w:bottom w:w="0" w:type="dxa"/>
            <w:right w:w="108" w:type="dxa"/>
          </w:tblCellMar>
        </w:tblPrEx>
        <w:trPr>
          <w:trHeight w:val="194"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351846B9">
            <w:pPr>
              <w:widowControl/>
              <w:jc w:val="center"/>
              <w:textAlignment w:val="center"/>
              <w:rPr>
                <w:rFonts w:hint="eastAsia"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9</w:t>
            </w:r>
          </w:p>
        </w:tc>
        <w:tc>
          <w:tcPr>
            <w:tcW w:w="1740" w:type="dxa"/>
            <w:tcBorders>
              <w:top w:val="single" w:color="000000" w:sz="4" w:space="0"/>
              <w:left w:val="single" w:color="000000" w:sz="4" w:space="0"/>
              <w:bottom w:val="single" w:color="000000" w:sz="4" w:space="0"/>
              <w:right w:val="single" w:color="000000" w:sz="4" w:space="0"/>
            </w:tcBorders>
            <w:vAlign w:val="center"/>
          </w:tcPr>
          <w:p w14:paraId="15282B9C">
            <w:pPr>
              <w:widowControl/>
              <w:jc w:val="both"/>
              <w:textAlignment w:val="center"/>
              <w:rPr>
                <w:rFonts w:hint="eastAsia" w:ascii="宋体" w:hAnsi="宋体" w:cs="宋体"/>
                <w:b w:val="0"/>
                <w:bCs w:val="0"/>
                <w:color w:val="000000"/>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2F9C95BC">
            <w:pPr>
              <w:spacing w:before="24" w:beforeLines="10" w:after="24" w:afterLines="10"/>
              <w:jc w:val="center"/>
              <w:rPr>
                <w:rFonts w:hint="eastAsia" w:ascii="宋体" w:hAnsi="宋体" w:cs="宋体"/>
                <w:color w:val="000000"/>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7B2CC15">
            <w:pPr>
              <w:widowControl/>
              <w:spacing w:before="24" w:beforeLines="10" w:after="24" w:afterLines="10"/>
              <w:jc w:val="center"/>
              <w:textAlignment w:val="center"/>
              <w:rPr>
                <w:rFonts w:hint="eastAsia" w:ascii="宋体" w:hAnsi="宋体" w:cs="宋体"/>
                <w:color w:val="000000"/>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385D7A9D">
            <w:pPr>
              <w:widowControl/>
              <w:spacing w:before="24" w:beforeLines="10" w:after="24" w:afterLines="10"/>
              <w:jc w:val="center"/>
              <w:textAlignment w:val="center"/>
              <w:rPr>
                <w:rFonts w:hint="eastAsia" w:ascii="宋体" w:hAnsi="宋体" w:cs="宋体"/>
                <w:color w:val="000000"/>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706C5530">
            <w:pPr>
              <w:widowControl/>
              <w:spacing w:before="24" w:beforeLines="10" w:after="24" w:afterLines="10"/>
              <w:jc w:val="center"/>
              <w:textAlignment w:val="center"/>
              <w:rPr>
                <w:rFonts w:hint="eastAsia" w:ascii="宋体" w:hAnsi="宋体" w:cs="宋体"/>
                <w:color w:val="000000"/>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1D067E39">
            <w:pPr>
              <w:widowControl/>
              <w:spacing w:before="24" w:beforeLines="10" w:after="24" w:afterLines="10"/>
              <w:jc w:val="center"/>
              <w:textAlignment w:val="center"/>
              <w:rPr>
                <w:rFonts w:hint="eastAsia" w:ascii="宋体" w:hAnsi="宋体" w:cs="宋体"/>
                <w:color w:val="000000"/>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2414F6B9">
            <w:pPr>
              <w:widowControl/>
              <w:spacing w:before="24" w:beforeLines="10" w:after="24" w:afterLines="10"/>
              <w:jc w:val="center"/>
              <w:textAlignment w:val="center"/>
              <w:rPr>
                <w:rFonts w:hint="eastAsia" w:ascii="宋体" w:hAnsi="宋体" w:cs="宋体"/>
                <w:color w:val="000000"/>
                <w:kern w:val="0"/>
                <w:sz w:val="18"/>
                <w:szCs w:val="18"/>
                <w:highlight w:val="none"/>
                <w:bdr w:val="single" w:color="000000" w:sz="4" w:space="0"/>
                <w:lang w:bidi="ar"/>
              </w:rPr>
            </w:pPr>
          </w:p>
        </w:tc>
      </w:tr>
    </w:tbl>
    <w:p w14:paraId="0CEECF45">
      <w:pPr>
        <w:snapToGrid w:val="0"/>
        <w:spacing w:line="360" w:lineRule="auto"/>
        <w:ind w:firstLine="560" w:firstLineChars="200"/>
        <w:jc w:val="left"/>
        <w:rPr>
          <w:rFonts w:hint="eastAsia" w:ascii="仿宋" w:hAnsi="仿宋" w:eastAsia="仿宋"/>
          <w:sz w:val="28"/>
          <w:szCs w:val="28"/>
          <w:highlight w:val="none"/>
        </w:rPr>
      </w:pPr>
    </w:p>
    <w:p w14:paraId="61D9AF87">
      <w:pPr>
        <w:snapToGrid w:val="0"/>
        <w:spacing w:line="360" w:lineRule="auto"/>
        <w:ind w:firstLine="560" w:firstLineChars="200"/>
        <w:jc w:val="left"/>
        <w:rPr>
          <w:rFonts w:hint="eastAsia" w:ascii="仿宋" w:hAnsi="仿宋" w:eastAsia="仿宋"/>
          <w:sz w:val="28"/>
          <w:szCs w:val="28"/>
          <w:highlight w:val="none"/>
        </w:rPr>
      </w:pPr>
      <w:r>
        <w:rPr>
          <w:rFonts w:hint="eastAsia" w:ascii="仿宋" w:hAnsi="仿宋" w:eastAsia="仿宋"/>
          <w:sz w:val="28"/>
          <w:szCs w:val="28"/>
          <w:highlight w:val="none"/>
        </w:rPr>
        <w:t xml:space="preserve">以上企业，不属于大企业的分支机构，不存在控股股东为大企业的情形，也不存在与大企业的负责人为同一人的情形。 </w:t>
      </w:r>
    </w:p>
    <w:p w14:paraId="5AF49132">
      <w:pPr>
        <w:snapToGrid w:val="0"/>
        <w:spacing w:line="360" w:lineRule="auto"/>
        <w:ind w:firstLine="560" w:firstLineChars="200"/>
        <w:jc w:val="left"/>
        <w:rPr>
          <w:rFonts w:hint="eastAsia" w:ascii="仿宋" w:hAnsi="仿宋" w:eastAsia="仿宋"/>
          <w:sz w:val="28"/>
          <w:szCs w:val="28"/>
          <w:highlight w:val="none"/>
        </w:rPr>
      </w:pPr>
      <w:r>
        <w:rPr>
          <w:rFonts w:hint="eastAsia" w:ascii="仿宋" w:hAnsi="仿宋" w:eastAsia="仿宋"/>
          <w:sz w:val="28"/>
          <w:szCs w:val="28"/>
          <w:highlight w:val="none"/>
        </w:rPr>
        <w:t>本企业对上述声明内容的真实性负责。如有虚假，将依法承担相应责任。</w:t>
      </w:r>
    </w:p>
    <w:p w14:paraId="69BB33F2">
      <w:pPr>
        <w:snapToGrid w:val="0"/>
        <w:spacing w:line="360" w:lineRule="auto"/>
        <w:ind w:left="3640" w:firstLine="560" w:firstLineChars="200"/>
        <w:jc w:val="left"/>
        <w:rPr>
          <w:rFonts w:hint="eastAsia" w:ascii="仿宋" w:hAnsi="仿宋" w:eastAsia="仿宋"/>
          <w:sz w:val="28"/>
          <w:szCs w:val="28"/>
          <w:highlight w:val="none"/>
          <w:u w:val="single"/>
        </w:rPr>
      </w:pPr>
      <w:r>
        <w:rPr>
          <w:rFonts w:hint="eastAsia" w:ascii="仿宋" w:hAnsi="仿宋" w:eastAsia="仿宋"/>
          <w:sz w:val="28"/>
          <w:szCs w:val="28"/>
          <w:highlight w:val="none"/>
        </w:rPr>
        <w:t>投标人名称（盖章）：</w:t>
      </w:r>
      <w:r>
        <w:rPr>
          <w:rFonts w:hint="eastAsia" w:ascii="仿宋" w:hAnsi="仿宋" w:eastAsia="仿宋"/>
          <w:sz w:val="28"/>
          <w:szCs w:val="28"/>
          <w:highlight w:val="none"/>
          <w:u w:val="single"/>
        </w:rPr>
        <w:t xml:space="preserve">         </w:t>
      </w:r>
    </w:p>
    <w:p w14:paraId="3AAADAEC">
      <w:pPr>
        <w:wordWrap w:val="0"/>
        <w:snapToGrid w:val="0"/>
        <w:spacing w:line="360" w:lineRule="auto"/>
        <w:ind w:right="1120"/>
        <w:jc w:val="right"/>
        <w:rPr>
          <w:rFonts w:hint="eastAsia" w:ascii="仿宋" w:hAnsi="仿宋" w:eastAsia="仿宋"/>
          <w:sz w:val="28"/>
          <w:szCs w:val="28"/>
          <w:highlight w:val="none"/>
          <w:u w:val="single"/>
        </w:rPr>
      </w:pPr>
      <w:r>
        <w:rPr>
          <w:rFonts w:hint="eastAsia" w:ascii="仿宋" w:hAnsi="仿宋" w:eastAsia="仿宋"/>
          <w:sz w:val="28"/>
          <w:szCs w:val="28"/>
          <w:highlight w:val="none"/>
        </w:rPr>
        <w:t>日  期：</w:t>
      </w:r>
      <w:r>
        <w:rPr>
          <w:rFonts w:hint="eastAsia" w:ascii="仿宋" w:hAnsi="仿宋" w:eastAsia="仿宋"/>
          <w:sz w:val="28"/>
          <w:szCs w:val="28"/>
          <w:highlight w:val="none"/>
          <w:u w:val="single"/>
        </w:rPr>
        <w:t xml:space="preserve">            </w:t>
      </w:r>
    </w:p>
    <w:p w14:paraId="3DB53A9D">
      <w:pPr>
        <w:pStyle w:val="34"/>
        <w:spacing w:before="120" w:after="120" w:line="360" w:lineRule="auto"/>
        <w:ind w:firstLine="360" w:firstLineChars="200"/>
        <w:rPr>
          <w:rFonts w:hint="eastAsia"/>
          <w:sz w:val="18"/>
          <w:highlight w:val="none"/>
        </w:rPr>
      </w:pPr>
      <w:r>
        <w:rPr>
          <w:rFonts w:hint="eastAsia"/>
          <w:sz w:val="18"/>
          <w:highlight w:val="none"/>
        </w:rPr>
        <w:t>从业人员、营业收入、资产总额填报上一年度数据，无上一年度数据的新成立企业可不填报。</w:t>
      </w:r>
    </w:p>
    <w:p w14:paraId="51421B1E">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w:t>
      </w:r>
    </w:p>
    <w:p w14:paraId="4A252630">
      <w:pPr>
        <w:pStyle w:val="34"/>
        <w:spacing w:before="120" w:after="120" w:line="360" w:lineRule="auto"/>
        <w:ind w:firstLine="480" w:firstLineChars="200"/>
        <w:rPr>
          <w:rFonts w:hint="eastAsia"/>
          <w:sz w:val="18"/>
          <w:highlight w:val="none"/>
        </w:rPr>
      </w:pPr>
      <w:r>
        <w:rPr>
          <w:rFonts w:hint="eastAsia" w:ascii="仿宋" w:hAnsi="仿宋" w:eastAsia="仿宋" w:cs="仿宋"/>
          <w:sz w:val="24"/>
          <w:highlight w:val="none"/>
        </w:rPr>
        <w:t>1、填写要求：①“标的名称”、“采购文件中明确的所属行业”依据招标文件第二部分投标人须知前附表中“</w:t>
      </w:r>
      <w:r>
        <w:rPr>
          <w:rFonts w:hint="eastAsia" w:ascii="仿宋_GB2312" w:hAnsi="仿宋" w:eastAsia="仿宋_GB2312"/>
          <w:bCs/>
          <w:color w:val="000000" w:themeColor="text1"/>
          <w:sz w:val="24"/>
          <w:highlight w:val="none"/>
          <w14:textFill>
            <w14:solidFill>
              <w14:schemeClr w14:val="tx1"/>
            </w14:solidFill>
          </w14:textFill>
        </w:rPr>
        <w:t>中小企业优惠措施</w:t>
      </w:r>
      <w:r>
        <w:rPr>
          <w:rFonts w:hint="eastAsia" w:ascii="仿宋_GB2312" w:hAnsi="仿宋" w:eastAsia="仿宋_GB2312"/>
          <w:bCs/>
          <w:color w:val="000000" w:themeColor="text1"/>
          <w:sz w:val="24"/>
          <w:highlight w:val="none"/>
          <w:lang w:eastAsia="zh-CN"/>
          <w14:textFill>
            <w14:solidFill>
              <w14:schemeClr w14:val="tx1"/>
            </w14:solidFill>
          </w14:textFill>
        </w:rPr>
        <w:t>中</w:t>
      </w:r>
      <w:r>
        <w:rPr>
          <w:rFonts w:hint="eastAsia" w:ascii="仿宋" w:hAnsi="仿宋" w:eastAsia="仿宋" w:cs="仿宋"/>
          <w:sz w:val="24"/>
          <w:highlight w:val="none"/>
          <w:lang w:eastAsia="zh-CN"/>
        </w:rPr>
        <w:t>所对应的</w:t>
      </w:r>
      <w:r>
        <w:rPr>
          <w:rFonts w:hint="eastAsia" w:ascii="仿宋" w:hAnsi="仿宋" w:eastAsia="仿宋" w:cs="仿宋"/>
          <w:sz w:val="24"/>
          <w:highlight w:val="none"/>
        </w:rPr>
        <w:t>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BD8D513">
      <w:pPr>
        <w:pageBreakBefore/>
        <w:shd w:val="clear" w:color="auto" w:fill="FFFFFF"/>
        <w:spacing w:line="600" w:lineRule="atLeast"/>
        <w:jc w:val="both"/>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国家统计局关于印发《统计上大中小微型企业划分办法（2017）》的通知</w:t>
      </w:r>
    </w:p>
    <w:p w14:paraId="175DBD70">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各省、自治区、直辖市统计局，新疆生产建设兵团统计局，国务院各有关部门，国家统计局各调查总队：</w:t>
      </w:r>
    </w:p>
    <w:p w14:paraId="4DFAB3F5">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F63E040">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附件：《统计上大中小微型企业划分办法（2017）》修订说明</w:t>
      </w:r>
    </w:p>
    <w:p w14:paraId="4678395E">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国家统计局  </w:t>
      </w:r>
    </w:p>
    <w:p w14:paraId="22B35240">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2017年12月28日</w:t>
      </w:r>
    </w:p>
    <w:p w14:paraId="2D93D0DD">
      <w:pPr>
        <w:pStyle w:val="9"/>
        <w:rPr>
          <w:rFonts w:hint="eastAsia"/>
          <w:highlight w:val="none"/>
          <w:lang w:val="en-US" w:eastAsia="zh-CN"/>
        </w:rPr>
      </w:pPr>
    </w:p>
    <w:p w14:paraId="43830201">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w:t>
      </w:r>
    </w:p>
    <w:p w14:paraId="60C37264">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316CDA9D">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二、本办法适用对象为在中华人民共和国境内依法设立的各种组织形式的法人企业或单位。个体工商户参照本办法进行划分。</w:t>
      </w:r>
    </w:p>
    <w:p w14:paraId="2CA453CD">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372E43B">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42345C99">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五、企业划分由政府综合统计部门根据统计年报每年确定一次，定报统计原则上不进行调整。</w:t>
      </w:r>
    </w:p>
    <w:p w14:paraId="358A4E83">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六、本办法自印发之日起执行，国家统计局2011年印发的《统计上大中小微型企业划分办法》（国统字〔2011〕75号）同时废止。</w:t>
      </w:r>
    </w:p>
    <w:p w14:paraId="501E7018">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附表：统计上大中小微型企业划分标准</w:t>
      </w:r>
    </w:p>
    <w:p w14:paraId="10620EB1">
      <w:pPr>
        <w:widowControl/>
        <w:jc w:val="left"/>
        <w:rPr>
          <w:rFonts w:hint="eastAsia" w:ascii="仿宋" w:hAnsi="仿宋" w:eastAsia="仿宋" w:cs="仿宋"/>
          <w:kern w:val="0"/>
          <w:sz w:val="24"/>
          <w:highlight w:val="none"/>
        </w:rPr>
      </w:pPr>
    </w:p>
    <w:p w14:paraId="53025C42">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5406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2233D0A">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行业名称</w:t>
            </w:r>
          </w:p>
        </w:tc>
        <w:tc>
          <w:tcPr>
            <w:tcW w:w="1560" w:type="dxa"/>
            <w:tcMar>
              <w:top w:w="75" w:type="dxa"/>
              <w:left w:w="75" w:type="dxa"/>
              <w:bottom w:w="75" w:type="dxa"/>
              <w:right w:w="75" w:type="dxa"/>
            </w:tcMar>
            <w:vAlign w:val="bottom"/>
          </w:tcPr>
          <w:p w14:paraId="21BBEF73">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指标名称</w:t>
            </w:r>
          </w:p>
        </w:tc>
        <w:tc>
          <w:tcPr>
            <w:tcW w:w="671" w:type="dxa"/>
            <w:tcMar>
              <w:top w:w="75" w:type="dxa"/>
              <w:left w:w="75" w:type="dxa"/>
              <w:bottom w:w="75" w:type="dxa"/>
              <w:right w:w="75" w:type="dxa"/>
            </w:tcMar>
            <w:vAlign w:val="bottom"/>
          </w:tcPr>
          <w:p w14:paraId="01F124A5">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计量单位</w:t>
            </w:r>
          </w:p>
        </w:tc>
        <w:tc>
          <w:tcPr>
            <w:tcW w:w="1231" w:type="dxa"/>
            <w:tcMar>
              <w:top w:w="75" w:type="dxa"/>
              <w:left w:w="75" w:type="dxa"/>
              <w:bottom w:w="75" w:type="dxa"/>
              <w:right w:w="75" w:type="dxa"/>
            </w:tcMar>
            <w:vAlign w:val="bottom"/>
          </w:tcPr>
          <w:p w14:paraId="5A71F3FC">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大型</w:t>
            </w:r>
          </w:p>
        </w:tc>
        <w:tc>
          <w:tcPr>
            <w:tcW w:w="1891" w:type="dxa"/>
            <w:tcMar>
              <w:top w:w="75" w:type="dxa"/>
              <w:left w:w="75" w:type="dxa"/>
              <w:bottom w:w="75" w:type="dxa"/>
              <w:right w:w="75" w:type="dxa"/>
            </w:tcMar>
            <w:vAlign w:val="bottom"/>
          </w:tcPr>
          <w:p w14:paraId="016082E3">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中型</w:t>
            </w:r>
          </w:p>
        </w:tc>
        <w:tc>
          <w:tcPr>
            <w:tcW w:w="1730" w:type="dxa"/>
            <w:tcMar>
              <w:top w:w="75" w:type="dxa"/>
              <w:left w:w="75" w:type="dxa"/>
              <w:bottom w:w="75" w:type="dxa"/>
              <w:right w:w="75" w:type="dxa"/>
            </w:tcMar>
            <w:vAlign w:val="bottom"/>
          </w:tcPr>
          <w:p w14:paraId="04092F8F">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小型</w:t>
            </w:r>
          </w:p>
        </w:tc>
        <w:tc>
          <w:tcPr>
            <w:tcW w:w="1203" w:type="dxa"/>
            <w:tcMar>
              <w:top w:w="75" w:type="dxa"/>
              <w:left w:w="75" w:type="dxa"/>
              <w:bottom w:w="75" w:type="dxa"/>
              <w:right w:w="75" w:type="dxa"/>
            </w:tcMar>
            <w:vAlign w:val="bottom"/>
          </w:tcPr>
          <w:p w14:paraId="3D400311">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微型</w:t>
            </w:r>
          </w:p>
        </w:tc>
      </w:tr>
      <w:tr w14:paraId="719243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BBD30B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14:paraId="267C86B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5EF5C79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3ED5B0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73D4F54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7A29AAC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vAlign w:val="center"/>
          </w:tcPr>
          <w:p w14:paraId="1EB2584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14:paraId="10FF3F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7AD542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工业 *</w:t>
            </w:r>
          </w:p>
        </w:tc>
        <w:tc>
          <w:tcPr>
            <w:tcW w:w="1560" w:type="dxa"/>
            <w:vAlign w:val="center"/>
          </w:tcPr>
          <w:p w14:paraId="05B775D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618C80F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155B638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58C8A3B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6F45C2D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7B92642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24C359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C6C59E">
            <w:pPr>
              <w:widowControl/>
              <w:jc w:val="left"/>
              <w:rPr>
                <w:rFonts w:hint="eastAsia" w:ascii="仿宋" w:hAnsi="仿宋" w:eastAsia="仿宋" w:cs="仿宋"/>
                <w:kern w:val="0"/>
                <w:sz w:val="24"/>
                <w:highlight w:val="none"/>
              </w:rPr>
            </w:pPr>
          </w:p>
        </w:tc>
        <w:tc>
          <w:tcPr>
            <w:tcW w:w="1560" w:type="dxa"/>
            <w:vAlign w:val="center"/>
          </w:tcPr>
          <w:p w14:paraId="12DDD3C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6C11C2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61178FF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4B86E15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14:paraId="01CD8FD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vAlign w:val="center"/>
          </w:tcPr>
          <w:p w14:paraId="1A247A7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14:paraId="598AD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ED477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14:paraId="0421C27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150222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1AB7010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vAlign w:val="center"/>
          </w:tcPr>
          <w:p w14:paraId="244DF74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14:paraId="762CDB0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vAlign w:val="center"/>
          </w:tcPr>
          <w:p w14:paraId="4815A12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14:paraId="3C94A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030E18">
            <w:pPr>
              <w:widowControl/>
              <w:jc w:val="left"/>
              <w:rPr>
                <w:rFonts w:hint="eastAsia" w:ascii="仿宋" w:hAnsi="仿宋" w:eastAsia="仿宋" w:cs="仿宋"/>
                <w:kern w:val="0"/>
                <w:sz w:val="24"/>
                <w:highlight w:val="none"/>
              </w:rPr>
            </w:pPr>
          </w:p>
        </w:tc>
        <w:tc>
          <w:tcPr>
            <w:tcW w:w="1560" w:type="dxa"/>
            <w:vAlign w:val="center"/>
          </w:tcPr>
          <w:p w14:paraId="49B3D4D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3765542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7C7B27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vAlign w:val="center"/>
          </w:tcPr>
          <w:p w14:paraId="63A2ADE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14:paraId="2C91FCF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vAlign w:val="center"/>
          </w:tcPr>
          <w:p w14:paraId="4F50E64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Z＜300</w:t>
            </w:r>
          </w:p>
        </w:tc>
      </w:tr>
      <w:tr w14:paraId="12280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9A18D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14:paraId="7B8B89F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66FE4A1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0CD11C5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3CF4594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14:paraId="48258A2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vAlign w:val="center"/>
          </w:tcPr>
          <w:p w14:paraId="44DB056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X＜5</w:t>
            </w:r>
          </w:p>
        </w:tc>
      </w:tr>
      <w:tr w14:paraId="3D408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CF8F23A">
            <w:pPr>
              <w:widowControl/>
              <w:jc w:val="left"/>
              <w:rPr>
                <w:rFonts w:hint="eastAsia" w:ascii="仿宋" w:hAnsi="仿宋" w:eastAsia="仿宋" w:cs="仿宋"/>
                <w:kern w:val="0"/>
                <w:sz w:val="24"/>
                <w:highlight w:val="none"/>
              </w:rPr>
            </w:pPr>
          </w:p>
        </w:tc>
        <w:tc>
          <w:tcPr>
            <w:tcW w:w="1560" w:type="dxa"/>
            <w:vAlign w:val="center"/>
          </w:tcPr>
          <w:p w14:paraId="5D0B862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81AA9D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158D90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0B099FF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14:paraId="5711102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vAlign w:val="center"/>
          </w:tcPr>
          <w:p w14:paraId="66BEAEF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w:t>
            </w:r>
          </w:p>
        </w:tc>
      </w:tr>
      <w:tr w14:paraId="2D976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19963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14:paraId="79B582F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620C8A1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3CE67C4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0B4A232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14:paraId="024B43C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vAlign w:val="center"/>
          </w:tcPr>
          <w:p w14:paraId="21293D2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6AF4D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C3D473B">
            <w:pPr>
              <w:widowControl/>
              <w:jc w:val="left"/>
              <w:rPr>
                <w:rFonts w:hint="eastAsia" w:ascii="仿宋" w:hAnsi="仿宋" w:eastAsia="仿宋" w:cs="仿宋"/>
                <w:kern w:val="0"/>
                <w:sz w:val="24"/>
                <w:highlight w:val="none"/>
              </w:rPr>
            </w:pPr>
          </w:p>
        </w:tc>
        <w:tc>
          <w:tcPr>
            <w:tcW w:w="1560" w:type="dxa"/>
            <w:vAlign w:val="center"/>
          </w:tcPr>
          <w:p w14:paraId="6B86D9B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04F481C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0701CA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7DD7B79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11D2ABD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vAlign w:val="center"/>
          </w:tcPr>
          <w:p w14:paraId="2EE8EDB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73AF5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52178B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交通运输业 *</w:t>
            </w:r>
          </w:p>
        </w:tc>
        <w:tc>
          <w:tcPr>
            <w:tcW w:w="1560" w:type="dxa"/>
            <w:vAlign w:val="center"/>
          </w:tcPr>
          <w:p w14:paraId="3A8BA69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5B2850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1DDA7AB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75D4A11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41C7ABB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64525BB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78E7E9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2397EBD">
            <w:pPr>
              <w:widowControl/>
              <w:jc w:val="left"/>
              <w:rPr>
                <w:rFonts w:hint="eastAsia" w:ascii="仿宋" w:hAnsi="仿宋" w:eastAsia="仿宋" w:cs="仿宋"/>
                <w:kern w:val="0"/>
                <w:sz w:val="24"/>
                <w:highlight w:val="none"/>
              </w:rPr>
            </w:pPr>
          </w:p>
        </w:tc>
        <w:tc>
          <w:tcPr>
            <w:tcW w:w="1560" w:type="dxa"/>
            <w:vAlign w:val="center"/>
          </w:tcPr>
          <w:p w14:paraId="19E5B86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EBB3BA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3DC21DC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307B556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14:paraId="154A62C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vAlign w:val="center"/>
          </w:tcPr>
          <w:p w14:paraId="53D45D7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w:t>
            </w:r>
          </w:p>
        </w:tc>
      </w:tr>
      <w:tr w14:paraId="00643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2D54F8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14:paraId="424341D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774CE10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41B679C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544D78C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14:paraId="533C991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vAlign w:val="center"/>
          </w:tcPr>
          <w:p w14:paraId="1A6BB9C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08324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CADE31">
            <w:pPr>
              <w:widowControl/>
              <w:jc w:val="left"/>
              <w:rPr>
                <w:rFonts w:hint="eastAsia" w:ascii="仿宋" w:hAnsi="仿宋" w:eastAsia="仿宋" w:cs="仿宋"/>
                <w:kern w:val="0"/>
                <w:sz w:val="24"/>
                <w:highlight w:val="none"/>
              </w:rPr>
            </w:pPr>
          </w:p>
        </w:tc>
        <w:tc>
          <w:tcPr>
            <w:tcW w:w="1560" w:type="dxa"/>
            <w:vAlign w:val="center"/>
          </w:tcPr>
          <w:p w14:paraId="446C7A9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5EB1B2C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D18F5B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292244B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14:paraId="6EE5EE1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36C9D26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3A7578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4C448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14:paraId="40ADA6F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4128948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2A2CBCC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49A0DE0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29194B1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49B50FE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14A5B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B996FA2">
            <w:pPr>
              <w:widowControl/>
              <w:jc w:val="left"/>
              <w:rPr>
                <w:rFonts w:hint="eastAsia" w:ascii="仿宋" w:hAnsi="仿宋" w:eastAsia="仿宋" w:cs="仿宋"/>
                <w:kern w:val="0"/>
                <w:sz w:val="24"/>
                <w:highlight w:val="none"/>
              </w:rPr>
            </w:pPr>
          </w:p>
        </w:tc>
        <w:tc>
          <w:tcPr>
            <w:tcW w:w="1560" w:type="dxa"/>
            <w:vAlign w:val="center"/>
          </w:tcPr>
          <w:p w14:paraId="702D456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176A5C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CBF18D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0702A90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14:paraId="5B54604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1268CBE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15D79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E81CB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14:paraId="5C8EEB6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2660B82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063B30C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529B97B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03332A2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319D32F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1E85A0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E02DDD">
            <w:pPr>
              <w:widowControl/>
              <w:jc w:val="left"/>
              <w:rPr>
                <w:rFonts w:hint="eastAsia" w:ascii="仿宋" w:hAnsi="仿宋" w:eastAsia="仿宋" w:cs="仿宋"/>
                <w:kern w:val="0"/>
                <w:sz w:val="24"/>
                <w:highlight w:val="none"/>
              </w:rPr>
            </w:pPr>
          </w:p>
        </w:tc>
        <w:tc>
          <w:tcPr>
            <w:tcW w:w="1560" w:type="dxa"/>
            <w:vAlign w:val="center"/>
          </w:tcPr>
          <w:p w14:paraId="1639B9E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6E5883F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67492DD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046FFC7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08DEE43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5BEDCEA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1890C5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D639F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14:paraId="471B294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0F741BE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2A5DC80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0F851A8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46F97D2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4A27FC1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3B7B0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DBB131">
            <w:pPr>
              <w:widowControl/>
              <w:jc w:val="left"/>
              <w:rPr>
                <w:rFonts w:hint="eastAsia" w:ascii="仿宋" w:hAnsi="仿宋" w:eastAsia="仿宋" w:cs="仿宋"/>
                <w:kern w:val="0"/>
                <w:sz w:val="24"/>
                <w:highlight w:val="none"/>
              </w:rPr>
            </w:pPr>
          </w:p>
        </w:tc>
        <w:tc>
          <w:tcPr>
            <w:tcW w:w="1560" w:type="dxa"/>
            <w:vAlign w:val="center"/>
          </w:tcPr>
          <w:p w14:paraId="5489A73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208A63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36280E3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097D4A1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6137A26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0459663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75DA34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32DB7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信息传输业 *</w:t>
            </w:r>
          </w:p>
        </w:tc>
        <w:tc>
          <w:tcPr>
            <w:tcW w:w="1560" w:type="dxa"/>
            <w:vAlign w:val="center"/>
          </w:tcPr>
          <w:p w14:paraId="612D0B6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56173DB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06179DE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vAlign w:val="center"/>
          </w:tcPr>
          <w:p w14:paraId="630B04B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14:paraId="0C87CDA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1262570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21200B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B139FB">
            <w:pPr>
              <w:widowControl/>
              <w:jc w:val="left"/>
              <w:rPr>
                <w:rFonts w:hint="eastAsia" w:ascii="仿宋" w:hAnsi="仿宋" w:eastAsia="仿宋" w:cs="仿宋"/>
                <w:kern w:val="0"/>
                <w:sz w:val="24"/>
                <w:highlight w:val="none"/>
              </w:rPr>
            </w:pPr>
          </w:p>
        </w:tc>
        <w:tc>
          <w:tcPr>
            <w:tcW w:w="1560" w:type="dxa"/>
            <w:vAlign w:val="center"/>
          </w:tcPr>
          <w:p w14:paraId="5FB9CF4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54CB3FF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B56B55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vAlign w:val="center"/>
          </w:tcPr>
          <w:p w14:paraId="40FDA08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14:paraId="0653D5B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12B41C2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034AE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A1C93A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14:paraId="69900AE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27B450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49F4009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0FF8730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4C79D85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1137398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07C26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2756096">
            <w:pPr>
              <w:widowControl/>
              <w:jc w:val="left"/>
              <w:rPr>
                <w:rFonts w:hint="eastAsia" w:ascii="仿宋" w:hAnsi="仿宋" w:eastAsia="仿宋" w:cs="仿宋"/>
                <w:kern w:val="0"/>
                <w:sz w:val="24"/>
                <w:highlight w:val="none"/>
              </w:rPr>
            </w:pPr>
          </w:p>
        </w:tc>
        <w:tc>
          <w:tcPr>
            <w:tcW w:w="1560" w:type="dxa"/>
            <w:vAlign w:val="center"/>
          </w:tcPr>
          <w:p w14:paraId="71D1A86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5F1997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69D271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06E4014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14:paraId="19C2613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vAlign w:val="center"/>
          </w:tcPr>
          <w:p w14:paraId="2FB0EAC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14:paraId="223E35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2A670C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14:paraId="57BCC8B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0309FDC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8B29CB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vAlign w:val="center"/>
          </w:tcPr>
          <w:p w14:paraId="6C01B9B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14:paraId="106A7FE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7551162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6A5A18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1B76AD">
            <w:pPr>
              <w:widowControl/>
              <w:jc w:val="left"/>
              <w:rPr>
                <w:rFonts w:hint="eastAsia" w:ascii="仿宋" w:hAnsi="仿宋" w:eastAsia="仿宋" w:cs="仿宋"/>
                <w:kern w:val="0"/>
                <w:sz w:val="24"/>
                <w:highlight w:val="none"/>
              </w:rPr>
            </w:pPr>
          </w:p>
        </w:tc>
        <w:tc>
          <w:tcPr>
            <w:tcW w:w="1560" w:type="dxa"/>
            <w:vAlign w:val="center"/>
          </w:tcPr>
          <w:p w14:paraId="7975691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4705222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349A78F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vAlign w:val="center"/>
          </w:tcPr>
          <w:p w14:paraId="6AF6F82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14:paraId="6A3564D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vAlign w:val="center"/>
          </w:tcPr>
          <w:p w14:paraId="3FA4136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Z＜2000</w:t>
            </w:r>
          </w:p>
        </w:tc>
      </w:tr>
      <w:tr w14:paraId="4C1696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08ABE6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14:paraId="2ACCE9F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05B1062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4AF69AA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3C9AA77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121ECFB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vAlign w:val="center"/>
          </w:tcPr>
          <w:p w14:paraId="43F0785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w:t>
            </w:r>
          </w:p>
        </w:tc>
      </w:tr>
      <w:tr w14:paraId="2A9F2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85F449">
            <w:pPr>
              <w:widowControl/>
              <w:jc w:val="left"/>
              <w:rPr>
                <w:rFonts w:hint="eastAsia" w:ascii="仿宋" w:hAnsi="仿宋" w:eastAsia="仿宋" w:cs="仿宋"/>
                <w:kern w:val="0"/>
                <w:sz w:val="24"/>
                <w:highlight w:val="none"/>
              </w:rPr>
            </w:pPr>
          </w:p>
        </w:tc>
        <w:tc>
          <w:tcPr>
            <w:tcW w:w="1560" w:type="dxa"/>
            <w:vAlign w:val="center"/>
          </w:tcPr>
          <w:p w14:paraId="43484EE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7D51EEA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1810AB6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vAlign w:val="center"/>
          </w:tcPr>
          <w:p w14:paraId="5ADCF76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14:paraId="5B10F2B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vAlign w:val="center"/>
          </w:tcPr>
          <w:p w14:paraId="4F1605D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w:t>
            </w:r>
          </w:p>
        </w:tc>
      </w:tr>
      <w:tr w14:paraId="5DAEEE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6266B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14:paraId="37B19E7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6635062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2C11E81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4730D29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37A20B5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48BD734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35513B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545D858">
            <w:pPr>
              <w:widowControl/>
              <w:jc w:val="left"/>
              <w:rPr>
                <w:rFonts w:hint="eastAsia" w:ascii="仿宋" w:hAnsi="仿宋" w:eastAsia="仿宋" w:cs="仿宋"/>
                <w:kern w:val="0"/>
                <w:sz w:val="24"/>
                <w:highlight w:val="none"/>
              </w:rPr>
            </w:pPr>
          </w:p>
        </w:tc>
        <w:tc>
          <w:tcPr>
            <w:tcW w:w="1560" w:type="dxa"/>
            <w:vAlign w:val="center"/>
          </w:tcPr>
          <w:p w14:paraId="3CD0304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11BFBDB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980CF6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vAlign w:val="center"/>
          </w:tcPr>
          <w:p w14:paraId="48F573B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14:paraId="2F8A2D0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vAlign w:val="center"/>
          </w:tcPr>
          <w:p w14:paraId="398B7F5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w:t>
            </w:r>
          </w:p>
        </w:tc>
      </w:tr>
      <w:tr w14:paraId="1F6E4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FB5E4E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其他未列明行业 *</w:t>
            </w:r>
          </w:p>
        </w:tc>
        <w:tc>
          <w:tcPr>
            <w:tcW w:w="1560" w:type="dxa"/>
            <w:vAlign w:val="center"/>
          </w:tcPr>
          <w:p w14:paraId="79989BE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69AD911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06862F1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099E851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56C628D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521A4B7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bl>
    <w:p w14:paraId="67000BE0">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说明： 　　</w:t>
      </w:r>
    </w:p>
    <w:p w14:paraId="2E7A0CC2">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1.大型、中型和小型企业须同时满足所列指标的下限，否则下划一档；微型企业只须满足所列指标中的一项即可。 　　</w:t>
      </w:r>
    </w:p>
    <w:p w14:paraId="4D85D57F">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3EC12BA">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3.企业划分指标以现行统计制度为准。</w:t>
      </w:r>
    </w:p>
    <w:p w14:paraId="250C7632">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（1）从业人员，是指期末从业人员数，没有期末从业人员数的，采用全年平均人员数代替。</w:t>
      </w:r>
    </w:p>
    <w:p w14:paraId="6EE5BD0B">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C2C7AEF">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（3）资产总额，采用资产总计代替。</w:t>
      </w:r>
    </w:p>
    <w:p w14:paraId="5B6D180D">
      <w:pPr>
        <w:widowControl/>
        <w:jc w:val="left"/>
        <w:rPr>
          <w:rFonts w:hint="eastAsia" w:ascii="仿宋" w:hAnsi="仿宋" w:eastAsia="仿宋" w:cs="仿宋"/>
          <w:kern w:val="0"/>
          <w:sz w:val="24"/>
          <w:highlight w:val="none"/>
        </w:rPr>
      </w:pPr>
    </w:p>
    <w:p w14:paraId="0E88FD75">
      <w:pPr>
        <w:widowControl/>
        <w:jc w:val="left"/>
        <w:rPr>
          <w:rFonts w:hint="eastAsia" w:ascii="仿宋" w:hAnsi="仿宋" w:eastAsia="仿宋" w:cs="仿宋"/>
          <w:kern w:val="0"/>
          <w:sz w:val="24"/>
          <w:highlight w:val="none"/>
        </w:rPr>
      </w:pPr>
    </w:p>
    <w:p w14:paraId="4AED6C53">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《统计上大中小微型企业划分办法（2017）》修订说明</w:t>
      </w:r>
    </w:p>
    <w:p w14:paraId="39F045B4">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一、修订背景</w:t>
      </w:r>
    </w:p>
    <w:p w14:paraId="0B4E1D40">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4621CA2">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A43E538">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二、修订主要内容</w:t>
      </w:r>
    </w:p>
    <w:p w14:paraId="5F378A0D">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61BAD8A">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将交通运输业中包括的“装卸搬运和运输代理业”修改为“多式联运和运输代理业、装卸搬运”。</w:t>
      </w:r>
    </w:p>
    <w:p w14:paraId="6C1CED38">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仓储业所包括的行业中类，根据《国民经济行业分类》（GB/T4754—2017）调整为“通用仓储，低温仓储，危险品仓储，谷物、棉花等农产品仓储，中药材仓储和其他仓储业”。</w:t>
      </w:r>
    </w:p>
    <w:p w14:paraId="13275917">
      <w:pPr>
        <w:widowControl/>
        <w:jc w:val="left"/>
        <w:rPr>
          <w:rFonts w:hint="eastAsia" w:ascii="仿宋" w:hAnsi="仿宋" w:eastAsia="仿宋" w:cs="仿宋"/>
          <w:kern w:val="0"/>
          <w:sz w:val="18"/>
          <w:szCs w:val="18"/>
          <w:highlight w:val="none"/>
        </w:rPr>
      </w:pPr>
    </w:p>
    <w:p w14:paraId="74264704">
      <w:pPr>
        <w:widowControl/>
        <w:jc w:val="left"/>
        <w:rPr>
          <w:rFonts w:hint="eastAsia" w:ascii="仿宋" w:hAnsi="仿宋" w:eastAsia="仿宋" w:cs="仿宋"/>
          <w:kern w:val="0"/>
          <w:sz w:val="18"/>
          <w:szCs w:val="18"/>
          <w:highlight w:val="none"/>
        </w:rPr>
      </w:pPr>
    </w:p>
    <w:p w14:paraId="087605C6">
      <w:pPr>
        <w:widowControl/>
        <w:jc w:val="left"/>
        <w:rPr>
          <w:rFonts w:hint="eastAsia" w:ascii="仿宋" w:hAnsi="仿宋" w:eastAsia="仿宋" w:cs="仿宋"/>
          <w:kern w:val="0"/>
          <w:sz w:val="18"/>
          <w:szCs w:val="18"/>
          <w:highlight w:val="none"/>
        </w:rPr>
      </w:pPr>
    </w:p>
    <w:p w14:paraId="2DBF4BC1">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中国人民银行中国银行业监督管理委员会</w:t>
      </w:r>
    </w:p>
    <w:p w14:paraId="44FF20D1">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中国证券监督管理委员会中国保险监督管理委员会</w:t>
      </w:r>
    </w:p>
    <w:p w14:paraId="7988B0C8">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国家统计局关于印发《金融业企业划型标准规定》的通知</w:t>
      </w:r>
    </w:p>
    <w:p w14:paraId="33F9DDE7">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96F19FC">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72224D71">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附件：金融业企业划型标准规定</w:t>
      </w:r>
    </w:p>
    <w:p w14:paraId="0FF37526">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72188ECD">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0B771C51">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2F44D206">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金融业企业划型标准规定</w:t>
      </w:r>
    </w:p>
    <w:p w14:paraId="1641C94E">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14:paraId="34556259">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二、 适用范围。本规定适用于从事《国民经济行业分类》(GB/T4754-2011)中J门类（金融业）活动的企业。</w:t>
      </w:r>
    </w:p>
    <w:p w14:paraId="578DF60B">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3F365EA">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四、划型标准指标。采用一个完整会计年度中四个季度末法人并表口径的资产总额（信托公司为信托资产）平均值作为划型指标，该指标以监管部门数据为准。</w:t>
      </w:r>
    </w:p>
    <w:p w14:paraId="7115DD18">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五、指标标准值。依据指标标准值，将各类金融业企业划分为大、中、小、微四个规模类型，中型企业标准上限及以上的为大型企业。</w:t>
      </w:r>
    </w:p>
    <w:p w14:paraId="77C014AF">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34EA9E62">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14:paraId="1130911E">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4613E5FF">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64A7ECB5">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7E852B7F">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616D5F8B">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5905776C">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519EA3C">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38B9810">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七、 标准值的评估和调整。金融业企业划型标准工作组毎五年对划型标准值受经济发展与通货膨胀等因素的响程度进行评估和调整。</w:t>
      </w:r>
    </w:p>
    <w:p w14:paraId="0C89DEA5">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八、 本规定的中型金融业企业标准上限即为大型金融业企业下限。国务院有关部门据此进行相关数据的统计分析，不得制定与本规定不一致的金融业企业划型标准。</w:t>
      </w:r>
    </w:p>
    <w:p w14:paraId="276C9C71">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九、 融资担保公司参照本规定中“除贷款公司、小额贷款公司、典当行以外的其他金融机构”标准划型。</w:t>
      </w:r>
    </w:p>
    <w:p w14:paraId="679F0D23">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十、本规定由人民银行会同银监会，证监会、保监会和统计局负责解释。</w:t>
      </w:r>
    </w:p>
    <w:p w14:paraId="12440330">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十一、本规定自发布之日起实施。</w:t>
      </w:r>
    </w:p>
    <w:p w14:paraId="1333306A">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附：金融业企业划型标准</w:t>
      </w:r>
    </w:p>
    <w:p w14:paraId="27899B03">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2E25C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1DD2D19">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14:paraId="366EEB04">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14:paraId="68C77546">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14:paraId="5B7872EA">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14:paraId="751677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6A09C6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14:paraId="737AC72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14:paraId="6E98103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14:paraId="1A7E7B1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37D1082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4EF80B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50E70E">
            <w:pPr>
              <w:widowControl/>
              <w:jc w:val="left"/>
              <w:rPr>
                <w:rFonts w:hint="eastAsia" w:ascii="仿宋" w:hAnsi="仿宋" w:eastAsia="仿宋" w:cs="仿宋"/>
                <w:kern w:val="0"/>
                <w:sz w:val="24"/>
                <w:highlight w:val="none"/>
              </w:rPr>
            </w:pPr>
          </w:p>
        </w:tc>
        <w:tc>
          <w:tcPr>
            <w:tcW w:w="1025" w:type="dxa"/>
            <w:vMerge w:val="continue"/>
            <w:vAlign w:val="center"/>
          </w:tcPr>
          <w:p w14:paraId="4DBCBF06">
            <w:pPr>
              <w:widowControl/>
              <w:jc w:val="left"/>
              <w:rPr>
                <w:rFonts w:hint="eastAsia" w:ascii="仿宋" w:hAnsi="仿宋" w:eastAsia="仿宋" w:cs="仿宋"/>
                <w:kern w:val="0"/>
                <w:sz w:val="24"/>
                <w:highlight w:val="none"/>
              </w:rPr>
            </w:pPr>
          </w:p>
        </w:tc>
        <w:tc>
          <w:tcPr>
            <w:tcW w:w="2836" w:type="dxa"/>
            <w:vMerge w:val="continue"/>
            <w:vAlign w:val="center"/>
          </w:tcPr>
          <w:p w14:paraId="5767B29B">
            <w:pPr>
              <w:widowControl/>
              <w:jc w:val="left"/>
              <w:rPr>
                <w:rFonts w:hint="eastAsia" w:ascii="仿宋" w:hAnsi="仿宋" w:eastAsia="仿宋" w:cs="仿宋"/>
                <w:kern w:val="0"/>
                <w:sz w:val="24"/>
                <w:highlight w:val="none"/>
              </w:rPr>
            </w:pPr>
          </w:p>
        </w:tc>
        <w:tc>
          <w:tcPr>
            <w:tcW w:w="606" w:type="dxa"/>
            <w:vAlign w:val="center"/>
          </w:tcPr>
          <w:p w14:paraId="2B63849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4C62A15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4A980B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B80F97">
            <w:pPr>
              <w:widowControl/>
              <w:jc w:val="left"/>
              <w:rPr>
                <w:rFonts w:hint="eastAsia" w:ascii="仿宋" w:hAnsi="仿宋" w:eastAsia="仿宋" w:cs="仿宋"/>
                <w:kern w:val="0"/>
                <w:sz w:val="24"/>
                <w:highlight w:val="none"/>
              </w:rPr>
            </w:pPr>
          </w:p>
        </w:tc>
        <w:tc>
          <w:tcPr>
            <w:tcW w:w="1025" w:type="dxa"/>
            <w:vMerge w:val="continue"/>
            <w:vAlign w:val="center"/>
          </w:tcPr>
          <w:p w14:paraId="7336929C">
            <w:pPr>
              <w:widowControl/>
              <w:jc w:val="left"/>
              <w:rPr>
                <w:rFonts w:hint="eastAsia" w:ascii="仿宋" w:hAnsi="仿宋" w:eastAsia="仿宋" w:cs="仿宋"/>
                <w:kern w:val="0"/>
                <w:sz w:val="24"/>
                <w:highlight w:val="none"/>
              </w:rPr>
            </w:pPr>
          </w:p>
        </w:tc>
        <w:tc>
          <w:tcPr>
            <w:tcW w:w="2836" w:type="dxa"/>
            <w:vMerge w:val="continue"/>
            <w:vAlign w:val="center"/>
          </w:tcPr>
          <w:p w14:paraId="426532A0">
            <w:pPr>
              <w:widowControl/>
              <w:jc w:val="left"/>
              <w:rPr>
                <w:rFonts w:hint="eastAsia" w:ascii="仿宋" w:hAnsi="仿宋" w:eastAsia="仿宋" w:cs="仿宋"/>
                <w:kern w:val="0"/>
                <w:sz w:val="24"/>
                <w:highlight w:val="none"/>
              </w:rPr>
            </w:pPr>
          </w:p>
        </w:tc>
        <w:tc>
          <w:tcPr>
            <w:tcW w:w="606" w:type="dxa"/>
            <w:vAlign w:val="center"/>
          </w:tcPr>
          <w:p w14:paraId="30490CD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4DF5CC6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249BC4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00D329">
            <w:pPr>
              <w:widowControl/>
              <w:jc w:val="left"/>
              <w:rPr>
                <w:rFonts w:hint="eastAsia" w:ascii="仿宋" w:hAnsi="仿宋" w:eastAsia="仿宋" w:cs="仿宋"/>
                <w:kern w:val="0"/>
                <w:sz w:val="24"/>
                <w:highlight w:val="none"/>
              </w:rPr>
            </w:pPr>
          </w:p>
        </w:tc>
        <w:tc>
          <w:tcPr>
            <w:tcW w:w="1025" w:type="dxa"/>
            <w:vMerge w:val="restart"/>
            <w:vAlign w:val="center"/>
          </w:tcPr>
          <w:p w14:paraId="50F06F7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14:paraId="09D218B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14:paraId="3473D8F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76E6B8E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125DD9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948865">
            <w:pPr>
              <w:widowControl/>
              <w:jc w:val="left"/>
              <w:rPr>
                <w:rFonts w:hint="eastAsia" w:ascii="仿宋" w:hAnsi="仿宋" w:eastAsia="仿宋" w:cs="仿宋"/>
                <w:kern w:val="0"/>
                <w:sz w:val="24"/>
                <w:highlight w:val="none"/>
              </w:rPr>
            </w:pPr>
          </w:p>
        </w:tc>
        <w:tc>
          <w:tcPr>
            <w:tcW w:w="1025" w:type="dxa"/>
            <w:vMerge w:val="continue"/>
            <w:vAlign w:val="center"/>
          </w:tcPr>
          <w:p w14:paraId="7F3ADFA3">
            <w:pPr>
              <w:widowControl/>
              <w:jc w:val="left"/>
              <w:rPr>
                <w:rFonts w:hint="eastAsia" w:ascii="仿宋" w:hAnsi="仿宋" w:eastAsia="仿宋" w:cs="仿宋"/>
                <w:kern w:val="0"/>
                <w:sz w:val="24"/>
                <w:highlight w:val="none"/>
              </w:rPr>
            </w:pPr>
          </w:p>
        </w:tc>
        <w:tc>
          <w:tcPr>
            <w:tcW w:w="2836" w:type="dxa"/>
            <w:vMerge w:val="continue"/>
            <w:vAlign w:val="center"/>
          </w:tcPr>
          <w:p w14:paraId="6E2FA4B5">
            <w:pPr>
              <w:widowControl/>
              <w:jc w:val="left"/>
              <w:rPr>
                <w:rFonts w:hint="eastAsia" w:ascii="仿宋" w:hAnsi="仿宋" w:eastAsia="仿宋" w:cs="仿宋"/>
                <w:kern w:val="0"/>
                <w:sz w:val="24"/>
                <w:highlight w:val="none"/>
              </w:rPr>
            </w:pPr>
          </w:p>
        </w:tc>
        <w:tc>
          <w:tcPr>
            <w:tcW w:w="606" w:type="dxa"/>
            <w:vAlign w:val="center"/>
          </w:tcPr>
          <w:p w14:paraId="5B93AE7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1567327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798032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2D0BDF0">
            <w:pPr>
              <w:widowControl/>
              <w:jc w:val="left"/>
              <w:rPr>
                <w:rFonts w:hint="eastAsia" w:ascii="仿宋" w:hAnsi="仿宋" w:eastAsia="仿宋" w:cs="仿宋"/>
                <w:kern w:val="0"/>
                <w:sz w:val="24"/>
                <w:highlight w:val="none"/>
              </w:rPr>
            </w:pPr>
          </w:p>
        </w:tc>
        <w:tc>
          <w:tcPr>
            <w:tcW w:w="1025" w:type="dxa"/>
            <w:vMerge w:val="continue"/>
            <w:vAlign w:val="center"/>
          </w:tcPr>
          <w:p w14:paraId="1161C20E">
            <w:pPr>
              <w:widowControl/>
              <w:jc w:val="left"/>
              <w:rPr>
                <w:rFonts w:hint="eastAsia" w:ascii="仿宋" w:hAnsi="仿宋" w:eastAsia="仿宋" w:cs="仿宋"/>
                <w:kern w:val="0"/>
                <w:sz w:val="24"/>
                <w:highlight w:val="none"/>
              </w:rPr>
            </w:pPr>
          </w:p>
        </w:tc>
        <w:tc>
          <w:tcPr>
            <w:tcW w:w="2836" w:type="dxa"/>
            <w:vMerge w:val="continue"/>
            <w:vAlign w:val="center"/>
          </w:tcPr>
          <w:p w14:paraId="6302A15F">
            <w:pPr>
              <w:widowControl/>
              <w:jc w:val="left"/>
              <w:rPr>
                <w:rFonts w:hint="eastAsia" w:ascii="仿宋" w:hAnsi="仿宋" w:eastAsia="仿宋" w:cs="仿宋"/>
                <w:kern w:val="0"/>
                <w:sz w:val="24"/>
                <w:highlight w:val="none"/>
              </w:rPr>
            </w:pPr>
          </w:p>
        </w:tc>
        <w:tc>
          <w:tcPr>
            <w:tcW w:w="606" w:type="dxa"/>
            <w:vAlign w:val="center"/>
          </w:tcPr>
          <w:p w14:paraId="025BEB3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111CE3D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6EF26E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048C33">
            <w:pPr>
              <w:widowControl/>
              <w:jc w:val="left"/>
              <w:rPr>
                <w:rFonts w:hint="eastAsia" w:ascii="仿宋" w:hAnsi="仿宋" w:eastAsia="仿宋" w:cs="仿宋"/>
                <w:kern w:val="0"/>
                <w:sz w:val="24"/>
                <w:highlight w:val="none"/>
              </w:rPr>
            </w:pPr>
          </w:p>
        </w:tc>
        <w:tc>
          <w:tcPr>
            <w:tcW w:w="1025" w:type="dxa"/>
            <w:vMerge w:val="continue"/>
            <w:vAlign w:val="center"/>
          </w:tcPr>
          <w:p w14:paraId="148C87B7">
            <w:pPr>
              <w:widowControl/>
              <w:jc w:val="left"/>
              <w:rPr>
                <w:rFonts w:hint="eastAsia" w:ascii="仿宋" w:hAnsi="仿宋" w:eastAsia="仿宋" w:cs="仿宋"/>
                <w:kern w:val="0"/>
                <w:sz w:val="24"/>
                <w:highlight w:val="none"/>
              </w:rPr>
            </w:pPr>
          </w:p>
        </w:tc>
        <w:tc>
          <w:tcPr>
            <w:tcW w:w="2836" w:type="dxa"/>
            <w:vMerge w:val="restart"/>
            <w:vAlign w:val="center"/>
          </w:tcPr>
          <w:p w14:paraId="3A998A7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14:paraId="7698B18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6507A4E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185F6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0C14F8">
            <w:pPr>
              <w:widowControl/>
              <w:jc w:val="left"/>
              <w:rPr>
                <w:rFonts w:hint="eastAsia" w:ascii="仿宋" w:hAnsi="仿宋" w:eastAsia="仿宋" w:cs="仿宋"/>
                <w:kern w:val="0"/>
                <w:sz w:val="24"/>
                <w:highlight w:val="none"/>
              </w:rPr>
            </w:pPr>
          </w:p>
        </w:tc>
        <w:tc>
          <w:tcPr>
            <w:tcW w:w="1025" w:type="dxa"/>
            <w:vMerge w:val="continue"/>
            <w:vAlign w:val="center"/>
          </w:tcPr>
          <w:p w14:paraId="5DBBF083">
            <w:pPr>
              <w:widowControl/>
              <w:jc w:val="left"/>
              <w:rPr>
                <w:rFonts w:hint="eastAsia" w:ascii="仿宋" w:hAnsi="仿宋" w:eastAsia="仿宋" w:cs="仿宋"/>
                <w:kern w:val="0"/>
                <w:sz w:val="24"/>
                <w:highlight w:val="none"/>
              </w:rPr>
            </w:pPr>
          </w:p>
        </w:tc>
        <w:tc>
          <w:tcPr>
            <w:tcW w:w="2836" w:type="dxa"/>
            <w:vMerge w:val="continue"/>
            <w:vAlign w:val="center"/>
          </w:tcPr>
          <w:p w14:paraId="14FA0B2E">
            <w:pPr>
              <w:widowControl/>
              <w:jc w:val="left"/>
              <w:rPr>
                <w:rFonts w:hint="eastAsia" w:ascii="仿宋" w:hAnsi="仿宋" w:eastAsia="仿宋" w:cs="仿宋"/>
                <w:kern w:val="0"/>
                <w:sz w:val="24"/>
                <w:highlight w:val="none"/>
              </w:rPr>
            </w:pPr>
          </w:p>
        </w:tc>
        <w:tc>
          <w:tcPr>
            <w:tcW w:w="606" w:type="dxa"/>
            <w:vAlign w:val="center"/>
          </w:tcPr>
          <w:p w14:paraId="76A13D6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10FE98B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3ED38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1555E1">
            <w:pPr>
              <w:widowControl/>
              <w:jc w:val="left"/>
              <w:rPr>
                <w:rFonts w:hint="eastAsia" w:ascii="仿宋" w:hAnsi="仿宋" w:eastAsia="仿宋" w:cs="仿宋"/>
                <w:kern w:val="0"/>
                <w:sz w:val="24"/>
                <w:highlight w:val="none"/>
              </w:rPr>
            </w:pPr>
          </w:p>
        </w:tc>
        <w:tc>
          <w:tcPr>
            <w:tcW w:w="1025" w:type="dxa"/>
            <w:vMerge w:val="continue"/>
            <w:vAlign w:val="center"/>
          </w:tcPr>
          <w:p w14:paraId="75BE3152">
            <w:pPr>
              <w:widowControl/>
              <w:jc w:val="left"/>
              <w:rPr>
                <w:rFonts w:hint="eastAsia" w:ascii="仿宋" w:hAnsi="仿宋" w:eastAsia="仿宋" w:cs="仿宋"/>
                <w:kern w:val="0"/>
                <w:sz w:val="24"/>
                <w:highlight w:val="none"/>
              </w:rPr>
            </w:pPr>
          </w:p>
        </w:tc>
        <w:tc>
          <w:tcPr>
            <w:tcW w:w="2836" w:type="dxa"/>
            <w:vMerge w:val="continue"/>
            <w:vAlign w:val="center"/>
          </w:tcPr>
          <w:p w14:paraId="375E32E6">
            <w:pPr>
              <w:widowControl/>
              <w:jc w:val="left"/>
              <w:rPr>
                <w:rFonts w:hint="eastAsia" w:ascii="仿宋" w:hAnsi="仿宋" w:eastAsia="仿宋" w:cs="仿宋"/>
                <w:kern w:val="0"/>
                <w:sz w:val="24"/>
                <w:highlight w:val="none"/>
              </w:rPr>
            </w:pPr>
          </w:p>
        </w:tc>
        <w:tc>
          <w:tcPr>
            <w:tcW w:w="606" w:type="dxa"/>
            <w:vAlign w:val="center"/>
          </w:tcPr>
          <w:p w14:paraId="38B1CCA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21CA04E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50BBD1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158E7C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14:paraId="7A75B93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14:paraId="7ADC532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75EE8F5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14:paraId="2D6E96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9B6A94A">
            <w:pPr>
              <w:widowControl/>
              <w:jc w:val="left"/>
              <w:rPr>
                <w:rFonts w:hint="eastAsia" w:ascii="仿宋" w:hAnsi="仿宋" w:eastAsia="仿宋" w:cs="仿宋"/>
                <w:kern w:val="0"/>
                <w:sz w:val="24"/>
                <w:highlight w:val="none"/>
              </w:rPr>
            </w:pPr>
          </w:p>
        </w:tc>
        <w:tc>
          <w:tcPr>
            <w:tcW w:w="2836" w:type="dxa"/>
            <w:vMerge w:val="continue"/>
            <w:vAlign w:val="center"/>
          </w:tcPr>
          <w:p w14:paraId="23760BCE">
            <w:pPr>
              <w:widowControl/>
              <w:jc w:val="left"/>
              <w:rPr>
                <w:rFonts w:hint="eastAsia" w:ascii="仿宋" w:hAnsi="仿宋" w:eastAsia="仿宋" w:cs="仿宋"/>
                <w:kern w:val="0"/>
                <w:sz w:val="24"/>
                <w:highlight w:val="none"/>
              </w:rPr>
            </w:pPr>
          </w:p>
        </w:tc>
        <w:tc>
          <w:tcPr>
            <w:tcW w:w="606" w:type="dxa"/>
            <w:vAlign w:val="center"/>
          </w:tcPr>
          <w:p w14:paraId="406ACB1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3E88E38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14:paraId="50CD15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E211158">
            <w:pPr>
              <w:widowControl/>
              <w:jc w:val="left"/>
              <w:rPr>
                <w:rFonts w:hint="eastAsia" w:ascii="仿宋" w:hAnsi="仿宋" w:eastAsia="仿宋" w:cs="仿宋"/>
                <w:kern w:val="0"/>
                <w:sz w:val="24"/>
                <w:highlight w:val="none"/>
              </w:rPr>
            </w:pPr>
          </w:p>
        </w:tc>
        <w:tc>
          <w:tcPr>
            <w:tcW w:w="2836" w:type="dxa"/>
            <w:vMerge w:val="continue"/>
            <w:vAlign w:val="center"/>
          </w:tcPr>
          <w:p w14:paraId="3166CD4F">
            <w:pPr>
              <w:widowControl/>
              <w:jc w:val="left"/>
              <w:rPr>
                <w:rFonts w:hint="eastAsia" w:ascii="仿宋" w:hAnsi="仿宋" w:eastAsia="仿宋" w:cs="仿宋"/>
                <w:kern w:val="0"/>
                <w:sz w:val="24"/>
                <w:highlight w:val="none"/>
              </w:rPr>
            </w:pPr>
          </w:p>
        </w:tc>
        <w:tc>
          <w:tcPr>
            <w:tcW w:w="606" w:type="dxa"/>
            <w:vAlign w:val="center"/>
          </w:tcPr>
          <w:p w14:paraId="641E98D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38A552F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10亿元以下</w:t>
            </w:r>
          </w:p>
        </w:tc>
      </w:tr>
      <w:tr w14:paraId="375B12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8F56B8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14:paraId="382F84F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14:paraId="4E4D928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1EAEFD8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14:paraId="00023A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8E3CD9E">
            <w:pPr>
              <w:widowControl/>
              <w:jc w:val="left"/>
              <w:rPr>
                <w:rFonts w:hint="eastAsia" w:ascii="仿宋" w:hAnsi="仿宋" w:eastAsia="仿宋" w:cs="仿宋"/>
                <w:kern w:val="0"/>
                <w:sz w:val="24"/>
                <w:highlight w:val="none"/>
              </w:rPr>
            </w:pPr>
          </w:p>
        </w:tc>
        <w:tc>
          <w:tcPr>
            <w:tcW w:w="2836" w:type="dxa"/>
            <w:vMerge w:val="continue"/>
            <w:vAlign w:val="center"/>
          </w:tcPr>
          <w:p w14:paraId="40B3E512">
            <w:pPr>
              <w:widowControl/>
              <w:jc w:val="left"/>
              <w:rPr>
                <w:rFonts w:hint="eastAsia" w:ascii="仿宋" w:hAnsi="仿宋" w:eastAsia="仿宋" w:cs="仿宋"/>
                <w:kern w:val="0"/>
                <w:sz w:val="24"/>
                <w:highlight w:val="none"/>
              </w:rPr>
            </w:pPr>
          </w:p>
        </w:tc>
        <w:tc>
          <w:tcPr>
            <w:tcW w:w="606" w:type="dxa"/>
            <w:vAlign w:val="center"/>
          </w:tcPr>
          <w:p w14:paraId="4F851CC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372A908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05107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51C5347">
            <w:pPr>
              <w:widowControl/>
              <w:jc w:val="left"/>
              <w:rPr>
                <w:rFonts w:hint="eastAsia" w:ascii="仿宋" w:hAnsi="仿宋" w:eastAsia="仿宋" w:cs="仿宋"/>
                <w:kern w:val="0"/>
                <w:sz w:val="24"/>
                <w:highlight w:val="none"/>
              </w:rPr>
            </w:pPr>
          </w:p>
        </w:tc>
        <w:tc>
          <w:tcPr>
            <w:tcW w:w="2836" w:type="dxa"/>
            <w:vMerge w:val="continue"/>
            <w:vAlign w:val="center"/>
          </w:tcPr>
          <w:p w14:paraId="025A0EE3">
            <w:pPr>
              <w:widowControl/>
              <w:jc w:val="left"/>
              <w:rPr>
                <w:rFonts w:hint="eastAsia" w:ascii="仿宋" w:hAnsi="仿宋" w:eastAsia="仿宋" w:cs="仿宋"/>
                <w:kern w:val="0"/>
                <w:sz w:val="24"/>
                <w:highlight w:val="none"/>
              </w:rPr>
            </w:pPr>
          </w:p>
        </w:tc>
        <w:tc>
          <w:tcPr>
            <w:tcW w:w="606" w:type="dxa"/>
            <w:vAlign w:val="center"/>
          </w:tcPr>
          <w:p w14:paraId="59E69CB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1E1B04E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2EADF8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0FA00C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14:paraId="4C2CC6C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14:paraId="628BA93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14:paraId="260D94E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4B475EE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14:paraId="1D286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7B175C">
            <w:pPr>
              <w:widowControl/>
              <w:jc w:val="left"/>
              <w:rPr>
                <w:rFonts w:hint="eastAsia" w:ascii="仿宋" w:hAnsi="仿宋" w:eastAsia="仿宋" w:cs="仿宋"/>
                <w:kern w:val="0"/>
                <w:sz w:val="24"/>
                <w:highlight w:val="none"/>
              </w:rPr>
            </w:pPr>
          </w:p>
        </w:tc>
        <w:tc>
          <w:tcPr>
            <w:tcW w:w="1025" w:type="dxa"/>
            <w:vMerge w:val="continue"/>
            <w:vAlign w:val="center"/>
          </w:tcPr>
          <w:p w14:paraId="7FA9C0E9">
            <w:pPr>
              <w:widowControl/>
              <w:jc w:val="left"/>
              <w:rPr>
                <w:rFonts w:hint="eastAsia" w:ascii="仿宋" w:hAnsi="仿宋" w:eastAsia="仿宋" w:cs="仿宋"/>
                <w:kern w:val="0"/>
                <w:sz w:val="24"/>
                <w:highlight w:val="none"/>
              </w:rPr>
            </w:pPr>
          </w:p>
        </w:tc>
        <w:tc>
          <w:tcPr>
            <w:tcW w:w="2836" w:type="dxa"/>
            <w:vMerge w:val="continue"/>
            <w:vAlign w:val="center"/>
          </w:tcPr>
          <w:p w14:paraId="19A246B0">
            <w:pPr>
              <w:widowControl/>
              <w:jc w:val="left"/>
              <w:rPr>
                <w:rFonts w:hint="eastAsia" w:ascii="仿宋" w:hAnsi="仿宋" w:eastAsia="仿宋" w:cs="仿宋"/>
                <w:kern w:val="0"/>
                <w:sz w:val="24"/>
                <w:highlight w:val="none"/>
              </w:rPr>
            </w:pPr>
          </w:p>
        </w:tc>
        <w:tc>
          <w:tcPr>
            <w:tcW w:w="606" w:type="dxa"/>
            <w:vAlign w:val="center"/>
          </w:tcPr>
          <w:p w14:paraId="5BDCED3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2A2947C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209B97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F8DA0D">
            <w:pPr>
              <w:widowControl/>
              <w:jc w:val="left"/>
              <w:rPr>
                <w:rFonts w:hint="eastAsia" w:ascii="仿宋" w:hAnsi="仿宋" w:eastAsia="仿宋" w:cs="仿宋"/>
                <w:kern w:val="0"/>
                <w:sz w:val="24"/>
                <w:highlight w:val="none"/>
              </w:rPr>
            </w:pPr>
          </w:p>
        </w:tc>
        <w:tc>
          <w:tcPr>
            <w:tcW w:w="1025" w:type="dxa"/>
            <w:vMerge w:val="continue"/>
            <w:vAlign w:val="center"/>
          </w:tcPr>
          <w:p w14:paraId="107964A5">
            <w:pPr>
              <w:widowControl/>
              <w:jc w:val="left"/>
              <w:rPr>
                <w:rFonts w:hint="eastAsia" w:ascii="仿宋" w:hAnsi="仿宋" w:eastAsia="仿宋" w:cs="仿宋"/>
                <w:kern w:val="0"/>
                <w:sz w:val="24"/>
                <w:highlight w:val="none"/>
              </w:rPr>
            </w:pPr>
          </w:p>
        </w:tc>
        <w:tc>
          <w:tcPr>
            <w:tcW w:w="2836" w:type="dxa"/>
            <w:vMerge w:val="continue"/>
            <w:vAlign w:val="center"/>
          </w:tcPr>
          <w:p w14:paraId="53EBDAE7">
            <w:pPr>
              <w:widowControl/>
              <w:jc w:val="left"/>
              <w:rPr>
                <w:rFonts w:hint="eastAsia" w:ascii="仿宋" w:hAnsi="仿宋" w:eastAsia="仿宋" w:cs="仿宋"/>
                <w:kern w:val="0"/>
                <w:sz w:val="24"/>
                <w:highlight w:val="none"/>
              </w:rPr>
            </w:pPr>
          </w:p>
        </w:tc>
        <w:tc>
          <w:tcPr>
            <w:tcW w:w="606" w:type="dxa"/>
            <w:vAlign w:val="center"/>
          </w:tcPr>
          <w:p w14:paraId="3129AC1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367E819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50245A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260ABC">
            <w:pPr>
              <w:widowControl/>
              <w:jc w:val="left"/>
              <w:rPr>
                <w:rFonts w:hint="eastAsia" w:ascii="仿宋" w:hAnsi="仿宋" w:eastAsia="仿宋" w:cs="仿宋"/>
                <w:kern w:val="0"/>
                <w:sz w:val="24"/>
                <w:highlight w:val="none"/>
              </w:rPr>
            </w:pPr>
          </w:p>
        </w:tc>
        <w:tc>
          <w:tcPr>
            <w:tcW w:w="1025" w:type="dxa"/>
            <w:vMerge w:val="restart"/>
            <w:vAlign w:val="center"/>
          </w:tcPr>
          <w:p w14:paraId="300A693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14:paraId="2026738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14:paraId="6F4120C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4854B80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562915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3B5C7D">
            <w:pPr>
              <w:widowControl/>
              <w:jc w:val="left"/>
              <w:rPr>
                <w:rFonts w:hint="eastAsia" w:ascii="仿宋" w:hAnsi="仿宋" w:eastAsia="仿宋" w:cs="仿宋"/>
                <w:kern w:val="0"/>
                <w:sz w:val="24"/>
                <w:highlight w:val="none"/>
              </w:rPr>
            </w:pPr>
          </w:p>
        </w:tc>
        <w:tc>
          <w:tcPr>
            <w:tcW w:w="1025" w:type="dxa"/>
            <w:vMerge w:val="continue"/>
            <w:vAlign w:val="center"/>
          </w:tcPr>
          <w:p w14:paraId="6DC62733">
            <w:pPr>
              <w:widowControl/>
              <w:jc w:val="left"/>
              <w:rPr>
                <w:rFonts w:hint="eastAsia" w:ascii="仿宋" w:hAnsi="仿宋" w:eastAsia="仿宋" w:cs="仿宋"/>
                <w:kern w:val="0"/>
                <w:sz w:val="24"/>
                <w:highlight w:val="none"/>
              </w:rPr>
            </w:pPr>
          </w:p>
        </w:tc>
        <w:tc>
          <w:tcPr>
            <w:tcW w:w="2836" w:type="dxa"/>
            <w:vMerge w:val="continue"/>
            <w:vAlign w:val="center"/>
          </w:tcPr>
          <w:p w14:paraId="16285C45">
            <w:pPr>
              <w:widowControl/>
              <w:jc w:val="left"/>
              <w:rPr>
                <w:rFonts w:hint="eastAsia" w:ascii="仿宋" w:hAnsi="仿宋" w:eastAsia="仿宋" w:cs="仿宋"/>
                <w:kern w:val="0"/>
                <w:sz w:val="24"/>
                <w:highlight w:val="none"/>
              </w:rPr>
            </w:pPr>
          </w:p>
        </w:tc>
        <w:tc>
          <w:tcPr>
            <w:tcW w:w="606" w:type="dxa"/>
            <w:vAlign w:val="center"/>
          </w:tcPr>
          <w:p w14:paraId="486B9F8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78DDF33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65D5D7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CDC9E6">
            <w:pPr>
              <w:widowControl/>
              <w:jc w:val="left"/>
              <w:rPr>
                <w:rFonts w:hint="eastAsia" w:ascii="仿宋" w:hAnsi="仿宋" w:eastAsia="仿宋" w:cs="仿宋"/>
                <w:kern w:val="0"/>
                <w:sz w:val="24"/>
                <w:highlight w:val="none"/>
              </w:rPr>
            </w:pPr>
          </w:p>
        </w:tc>
        <w:tc>
          <w:tcPr>
            <w:tcW w:w="1025" w:type="dxa"/>
            <w:vMerge w:val="continue"/>
            <w:vAlign w:val="center"/>
          </w:tcPr>
          <w:p w14:paraId="402883B3">
            <w:pPr>
              <w:widowControl/>
              <w:jc w:val="left"/>
              <w:rPr>
                <w:rFonts w:hint="eastAsia" w:ascii="仿宋" w:hAnsi="仿宋" w:eastAsia="仿宋" w:cs="仿宋"/>
                <w:kern w:val="0"/>
                <w:sz w:val="24"/>
                <w:highlight w:val="none"/>
              </w:rPr>
            </w:pPr>
          </w:p>
        </w:tc>
        <w:tc>
          <w:tcPr>
            <w:tcW w:w="2836" w:type="dxa"/>
            <w:vMerge w:val="continue"/>
            <w:vAlign w:val="center"/>
          </w:tcPr>
          <w:p w14:paraId="35FF9ADB">
            <w:pPr>
              <w:widowControl/>
              <w:jc w:val="left"/>
              <w:rPr>
                <w:rFonts w:hint="eastAsia" w:ascii="仿宋" w:hAnsi="仿宋" w:eastAsia="仿宋" w:cs="仿宋"/>
                <w:kern w:val="0"/>
                <w:sz w:val="24"/>
                <w:highlight w:val="none"/>
              </w:rPr>
            </w:pPr>
          </w:p>
        </w:tc>
        <w:tc>
          <w:tcPr>
            <w:tcW w:w="606" w:type="dxa"/>
            <w:vAlign w:val="center"/>
          </w:tcPr>
          <w:p w14:paraId="0FDB866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2F0B72E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3CBB13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29D7146">
            <w:pPr>
              <w:widowControl/>
              <w:jc w:val="left"/>
              <w:rPr>
                <w:rFonts w:hint="eastAsia" w:ascii="仿宋" w:hAnsi="仿宋" w:eastAsia="仿宋" w:cs="仿宋"/>
                <w:kern w:val="0"/>
                <w:sz w:val="24"/>
                <w:highlight w:val="none"/>
              </w:rPr>
            </w:pPr>
          </w:p>
        </w:tc>
        <w:tc>
          <w:tcPr>
            <w:tcW w:w="1025" w:type="dxa"/>
            <w:vMerge w:val="restart"/>
            <w:vAlign w:val="center"/>
          </w:tcPr>
          <w:p w14:paraId="53962FA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14:paraId="437580E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14:paraId="23DE2E4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11B7274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1BE2A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F2A9C0">
            <w:pPr>
              <w:widowControl/>
              <w:jc w:val="left"/>
              <w:rPr>
                <w:rFonts w:hint="eastAsia" w:ascii="仿宋" w:hAnsi="仿宋" w:eastAsia="仿宋" w:cs="仿宋"/>
                <w:kern w:val="0"/>
                <w:sz w:val="24"/>
                <w:highlight w:val="none"/>
              </w:rPr>
            </w:pPr>
          </w:p>
        </w:tc>
        <w:tc>
          <w:tcPr>
            <w:tcW w:w="1025" w:type="dxa"/>
            <w:vMerge w:val="continue"/>
            <w:vAlign w:val="center"/>
          </w:tcPr>
          <w:p w14:paraId="35D494F5">
            <w:pPr>
              <w:widowControl/>
              <w:jc w:val="left"/>
              <w:rPr>
                <w:rFonts w:hint="eastAsia" w:ascii="仿宋" w:hAnsi="仿宋" w:eastAsia="仿宋" w:cs="仿宋"/>
                <w:kern w:val="0"/>
                <w:sz w:val="24"/>
                <w:highlight w:val="none"/>
              </w:rPr>
            </w:pPr>
          </w:p>
        </w:tc>
        <w:tc>
          <w:tcPr>
            <w:tcW w:w="2836" w:type="dxa"/>
            <w:vMerge w:val="continue"/>
            <w:vAlign w:val="center"/>
          </w:tcPr>
          <w:p w14:paraId="360BD19D">
            <w:pPr>
              <w:widowControl/>
              <w:jc w:val="left"/>
              <w:rPr>
                <w:rFonts w:hint="eastAsia" w:ascii="仿宋" w:hAnsi="仿宋" w:eastAsia="仿宋" w:cs="仿宋"/>
                <w:kern w:val="0"/>
                <w:sz w:val="24"/>
                <w:highlight w:val="none"/>
              </w:rPr>
            </w:pPr>
          </w:p>
        </w:tc>
        <w:tc>
          <w:tcPr>
            <w:tcW w:w="606" w:type="dxa"/>
            <w:vAlign w:val="center"/>
          </w:tcPr>
          <w:p w14:paraId="7FFCE4D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6EF28D3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2FFA9C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837FB0">
            <w:pPr>
              <w:widowControl/>
              <w:jc w:val="left"/>
              <w:rPr>
                <w:rFonts w:hint="eastAsia" w:ascii="仿宋" w:hAnsi="仿宋" w:eastAsia="仿宋" w:cs="仿宋"/>
                <w:kern w:val="0"/>
                <w:sz w:val="24"/>
                <w:highlight w:val="none"/>
              </w:rPr>
            </w:pPr>
          </w:p>
        </w:tc>
        <w:tc>
          <w:tcPr>
            <w:tcW w:w="1025" w:type="dxa"/>
            <w:vMerge w:val="continue"/>
            <w:vAlign w:val="center"/>
          </w:tcPr>
          <w:p w14:paraId="1615F303">
            <w:pPr>
              <w:widowControl/>
              <w:jc w:val="left"/>
              <w:rPr>
                <w:rFonts w:hint="eastAsia" w:ascii="仿宋" w:hAnsi="仿宋" w:eastAsia="仿宋" w:cs="仿宋"/>
                <w:kern w:val="0"/>
                <w:sz w:val="24"/>
                <w:highlight w:val="none"/>
              </w:rPr>
            </w:pPr>
          </w:p>
        </w:tc>
        <w:tc>
          <w:tcPr>
            <w:tcW w:w="2836" w:type="dxa"/>
            <w:vMerge w:val="continue"/>
            <w:vAlign w:val="center"/>
          </w:tcPr>
          <w:p w14:paraId="6AF33A57">
            <w:pPr>
              <w:widowControl/>
              <w:jc w:val="left"/>
              <w:rPr>
                <w:rFonts w:hint="eastAsia" w:ascii="仿宋" w:hAnsi="仿宋" w:eastAsia="仿宋" w:cs="仿宋"/>
                <w:kern w:val="0"/>
                <w:sz w:val="24"/>
                <w:highlight w:val="none"/>
              </w:rPr>
            </w:pPr>
          </w:p>
        </w:tc>
        <w:tc>
          <w:tcPr>
            <w:tcW w:w="606" w:type="dxa"/>
            <w:vAlign w:val="center"/>
          </w:tcPr>
          <w:p w14:paraId="39FE1FB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1932161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bl>
    <w:p w14:paraId="67A655E6">
      <w:pPr>
        <w:rPr>
          <w:rFonts w:hint="eastAsia" w:ascii="仿宋" w:hAnsi="仿宋" w:eastAsia="仿宋" w:cs="仿宋"/>
          <w:sz w:val="24"/>
          <w:highlight w:val="none"/>
        </w:rPr>
      </w:pPr>
    </w:p>
    <w:p w14:paraId="33758B66">
      <w:pPr>
        <w:ind w:firstLine="420" w:firstLineChars="200"/>
        <w:rPr>
          <w:rFonts w:hint="eastAsia" w:ascii="仿宋" w:hAnsi="仿宋" w:eastAsia="仿宋" w:cs="仿宋"/>
          <w:highlight w:val="none"/>
        </w:rPr>
      </w:pPr>
    </w:p>
    <w:p w14:paraId="2EE21DE3">
      <w:pPr>
        <w:spacing w:line="360" w:lineRule="auto"/>
        <w:ind w:right="420"/>
        <w:rPr>
          <w:rFonts w:hint="eastAsia" w:ascii="仿宋" w:hAnsi="仿宋" w:eastAsia="仿宋" w:cs="仿宋"/>
          <w:highlight w:val="none"/>
        </w:rPr>
      </w:pPr>
    </w:p>
    <w:p w14:paraId="2BE52F9E">
      <w:pPr>
        <w:spacing w:line="360" w:lineRule="auto"/>
        <w:rPr>
          <w:rFonts w:ascii="宋体" w:hAnsi="宋体" w:cs="宋体"/>
          <w:bCs/>
          <w:sz w:val="24"/>
          <w:highlight w:val="none"/>
        </w:rPr>
      </w:pPr>
    </w:p>
    <w:p w14:paraId="4F6B9DBD">
      <w:pPr>
        <w:spacing w:line="360" w:lineRule="auto"/>
        <w:jc w:val="center"/>
        <w:rPr>
          <w:rFonts w:ascii="宋体" w:hAnsi="宋体" w:cs="宋体"/>
          <w:b/>
          <w:sz w:val="32"/>
          <w:szCs w:val="32"/>
          <w:highlight w:val="none"/>
        </w:rPr>
      </w:pPr>
    </w:p>
    <w:p w14:paraId="77F9E060">
      <w:pPr>
        <w:spacing w:line="360" w:lineRule="auto"/>
        <w:rPr>
          <w:rFonts w:ascii="宋体" w:hAnsi="宋体" w:cs="宋体"/>
          <w:bCs/>
          <w:sz w:val="24"/>
          <w:highlight w:val="none"/>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pgBorders>
        <w:top w:val="none" w:sz="0" w:space="0"/>
        <w:left w:val="none" w:sz="0" w:space="0"/>
        <w:bottom w:val="none" w:sz="0" w:space="0"/>
        <w:right w:val="none" w:sz="0" w:space="0"/>
      </w:pgBorders>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5402D">
    <w:pPr>
      <w:pStyle w:val="4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078E99">
                          <w:pPr>
                            <w:pStyle w:val="4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A078E99">
                    <w:pPr>
                      <w:pStyle w:val="4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33505">
    <w:pPr>
      <w:pStyle w:val="41"/>
      <w:jc w:val="center"/>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3C5F6E">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733C5F6E">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8AED44F">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220B2">
    <w:pPr>
      <w:pStyle w:val="41"/>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7400E6">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147400E6">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8628DB5">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FEF20">
    <w:pPr>
      <w:pStyle w:val="41"/>
      <w:jc w:val="center"/>
      <w:rPr>
        <w:rFonts w:ascii="仿宋_GB2312" w:eastAsia="仿宋_GB2312"/>
        <w:szCs w:val="24"/>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B7E7C3">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09B7E7C3">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0A1AF">
    <w:pPr>
      <w:pStyle w:val="41"/>
      <w:framePr w:wrap="around" w:vAnchor="text" w:hAnchor="margin" w:xAlign="right" w:y="1"/>
      <w:rPr>
        <w:rStyle w:val="72"/>
      </w:rPr>
    </w:pPr>
    <w:r>
      <w:fldChar w:fldCharType="begin"/>
    </w:r>
    <w:r>
      <w:rPr>
        <w:rStyle w:val="72"/>
      </w:rPr>
      <w:instrText xml:space="preserve">PAGE  </w:instrText>
    </w:r>
    <w:r>
      <w:fldChar w:fldCharType="end"/>
    </w:r>
  </w:p>
  <w:p w14:paraId="43FF123E">
    <w:pPr>
      <w:pStyle w:val="41"/>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B3BE1">
    <w:pPr>
      <w:pStyle w:val="41"/>
      <w:jc w:val="center"/>
      <w:rPr>
        <w:rFonts w:ascii="仿宋_GB2312" w:eastAsia="仿宋_GB2312"/>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2FF65D">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98" w:name="_Toc36110187"/>
                          <w:bookmarkStart w:id="99" w:name="_Toc91899912"/>
                          <w:bookmarkStart w:id="100" w:name="_Toc131845147"/>
                          <w:bookmarkStart w:id="101" w:name="_Toc164085800"/>
                          <w:r>
                            <w:rPr>
                              <w:rFonts w:hint="eastAsia" w:ascii="仿宋_GB2312" w:eastAsia="仿宋_GB2312"/>
                              <w:kern w:val="0"/>
                              <w:szCs w:val="21"/>
                            </w:rPr>
                            <w:t xml:space="preserve"> 页</w:t>
                          </w:r>
                          <w:bookmarkEnd w:id="98"/>
                          <w:bookmarkEnd w:id="99"/>
                          <w:bookmarkEnd w:id="100"/>
                          <w:bookmarkEnd w:id="101"/>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322FF65D">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98" w:name="_Toc36110187"/>
                    <w:bookmarkStart w:id="99" w:name="_Toc91899912"/>
                    <w:bookmarkStart w:id="100" w:name="_Toc131845147"/>
                    <w:bookmarkStart w:id="101" w:name="_Toc164085800"/>
                    <w:r>
                      <w:rPr>
                        <w:rFonts w:hint="eastAsia" w:ascii="仿宋_GB2312" w:eastAsia="仿宋_GB2312"/>
                        <w:kern w:val="0"/>
                        <w:szCs w:val="21"/>
                      </w:rPr>
                      <w:t xml:space="preserve"> 页</w:t>
                    </w:r>
                    <w:bookmarkEnd w:id="98"/>
                    <w:bookmarkEnd w:id="99"/>
                    <w:bookmarkEnd w:id="100"/>
                    <w:bookmarkEnd w:id="101"/>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F82D99">
    <w:pPr>
      <w:pStyle w:val="41"/>
      <w:framePr w:wrap="around" w:vAnchor="text" w:hAnchor="margin" w:xAlign="right" w:y="1"/>
      <w:rPr>
        <w:rStyle w:val="72"/>
      </w:rPr>
    </w:pPr>
    <w:r>
      <w:fldChar w:fldCharType="begin"/>
    </w:r>
    <w:r>
      <w:rPr>
        <w:rStyle w:val="72"/>
      </w:rPr>
      <w:instrText xml:space="preserve">PAGE  </w:instrText>
    </w:r>
    <w:r>
      <w:fldChar w:fldCharType="end"/>
    </w:r>
  </w:p>
  <w:p w14:paraId="7C2D0093">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36220">
    <w:pPr>
      <w:pStyle w:val="4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18C8EB">
                          <w:pPr>
                            <w:pStyle w:val="4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E18C8EB">
                    <w:pPr>
                      <w:pStyle w:val="4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D3BF3">
    <w:pPr>
      <w:pStyle w:val="41"/>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BF27F6">
                          <w:pPr>
                            <w:pStyle w:val="4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3BF27F6">
                    <w:pPr>
                      <w:pStyle w:val="4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0A60C">
    <w:pPr>
      <w:pStyle w:val="41"/>
      <w:framePr w:wrap="around" w:vAnchor="text" w:hAnchor="margin" w:xAlign="right" w:y="1"/>
      <w:rPr>
        <w:rStyle w:val="72"/>
      </w:rPr>
    </w:pPr>
    <w:r>
      <w:fldChar w:fldCharType="begin"/>
    </w:r>
    <w:r>
      <w:rPr>
        <w:rStyle w:val="72"/>
      </w:rPr>
      <w:instrText xml:space="preserve">PAGE  </w:instrText>
    </w:r>
    <w:r>
      <w:fldChar w:fldCharType="end"/>
    </w:r>
  </w:p>
  <w:p w14:paraId="3D7F4659">
    <w:pPr>
      <w:pStyle w:val="41"/>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6E595">
    <w:pPr>
      <w:pStyle w:val="41"/>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02231">
                          <w:pPr>
                            <w:pStyle w:val="4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1502231">
                    <w:pPr>
                      <w:pStyle w:val="4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2E74A">
    <w:pPr>
      <w:widowControl w:val="0"/>
      <w:snapToGrid w:val="0"/>
      <w:jc w:val="left"/>
      <w:rPr>
        <w:rFonts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5169F6">
                          <w:pPr>
                            <w:pStyle w:val="41"/>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3A5169F6">
                    <w:pPr>
                      <w:pStyle w:val="41"/>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6DA6E">
    <w:pPr>
      <w:pStyle w:val="41"/>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8E9FC3">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538E9FC3">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307AB6E">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D1C83F">
    <w:pPr>
      <w:pStyle w:val="41"/>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337C7F">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03337C7F">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742B151">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37506">
    <w:pPr>
      <w:pStyle w:val="60"/>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4E4BF">
    <w:pPr>
      <w:pStyle w:val="42"/>
      <w:jc w:val="left"/>
      <w:rPr>
        <w:rFonts w:ascii="仿宋_GB2312" w:eastAsia="仿宋_GB2312"/>
        <w:b w:val="0"/>
        <w:i/>
        <w:sz w:val="18"/>
        <w:u w:val="single"/>
        <w:lang w:val="en-US"/>
      </w:rPr>
    </w:pPr>
    <w:r>
      <w:t></w:t>
    </w:r>
    <w:r>
      <w:rPr>
        <w:rFonts w:hint="eastAsia"/>
        <w:lang w:val="en-US" w:eastAsia="zh-CN"/>
      </w:rPr>
      <w:t>绍兴诚业工程项目管理有限公司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p>
  <w:p w14:paraId="0B0A5DBB">
    <w:pPr>
      <w:pStyle w:val="42"/>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027B4">
    <w:pPr>
      <w:pStyle w:val="42"/>
      <w:jc w:val="left"/>
    </w:pPr>
    <w:r>
      <w:rPr>
        <w:rFonts w:hint="eastAsia" w:ascii="仿宋" w:hAnsi="仿宋" w:eastAsia="仿宋" w:cs="仿宋"/>
        <w:lang w:val="en-US" w:eastAsia="zh-CN"/>
      </w:rPr>
      <w:t>绍兴诚业工程项目管理有限公司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1C44F">
    <w:pPr>
      <w:pStyle w:val="42"/>
      <w:jc w:val="left"/>
      <w:rPr>
        <w:rFonts w:ascii="仿宋_GB2312" w:eastAsia="仿宋_GB2312"/>
        <w:b w:val="0"/>
        <w:i/>
        <w:sz w:val="18"/>
        <w:u w:val="single"/>
        <w:lang w:val="en-US"/>
      </w:rPr>
    </w:pPr>
    <w:r>
      <w:rPr>
        <w:rFonts w:hint="eastAsia" w:eastAsia="仿宋"/>
        <w:lang w:val="en-US" w:eastAsia="zh-CN"/>
      </w:rPr>
      <w:t>绍兴诚业工程项目管理有限公司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p>
  <w:p w14:paraId="03A1D7F4">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D80D1">
    <w:pPr>
      <w:pStyle w:val="42"/>
      <w:jc w:val="left"/>
      <w:rPr>
        <w:rFonts w:ascii="仿宋_GB2312" w:eastAsia="仿宋_GB2312"/>
        <w:b w:val="0"/>
        <w:i/>
        <w:sz w:val="18"/>
        <w:u w:val="single"/>
        <w:lang w:val="en-US"/>
      </w:rPr>
    </w:pPr>
    <w:r>
      <w:rPr>
        <w:rFonts w:hint="eastAsia" w:eastAsia="仿宋"/>
        <w:lang w:val="en-US" w:eastAsia="zh-CN"/>
      </w:rPr>
      <w:t>绍兴诚业工程项目管理有限公司</w:t>
    </w:r>
    <w:r>
      <w:rPr>
        <w:rFonts w:hint="eastAsia" w:ascii="仿宋" w:hAnsi="仿宋" w:eastAsia="仿宋" w:cs="仿宋"/>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A8160">
    <w:pPr>
      <w:pStyle w:val="42"/>
      <w:jc w:val="left"/>
      <w:rPr>
        <w:rFonts w:ascii="仿宋_GB2312" w:eastAsia="仿宋_GB2312"/>
        <w:b w:val="0"/>
        <w:i/>
        <w:sz w:val="18"/>
        <w:u w:val="single"/>
        <w:lang w:val="en-US"/>
      </w:rPr>
    </w:pPr>
    <w:r>
      <w:t></w:t>
    </w:r>
    <w:r>
      <w:rPr>
        <w:rFonts w:hint="eastAsia"/>
        <w:lang w:val="en-US" w:eastAsia="zh-CN"/>
      </w:rPr>
      <w:t>绍兴诚业工程项目管理有限公司</w:t>
    </w:r>
    <w:r>
      <w:rPr>
        <w:rFonts w:hint="eastAsia" w:ascii="仿宋" w:hAnsi="仿宋" w:eastAsia="仿宋" w:cs="仿宋"/>
        <w:lang w:val="en-US" w:eastAsia="zh-CN"/>
      </w:rPr>
      <w:t xml:space="preserve"> </w:t>
    </w:r>
  </w:p>
  <w:p w14:paraId="5681BBAA">
    <w:pPr>
      <w:pStyle w:val="42"/>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AF4CA">
    <w:pPr>
      <w:widowControl w:val="0"/>
      <w:pBdr>
        <w:bottom w:val="single" w:color="auto" w:sz="6" w:space="1"/>
      </w:pBdr>
      <w:snapToGrid w:val="0"/>
      <w:jc w:val="left"/>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绍兴诚业工程项目管理有限公司</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1E75B">
    <w:pPr>
      <w:pStyle w:val="42"/>
      <w:jc w:val="left"/>
      <w:rPr>
        <w:rFonts w:ascii="仿宋_GB2312" w:eastAsia="仿宋_GB2312"/>
        <w:b w:val="0"/>
        <w:i/>
        <w:sz w:val="18"/>
        <w:u w:val="single"/>
        <w:lang w:val="en-US"/>
      </w:rPr>
    </w:pPr>
    <w:r>
      <w:t></w:t>
    </w:r>
    <w:r>
      <w:rPr>
        <w:rFonts w:hint="eastAsia"/>
        <w:lang w:val="en-US" w:eastAsia="zh-CN"/>
      </w:rPr>
      <w:t>绍兴诚业工程项目管理有限公司</w:t>
    </w:r>
    <w:r>
      <w:rPr>
        <w:rFonts w:hint="eastAsia" w:ascii="仿宋" w:hAnsi="仿宋" w:eastAsia="仿宋" w:cs="仿宋"/>
        <w:lang w:val="en-US" w:eastAsia="zh-CN"/>
      </w:rPr>
      <w:t xml:space="preserve"> </w:t>
    </w:r>
  </w:p>
  <w:p w14:paraId="2E219F6C">
    <w:pPr>
      <w:pBdr>
        <w:bottom w:val="none" w:color="auto" w:sz="0" w:space="0"/>
      </w:pBd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D3C28">
    <w:pPr>
      <w:pStyle w:val="42"/>
      <w:pBdr>
        <w:bottom w:val="none" w:color="auto" w:sz="0" w:space="1"/>
      </w:pBdr>
      <w:jc w:val="both"/>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321E4">
    <w:pPr>
      <w:pStyle w:val="42"/>
      <w:jc w:val="left"/>
      <w:rPr>
        <w:rFonts w:ascii="仿宋_GB2312" w:eastAsia="仿宋_GB2312"/>
        <w:b w:val="0"/>
        <w:i/>
        <w:sz w:val="18"/>
        <w:u w:val="single"/>
        <w:lang w:val="en-US"/>
      </w:rPr>
    </w:pPr>
    <w:r>
      <w:rPr>
        <w:rFonts w:hint="eastAsia"/>
      </w:rPr>
      <w:t xml:space="preserve"> </w:t>
    </w:r>
    <w:r>
      <w:rPr>
        <w:rFonts w:hint="eastAsia"/>
        <w:lang w:val="en-US" w:eastAsia="zh-CN"/>
      </w:rPr>
      <w:t>绍兴诚业工程项目管理有限公司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p>
  <w:p w14:paraId="35ABB958">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2B49C">
    <w:pPr>
      <w:pStyle w:val="42"/>
      <w:jc w:val="left"/>
      <w:rPr>
        <w:rFonts w:hint="default" w:ascii="仿宋_GB2312" w:eastAsia="宋体"/>
        <w:b w:val="0"/>
        <w:i/>
        <w:sz w:val="18"/>
        <w:u w:val="single"/>
        <w:lang w:val="en-US" w:eastAsia="zh-CN"/>
      </w:rPr>
    </w:pPr>
    <w:r>
      <w:t></w:t>
    </w:r>
    <w:r>
      <w:rPr>
        <w:rFonts w:hint="eastAsia"/>
        <w:lang w:val="en-US" w:eastAsia="zh-CN"/>
      </w:rPr>
      <w:t>绍兴诚业工程项目管理有限公司</w:t>
    </w:r>
  </w:p>
  <w:p w14:paraId="1FF28CAD">
    <w:pPr>
      <w:pStyle w:val="42"/>
      <w:pBdr>
        <w:bottom w:val="none" w:color="auto" w:sz="0" w:space="1"/>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25CBD0"/>
    <w:multiLevelType w:val="singleLevel"/>
    <w:tmpl w:val="9225CBD0"/>
    <w:lvl w:ilvl="0" w:tentative="0">
      <w:start w:val="1"/>
      <w:numFmt w:val="chineseCounting"/>
      <w:suff w:val="nothing"/>
      <w:lvlText w:val="%1、"/>
      <w:lvlJc w:val="left"/>
      <w:rPr>
        <w:rFonts w:hint="eastAsia"/>
      </w:rPr>
    </w:lvl>
  </w:abstractNum>
  <w:abstractNum w:abstractNumId="1">
    <w:nsid w:val="D1659224"/>
    <w:multiLevelType w:val="singleLevel"/>
    <w:tmpl w:val="D1659224"/>
    <w:lvl w:ilvl="0" w:tentative="0">
      <w:start w:val="2"/>
      <w:numFmt w:val="decimal"/>
      <w:suff w:val="nothing"/>
      <w:lvlText w:val="（%1）"/>
      <w:lvlJc w:val="left"/>
    </w:lvl>
  </w:abstractNum>
  <w:abstractNum w:abstractNumId="2">
    <w:nsid w:val="DC190549"/>
    <w:multiLevelType w:val="singleLevel"/>
    <w:tmpl w:val="DC190549"/>
    <w:lvl w:ilvl="0" w:tentative="0">
      <w:start w:val="3"/>
      <w:numFmt w:val="decimal"/>
      <w:lvlText w:val="%1."/>
      <w:lvlJc w:val="left"/>
      <w:pPr>
        <w:tabs>
          <w:tab w:val="left" w:pos="312"/>
        </w:tabs>
      </w:pPr>
    </w:lvl>
  </w:abstractNum>
  <w:abstractNum w:abstractNumId="3">
    <w:nsid w:val="F46FD020"/>
    <w:multiLevelType w:val="singleLevel"/>
    <w:tmpl w:val="F46FD020"/>
    <w:lvl w:ilvl="0" w:tentative="0">
      <w:start w:val="2"/>
      <w:numFmt w:val="chineseCounting"/>
      <w:suff w:val="space"/>
      <w:lvlText w:val="第%1节"/>
      <w:lvlJc w:val="left"/>
      <w:rPr>
        <w:rFonts w:hint="eastAsia"/>
      </w:rPr>
    </w:lvl>
  </w:abstractNum>
  <w:abstractNum w:abstractNumId="4">
    <w:nsid w:val="00000000"/>
    <w:multiLevelType w:val="singleLevel"/>
    <w:tmpl w:val="00000000"/>
    <w:lvl w:ilvl="0" w:tentative="0">
      <w:start w:val="1"/>
      <w:numFmt w:val="decimal"/>
      <w:suff w:val="nothing"/>
      <w:lvlText w:val="（%1）"/>
      <w:lvlJc w:val="left"/>
    </w:lvl>
  </w:abstractNum>
  <w:abstractNum w:abstractNumId="5">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6">
    <w:nsid w:val="1C0DE3BE"/>
    <w:multiLevelType w:val="singleLevel"/>
    <w:tmpl w:val="1C0DE3BE"/>
    <w:lvl w:ilvl="0" w:tentative="0">
      <w:start w:val="1"/>
      <w:numFmt w:val="decimal"/>
      <w:lvlText w:val="%1)"/>
      <w:lvlJc w:val="left"/>
      <w:pPr>
        <w:ind w:left="425" w:hanging="425"/>
      </w:pPr>
      <w:rPr>
        <w:rFonts w:hint="default"/>
      </w:rPr>
    </w:lvl>
  </w:abstractNum>
  <w:abstractNum w:abstractNumId="7">
    <w:nsid w:val="78FA9A07"/>
    <w:multiLevelType w:val="singleLevel"/>
    <w:tmpl w:val="78FA9A07"/>
    <w:lvl w:ilvl="0" w:tentative="0">
      <w:start w:val="1"/>
      <w:numFmt w:val="decimal"/>
      <w:lvlText w:val="%1."/>
      <w:lvlJc w:val="left"/>
      <w:pPr>
        <w:tabs>
          <w:tab w:val="left" w:pos="312"/>
        </w:tabs>
      </w:pPr>
    </w:lvl>
  </w:abstractNum>
  <w:num w:numId="1">
    <w:abstractNumId w:val="2"/>
  </w:num>
  <w:num w:numId="2">
    <w:abstractNumId w:val="0"/>
  </w:num>
  <w:num w:numId="3">
    <w:abstractNumId w:val="6"/>
  </w:num>
  <w:num w:numId="4">
    <w:abstractNumId w:val="7"/>
  </w:num>
  <w:num w:numId="5">
    <w:abstractNumId w:val="1"/>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000000"/>
    <w:rsid w:val="01B41460"/>
    <w:rsid w:val="033E089E"/>
    <w:rsid w:val="044C6359"/>
    <w:rsid w:val="05AB5E10"/>
    <w:rsid w:val="06D74677"/>
    <w:rsid w:val="082A3A50"/>
    <w:rsid w:val="0983157E"/>
    <w:rsid w:val="09E019DB"/>
    <w:rsid w:val="0C530A04"/>
    <w:rsid w:val="0D341D53"/>
    <w:rsid w:val="0D3C254C"/>
    <w:rsid w:val="0FA0239A"/>
    <w:rsid w:val="119C142F"/>
    <w:rsid w:val="12D7672C"/>
    <w:rsid w:val="12E74761"/>
    <w:rsid w:val="14127BE9"/>
    <w:rsid w:val="14C96B90"/>
    <w:rsid w:val="16500963"/>
    <w:rsid w:val="169E17AF"/>
    <w:rsid w:val="19B65058"/>
    <w:rsid w:val="1A2C531A"/>
    <w:rsid w:val="1AF0D45A"/>
    <w:rsid w:val="1ECC40C5"/>
    <w:rsid w:val="1FBF3881"/>
    <w:rsid w:val="1FCBC4A9"/>
    <w:rsid w:val="1FDF64A5"/>
    <w:rsid w:val="210E671B"/>
    <w:rsid w:val="22E07D7E"/>
    <w:rsid w:val="25753641"/>
    <w:rsid w:val="26866A58"/>
    <w:rsid w:val="2C3F1270"/>
    <w:rsid w:val="2CDA6E57"/>
    <w:rsid w:val="2DA8173B"/>
    <w:rsid w:val="2EA74911"/>
    <w:rsid w:val="2EEC5A84"/>
    <w:rsid w:val="32053F84"/>
    <w:rsid w:val="328B3676"/>
    <w:rsid w:val="32FD31ED"/>
    <w:rsid w:val="340D26D1"/>
    <w:rsid w:val="344951D9"/>
    <w:rsid w:val="34B729A7"/>
    <w:rsid w:val="364D7276"/>
    <w:rsid w:val="36DD45BA"/>
    <w:rsid w:val="370E5D48"/>
    <w:rsid w:val="37D80F43"/>
    <w:rsid w:val="3DF3849B"/>
    <w:rsid w:val="3F1B1CB4"/>
    <w:rsid w:val="3F326AC0"/>
    <w:rsid w:val="3F6D7804"/>
    <w:rsid w:val="3F7B0497"/>
    <w:rsid w:val="3FDB0AC5"/>
    <w:rsid w:val="3FEFF7E8"/>
    <w:rsid w:val="3FF7BB55"/>
    <w:rsid w:val="3FFCE84F"/>
    <w:rsid w:val="3FFE25DA"/>
    <w:rsid w:val="3FFF5138"/>
    <w:rsid w:val="409A53E9"/>
    <w:rsid w:val="40DD6AE0"/>
    <w:rsid w:val="41016491"/>
    <w:rsid w:val="45FF8421"/>
    <w:rsid w:val="47480EF6"/>
    <w:rsid w:val="476A5071"/>
    <w:rsid w:val="481C5974"/>
    <w:rsid w:val="49141074"/>
    <w:rsid w:val="4DE4148C"/>
    <w:rsid w:val="4EB93929"/>
    <w:rsid w:val="4F0A0A7E"/>
    <w:rsid w:val="4F1C7662"/>
    <w:rsid w:val="4F3FEEA3"/>
    <w:rsid w:val="4F8845BC"/>
    <w:rsid w:val="4FAE554B"/>
    <w:rsid w:val="4FEEF1CF"/>
    <w:rsid w:val="50265B7A"/>
    <w:rsid w:val="50C301CB"/>
    <w:rsid w:val="53A07C03"/>
    <w:rsid w:val="556F5ADF"/>
    <w:rsid w:val="566FF3A5"/>
    <w:rsid w:val="57DAE6E1"/>
    <w:rsid w:val="5A1F18EA"/>
    <w:rsid w:val="5A558E99"/>
    <w:rsid w:val="5B026E9E"/>
    <w:rsid w:val="5BDF3378"/>
    <w:rsid w:val="5C1D0043"/>
    <w:rsid w:val="5CFEE2CC"/>
    <w:rsid w:val="5D466BA4"/>
    <w:rsid w:val="5D7F1DB6"/>
    <w:rsid w:val="5DD601CC"/>
    <w:rsid w:val="5F0458F0"/>
    <w:rsid w:val="5F665FB3"/>
    <w:rsid w:val="60586044"/>
    <w:rsid w:val="61484102"/>
    <w:rsid w:val="63D76ED5"/>
    <w:rsid w:val="642152E2"/>
    <w:rsid w:val="65077AE2"/>
    <w:rsid w:val="65DD38F1"/>
    <w:rsid w:val="67FC8C85"/>
    <w:rsid w:val="698F2491"/>
    <w:rsid w:val="6AEF1016"/>
    <w:rsid w:val="6BBFC6AF"/>
    <w:rsid w:val="6BEFF7E4"/>
    <w:rsid w:val="6F2B261F"/>
    <w:rsid w:val="729E74BD"/>
    <w:rsid w:val="72FA6930"/>
    <w:rsid w:val="738F488A"/>
    <w:rsid w:val="74B40561"/>
    <w:rsid w:val="76FBAFF1"/>
    <w:rsid w:val="76FF32C8"/>
    <w:rsid w:val="77245312"/>
    <w:rsid w:val="776E0A3D"/>
    <w:rsid w:val="77C33BE9"/>
    <w:rsid w:val="77FE5760"/>
    <w:rsid w:val="77FF1645"/>
    <w:rsid w:val="7B34AC69"/>
    <w:rsid w:val="7BFDEE39"/>
    <w:rsid w:val="7BFF9D14"/>
    <w:rsid w:val="7C1742C6"/>
    <w:rsid w:val="7D77A84C"/>
    <w:rsid w:val="7E2C5D59"/>
    <w:rsid w:val="7E53034C"/>
    <w:rsid w:val="7E7C4C45"/>
    <w:rsid w:val="7EB7B118"/>
    <w:rsid w:val="7F4DBC21"/>
    <w:rsid w:val="7F83460D"/>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10">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1">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12">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3">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4">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5">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next w:val="6"/>
    <w:link w:val="194"/>
    <w:qFormat/>
    <w:uiPriority w:val="0"/>
    <w:pPr>
      <w:widowControl/>
      <w:snapToGrid w:val="0"/>
      <w:spacing w:line="480" w:lineRule="exact"/>
      <w:ind w:firstLine="567"/>
    </w:pPr>
    <w:rPr>
      <w:rFonts w:ascii="宋体"/>
      <w:snapToGrid w:val="0"/>
      <w:color w:val="000000"/>
      <w:kern w:val="28"/>
      <w:sz w:val="28"/>
      <w:szCs w:val="20"/>
    </w:rPr>
  </w:style>
  <w:style w:type="paragraph" w:styleId="6">
    <w:name w:val="Body Text Indent"/>
    <w:basedOn w:val="1"/>
    <w:next w:val="7"/>
    <w:link w:val="265"/>
    <w:qFormat/>
    <w:uiPriority w:val="0"/>
    <w:pPr>
      <w:spacing w:line="480" w:lineRule="exact"/>
      <w:ind w:firstLine="480" w:firstLineChars="200"/>
    </w:pPr>
    <w:rPr>
      <w:rFonts w:ascii="宋体" w:hAnsi="宋体"/>
      <w:sz w:val="24"/>
    </w:rPr>
  </w:style>
  <w:style w:type="paragraph" w:styleId="7">
    <w:name w:val="Body Text First Indent 2"/>
    <w:basedOn w:val="6"/>
    <w:next w:val="8"/>
    <w:link w:val="122"/>
    <w:qFormat/>
    <w:uiPriority w:val="0"/>
    <w:pPr>
      <w:adjustRightInd/>
      <w:spacing w:after="120" w:line="240" w:lineRule="auto"/>
      <w:ind w:left="420" w:leftChars="200" w:firstLine="210"/>
    </w:pPr>
    <w:rPr>
      <w:sz w:val="21"/>
    </w:rPr>
  </w:style>
  <w:style w:type="paragraph" w:styleId="8">
    <w:name w:val="Body Text First Indent"/>
    <w:basedOn w:val="9"/>
    <w:next w:val="7"/>
    <w:link w:val="321"/>
    <w:qFormat/>
    <w:uiPriority w:val="0"/>
    <w:pPr>
      <w:ind w:firstLine="420"/>
    </w:pPr>
    <w:rPr>
      <w:rFonts w:hAnsi="Calibri" w:cs="Times New Roman"/>
      <w:snapToGrid/>
      <w:szCs w:val="20"/>
    </w:rPr>
  </w:style>
  <w:style w:type="paragraph" w:styleId="9">
    <w:name w:val="Body Text"/>
    <w:basedOn w:val="1"/>
    <w:next w:val="1"/>
    <w:link w:val="430"/>
    <w:qFormat/>
    <w:uiPriority w:val="0"/>
    <w:pPr>
      <w:autoSpaceDE w:val="0"/>
      <w:autoSpaceDN w:val="0"/>
      <w:spacing w:line="360" w:lineRule="auto"/>
    </w:pPr>
    <w:rPr>
      <w:rFonts w:ascii="宋体" w:hAnsi="Arial" w:cs="Arial"/>
      <w:snapToGrid w:val="0"/>
      <w:sz w:val="24"/>
      <w:szCs w:val="21"/>
      <w:lang w:val="zh-CN"/>
    </w:rPr>
  </w:style>
  <w:style w:type="paragraph" w:styleId="16">
    <w:name w:val="toc 7"/>
    <w:basedOn w:val="1"/>
    <w:next w:val="1"/>
    <w:qFormat/>
    <w:uiPriority w:val="0"/>
    <w:pPr>
      <w:ind w:left="2520" w:leftChars="1200"/>
    </w:pPr>
  </w:style>
  <w:style w:type="paragraph" w:styleId="17">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8">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9">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20">
    <w:name w:val="caption"/>
    <w:basedOn w:val="1"/>
    <w:next w:val="1"/>
    <w:link w:val="230"/>
    <w:qFormat/>
    <w:uiPriority w:val="0"/>
    <w:rPr>
      <w:b/>
      <w:sz w:val="28"/>
      <w:szCs w:val="20"/>
    </w:rPr>
  </w:style>
  <w:style w:type="paragraph" w:styleId="21">
    <w:name w:val="index 5"/>
    <w:basedOn w:val="1"/>
    <w:next w:val="1"/>
    <w:qFormat/>
    <w:uiPriority w:val="0"/>
    <w:pPr>
      <w:adjustRightInd/>
      <w:ind w:left="800" w:leftChars="800" w:firstLine="200" w:firstLineChars="200"/>
    </w:pPr>
  </w:style>
  <w:style w:type="paragraph" w:styleId="22">
    <w:name w:val="Document Map"/>
    <w:basedOn w:val="1"/>
    <w:link w:val="203"/>
    <w:qFormat/>
    <w:uiPriority w:val="0"/>
    <w:pPr>
      <w:shd w:val="clear" w:color="auto" w:fill="000080"/>
    </w:pPr>
  </w:style>
  <w:style w:type="paragraph" w:styleId="23">
    <w:name w:val="annotation text"/>
    <w:basedOn w:val="1"/>
    <w:link w:val="344"/>
    <w:qFormat/>
    <w:uiPriority w:val="99"/>
    <w:pPr>
      <w:jc w:val="left"/>
    </w:pPr>
  </w:style>
  <w:style w:type="paragraph" w:styleId="24">
    <w:name w:val="Salutation"/>
    <w:basedOn w:val="1"/>
    <w:next w:val="1"/>
    <w:link w:val="298"/>
    <w:qFormat/>
    <w:uiPriority w:val="0"/>
    <w:rPr>
      <w:rFonts w:ascii="仿宋_GB2312" w:eastAsia="仿宋_GB2312"/>
      <w:sz w:val="28"/>
      <w:szCs w:val="20"/>
    </w:rPr>
  </w:style>
  <w:style w:type="paragraph" w:styleId="25">
    <w:name w:val="Body Text 3"/>
    <w:basedOn w:val="1"/>
    <w:link w:val="330"/>
    <w:qFormat/>
    <w:uiPriority w:val="0"/>
    <w:pPr>
      <w:jc w:val="center"/>
    </w:pPr>
    <w:rPr>
      <w:szCs w:val="20"/>
    </w:rPr>
  </w:style>
  <w:style w:type="paragraph" w:styleId="26">
    <w:name w:val="List Bullet 3"/>
    <w:basedOn w:val="1"/>
    <w:qFormat/>
    <w:uiPriority w:val="0"/>
    <w:pPr>
      <w:snapToGrid w:val="0"/>
      <w:spacing w:line="360" w:lineRule="auto"/>
      <w:ind w:left="360" w:right="238" w:hanging="360"/>
      <w:contextualSpacing/>
    </w:pPr>
    <w:rPr>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6"/>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2"/>
    <w:qFormat/>
    <w:uiPriority w:val="0"/>
    <w:pPr>
      <w:ind w:left="100" w:leftChars="2500"/>
    </w:pPr>
    <w:rPr>
      <w:rFonts w:ascii="宋体"/>
      <w:sz w:val="24"/>
      <w:szCs w:val="21"/>
      <w:lang w:val="zh-CN"/>
    </w:rPr>
  </w:style>
  <w:style w:type="paragraph" w:styleId="38">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9">
    <w:name w:val="endnote text"/>
    <w:basedOn w:val="1"/>
    <w:link w:val="932"/>
    <w:qFormat/>
    <w:uiPriority w:val="0"/>
    <w:rPr>
      <w:lang w:val="zh-CN"/>
    </w:rPr>
  </w:style>
  <w:style w:type="paragraph" w:styleId="40">
    <w:name w:val="Balloon Text"/>
    <w:basedOn w:val="1"/>
    <w:link w:val="189"/>
    <w:qFormat/>
    <w:uiPriority w:val="0"/>
    <w:rPr>
      <w:sz w:val="18"/>
      <w:szCs w:val="18"/>
    </w:rPr>
  </w:style>
  <w:style w:type="paragraph" w:styleId="41">
    <w:name w:val="footer"/>
    <w:basedOn w:val="1"/>
    <w:link w:val="383"/>
    <w:qFormat/>
    <w:uiPriority w:val="99"/>
    <w:pPr>
      <w:tabs>
        <w:tab w:val="center" w:pos="4153"/>
        <w:tab w:val="right" w:pos="8306"/>
      </w:tabs>
      <w:snapToGrid w:val="0"/>
      <w:jc w:val="left"/>
    </w:pPr>
    <w:rPr>
      <w:sz w:val="18"/>
      <w:szCs w:val="18"/>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2"/>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3"/>
    <w:next w:val="23"/>
    <w:link w:val="97"/>
    <w:qFormat/>
    <w:uiPriority w:val="0"/>
    <w:rPr>
      <w:b/>
      <w:bCs/>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xl53"/>
    <w:basedOn w:val="1"/>
    <w:next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b/>
      <w:bCs/>
      <w:kern w:val="0"/>
      <w:sz w:val="20"/>
      <w:szCs w:val="20"/>
    </w:rPr>
  </w:style>
  <w:style w:type="paragraph" w:customStyle="1" w:styleId="8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7"/>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69"/>
    <w:qFormat/>
    <w:uiPriority w:val="0"/>
    <w:rPr>
      <w:rFonts w:ascii="Arial" w:hAnsi="Arial" w:eastAsia="黑体" w:cs="Arial"/>
      <w:snapToGrid w:val="0"/>
      <w:kern w:val="0"/>
      <w:szCs w:val="21"/>
    </w:rPr>
  </w:style>
  <w:style w:type="character" w:customStyle="1" w:styleId="126">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12"/>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2"/>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7"/>
    <w:qFormat/>
    <w:uiPriority w:val="0"/>
    <w:rPr>
      <w:rFonts w:ascii="宋体"/>
      <w:kern w:val="2"/>
      <w:sz w:val="24"/>
      <w:szCs w:val="21"/>
      <w:lang w:val="zh-CN"/>
    </w:rPr>
  </w:style>
  <w:style w:type="character" w:customStyle="1" w:styleId="183">
    <w:name w:val="标题 9 Char"/>
    <w:link w:val="15"/>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40"/>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22"/>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69"/>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1"/>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10"/>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20"/>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6"/>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11"/>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4"/>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8"/>
    <w:qFormat/>
    <w:uiPriority w:val="0"/>
    <w:rPr>
      <w:rFonts w:ascii="黑体" w:hAnsi="Courier New" w:eastAsia="黑体"/>
    </w:rPr>
  </w:style>
  <w:style w:type="character" w:customStyle="1" w:styleId="302">
    <w:name w:val="正文文本 2 Char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10"/>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13"/>
    <w:qFormat/>
    <w:uiPriority w:val="0"/>
    <w:rPr>
      <w:b/>
      <w:bCs/>
      <w:kern w:val="2"/>
      <w:sz w:val="24"/>
      <w:szCs w:val="24"/>
    </w:rPr>
  </w:style>
  <w:style w:type="character" w:customStyle="1" w:styleId="308">
    <w:name w:val="正文文本缩进 2 Char"/>
    <w:link w:val="38"/>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8"/>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10"/>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5"/>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23"/>
    <w:qFormat/>
    <w:uiPriority w:val="0"/>
    <w:rPr>
      <w:kern w:val="2"/>
      <w:sz w:val="21"/>
      <w:szCs w:val="24"/>
    </w:rPr>
  </w:style>
  <w:style w:type="character" w:customStyle="1" w:styleId="345">
    <w:name w:val="签名 Char"/>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4"/>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4"/>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1"/>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69"/>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9"/>
    <w:qFormat/>
    <w:uiPriority w:val="0"/>
    <w:rPr>
      <w:rFonts w:ascii="宋体" w:hAnsi="Arial" w:eastAsia="宋体" w:cs="Arial"/>
      <w:snapToGrid w:val="0"/>
      <w:kern w:val="2"/>
      <w:sz w:val="24"/>
      <w:szCs w:val="21"/>
      <w:lang w:val="zh-CN" w:eastAsia="zh-CN" w:bidi="ar-SA"/>
    </w:rPr>
  </w:style>
  <w:style w:type="character" w:customStyle="1" w:styleId="431">
    <w:name w:val="gray6"/>
    <w:basedOn w:val="69"/>
    <w:qFormat/>
    <w:uiPriority w:val="0"/>
    <w:rPr>
      <w:rFonts w:ascii="Arial" w:hAnsi="Arial" w:eastAsia="黑体" w:cs="Arial"/>
      <w:snapToGrid w:val="0"/>
      <w:kern w:val="0"/>
      <w:szCs w:val="21"/>
    </w:rPr>
  </w:style>
  <w:style w:type="character" w:customStyle="1" w:styleId="432">
    <w:name w:val="hui"/>
    <w:basedOn w:val="69"/>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10"/>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2"/>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12"/>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2"/>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11"/>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8"/>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10"/>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10"/>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after="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10"/>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9"/>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8"/>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20"/>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9"/>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9"/>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10"/>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9"/>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22"/>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9"/>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11"/>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9"/>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69"/>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S 正文"/>
    <w:qFormat/>
    <w:uiPriority w:val="0"/>
    <w:pPr>
      <w:spacing w:line="360" w:lineRule="auto"/>
      <w:ind w:firstLine="200" w:firstLineChars="200"/>
      <w:jc w:val="both"/>
    </w:pPr>
    <w:rPr>
      <w:rFonts w:ascii="Times New Roman" w:hAnsi="Times New Roman" w:eastAsia="宋体" w:cs="Times New Roman"/>
      <w:sz w:val="24"/>
      <w:szCs w:val="22"/>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4.emf"/><Relationship Id="rId33" Type="http://schemas.openxmlformats.org/officeDocument/2006/relationships/oleObject" Target="embeddings/oleObject2.bin"/><Relationship Id="rId32" Type="http://schemas.openxmlformats.org/officeDocument/2006/relationships/image" Target="media/image3.emf"/><Relationship Id="rId31" Type="http://schemas.openxmlformats.org/officeDocument/2006/relationships/oleObject" Target="embeddings/oleObject1.bin"/><Relationship Id="rId30" Type="http://schemas.openxmlformats.org/officeDocument/2006/relationships/image" Target="media/image2.png"/><Relationship Id="rId3" Type="http://schemas.openxmlformats.org/officeDocument/2006/relationships/header" Target="header1.xml"/><Relationship Id="rId29" Type="http://schemas.openxmlformats.org/officeDocument/2006/relationships/image" Target="media/image1.png"/><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129</Pages>
  <Words>20731</Words>
  <Characters>22058</Characters>
  <Paragraphs>2030</Paragraphs>
  <TotalTime>0</TotalTime>
  <ScaleCrop>false</ScaleCrop>
  <LinksUpToDate>false</LinksUpToDate>
  <CharactersWithSpaces>23671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娟</cp:lastModifiedBy>
  <cp:lastPrinted>2025-07-07T02:50:00Z</cp:lastPrinted>
  <dcterms:modified xsi:type="dcterms:W3CDTF">2025-07-09T09:18:06Z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E0FCF8D995194EA2A089B4A38EDEA7D0_13</vt:lpwstr>
  </property>
  <property fmtid="{D5CDD505-2E9C-101B-9397-08002B2CF9AE}" pid="5" name="KSOTemplateDocerSaveRecord">
    <vt:lpwstr>eyJoZGlkIjoiNThmYjIzYWFlN2MyMmRhOGM5ZTQ0YTQzOWU5MGE1ODUiLCJ1c2VySWQiOiIxMjAxMjc5NDc4In0=</vt:lpwstr>
  </property>
</Properties>
</file>