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3D4E5">
      <w:pPr>
        <w:jc w:val="center"/>
        <w:rPr>
          <w:rFonts w:hint="eastAsia" w:ascii="仿宋" w:eastAsia="仿宋"/>
          <w:b/>
          <w:bCs/>
          <w:color w:val="auto"/>
          <w:sz w:val="56"/>
          <w:szCs w:val="56"/>
          <w:highlight w:val="none"/>
          <w:lang w:eastAsia="zh-CN"/>
        </w:rPr>
      </w:pPr>
    </w:p>
    <w:p w14:paraId="2485255A">
      <w:pPr>
        <w:jc w:val="center"/>
        <w:rPr>
          <w:rFonts w:hint="eastAsia" w:ascii="仿宋" w:eastAsia="仿宋"/>
          <w:b/>
          <w:bCs/>
          <w:color w:val="auto"/>
          <w:sz w:val="56"/>
          <w:szCs w:val="56"/>
          <w:highlight w:val="none"/>
          <w:lang w:eastAsia="zh-CN"/>
        </w:rPr>
      </w:pPr>
      <w:r>
        <w:rPr>
          <w:rFonts w:hint="eastAsia" w:ascii="仿宋" w:eastAsia="仿宋"/>
          <w:b/>
          <w:bCs/>
          <w:color w:val="auto"/>
          <w:sz w:val="56"/>
          <w:szCs w:val="56"/>
          <w:highlight w:val="none"/>
          <w:lang w:eastAsia="zh-CN"/>
        </w:rPr>
        <w:t>越城区校园安全网格化管理智慧设防平台应用服务项目（</w:t>
      </w:r>
      <w:r>
        <w:rPr>
          <w:rFonts w:hint="eastAsia" w:ascii="仿宋" w:eastAsia="仿宋"/>
          <w:b/>
          <w:bCs/>
          <w:color w:val="auto"/>
          <w:sz w:val="56"/>
          <w:szCs w:val="56"/>
          <w:highlight w:val="none"/>
          <w:lang w:val="en-US" w:eastAsia="zh-CN"/>
        </w:rPr>
        <w:t>重招</w:t>
      </w:r>
      <w:r>
        <w:rPr>
          <w:rFonts w:hint="eastAsia" w:ascii="仿宋" w:eastAsia="仿宋"/>
          <w:b/>
          <w:bCs/>
          <w:color w:val="auto"/>
          <w:sz w:val="56"/>
          <w:szCs w:val="56"/>
          <w:highlight w:val="none"/>
          <w:lang w:eastAsia="zh-CN"/>
        </w:rPr>
        <w:t>）</w:t>
      </w:r>
    </w:p>
    <w:p w14:paraId="1A6C10B1">
      <w:pPr>
        <w:rPr>
          <w:rFonts w:hint="eastAsia" w:ascii="仿宋" w:eastAsia="仿宋"/>
          <w:color w:val="auto"/>
          <w:sz w:val="36"/>
          <w:szCs w:val="36"/>
          <w:highlight w:val="none"/>
        </w:rPr>
      </w:pPr>
    </w:p>
    <w:p w14:paraId="57BB1222">
      <w:pPr>
        <w:pStyle w:val="38"/>
        <w:rPr>
          <w:rFonts w:hint="eastAsia"/>
          <w:highlight w:val="none"/>
        </w:rPr>
      </w:pPr>
    </w:p>
    <w:p w14:paraId="6D8B2B5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6AE8A1A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1AA262A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53588A48">
      <w:pPr>
        <w:jc w:val="center"/>
        <w:rPr>
          <w:rFonts w:hint="eastAsia" w:ascii="仿宋" w:eastAsia="仿宋"/>
          <w:color w:val="auto"/>
          <w:sz w:val="36"/>
          <w:szCs w:val="36"/>
          <w:highlight w:val="none"/>
        </w:rPr>
      </w:pPr>
      <w:r>
        <w:rPr>
          <w:rFonts w:hint="eastAsia" w:ascii="仿宋" w:eastAsia="仿宋"/>
          <w:b/>
          <w:bCs/>
          <w:color w:val="auto"/>
          <w:sz w:val="72"/>
          <w:szCs w:val="72"/>
          <w:highlight w:val="none"/>
        </w:rPr>
        <w:t>件</w:t>
      </w:r>
    </w:p>
    <w:p w14:paraId="23B56182">
      <w:pPr>
        <w:adjustRightInd/>
        <w:snapToGrid/>
        <w:spacing w:line="360" w:lineRule="auto"/>
        <w:jc w:val="center"/>
        <w:rPr>
          <w:rFonts w:hint="eastAsia" w:ascii="仿宋" w:eastAsia="仿宋"/>
          <w:b/>
          <w:bCs/>
          <w:color w:val="auto"/>
          <w:sz w:val="56"/>
          <w:szCs w:val="56"/>
          <w:highlight w:val="none"/>
          <w:lang w:eastAsia="zh-CN"/>
        </w:rPr>
      </w:pPr>
    </w:p>
    <w:p w14:paraId="48892AE5">
      <w:pPr>
        <w:adjustRightInd/>
        <w:snapToGrid/>
        <w:spacing w:line="360" w:lineRule="auto"/>
        <w:jc w:val="center"/>
        <w:rPr>
          <w:rFonts w:ascii="仿宋" w:hAnsi="仿宋" w:eastAsia="仿宋" w:cs="仿宋"/>
          <w:sz w:val="32"/>
          <w:szCs w:val="32"/>
          <w:highlight w:val="none"/>
        </w:rPr>
      </w:pPr>
      <w:r>
        <w:rPr>
          <w:rFonts w:hint="eastAsia" w:ascii="仿宋" w:eastAsia="仿宋"/>
          <w:b/>
          <w:bCs/>
          <w:color w:val="auto"/>
          <w:sz w:val="56"/>
          <w:szCs w:val="56"/>
          <w:highlight w:val="none"/>
          <w:lang w:eastAsia="zh-CN"/>
        </w:rPr>
        <w:t>（电子交易）</w:t>
      </w:r>
    </w:p>
    <w:tbl>
      <w:tblPr>
        <w:tblStyle w:val="30"/>
        <w:tblW w:w="8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1BAC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2396" w:type="dxa"/>
            <w:tcBorders>
              <w:top w:val="nil"/>
              <w:left w:val="nil"/>
              <w:bottom w:val="nil"/>
              <w:right w:val="nil"/>
            </w:tcBorders>
            <w:noWrap/>
            <w:vAlign w:val="center"/>
          </w:tcPr>
          <w:p w14:paraId="6EE150A9">
            <w:pPr>
              <w:pBdr>
                <w:top w:val="none" w:color="auto" w:sz="0" w:space="0"/>
                <w:left w:val="none" w:color="auto" w:sz="0" w:space="0"/>
                <w:bottom w:val="none" w:color="auto" w:sz="0" w:space="0"/>
                <w:right w:val="none" w:color="auto" w:sz="0" w:space="0"/>
              </w:pBdr>
              <w:jc w:val="left"/>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3D560C0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eastAsia="zh-CN"/>
              </w:rPr>
            </w:pPr>
            <w:r>
              <w:rPr>
                <w:rFonts w:hint="eastAsia" w:ascii="仿宋" w:eastAsia="仿宋"/>
                <w:color w:val="auto"/>
                <w:sz w:val="28"/>
                <w:highlight w:val="none"/>
                <w:u w:val="none"/>
                <w:lang w:eastAsia="zh-CN"/>
              </w:rPr>
              <w:t>SXDZ-2025-5-5</w:t>
            </w:r>
          </w:p>
        </w:tc>
      </w:tr>
      <w:tr w14:paraId="71E7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2396" w:type="dxa"/>
            <w:tcBorders>
              <w:top w:val="nil"/>
              <w:left w:val="nil"/>
              <w:bottom w:val="nil"/>
              <w:right w:val="nil"/>
            </w:tcBorders>
            <w:noWrap/>
            <w:vAlign w:val="center"/>
          </w:tcPr>
          <w:p w14:paraId="348F08A4">
            <w:pPr>
              <w:pBdr>
                <w:top w:val="none" w:color="auto" w:sz="0" w:space="0"/>
                <w:left w:val="none" w:color="auto" w:sz="0" w:space="0"/>
                <w:bottom w:val="none" w:color="auto" w:sz="0" w:space="0"/>
                <w:right w:val="none" w:color="auto" w:sz="0" w:space="0"/>
              </w:pBdr>
              <w:jc w:val="left"/>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D22F86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绍兴市越城区教育体育局</w:t>
            </w:r>
          </w:p>
          <w:p w14:paraId="60D0E60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p>
        </w:tc>
      </w:tr>
      <w:tr w14:paraId="4586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2396" w:type="dxa"/>
            <w:tcBorders>
              <w:top w:val="nil"/>
              <w:left w:val="nil"/>
              <w:bottom w:val="nil"/>
              <w:right w:val="nil"/>
            </w:tcBorders>
            <w:noWrap/>
            <w:vAlign w:val="center"/>
          </w:tcPr>
          <w:p w14:paraId="0B1E61FB">
            <w:pPr>
              <w:pBdr>
                <w:top w:val="none" w:color="auto" w:sz="0" w:space="0"/>
                <w:left w:val="none" w:color="auto" w:sz="0" w:space="0"/>
                <w:bottom w:val="none" w:color="auto" w:sz="0" w:space="0"/>
                <w:right w:val="none" w:color="auto" w:sz="0" w:space="0"/>
              </w:pBdr>
              <w:jc w:val="left"/>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0B76CD2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绍兴市鼎正建设工程咨询有限公司</w:t>
            </w:r>
          </w:p>
        </w:tc>
      </w:tr>
      <w:tr w14:paraId="6660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trPr>
        <w:tc>
          <w:tcPr>
            <w:tcW w:w="2396" w:type="dxa"/>
            <w:tcBorders>
              <w:top w:val="nil"/>
              <w:left w:val="nil"/>
              <w:bottom w:val="nil"/>
              <w:right w:val="nil"/>
            </w:tcBorders>
            <w:noWrap/>
            <w:vAlign w:val="center"/>
          </w:tcPr>
          <w:p w14:paraId="10D728AC">
            <w:pPr>
              <w:pBdr>
                <w:top w:val="none" w:color="auto" w:sz="0" w:space="0"/>
                <w:left w:val="none" w:color="auto" w:sz="0" w:space="0"/>
                <w:bottom w:val="none" w:color="auto" w:sz="0" w:space="0"/>
                <w:right w:val="none" w:color="auto" w:sz="0" w:space="0"/>
              </w:pBdr>
              <w:jc w:val="left"/>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F0E606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0D63D283">
      <w:pPr>
        <w:jc w:val="center"/>
        <w:rPr>
          <w:rFonts w:hint="eastAsia" w:ascii="仿宋" w:eastAsia="仿宋"/>
          <w:color w:val="auto"/>
          <w:sz w:val="28"/>
          <w:highlight w:val="none"/>
        </w:rPr>
      </w:pPr>
    </w:p>
    <w:p w14:paraId="114743DD">
      <w:pPr>
        <w:jc w:val="center"/>
        <w:rPr>
          <w:rFonts w:hint="eastAsia" w:ascii="仿宋" w:eastAsia="仿宋"/>
          <w:color w:val="auto"/>
          <w:sz w:val="28"/>
          <w:highlight w:val="none"/>
        </w:rPr>
      </w:pPr>
      <w:r>
        <w:rPr>
          <w:rFonts w:hint="eastAsia" w:ascii="仿宋" w:eastAsia="仿宋"/>
          <w:color w:val="auto"/>
          <w:sz w:val="28"/>
          <w:highlight w:val="none"/>
          <w:u w:val="non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lang w:val="en-US" w:eastAsia="zh-CN"/>
        </w:rPr>
        <w:t>05</w:t>
      </w:r>
      <w:r>
        <w:rPr>
          <w:rFonts w:hint="eastAsia" w:ascii="仿宋" w:eastAsia="仿宋"/>
          <w:color w:val="auto"/>
          <w:sz w:val="28"/>
          <w:highlight w:val="none"/>
        </w:rPr>
        <w:t>月</w:t>
      </w:r>
    </w:p>
    <w:p w14:paraId="4A6BED52">
      <w:pPr>
        <w:rPr>
          <w:rFonts w:hint="eastAsia" w:ascii="仿宋" w:eastAsia="仿宋"/>
          <w:color w:val="auto"/>
          <w:sz w:val="28"/>
          <w:highlight w:val="none"/>
        </w:rPr>
      </w:pPr>
    </w:p>
    <w:p w14:paraId="57F2499B">
      <w:pPr>
        <w:rPr>
          <w:rFonts w:hint="eastAsia" w:ascii="仿宋" w:eastAsia="仿宋"/>
          <w:color w:val="auto"/>
          <w:sz w:val="28"/>
          <w:highlight w:val="none"/>
        </w:rPr>
      </w:pPr>
    </w:p>
    <w:p w14:paraId="7364562C">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47999A07">
      <w:pPr>
        <w:jc w:val="center"/>
        <w:rPr>
          <w:rFonts w:hint="eastAsia" w:ascii="仿宋" w:eastAsia="仿宋"/>
          <w:b/>
          <w:color w:val="auto"/>
          <w:sz w:val="44"/>
          <w:szCs w:val="44"/>
          <w:highlight w:val="none"/>
        </w:rPr>
      </w:pPr>
    </w:p>
    <w:p w14:paraId="2039A45E">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_Toc9673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第一章  采购公告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_Toc9673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20A6FA8D">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_Toc19738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采购公告补充事项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_Toc19738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387B8BBC">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_Toc28155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_Toc28155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1D78E944">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_Toc27273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一、前附表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_Toc27273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0677C8C1">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_Toc11325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二、采购文件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_Toc11325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18816F68">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_Toc566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三、投标文件</w:t>
      </w: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color w:val="auto"/>
          <w:sz w:val="32"/>
          <w:szCs w:val="32"/>
          <w:highlight w:val="none"/>
        </w:rPr>
        <w:fldChar w:fldCharType="end"/>
      </w:r>
    </w:p>
    <w:p w14:paraId="3E4CC4F6">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_Toc11133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四、开标评标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_Toc11133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581A1C64">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_Toc30913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五、合同签订及履约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_Toc30913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71B8D7FC">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_Toc5536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第三章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_Toc5536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776D0B81">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_Toc20787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第四章  拟签订合同的主要条款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_Toc20787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5CDF57EA">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_Toc18262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第五章  评标办法及标准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_Toc18262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1CBCDA49">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_Toc3080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第六章  投标文件格式附件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_Toc3080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5DCDA4E3">
      <w:pPr>
        <w:pStyle w:val="21"/>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_Toc9108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第七章  询问、质疑及投诉</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_Toc9108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320309BE">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_Toc23354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一、供应商询问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_Toc23354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77AB01EE">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_Toc27610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二、供应商质疑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_Toc27610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2AB974F1">
      <w:pPr>
        <w:pStyle w:val="24"/>
        <w:tabs>
          <w:tab w:val="right" w:leader="dot" w:pos="8641"/>
        </w:tabs>
        <w:rPr>
          <w:rFonts w:hint="eastAsia" w:ascii="仿宋" w:hAnsi="仿宋" w:eastAsia="仿宋" w:cs="仿宋"/>
          <w:sz w:val="32"/>
          <w:szCs w:val="32"/>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_Toc15346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三、供应商投诉</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_Toc15346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color w:val="auto"/>
          <w:sz w:val="32"/>
          <w:szCs w:val="32"/>
          <w:highlight w:val="none"/>
        </w:rPr>
        <w:fldChar w:fldCharType="end"/>
      </w:r>
    </w:p>
    <w:p w14:paraId="5F2EA613">
      <w:pPr>
        <w:pStyle w:val="24"/>
        <w:tabs>
          <w:tab w:val="right" w:leader="dot" w:pos="8641"/>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14:paraId="728E687E">
      <w:pPr>
        <w:rPr>
          <w:rFonts w:hint="eastAsia" w:ascii="仿宋" w:hAnsi="仿宋" w:eastAsia="仿宋" w:cs="仿宋"/>
          <w:color w:val="auto"/>
          <w:sz w:val="32"/>
          <w:szCs w:val="32"/>
          <w:highlight w:val="none"/>
        </w:rPr>
      </w:pPr>
    </w:p>
    <w:p w14:paraId="5AD7B809">
      <w:pPr>
        <w:pStyle w:val="2"/>
        <w:rPr>
          <w:rFonts w:hint="eastAsia" w:ascii="仿宋" w:hAnsi="仿宋" w:eastAsia="仿宋" w:cs="仿宋"/>
          <w:color w:val="auto"/>
          <w:sz w:val="28"/>
          <w:szCs w:val="28"/>
          <w:highlight w:val="none"/>
        </w:rPr>
        <w:sectPr>
          <w:headerReference r:id="rId5" w:type="default"/>
          <w:pgSz w:w="11907" w:h="16840"/>
          <w:pgMar w:top="1440" w:right="1463" w:bottom="1440" w:left="1803" w:header="851" w:footer="992" w:gutter="0"/>
          <w:cols w:space="720" w:num="1"/>
          <w:docGrid w:type="lines" w:linePitch="312" w:charSpace="0"/>
        </w:sectPr>
      </w:pPr>
    </w:p>
    <w:p w14:paraId="1884D15C">
      <w:pPr>
        <w:pStyle w:val="2"/>
        <w:rPr>
          <w:rFonts w:hint="eastAsia" w:ascii="仿宋"/>
          <w:color w:val="auto"/>
          <w:highlight w:val="none"/>
        </w:rPr>
      </w:pPr>
      <w:bookmarkStart w:id="0" w:name="_Toc22995"/>
      <w:bookmarkStart w:id="1" w:name="_Toc27216"/>
      <w:bookmarkStart w:id="2" w:name="_Toc28887"/>
      <w:bookmarkStart w:id="3" w:name="_Toc9673"/>
      <w:r>
        <w:rPr>
          <w:rFonts w:hint="eastAsia" w:ascii="仿宋"/>
          <w:color w:val="auto"/>
          <w:highlight w:val="none"/>
        </w:rPr>
        <w:t>第一章  采购公告</w:t>
      </w:r>
      <w:bookmarkEnd w:id="0"/>
      <w:bookmarkEnd w:id="1"/>
      <w:bookmarkEnd w:id="2"/>
      <w:bookmarkEnd w:id="3"/>
    </w:p>
    <w:p w14:paraId="0D5A272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ascii="仿宋" w:eastAsia="仿宋"/>
          <w:color w:val="auto"/>
          <w:sz w:val="24"/>
          <w:szCs w:val="24"/>
          <w:highlight w:val="none"/>
        </w:rPr>
      </w:pPr>
      <w:r>
        <w:rPr>
          <w:rFonts w:hint="eastAsia" w:ascii="仿宋" w:eastAsia="仿宋"/>
          <w:color w:val="auto"/>
          <w:sz w:val="24"/>
          <w:szCs w:val="24"/>
          <w:highlight w:val="none"/>
        </w:rPr>
        <w:t>项目概况</w:t>
      </w:r>
    </w:p>
    <w:p w14:paraId="7B4DE48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ascii="仿宋" w:eastAsia="仿宋"/>
          <w:color w:val="auto"/>
          <w:sz w:val="24"/>
          <w:szCs w:val="24"/>
          <w:highlight w:val="none"/>
        </w:rPr>
      </w:pPr>
      <w:r>
        <w:rPr>
          <w:rFonts w:hint="eastAsia" w:ascii="仿宋" w:eastAsia="仿宋"/>
          <w:color w:val="auto"/>
          <w:sz w:val="24"/>
          <w:szCs w:val="24"/>
          <w:highlight w:val="none"/>
          <w:u w:val="single"/>
          <w:lang w:eastAsia="zh-CN"/>
        </w:rPr>
        <w:t>越城区校园安全网格化管理智慧设防平台应用服务项目（重招）</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06</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9时00分</w:t>
      </w:r>
      <w:r>
        <w:rPr>
          <w:rFonts w:hint="eastAsia" w:ascii="仿宋" w:eastAsia="仿宋"/>
          <w:bCs/>
          <w:color w:val="auto"/>
          <w:sz w:val="24"/>
          <w:szCs w:val="24"/>
          <w:highlight w:val="none"/>
          <w:u w:val="non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4EF111F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4" w:name="_Toc35393621"/>
      <w:bookmarkStart w:id="5" w:name="_Toc28359079"/>
      <w:bookmarkStart w:id="6" w:name="_Toc35393790"/>
      <w:bookmarkStart w:id="7" w:name="_Toc28359002"/>
      <w:bookmarkStart w:id="8" w:name="_Hlk24379207"/>
      <w:r>
        <w:rPr>
          <w:rFonts w:hint="eastAsia" w:ascii="仿宋" w:hAnsi="仿宋" w:eastAsia="仿宋" w:cs="仿宋"/>
          <w:b/>
          <w:bCs/>
          <w:color w:val="auto"/>
          <w:sz w:val="24"/>
          <w:szCs w:val="24"/>
          <w:highlight w:val="none"/>
        </w:rPr>
        <w:t>一、项目基本情况</w:t>
      </w:r>
      <w:bookmarkEnd w:id="4"/>
      <w:bookmarkEnd w:id="5"/>
      <w:bookmarkEnd w:id="6"/>
      <w:bookmarkEnd w:id="7"/>
    </w:p>
    <w:p w14:paraId="0FA16B5E">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u w:val="singl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val="en-US" w:eastAsia="zh-CN"/>
        </w:rPr>
        <w:t>SXDZ-2025-5-5</w:t>
      </w:r>
    </w:p>
    <w:p w14:paraId="797D0CE5">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越城区校园安全网格化管理智慧设防平台应用服务项目（重招）</w:t>
      </w:r>
    </w:p>
    <w:bookmarkEnd w:id="8"/>
    <w:p w14:paraId="20F453B3">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419350</w:t>
      </w:r>
      <w:r>
        <w:rPr>
          <w:rFonts w:ascii="仿宋" w:eastAsia="仿宋" w:cs="宋体"/>
          <w:bCs/>
          <w:color w:val="auto"/>
          <w:sz w:val="24"/>
          <w:szCs w:val="24"/>
          <w:highlight w:val="none"/>
          <w:u w:val="single"/>
        </w:rPr>
        <w:t xml:space="preserve">     </w:t>
      </w:r>
    </w:p>
    <w:p w14:paraId="35CA5074">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419350</w:t>
      </w:r>
      <w:r>
        <w:rPr>
          <w:rFonts w:ascii="仿宋" w:eastAsia="仿宋" w:cs="宋体"/>
          <w:bCs/>
          <w:color w:val="auto"/>
          <w:sz w:val="24"/>
          <w:szCs w:val="24"/>
          <w:highlight w:val="none"/>
          <w:u w:val="single"/>
        </w:rPr>
        <w:t xml:space="preserve">     </w:t>
      </w:r>
    </w:p>
    <w:p w14:paraId="4D553224">
      <w:pPr>
        <w:keepNext w:val="0"/>
        <w:keepLines w:val="0"/>
        <w:pageBreakBefore w:val="0"/>
        <w:kinsoku/>
        <w:wordWrap/>
        <w:overflowPunct/>
        <w:topLinePunct w:val="0"/>
        <w:autoSpaceDE/>
        <w:autoSpaceDN/>
        <w:bidi w:val="0"/>
        <w:adjustRightInd/>
        <w:snapToGrid/>
        <w:spacing w:line="400" w:lineRule="exact"/>
        <w:ind w:firstLine="540"/>
        <w:textAlignment w:val="auto"/>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0FE0B933">
      <w:pPr>
        <w:keepNext w:val="0"/>
        <w:keepLines w:val="0"/>
        <w:pageBreakBefore w:val="0"/>
        <w:kinsoku/>
        <w:wordWrap/>
        <w:overflowPunct/>
        <w:topLinePunct w:val="0"/>
        <w:autoSpaceDE/>
        <w:autoSpaceDN/>
        <w:bidi w:val="0"/>
        <w:adjustRightInd/>
        <w:snapToGrid/>
        <w:spacing w:line="400" w:lineRule="exact"/>
        <w:ind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1617E72D">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越城区校园安全网格化管理智慧设防平台应用服务项目（重招）</w:t>
      </w:r>
    </w:p>
    <w:p w14:paraId="77B2D80E">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4C21703C">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419350</w:t>
      </w:r>
      <w:r>
        <w:rPr>
          <w:rFonts w:ascii="仿宋" w:eastAsia="仿宋" w:cs="宋体"/>
          <w:bCs/>
          <w:color w:val="auto"/>
          <w:sz w:val="24"/>
          <w:szCs w:val="24"/>
          <w:highlight w:val="none"/>
          <w:u w:val="single"/>
        </w:rPr>
        <w:t xml:space="preserve">  </w:t>
      </w:r>
    </w:p>
    <w:p w14:paraId="794C9A72">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EB41C97">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45B2EF8">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按双方合同约定条款执行</w:t>
      </w:r>
    </w:p>
    <w:p w14:paraId="43A40805">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是</w:t>
      </w:r>
      <w:r>
        <w:rPr>
          <w:rFonts w:hint="eastAsia" w:ascii="仿宋" w:eastAsia="仿宋" w:cs="宋体"/>
          <w:bCs/>
          <w:color w:val="auto"/>
          <w:sz w:val="24"/>
          <w:szCs w:val="24"/>
          <w:highlight w:val="none"/>
        </w:rPr>
        <w:t>）接受联合体投标。</w:t>
      </w:r>
    </w:p>
    <w:p w14:paraId="7F780FC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9" w:name="_Toc28359080"/>
      <w:bookmarkStart w:id="10" w:name="_Toc35393622"/>
      <w:bookmarkStart w:id="11" w:name="_Toc35393791"/>
      <w:bookmarkStart w:id="12" w:name="_Toc28359003"/>
      <w:r>
        <w:rPr>
          <w:rFonts w:hint="eastAsia" w:ascii="仿宋" w:hAnsi="仿宋" w:eastAsia="仿宋" w:cs="仿宋"/>
          <w:b/>
          <w:bCs/>
          <w:color w:val="auto"/>
          <w:sz w:val="24"/>
          <w:szCs w:val="24"/>
          <w:highlight w:val="none"/>
        </w:rPr>
        <w:t>二、申请人的资格要求</w:t>
      </w:r>
      <w:bookmarkEnd w:id="9"/>
      <w:bookmarkEnd w:id="10"/>
      <w:bookmarkEnd w:id="11"/>
      <w:bookmarkEnd w:id="12"/>
    </w:p>
    <w:p w14:paraId="42A802AF">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084AA2">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仿宋" w:eastAsia="仿宋" w:cs="宋体"/>
          <w:bCs/>
          <w:color w:val="auto"/>
          <w:sz w:val="24"/>
          <w:szCs w:val="24"/>
          <w:highlight w:val="none"/>
        </w:rPr>
      </w:pPr>
      <w:bookmarkStart w:id="13" w:name="_Toc28359004"/>
      <w:bookmarkStart w:id="14"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4CBC21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00" w:lineRule="exact"/>
        <w:ind w:left="0" w:firstLine="540"/>
        <w:contextualSpacing w:val="0"/>
        <w:textAlignment w:val="auto"/>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w:t>
      </w:r>
    </w:p>
    <w:p w14:paraId="19ED83A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15" w:name="_Toc35393623"/>
      <w:bookmarkStart w:id="16" w:name="_Toc35393792"/>
      <w:r>
        <w:rPr>
          <w:rFonts w:hint="eastAsia" w:ascii="仿宋" w:hAnsi="仿宋" w:eastAsia="仿宋" w:cs="仿宋"/>
          <w:b/>
          <w:bCs/>
          <w:color w:val="auto"/>
          <w:sz w:val="24"/>
          <w:szCs w:val="24"/>
          <w:highlight w:val="none"/>
        </w:rPr>
        <w:t>三、获取招标文件</w:t>
      </w:r>
      <w:bookmarkEnd w:id="13"/>
      <w:bookmarkEnd w:id="14"/>
      <w:bookmarkEnd w:id="15"/>
      <w:bookmarkEnd w:id="16"/>
    </w:p>
    <w:p w14:paraId="431EB4F9">
      <w:pPr>
        <w:keepNext w:val="0"/>
        <w:keepLines w:val="0"/>
        <w:pageBreakBefore w:val="0"/>
        <w:kinsoku/>
        <w:wordWrap/>
        <w:overflowPunct/>
        <w:topLinePunct w:val="0"/>
        <w:autoSpaceDE/>
        <w:autoSpaceDN/>
        <w:bidi w:val="0"/>
        <w:adjustRightInd/>
        <w:snapToGrid/>
        <w:spacing w:line="40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06</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16</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1D48F8B7">
      <w:pPr>
        <w:keepNext w:val="0"/>
        <w:keepLines w:val="0"/>
        <w:pageBreakBefore w:val="0"/>
        <w:kinsoku/>
        <w:wordWrap/>
        <w:overflowPunct/>
        <w:topLinePunct w:val="0"/>
        <w:autoSpaceDE/>
        <w:autoSpaceDN/>
        <w:bidi w:val="0"/>
        <w:adjustRightInd/>
        <w:snapToGrid/>
        <w:spacing w:line="400" w:lineRule="exact"/>
        <w:ind w:firstLine="540"/>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26266A3B">
      <w:pPr>
        <w:keepNext w:val="0"/>
        <w:keepLines w:val="0"/>
        <w:pageBreakBefore w:val="0"/>
        <w:kinsoku/>
        <w:wordWrap/>
        <w:overflowPunct/>
        <w:topLinePunct w:val="0"/>
        <w:autoSpaceDE/>
        <w:autoSpaceDN/>
        <w:bidi w:val="0"/>
        <w:adjustRightInd/>
        <w:snapToGrid/>
        <w:spacing w:line="400" w:lineRule="exact"/>
        <w:ind w:firstLine="540"/>
        <w:textAlignment w:val="auto"/>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72F097DC">
      <w:pPr>
        <w:keepNext w:val="0"/>
        <w:keepLines w:val="0"/>
        <w:pageBreakBefore w:val="0"/>
        <w:kinsoku/>
        <w:wordWrap/>
        <w:overflowPunct/>
        <w:topLinePunct w:val="0"/>
        <w:autoSpaceDE/>
        <w:autoSpaceDN/>
        <w:bidi w:val="0"/>
        <w:adjustRightInd/>
        <w:snapToGrid/>
        <w:spacing w:line="40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13735F1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17" w:name="_Toc28359082"/>
      <w:bookmarkStart w:id="18" w:name="_Toc28359005"/>
      <w:bookmarkStart w:id="19" w:name="_Toc35393793"/>
      <w:bookmarkStart w:id="20" w:name="_Toc35393624"/>
      <w:r>
        <w:rPr>
          <w:rFonts w:hint="eastAsia" w:ascii="仿宋" w:hAnsi="仿宋" w:eastAsia="仿宋" w:cs="仿宋"/>
          <w:b/>
          <w:bCs/>
          <w:color w:val="auto"/>
          <w:sz w:val="24"/>
          <w:szCs w:val="24"/>
          <w:highlight w:val="none"/>
        </w:rPr>
        <w:t>四、提交投标文件</w:t>
      </w:r>
      <w:bookmarkEnd w:id="17"/>
      <w:bookmarkEnd w:id="18"/>
      <w:r>
        <w:rPr>
          <w:rFonts w:hint="eastAsia" w:ascii="仿宋" w:hAnsi="仿宋" w:eastAsia="仿宋" w:cs="仿宋"/>
          <w:b/>
          <w:bCs/>
          <w:color w:val="auto"/>
          <w:sz w:val="24"/>
          <w:szCs w:val="24"/>
          <w:highlight w:val="none"/>
        </w:rPr>
        <w:t>截止时间、开标时间和地点</w:t>
      </w:r>
      <w:bookmarkEnd w:id="19"/>
      <w:bookmarkEnd w:id="20"/>
    </w:p>
    <w:p w14:paraId="3A45C0E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06</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 xml:space="preserve">9时00分  </w:t>
      </w:r>
      <w:r>
        <w:rPr>
          <w:rFonts w:hint="eastAsia" w:ascii="仿宋" w:eastAsia="仿宋"/>
          <w:bCs/>
          <w:color w:val="auto"/>
          <w:sz w:val="24"/>
          <w:szCs w:val="24"/>
          <w:highlight w:val="none"/>
        </w:rPr>
        <w:t>（北京时间）</w:t>
      </w:r>
    </w:p>
    <w:p w14:paraId="3A7D0B0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22836CC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仿宋" w:eastAsia="仿宋"/>
          <w:bCs/>
          <w:color w:val="auto"/>
          <w:sz w:val="24"/>
          <w:szCs w:val="24"/>
          <w:highlight w:val="none"/>
          <w:u w:val="single"/>
          <w:lang w:val="en-US" w:eastAsia="zh-CN"/>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06</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16</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9时00分</w:t>
      </w:r>
    </w:p>
    <w:p w14:paraId="43E8E76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lang w:eastAsia="zh-CN"/>
        </w:rPr>
        <w:t>绍兴市二环北路80号1#楼南四楼</w:t>
      </w:r>
      <w:r>
        <w:rPr>
          <w:rFonts w:hint="eastAsia" w:ascii="仿宋" w:eastAsia="仿宋"/>
          <w:b w:val="0"/>
          <w:bCs w:val="0"/>
          <w:i w:val="0"/>
          <w:iCs w:val="0"/>
          <w:caps w:val="0"/>
          <w:smallCaps w:val="0"/>
          <w:color w:val="auto"/>
          <w:spacing w:val="0"/>
          <w:sz w:val="24"/>
          <w:szCs w:val="24"/>
          <w:highlight w:val="none"/>
        </w:rPr>
        <w:t>（</w:t>
      </w:r>
      <w:r>
        <w:rPr>
          <w:rFonts w:hint="eastAsia" w:ascii="仿宋" w:eastAsia="仿宋"/>
          <w:b w:val="0"/>
          <w:bCs w:val="0"/>
          <w:i w:val="0"/>
          <w:iCs w:val="0"/>
          <w:caps w:val="0"/>
          <w:smallCaps w:val="0"/>
          <w:color w:val="auto"/>
          <w:spacing w:val="0"/>
          <w:sz w:val="24"/>
          <w:szCs w:val="24"/>
          <w:highlight w:val="none"/>
          <w:lang w:eastAsia="zh-CN"/>
        </w:rPr>
        <w:t>绍兴市鼎正建设工程咨询有限公司</w:t>
      </w:r>
      <w:r>
        <w:rPr>
          <w:rFonts w:hint="eastAsia" w:ascii="仿宋" w:eastAsia="仿宋"/>
          <w:b w:val="0"/>
          <w:bCs w:val="0"/>
          <w:i w:val="0"/>
          <w:iCs w:val="0"/>
          <w:caps w:val="0"/>
          <w:smallCaps w:val="0"/>
          <w:color w:val="auto"/>
          <w:spacing w:val="0"/>
          <w:sz w:val="24"/>
          <w:szCs w:val="24"/>
          <w:highlight w:val="none"/>
        </w:rPr>
        <w:t>）</w:t>
      </w:r>
      <w:r>
        <w:rPr>
          <w:rFonts w:ascii="仿宋" w:eastAsia="仿宋"/>
          <w:b w:val="0"/>
          <w:bCs w:val="0"/>
          <w:i w:val="0"/>
          <w:iCs w:val="0"/>
          <w:caps w:val="0"/>
          <w:smallCaps w:val="0"/>
          <w:color w:val="auto"/>
          <w:spacing w:val="0"/>
          <w:sz w:val="24"/>
          <w:szCs w:val="24"/>
          <w:highlight w:val="none"/>
        </w:rPr>
        <w:t>。</w:t>
      </w:r>
    </w:p>
    <w:p w14:paraId="39D7515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21" w:name="_Toc35393794"/>
      <w:bookmarkStart w:id="22" w:name="_Toc28359007"/>
      <w:bookmarkStart w:id="23" w:name="_Toc28359084"/>
      <w:bookmarkStart w:id="24" w:name="_Toc35393625"/>
      <w:r>
        <w:rPr>
          <w:rFonts w:hint="eastAsia" w:ascii="仿宋" w:hAnsi="仿宋" w:eastAsia="仿宋" w:cs="仿宋"/>
          <w:b/>
          <w:bCs/>
          <w:color w:val="auto"/>
          <w:sz w:val="24"/>
          <w:szCs w:val="24"/>
          <w:highlight w:val="none"/>
        </w:rPr>
        <w:t>五、公告期限</w:t>
      </w:r>
      <w:bookmarkEnd w:id="21"/>
      <w:bookmarkEnd w:id="22"/>
      <w:bookmarkEnd w:id="23"/>
      <w:bookmarkEnd w:id="24"/>
    </w:p>
    <w:p w14:paraId="53B1D3E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3ACE5F4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25" w:name="_Toc35393795"/>
      <w:bookmarkStart w:id="26" w:name="_Toc35393626"/>
      <w:r>
        <w:rPr>
          <w:rFonts w:hint="eastAsia" w:ascii="仿宋" w:hAnsi="仿宋" w:eastAsia="仿宋" w:cs="仿宋"/>
          <w:b/>
          <w:bCs/>
          <w:color w:val="auto"/>
          <w:sz w:val="24"/>
          <w:szCs w:val="24"/>
          <w:highlight w:val="none"/>
        </w:rPr>
        <w:t>六、其他补充事宜</w:t>
      </w:r>
      <w:bookmarkEnd w:id="25"/>
      <w:bookmarkEnd w:id="26"/>
    </w:p>
    <w:p w14:paraId="27C84269">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4E42142">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59DB47CD">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49E1BD6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color w:val="auto"/>
          <w:sz w:val="24"/>
          <w:szCs w:val="24"/>
          <w:highlight w:val="none"/>
        </w:rPr>
      </w:pPr>
      <w:bookmarkStart w:id="27" w:name="_Toc35393627"/>
      <w:bookmarkStart w:id="28" w:name="_Toc28359008"/>
      <w:bookmarkStart w:id="29" w:name="_Toc28359085"/>
      <w:bookmarkStart w:id="30" w:name="_Toc35393796"/>
      <w:r>
        <w:rPr>
          <w:rFonts w:hint="eastAsia" w:ascii="仿宋" w:hAnsi="仿宋" w:eastAsia="仿宋" w:cs="仿宋"/>
          <w:b/>
          <w:bCs/>
          <w:color w:val="auto"/>
          <w:sz w:val="24"/>
          <w:szCs w:val="24"/>
          <w:highlight w:val="none"/>
        </w:rPr>
        <w:t>七、对本次招标提出询问、质疑、投诉，请按以下方式联系</w:t>
      </w:r>
      <w:bookmarkEnd w:id="27"/>
      <w:bookmarkEnd w:id="28"/>
      <w:bookmarkEnd w:id="29"/>
      <w:bookmarkEnd w:id="30"/>
    </w:p>
    <w:p w14:paraId="423792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461C4C2E">
      <w:pPr>
        <w:spacing w:line="360" w:lineRule="auto"/>
        <w:ind w:left="1079" w:leftChars="371" w:hanging="300" w:hangingChars="125"/>
        <w:jc w:val="left"/>
        <w:rPr>
          <w:rFonts w:hint="eastAsia" w:ascii="仿宋" w:eastAsia="仿宋"/>
          <w:color w:val="auto"/>
          <w:sz w:val="24"/>
          <w:szCs w:val="24"/>
          <w:highlight w:val="none"/>
          <w:lang w:eastAsia="zh-CN"/>
        </w:rPr>
      </w:pPr>
      <w:bookmarkStart w:id="31" w:name="_Toc28359086"/>
      <w:bookmarkStart w:id="32" w:name="_Toc28359009"/>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绍兴市越城区教育体育局</w:t>
      </w:r>
    </w:p>
    <w:p w14:paraId="2206FA7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浙江省绍兴市越城区胜利东路600号</w:t>
      </w:r>
    </w:p>
    <w:p w14:paraId="1AFC050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14:paraId="481D0FD3">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杜狄超</w:t>
      </w:r>
      <w:r>
        <w:rPr>
          <w:rFonts w:hint="eastAsia" w:ascii="仿宋" w:eastAsia="仿宋"/>
          <w:color w:val="auto"/>
          <w:sz w:val="24"/>
          <w:szCs w:val="24"/>
          <w:highlight w:val="none"/>
          <w:u w:val="single"/>
        </w:rPr>
        <w:t>　</w:t>
      </w:r>
    </w:p>
    <w:p w14:paraId="6FCE007E">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0575-</w:t>
      </w:r>
      <w:r>
        <w:rPr>
          <w:rFonts w:hint="eastAsia" w:ascii="仿宋" w:eastAsia="仿宋"/>
          <w:color w:val="auto"/>
          <w:sz w:val="24"/>
          <w:szCs w:val="24"/>
          <w:highlight w:val="none"/>
          <w:u w:val="single"/>
          <w:lang w:val="en-US" w:eastAsia="zh-CN"/>
        </w:rPr>
        <w:t xml:space="preserve">85143706    </w:t>
      </w:r>
    </w:p>
    <w:p w14:paraId="3B44BA95">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马小光</w:t>
      </w:r>
      <w:r>
        <w:rPr>
          <w:rFonts w:hint="eastAsia" w:ascii="仿宋" w:eastAsia="仿宋"/>
          <w:color w:val="auto"/>
          <w:sz w:val="24"/>
          <w:szCs w:val="24"/>
          <w:highlight w:val="none"/>
          <w:u w:val="single"/>
          <w:lang w:val="en-US" w:eastAsia="zh-CN"/>
        </w:rPr>
        <w:t xml:space="preserve">  </w:t>
      </w:r>
    </w:p>
    <w:p w14:paraId="5EF01B5A">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0575-88738717</w:t>
      </w:r>
      <w:r>
        <w:rPr>
          <w:rFonts w:hint="eastAsia" w:ascii="仿宋" w:eastAsia="仿宋"/>
          <w:color w:val="auto"/>
          <w:sz w:val="24"/>
          <w:szCs w:val="24"/>
          <w:highlight w:val="none"/>
          <w:u w:val="single"/>
          <w:lang w:val="en-US" w:eastAsia="zh-CN"/>
        </w:rPr>
        <w:t xml:space="preserve">    </w:t>
      </w:r>
    </w:p>
    <w:p w14:paraId="0DFD3FC0">
      <w:pPr>
        <w:keepNext w:val="0"/>
        <w:keepLines w:val="0"/>
        <w:pageBreakBefore w:val="0"/>
        <w:kinsoku/>
        <w:wordWrap/>
        <w:overflowPunct/>
        <w:topLinePunct w:val="0"/>
        <w:autoSpaceDE/>
        <w:autoSpaceDN/>
        <w:bidi w:val="0"/>
        <w:adjustRightInd/>
        <w:snapToGrid/>
        <w:spacing w:line="40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31"/>
      <w:bookmarkEnd w:id="32"/>
    </w:p>
    <w:p w14:paraId="383C3323">
      <w:pPr>
        <w:shd w:val="clear"/>
        <w:spacing w:line="360" w:lineRule="auto"/>
        <w:ind w:left="1079" w:leftChars="371" w:hanging="300" w:hangingChars="125"/>
        <w:jc w:val="left"/>
        <w:rPr>
          <w:rFonts w:hint="eastAsia" w:ascii="仿宋" w:hAnsi="仿宋" w:eastAsia="仿宋" w:cs="仿宋"/>
          <w:color w:val="auto"/>
          <w:sz w:val="24"/>
          <w:szCs w:val="24"/>
          <w:highlight w:val="none"/>
        </w:rPr>
      </w:pPr>
      <w:bookmarkStart w:id="33" w:name="_Toc28359087"/>
      <w:bookmarkStart w:id="34"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绍兴市鼎正建设工程咨询有限公司</w:t>
      </w:r>
      <w:r>
        <w:rPr>
          <w:rFonts w:hint="eastAsia" w:ascii="仿宋" w:hAnsi="仿宋" w:eastAsia="仿宋" w:cs="仿宋"/>
          <w:color w:val="auto"/>
          <w:sz w:val="24"/>
          <w:szCs w:val="24"/>
          <w:highlight w:val="none"/>
          <w:u w:val="single"/>
        </w:rPr>
        <w:t>　</w:t>
      </w:r>
    </w:p>
    <w:p w14:paraId="47F3EE2A">
      <w:pPr>
        <w:shd w:val="clea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绍兴市二环北路80号1#楼南四楼</w:t>
      </w:r>
    </w:p>
    <w:p w14:paraId="10BA9D54">
      <w:pPr>
        <w:shd w:val="clea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7997E3FB">
      <w:pPr>
        <w:shd w:val="clea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lang w:val="en-US" w:eastAsia="zh-CN"/>
        </w:rPr>
        <w:t>夏建挺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7068E3F">
      <w:pPr>
        <w:shd w:val="clear"/>
        <w:spacing w:line="360" w:lineRule="auto"/>
        <w:ind w:left="1079" w:leftChars="371" w:hanging="300" w:hangingChars="125"/>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lang w:val="en-US" w:eastAsia="zh-CN"/>
        </w:rPr>
        <w:t>15005856979</w:t>
      </w:r>
    </w:p>
    <w:p w14:paraId="11BB4BAB">
      <w:pPr>
        <w:shd w:val="clea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lang w:val="en-US" w:eastAsia="zh-CN"/>
        </w:rPr>
        <w:t>蒋承志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1275DAA">
      <w:pPr>
        <w:shd w:val="clear"/>
        <w:spacing w:line="360" w:lineRule="auto"/>
        <w:ind w:left="1079" w:leftChars="371" w:hanging="300" w:hangingChars="125"/>
        <w:jc w:val="left"/>
        <w:rPr>
          <w:rFonts w:ascii="仿宋" w:eastAsia="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lang w:val="en-US" w:eastAsia="zh-CN"/>
        </w:rPr>
        <w:t>0575-85176866</w:t>
      </w:r>
    </w:p>
    <w:p w14:paraId="1290D636">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3"/>
      <w:bookmarkEnd w:id="34"/>
      <w:r>
        <w:rPr>
          <w:rFonts w:ascii="仿宋" w:eastAsia="仿宋" w:cs="宋体"/>
          <w:color w:val="auto"/>
          <w:sz w:val="24"/>
          <w:szCs w:val="24"/>
          <w:highlight w:val="none"/>
        </w:rPr>
        <w:t>同级政府采购监督管理部门</w:t>
      </w:r>
    </w:p>
    <w:p w14:paraId="26B2BF32">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w:t>
      </w:r>
    </w:p>
    <w:p w14:paraId="5ED7ED74">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w:t>
      </w:r>
      <w:r>
        <w:rPr>
          <w:rFonts w:hint="eastAsia" w:ascii="仿宋" w:eastAsia="仿宋"/>
          <w:color w:val="auto"/>
          <w:sz w:val="24"/>
          <w:szCs w:val="24"/>
          <w:highlight w:val="none"/>
          <w:lang w:val="en-US" w:eastAsia="zh-CN"/>
        </w:rPr>
        <w:t xml:space="preserve"> </w:t>
      </w:r>
      <w:r>
        <w:rPr>
          <w:rFonts w:hint="eastAsia" w:ascii="仿宋" w:eastAsia="仿宋"/>
          <w:color w:val="auto"/>
          <w:sz w:val="24"/>
          <w:szCs w:val="24"/>
          <w:highlight w:val="none"/>
        </w:rPr>
        <w:t>址：</w:t>
      </w:r>
      <w:r>
        <w:rPr>
          <w:rFonts w:ascii="仿宋" w:eastAsia="仿宋"/>
          <w:color w:val="auto"/>
          <w:sz w:val="24"/>
          <w:szCs w:val="24"/>
          <w:highlight w:val="none"/>
          <w:u w:val="single"/>
        </w:rPr>
        <w:t>浙江省绍兴市人民东路1187号</w:t>
      </w:r>
    </w:p>
    <w:p w14:paraId="7ADB8CFB">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w:t>
      </w:r>
      <w:r>
        <w:rPr>
          <w:rFonts w:hint="eastAsia" w:ascii="仿宋" w:eastAsia="仿宋"/>
          <w:color w:val="auto"/>
          <w:sz w:val="24"/>
          <w:szCs w:val="24"/>
          <w:highlight w:val="none"/>
          <w:lang w:val="en-US" w:eastAsia="zh-CN"/>
        </w:rPr>
        <w:t xml:space="preserve"> </w:t>
      </w:r>
      <w:r>
        <w:rPr>
          <w:rFonts w:ascii="仿宋" w:eastAsia="仿宋"/>
          <w:color w:val="auto"/>
          <w:sz w:val="24"/>
          <w:szCs w:val="24"/>
          <w:highlight w:val="none"/>
        </w:rPr>
        <w:t>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w:t>
      </w:r>
    </w:p>
    <w:p w14:paraId="2037563A">
      <w:pPr>
        <w:pStyle w:val="1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ascii="仿宋" w:eastAsia="仿宋"/>
          <w:color w:val="auto"/>
          <w:sz w:val="24"/>
          <w:szCs w:val="24"/>
          <w:highlight w:val="none"/>
          <w:u w:val="singl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张哲钦</w:t>
      </w:r>
    </w:p>
    <w:p w14:paraId="52CB722D">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0575-88266002　　　</w:t>
      </w:r>
    </w:p>
    <w:p w14:paraId="631532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eastAsia="仿宋"/>
          <w:color w:val="auto"/>
          <w:sz w:val="24"/>
          <w:szCs w:val="24"/>
          <w:highlight w:val="none"/>
        </w:rPr>
      </w:pPr>
    </w:p>
    <w:p w14:paraId="22BD004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eastAsia="仿宋"/>
          <w:color w:val="auto"/>
          <w:sz w:val="24"/>
          <w:szCs w:val="24"/>
          <w:highlight w:val="none"/>
        </w:rPr>
      </w:pPr>
      <w:r>
        <w:rPr>
          <w:rFonts w:ascii="仿宋" w:eastAsia="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5E49FCC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eastAsia="仿宋"/>
          <w:color w:val="auto"/>
          <w:sz w:val="24"/>
          <w:szCs w:val="24"/>
          <w:highlight w:val="none"/>
        </w:rPr>
      </w:pPr>
      <w:r>
        <w:rPr>
          <w:rFonts w:ascii="仿宋" w:eastAsia="仿宋"/>
          <w:color w:val="auto"/>
          <w:sz w:val="24"/>
          <w:szCs w:val="24"/>
          <w:highlight w:val="none"/>
        </w:rPr>
        <w:t>CA问题联系电话（人工）：汇信CA 400-888-4636；天谷CA 400-087-8198。</w:t>
      </w:r>
    </w:p>
    <w:p w14:paraId="777075C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eastAsia="仿宋"/>
          <w:color w:val="auto"/>
          <w:sz w:val="24"/>
          <w:szCs w:val="24"/>
          <w:highlight w:val="none"/>
        </w:rPr>
      </w:pPr>
      <w:r>
        <w:rPr>
          <w:rFonts w:ascii="仿宋" w:eastAsia="仿宋"/>
          <w:color w:val="auto"/>
          <w:sz w:val="24"/>
          <w:szCs w:val="24"/>
          <w:highlight w:val="none"/>
        </w:rPr>
        <w:br w:type="page"/>
      </w:r>
    </w:p>
    <w:p w14:paraId="3B5F838A">
      <w:pPr>
        <w:pStyle w:val="2"/>
        <w:bidi w:val="0"/>
        <w:rPr>
          <w:rFonts w:hint="eastAsia"/>
          <w:sz w:val="40"/>
          <w:szCs w:val="18"/>
          <w:highlight w:val="none"/>
        </w:rPr>
      </w:pPr>
      <w:bookmarkStart w:id="35" w:name="_Toc19738"/>
      <w:bookmarkStart w:id="36" w:name="_Toc15522"/>
      <w:bookmarkStart w:id="37" w:name="_Toc28556"/>
      <w:r>
        <w:rPr>
          <w:rFonts w:hint="eastAsia"/>
          <w:sz w:val="40"/>
          <w:szCs w:val="18"/>
          <w:highlight w:val="none"/>
        </w:rPr>
        <w:t>采购公告补充事项</w:t>
      </w:r>
      <w:bookmarkEnd w:id="35"/>
      <w:bookmarkEnd w:id="36"/>
      <w:bookmarkEnd w:id="37"/>
    </w:p>
    <w:p w14:paraId="1011A3AF">
      <w:pPr>
        <w:numPr>
          <w:ilvl w:val="0"/>
          <w:numId w:val="3"/>
        </w:numPr>
        <w:spacing w:line="400" w:lineRule="exact"/>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hAnsi="Times New Roman" w:eastAsia="仿宋" w:cs="Arial"/>
          <w:b/>
          <w:bCs/>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500E6A7A">
      <w:pPr>
        <w:numPr>
          <w:ilvl w:val="0"/>
          <w:numId w:val="3"/>
        </w:numPr>
        <w:spacing w:line="400" w:lineRule="exact"/>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457F273F">
      <w:pPr>
        <w:numPr>
          <w:ilvl w:val="0"/>
          <w:numId w:val="3"/>
        </w:numPr>
        <w:spacing w:line="400" w:lineRule="exact"/>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79357FBE">
      <w:pPr>
        <w:numPr>
          <w:ilvl w:val="0"/>
          <w:numId w:val="3"/>
        </w:numPr>
        <w:spacing w:line="400" w:lineRule="exact"/>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6D7DE9C">
      <w:pPr>
        <w:numPr>
          <w:ilvl w:val="0"/>
          <w:numId w:val="3"/>
        </w:numPr>
        <w:spacing w:line="400" w:lineRule="exact"/>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435561B7">
      <w:pPr>
        <w:spacing w:line="400" w:lineRule="exact"/>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hint="eastAsia" w:ascii="仿宋" w:eastAsia="仿宋" w:cs="宋体"/>
          <w:color w:val="auto"/>
          <w:kern w:val="0"/>
          <w:sz w:val="24"/>
          <w:highlight w:val="none"/>
          <w:lang w:val="en-US" w:eastAsia="zh-CN"/>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5BA33BB">
      <w:pPr>
        <w:spacing w:line="40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bookmarkStart w:id="38" w:name="OLE_LINK3"/>
      <w:r>
        <w:rPr>
          <w:rFonts w:hint="eastAsia" w:ascii="仿宋" w:eastAsia="仿宋" w:cs="宋体"/>
          <w:color w:val="auto"/>
          <w:kern w:val="0"/>
          <w:sz w:val="24"/>
          <w:highlight w:val="none"/>
          <w:lang w:val="en-US" w:eastAsia="zh-CN"/>
        </w:rPr>
        <w:t>.</w:t>
      </w:r>
      <w:bookmarkEnd w:id="38"/>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3508679A">
      <w:pPr>
        <w:spacing w:line="40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lang w:val="en-US" w:eastAsia="zh-CN"/>
        </w:rPr>
        <w:t>.</w:t>
      </w:r>
      <w:r>
        <w:rPr>
          <w:rFonts w:hint="eastAsia" w:ascii="仿宋" w:eastAsia="仿宋"/>
          <w:color w:val="auto"/>
          <w:spacing w:val="-4"/>
          <w:sz w:val="24"/>
          <w:highlight w:val="none"/>
        </w:rPr>
        <w:t>请投标供应商务必认真学习网上相关培训课程。电子化交易准备工作详见</w:t>
      </w:r>
      <w:r>
        <w:rPr>
          <w:rStyle w:val="37"/>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7"/>
          <w:rFonts w:hint="eastAsia" w:ascii="仿宋" w:eastAsia="仿宋"/>
          <w:color w:val="auto"/>
          <w:spacing w:val="-4"/>
          <w:sz w:val="24"/>
          <w:highlight w:val="none"/>
        </w:rPr>
        <w:fldChar w:fldCharType="separate"/>
      </w:r>
      <w:r>
        <w:rPr>
          <w:rStyle w:val="37"/>
          <w:rFonts w:hint="eastAsia" w:ascii="仿宋" w:eastAsia="仿宋"/>
          <w:color w:val="auto"/>
          <w:spacing w:val="-4"/>
          <w:sz w:val="24"/>
          <w:highlight w:val="none"/>
        </w:rPr>
        <w:t>http://www.sxyc.gov.cn/art/2019/9/11/art_1559761_38044415.html</w:t>
      </w:r>
      <w:r>
        <w:rPr>
          <w:rStyle w:val="37"/>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5F31F8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0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s="宋体"/>
          <w:color w:val="auto"/>
          <w:kern w:val="0"/>
          <w:sz w:val="24"/>
          <w:highlight w:val="none"/>
          <w:lang w:val="en-US" w:eastAsia="zh-CN"/>
        </w:rPr>
        <w:t>.</w:t>
      </w:r>
      <w:r>
        <w:rPr>
          <w:rFonts w:hint="eastAsia" w:ascii="仿宋" w:eastAsia="仿宋" w:cs="Arial"/>
          <w:color w:val="auto"/>
          <w:sz w:val="24"/>
          <w:highlight w:val="none"/>
        </w:rPr>
        <w:t>供应商-政府采购项目电子交易操作指南：</w:t>
      </w:r>
      <w:r>
        <w:rPr>
          <w:rStyle w:val="37"/>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35455306">
      <w:pPr>
        <w:spacing w:line="40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lang w:val="en-US" w:eastAsia="zh-CN"/>
        </w:rPr>
        <w:t>.</w:t>
      </w:r>
      <w:r>
        <w:rPr>
          <w:rFonts w:hint="eastAsia" w:ascii="仿宋" w:eastAsia="仿宋" w:cs="Arial"/>
          <w:color w:val="auto"/>
          <w:sz w:val="24"/>
          <w:highlight w:val="none"/>
        </w:rPr>
        <w:t>CA申领需要时间，请各潜在投标供应商及时办理和绑定。</w:t>
      </w:r>
    </w:p>
    <w:p w14:paraId="6CB9531E">
      <w:pPr>
        <w:spacing w:line="40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lang w:val="en-US" w:eastAsia="zh-CN"/>
        </w:rPr>
        <w:t>.</w:t>
      </w:r>
      <w:r>
        <w:rPr>
          <w:rFonts w:hint="eastAsia" w:ascii="仿宋" w:eastAsia="仿宋" w:cs="Arial"/>
          <w:bCs/>
          <w:color w:val="auto"/>
          <w:sz w:val="24"/>
          <w:highlight w:val="none"/>
        </w:rPr>
        <w:t>获取采购文件后不参加投标的供应商，须向采购代理机构提供书面说明。</w:t>
      </w:r>
    </w:p>
    <w:p w14:paraId="22860BD4">
      <w:pPr>
        <w:spacing w:line="40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cs="Arial"/>
          <w:b/>
          <w:bCs/>
          <w:color w:val="auto"/>
          <w:sz w:val="24"/>
          <w:highlight w:val="none"/>
          <w:lang w:val="en-US" w:eastAsia="zh-CN"/>
        </w:rPr>
        <w:t>.</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5CB1CF62">
      <w:pPr>
        <w:spacing w:line="40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预留充足时间上传加密电子投标文件（建议提前一天，供应商解密电子投标文件前处于加密状态）。</w:t>
      </w:r>
    </w:p>
    <w:p w14:paraId="436001D4">
      <w:pPr>
        <w:spacing w:line="400" w:lineRule="exact"/>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9" w:name="_Hlt10553106"/>
      <w:bookmarkEnd w:id="39"/>
      <w:bookmarkStart w:id="40" w:name="_Hlt10553107"/>
      <w:bookmarkEnd w:id="40"/>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39F0F8AC">
      <w:pPr>
        <w:spacing w:line="40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34104D2A">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E6CAF10">
      <w:pPr>
        <w:spacing w:line="40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278B0A31">
      <w:pPr>
        <w:spacing w:line="40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487F4BF0">
      <w:pPr>
        <w:pStyle w:val="2"/>
        <w:bidi w:val="0"/>
        <w:rPr>
          <w:rFonts w:hint="eastAsia"/>
          <w:sz w:val="40"/>
          <w:szCs w:val="18"/>
          <w:highlight w:val="none"/>
        </w:rPr>
      </w:pPr>
      <w:bookmarkStart w:id="41" w:name="_Toc1678"/>
      <w:bookmarkStart w:id="42" w:name="_Toc26041"/>
      <w:bookmarkStart w:id="43" w:name="_Toc28155"/>
      <w:bookmarkStart w:id="44" w:name="_Toc6822"/>
      <w:r>
        <w:rPr>
          <w:rFonts w:hint="eastAsia"/>
          <w:sz w:val="40"/>
          <w:szCs w:val="18"/>
          <w:highlight w:val="none"/>
        </w:rPr>
        <w:t>第二章  投标人须知</w:t>
      </w:r>
      <w:bookmarkEnd w:id="41"/>
      <w:bookmarkEnd w:id="42"/>
      <w:bookmarkEnd w:id="43"/>
      <w:bookmarkEnd w:id="44"/>
    </w:p>
    <w:p w14:paraId="32D3F37B">
      <w:pPr>
        <w:pStyle w:val="3"/>
        <w:rPr>
          <w:rFonts w:hint="eastAsia" w:ascii="仿宋"/>
          <w:color w:val="auto"/>
          <w:highlight w:val="none"/>
        </w:rPr>
      </w:pPr>
      <w:bookmarkStart w:id="45" w:name="_Toc31099"/>
      <w:bookmarkStart w:id="46" w:name="_Toc18173"/>
      <w:bookmarkStart w:id="47" w:name="_Toc27273"/>
      <w:bookmarkStart w:id="48" w:name="_Toc4885"/>
      <w:r>
        <w:rPr>
          <w:rFonts w:hint="eastAsia" w:ascii="仿宋"/>
          <w:color w:val="auto"/>
          <w:highlight w:val="none"/>
        </w:rPr>
        <w:t>一、前附表</w:t>
      </w:r>
      <w:bookmarkEnd w:id="45"/>
      <w:bookmarkEnd w:id="46"/>
      <w:bookmarkEnd w:id="47"/>
      <w:bookmarkEnd w:id="48"/>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0A8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F8D36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4B14E8">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00F9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044A90">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973E6">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none" w:color="auto"/>
              </w:rPr>
              <w:t xml:space="preserve"> </w:t>
            </w:r>
            <w:r>
              <w:rPr>
                <w:rFonts w:hint="eastAsia" w:ascii="仿宋" w:eastAsia="仿宋"/>
                <w:color w:val="auto"/>
                <w:sz w:val="24"/>
                <w:highlight w:val="none"/>
                <w:u w:val="none" w:color="auto"/>
                <w:lang w:eastAsia="zh-CN"/>
              </w:rPr>
              <w:t>越城区校园安全网格化管理智慧设防平台应用服务项目</w:t>
            </w:r>
            <w:r>
              <w:rPr>
                <w:rFonts w:hint="eastAsia" w:ascii="仿宋" w:eastAsia="仿宋"/>
                <w:color w:val="auto"/>
                <w:sz w:val="24"/>
                <w:highlight w:val="none"/>
                <w:u w:val="none" w:color="auto"/>
              </w:rPr>
              <w:t xml:space="preserve">（重招） </w:t>
            </w:r>
          </w:p>
        </w:tc>
      </w:tr>
      <w:tr w14:paraId="2585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C8C1C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F61D0D">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4521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545B7E">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D6480C">
            <w:pPr>
              <w:autoSpaceDE w:val="0"/>
              <w:autoSpaceDN w:val="0"/>
              <w:spacing w:line="500" w:lineRule="exact"/>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w:t>
            </w:r>
            <w:r>
              <w:rPr>
                <w:rFonts w:hint="eastAsia" w:ascii="仿宋" w:eastAsia="仿宋"/>
                <w:color w:val="auto"/>
                <w:sz w:val="24"/>
                <w:highlight w:val="none"/>
                <w:u w:val="single"/>
                <w:lang w:val="en-US" w:eastAsia="zh-CN"/>
              </w:rPr>
              <w:t xml:space="preserve">  </w:t>
            </w:r>
          </w:p>
        </w:tc>
      </w:tr>
      <w:tr w14:paraId="0F65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D623DC">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AD74DE">
            <w:pPr>
              <w:autoSpaceDE w:val="0"/>
              <w:autoSpaceDN w:val="0"/>
              <w:spacing w:line="500" w:lineRule="exact"/>
              <w:textAlignment w:val="bottom"/>
              <w:rPr>
                <w:rFonts w:hint="eastAsia" w:ascii="仿宋" w:eastAsia="仿宋"/>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是    </w:t>
            </w:r>
          </w:p>
          <w:p w14:paraId="2F02335B">
            <w:pPr>
              <w:pStyle w:val="46"/>
              <w:numPr>
                <w:ilvl w:val="0"/>
                <w:numId w:val="0"/>
              </w:numPr>
              <w:snapToGrid w:val="0"/>
              <w:spacing w:line="440" w:lineRule="exact"/>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2"/>
                <w:sz w:val="24"/>
                <w:szCs w:val="20"/>
                <w:highlight w:val="none"/>
                <w:lang w:val="en-US" w:eastAsia="zh-CN" w:bidi="ar-SA"/>
              </w:rPr>
              <w:t>1.</w:t>
            </w:r>
            <w:r>
              <w:rPr>
                <w:rFonts w:hint="eastAsia" w:ascii="仿宋" w:hAnsi="仿宋" w:eastAsia="仿宋" w:cs="仿宋"/>
                <w:b/>
                <w:color w:val="auto"/>
                <w:kern w:val="2"/>
                <w:sz w:val="24"/>
                <w:szCs w:val="20"/>
                <w:highlight w:val="none"/>
                <w:lang w:val="zh-CN" w:eastAsia="zh-CN" w:bidi="ar-SA"/>
              </w:rPr>
              <w:t>讲解演示次序：</w:t>
            </w:r>
            <w:r>
              <w:rPr>
                <w:rFonts w:hint="eastAsia" w:ascii="仿宋" w:hAnsi="仿宋" w:eastAsia="仿宋" w:cs="仿宋"/>
                <w:color w:val="auto"/>
                <w:kern w:val="2"/>
                <w:sz w:val="24"/>
                <w:szCs w:val="20"/>
                <w:highlight w:val="none"/>
                <w:lang w:val="zh-CN" w:eastAsia="zh-CN" w:bidi="ar-SA"/>
              </w:rPr>
              <w:t>演示次序以开标现场</w:t>
            </w:r>
            <w:r>
              <w:rPr>
                <w:rFonts w:hint="eastAsia" w:ascii="仿宋" w:hAnsi="仿宋" w:eastAsia="仿宋" w:cs="仿宋"/>
                <w:color w:val="auto"/>
                <w:kern w:val="2"/>
                <w:sz w:val="24"/>
                <w:szCs w:val="20"/>
                <w:highlight w:val="none"/>
                <w:lang w:val="en-US" w:eastAsia="zh-CN" w:bidi="ar-SA"/>
              </w:rPr>
              <w:t>政采云系统</w:t>
            </w:r>
            <w:r>
              <w:rPr>
                <w:rFonts w:hint="eastAsia" w:ascii="仿宋" w:hAnsi="仿宋" w:eastAsia="仿宋" w:cs="仿宋"/>
                <w:color w:val="auto"/>
                <w:kern w:val="2"/>
                <w:sz w:val="24"/>
                <w:szCs w:val="20"/>
                <w:highlight w:val="none"/>
                <w:lang w:val="zh-CN" w:eastAsia="zh-CN" w:bidi="ar-SA"/>
              </w:rPr>
              <w:t>顺序为准。</w:t>
            </w:r>
          </w:p>
          <w:p w14:paraId="2470BA13">
            <w:pPr>
              <w:shd w:val="clear"/>
              <w:spacing w:line="360" w:lineRule="auto"/>
              <w:jc w:val="left"/>
              <w:rPr>
                <w:rFonts w:hint="default" w:ascii="仿宋" w:eastAsia="仿宋" w:cs="Arial"/>
                <w:b/>
                <w:color w:val="auto"/>
                <w:sz w:val="24"/>
                <w:highlight w:val="none"/>
                <w:u w:val="single"/>
                <w:lang w:val="en-US"/>
              </w:rPr>
            </w:pPr>
            <w:r>
              <w:rPr>
                <w:rFonts w:hint="eastAsia" w:ascii="仿宋" w:hAnsi="仿宋" w:eastAsia="仿宋" w:cs="仿宋"/>
                <w:b/>
                <w:color w:val="auto"/>
                <w:kern w:val="2"/>
                <w:sz w:val="24"/>
                <w:szCs w:val="20"/>
                <w:highlight w:val="none"/>
                <w:lang w:val="en-US" w:eastAsia="zh-CN" w:bidi="ar-SA"/>
              </w:rPr>
              <w:t>2.</w:t>
            </w:r>
            <w:r>
              <w:rPr>
                <w:rFonts w:hint="eastAsia" w:ascii="仿宋" w:hAnsi="仿宋" w:eastAsia="仿宋" w:cs="仿宋"/>
                <w:b/>
                <w:color w:val="auto"/>
                <w:kern w:val="2"/>
                <w:sz w:val="24"/>
                <w:szCs w:val="20"/>
                <w:highlight w:val="none"/>
                <w:lang w:val="zh-CN" w:eastAsia="zh-CN" w:bidi="ar-SA"/>
              </w:rPr>
              <w:t>讲解演示形式：</w:t>
            </w:r>
            <w:r>
              <w:rPr>
                <w:rFonts w:hint="eastAsia" w:ascii="仿宋" w:hAnsi="仿宋" w:eastAsia="仿宋" w:cs="仿宋"/>
                <w:color w:val="auto"/>
                <w:kern w:val="2"/>
                <w:sz w:val="24"/>
                <w:szCs w:val="20"/>
                <w:highlight w:val="none"/>
                <w:lang w:val="en-US" w:eastAsia="zh-CN" w:bidi="ar-SA"/>
              </w:rPr>
              <w:t>提供多媒体演示文件U盘一份，投标人应保证评审时可以打开并能够清晰播放，若因投标人原因导致U盘中的内容无法打开(无法识别)的或投标人未按要求提供U盘的，</w:t>
            </w:r>
            <w:r>
              <w:rPr>
                <w:rFonts w:hint="eastAsia" w:ascii="仿宋" w:hAnsi="仿宋" w:eastAsia="仿宋" w:cs="仿宋"/>
                <w:b/>
                <w:bCs/>
                <w:color w:val="auto"/>
                <w:kern w:val="2"/>
                <w:sz w:val="24"/>
                <w:szCs w:val="20"/>
                <w:highlight w:val="none"/>
                <w:lang w:val="en-US" w:eastAsia="zh-CN" w:bidi="ar-SA"/>
              </w:rPr>
              <w:t>技术评分中该演示项作零分处理</w:t>
            </w:r>
            <w:r>
              <w:rPr>
                <w:rFonts w:hint="eastAsia" w:ascii="仿宋" w:hAnsi="仿宋" w:eastAsia="仿宋" w:cs="仿宋"/>
                <w:color w:val="auto"/>
                <w:kern w:val="2"/>
                <w:sz w:val="24"/>
                <w:szCs w:val="20"/>
                <w:highlight w:val="none"/>
                <w:lang w:val="en-US" w:eastAsia="zh-CN" w:bidi="ar-SA"/>
              </w:rPr>
              <w:t>。U盘单独密封封装，封面上注明招标单位名称、投标单位名称、项目名称并加盖投标单位公章和法人章）。并在规定时间内（</w:t>
            </w:r>
            <w:r>
              <w:rPr>
                <w:rFonts w:hint="eastAsia" w:ascii="仿宋" w:hAnsi="仿宋" w:eastAsia="仿宋" w:cs="仿宋"/>
                <w:color w:val="auto"/>
                <w:kern w:val="2"/>
                <w:sz w:val="24"/>
                <w:szCs w:val="20"/>
                <w:highlight w:val="none"/>
                <w:lang w:val="zh-CN" w:eastAsia="zh-CN" w:bidi="ar-SA"/>
              </w:rPr>
              <w:t>202</w:t>
            </w:r>
            <w:r>
              <w:rPr>
                <w:rFonts w:hint="eastAsia" w:ascii="仿宋" w:hAnsi="仿宋" w:eastAsia="仿宋" w:cs="仿宋"/>
                <w:color w:val="auto"/>
                <w:kern w:val="2"/>
                <w:sz w:val="24"/>
                <w:szCs w:val="20"/>
                <w:highlight w:val="none"/>
                <w:lang w:val="en-US" w:eastAsia="zh-CN" w:bidi="ar-SA"/>
              </w:rPr>
              <w:t>5</w:t>
            </w:r>
            <w:r>
              <w:rPr>
                <w:rFonts w:hint="eastAsia" w:ascii="仿宋" w:hAnsi="仿宋" w:eastAsia="仿宋" w:cs="仿宋"/>
                <w:color w:val="auto"/>
                <w:kern w:val="2"/>
                <w:sz w:val="24"/>
                <w:szCs w:val="20"/>
                <w:highlight w:val="none"/>
                <w:lang w:val="zh-CN" w:eastAsia="zh-CN" w:bidi="ar-SA"/>
              </w:rPr>
              <w:t>年</w:t>
            </w:r>
            <w:r>
              <w:rPr>
                <w:rFonts w:hint="eastAsia" w:ascii="仿宋" w:hAnsi="仿宋" w:eastAsia="仿宋" w:cs="仿宋"/>
                <w:color w:val="auto"/>
                <w:kern w:val="2"/>
                <w:sz w:val="24"/>
                <w:szCs w:val="20"/>
                <w:highlight w:val="none"/>
                <w:lang w:val="en-US" w:eastAsia="zh-CN" w:bidi="ar-SA"/>
              </w:rPr>
              <w:t>6</w:t>
            </w:r>
            <w:r>
              <w:rPr>
                <w:rFonts w:hint="eastAsia" w:ascii="仿宋" w:hAnsi="仿宋" w:eastAsia="仿宋" w:cs="仿宋"/>
                <w:color w:val="auto"/>
                <w:kern w:val="2"/>
                <w:sz w:val="24"/>
                <w:szCs w:val="20"/>
                <w:highlight w:val="none"/>
                <w:lang w:val="zh-CN" w:eastAsia="zh-CN" w:bidi="ar-SA"/>
              </w:rPr>
              <w:t>月</w:t>
            </w:r>
            <w:r>
              <w:rPr>
                <w:rFonts w:hint="eastAsia" w:ascii="仿宋" w:hAnsi="仿宋" w:eastAsia="仿宋" w:cs="仿宋"/>
                <w:color w:val="auto"/>
                <w:kern w:val="2"/>
                <w:sz w:val="24"/>
                <w:szCs w:val="20"/>
                <w:highlight w:val="none"/>
                <w:lang w:val="en-US" w:eastAsia="zh-CN" w:bidi="ar-SA"/>
              </w:rPr>
              <w:t>16</w:t>
            </w:r>
            <w:r>
              <w:rPr>
                <w:rFonts w:hint="eastAsia" w:ascii="仿宋" w:hAnsi="仿宋" w:eastAsia="仿宋" w:cs="仿宋"/>
                <w:color w:val="auto"/>
                <w:kern w:val="2"/>
                <w:sz w:val="24"/>
                <w:szCs w:val="20"/>
                <w:highlight w:val="none"/>
                <w:lang w:val="zh-CN" w:eastAsia="zh-CN" w:bidi="ar-SA"/>
              </w:rPr>
              <w:t>日上午9:</w:t>
            </w:r>
            <w:r>
              <w:rPr>
                <w:rFonts w:hint="eastAsia" w:ascii="仿宋" w:hAnsi="仿宋" w:eastAsia="仿宋" w:cs="仿宋"/>
                <w:color w:val="auto"/>
                <w:kern w:val="2"/>
                <w:sz w:val="24"/>
                <w:szCs w:val="20"/>
                <w:highlight w:val="none"/>
                <w:lang w:val="en-US" w:eastAsia="zh-CN" w:bidi="ar-SA"/>
              </w:rPr>
              <w:t>00前）以邮寄(建议采用EMS或顺丰)的方式送达至</w:t>
            </w:r>
            <w:r>
              <w:rPr>
                <w:rFonts w:hint="eastAsia" w:ascii="仿宋" w:hAnsi="仿宋" w:eastAsia="仿宋" w:cs="仿宋"/>
                <w:kern w:val="2"/>
                <w:sz w:val="24"/>
                <w:highlight w:val="none"/>
                <w:lang w:val="en-US" w:eastAsia="zh-CN"/>
              </w:rPr>
              <w:t>绍兴市鼎正建设工程咨询有限公司代理部</w:t>
            </w:r>
            <w:r>
              <w:rPr>
                <w:rFonts w:hint="eastAsia" w:ascii="仿宋" w:hAnsi="仿宋" w:eastAsia="仿宋" w:cs="仿宋"/>
                <w:kern w:val="2"/>
                <w:sz w:val="24"/>
                <w:highlight w:val="none"/>
              </w:rPr>
              <w:t xml:space="preserve"> </w:t>
            </w:r>
            <w:r>
              <w:rPr>
                <w:rFonts w:hint="eastAsia" w:ascii="仿宋" w:hAnsi="仿宋" w:eastAsia="仿宋" w:cs="仿宋"/>
                <w:color w:val="auto"/>
                <w:kern w:val="2"/>
                <w:sz w:val="24"/>
                <w:szCs w:val="20"/>
                <w:highlight w:val="none"/>
                <w:lang w:val="en-US" w:eastAsia="zh-CN" w:bidi="ar-SA"/>
              </w:rPr>
              <w:t>（地址：</w:t>
            </w:r>
            <w:r>
              <w:rPr>
                <w:rFonts w:hint="eastAsia" w:ascii="仿宋" w:hAnsi="仿宋" w:eastAsia="仿宋" w:cs="仿宋"/>
                <w:color w:val="auto"/>
                <w:sz w:val="24"/>
                <w:szCs w:val="24"/>
                <w:highlight w:val="none"/>
                <w:u w:val="single"/>
              </w:rPr>
              <w:t>绍兴市二环北路80号1#楼南四楼</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kern w:val="2"/>
                <w:sz w:val="24"/>
                <w:szCs w:val="20"/>
                <w:highlight w:val="none"/>
                <w:lang w:val="en-US" w:eastAsia="zh-CN" w:bidi="ar-SA"/>
              </w:rPr>
              <w:t>，收件人：夏建挺，联系电话： 15005856979</w:t>
            </w:r>
          </w:p>
        </w:tc>
      </w:tr>
      <w:tr w14:paraId="3AE7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EA273A">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61BB72">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14:paraId="23D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A112C5">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972042">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0397BEF1">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605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4B07C3">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776FB2">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lang w:val="en-US" w:eastAsia="zh-CN"/>
              </w:rPr>
              <w:t>无</w:t>
            </w:r>
          </w:p>
          <w:p w14:paraId="3D253316">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6213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D9458E">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E970E8">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54A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F534AC">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A7E991">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3389"/>
            </w:tblGrid>
            <w:tr w14:paraId="309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vAlign w:val="center"/>
                </w:tcPr>
                <w:p w14:paraId="04F0A4E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3389" w:type="dxa"/>
                  <w:vAlign w:val="center"/>
                </w:tcPr>
                <w:p w14:paraId="086A47A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129C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66" w:type="dxa"/>
                  <w:vAlign w:val="center"/>
                </w:tcPr>
                <w:p w14:paraId="555998C3">
                  <w:pPr>
                    <w:snapToGrid w:val="0"/>
                    <w:jc w:val="center"/>
                    <w:rPr>
                      <w:rFonts w:hint="default" w:ascii="仿宋" w:eastAsia="仿宋"/>
                      <w:b/>
                      <w:bCs/>
                      <w:color w:val="auto"/>
                      <w:sz w:val="24"/>
                      <w:highlight w:val="none"/>
                      <w:vertAlign w:val="baseline"/>
                      <w:lang w:val="en-US" w:eastAsia="zh-CN"/>
                    </w:rPr>
                  </w:pPr>
                  <w:r>
                    <w:rPr>
                      <w:rFonts w:hint="eastAsia" w:ascii="仿宋" w:hAnsi="仿宋" w:eastAsia="仿宋" w:cs="仿宋"/>
                      <w:color w:val="auto"/>
                      <w:kern w:val="0"/>
                      <w:sz w:val="24"/>
                      <w:highlight w:val="none"/>
                      <w:lang w:val="en-US" w:eastAsia="zh-CN"/>
                    </w:rPr>
                    <w:t>越城区校园安全网格化管理智慧设防平台应用服务项目</w:t>
                  </w:r>
                  <w:r>
                    <w:rPr>
                      <w:rFonts w:hint="eastAsia" w:ascii="仿宋" w:hAnsi="仿宋" w:eastAsia="仿宋" w:cs="仿宋"/>
                      <w:color w:val="auto"/>
                      <w:kern w:val="0"/>
                      <w:sz w:val="24"/>
                      <w:highlight w:val="none"/>
                    </w:rPr>
                    <w:t>（重招）</w:t>
                  </w:r>
                </w:p>
              </w:tc>
              <w:tc>
                <w:tcPr>
                  <w:tcW w:w="3389" w:type="dxa"/>
                  <w:vAlign w:val="center"/>
                </w:tcPr>
                <w:p w14:paraId="0A93AA26">
                  <w:pPr>
                    <w:snapToGrid w:val="0"/>
                    <w:jc w:val="center"/>
                    <w:rPr>
                      <w:rFonts w:hint="default" w:ascii="仿宋" w:eastAsia="仿宋"/>
                      <w:b/>
                      <w:bCs/>
                      <w:color w:val="auto"/>
                      <w:sz w:val="24"/>
                      <w:highlight w:val="none"/>
                      <w:vertAlign w:val="baseline"/>
                      <w:lang w:val="en-US" w:eastAsia="zh-CN"/>
                    </w:rPr>
                  </w:pPr>
                  <w:r>
                    <w:rPr>
                      <w:rFonts w:hint="eastAsia" w:ascii="仿宋" w:hAnsi="仿宋" w:eastAsia="仿宋" w:cs="仿宋"/>
                      <w:color w:val="auto"/>
                      <w:kern w:val="0"/>
                      <w:sz w:val="24"/>
                      <w:highlight w:val="none"/>
                    </w:rPr>
                    <w:t>软件和信息技术服务业</w:t>
                  </w:r>
                </w:p>
              </w:tc>
            </w:tr>
          </w:tbl>
          <w:p w14:paraId="4F7FBB17">
            <w:pPr>
              <w:snapToGrid w:val="0"/>
              <w:jc w:val="left"/>
              <w:rPr>
                <w:rFonts w:hint="default" w:ascii="仿宋" w:eastAsia="仿宋"/>
                <w:b/>
                <w:bCs/>
                <w:color w:val="auto"/>
                <w:sz w:val="24"/>
                <w:highlight w:val="none"/>
                <w:lang w:val="en-US" w:eastAsia="zh-CN"/>
              </w:rPr>
            </w:pPr>
          </w:p>
        </w:tc>
      </w:tr>
      <w:tr w14:paraId="0466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196A7E">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E6B9BC">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7491A4C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协议价3000元收取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highlight w:val="none"/>
                <w:lang w:val="en-US" w:eastAsia="zh-CN"/>
              </w:rPr>
              <w:t>2、代理服务费的交纳方式：</w:t>
            </w:r>
          </w:p>
          <w:p w14:paraId="41312DA6">
            <w:pPr>
              <w:spacing w:line="400" w:lineRule="exact"/>
              <w:rPr>
                <w:rFonts w:ascii="仿宋_GB2312" w:hAnsi="宋体" w:eastAsia="仿宋_GB2312" w:cs="宋体"/>
                <w:snapToGrid w:val="0"/>
                <w:kern w:val="28"/>
                <w:sz w:val="24"/>
                <w:highlight w:val="none"/>
              </w:rPr>
            </w:pPr>
            <w:r>
              <w:rPr>
                <w:rFonts w:hint="eastAsia" w:ascii="仿宋_GB2312" w:hAnsi="宋体" w:eastAsia="仿宋_GB2312" w:cs="宋体"/>
                <w:snapToGrid w:val="0"/>
                <w:kern w:val="28"/>
                <w:sz w:val="24"/>
                <w:highlight w:val="none"/>
              </w:rPr>
              <w:t>用银行支票、汇票、电汇、现金等付款方式直接交纳代理服务费。</w:t>
            </w:r>
          </w:p>
          <w:p w14:paraId="77B20506">
            <w:pPr>
              <w:spacing w:line="400" w:lineRule="exact"/>
              <w:rPr>
                <w:rFonts w:ascii="仿宋_GB2312" w:hAnsi="宋体" w:eastAsia="仿宋_GB2312" w:cs="宋体"/>
                <w:snapToGrid w:val="0"/>
                <w:kern w:val="28"/>
                <w:sz w:val="24"/>
                <w:highlight w:val="none"/>
              </w:rPr>
            </w:pPr>
            <w:r>
              <w:rPr>
                <w:rFonts w:hint="eastAsia" w:ascii="仿宋_GB2312" w:hAnsi="宋体" w:eastAsia="仿宋_GB2312" w:cs="宋体"/>
                <w:snapToGrid w:val="0"/>
                <w:kern w:val="28"/>
                <w:sz w:val="24"/>
                <w:highlight w:val="none"/>
              </w:rPr>
              <w:t>公司名称：绍兴市鼎正建设工程咨询有限公司</w:t>
            </w:r>
          </w:p>
          <w:p w14:paraId="7E6A2ECE">
            <w:pPr>
              <w:spacing w:line="400" w:lineRule="exact"/>
              <w:rPr>
                <w:rFonts w:ascii="仿宋_GB2312" w:hAnsi="宋体" w:eastAsia="仿宋_GB2312" w:cs="宋体"/>
                <w:snapToGrid w:val="0"/>
                <w:kern w:val="28"/>
                <w:sz w:val="24"/>
                <w:highlight w:val="none"/>
              </w:rPr>
            </w:pPr>
            <w:r>
              <w:rPr>
                <w:rFonts w:hint="eastAsia" w:ascii="仿宋_GB2312" w:hAnsi="宋体" w:eastAsia="仿宋_GB2312" w:cs="宋体"/>
                <w:snapToGrid w:val="0"/>
                <w:kern w:val="28"/>
                <w:sz w:val="24"/>
                <w:highlight w:val="none"/>
              </w:rPr>
              <w:t>账号:0915000828327300010</w:t>
            </w:r>
          </w:p>
          <w:p w14:paraId="6390D905">
            <w:pPr>
              <w:spacing w:line="400" w:lineRule="exact"/>
              <w:rPr>
                <w:rFonts w:ascii="仿宋_GB2312" w:hAnsi="宋体" w:eastAsia="仿宋_GB2312" w:cs="宋体"/>
                <w:snapToGrid w:val="0"/>
                <w:kern w:val="28"/>
                <w:sz w:val="24"/>
                <w:highlight w:val="none"/>
              </w:rPr>
            </w:pPr>
            <w:r>
              <w:rPr>
                <w:rFonts w:hint="eastAsia" w:ascii="仿宋_GB2312" w:hAnsi="宋体" w:eastAsia="仿宋_GB2312" w:cs="宋体"/>
                <w:snapToGrid w:val="0"/>
                <w:kern w:val="28"/>
                <w:sz w:val="24"/>
                <w:highlight w:val="none"/>
              </w:rPr>
              <w:t>开户银行: 绍兴银行城中支行</w:t>
            </w:r>
          </w:p>
          <w:p w14:paraId="7465135B">
            <w:pPr>
              <w:spacing w:line="440" w:lineRule="exact"/>
              <w:rPr>
                <w:rFonts w:hint="eastAsia" w:ascii="仿宋" w:eastAsia="仿宋" w:cs="仿宋_GB2312"/>
                <w:color w:val="auto"/>
                <w:sz w:val="24"/>
                <w:highlight w:val="none"/>
              </w:rPr>
            </w:pPr>
            <w:r>
              <w:rPr>
                <w:rFonts w:hint="eastAsia" w:ascii="仿宋_GB2312" w:hAnsi="宋体" w:eastAsia="仿宋_GB2312" w:cs="宋体"/>
                <w:snapToGrid w:val="0"/>
                <w:kern w:val="28"/>
                <w:sz w:val="24"/>
                <w:highlight w:val="none"/>
                <w:lang w:val="en-US" w:eastAsia="zh-CN"/>
              </w:rPr>
              <w:t>3、</w:t>
            </w:r>
            <w:r>
              <w:rPr>
                <w:rFonts w:hint="eastAsia" w:ascii="仿宋_GB2312" w:hAnsi="宋体" w:eastAsia="仿宋_GB2312" w:cs="宋体"/>
                <w:snapToGrid w:val="0"/>
                <w:kern w:val="28"/>
                <w:sz w:val="24"/>
                <w:highlight w:val="none"/>
              </w:rPr>
              <w:t>领取中标通知书前交纳。</w:t>
            </w:r>
            <w:r>
              <w:rPr>
                <w:rFonts w:hint="eastAsia" w:ascii="仿宋_GB2312" w:hAnsi="宋体" w:eastAsia="仿宋_GB2312" w:cs="宋体"/>
                <w:snapToGrid w:val="0"/>
                <w:kern w:val="28"/>
                <w:sz w:val="24"/>
              </w:rPr>
              <w:t xml:space="preserve"> </w:t>
            </w:r>
          </w:p>
        </w:tc>
      </w:tr>
    </w:tbl>
    <w:p w14:paraId="0EE76ACB">
      <w:pPr>
        <w:ind w:left="238"/>
        <w:jc w:val="center"/>
        <w:rPr>
          <w:rFonts w:hint="eastAsia" w:ascii="仿宋" w:eastAsia="仿宋"/>
          <w:color w:val="auto"/>
          <w:sz w:val="24"/>
          <w:highlight w:val="none"/>
        </w:rPr>
      </w:pPr>
    </w:p>
    <w:p w14:paraId="019B6963">
      <w:pPr>
        <w:ind w:left="238"/>
        <w:jc w:val="center"/>
        <w:rPr>
          <w:rFonts w:hint="eastAsia" w:ascii="仿宋" w:eastAsia="仿宋"/>
          <w:color w:val="auto"/>
          <w:sz w:val="24"/>
          <w:highlight w:val="none"/>
        </w:rPr>
      </w:pPr>
    </w:p>
    <w:p w14:paraId="1BB941DD">
      <w:pPr>
        <w:bidi w:val="0"/>
        <w:rPr>
          <w:rFonts w:hint="eastAsia"/>
          <w:highlight w:val="none"/>
        </w:rPr>
      </w:pPr>
      <w:bookmarkStart w:id="49" w:name="_Toc4902"/>
    </w:p>
    <w:p w14:paraId="473CDA6C">
      <w:pPr>
        <w:bidi w:val="0"/>
        <w:rPr>
          <w:rFonts w:hint="eastAsia"/>
          <w:highlight w:val="none"/>
        </w:rPr>
      </w:pPr>
    </w:p>
    <w:p w14:paraId="517FBA82">
      <w:pPr>
        <w:bidi w:val="0"/>
        <w:rPr>
          <w:rFonts w:hint="eastAsia"/>
          <w:highlight w:val="none"/>
        </w:rPr>
      </w:pPr>
    </w:p>
    <w:p w14:paraId="5326B228">
      <w:pPr>
        <w:bidi w:val="0"/>
        <w:rPr>
          <w:rFonts w:hint="eastAsia"/>
          <w:highlight w:val="none"/>
        </w:rPr>
      </w:pPr>
    </w:p>
    <w:p w14:paraId="0E911CDB">
      <w:pPr>
        <w:bidi w:val="0"/>
        <w:rPr>
          <w:rFonts w:hint="eastAsia"/>
          <w:highlight w:val="none"/>
        </w:rPr>
      </w:pPr>
    </w:p>
    <w:p w14:paraId="35594D2F">
      <w:pPr>
        <w:bidi w:val="0"/>
        <w:rPr>
          <w:rFonts w:hint="eastAsia"/>
          <w:highlight w:val="none"/>
        </w:rPr>
      </w:pPr>
    </w:p>
    <w:p w14:paraId="70E29DCE">
      <w:pPr>
        <w:bidi w:val="0"/>
        <w:rPr>
          <w:rFonts w:hint="eastAsia"/>
          <w:highlight w:val="none"/>
        </w:rPr>
      </w:pPr>
    </w:p>
    <w:p w14:paraId="41E99971">
      <w:pPr>
        <w:bidi w:val="0"/>
        <w:rPr>
          <w:rFonts w:hint="eastAsia"/>
          <w:highlight w:val="none"/>
        </w:rPr>
      </w:pPr>
    </w:p>
    <w:p w14:paraId="571E184D">
      <w:pPr>
        <w:bidi w:val="0"/>
        <w:rPr>
          <w:rFonts w:hint="eastAsia"/>
          <w:highlight w:val="none"/>
        </w:rPr>
      </w:pPr>
    </w:p>
    <w:p w14:paraId="7AE53885">
      <w:pPr>
        <w:bidi w:val="0"/>
        <w:rPr>
          <w:rFonts w:hint="eastAsia"/>
          <w:highlight w:val="none"/>
        </w:rPr>
      </w:pPr>
    </w:p>
    <w:p w14:paraId="0D01FDCC">
      <w:pPr>
        <w:bidi w:val="0"/>
        <w:rPr>
          <w:rFonts w:hint="eastAsia"/>
          <w:highlight w:val="none"/>
        </w:rPr>
      </w:pPr>
    </w:p>
    <w:p w14:paraId="35606813">
      <w:pPr>
        <w:bidi w:val="0"/>
        <w:rPr>
          <w:rFonts w:hint="eastAsia"/>
          <w:highlight w:val="none"/>
        </w:rPr>
      </w:pPr>
    </w:p>
    <w:p w14:paraId="3D0ED87B">
      <w:pPr>
        <w:bidi w:val="0"/>
        <w:rPr>
          <w:rFonts w:hint="eastAsia"/>
          <w:highlight w:val="none"/>
        </w:rPr>
      </w:pPr>
    </w:p>
    <w:p w14:paraId="67EE56C5">
      <w:pPr>
        <w:bidi w:val="0"/>
        <w:rPr>
          <w:rFonts w:hint="eastAsia"/>
          <w:highlight w:val="none"/>
        </w:rPr>
      </w:pPr>
    </w:p>
    <w:p w14:paraId="7716D83C">
      <w:pPr>
        <w:pStyle w:val="2"/>
        <w:bidi w:val="0"/>
        <w:spacing w:after="0" w:afterAutospacing="0" w:line="400" w:lineRule="exact"/>
        <w:ind w:firstLine="643" w:firstLineChars="200"/>
        <w:rPr>
          <w:rFonts w:hint="eastAsia" w:ascii="仿宋" w:hAnsi="仿宋" w:cs="仿宋"/>
          <w:sz w:val="32"/>
          <w:szCs w:val="32"/>
          <w:highlight w:val="none"/>
        </w:rPr>
      </w:pPr>
      <w:bookmarkStart w:id="50" w:name="_Toc11325"/>
      <w:bookmarkStart w:id="51" w:name="_Toc18376"/>
      <w:bookmarkStart w:id="52" w:name="_Toc3523"/>
    </w:p>
    <w:p w14:paraId="7D20896F">
      <w:pPr>
        <w:pStyle w:val="2"/>
        <w:bidi w:val="0"/>
        <w:spacing w:before="0" w:beforeAutospacing="0" w:after="0" w:afterAutospacing="0" w:line="400" w:lineRule="exact"/>
        <w:ind w:firstLine="643" w:firstLineChars="200"/>
        <w:rPr>
          <w:rFonts w:hint="eastAsia" w:ascii="仿宋" w:hAnsi="仿宋" w:cs="仿宋"/>
          <w:sz w:val="32"/>
          <w:szCs w:val="32"/>
          <w:highlight w:val="none"/>
        </w:rPr>
      </w:pPr>
    </w:p>
    <w:p w14:paraId="449F522A">
      <w:pPr>
        <w:pStyle w:val="2"/>
        <w:bidi w:val="0"/>
        <w:spacing w:before="0" w:beforeAutospacing="0" w:line="400" w:lineRule="exact"/>
        <w:ind w:firstLine="643" w:firstLineChars="200"/>
        <w:rPr>
          <w:rFonts w:hint="eastAsia" w:ascii="仿宋" w:hAnsi="仿宋" w:cs="仿宋"/>
          <w:sz w:val="32"/>
          <w:szCs w:val="32"/>
          <w:highlight w:val="none"/>
        </w:rPr>
      </w:pPr>
      <w:r>
        <w:rPr>
          <w:rFonts w:hint="eastAsia" w:ascii="仿宋" w:hAnsi="仿宋" w:cs="仿宋"/>
          <w:sz w:val="32"/>
          <w:szCs w:val="32"/>
          <w:highlight w:val="none"/>
        </w:rPr>
        <w:t>二、采购文件</w:t>
      </w:r>
      <w:bookmarkEnd w:id="49"/>
      <w:bookmarkEnd w:id="50"/>
      <w:bookmarkEnd w:id="51"/>
      <w:bookmarkEnd w:id="52"/>
    </w:p>
    <w:p w14:paraId="3CF62AAF">
      <w:pPr>
        <w:snapToGrid w:val="0"/>
        <w:spacing w:line="400" w:lineRule="exact"/>
        <w:ind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采购文件效力</w:t>
      </w:r>
    </w:p>
    <w:p w14:paraId="710B27A5">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1.1本采购文件适用于本次所述项目的招标、投标、评标、定标、验收、合同签订及履约、付款等全过程（法律法规另有规定的从其规定）。</w:t>
      </w:r>
    </w:p>
    <w:p w14:paraId="1D7A662F">
      <w:pPr>
        <w:snapToGrid w:val="0"/>
        <w:spacing w:line="400" w:lineRule="exact"/>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b/>
          <w:bCs/>
          <w:color w:val="auto"/>
          <w:sz w:val="24"/>
          <w:szCs w:val="24"/>
          <w:highlight w:val="none"/>
        </w:rPr>
        <w:t>投标人对本采购文件如有异议，均应在法定时间内提出质疑或投诉，否则即被视为认可采购文件的全部内容。</w:t>
      </w:r>
    </w:p>
    <w:p w14:paraId="1FAC944D">
      <w:pPr>
        <w:snapToGrid w:val="0"/>
        <w:spacing w:line="400" w:lineRule="exact"/>
        <w:ind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2、名词定义</w:t>
      </w:r>
    </w:p>
    <w:p w14:paraId="150C9746">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b/>
          <w:bCs/>
          <w:color w:val="auto"/>
          <w:sz w:val="24"/>
          <w:szCs w:val="24"/>
          <w:highlight w:val="none"/>
        </w:rPr>
        <w:t>采购代理机构</w:t>
      </w:r>
      <w:r>
        <w:rPr>
          <w:rFonts w:hint="eastAsia" w:ascii="仿宋" w:hAnsi="仿宋" w:eastAsia="仿宋" w:cs="仿宋"/>
          <w:color w:val="auto"/>
          <w:sz w:val="24"/>
          <w:szCs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B6423B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b/>
          <w:bCs/>
          <w:color w:val="auto"/>
          <w:sz w:val="24"/>
          <w:szCs w:val="24"/>
          <w:highlight w:val="none"/>
        </w:rPr>
        <w:t>采购机构</w:t>
      </w:r>
      <w:r>
        <w:rPr>
          <w:rFonts w:hint="eastAsia" w:ascii="仿宋" w:hAnsi="仿宋" w:eastAsia="仿宋" w:cs="仿宋"/>
          <w:color w:val="auto"/>
          <w:sz w:val="24"/>
          <w:szCs w:val="24"/>
          <w:highlight w:val="none"/>
        </w:rPr>
        <w:t>”：采购人及其采购代理机构。</w:t>
      </w:r>
    </w:p>
    <w:p w14:paraId="5542727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w:t>
      </w:r>
      <w:r>
        <w:rPr>
          <w:rFonts w:hint="eastAsia" w:ascii="仿宋" w:hAnsi="仿宋" w:eastAsia="仿宋" w:cs="仿宋"/>
          <w:b/>
          <w:bCs/>
          <w:color w:val="auto"/>
          <w:sz w:val="24"/>
          <w:szCs w:val="24"/>
          <w:highlight w:val="none"/>
        </w:rPr>
        <w:t>产品</w:t>
      </w:r>
      <w:r>
        <w:rPr>
          <w:rFonts w:hint="eastAsia" w:ascii="仿宋" w:hAnsi="仿宋" w:eastAsia="仿宋" w:cs="仿宋"/>
          <w:color w:val="auto"/>
          <w:sz w:val="24"/>
          <w:szCs w:val="24"/>
          <w:highlight w:val="none"/>
        </w:rPr>
        <w:t>”系指供方按采购文件规定，经合法途径取得的，须向采购人提供的一切产品、保险、税金、安装、施工、调试、备品备件、工具、手册及其他有关技术资料和材料。</w:t>
      </w:r>
    </w:p>
    <w:p w14:paraId="6BBEBA2E">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w:t>
      </w:r>
      <w:r>
        <w:rPr>
          <w:rFonts w:hint="eastAsia" w:ascii="仿宋" w:hAnsi="仿宋" w:eastAsia="仿宋" w:cs="仿宋"/>
          <w:b/>
          <w:bCs/>
          <w:color w:val="auto"/>
          <w:sz w:val="24"/>
          <w:szCs w:val="24"/>
          <w:highlight w:val="none"/>
        </w:rPr>
        <w:t>服务</w:t>
      </w:r>
      <w:r>
        <w:rPr>
          <w:rFonts w:hint="eastAsia" w:ascii="仿宋" w:hAnsi="仿宋" w:eastAsia="仿宋" w:cs="仿宋"/>
          <w:color w:val="auto"/>
          <w:sz w:val="24"/>
          <w:szCs w:val="24"/>
          <w:highlight w:val="none"/>
        </w:rPr>
        <w:t>”系指采购文件规定投标人须承担的安装、调试、技术协助、校准、培训、技术指导以及其他类似的义务。</w:t>
      </w:r>
    </w:p>
    <w:p w14:paraId="24F5CD7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w:t>
      </w:r>
      <w:r>
        <w:rPr>
          <w:rFonts w:hint="eastAsia" w:ascii="仿宋" w:hAnsi="仿宋" w:eastAsia="仿宋" w:cs="仿宋"/>
          <w:b/>
          <w:bCs/>
          <w:color w:val="auto"/>
          <w:sz w:val="24"/>
          <w:szCs w:val="24"/>
          <w:highlight w:val="none"/>
        </w:rPr>
        <w:t>投标人</w:t>
      </w:r>
      <w:r>
        <w:rPr>
          <w:rFonts w:hint="eastAsia" w:ascii="仿宋" w:hAnsi="仿宋" w:eastAsia="仿宋" w:cs="仿宋"/>
          <w:color w:val="auto"/>
          <w:sz w:val="24"/>
          <w:szCs w:val="24"/>
          <w:highlight w:val="none"/>
        </w:rPr>
        <w:t>”指已经按采购公告要求获取采购文件的投标供应商。“</w:t>
      </w:r>
      <w:r>
        <w:rPr>
          <w:rFonts w:hint="eastAsia" w:ascii="仿宋" w:hAnsi="仿宋" w:eastAsia="仿宋" w:cs="仿宋"/>
          <w:b/>
          <w:bCs/>
          <w:color w:val="auto"/>
          <w:sz w:val="24"/>
          <w:szCs w:val="24"/>
          <w:highlight w:val="none"/>
        </w:rPr>
        <w:t>潜在投标人</w:t>
      </w:r>
      <w:r>
        <w:rPr>
          <w:rFonts w:hint="eastAsia" w:ascii="仿宋" w:hAnsi="仿宋" w:eastAsia="仿宋" w:cs="仿宋"/>
          <w:color w:val="auto"/>
          <w:sz w:val="24"/>
          <w:szCs w:val="24"/>
          <w:highlight w:val="none"/>
        </w:rPr>
        <w:t>”指未按采购公告要求获取采购文件的供应商。</w:t>
      </w:r>
    </w:p>
    <w:p w14:paraId="20CD5E0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w:t>
      </w:r>
      <w:r>
        <w:rPr>
          <w:rFonts w:hint="eastAsia" w:ascii="仿宋" w:hAnsi="仿宋" w:eastAsia="仿宋" w:cs="仿宋"/>
          <w:b/>
          <w:bCs/>
          <w:color w:val="auto"/>
          <w:sz w:val="24"/>
          <w:szCs w:val="24"/>
          <w:highlight w:val="none"/>
        </w:rPr>
        <w:t>授权代表</w:t>
      </w:r>
      <w:r>
        <w:rPr>
          <w:rFonts w:hint="eastAsia" w:ascii="仿宋" w:hAnsi="仿宋" w:eastAsia="仿宋" w:cs="仿宋"/>
          <w:color w:val="auto"/>
          <w:sz w:val="24"/>
          <w:szCs w:val="24"/>
          <w:highlight w:val="none"/>
        </w:rPr>
        <w:t>”即“</w:t>
      </w:r>
      <w:r>
        <w:rPr>
          <w:rFonts w:hint="eastAsia" w:ascii="仿宋" w:hAnsi="仿宋" w:eastAsia="仿宋" w:cs="仿宋"/>
          <w:b/>
          <w:bCs/>
          <w:color w:val="auto"/>
          <w:sz w:val="24"/>
          <w:szCs w:val="24"/>
          <w:highlight w:val="none"/>
        </w:rPr>
        <w:t>投标人代表</w:t>
      </w:r>
      <w:r>
        <w:rPr>
          <w:rFonts w:hint="eastAsia" w:ascii="仿宋" w:hAnsi="仿宋" w:eastAsia="仿宋" w:cs="仿宋"/>
          <w:color w:val="auto"/>
          <w:sz w:val="24"/>
          <w:szCs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个体工商户参与投标的，经营者等同于法定代表人。</w:t>
      </w:r>
    </w:p>
    <w:p w14:paraId="2AF93AD2">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b/>
          <w:bCs/>
          <w:color w:val="auto"/>
          <w:sz w:val="24"/>
          <w:szCs w:val="24"/>
          <w:highlight w:val="none"/>
        </w:rPr>
        <w:t>实质性响应条款</w:t>
      </w:r>
      <w:r>
        <w:rPr>
          <w:rFonts w:hint="eastAsia" w:ascii="仿宋" w:hAnsi="仿宋" w:eastAsia="仿宋" w:cs="仿宋"/>
          <w:color w:val="auto"/>
          <w:sz w:val="24"/>
          <w:szCs w:val="24"/>
          <w:highlight w:val="none"/>
        </w:rPr>
        <w:t>”：投标人必须响应的条款，未响应的作无效投标处理。在本采购文件中，实质性响应条款前标注“★”符号。</w:t>
      </w:r>
    </w:p>
    <w:p w14:paraId="0C96E7EF">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r>
        <w:rPr>
          <w:rFonts w:hint="eastAsia" w:ascii="仿宋" w:hAnsi="仿宋" w:eastAsia="仿宋" w:cs="仿宋"/>
          <w:b/>
          <w:bCs/>
          <w:color w:val="auto"/>
          <w:sz w:val="24"/>
          <w:szCs w:val="24"/>
          <w:highlight w:val="none"/>
        </w:rPr>
        <w:t>投标人公章</w:t>
      </w:r>
      <w:r>
        <w:rPr>
          <w:rFonts w:hint="eastAsia" w:ascii="仿宋" w:hAnsi="仿宋" w:eastAsia="仿宋" w:cs="仿宋"/>
          <w:color w:val="auto"/>
          <w:sz w:val="24"/>
          <w:szCs w:val="24"/>
          <w:highlight w:val="none"/>
        </w:rPr>
        <w:t>”指投标人法定名称章（或其电子签章）。</w:t>
      </w:r>
    </w:p>
    <w:p w14:paraId="0B3BE06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r>
        <w:rPr>
          <w:rFonts w:hint="eastAsia" w:ascii="仿宋" w:hAnsi="仿宋" w:eastAsia="仿宋" w:cs="仿宋"/>
          <w:b/>
          <w:bCs/>
          <w:color w:val="auto"/>
          <w:sz w:val="24"/>
          <w:szCs w:val="24"/>
          <w:highlight w:val="none"/>
        </w:rPr>
        <w:t>投标有效期</w:t>
      </w:r>
      <w:r>
        <w:rPr>
          <w:rFonts w:hint="eastAsia" w:ascii="仿宋" w:hAnsi="仿宋" w:eastAsia="仿宋" w:cs="仿宋"/>
          <w:color w:val="auto"/>
          <w:sz w:val="24"/>
          <w:szCs w:val="24"/>
          <w:highlight w:val="none"/>
        </w:rPr>
        <w:t>”指采购文件中规定的一个适当时间，投标有效期内需完成开评标以及与中标人签订合同的事宜。</w:t>
      </w:r>
    </w:p>
    <w:p w14:paraId="4C80C021">
      <w:pPr>
        <w:snapToGrid w:val="0"/>
        <w:spacing w:line="400" w:lineRule="exact"/>
        <w:ind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3、政府采购政策性规定</w:t>
      </w:r>
    </w:p>
    <w:p w14:paraId="18EE1460">
      <w:pPr>
        <w:snapToGrid w:val="0"/>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3.1采购国产</w:t>
      </w:r>
    </w:p>
    <w:p w14:paraId="1143C69F">
      <w:pPr>
        <w:snapToGrid w:val="0"/>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szCs w:val="24"/>
          <w:highlight w:val="none"/>
        </w:rPr>
        <w:t>采购进口产品的，不得限制潜在国产的同类产品参与投标。</w:t>
      </w:r>
    </w:p>
    <w:p w14:paraId="5B5338E5">
      <w:pPr>
        <w:snapToGrid w:val="0"/>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3.2扶持中小微企业</w:t>
      </w:r>
    </w:p>
    <w:p w14:paraId="0F2506F3">
      <w:pPr>
        <w:snapToGrid w:val="0"/>
        <w:spacing w:line="400" w:lineRule="exact"/>
        <w:ind w:left="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本项目为专门面向中小企业政府采购项目，投标供应商</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的服务部分（详见前附表）必须</w:t>
      </w:r>
      <w:r>
        <w:rPr>
          <w:rFonts w:hint="eastAsia" w:ascii="仿宋" w:hAnsi="仿宋" w:eastAsia="仿宋" w:cs="仿宋"/>
          <w:b w:val="0"/>
          <w:bCs w:val="0"/>
          <w:color w:val="auto"/>
          <w:sz w:val="24"/>
          <w:szCs w:val="24"/>
          <w:highlight w:val="none"/>
        </w:rPr>
        <w:t>为中小企业</w:t>
      </w:r>
      <w:r>
        <w:rPr>
          <w:rFonts w:hint="eastAsia" w:ascii="仿宋" w:hAnsi="仿宋" w:eastAsia="仿宋" w:cs="仿宋"/>
          <w:b w:val="0"/>
          <w:bCs w:val="0"/>
          <w:color w:val="auto"/>
          <w:sz w:val="24"/>
          <w:szCs w:val="24"/>
          <w:highlight w:val="none"/>
          <w:lang w:eastAsia="zh-CN"/>
        </w:rPr>
        <w:t>承接；以分包方式参与的，投标供应商和分包供应商提供的服务部分均需为中小企业承接。</w:t>
      </w:r>
    </w:p>
    <w:p w14:paraId="1C49D3C7">
      <w:pPr>
        <w:snapToGrid w:val="0"/>
        <w:spacing w:line="400" w:lineRule="exact"/>
        <w:ind w:left="0"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eastAsia="zh-CN"/>
        </w:rPr>
        <w:t>符合中小企业划分标准的个体工商户，视同中小企业；以</w:t>
      </w:r>
      <w:r>
        <w:rPr>
          <w:rFonts w:hint="eastAsia" w:ascii="仿宋" w:hAnsi="仿宋" w:eastAsia="仿宋" w:cs="仿宋"/>
          <w:b w:val="0"/>
          <w:bCs w:val="0"/>
          <w:color w:val="auto"/>
          <w:sz w:val="24"/>
          <w:szCs w:val="24"/>
          <w:highlight w:val="none"/>
        </w:rPr>
        <w:t>联合体</w:t>
      </w:r>
      <w:r>
        <w:rPr>
          <w:rFonts w:hint="eastAsia" w:ascii="仿宋" w:hAnsi="仿宋" w:eastAsia="仿宋" w:cs="仿宋"/>
          <w:b w:val="0"/>
          <w:bCs w:val="0"/>
          <w:color w:val="auto"/>
          <w:sz w:val="24"/>
          <w:szCs w:val="24"/>
          <w:highlight w:val="none"/>
          <w:lang w:eastAsia="zh-CN"/>
        </w:rPr>
        <w:t>方式</w:t>
      </w:r>
      <w:r>
        <w:rPr>
          <w:rFonts w:hint="eastAsia" w:ascii="仿宋" w:hAnsi="仿宋" w:eastAsia="仿宋" w:cs="仿宋"/>
          <w:b w:val="0"/>
          <w:bCs w:val="0"/>
          <w:color w:val="auto"/>
          <w:sz w:val="24"/>
          <w:szCs w:val="24"/>
          <w:highlight w:val="none"/>
        </w:rPr>
        <w:t>参与</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，联合体各方所提供</w:t>
      </w:r>
      <w:r>
        <w:rPr>
          <w:rFonts w:hint="eastAsia" w:ascii="仿宋" w:hAnsi="仿宋" w:eastAsia="仿宋" w:cs="仿宋"/>
          <w:b w:val="0"/>
          <w:bCs w:val="0"/>
          <w:color w:val="auto"/>
          <w:sz w:val="24"/>
          <w:szCs w:val="24"/>
          <w:highlight w:val="none"/>
          <w:lang w:eastAsia="zh-CN"/>
        </w:rPr>
        <w:t>服务部分均</w:t>
      </w:r>
      <w:r>
        <w:rPr>
          <w:rFonts w:hint="eastAsia" w:ascii="仿宋" w:hAnsi="仿宋" w:eastAsia="仿宋" w:cs="仿宋"/>
          <w:b w:val="0"/>
          <w:bCs w:val="0"/>
          <w:color w:val="auto"/>
          <w:sz w:val="24"/>
          <w:szCs w:val="24"/>
          <w:highlight w:val="none"/>
        </w:rPr>
        <w:t>为中小企业</w:t>
      </w:r>
      <w:r>
        <w:rPr>
          <w:rFonts w:hint="eastAsia" w:ascii="仿宋" w:hAnsi="仿宋" w:eastAsia="仿宋" w:cs="仿宋"/>
          <w:b w:val="0"/>
          <w:bCs w:val="0"/>
          <w:color w:val="auto"/>
          <w:sz w:val="24"/>
          <w:szCs w:val="24"/>
          <w:highlight w:val="none"/>
          <w:lang w:eastAsia="zh-CN"/>
        </w:rPr>
        <w:t>承接</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则</w:t>
      </w:r>
      <w:r>
        <w:rPr>
          <w:rFonts w:hint="eastAsia" w:ascii="仿宋" w:hAnsi="仿宋" w:eastAsia="仿宋" w:cs="仿宋"/>
          <w:b w:val="0"/>
          <w:bCs w:val="0"/>
          <w:color w:val="auto"/>
          <w:sz w:val="24"/>
          <w:szCs w:val="24"/>
          <w:highlight w:val="none"/>
        </w:rPr>
        <w:t>联合体视同中小企业</w:t>
      </w:r>
      <w:r>
        <w:rPr>
          <w:rFonts w:hint="eastAsia" w:ascii="仿宋" w:hAnsi="仿宋" w:eastAsia="仿宋" w:cs="仿宋"/>
          <w:b w:val="0"/>
          <w:bCs w:val="0"/>
          <w:color w:val="auto"/>
          <w:sz w:val="24"/>
          <w:szCs w:val="24"/>
          <w:highlight w:val="none"/>
          <w:lang w:eastAsia="zh-CN"/>
        </w:rPr>
        <w:t>。</w:t>
      </w:r>
    </w:p>
    <w:p w14:paraId="7FD65E16">
      <w:pPr>
        <w:snapToGrid w:val="0"/>
        <w:spacing w:line="400" w:lineRule="exact"/>
        <w:ind w:left="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szCs w:val="24"/>
          <w:highlight w:val="none"/>
        </w:rPr>
        <w:t>残疾人福利性单位视同小型、微型企业。</w:t>
      </w:r>
      <w:r>
        <w:rPr>
          <w:rFonts w:hint="eastAsia" w:ascii="仿宋" w:hAnsi="仿宋" w:eastAsia="仿宋" w:cs="仿宋"/>
          <w:color w:val="auto"/>
          <w:sz w:val="24"/>
          <w:szCs w:val="24"/>
          <w:highlight w:val="none"/>
        </w:rPr>
        <w:t>供应商提供由省级以上监狱管理局、戒毒管理局（含新疆生产建设兵团）出具的属于</w:t>
      </w:r>
      <w:r>
        <w:rPr>
          <w:rFonts w:hint="eastAsia" w:ascii="仿宋" w:hAnsi="仿宋" w:eastAsia="仿宋" w:cs="仿宋"/>
          <w:b w:val="0"/>
          <w:bCs w:val="0"/>
          <w:color w:val="auto"/>
          <w:sz w:val="24"/>
          <w:szCs w:val="24"/>
          <w:highlight w:val="none"/>
        </w:rPr>
        <w:t>监狱企业</w:t>
      </w:r>
      <w:r>
        <w:rPr>
          <w:rFonts w:hint="eastAsia" w:ascii="仿宋" w:hAnsi="仿宋" w:eastAsia="仿宋" w:cs="仿宋"/>
          <w:color w:val="auto"/>
          <w:sz w:val="24"/>
          <w:szCs w:val="24"/>
          <w:highlight w:val="none"/>
        </w:rPr>
        <w:t>的证明文件（格式自拟）</w:t>
      </w:r>
      <w:r>
        <w:rPr>
          <w:rFonts w:hint="eastAsia" w:ascii="仿宋" w:hAnsi="仿宋" w:eastAsia="仿宋" w:cs="仿宋"/>
          <w:b w:val="0"/>
          <w:bCs w:val="0"/>
          <w:color w:val="auto"/>
          <w:sz w:val="24"/>
          <w:szCs w:val="24"/>
          <w:highlight w:val="none"/>
        </w:rPr>
        <w:t>，视同为小型和微型企业。</w:t>
      </w:r>
    </w:p>
    <w:p w14:paraId="764B1F60">
      <w:pPr>
        <w:snapToGrid w:val="0"/>
        <w:spacing w:line="400" w:lineRule="exact"/>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中小企业包括中小微企业。</w:t>
      </w:r>
    </w:p>
    <w:p w14:paraId="5487279B">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3.3节能环保政策</w:t>
      </w:r>
    </w:p>
    <w:p w14:paraId="3C2032B3">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本次采购的货物</w:t>
      </w:r>
      <w:r>
        <w:rPr>
          <w:rFonts w:hint="eastAsia" w:ascii="仿宋" w:hAnsi="仿宋" w:eastAsia="仿宋" w:cs="仿宋"/>
          <w:b/>
          <w:bCs/>
          <w:color w:val="auto"/>
          <w:sz w:val="24"/>
          <w:szCs w:val="24"/>
          <w:highlight w:val="none"/>
          <w:lang w:eastAsia="zh-CN"/>
        </w:rPr>
        <w:t>中</w:t>
      </w:r>
      <w:r>
        <w:rPr>
          <w:rFonts w:hint="eastAsia" w:ascii="仿宋" w:hAnsi="仿宋" w:eastAsia="仿宋" w:cs="仿宋"/>
          <w:b/>
          <w:bCs/>
          <w:color w:val="auto"/>
          <w:sz w:val="24"/>
          <w:szCs w:val="24"/>
          <w:highlight w:val="none"/>
        </w:rPr>
        <w:t>有属于政府强制采购节能产品的（详见《关于印发节能产品政府采购品目清单的通知》财库〔2019〕19号），供应商须提供获得节能产品认证的货物。</w:t>
      </w:r>
      <w:r>
        <w:rPr>
          <w:rFonts w:hint="eastAsia" w:ascii="仿宋" w:hAnsi="仿宋" w:eastAsia="仿宋" w:cs="仿宋"/>
          <w:color w:val="auto"/>
          <w:sz w:val="24"/>
          <w:szCs w:val="24"/>
          <w:highlight w:val="none"/>
        </w:rPr>
        <w:t>参与实施政府采购节能（环境标志）产品认证机构详见《市场监督总局关于发布参与实施政府采购节能产品、环境标志产品认证机构名录的公告》（2019第16号）；</w:t>
      </w:r>
    </w:p>
    <w:p w14:paraId="55189577">
      <w:pPr>
        <w:snapToGrid w:val="0"/>
        <w:spacing w:line="400" w:lineRule="exact"/>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3.4优先采购创新产品</w:t>
      </w:r>
    </w:p>
    <w:p w14:paraId="4B0C95C3">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54A87290">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4.采购文件的澄清与修改</w:t>
      </w:r>
    </w:p>
    <w:p w14:paraId="2149387C">
      <w:pPr>
        <w:pStyle w:val="7"/>
        <w:widowControl w:val="0"/>
        <w:numPr>
          <w:ilvl w:val="0"/>
          <w:numId w:val="0"/>
        </w:numPr>
        <w:spacing w:after="0" w:afterLines="0"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szCs w:val="24"/>
          <w:highlight w:val="none"/>
        </w:rPr>
        <w:t>http://zfcg.czt.zj.gov.cn/</w:t>
      </w:r>
      <w:r>
        <w:rPr>
          <w:rFonts w:hint="eastAsia" w:ascii="仿宋" w:hAnsi="仿宋" w:eastAsia="仿宋" w:cs="仿宋"/>
          <w:color w:val="auto"/>
          <w:szCs w:val="24"/>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F1E953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4.2为使投标人有足够的时间按更正公告要求修改投标文件，招标人可酌情推迟投标截止时间和开标时间，并将此变更以更正公告的形式通过上述途径通知投标人。</w:t>
      </w:r>
    </w:p>
    <w:p w14:paraId="1EC4BD93">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参考品牌</w:t>
      </w:r>
    </w:p>
    <w:p w14:paraId="57BABFE7">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BF82D2B">
      <w:pPr>
        <w:pStyle w:val="3"/>
        <w:spacing w:line="400" w:lineRule="exact"/>
        <w:ind w:firstLine="643" w:firstLineChars="200"/>
        <w:jc w:val="center"/>
        <w:rPr>
          <w:rFonts w:hint="eastAsia" w:ascii="仿宋" w:hAnsi="仿宋" w:cs="仿宋"/>
          <w:color w:val="auto"/>
          <w:szCs w:val="32"/>
          <w:highlight w:val="none"/>
        </w:rPr>
      </w:pPr>
      <w:bookmarkStart w:id="53" w:name="_Toc26902"/>
      <w:bookmarkStart w:id="54" w:name="_Toc1461"/>
      <w:bookmarkStart w:id="55" w:name="_Toc566"/>
      <w:bookmarkStart w:id="56" w:name="_Toc2818"/>
      <w:r>
        <w:rPr>
          <w:rFonts w:hint="eastAsia" w:ascii="仿宋" w:hAnsi="仿宋" w:cs="仿宋"/>
          <w:color w:val="auto"/>
          <w:szCs w:val="32"/>
          <w:highlight w:val="none"/>
        </w:rPr>
        <w:t>三、投标文件</w:t>
      </w:r>
      <w:bookmarkEnd w:id="53"/>
      <w:bookmarkEnd w:id="54"/>
      <w:bookmarkEnd w:id="55"/>
      <w:bookmarkEnd w:id="56"/>
    </w:p>
    <w:p w14:paraId="3D5A0E41">
      <w:pPr>
        <w:numPr>
          <w:ilvl w:val="0"/>
          <w:numId w:val="0"/>
        </w:numPr>
        <w:snapToGrid w:val="0"/>
        <w:spacing w:line="400" w:lineRule="exact"/>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1.</w:t>
      </w:r>
      <w:r>
        <w:rPr>
          <w:rFonts w:hint="eastAsia" w:ascii="仿宋" w:hAnsi="仿宋" w:eastAsia="仿宋" w:cs="仿宋"/>
          <w:b/>
          <w:color w:val="auto"/>
          <w:sz w:val="24"/>
          <w:szCs w:val="24"/>
          <w:highlight w:val="none"/>
        </w:rPr>
        <w:t>投标文件的语言及货币单位</w:t>
      </w:r>
    </w:p>
    <w:p w14:paraId="2E0DF323">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1.1投标文件以及有关投标事宜的所有来往函电均应以中文书写，专业术语和外文证明材料除外。</w:t>
      </w:r>
    </w:p>
    <w:p w14:paraId="554B884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1.2投标文件以人民币元报价或以下浮率（优惠率）报价，具体详见《开标一览表》。</w:t>
      </w:r>
    </w:p>
    <w:p w14:paraId="3D4806F3">
      <w:pPr>
        <w:numPr>
          <w:ilvl w:val="0"/>
          <w:numId w:val="0"/>
        </w:numPr>
        <w:snapToGrid w:val="0"/>
        <w:spacing w:line="400" w:lineRule="exact"/>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2.</w:t>
      </w:r>
      <w:r>
        <w:rPr>
          <w:rFonts w:hint="eastAsia" w:ascii="仿宋" w:hAnsi="仿宋" w:eastAsia="仿宋" w:cs="仿宋"/>
          <w:b/>
          <w:color w:val="auto"/>
          <w:sz w:val="24"/>
          <w:szCs w:val="24"/>
          <w:highlight w:val="none"/>
        </w:rPr>
        <w:t>投标文件的组成</w:t>
      </w:r>
      <w:r>
        <w:rPr>
          <w:rFonts w:hint="eastAsia" w:ascii="仿宋" w:hAnsi="仿宋" w:eastAsia="仿宋" w:cs="仿宋"/>
          <w:bCs/>
          <w:color w:val="auto"/>
          <w:sz w:val="24"/>
          <w:szCs w:val="24"/>
          <w:highlight w:val="none"/>
          <w:lang w:bidi="ar-SA"/>
        </w:rPr>
        <w:t>（</w:t>
      </w:r>
      <w:r>
        <w:rPr>
          <w:rFonts w:hint="eastAsia" w:ascii="仿宋" w:hAnsi="仿宋" w:eastAsia="仿宋" w:cs="仿宋"/>
          <w:b/>
          <w:bCs/>
          <w:color w:val="auto"/>
          <w:sz w:val="24"/>
          <w:szCs w:val="24"/>
          <w:highlight w:val="none"/>
          <w:lang w:bidi="ar-SA"/>
        </w:rPr>
        <w:t>格式详见第六章附件</w:t>
      </w:r>
      <w:r>
        <w:rPr>
          <w:rFonts w:hint="eastAsia" w:ascii="仿宋" w:hAnsi="仿宋" w:eastAsia="仿宋" w:cs="仿宋"/>
          <w:bCs/>
          <w:color w:val="auto"/>
          <w:sz w:val="24"/>
          <w:szCs w:val="24"/>
          <w:highlight w:val="none"/>
          <w:lang w:bidi="ar-SA"/>
        </w:rPr>
        <w:t>）</w:t>
      </w:r>
    </w:p>
    <w:p w14:paraId="4F41955F">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本项目投标文件由“资格文件”、“商务和技术文件”、“报价文件”三部分组成：</w:t>
      </w:r>
    </w:p>
    <w:p w14:paraId="373114FA">
      <w:pPr>
        <w:snapToGrid w:val="0"/>
        <w:spacing w:line="400" w:lineRule="exact"/>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2.1“资格文件”包括以下内容：</w:t>
      </w:r>
    </w:p>
    <w:p w14:paraId="20CAAF81">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2.1.1投标声明函；</w:t>
      </w:r>
    </w:p>
    <w:p w14:paraId="2F8C2B40">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2.1.2联合体协议书（如有）；</w:t>
      </w:r>
    </w:p>
    <w:p w14:paraId="01D7D45B">
      <w:pPr>
        <w:snapToGrid w:val="0"/>
        <w:spacing w:line="400" w:lineRule="exact"/>
        <w:ind w:left="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2.1.3</w:t>
      </w:r>
      <w:r>
        <w:rPr>
          <w:rFonts w:hint="eastAsia" w:ascii="仿宋" w:hAnsi="仿宋" w:eastAsia="仿宋" w:cs="仿宋"/>
          <w:color w:val="auto"/>
          <w:sz w:val="24"/>
          <w:szCs w:val="24"/>
          <w:highlight w:val="none"/>
          <w:lang w:eastAsia="zh-CN"/>
        </w:rPr>
        <w:t>分包意向协议（如有）；</w:t>
      </w:r>
    </w:p>
    <w:p w14:paraId="3656A5F8">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法定代表人授权委托书（个体工商户需经营者参与投标，不得授权）</w:t>
      </w:r>
      <w:r>
        <w:rPr>
          <w:rFonts w:hint="eastAsia" w:ascii="仿宋" w:hAnsi="仿宋" w:eastAsia="仿宋" w:cs="仿宋"/>
          <w:bCs/>
          <w:color w:val="auto"/>
          <w:sz w:val="24"/>
          <w:szCs w:val="24"/>
          <w:highlight w:val="none"/>
          <w:lang w:bidi="ar-SA"/>
        </w:rPr>
        <w:t>；</w:t>
      </w:r>
    </w:p>
    <w:p w14:paraId="4F825DE2">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法定代表人及其授权代表的身份证；</w:t>
      </w:r>
    </w:p>
    <w:p w14:paraId="0BF19A14">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资格条件证明材料：</w:t>
      </w:r>
    </w:p>
    <w:p w14:paraId="2FA9E1E6">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.1营业执照或事业单位法人登记证书；</w:t>
      </w:r>
    </w:p>
    <w:p w14:paraId="6374B73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.2特定资格条件证明材料（如有）。</w:t>
      </w:r>
    </w:p>
    <w:p w14:paraId="15B0DAD5">
      <w:pPr>
        <w:widowControl/>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中小企业声明函；</w:t>
      </w:r>
    </w:p>
    <w:p w14:paraId="14ABB5BD">
      <w:pPr>
        <w:widowControl/>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残疾人福利性单位声明函（如有）；</w:t>
      </w:r>
    </w:p>
    <w:p w14:paraId="538CDE88">
      <w:pPr>
        <w:snapToGrid w:val="0"/>
        <w:spacing w:line="400" w:lineRule="exact"/>
        <w:ind w:left="0" w:firstLine="482" w:firstLineChars="200"/>
        <w:jc w:val="left"/>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注：“资格文件”需按采购文件的要求制作，2.1.</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rPr>
        <w:t>-2.1.</w:t>
      </w:r>
      <w:r>
        <w:rPr>
          <w:rFonts w:hint="eastAsia" w:ascii="仿宋" w:hAnsi="仿宋" w:eastAsia="仿宋" w:cs="仿宋"/>
          <w:b/>
          <w:bCs/>
          <w:color w:val="auto"/>
          <w:sz w:val="24"/>
          <w:szCs w:val="24"/>
          <w:highlight w:val="none"/>
          <w:u w:val="none"/>
          <w:lang w:val="en-US" w:eastAsia="zh-CN"/>
        </w:rPr>
        <w:t>6</w:t>
      </w:r>
      <w:r>
        <w:rPr>
          <w:rFonts w:hint="eastAsia" w:ascii="仿宋" w:hAnsi="仿宋" w:eastAsia="仿宋" w:cs="仿宋"/>
          <w:b/>
          <w:bCs/>
          <w:color w:val="auto"/>
          <w:sz w:val="24"/>
          <w:szCs w:val="24"/>
          <w:highlight w:val="none"/>
          <w:u w:val="none"/>
        </w:rPr>
        <w:t>均为原件彩色扫描件或图片，未按采购文件要求签字、盖CA章或内容有实质性偏离的，资格审查不通过。无需提供纸质资格审查资料。</w:t>
      </w:r>
    </w:p>
    <w:p w14:paraId="667CA730">
      <w:pPr>
        <w:snapToGrid w:val="0"/>
        <w:spacing w:line="400" w:lineRule="exact"/>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2.2“商务和技术文件”包括以下内容：</w:t>
      </w:r>
    </w:p>
    <w:p w14:paraId="12B0ECAC">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2.2.1项目明细清单；</w:t>
      </w:r>
    </w:p>
    <w:p w14:paraId="6A8E47F9">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2.2.2技术响应表（投标人在技术响应表中，</w:t>
      </w:r>
      <w:r>
        <w:rPr>
          <w:rFonts w:hint="eastAsia" w:ascii="仿宋" w:hAnsi="仿宋" w:eastAsia="仿宋" w:cs="仿宋"/>
          <w:color w:val="auto"/>
          <w:kern w:val="0"/>
          <w:sz w:val="24"/>
          <w:szCs w:val="24"/>
          <w:highlight w:val="none"/>
          <w:lang w:val="zh-CN"/>
        </w:rPr>
        <w:t>应对</w:t>
      </w:r>
      <w:r>
        <w:rPr>
          <w:rFonts w:hint="eastAsia" w:ascii="仿宋" w:hAnsi="仿宋" w:eastAsia="仿宋" w:cs="仿宋"/>
          <w:color w:val="auto"/>
          <w:sz w:val="24"/>
          <w:szCs w:val="24"/>
          <w:highlight w:val="none"/>
        </w:rPr>
        <w:t>采购需求中的各项技术规范</w:t>
      </w:r>
      <w:r>
        <w:rPr>
          <w:rFonts w:hint="eastAsia" w:ascii="仿宋" w:hAnsi="仿宋" w:eastAsia="仿宋" w:cs="仿宋"/>
          <w:color w:val="auto"/>
          <w:kern w:val="0"/>
          <w:sz w:val="24"/>
          <w:szCs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szCs w:val="24"/>
          <w:highlight w:val="none"/>
        </w:rPr>
        <w:t>）；</w:t>
      </w:r>
    </w:p>
    <w:p w14:paraId="2DE94011">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2.2.3商务响应表（需对采购文件中付款方式、服务期限等商务要求进行逐一答复、说明和解释，</w:t>
      </w:r>
      <w:r>
        <w:rPr>
          <w:rFonts w:hint="eastAsia" w:ascii="仿宋" w:hAnsi="仿宋" w:eastAsia="仿宋" w:cs="仿宋"/>
          <w:color w:val="auto"/>
          <w:kern w:val="0"/>
          <w:sz w:val="24"/>
          <w:szCs w:val="24"/>
          <w:highlight w:val="none"/>
          <w:lang w:val="zh-CN"/>
        </w:rPr>
        <w:t>正偏离的需详细说明）；</w:t>
      </w:r>
    </w:p>
    <w:p w14:paraId="0F3B828B">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2.2.4项目实施方案；</w:t>
      </w:r>
    </w:p>
    <w:p w14:paraId="59B69556">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2.2.5项目实施人员清单；</w:t>
      </w:r>
    </w:p>
    <w:p w14:paraId="48AC7749">
      <w:pPr>
        <w:pStyle w:val="44"/>
        <w:spacing w:line="40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2.2.6类似业绩一览表（附业绩证明材料）（如有）；</w:t>
      </w:r>
    </w:p>
    <w:p w14:paraId="6C16CACC">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.7享受政府采购政策性规定情况表（如有）（采购清单中有国家强制采购的节能产品的，必须填写相关对应内容，否则视为未提供节能产品）（附证明材料）。</w:t>
      </w:r>
    </w:p>
    <w:p w14:paraId="6D13A772">
      <w:pPr>
        <w:pStyle w:val="44"/>
        <w:spacing w:line="40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2.2.8优惠条件及其他额外承诺；</w:t>
      </w:r>
    </w:p>
    <w:p w14:paraId="7452F20F">
      <w:pPr>
        <w:snapToGrid w:val="0"/>
        <w:spacing w:line="400" w:lineRule="exact"/>
        <w:ind w:left="0" w:firstLine="482" w:firstLineChars="200"/>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2.2.9按评分细则中要求提供的其他资料（重要）；</w:t>
      </w:r>
    </w:p>
    <w:p w14:paraId="4FBF25F1">
      <w:pPr>
        <w:snapToGrid w:val="0"/>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2.2.10其他投标人认为需要提供的材料，如投标人简介等，格式自拟。</w:t>
      </w:r>
    </w:p>
    <w:p w14:paraId="02875292">
      <w:pPr>
        <w:snapToGrid w:val="0"/>
        <w:spacing w:line="400" w:lineRule="exact"/>
        <w:ind w:left="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注：</w:t>
      </w:r>
      <w:r>
        <w:rPr>
          <w:rFonts w:hint="eastAsia" w:ascii="仿宋" w:hAnsi="仿宋" w:eastAsia="仿宋" w:cs="仿宋"/>
          <w:b/>
          <w:bCs/>
          <w:color w:val="auto"/>
          <w:sz w:val="24"/>
          <w:szCs w:val="24"/>
          <w:highlight w:val="none"/>
          <w:u w:val="single"/>
          <w:lang w:val="en-US" w:eastAsia="zh-CN"/>
        </w:rPr>
        <w:t>供应商可对上述内容的</w:t>
      </w:r>
      <w:r>
        <w:rPr>
          <w:rFonts w:hint="eastAsia" w:ascii="仿宋" w:hAnsi="仿宋" w:eastAsia="仿宋" w:cs="仿宋"/>
          <w:b/>
          <w:bCs/>
          <w:color w:val="auto"/>
          <w:sz w:val="24"/>
          <w:szCs w:val="24"/>
          <w:highlight w:val="none"/>
          <w:u w:val="single"/>
        </w:rPr>
        <w:t>格式</w:t>
      </w:r>
      <w:r>
        <w:rPr>
          <w:rFonts w:hint="eastAsia" w:ascii="仿宋" w:hAnsi="仿宋" w:eastAsia="仿宋" w:cs="仿宋"/>
          <w:b/>
          <w:bCs/>
          <w:color w:val="auto"/>
          <w:sz w:val="24"/>
          <w:szCs w:val="24"/>
          <w:highlight w:val="none"/>
          <w:u w:val="single"/>
          <w:lang w:val="en-US" w:eastAsia="zh-CN"/>
        </w:rPr>
        <w:t>和内容</w:t>
      </w:r>
      <w:r>
        <w:rPr>
          <w:rFonts w:hint="eastAsia" w:ascii="仿宋" w:hAnsi="仿宋" w:eastAsia="仿宋" w:cs="仿宋"/>
          <w:b/>
          <w:bCs/>
          <w:color w:val="auto"/>
          <w:sz w:val="24"/>
          <w:szCs w:val="24"/>
          <w:highlight w:val="none"/>
          <w:u w:val="single"/>
          <w:lang w:eastAsia="zh-CN"/>
        </w:rPr>
        <w:t>进行调整</w:t>
      </w:r>
      <w:r>
        <w:rPr>
          <w:rFonts w:hint="eastAsia" w:ascii="仿宋" w:hAnsi="仿宋" w:eastAsia="仿宋" w:cs="仿宋"/>
          <w:b/>
          <w:bCs/>
          <w:color w:val="auto"/>
          <w:sz w:val="24"/>
          <w:szCs w:val="24"/>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4FF31254">
      <w:pPr>
        <w:snapToGrid w:val="0"/>
        <w:spacing w:line="400" w:lineRule="exact"/>
        <w:ind w:lef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“报价文件”包括以下内容：</w:t>
      </w:r>
    </w:p>
    <w:p w14:paraId="47C5A42F">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.1开标一览表；</w:t>
      </w:r>
    </w:p>
    <w:p w14:paraId="3EF9093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.2关于报价的其他说明（如有，格式自拟）。</w:t>
      </w:r>
    </w:p>
    <w:p w14:paraId="0E3C99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00" w:lineRule="exact"/>
        <w:ind w:left="0" w:firstLine="482" w:firstLineChars="200"/>
        <w:contextualSpacing w:val="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注：“报价文件”需按采购文件第六章附件的要求制作，未按采购文件要求签字、盖CA章或内容有实质性偏离的，</w:t>
      </w:r>
      <w:r>
        <w:rPr>
          <w:rFonts w:hint="eastAsia" w:ascii="仿宋" w:hAnsi="仿宋" w:eastAsia="仿宋" w:cs="仿宋"/>
          <w:b/>
          <w:bCs/>
          <w:caps w:val="0"/>
          <w:smallCaps w:val="0"/>
          <w:vanish w:val="0"/>
          <w:color w:val="auto"/>
          <w:sz w:val="24"/>
          <w:szCs w:val="24"/>
          <w:highlight w:val="none"/>
          <w:u w:val="single"/>
          <w:vertAlign w:val="baseline"/>
        </w:rPr>
        <w:t>作无效投标处理</w:t>
      </w:r>
      <w:r>
        <w:rPr>
          <w:rFonts w:hint="eastAsia" w:ascii="仿宋" w:hAnsi="仿宋" w:eastAsia="仿宋" w:cs="仿宋"/>
          <w:b/>
          <w:bCs/>
          <w:color w:val="auto"/>
          <w:sz w:val="24"/>
          <w:szCs w:val="24"/>
          <w:highlight w:val="none"/>
          <w:u w:val="single"/>
        </w:rPr>
        <w:t>。</w:t>
      </w:r>
    </w:p>
    <w:p w14:paraId="6D55CC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00" w:lineRule="exact"/>
        <w:ind w:left="0" w:firstLine="482" w:firstLineChars="200"/>
        <w:contextualSpacing w:val="0"/>
        <w:jc w:val="left"/>
        <w:rPr>
          <w:rFonts w:hint="eastAsia" w:ascii="仿宋" w:hAnsi="仿宋" w:eastAsia="仿宋" w:cs="仿宋"/>
          <w:b/>
          <w:bCs/>
          <w:color w:val="auto"/>
          <w:sz w:val="24"/>
          <w:szCs w:val="24"/>
          <w:highlight w:val="none"/>
          <w:u w:val="single"/>
        </w:rPr>
      </w:pPr>
      <w:r>
        <w:rPr>
          <w:rFonts w:hint="eastAsia" w:ascii="仿宋" w:hAnsi="仿宋" w:eastAsia="仿宋" w:cs="仿宋"/>
          <w:b/>
          <w:bCs/>
          <w:caps w:val="0"/>
          <w:smallCaps w:val="0"/>
          <w:vanish w:val="0"/>
          <w:color w:val="auto"/>
          <w:sz w:val="24"/>
          <w:szCs w:val="24"/>
          <w:highlight w:val="none"/>
          <w:u w:val="single"/>
          <w:vertAlign w:val="baseline"/>
        </w:rPr>
        <w:t>注：如联合体投标的，“资格文件”、“商务技术文件”、“报价文件”中除联合体协议外，所有盖章、签字部分仅需联合体牵头人盖章和签字。</w:t>
      </w:r>
    </w:p>
    <w:p w14:paraId="6C12BD64">
      <w:pPr>
        <w:numPr>
          <w:ilvl w:val="0"/>
          <w:numId w:val="0"/>
        </w:numPr>
        <w:snapToGrid w:val="0"/>
        <w:spacing w:line="400" w:lineRule="exact"/>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3.</w:t>
      </w:r>
      <w:r>
        <w:rPr>
          <w:rFonts w:hint="eastAsia" w:ascii="仿宋" w:hAnsi="仿宋" w:eastAsia="仿宋" w:cs="仿宋"/>
          <w:b/>
          <w:color w:val="auto"/>
          <w:sz w:val="24"/>
          <w:szCs w:val="24"/>
          <w:highlight w:val="none"/>
        </w:rPr>
        <w:t>投标文件的制作要求</w:t>
      </w:r>
    </w:p>
    <w:p w14:paraId="137F6634">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auto"/>
          <w:spacing w:val="-4"/>
          <w:sz w:val="24"/>
          <w:szCs w:val="24"/>
          <w:highlight w:val="none"/>
        </w:rPr>
        <w:t>未按“政采云”平台电子投标工具（政府采购电子交易客户端）制作将无法上传和解密</w:t>
      </w:r>
      <w:r>
        <w:rPr>
          <w:rFonts w:hint="eastAsia" w:ascii="仿宋" w:hAnsi="仿宋" w:eastAsia="仿宋" w:cs="仿宋"/>
          <w:b/>
          <w:color w:val="auto"/>
          <w:sz w:val="24"/>
          <w:szCs w:val="24"/>
          <w:highlight w:val="none"/>
        </w:rPr>
        <w:t>。</w:t>
      </w:r>
    </w:p>
    <w:p w14:paraId="1294FC2D">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3.2投标文件须为PDF格式文档。</w:t>
      </w:r>
    </w:p>
    <w:p w14:paraId="65883280">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3.3投标文件需做好“标书关联”（即设置关联点），未设置关联点而导致失分或作无效投标处理的风险由投标人承担。</w:t>
      </w:r>
    </w:p>
    <w:p w14:paraId="2BB99CA3">
      <w:pPr>
        <w:snapToGrid w:val="0"/>
        <w:spacing w:line="400" w:lineRule="exact"/>
        <w:ind w:firstLine="466" w:firstLineChars="200"/>
        <w:jc w:val="left"/>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33A6B6E">
      <w:pPr>
        <w:snapToGrid w:val="0"/>
        <w:spacing w:line="400" w:lineRule="exact"/>
        <w:ind w:firstLine="466" w:firstLineChars="200"/>
        <w:jc w:val="left"/>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rPr>
        <w:t>3.5个体工商户参与投标的，法定代表人签字（盖章）处由个体工商户经营者签署（盖章）。</w:t>
      </w:r>
    </w:p>
    <w:p w14:paraId="31FCD726">
      <w:pPr>
        <w:snapToGrid w:val="0"/>
        <w:spacing w:line="400" w:lineRule="exact"/>
        <w:ind w:firstLine="466"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pacing w:val="-4"/>
          <w:sz w:val="24"/>
          <w:szCs w:val="24"/>
          <w:highlight w:val="none"/>
          <w:u w:val="single"/>
        </w:rPr>
        <w:t>友情提醒：在生成加密电子标书过程中，花费时间较长，预计需要10-20分钟时间，请供应商耐心等待，不要关闭电子交易客户端。</w:t>
      </w:r>
    </w:p>
    <w:p w14:paraId="6BE104F2">
      <w:pPr>
        <w:widowControl/>
        <w:snapToGrid w:val="0"/>
        <w:spacing w:line="4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kern w:val="0"/>
          <w:sz w:val="24"/>
          <w:szCs w:val="24"/>
          <w:highlight w:val="none"/>
        </w:rPr>
        <w:t>投标文件的补充和修改</w:t>
      </w:r>
    </w:p>
    <w:p w14:paraId="6893287C">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0BDB0F86">
      <w:pPr>
        <w:pStyle w:val="7"/>
        <w:numPr>
          <w:ilvl w:val="0"/>
          <w:numId w:val="0"/>
        </w:numPr>
        <w:spacing w:after="0" w:afterLines="0" w:line="400" w:lineRule="exact"/>
        <w:ind w:left="0"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15415FF5">
      <w:pPr>
        <w:pStyle w:val="7"/>
        <w:numPr>
          <w:ilvl w:val="0"/>
          <w:numId w:val="0"/>
        </w:numPr>
        <w:spacing w:after="0" w:afterLines="0"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5.1投标文件有效期详见前附表。投标有效期内，投标人不得撤销或更换投标文件。</w:t>
      </w:r>
    </w:p>
    <w:p w14:paraId="32D8D250">
      <w:pPr>
        <w:pStyle w:val="7"/>
        <w:numPr>
          <w:ilvl w:val="0"/>
          <w:numId w:val="0"/>
        </w:numPr>
        <w:spacing w:after="0" w:afterLines="0"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2FC0783A">
      <w:pPr>
        <w:pStyle w:val="7"/>
        <w:numPr>
          <w:ilvl w:val="0"/>
          <w:numId w:val="0"/>
        </w:numPr>
        <w:spacing w:after="0" w:afterLines="0"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1E795BF3">
      <w:pPr>
        <w:pStyle w:val="7"/>
        <w:numPr>
          <w:ilvl w:val="0"/>
          <w:numId w:val="0"/>
        </w:numPr>
        <w:spacing w:after="0" w:afterLines="0"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4AB35FD9">
      <w:pPr>
        <w:pStyle w:val="7"/>
        <w:numPr>
          <w:ilvl w:val="0"/>
          <w:numId w:val="0"/>
        </w:numPr>
        <w:spacing w:after="0" w:afterLines="0" w:line="400" w:lineRule="exact"/>
        <w:ind w:left="0"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6.投标文件的保密</w:t>
      </w:r>
    </w:p>
    <w:p w14:paraId="48B79426">
      <w:pPr>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6.1备份电子投标文件在解密前处于保密状态。</w:t>
      </w:r>
    </w:p>
    <w:p w14:paraId="3E1970EC">
      <w:pPr>
        <w:spacing w:line="400" w:lineRule="exact"/>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6.2解密成功后，“资格文件”、“商务和技术文件”、“报价文件”各自处于数据隔离状态，各部分信息只有在相关环节评审时可见，不受解密影响。</w:t>
      </w:r>
    </w:p>
    <w:p w14:paraId="51126CCD">
      <w:pPr>
        <w:pStyle w:val="3"/>
        <w:spacing w:line="400" w:lineRule="exact"/>
        <w:ind w:firstLine="643" w:firstLineChars="200"/>
        <w:jc w:val="center"/>
        <w:rPr>
          <w:rFonts w:hint="eastAsia" w:ascii="仿宋" w:hAnsi="仿宋" w:cs="仿宋"/>
          <w:color w:val="auto"/>
          <w:szCs w:val="32"/>
          <w:highlight w:val="none"/>
        </w:rPr>
      </w:pPr>
      <w:bookmarkStart w:id="57" w:name="_Toc11133"/>
      <w:bookmarkStart w:id="58" w:name="_Toc27317"/>
      <w:bookmarkStart w:id="59" w:name="_Toc16304"/>
      <w:bookmarkStart w:id="60" w:name="_Toc9677"/>
      <w:r>
        <w:rPr>
          <w:rFonts w:hint="eastAsia" w:ascii="仿宋" w:hAnsi="仿宋" w:cs="仿宋"/>
          <w:color w:val="auto"/>
          <w:szCs w:val="32"/>
          <w:highlight w:val="none"/>
        </w:rPr>
        <w:t>四、开标评标</w:t>
      </w:r>
      <w:bookmarkEnd w:id="57"/>
      <w:bookmarkEnd w:id="58"/>
      <w:bookmarkEnd w:id="59"/>
      <w:bookmarkEnd w:id="60"/>
    </w:p>
    <w:p w14:paraId="11234E54">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1．开标出席</w:t>
      </w:r>
    </w:p>
    <w:p w14:paraId="526D439E">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投标供应商法定代表人或其授权代表或个体工商户经营者需准时通过“政采云平台”在线参加开标，否则将导致投标文件无法按时解密、无法在线询标等。</w:t>
      </w:r>
    </w:p>
    <w:p w14:paraId="2EA3D917">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1.2投标供应商自主选择是否出席现场开标会议，但除电子交易技术指导外，现场不接受任何与投标有关的资料。</w:t>
      </w:r>
    </w:p>
    <w:p w14:paraId="2B9D21F2">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2．开标大会程序</w:t>
      </w:r>
    </w:p>
    <w:p w14:paraId="50AF8DCB">
      <w:pPr>
        <w:snapToGrid w:val="0"/>
        <w:spacing w:line="400" w:lineRule="exact"/>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color="auto"/>
        </w:rPr>
        <w:t>开标大会由采购代理机构主持：</w:t>
      </w:r>
    </w:p>
    <w:p w14:paraId="2040A6B2">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2.1主持人宣布开标会开始，介绍到会单位和人员。</w:t>
      </w:r>
    </w:p>
    <w:p w14:paraId="51290B4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2.2宣读完成加密电子投标文件上传的供应商名单。</w:t>
      </w:r>
    </w:p>
    <w:p w14:paraId="0356B5F4">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2.3组织各投标人法定代表人或其授权代表签署《政府采购活动现场确认声明书》（视情）。</w:t>
      </w:r>
    </w:p>
    <w:p w14:paraId="0842CC8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2.4采购代理机构通过政采云平台和上传电子投标文件时登记的手机号发出解密指令，投标人对加密电子投标文件进行在线解密。</w:t>
      </w:r>
      <w:r>
        <w:rPr>
          <w:rFonts w:hint="eastAsia" w:ascii="仿宋" w:hAnsi="仿宋" w:eastAsia="仿宋" w:cs="仿宋"/>
          <w:color w:val="auto"/>
          <w:sz w:val="24"/>
          <w:szCs w:val="24"/>
          <w:highlight w:val="none"/>
          <w:lang w:eastAsia="zh-CN"/>
        </w:rPr>
        <w:t>在系统规定时间内</w:t>
      </w:r>
      <w:r>
        <w:rPr>
          <w:rFonts w:hint="eastAsia" w:ascii="仿宋" w:hAnsi="仿宋" w:eastAsia="仿宋" w:cs="仿宋"/>
          <w:color w:val="auto"/>
          <w:sz w:val="24"/>
          <w:szCs w:val="24"/>
          <w:highlight w:val="none"/>
        </w:rPr>
        <w:t>解密电子投标文件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解密成功的，备份加密电子投标文件自动失效。若在规定时间内无法解密或解密失败，上传备份电子加密投标文件并解密。</w:t>
      </w:r>
    </w:p>
    <w:p w14:paraId="34D04015">
      <w:pPr>
        <w:snapToGrid w:val="0"/>
        <w:spacing w:line="400" w:lineRule="exact"/>
        <w:ind w:firstLine="482" w:firstLineChars="20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注：</w:t>
      </w:r>
      <w:r>
        <w:rPr>
          <w:rFonts w:hint="eastAsia" w:ascii="仿宋" w:hAnsi="仿宋" w:eastAsia="仿宋" w:cs="仿宋"/>
          <w:b/>
          <w:bCs/>
          <w:color w:val="auto"/>
          <w:spacing w:val="-4"/>
          <w:sz w:val="24"/>
          <w:szCs w:val="24"/>
          <w:highlight w:val="none"/>
          <w:u w:val="single"/>
        </w:rPr>
        <w:t>制作电子投标文件和解密投标文件的需为同一把CA。解密时间截止后仍未解密成功的，视为撤回投标文件，放弃投标。</w:t>
      </w:r>
    </w:p>
    <w:p w14:paraId="07D822C6">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2.5采购机构对“资格文件”进行审查，发布资格审查结果。</w:t>
      </w:r>
    </w:p>
    <w:p w14:paraId="62E3322D">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2.6评审委员会对“商务和技术文件”进行评审，发布评审结果。</w:t>
      </w:r>
    </w:p>
    <w:p w14:paraId="34465285">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注：评审期间的询标、澄清都将在政采云平台上进行。</w:t>
      </w:r>
    </w:p>
    <w:p w14:paraId="516BA49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2.7评审委员会对报价文件进行评审，计算价格分。</w:t>
      </w:r>
    </w:p>
    <w:p w14:paraId="7B97839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2.8汇总技术商务分、价格分，根据总得分排序确定中标候选人，公布评审结果。</w:t>
      </w:r>
    </w:p>
    <w:p w14:paraId="083D7FFA">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3.评审委员会的组成</w:t>
      </w:r>
    </w:p>
    <w:p w14:paraId="5972BC6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3.1评审委员会由采购单位依法组建，负责评标活动及协助处理质疑投诉。参与本项目进口论证的专家不得作为采购评审专家参与同一项目的采购评审工作。</w:t>
      </w:r>
    </w:p>
    <w:p w14:paraId="1326E6A5">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3.2评审委员会由采购人代表和有关方面的专家组成，成员人数为五人及以上单数。预算金额在1000万及以上的，成员人数为七人及以上单数。</w:t>
      </w:r>
    </w:p>
    <w:p w14:paraId="03B544AB">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3.3采购人代表不担任评审组长。</w:t>
      </w:r>
    </w:p>
    <w:p w14:paraId="75D32D8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3.4经采购监督部门同意，由于专家库无相应专业专家或技术复杂等原因允许采购人自行组建或推荐抽取评审专家，相关操作规则需符合法律规定。</w:t>
      </w:r>
    </w:p>
    <w:p w14:paraId="06AB3F47">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4.评审</w:t>
      </w:r>
    </w:p>
    <w:p w14:paraId="360A264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4.1评审程序：</w:t>
      </w:r>
    </w:p>
    <w:p w14:paraId="511509D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auto"/>
          <w:sz w:val="24"/>
          <w:szCs w:val="24"/>
          <w:highlight w:val="none"/>
          <w:lang w:eastAsia="zh-CN"/>
        </w:rPr>
        <w:t>中小企业资格认定详见“二、采购文件”中“</w:t>
      </w:r>
      <w:r>
        <w:rPr>
          <w:rFonts w:hint="eastAsia" w:ascii="仿宋" w:hAnsi="仿宋" w:eastAsia="仿宋" w:cs="仿宋"/>
          <w:b/>
          <w:bCs/>
          <w:color w:val="auto"/>
          <w:sz w:val="24"/>
          <w:szCs w:val="24"/>
          <w:highlight w:val="none"/>
        </w:rPr>
        <w:t>3、政府采购政策性规定</w:t>
      </w:r>
      <w:r>
        <w:rPr>
          <w:rFonts w:hint="eastAsia" w:ascii="仿宋" w:hAnsi="仿宋" w:eastAsia="仿宋" w:cs="仿宋"/>
          <w:b/>
          <w:bCs/>
          <w:color w:val="auto"/>
          <w:sz w:val="24"/>
          <w:szCs w:val="24"/>
          <w:highlight w:val="none"/>
          <w:lang w:eastAsia="zh-CN"/>
        </w:rPr>
        <w:t>”。</w:t>
      </w:r>
    </w:p>
    <w:p w14:paraId="24AF6DA1">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33F7121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4.1.3商务技术评分：对“商务和技术文件”中的响应情况进行评分。</w:t>
      </w:r>
    </w:p>
    <w:p w14:paraId="32FE1820">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4.1.4“报价文件”的符合性审查：审查范围包括报价有效性、准确性等。</w:t>
      </w:r>
    </w:p>
    <w:p w14:paraId="55551991">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4.1.5报价评分：根据评审价格和价格分计算公式计算各投标人价格分。</w:t>
      </w:r>
    </w:p>
    <w:p w14:paraId="1E8C63AF">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4.2评审委员会不负责解释投标人的得分高低和失分情况。</w:t>
      </w:r>
    </w:p>
    <w:p w14:paraId="059F45CB">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4.3评审委员会不得依据投标文件（包括样品、演示）以外的资料评分。</w:t>
      </w:r>
    </w:p>
    <w:p w14:paraId="17AF8A1C">
      <w:pPr>
        <w:spacing w:line="400" w:lineRule="exact"/>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auto"/>
          <w:sz w:val="24"/>
          <w:szCs w:val="24"/>
          <w:highlight w:val="none"/>
        </w:rPr>
        <w:t>不接受投标人提出的主动澄清。</w:t>
      </w:r>
    </w:p>
    <w:p w14:paraId="17956D12">
      <w:pPr>
        <w:widowControl/>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4.5评审委员会不向落标方解释落标的原因，不退还投标文件。</w:t>
      </w:r>
    </w:p>
    <w:p w14:paraId="0488BD7D">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5.报价修正规则</w:t>
      </w:r>
    </w:p>
    <w:p w14:paraId="53AA0C72">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5.1投标文件中开标一览表（报价表）内容与投标文件中相应内容不一致的，以开标一览表（报价表）为准；</w:t>
      </w:r>
    </w:p>
    <w:p w14:paraId="622D2DE2">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5.2大写金额和小写金额不一致的，以大写金额为准；</w:t>
      </w:r>
    </w:p>
    <w:p w14:paraId="07CF5626">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5.3单价金额小数点或者百分比有明显错位的，以开标一览表的总价为准，并修改单价；</w:t>
      </w:r>
    </w:p>
    <w:p w14:paraId="05F37A2E">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5.4总价金额与按单价汇总金额不一致的，以单价金额计算结果为准。</w:t>
      </w:r>
    </w:p>
    <w:p w14:paraId="36ED605C">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修正后的报价按照财政部公布第87号令 《政府采购货物和服务招标投标管理办法》</w:t>
      </w:r>
      <w:r>
        <w:rPr>
          <w:rFonts w:hint="eastAsia" w:ascii="仿宋" w:hAnsi="仿宋" w:eastAsia="仿宋" w:cs="仿宋"/>
          <w:color w:val="auto"/>
          <w:sz w:val="24"/>
          <w:szCs w:val="24"/>
          <w:highlight w:val="none"/>
        </w:rPr>
        <w:t>第五十一条第二款的规定经投标人确认后产生约束力，投标人不确认的，其投标无效。</w:t>
      </w:r>
    </w:p>
    <w:p w14:paraId="6394DFA2">
      <w:pPr>
        <w:pStyle w:val="1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7E59D035">
      <w:pPr>
        <w:tabs>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投标响应文件有下列情形之一的作无效投标处理：</w:t>
      </w:r>
    </w:p>
    <w:p w14:paraId="07675BCC">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6.1单位负责人为同一人或者存在直接控股、管理关系的不同供应商参加同一合同项（标项）下的政府采购活动的（双方均作无效投标处理）；</w:t>
      </w:r>
    </w:p>
    <w:p w14:paraId="0651E09C">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6.2为采购项目提供整体设计、规范编制或者项目管理、监理、检测等服务的供应商再参加该采购项目的其他采购活动的（单一来源采购除外）； </w:t>
      </w:r>
    </w:p>
    <w:p w14:paraId="5D0E3B38">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6.3投标人不具备采购文件中规定的资格要求的（投标人未按采购文件要求提供资格文件的，视为投标人不具备采购文件中规定的资格要求）；</w:t>
      </w:r>
    </w:p>
    <w:p w14:paraId="6515E7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00" w:lineRule="exact"/>
        <w:ind w:left="0" w:firstLine="482" w:firstLineChars="200"/>
        <w:contextualSpacing w:val="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szCs w:val="24"/>
          <w:highlight w:val="none"/>
        </w:rPr>
        <w:t>；</w:t>
      </w:r>
    </w:p>
    <w:p w14:paraId="5D120930">
      <w:pPr>
        <w:snapToGrid w:val="0"/>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6.5投标文件制作出现如下情况：</w:t>
      </w:r>
    </w:p>
    <w:p w14:paraId="3F0EBCE0">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6.5.1未按采购文件要求制作“资格文件”的；</w:t>
      </w:r>
    </w:p>
    <w:p w14:paraId="697ECF5D">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6.5.2报价一经涂改，未在涂改处加盖投标单位公章或者未经法定代表人或其授权代表签字或盖章的；</w:t>
      </w:r>
    </w:p>
    <w:p w14:paraId="7D788751">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6.5.3“资格文件”或“商务和技术文件”部分中出现用于价格分评审的投标报价的（采购文件另有规定的参与“商务和技术文件”评审的报价除外）；</w:t>
      </w:r>
    </w:p>
    <w:p w14:paraId="6D518EB5">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6.5.4对招标服务或技术或产品等要求未详细应答或应答内容不全、有缺失的,经评审委员会认定为无法评审的；</w:t>
      </w:r>
    </w:p>
    <w:p w14:paraId="6B40E8FC">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6.5.5关键信息填写不完整或字迹不能辨认或有漏项的，经评审委员会认定属于重大偏差的；</w:t>
      </w:r>
    </w:p>
    <w:p w14:paraId="42705C0E">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6.5.6未按采购文件规定要求签署盖章的。</w:t>
      </w:r>
    </w:p>
    <w:p w14:paraId="3DF09A74">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中有2个（含）以上的报价或方案</w:t>
      </w:r>
      <w:r>
        <w:rPr>
          <w:rFonts w:hint="eastAsia" w:ascii="仿宋" w:hAnsi="仿宋" w:eastAsia="仿宋" w:cs="仿宋"/>
          <w:color w:val="auto"/>
          <w:sz w:val="24"/>
          <w:szCs w:val="24"/>
          <w:highlight w:val="none"/>
          <w:lang w:eastAsia="zh-CN"/>
        </w:rPr>
        <w:t>的。</w:t>
      </w:r>
    </w:p>
    <w:p w14:paraId="2B46EB26">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6.6</w:t>
      </w:r>
      <w:r>
        <w:rPr>
          <w:rFonts w:hint="eastAsia" w:ascii="仿宋" w:hAnsi="仿宋" w:eastAsia="仿宋" w:cs="仿宋"/>
          <w:color w:val="auto"/>
          <w:sz w:val="24"/>
          <w:szCs w:val="24"/>
          <w:highlight w:val="none"/>
        </w:rPr>
        <w:t>投标人递交的投标文件与项目不符或内容严重不全的；</w:t>
      </w:r>
    </w:p>
    <w:p w14:paraId="71B95AED">
      <w:pPr>
        <w:pStyle w:val="1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1DEC4CEC">
      <w:pPr>
        <w:tabs>
          <w:tab w:val="left" w:pos="3870"/>
          <w:tab w:val="left" w:pos="4085"/>
        </w:tabs>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6.8</w:t>
      </w:r>
      <w:r>
        <w:rPr>
          <w:rFonts w:hint="eastAsia" w:ascii="仿宋" w:hAnsi="仿宋" w:eastAsia="仿宋" w:cs="仿宋"/>
          <w:color w:val="auto"/>
          <w:kern w:val="0"/>
          <w:sz w:val="24"/>
          <w:szCs w:val="24"/>
          <w:highlight w:val="none"/>
        </w:rPr>
        <w:t>投标响应文件含有采购人不能接受的附加条件；</w:t>
      </w:r>
    </w:p>
    <w:p w14:paraId="70DDF2F5">
      <w:pPr>
        <w:tabs>
          <w:tab w:val="left" w:pos="3870"/>
          <w:tab w:val="left" w:pos="4085"/>
        </w:tabs>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6.9</w:t>
      </w:r>
      <w:r>
        <w:rPr>
          <w:rFonts w:hint="eastAsia" w:ascii="仿宋" w:hAnsi="仿宋" w:eastAsia="仿宋" w:cs="仿宋"/>
          <w:color w:val="auto"/>
          <w:sz w:val="24"/>
          <w:szCs w:val="24"/>
          <w:highlight w:val="none"/>
        </w:rPr>
        <w:t>供应商的报价低于项目预算50%</w:t>
      </w:r>
      <w:r>
        <w:rPr>
          <w:rFonts w:hint="eastAsia" w:ascii="仿宋" w:hAnsi="仿宋" w:eastAsia="仿宋" w:cs="仿宋"/>
          <w:color w:val="auto"/>
          <w:sz w:val="24"/>
          <w:szCs w:val="24"/>
          <w:highlight w:val="none"/>
          <w:lang w:eastAsia="zh-CN"/>
        </w:rPr>
        <w:t>，但未能在报价文件中详细阐述不影响产品质量或者诚信履约的具体原因或具体原因未被评审委员会认可的；</w:t>
      </w:r>
    </w:p>
    <w:p w14:paraId="1ADC33C8">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6.10报价超过采购文件中规定的预算金额或最高限价（包括单价限价等采购文件规定的各类限价）的；</w:t>
      </w:r>
    </w:p>
    <w:p w14:paraId="2378624A">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w:t>
      </w:r>
      <w:r>
        <w:rPr>
          <w:rFonts w:hint="eastAsia" w:ascii="仿宋" w:hAnsi="仿宋" w:eastAsia="仿宋" w:cs="仿宋"/>
          <w:color w:val="auto"/>
          <w:kern w:val="0"/>
          <w:sz w:val="24"/>
          <w:szCs w:val="24"/>
          <w:highlight w:val="none"/>
          <w:lang w:val="en-US" w:eastAsia="zh-CN"/>
        </w:rPr>
        <w:t>电子响应文件解密失败，且未在规定时间内提交备份响应文件或备份响应文件无法读取的；</w:t>
      </w:r>
    </w:p>
    <w:p w14:paraId="4438C79D">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6.12评审委员会认定有重大偏差或实质性不响应采购文件要求的；</w:t>
      </w:r>
    </w:p>
    <w:p w14:paraId="31C77F45">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6.13投标人对根据修正原则修正后的报价不确认的；</w:t>
      </w:r>
    </w:p>
    <w:p w14:paraId="264BFEA0">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6.14投标人提供虚假材料投标的（包括但不限于以下情节）：</w:t>
      </w:r>
    </w:p>
    <w:p w14:paraId="52FF9815">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6.14.1使用伪造、变造的许可证件、资质证书；</w:t>
      </w:r>
    </w:p>
    <w:p w14:paraId="595902C9">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6.14.2提供虚假的财务状况或者业绩；</w:t>
      </w:r>
    </w:p>
    <w:p w14:paraId="2DDE1628">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6.14.3提供虚假的项目负责人或者主要项目实施人员简历、劳动关系证明；</w:t>
      </w:r>
    </w:p>
    <w:p w14:paraId="0DD17489">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6.14.4提供虚假的信用状况；</w:t>
      </w:r>
    </w:p>
    <w:p w14:paraId="649748D9">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6.14.5其他弄虚作假的行为。</w:t>
      </w:r>
    </w:p>
    <w:p w14:paraId="4972AE51">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6.15投标人串通投标的。</w:t>
      </w:r>
    </w:p>
    <w:p w14:paraId="3C4E31EA">
      <w:pPr>
        <w:snapToGrid w:val="0"/>
        <w:spacing w:line="40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有下列情形之一的，视为投标人串通投标，其投标无效：</w:t>
      </w:r>
    </w:p>
    <w:p w14:paraId="45A8B4B9">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6.15.1不同投标人的投标文件由同一单位或者个人编制；</w:t>
      </w:r>
    </w:p>
    <w:p w14:paraId="348BECD5">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6.15.2不同投标人委托同一单位或者个人办理投标事宜；</w:t>
      </w:r>
    </w:p>
    <w:p w14:paraId="732F61A2">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6.15.3不同投标人的投标文件载明的项目管理成员或者联系人员为同一人；</w:t>
      </w:r>
    </w:p>
    <w:p w14:paraId="4A6C3B55">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6.15.4不同投标人的投标文件异常一致或者投标报价呈规律性差异；</w:t>
      </w:r>
    </w:p>
    <w:p w14:paraId="506B4B15">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6.15.5不同投标人的投标文件相互混装；</w:t>
      </w:r>
    </w:p>
    <w:p w14:paraId="66E1BA5A">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6.15.6法律规定的其他串通投标情形。</w:t>
      </w:r>
    </w:p>
    <w:p w14:paraId="426FE3C0">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6.16属于《中华人民共和国政府采购法实施条例》第七十四条规定的恶意串通情形的，其投标无效；</w:t>
      </w:r>
    </w:p>
    <w:p w14:paraId="312D5494">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6.17联合体投标的，联合体各方在同一招标项目中以自己名义单独投标或者参加其他联合体投标的，相关投标均无效；</w:t>
      </w:r>
    </w:p>
    <w:p w14:paraId="6C0E744D">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6.18供应商违反政府采购</w:t>
      </w:r>
      <w:r>
        <w:rPr>
          <w:rFonts w:hint="eastAsia" w:ascii="仿宋" w:hAnsi="仿宋" w:eastAsia="仿宋" w:cs="仿宋"/>
          <w:color w:val="auto"/>
          <w:kern w:val="0"/>
          <w:sz w:val="24"/>
          <w:szCs w:val="24"/>
          <w:highlight w:val="none"/>
          <w:lang w:eastAsia="zh-CN"/>
        </w:rPr>
        <w:t>强制执行的</w:t>
      </w:r>
      <w:r>
        <w:rPr>
          <w:rFonts w:hint="eastAsia" w:ascii="仿宋" w:hAnsi="仿宋" w:eastAsia="仿宋" w:cs="仿宋"/>
          <w:color w:val="auto"/>
          <w:kern w:val="0"/>
          <w:sz w:val="24"/>
          <w:szCs w:val="24"/>
          <w:highlight w:val="none"/>
        </w:rPr>
        <w:t>政策性规定</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w:t>
      </w:r>
    </w:p>
    <w:p w14:paraId="2CCC1FCB">
      <w:pPr>
        <w:snapToGrid w:val="0"/>
        <w:spacing w:line="4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6.19未提供样品或提供的样品不满足采购需求实质性要求的；</w:t>
      </w:r>
    </w:p>
    <w:p w14:paraId="5E0F5108">
      <w:pPr>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违反法律、法规及本采购文件规定的其他无效投标情形。</w:t>
      </w:r>
    </w:p>
    <w:p w14:paraId="33C978B8">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7.定标</w:t>
      </w:r>
    </w:p>
    <w:p w14:paraId="73D7B955">
      <w:pPr>
        <w:widowControl/>
        <w:snapToGrid w:val="0"/>
        <w:spacing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7.1采购人在收到评标报告之日起5个工作日内在评审报告推荐的中标或成交候选人中按顺序确定中标或成交供应商。</w:t>
      </w:r>
    </w:p>
    <w:p w14:paraId="3B4E03D7">
      <w:pPr>
        <w:widowControl/>
        <w:snapToGrid w:val="0"/>
        <w:spacing w:line="400" w:lineRule="exact"/>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7.2采购代理机构在采购人确认中标或成交供应商后2个工作日内发布中标公告。中标公告与采购公告发布网址一致。中标公告期限为一个工作日。</w:t>
      </w:r>
    </w:p>
    <w:p w14:paraId="2A89CBED">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8.中标通知书的申领</w:t>
      </w:r>
    </w:p>
    <w:p w14:paraId="1B2F6007">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8.1本项目采用的</w:t>
      </w:r>
      <w:r>
        <w:rPr>
          <w:rFonts w:hint="eastAsia" w:ascii="仿宋" w:hAnsi="仿宋" w:eastAsia="仿宋" w:cs="仿宋"/>
          <w:b/>
          <w:bCs/>
          <w:color w:val="auto"/>
          <w:kern w:val="0"/>
          <w:sz w:val="24"/>
          <w:szCs w:val="24"/>
          <w:highlight w:val="none"/>
        </w:rPr>
        <w:t>电子版中标通知书</w:t>
      </w:r>
      <w:r>
        <w:rPr>
          <w:rFonts w:hint="eastAsia" w:ascii="仿宋" w:hAnsi="仿宋" w:eastAsia="仿宋" w:cs="仿宋"/>
          <w:color w:val="auto"/>
          <w:kern w:val="0"/>
          <w:sz w:val="24"/>
          <w:szCs w:val="24"/>
          <w:highlight w:val="none"/>
        </w:rPr>
        <w:t>，中标供应商在政采云平台中登陆后领取（社会中介代理机构组织的政府采购项目另行规定）。</w:t>
      </w:r>
    </w:p>
    <w:p w14:paraId="35253E34">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8.2中标通知书在中标公告发布的同时发出。</w:t>
      </w:r>
    </w:p>
    <w:p w14:paraId="4991E234">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8.3中标通知书发出后，采购人不得违法改变中标结果，中标人无正当理由不得放弃中标。</w:t>
      </w:r>
    </w:p>
    <w:p w14:paraId="19B6DA28">
      <w:pPr>
        <w:widowControl/>
        <w:snapToGrid w:val="0"/>
        <w:spacing w:line="40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8.4中标通知书的领取不妨碍相关质疑投诉的提出和处置，中标结果在法定情形内允许改变。在处理完针对中标结果的质疑或投诉前，原则上不签订采购合同。</w:t>
      </w:r>
    </w:p>
    <w:p w14:paraId="68B5CE14">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中止电子交易的情形</w:t>
      </w:r>
    </w:p>
    <w:p w14:paraId="307D29A6">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采购过程中出现以下情形，导致电子交易平台无法正常运行，或者无法保证电子交易的公开、公平、公正和安全时，采购机构可经采购监督部门同意后中止电子交易活动：</w:t>
      </w:r>
    </w:p>
    <w:p w14:paraId="612641D2">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9.1电子交易平台发生故障而无法完成采购活动的； </w:t>
      </w:r>
    </w:p>
    <w:p w14:paraId="6FD1BFEA">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9.2电子交易平台应用或数据库出现错误，不能进行正常操作的；</w:t>
      </w:r>
    </w:p>
    <w:p w14:paraId="1306A110">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9.3电子交易平台发现严重安全漏洞，有潜在泄密危险的；</w:t>
      </w:r>
    </w:p>
    <w:p w14:paraId="5BEF8BAF">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9.4病毒发作导致不能进行正常操作的； </w:t>
      </w:r>
    </w:p>
    <w:p w14:paraId="14E49B25">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9.5其他无法保证电子交易的公平、公正和安全的情况。</w:t>
      </w:r>
    </w:p>
    <w:p w14:paraId="47D70534">
      <w:pPr>
        <w:widowControl/>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出现上述情形的，采购组织机构可以待上述情形消除后继续组织电子交易活动，也可以决定某些环节以纸质形式进行；影响或可能影响采购的公开、公平、公正的，应当重新采购。</w:t>
      </w:r>
    </w:p>
    <w:p w14:paraId="003AA02F">
      <w:pPr>
        <w:pStyle w:val="3"/>
        <w:spacing w:line="400" w:lineRule="exact"/>
        <w:ind w:firstLine="643" w:firstLineChars="200"/>
        <w:jc w:val="center"/>
        <w:rPr>
          <w:rFonts w:hint="eastAsia" w:ascii="仿宋" w:hAnsi="仿宋" w:cs="仿宋"/>
          <w:color w:val="auto"/>
          <w:szCs w:val="32"/>
          <w:highlight w:val="none"/>
        </w:rPr>
      </w:pPr>
      <w:bookmarkStart w:id="61" w:name="_Toc10928"/>
      <w:bookmarkStart w:id="62" w:name="_Toc19542"/>
      <w:bookmarkStart w:id="63" w:name="_Toc30913"/>
      <w:bookmarkStart w:id="64" w:name="_Toc1753"/>
      <w:r>
        <w:rPr>
          <w:rFonts w:hint="eastAsia" w:ascii="仿宋" w:hAnsi="仿宋" w:cs="仿宋"/>
          <w:color w:val="auto"/>
          <w:szCs w:val="32"/>
          <w:highlight w:val="none"/>
        </w:rPr>
        <w:t>五、合同签订及履约</w:t>
      </w:r>
      <w:bookmarkEnd w:id="61"/>
      <w:bookmarkEnd w:id="62"/>
      <w:bookmarkEnd w:id="63"/>
      <w:bookmarkEnd w:id="64"/>
    </w:p>
    <w:p w14:paraId="050305BA">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1.合同签订</w:t>
      </w:r>
    </w:p>
    <w:p w14:paraId="44E14960">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EDB5197">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1.2采购人和中标人不得向对方提出任何不合理的要求作为签订合同的条件。</w:t>
      </w:r>
    </w:p>
    <w:p w14:paraId="6FD3D35C">
      <w:pPr>
        <w:widowControl/>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1.3采购人和中标人需在投标有效期内签订采购合同。投标有效期允许延长，但需征得中标人同意。</w:t>
      </w:r>
    </w:p>
    <w:p w14:paraId="19C2ACB4">
      <w:pPr>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75DF860B">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2.1采购合同签订的同时，中标人应当以支票、汇票、本票或者金融机构、担保机构出具的保函等非现金形式交纳履约保证金。</w:t>
      </w:r>
    </w:p>
    <w:p w14:paraId="5DFEFA4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2.2供应商在履行完合同约定事项后，采购人应及时退还履约保证金</w:t>
      </w:r>
      <w:r>
        <w:rPr>
          <w:rFonts w:hint="eastAsia" w:ascii="仿宋" w:hAnsi="仿宋" w:eastAsia="仿宋" w:cs="仿宋"/>
          <w:color w:val="auto"/>
          <w:sz w:val="24"/>
          <w:szCs w:val="24"/>
          <w:highlight w:val="none"/>
          <w:lang w:eastAsia="zh-CN"/>
        </w:rPr>
        <w:t>及其利息，利率在采购合同中约定</w:t>
      </w:r>
      <w:r>
        <w:rPr>
          <w:rFonts w:hint="eastAsia" w:ascii="仿宋" w:hAnsi="仿宋" w:eastAsia="仿宋" w:cs="仿宋"/>
          <w:color w:val="auto"/>
          <w:sz w:val="24"/>
          <w:szCs w:val="24"/>
          <w:highlight w:val="none"/>
        </w:rPr>
        <w:t>。采购人验收不合格的，不予退还履约保证金。</w:t>
      </w:r>
    </w:p>
    <w:p w14:paraId="778D355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2.3供应商以银行、保险公司出具保函形式提交履约保证金的，采购人不得拒收。</w:t>
      </w:r>
    </w:p>
    <w:p w14:paraId="3BBF0252">
      <w:pPr>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合同备案</w:t>
      </w:r>
    </w:p>
    <w:p w14:paraId="5DD352A9">
      <w:pPr>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3.1中标人应当自采购合同签订之日起3个工作日内，将采购合同原件报采购代理机构备案存档。</w:t>
      </w:r>
    </w:p>
    <w:p w14:paraId="112A37AA">
      <w:pPr>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4.履约验收</w:t>
      </w:r>
    </w:p>
    <w:p w14:paraId="43A7959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97C1F8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EF3A4C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4.3采购人可以邀请参加本项目的其他投标人或者第三方机构参与验收。参与验收的投标人或者第三方机构的意见作为验收书的参考资料一并存档。</w:t>
      </w:r>
    </w:p>
    <w:p w14:paraId="36D7866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4.4政府向社会公众提供的公共服务项目验收时应当邀请服务对象参与并出具意见，验收结果应当向社会公告。</w:t>
      </w:r>
    </w:p>
    <w:p w14:paraId="7847905F">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采购合同的履行、违约责任和解决争议的方式等适用《中华人民共和国民法典》。</w:t>
      </w:r>
    </w:p>
    <w:p w14:paraId="4A5E928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4.6供应商在履约过程中有政府采购法律法规规定的违法违规情形的，采购人应当及时报告本级财政部门。</w:t>
      </w:r>
    </w:p>
    <w:p w14:paraId="355DDD4F">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5.履约检查</w:t>
      </w:r>
    </w:p>
    <w:p w14:paraId="35787BC5">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7B21D0E">
      <w:pPr>
        <w:bidi w:val="0"/>
        <w:rPr>
          <w:rFonts w:hint="eastAsia"/>
          <w:color w:val="auto"/>
          <w:highlight w:val="none"/>
        </w:rPr>
      </w:pPr>
      <w:bookmarkStart w:id="65" w:name="_Toc29878"/>
      <w:bookmarkStart w:id="66" w:name="_Toc19378"/>
      <w:bookmarkStart w:id="67" w:name="_Toc27794"/>
    </w:p>
    <w:bookmarkEnd w:id="65"/>
    <w:bookmarkEnd w:id="66"/>
    <w:bookmarkEnd w:id="67"/>
    <w:p w14:paraId="2948A4D8">
      <w:pPr>
        <w:pStyle w:val="2"/>
        <w:bidi w:val="0"/>
        <w:rPr>
          <w:color w:val="auto"/>
          <w:sz w:val="40"/>
          <w:szCs w:val="18"/>
          <w:highlight w:val="none"/>
        </w:rPr>
      </w:pPr>
      <w:bookmarkStart w:id="68" w:name="_Toc5536"/>
      <w:bookmarkStart w:id="69" w:name="_Toc22152"/>
      <w:bookmarkStart w:id="70" w:name="_Toc21534"/>
      <w:r>
        <w:rPr>
          <w:rFonts w:hint="eastAsia"/>
          <w:color w:val="auto"/>
          <w:sz w:val="40"/>
          <w:szCs w:val="18"/>
          <w:highlight w:val="none"/>
        </w:rPr>
        <w:t>第三章  采购需求</w:t>
      </w:r>
      <w:bookmarkEnd w:id="68"/>
      <w:bookmarkEnd w:id="69"/>
      <w:bookmarkEnd w:id="70"/>
    </w:p>
    <w:p w14:paraId="3088F6A2">
      <w:pPr>
        <w:pStyle w:val="3"/>
        <w:keepNext/>
        <w:keepLines/>
        <w:pageBreakBefore w:val="0"/>
        <w:widowControl w:val="0"/>
        <w:suppressLineNumbers w:val="0"/>
        <w:suppressAutoHyphens w:val="0"/>
        <w:spacing w:line="415" w:lineRule="auto"/>
        <w:rPr>
          <w:rFonts w:hint="eastAsia" w:ascii="仿宋"/>
          <w:color w:val="auto"/>
          <w:highlight w:val="none"/>
        </w:rPr>
      </w:pPr>
      <w:bookmarkStart w:id="71" w:name="_Toc29517"/>
      <w:r>
        <w:rPr>
          <w:rFonts w:hint="eastAsia" w:ascii="仿宋"/>
          <w:color w:val="auto"/>
          <w:highlight w:val="none"/>
        </w:rPr>
        <w:t>一、服务清单及要求</w:t>
      </w:r>
      <w:bookmarkEnd w:id="71"/>
    </w:p>
    <w:p w14:paraId="47DBF5FF">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（一）、服务内容要求</w:t>
      </w:r>
    </w:p>
    <w:p w14:paraId="563F8574">
      <w:pPr>
        <w:pStyle w:val="50"/>
        <w:ind w:firstLine="420"/>
        <w:rPr>
          <w:rFonts w:hint="eastAsia" w:cs="仿宋"/>
          <w:strike w:val="0"/>
          <w:dstrike w:val="0"/>
          <w:color w:val="auto"/>
          <w:sz w:val="24"/>
          <w:szCs w:val="24"/>
          <w:lang w:val="en-US" w:eastAsia="zh-CN"/>
        </w:rPr>
      </w:pPr>
      <w:r>
        <w:rPr>
          <w:rFonts w:hint="eastAsia" w:cs="仿宋"/>
          <w:strike w:val="0"/>
          <w:dstrike w:val="0"/>
          <w:color w:val="auto"/>
          <w:sz w:val="24"/>
          <w:szCs w:val="24"/>
          <w:lang w:val="en-US" w:eastAsia="zh-CN"/>
        </w:rPr>
        <w:t>平台紧扣校园日常安全管理形势发展需要，以校园人防管控和隐患排查治理为主线，面向信息，问题导向，应用驱动，滚动开发，持续发展。基于物联网、移动互联网、人工智能、大数据等最新技术，提供电脑端、手机端、无线数据传输端的全方位智能安全管理监管应用。基于物联网技术，实现“责任田”管理信息的实时采集，基于移动互联网技术，实现安全监管更广泛地参与，且日常安全巡查、值周值勤、隐患排查、事故应急处理、工作监管等人防工作过程实现移动化管理作业。基于人工智能及大数据分析技术，实现安管数据的分析、挖掘，对事故隐患提供预警预测分析与研判，运用大数据管理对所有学校形成穿透式督导体系，让校园安监部门更及时准确地获取有价值的科学分析报告，做到防患于未然，最终实现物防智能相连、人防过程监管、技防智慧预警的科学高效校园安全防控体系。</w:t>
      </w:r>
    </w:p>
    <w:p w14:paraId="3D68538C">
      <w:pPr>
        <w:pStyle w:val="50"/>
        <w:ind w:firstLine="420"/>
        <w:rPr>
          <w:rFonts w:hint="eastAsia" w:cs="仿宋"/>
          <w:strike w:val="0"/>
          <w:dstrike w:val="0"/>
          <w:color w:val="auto"/>
          <w:sz w:val="24"/>
          <w:szCs w:val="24"/>
          <w:lang w:val="en-US" w:eastAsia="zh-CN"/>
        </w:rPr>
      </w:pPr>
      <w:r>
        <w:rPr>
          <w:rFonts w:hint="eastAsia" w:cs="仿宋"/>
          <w:strike w:val="0"/>
          <w:dstrike w:val="0"/>
          <w:color w:val="auto"/>
          <w:sz w:val="24"/>
          <w:szCs w:val="24"/>
          <w:lang w:val="en-US" w:eastAsia="zh-CN"/>
        </w:rPr>
        <w:t>本次平台应用服务内容需要包括越城区教体局及学校在保安巡更、日常安全巡检、隐患排查、教师值周等方面的资源共享和安全监管标准化管理。</w:t>
      </w:r>
    </w:p>
    <w:p w14:paraId="09D680EB">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1.保安巡更</w:t>
      </w:r>
    </w:p>
    <w:p w14:paraId="618C46F8">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需要实现校园巡逻人员的智能巡更机软件开发，通过对学校现有的感应基座利旧，使用智能巡更机连接重要区域的感应基座，智能巡更机可自动记录该地点的名称和到达的时间，实时通过 GPRS/4G网络将智能巡更机软件内的数据上传到管理中心。巡更过程中巡更系统会显示巡更点位具体位置信息，并自动通过语音提示信息告知巡更人员。</w:t>
      </w:r>
    </w:p>
    <w:p w14:paraId="73CCB822">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2.日常安全巡检</w:t>
      </w:r>
    </w:p>
    <w:p w14:paraId="63493DBB">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需要实现学校网格员的智能巡检小程序开发，网格</w:t>
      </w:r>
      <w:r>
        <w:rPr>
          <w:rFonts w:hint="default" w:cs="仿宋"/>
          <w:strike w:val="0"/>
          <w:dstrike w:val="0"/>
          <w:color w:val="auto"/>
          <w:sz w:val="24"/>
          <w:szCs w:val="24"/>
          <w:lang w:val="en-US" w:eastAsia="zh-CN"/>
        </w:rPr>
        <w:t>巡检人员到达巡检位置，通过手机感应到设置的信号后，才可以确认巡检时间及调出巡检项目，巡检人员发现隐患，第一时间会将隐患信息推送给上级管理者，管理者可基于上报</w:t>
      </w:r>
      <w:r>
        <w:rPr>
          <w:rFonts w:hint="eastAsia" w:cs="仿宋"/>
          <w:strike w:val="0"/>
          <w:dstrike w:val="0"/>
          <w:color w:val="auto"/>
          <w:sz w:val="24"/>
          <w:szCs w:val="24"/>
          <w:lang w:val="en-US" w:eastAsia="zh-CN"/>
        </w:rPr>
        <w:t>内容</w:t>
      </w:r>
      <w:r>
        <w:rPr>
          <w:rFonts w:hint="default" w:cs="仿宋"/>
          <w:strike w:val="0"/>
          <w:dstrike w:val="0"/>
          <w:color w:val="auto"/>
          <w:sz w:val="24"/>
          <w:szCs w:val="24"/>
          <w:lang w:val="en-US" w:eastAsia="zh-CN"/>
        </w:rPr>
        <w:t>上报处置部门进行处理。</w:t>
      </w:r>
    </w:p>
    <w:p w14:paraId="4E293DBE">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3.隐患排查</w:t>
      </w:r>
    </w:p>
    <w:p w14:paraId="52A4681F">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需要实现学校教职工的隐患排查小程序开发，</w:t>
      </w:r>
      <w:r>
        <w:rPr>
          <w:rFonts w:hint="default" w:cs="仿宋"/>
          <w:strike w:val="0"/>
          <w:dstrike w:val="0"/>
          <w:color w:val="auto"/>
          <w:sz w:val="24"/>
          <w:szCs w:val="24"/>
          <w:lang w:val="en-US" w:eastAsia="zh-CN"/>
        </w:rPr>
        <w:t>巡查中发现隐患后，</w:t>
      </w:r>
      <w:r>
        <w:rPr>
          <w:rFonts w:hint="eastAsia" w:cs="仿宋"/>
          <w:strike w:val="0"/>
          <w:dstrike w:val="0"/>
          <w:color w:val="auto"/>
          <w:sz w:val="24"/>
          <w:szCs w:val="24"/>
          <w:lang w:val="en-US" w:eastAsia="zh-CN"/>
        </w:rPr>
        <w:t>学校教职工</w:t>
      </w:r>
      <w:r>
        <w:rPr>
          <w:rFonts w:hint="default" w:cs="仿宋"/>
          <w:strike w:val="0"/>
          <w:dstrike w:val="0"/>
          <w:color w:val="auto"/>
          <w:sz w:val="24"/>
          <w:szCs w:val="24"/>
          <w:lang w:val="en-US" w:eastAsia="zh-CN"/>
        </w:rPr>
        <w:t>可</w:t>
      </w:r>
      <w:r>
        <w:rPr>
          <w:rFonts w:hint="eastAsia" w:cs="仿宋"/>
          <w:strike w:val="0"/>
          <w:dstrike w:val="0"/>
          <w:color w:val="auto"/>
          <w:sz w:val="24"/>
          <w:szCs w:val="24"/>
          <w:lang w:val="en-US" w:eastAsia="zh-CN"/>
        </w:rPr>
        <w:t>通过文字、图片和视频等形式</w:t>
      </w:r>
      <w:r>
        <w:rPr>
          <w:rFonts w:hint="default" w:cs="仿宋"/>
          <w:strike w:val="0"/>
          <w:dstrike w:val="0"/>
          <w:color w:val="auto"/>
          <w:sz w:val="24"/>
          <w:szCs w:val="24"/>
          <w:lang w:val="en-US" w:eastAsia="zh-CN"/>
        </w:rPr>
        <w:t>把隐患事项，通过小程序直接上报给上级负责人。上级负责人收到推送的隐患信息后，转交给处理部门，处理再通过</w:t>
      </w:r>
      <w:r>
        <w:rPr>
          <w:rFonts w:hint="eastAsia" w:cs="仿宋"/>
          <w:strike w:val="0"/>
          <w:dstrike w:val="0"/>
          <w:color w:val="auto"/>
          <w:sz w:val="24"/>
          <w:szCs w:val="24"/>
          <w:lang w:val="en-US" w:eastAsia="zh-CN"/>
        </w:rPr>
        <w:t>服务号</w:t>
      </w:r>
      <w:r>
        <w:rPr>
          <w:rFonts w:hint="default" w:cs="仿宋"/>
          <w:strike w:val="0"/>
          <w:dstrike w:val="0"/>
          <w:color w:val="auto"/>
          <w:sz w:val="24"/>
          <w:szCs w:val="24"/>
          <w:lang w:val="en-US" w:eastAsia="zh-CN"/>
        </w:rPr>
        <w:t>反馈处理结果。</w:t>
      </w:r>
    </w:p>
    <w:p w14:paraId="32D420F2">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4.教师值周</w:t>
      </w:r>
    </w:p>
    <w:p w14:paraId="3C9937A0">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s="仿宋"/>
          <w:strike w:val="0"/>
          <w:dstrike w:val="0"/>
          <w:color w:val="auto"/>
          <w:sz w:val="24"/>
          <w:szCs w:val="24"/>
          <w:lang w:val="en-US" w:eastAsia="zh-CN"/>
        </w:rPr>
      </w:pPr>
      <w:r>
        <w:rPr>
          <w:rFonts w:hint="eastAsia" w:cs="仿宋"/>
          <w:strike w:val="0"/>
          <w:dstrike w:val="0"/>
          <w:color w:val="auto"/>
          <w:sz w:val="24"/>
          <w:szCs w:val="24"/>
          <w:lang w:val="en-US" w:eastAsia="zh-CN"/>
        </w:rPr>
        <w:t>需要实现学校教职工的智能值周小程序开发，值周过程中，学校教职工</w:t>
      </w:r>
      <w:r>
        <w:rPr>
          <w:rFonts w:hint="default" w:cs="仿宋"/>
          <w:strike w:val="0"/>
          <w:dstrike w:val="0"/>
          <w:color w:val="auto"/>
          <w:sz w:val="24"/>
          <w:szCs w:val="24"/>
          <w:lang w:val="en-US" w:eastAsia="zh-CN"/>
        </w:rPr>
        <w:t>可</w:t>
      </w:r>
      <w:r>
        <w:rPr>
          <w:rFonts w:hint="eastAsia" w:cs="仿宋"/>
          <w:strike w:val="0"/>
          <w:dstrike w:val="0"/>
          <w:color w:val="auto"/>
          <w:sz w:val="24"/>
          <w:szCs w:val="24"/>
          <w:lang w:val="en-US" w:eastAsia="zh-CN"/>
        </w:rPr>
        <w:t>通过文字、图片和视频等形式</w:t>
      </w:r>
      <w:r>
        <w:rPr>
          <w:rFonts w:hint="default" w:cs="仿宋"/>
          <w:strike w:val="0"/>
          <w:dstrike w:val="0"/>
          <w:color w:val="auto"/>
          <w:sz w:val="24"/>
          <w:szCs w:val="24"/>
          <w:lang w:val="en-US" w:eastAsia="zh-CN"/>
        </w:rPr>
        <w:t>把</w:t>
      </w:r>
      <w:r>
        <w:rPr>
          <w:rFonts w:hint="eastAsia" w:cs="仿宋"/>
          <w:strike w:val="0"/>
          <w:dstrike w:val="0"/>
          <w:color w:val="auto"/>
          <w:sz w:val="24"/>
          <w:szCs w:val="24"/>
          <w:lang w:val="en-US" w:eastAsia="zh-CN"/>
        </w:rPr>
        <w:t>值周记录，</w:t>
      </w:r>
      <w:r>
        <w:rPr>
          <w:rFonts w:hint="default" w:cs="仿宋"/>
          <w:strike w:val="0"/>
          <w:dstrike w:val="0"/>
          <w:color w:val="auto"/>
          <w:sz w:val="24"/>
          <w:szCs w:val="24"/>
          <w:lang w:val="en-US" w:eastAsia="zh-CN"/>
        </w:rPr>
        <w:t>通过小程序直接上报给上级负责人。上级负责人</w:t>
      </w:r>
      <w:r>
        <w:rPr>
          <w:rFonts w:hint="eastAsia" w:cs="仿宋"/>
          <w:strike w:val="0"/>
          <w:dstrike w:val="0"/>
          <w:color w:val="auto"/>
          <w:sz w:val="24"/>
          <w:szCs w:val="24"/>
          <w:lang w:val="en-US" w:eastAsia="zh-CN"/>
        </w:rPr>
        <w:t>可通过平台统计值周数据。</w:t>
      </w:r>
    </w:p>
    <w:p w14:paraId="3836CA46">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5.校级安全监管可视化</w:t>
      </w:r>
    </w:p>
    <w:p w14:paraId="5D510A89">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需要实现学校网格化智慧设防数字驾驶舱开发，</w:t>
      </w:r>
      <w:r>
        <w:rPr>
          <w:rFonts w:hint="default" w:cs="仿宋"/>
          <w:strike w:val="0"/>
          <w:dstrike w:val="0"/>
          <w:color w:val="auto"/>
          <w:sz w:val="24"/>
          <w:szCs w:val="24"/>
          <w:lang w:val="en-US" w:eastAsia="zh-CN"/>
        </w:rPr>
        <w:t>学校安监部门和校领导可通过电视机、电子显示屏、一体机等终端大屏，实时监管校园安全管理动态数据，全局掌握和把控本学校和下辖监管学校（分校、分园）的安全管理作业状态。</w:t>
      </w:r>
    </w:p>
    <w:p w14:paraId="19B8B65D">
      <w:pPr>
        <w:pStyle w:val="50"/>
        <w:numPr>
          <w:ilvl w:val="0"/>
          <w:numId w:val="0"/>
        </w:numPr>
        <w:ind w:firstLine="480" w:firstLineChars="200"/>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6.局级安全监管可视化</w:t>
      </w:r>
    </w:p>
    <w:p w14:paraId="54BE8255">
      <w:pPr>
        <w:pStyle w:val="5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s="仿宋"/>
          <w:strike w:val="0"/>
          <w:dstrike w:val="0"/>
          <w:color w:val="auto"/>
          <w:sz w:val="24"/>
          <w:szCs w:val="24"/>
          <w:lang w:val="en-US" w:eastAsia="zh-CN"/>
        </w:rPr>
      </w:pPr>
      <w:r>
        <w:rPr>
          <w:rFonts w:hint="eastAsia" w:cs="仿宋"/>
          <w:strike w:val="0"/>
          <w:dstrike w:val="0"/>
          <w:color w:val="auto"/>
          <w:sz w:val="24"/>
          <w:szCs w:val="24"/>
          <w:lang w:val="en-US" w:eastAsia="zh-CN"/>
        </w:rPr>
        <w:t>需要实现越城区教体局网格化智慧设防数字驾驶舱开发，教体局</w:t>
      </w:r>
      <w:r>
        <w:rPr>
          <w:rFonts w:hint="default" w:cs="仿宋"/>
          <w:strike w:val="0"/>
          <w:dstrike w:val="0"/>
          <w:color w:val="auto"/>
          <w:sz w:val="24"/>
          <w:szCs w:val="24"/>
          <w:lang w:val="en-US" w:eastAsia="zh-CN"/>
        </w:rPr>
        <w:t>安监部门和</w:t>
      </w:r>
      <w:r>
        <w:rPr>
          <w:rFonts w:hint="eastAsia" w:cs="仿宋"/>
          <w:strike w:val="0"/>
          <w:dstrike w:val="0"/>
          <w:color w:val="auto"/>
          <w:sz w:val="24"/>
          <w:szCs w:val="24"/>
          <w:lang w:val="en-US" w:eastAsia="zh-CN"/>
        </w:rPr>
        <w:t>局</w:t>
      </w:r>
      <w:r>
        <w:rPr>
          <w:rFonts w:hint="default" w:cs="仿宋"/>
          <w:strike w:val="0"/>
          <w:dstrike w:val="0"/>
          <w:color w:val="auto"/>
          <w:sz w:val="24"/>
          <w:szCs w:val="24"/>
          <w:lang w:val="en-US" w:eastAsia="zh-CN"/>
        </w:rPr>
        <w:t>领导可通过电视机、电子显示屏、一体机等终端大屏，实时监管</w:t>
      </w:r>
      <w:r>
        <w:rPr>
          <w:rFonts w:hint="eastAsia" w:cs="仿宋"/>
          <w:strike w:val="0"/>
          <w:dstrike w:val="0"/>
          <w:color w:val="auto"/>
          <w:sz w:val="24"/>
          <w:szCs w:val="24"/>
          <w:lang w:val="en-US" w:eastAsia="zh-CN"/>
        </w:rPr>
        <w:t>区内</w:t>
      </w:r>
      <w:r>
        <w:rPr>
          <w:rFonts w:hint="default" w:cs="仿宋"/>
          <w:strike w:val="0"/>
          <w:dstrike w:val="0"/>
          <w:color w:val="auto"/>
          <w:sz w:val="24"/>
          <w:szCs w:val="24"/>
          <w:lang w:val="en-US" w:eastAsia="zh-CN"/>
        </w:rPr>
        <w:t>校园安全管理动态数据，全局掌握和把控本</w:t>
      </w:r>
      <w:r>
        <w:rPr>
          <w:rFonts w:hint="eastAsia" w:cs="仿宋"/>
          <w:strike w:val="0"/>
          <w:dstrike w:val="0"/>
          <w:color w:val="auto"/>
          <w:sz w:val="24"/>
          <w:szCs w:val="24"/>
          <w:lang w:val="en-US" w:eastAsia="zh-CN"/>
        </w:rPr>
        <w:t>区</w:t>
      </w:r>
      <w:r>
        <w:rPr>
          <w:rFonts w:hint="default" w:cs="仿宋"/>
          <w:strike w:val="0"/>
          <w:dstrike w:val="0"/>
          <w:color w:val="auto"/>
          <w:sz w:val="24"/>
          <w:szCs w:val="24"/>
          <w:lang w:val="en-US" w:eastAsia="zh-CN"/>
        </w:rPr>
        <w:t>下辖监管学校的安全管理作业状态</w:t>
      </w:r>
      <w:r>
        <w:rPr>
          <w:rFonts w:hint="eastAsia" w:cs="仿宋"/>
          <w:strike w:val="0"/>
          <w:dstrike w:val="0"/>
          <w:color w:val="auto"/>
          <w:sz w:val="24"/>
          <w:szCs w:val="24"/>
          <w:lang w:val="en-US" w:eastAsia="zh-CN"/>
        </w:rPr>
        <w:t>、工作排名等</w:t>
      </w:r>
      <w:r>
        <w:rPr>
          <w:rFonts w:hint="default" w:cs="仿宋"/>
          <w:strike w:val="0"/>
          <w:dstrike w:val="0"/>
          <w:color w:val="auto"/>
          <w:sz w:val="24"/>
          <w:szCs w:val="24"/>
          <w:lang w:val="en-US" w:eastAsia="zh-CN"/>
        </w:rPr>
        <w:t>。</w:t>
      </w:r>
    </w:p>
    <w:p w14:paraId="7C59C78D">
      <w:pPr>
        <w:pStyle w:val="50"/>
        <w:numPr>
          <w:ilvl w:val="0"/>
          <w:numId w:val="0"/>
        </w:numPr>
        <w:ind w:firstLine="480" w:firstLineChars="200"/>
        <w:rPr>
          <w:rFonts w:hint="eastAsia" w:ascii="仿宋" w:hAnsi="仿宋" w:eastAsia="仿宋" w:cs="仿宋"/>
          <w:color w:val="auto"/>
          <w:sz w:val="24"/>
          <w:szCs w:val="24"/>
          <w:highlight w:val="none"/>
        </w:rPr>
      </w:pPr>
      <w:r>
        <w:rPr>
          <w:rFonts w:hint="eastAsia" w:cs="仿宋"/>
          <w:strike w:val="0"/>
          <w:dstrike w:val="0"/>
          <w:color w:val="auto"/>
          <w:sz w:val="24"/>
          <w:szCs w:val="24"/>
          <w:lang w:val="en-US" w:eastAsia="zh-CN"/>
        </w:rPr>
        <w:t>7.其他要求</w:t>
      </w:r>
    </w:p>
    <w:p w14:paraId="129EA731">
      <w:pPr>
        <w:pStyle w:val="50"/>
        <w:numPr>
          <w:ilvl w:val="1"/>
          <w:numId w:val="4"/>
        </w:numPr>
        <w:ind w:left="840" w:leftChars="0" w:hanging="420" w:firstLineChars="0"/>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售后</w:t>
      </w:r>
      <w:r>
        <w:rPr>
          <w:rFonts w:hint="eastAsia" w:ascii="仿宋" w:hAnsi="仿宋" w:eastAsia="仿宋" w:cs="仿宋"/>
          <w:color w:val="auto"/>
          <w:sz w:val="24"/>
          <w:szCs w:val="24"/>
          <w:highlight w:val="none"/>
        </w:rPr>
        <w:t>服务要求</w:t>
      </w:r>
    </w:p>
    <w:p w14:paraId="75227C3A">
      <w:pPr>
        <w:pStyle w:val="50"/>
        <w:ind w:firstLine="420"/>
        <w:rPr>
          <w:rFonts w:hint="eastAsia" w:ascii="仿宋" w:hAnsi="仿宋" w:eastAsia="仿宋" w:cs="仿宋"/>
          <w:color w:val="auto"/>
          <w:sz w:val="24"/>
          <w:szCs w:val="24"/>
        </w:rPr>
      </w:pPr>
      <w:r>
        <w:rPr>
          <w:rFonts w:hint="eastAsia" w:ascii="仿宋" w:hAnsi="仿宋" w:eastAsia="仿宋" w:cs="仿宋"/>
          <w:color w:val="auto"/>
          <w:sz w:val="24"/>
          <w:szCs w:val="24"/>
        </w:rPr>
        <w:t>为确保越城区校园安全网格化智慧设防平台长期稳定运行的关键之一在于高质量的售后服务。为此，投标</w:t>
      </w:r>
      <w:r>
        <w:rPr>
          <w:rFonts w:hint="eastAsia" w:cs="仿宋"/>
          <w:color w:val="auto"/>
          <w:sz w:val="24"/>
          <w:szCs w:val="24"/>
          <w:lang w:val="en-US" w:eastAsia="zh-CN"/>
        </w:rPr>
        <w:t>人</w:t>
      </w:r>
      <w:r>
        <w:rPr>
          <w:rFonts w:hint="eastAsia" w:ascii="仿宋" w:hAnsi="仿宋" w:eastAsia="仿宋" w:cs="仿宋"/>
          <w:color w:val="auto"/>
          <w:sz w:val="24"/>
          <w:szCs w:val="24"/>
        </w:rPr>
        <w:t>须构建一个全面的售后服务体系，确保招标方的利益得到充分保障，该服务体系应涵盖但不限于以下方面：技术支持服务、</w:t>
      </w:r>
      <w:r>
        <w:rPr>
          <w:rFonts w:hint="eastAsia" w:cs="仿宋"/>
          <w:color w:val="auto"/>
          <w:sz w:val="24"/>
          <w:szCs w:val="24"/>
          <w:lang w:val="en-US" w:eastAsia="zh-CN"/>
        </w:rPr>
        <w:t>学校教师</w:t>
      </w:r>
      <w:r>
        <w:rPr>
          <w:rFonts w:hint="eastAsia" w:ascii="仿宋" w:hAnsi="仿宋" w:eastAsia="仿宋" w:cs="仿宋"/>
          <w:color w:val="auto"/>
          <w:sz w:val="24"/>
          <w:szCs w:val="24"/>
        </w:rPr>
        <w:t>培训、系统更新与维护、用户支持材料的提供、故障和问题的及时处理、系统配置与部署</w:t>
      </w:r>
      <w:r>
        <w:rPr>
          <w:rFonts w:hint="eastAsia" w:cs="仿宋"/>
          <w:color w:val="auto"/>
          <w:sz w:val="24"/>
          <w:szCs w:val="24"/>
          <w:lang w:eastAsia="zh-CN"/>
        </w:rPr>
        <w:t>以及</w:t>
      </w:r>
      <w:r>
        <w:rPr>
          <w:rFonts w:hint="eastAsia" w:ascii="仿宋" w:hAnsi="仿宋" w:eastAsia="仿宋" w:cs="仿宋"/>
          <w:color w:val="auto"/>
          <w:sz w:val="24"/>
          <w:szCs w:val="24"/>
        </w:rPr>
        <w:t>系统的扩展、升级与数据备份恢复服务等。</w:t>
      </w:r>
    </w:p>
    <w:p w14:paraId="3188F687">
      <w:pPr>
        <w:pStyle w:val="50"/>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cs="仿宋"/>
          <w:color w:val="auto"/>
          <w:sz w:val="24"/>
          <w:szCs w:val="24"/>
          <w:highlight w:val="none"/>
          <w:lang w:val="en-US" w:eastAsia="zh-CN"/>
        </w:rPr>
        <w:t>人</w:t>
      </w:r>
      <w:r>
        <w:rPr>
          <w:rFonts w:hint="eastAsia" w:ascii="仿宋" w:hAnsi="仿宋" w:eastAsia="仿宋" w:cs="仿宋"/>
          <w:color w:val="auto"/>
          <w:sz w:val="24"/>
          <w:szCs w:val="24"/>
          <w:highlight w:val="none"/>
        </w:rPr>
        <w:t>还将提供为期</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年的后期维护服务，</w:t>
      </w:r>
      <w:r>
        <w:rPr>
          <w:rFonts w:hint="eastAsia" w:cs="仿宋"/>
          <w:color w:val="auto"/>
          <w:sz w:val="24"/>
          <w:szCs w:val="24"/>
          <w:highlight w:val="none"/>
          <w:lang w:eastAsia="zh-CN"/>
        </w:rPr>
        <w:t>根据工作需要</w:t>
      </w:r>
      <w:r>
        <w:rPr>
          <w:rFonts w:hint="eastAsia" w:ascii="仿宋" w:hAnsi="仿宋" w:eastAsia="仿宋" w:cs="仿宋"/>
          <w:color w:val="auto"/>
          <w:sz w:val="24"/>
          <w:szCs w:val="24"/>
          <w:highlight w:val="none"/>
        </w:rPr>
        <w:t>派</w:t>
      </w:r>
      <w:r>
        <w:rPr>
          <w:rFonts w:hint="eastAsia" w:cs="仿宋"/>
          <w:color w:val="auto"/>
          <w:sz w:val="24"/>
          <w:szCs w:val="24"/>
          <w:highlight w:val="none"/>
          <w:lang w:eastAsia="zh-CN"/>
        </w:rPr>
        <w:t>至少</w:t>
      </w:r>
      <w:r>
        <w:rPr>
          <w:rFonts w:hint="eastAsia" w:ascii="仿宋" w:hAnsi="仿宋" w:eastAsia="仿宋" w:cs="仿宋"/>
          <w:color w:val="auto"/>
          <w:sz w:val="24"/>
          <w:szCs w:val="24"/>
          <w:highlight w:val="none"/>
        </w:rPr>
        <w:t>一名维护人员，及时响应和处理任何现场技术问题，确保系统的高效运行及稳定性。</w:t>
      </w:r>
    </w:p>
    <w:p w14:paraId="6571C013">
      <w:pPr>
        <w:pStyle w:val="50"/>
        <w:numPr>
          <w:ilvl w:val="1"/>
          <w:numId w:val="4"/>
        </w:numPr>
        <w:ind w:left="840" w:leftChars="0" w:hanging="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用户信息数据安全和隐私保护要求</w:t>
      </w:r>
    </w:p>
    <w:p w14:paraId="7F67CC1D">
      <w:pPr>
        <w:pStyle w:val="50"/>
        <w:numPr>
          <w:ilvl w:val="0"/>
          <w:numId w:val="0"/>
        </w:num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系统建设需要从数据加密、访问控制、安全措施、用户权限、安全访问等各方面构建一个健全的数据保护和隐私保护框架的基础，有助于保障系统中的用户个人信息的安全和隐私权益。</w:t>
      </w:r>
    </w:p>
    <w:p w14:paraId="40C3E876">
      <w:pPr>
        <w:pStyle w:val="50"/>
        <w:numPr>
          <w:ilvl w:val="0"/>
          <w:numId w:val="0"/>
        </w:numPr>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cs="仿宋"/>
          <w:color w:val="auto"/>
          <w:sz w:val="24"/>
          <w:szCs w:val="24"/>
          <w:highlight w:val="none"/>
          <w:lang w:val="en-US" w:eastAsia="zh-CN"/>
        </w:rPr>
        <w:t>人</w:t>
      </w:r>
      <w:r>
        <w:rPr>
          <w:rFonts w:hint="eastAsia" w:ascii="仿宋" w:hAnsi="仿宋" w:eastAsia="仿宋" w:cs="仿宋"/>
          <w:color w:val="auto"/>
          <w:sz w:val="24"/>
          <w:szCs w:val="24"/>
          <w:highlight w:val="none"/>
        </w:rPr>
        <w:t>将确保系统通过等保2级测评</w:t>
      </w:r>
      <w:r>
        <w:rPr>
          <w:rFonts w:hint="eastAsia" w:cs="仿宋"/>
          <w:color w:val="auto"/>
          <w:sz w:val="24"/>
          <w:szCs w:val="24"/>
          <w:highlight w:val="none"/>
          <w:lang w:eastAsia="zh-CN"/>
        </w:rPr>
        <w:t>和渗透测试</w:t>
      </w:r>
      <w:r>
        <w:rPr>
          <w:rFonts w:hint="eastAsia" w:ascii="仿宋" w:hAnsi="仿宋" w:eastAsia="仿宋" w:cs="仿宋"/>
          <w:color w:val="auto"/>
          <w:sz w:val="24"/>
          <w:szCs w:val="24"/>
          <w:highlight w:val="none"/>
        </w:rPr>
        <w:t>，并定期进行安全漏洞的更新修正，以确保系统的安全性和稳定性，全面保障用户数据的安全和隐私。</w:t>
      </w:r>
    </w:p>
    <w:p w14:paraId="7DA12668">
      <w:pPr>
        <w:pStyle w:val="50"/>
        <w:numPr>
          <w:ilvl w:val="1"/>
          <w:numId w:val="4"/>
        </w:numPr>
        <w:ind w:left="840" w:leftChars="0" w:hanging="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系统用户界面和体验度优化要求</w:t>
      </w:r>
    </w:p>
    <w:p w14:paraId="26F83504">
      <w:pPr>
        <w:pStyle w:val="50"/>
        <w:ind w:firstLine="420"/>
        <w:rPr>
          <w:rFonts w:hint="eastAsia" w:ascii="仿宋" w:hAnsi="仿宋" w:eastAsia="仿宋" w:cs="仿宋"/>
          <w:color w:val="auto"/>
          <w:sz w:val="24"/>
          <w:szCs w:val="24"/>
        </w:rPr>
      </w:pPr>
      <w:r>
        <w:rPr>
          <w:rFonts w:hint="eastAsia" w:ascii="仿宋" w:hAnsi="仿宋" w:eastAsia="仿宋" w:cs="仿宋"/>
          <w:color w:val="auto"/>
          <w:sz w:val="24"/>
          <w:szCs w:val="24"/>
        </w:rPr>
        <w:t>系统布局要求：界面元素应按照一定的逻辑和顺序排列，形成易于理解的结构，使用户能够快速找到需要的功能或信息。</w:t>
      </w:r>
    </w:p>
    <w:p w14:paraId="656C569D">
      <w:pPr>
        <w:pStyle w:val="50"/>
        <w:ind w:firstLine="420"/>
        <w:rPr>
          <w:rFonts w:hint="eastAsia" w:ascii="仿宋" w:hAnsi="仿宋" w:eastAsia="仿宋" w:cs="仿宋"/>
          <w:sz w:val="24"/>
          <w:szCs w:val="24"/>
        </w:rPr>
      </w:pPr>
      <w:r>
        <w:rPr>
          <w:rFonts w:hint="eastAsia" w:ascii="仿宋" w:hAnsi="仿宋" w:eastAsia="仿宋" w:cs="仿宋"/>
          <w:color w:val="auto"/>
          <w:sz w:val="24"/>
          <w:szCs w:val="24"/>
        </w:rPr>
        <w:t>设计风格：整个系统的设计风格应该保持一致，这包括颜色搭配</w:t>
      </w:r>
      <w:r>
        <w:rPr>
          <w:rFonts w:hint="eastAsia" w:ascii="仿宋" w:hAnsi="仿宋" w:eastAsia="仿宋" w:cs="仿宋"/>
          <w:sz w:val="24"/>
          <w:szCs w:val="24"/>
        </w:rPr>
        <w:t>、字体选择、按钮样式等，以减少用户的学习成本，并提升整体的美感。</w:t>
      </w:r>
    </w:p>
    <w:p w14:paraId="60A8FC7A">
      <w:pPr>
        <w:pStyle w:val="50"/>
        <w:ind w:firstLine="420"/>
        <w:rPr>
          <w:rFonts w:hint="eastAsia" w:ascii="仿宋" w:hAnsi="仿宋" w:eastAsia="仿宋" w:cs="仿宋"/>
          <w:sz w:val="24"/>
          <w:szCs w:val="24"/>
        </w:rPr>
      </w:pPr>
      <w:r>
        <w:rPr>
          <w:rFonts w:hint="eastAsia" w:ascii="仿宋" w:hAnsi="仿宋" w:eastAsia="仿宋" w:cs="仿宋"/>
          <w:sz w:val="24"/>
          <w:szCs w:val="24"/>
        </w:rPr>
        <w:t>导航设计：导航菜单和路径应设计得直观易懂，使用户能够轻松地在不同功能间切换。</w:t>
      </w:r>
    </w:p>
    <w:p w14:paraId="13FAD95B">
      <w:pPr>
        <w:pStyle w:val="50"/>
        <w:ind w:firstLine="420"/>
        <w:rPr>
          <w:rFonts w:hint="eastAsia" w:ascii="仿宋" w:hAnsi="仿宋" w:eastAsia="仿宋" w:cs="仿宋"/>
          <w:sz w:val="24"/>
          <w:szCs w:val="24"/>
        </w:rPr>
      </w:pPr>
      <w:r>
        <w:rPr>
          <w:rFonts w:hint="eastAsia" w:ascii="仿宋" w:hAnsi="仿宋" w:eastAsia="仿宋" w:cs="仿宋"/>
          <w:sz w:val="24"/>
          <w:szCs w:val="24"/>
        </w:rPr>
        <w:t>响应式设计：系统应能够适配多种设备和屏幕尺寸，无论用户是通过手机、平板还是桌面电脑访问，都能提供良好的用户体验。</w:t>
      </w:r>
    </w:p>
    <w:p w14:paraId="24D82F84">
      <w:pPr>
        <w:pStyle w:val="50"/>
        <w:ind w:firstLine="420"/>
        <w:rPr>
          <w:rFonts w:hint="eastAsia" w:ascii="仿宋" w:hAnsi="仿宋" w:eastAsia="仿宋" w:cs="仿宋"/>
          <w:sz w:val="24"/>
          <w:szCs w:val="24"/>
        </w:rPr>
      </w:pPr>
      <w:r>
        <w:rPr>
          <w:rFonts w:hint="eastAsia" w:ascii="仿宋" w:hAnsi="仿宋" w:eastAsia="仿宋" w:cs="仿宋"/>
          <w:sz w:val="24"/>
          <w:szCs w:val="24"/>
        </w:rPr>
        <w:t>美观的视觉元素：使用吸引人的颜色、清晰高质的图片和图标，以及适宜的字体大小和样式，可以提升界面的视觉吸引力，增加用户的使用意愿。</w:t>
      </w:r>
    </w:p>
    <w:p w14:paraId="6E4A8B5A">
      <w:pPr>
        <w:pStyle w:val="50"/>
        <w:ind w:firstLine="420"/>
        <w:rPr>
          <w:rFonts w:hint="eastAsia" w:ascii="仿宋" w:hAnsi="仿宋" w:eastAsia="仿宋" w:cs="仿宋"/>
          <w:sz w:val="24"/>
          <w:szCs w:val="24"/>
        </w:rPr>
      </w:pPr>
      <w:r>
        <w:rPr>
          <w:rFonts w:hint="eastAsia" w:ascii="仿宋" w:hAnsi="仿宋" w:eastAsia="仿宋" w:cs="仿宋"/>
          <w:sz w:val="24"/>
          <w:szCs w:val="24"/>
        </w:rPr>
        <w:t>合理的间距和对齐：界面中的元素应保持适当的间距，避免过于拥挤或过于稀疏，同时对齐方式要统一，以提升整体的整洁感和美观度。</w:t>
      </w:r>
    </w:p>
    <w:p w14:paraId="20F039E6">
      <w:pPr>
        <w:pStyle w:val="50"/>
        <w:ind w:firstLine="420"/>
        <w:rPr>
          <w:rFonts w:hint="eastAsia" w:ascii="仿宋" w:hAnsi="仿宋" w:eastAsia="仿宋" w:cs="仿宋"/>
          <w:sz w:val="24"/>
          <w:szCs w:val="24"/>
        </w:rPr>
      </w:pPr>
      <w:r>
        <w:rPr>
          <w:rFonts w:hint="eastAsia" w:ascii="仿宋" w:hAnsi="仿宋" w:eastAsia="仿宋" w:cs="仿宋"/>
          <w:sz w:val="24"/>
          <w:szCs w:val="24"/>
        </w:rPr>
        <w:t>动态元素和微交互：通过引入细微的动态效果和交互反馈，如按钮点击效果、加载进度条等，可以增强用户的参与感和系统的生动性。</w:t>
      </w:r>
    </w:p>
    <w:p w14:paraId="77423264">
      <w:pPr>
        <w:pStyle w:val="50"/>
        <w:ind w:firstLine="420"/>
        <w:rPr>
          <w:rFonts w:hint="eastAsia" w:ascii="仿宋" w:hAnsi="仿宋" w:eastAsia="仿宋" w:cs="仿宋"/>
          <w:sz w:val="24"/>
          <w:szCs w:val="24"/>
        </w:rPr>
      </w:pPr>
      <w:r>
        <w:rPr>
          <w:rFonts w:hint="eastAsia" w:ascii="仿宋" w:hAnsi="仿宋" w:eastAsia="仿宋" w:cs="仿宋"/>
          <w:sz w:val="24"/>
          <w:szCs w:val="24"/>
        </w:rPr>
        <w:t>简化的任务流程：分析并简化用户完成任务所需的步骤，减少不必要的操作，使常见任务的完成更直接快捷。</w:t>
      </w:r>
    </w:p>
    <w:p w14:paraId="6071A27F">
      <w:pPr>
        <w:pStyle w:val="50"/>
        <w:ind w:firstLine="420"/>
        <w:rPr>
          <w:rFonts w:hint="eastAsia" w:ascii="仿宋" w:hAnsi="仿宋" w:eastAsia="仿宋" w:cs="仿宋"/>
          <w:sz w:val="24"/>
          <w:szCs w:val="24"/>
        </w:rPr>
      </w:pPr>
      <w:r>
        <w:rPr>
          <w:rFonts w:hint="eastAsia" w:ascii="仿宋" w:hAnsi="仿宋" w:eastAsia="仿宋" w:cs="仿宋"/>
          <w:sz w:val="24"/>
          <w:szCs w:val="24"/>
        </w:rPr>
        <w:t>快速</w:t>
      </w:r>
      <w:r>
        <w:rPr>
          <w:rFonts w:hint="eastAsia" w:cs="仿宋"/>
          <w:sz w:val="24"/>
          <w:szCs w:val="24"/>
          <w:lang w:eastAsia="zh-CN"/>
        </w:rPr>
        <w:t>地</w:t>
      </w:r>
      <w:r>
        <w:rPr>
          <w:rFonts w:hint="eastAsia" w:ascii="仿宋" w:hAnsi="仿宋" w:eastAsia="仿宋" w:cs="仿宋"/>
          <w:sz w:val="24"/>
          <w:szCs w:val="24"/>
        </w:rPr>
        <w:t>加载时间：通过性能优化减少加载时间，例如压缩图片、利用缓存技术和优化后端服务。</w:t>
      </w:r>
    </w:p>
    <w:p w14:paraId="1A6B74D2">
      <w:pPr>
        <w:pStyle w:val="50"/>
        <w:ind w:firstLine="420"/>
        <w:rPr>
          <w:rFonts w:hint="eastAsia" w:ascii="仿宋" w:hAnsi="仿宋" w:eastAsia="仿宋" w:cs="仿宋"/>
          <w:sz w:val="24"/>
          <w:szCs w:val="24"/>
        </w:rPr>
      </w:pPr>
      <w:r>
        <w:rPr>
          <w:rFonts w:hint="eastAsia" w:ascii="仿宋" w:hAnsi="仿宋" w:eastAsia="仿宋" w:cs="仿宋"/>
          <w:sz w:val="24"/>
          <w:szCs w:val="24"/>
        </w:rPr>
        <w:t>明确的错误处理和反馈：提供清晰的错误消息和有用的反馈，帮助用户理解问题所在并指导他们进行纠正。</w:t>
      </w:r>
    </w:p>
    <w:p w14:paraId="62BC7EF2">
      <w:pPr>
        <w:pStyle w:val="50"/>
        <w:ind w:firstLine="420"/>
        <w:rPr>
          <w:rFonts w:hint="eastAsia" w:ascii="仿宋" w:hAnsi="仿宋" w:eastAsia="仿宋" w:cs="仿宋"/>
          <w:sz w:val="24"/>
          <w:szCs w:val="24"/>
        </w:rPr>
      </w:pPr>
      <w:r>
        <w:rPr>
          <w:rFonts w:hint="eastAsia" w:ascii="仿宋" w:hAnsi="仿宋" w:eastAsia="仿宋" w:cs="仿宋"/>
          <w:sz w:val="24"/>
          <w:szCs w:val="24"/>
        </w:rPr>
        <w:t>适应性和智能性：设计智能的功能，如自动补全搜索、智能排序等，减少用户的操作负担。</w:t>
      </w:r>
    </w:p>
    <w:p w14:paraId="3D9F54CE">
      <w:pPr>
        <w:pStyle w:val="50"/>
        <w:ind w:firstLine="420"/>
        <w:rPr>
          <w:rFonts w:hint="eastAsia" w:ascii="仿宋" w:hAnsi="仿宋" w:eastAsia="仿宋" w:cs="仿宋"/>
          <w:sz w:val="24"/>
          <w:szCs w:val="24"/>
        </w:rPr>
      </w:pPr>
      <w:r>
        <w:rPr>
          <w:rFonts w:hint="eastAsia" w:ascii="仿宋" w:hAnsi="仿宋" w:eastAsia="仿宋" w:cs="仿宋"/>
          <w:sz w:val="24"/>
          <w:szCs w:val="24"/>
        </w:rPr>
        <w:t>持续的用户研究：定期进行用户</w:t>
      </w:r>
      <w:r>
        <w:rPr>
          <w:rFonts w:hint="eastAsia" w:cs="仿宋"/>
          <w:sz w:val="24"/>
          <w:szCs w:val="24"/>
          <w:lang w:val="en-US" w:eastAsia="zh-CN"/>
        </w:rPr>
        <w:t>调查</w:t>
      </w:r>
      <w:r>
        <w:rPr>
          <w:rFonts w:hint="eastAsia" w:ascii="仿宋" w:hAnsi="仿宋" w:eastAsia="仿宋" w:cs="仿宋"/>
          <w:sz w:val="24"/>
          <w:szCs w:val="24"/>
        </w:rPr>
        <w:t>和反馈收集，了解用户的实际使用情况和满意度，基于此进行迭代改进。</w:t>
      </w:r>
    </w:p>
    <w:p w14:paraId="201B7A19">
      <w:pPr>
        <w:pStyle w:val="50"/>
        <w:ind w:firstLine="420"/>
        <w:rPr>
          <w:rFonts w:hint="eastAsia" w:ascii="仿宋" w:hAnsi="仿宋" w:eastAsia="仿宋" w:cs="仿宋"/>
          <w:sz w:val="24"/>
          <w:szCs w:val="24"/>
        </w:rPr>
      </w:pPr>
      <w:r>
        <w:rPr>
          <w:rFonts w:hint="eastAsia" w:ascii="仿宋" w:hAnsi="仿宋" w:eastAsia="仿宋" w:cs="仿宋"/>
          <w:sz w:val="24"/>
          <w:szCs w:val="24"/>
        </w:rPr>
        <w:t>实时用户支持：提供易于访问的实时帮助或客服支持，以解决用户的疑问和问题。</w:t>
      </w:r>
    </w:p>
    <w:p w14:paraId="3D8CEFDC">
      <w:pPr>
        <w:pStyle w:val="50"/>
        <w:numPr>
          <w:ilvl w:val="1"/>
          <w:numId w:val="4"/>
        </w:numPr>
        <w:ind w:left="840" w:leftChars="0" w:hanging="42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系统测试和质量保证要求</w:t>
      </w:r>
    </w:p>
    <w:p w14:paraId="5090AD20">
      <w:pPr>
        <w:pStyle w:val="50"/>
        <w:ind w:firstLine="420"/>
        <w:rPr>
          <w:rFonts w:hint="eastAsia" w:ascii="仿宋" w:hAnsi="仿宋" w:eastAsia="仿宋" w:cs="仿宋"/>
          <w:sz w:val="24"/>
          <w:szCs w:val="24"/>
        </w:rPr>
      </w:pPr>
      <w:r>
        <w:rPr>
          <w:rFonts w:hint="eastAsia" w:ascii="仿宋" w:hAnsi="仿宋" w:eastAsia="仿宋" w:cs="仿宋"/>
          <w:sz w:val="24"/>
          <w:szCs w:val="24"/>
        </w:rPr>
        <w:t>在进行系统开发和部署的过程中，必须对系统的整体功能、集成、性能、安全、稳定性及可靠性进行彻底的测试。这包括验证系统能否承载预期的压力和容量，以及在不同的环境和平台上是否能够保持兼容性等。为了确保软件的高质量标准，需要制定全面的质量管理计划，涵盖配置管理、质量监控、持续改进、过程优化、团队培训与指导等方面，以及问题和缺陷的识别与处理等。这些措施将规范整个质量保障流程，以确保最终产品能够满足招标方的需求并达到业务目标。</w:t>
      </w:r>
    </w:p>
    <w:p w14:paraId="408CDCFF">
      <w:pPr>
        <w:spacing w:line="360" w:lineRule="auto"/>
        <w:ind w:firstLine="482" w:firstLineChars="200"/>
        <w:jc w:val="left"/>
        <w:rPr>
          <w:rFonts w:hint="eastAsia" w:ascii="仿宋" w:hAnsi="仿宋" w:eastAsia="仿宋" w:cs="仿宋"/>
          <w:b/>
          <w:bCs/>
          <w:sz w:val="24"/>
          <w:szCs w:val="24"/>
        </w:rPr>
      </w:pPr>
      <w:bookmarkStart w:id="72" w:name="_Hlk60768912"/>
      <w:r>
        <w:rPr>
          <w:rFonts w:hint="eastAsia" w:ascii="仿宋" w:hAnsi="仿宋" w:eastAsia="仿宋" w:cs="仿宋"/>
          <w:b/>
          <w:sz w:val="24"/>
          <w:szCs w:val="24"/>
        </w:rPr>
        <w:t>（二）建设目标</w:t>
      </w:r>
      <w:r>
        <w:rPr>
          <w:rFonts w:hint="eastAsia" w:ascii="仿宋" w:hAnsi="仿宋" w:eastAsia="仿宋" w:cs="仿宋"/>
          <w:b/>
          <w:bCs/>
          <w:sz w:val="24"/>
          <w:szCs w:val="24"/>
        </w:rPr>
        <w:t>要求</w:t>
      </w:r>
    </w:p>
    <w:bookmarkEnd w:id="72"/>
    <w:p w14:paraId="08B6E7CA">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确保越城区校园安全网格化管理智慧设防应用的稳定性、安全性、性能和学校体验，为教体局</w:t>
      </w:r>
      <w:r>
        <w:rPr>
          <w:rFonts w:hint="eastAsia" w:ascii="仿宋" w:hAnsi="仿宋" w:eastAsia="仿宋" w:cs="仿宋"/>
          <w:strike w:val="0"/>
          <w:dstrike w:val="0"/>
          <w:sz w:val="24"/>
          <w:szCs w:val="24"/>
          <w:lang w:eastAsia="zh-CN"/>
        </w:rPr>
        <w:t>工作人员</w:t>
      </w:r>
      <w:r>
        <w:rPr>
          <w:rFonts w:hint="eastAsia" w:ascii="仿宋" w:hAnsi="仿宋" w:eastAsia="仿宋" w:cs="仿宋"/>
          <w:strike w:val="0"/>
          <w:dstrike w:val="0"/>
          <w:sz w:val="24"/>
          <w:szCs w:val="24"/>
        </w:rPr>
        <w:t>、学校保安、学校安全工作老师提供可靠、高效的服务。</w:t>
      </w:r>
    </w:p>
    <w:p w14:paraId="7826678B">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稳定运行：确保越城区校园安全网格化管理智慧设防平台的系统稳定性，保证学校能够随时、顺畅地访问平台，不受到系统故障和网络问题的影响。</w:t>
      </w:r>
    </w:p>
    <w:p w14:paraId="6F26EB45">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安全保障：加强平台的安全防护措施，保护学校的个人信息和敏感数据不受到非法获取和滥用。建立健全的数据备份和恢复机制，确保数据的安全性和完整性。</w:t>
      </w:r>
    </w:p>
    <w:p w14:paraId="5AB013C6">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性能优化：监控平台的性能表现，及时发现和解决性能瓶颈，提高平台的响应速度和处理能力，确保学校在使用平台时能够获得良好的体验。</w:t>
      </w:r>
    </w:p>
    <w:p w14:paraId="22F79A60">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持续改进：根据学校反馈和需求，不断改进和优化平台的功能和界面设计，提升学校的满意度。同时，及时跟踪和应对教育领域的新需求和新技术，保持平台的前沿性和竞争力。</w:t>
      </w:r>
    </w:p>
    <w:p w14:paraId="7236C109">
      <w:pPr>
        <w:spacing w:line="360" w:lineRule="auto"/>
        <w:ind w:firstLine="480" w:firstLineChars="200"/>
        <w:jc w:val="left"/>
        <w:rPr>
          <w:rFonts w:hint="eastAsia" w:ascii="仿宋" w:hAnsi="仿宋" w:eastAsia="仿宋" w:cs="仿宋"/>
          <w:strike w:val="0"/>
          <w:dstrike w:val="0"/>
          <w:sz w:val="24"/>
          <w:szCs w:val="24"/>
        </w:rPr>
      </w:pPr>
      <w:r>
        <w:rPr>
          <w:rFonts w:hint="eastAsia" w:ascii="仿宋" w:hAnsi="仿宋" w:eastAsia="仿宋" w:cs="仿宋"/>
          <w:strike w:val="0"/>
          <w:dstrike w:val="0"/>
          <w:sz w:val="24"/>
          <w:szCs w:val="24"/>
        </w:rPr>
        <w:t>学校支持：建立完善的学校支持体系，提供及时的技术支持和问题解答，帮助学校充分利用平台功能，解决使用过程中遇到的问题和困惑。</w:t>
      </w:r>
    </w:p>
    <w:p w14:paraId="50099790">
      <w:pPr>
        <w:pStyle w:val="51"/>
        <w:spacing w:line="360" w:lineRule="auto"/>
        <w:ind w:firstLine="480" w:firstLineChars="200"/>
        <w:rPr>
          <w:rFonts w:hint="eastAsia" w:eastAsia="仿宋"/>
          <w:color w:val="auto"/>
          <w:lang w:eastAsia="zh-CN"/>
        </w:rPr>
      </w:pPr>
      <w:r>
        <w:rPr>
          <w:rFonts w:hint="eastAsia" w:ascii="仿宋" w:hAnsi="仿宋" w:eastAsia="仿宋" w:cs="仿宋"/>
          <w:bCs/>
          <w:sz w:val="24"/>
          <w:szCs w:val="24"/>
          <w:lang w:val="en-GB"/>
        </w:rPr>
        <w:t>确保越城区校园安全网格化管理智慧设防平台的系统稳定性，保证学校能够随时、顺畅地访问平台，不受到系统故障和网络问题的影响；提供可靠、高效的服务，技术服务人员2小时内响应，在48小时内到达最终用户现场服务。对于不能现场修复的产品/部件或无法完善相关服务内容的，应在72个小时内更换备品备件或重新提供服务； 加强平台的安全防护措施，保护学校的个人信息和敏感数据不受到非法获取和滥用。建立健全的数据备份和恢复机制，确保数</w:t>
      </w:r>
      <w:r>
        <w:rPr>
          <w:rFonts w:hint="eastAsia" w:ascii="仿宋" w:hAnsi="仿宋" w:eastAsia="仿宋" w:cs="仿宋"/>
          <w:bCs/>
          <w:color w:val="auto"/>
          <w:sz w:val="24"/>
          <w:szCs w:val="24"/>
          <w:lang w:val="en-GB"/>
        </w:rPr>
        <w:t>据的安全性和完整性。</w:t>
      </w:r>
      <w:r>
        <w:rPr>
          <w:rFonts w:hint="eastAsia" w:ascii="仿宋" w:hAnsi="仿宋" w:eastAsia="仿宋" w:cs="仿宋"/>
          <w:bCs/>
          <w:color w:val="auto"/>
          <w:sz w:val="24"/>
          <w:szCs w:val="24"/>
          <w:lang w:val="en-GB" w:eastAsia="zh-CN"/>
        </w:rPr>
        <w:t>提供</w:t>
      </w:r>
      <w:r>
        <w:rPr>
          <w:rFonts w:hint="eastAsia" w:ascii="仿宋" w:hAnsi="仿宋" w:eastAsia="仿宋" w:cs="仿宋"/>
          <w:bCs/>
          <w:color w:val="auto"/>
          <w:sz w:val="24"/>
          <w:szCs w:val="24"/>
          <w:lang w:val="en-GB"/>
        </w:rPr>
        <w:t>网络安全等级保护二级及以上的备案证明</w:t>
      </w:r>
      <w:r>
        <w:rPr>
          <w:rFonts w:hint="eastAsia" w:ascii="仿宋" w:hAnsi="仿宋" w:eastAsia="仿宋" w:cs="仿宋"/>
          <w:bCs/>
          <w:color w:val="auto"/>
          <w:sz w:val="24"/>
          <w:szCs w:val="24"/>
          <w:lang w:val="en-GB" w:eastAsia="zh-CN"/>
        </w:rPr>
        <w:t>、渗透测试结论书。</w:t>
      </w:r>
    </w:p>
    <w:p w14:paraId="61B5AE39">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（三）建设原则</w:t>
      </w:r>
    </w:p>
    <w:p w14:paraId="739CE364">
      <w:pPr>
        <w:pStyle w:val="51"/>
        <w:spacing w:line="360" w:lineRule="auto"/>
        <w:ind w:firstLine="480" w:firstLineChars="200"/>
        <w:rPr>
          <w:rFonts w:hint="eastAsia" w:ascii="仿宋" w:hAnsi="仿宋" w:eastAsia="仿宋" w:cs="仿宋"/>
          <w:bCs/>
          <w:sz w:val="24"/>
          <w:szCs w:val="24"/>
          <w:lang w:val="en-GB"/>
        </w:rPr>
      </w:pPr>
      <w:r>
        <w:rPr>
          <w:rFonts w:hint="eastAsia" w:ascii="仿宋" w:hAnsi="仿宋" w:eastAsia="仿宋" w:cs="仿宋"/>
          <w:bCs/>
          <w:sz w:val="24"/>
          <w:szCs w:val="24"/>
          <w:lang w:val="en-GB"/>
        </w:rPr>
        <w:t>平台</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涉及网络、硬件基础建设、支撑软件体系建设、应用软件体系建设、安全体系建设、</w:t>
      </w:r>
      <w:r>
        <w:rPr>
          <w:rFonts w:hint="eastAsia" w:ascii="仿宋" w:hAnsi="仿宋" w:eastAsia="仿宋" w:cs="仿宋"/>
          <w:bCs/>
          <w:sz w:val="24"/>
          <w:szCs w:val="24"/>
          <w:lang w:val="en-US" w:eastAsia="zh-CN"/>
        </w:rPr>
        <w:t>售后</w:t>
      </w:r>
      <w:r>
        <w:rPr>
          <w:rFonts w:hint="eastAsia" w:ascii="仿宋" w:hAnsi="仿宋" w:eastAsia="仿宋" w:cs="仿宋"/>
          <w:bCs/>
          <w:sz w:val="24"/>
          <w:szCs w:val="24"/>
        </w:rPr>
        <w:t>保障体系建设、规范标准体系建设等方面。因此系统建设需遵循先进性、</w:t>
      </w:r>
      <w:r>
        <w:rPr>
          <w:rFonts w:hint="eastAsia" w:ascii="仿宋" w:hAnsi="仿宋" w:eastAsia="仿宋" w:cs="仿宋"/>
          <w:bCs/>
          <w:sz w:val="24"/>
          <w:szCs w:val="24"/>
          <w:lang w:val="en-GB"/>
        </w:rPr>
        <w:t>安全可靠性、</w:t>
      </w:r>
      <w:r>
        <w:rPr>
          <w:rFonts w:hint="eastAsia" w:ascii="仿宋" w:hAnsi="仿宋" w:eastAsia="仿宋" w:cs="仿宋"/>
          <w:bCs/>
          <w:sz w:val="24"/>
          <w:szCs w:val="24"/>
        </w:rPr>
        <w:t>开放性、可扩展性、可伸缩性、易使用性、</w:t>
      </w:r>
      <w:r>
        <w:rPr>
          <w:rFonts w:hint="eastAsia" w:ascii="仿宋" w:hAnsi="仿宋" w:eastAsia="仿宋" w:cs="仿宋"/>
          <w:bCs/>
          <w:sz w:val="24"/>
          <w:szCs w:val="24"/>
          <w:lang w:val="en-GB"/>
        </w:rPr>
        <w:t>标准性的原则。</w:t>
      </w:r>
    </w:p>
    <w:p w14:paraId="79646EB6">
      <w:pPr>
        <w:pStyle w:val="51"/>
        <w:numPr>
          <w:ilvl w:val="0"/>
          <w:numId w:val="5"/>
        </w:numPr>
        <w:spacing w:line="360" w:lineRule="auto"/>
        <w:ind w:firstLine="241" w:firstLineChars="100"/>
        <w:rPr>
          <w:rFonts w:hint="eastAsia" w:ascii="仿宋" w:hAnsi="仿宋" w:eastAsia="仿宋" w:cs="仿宋"/>
          <w:b/>
          <w:sz w:val="24"/>
          <w:szCs w:val="24"/>
          <w:lang w:val="en-GB"/>
        </w:rPr>
      </w:pPr>
      <w:r>
        <w:rPr>
          <w:rFonts w:hint="eastAsia" w:ascii="仿宋" w:hAnsi="仿宋" w:eastAsia="仿宋" w:cs="仿宋"/>
          <w:b/>
          <w:sz w:val="24"/>
          <w:szCs w:val="24"/>
        </w:rPr>
        <w:t>建设内容</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60"/>
        <w:gridCol w:w="760"/>
        <w:gridCol w:w="6947"/>
      </w:tblGrid>
      <w:tr w14:paraId="6EA2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Pr>
          <w:p w14:paraId="672182F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14" w:type="pct"/>
          </w:tcPr>
          <w:p w14:paraId="12C1B98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4" w:type="pct"/>
          </w:tcPr>
          <w:p w14:paraId="196AC52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3784" w:type="pct"/>
          </w:tcPr>
          <w:p w14:paraId="09E49E9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需求描述</w:t>
            </w:r>
          </w:p>
        </w:tc>
      </w:tr>
      <w:tr w14:paraId="4CD7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restart"/>
            <w:vAlign w:val="center"/>
          </w:tcPr>
          <w:p w14:paraId="50207B24">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14" w:type="pct"/>
            <w:vMerge w:val="restart"/>
            <w:vAlign w:val="center"/>
          </w:tcPr>
          <w:p w14:paraId="630A5A3A">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基础服务</w:t>
            </w:r>
          </w:p>
        </w:tc>
        <w:tc>
          <w:tcPr>
            <w:tcW w:w="414" w:type="pct"/>
            <w:vAlign w:val="center"/>
          </w:tcPr>
          <w:p w14:paraId="3E0E0F07">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学校数量</w:t>
            </w:r>
          </w:p>
        </w:tc>
        <w:tc>
          <w:tcPr>
            <w:tcW w:w="3784" w:type="pct"/>
            <w:vAlign w:val="center"/>
          </w:tcPr>
          <w:p w14:paraId="382E5549">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全区现有共计16</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所中小学</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幼儿园</w:t>
            </w:r>
            <w:r>
              <w:rPr>
                <w:rFonts w:hint="eastAsia" w:ascii="仿宋" w:hAnsi="仿宋" w:eastAsia="仿宋" w:cs="仿宋"/>
                <w:color w:val="000000"/>
                <w:sz w:val="24"/>
                <w:szCs w:val="24"/>
                <w:lang w:val="en-US" w:eastAsia="zh-CN"/>
              </w:rPr>
              <w:t>已使用师生安全网格化智慧设防平台，其中幼儿园83所、小学57所、初中22所以及特殊教育学校1所。</w:t>
            </w:r>
          </w:p>
        </w:tc>
      </w:tr>
      <w:tr w14:paraId="7460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4AF3013D">
            <w:pPr>
              <w:spacing w:line="360" w:lineRule="auto"/>
              <w:jc w:val="center"/>
              <w:rPr>
                <w:rFonts w:hint="eastAsia" w:ascii="仿宋" w:hAnsi="仿宋" w:eastAsia="仿宋" w:cs="仿宋"/>
                <w:sz w:val="24"/>
                <w:szCs w:val="24"/>
              </w:rPr>
            </w:pPr>
          </w:p>
        </w:tc>
        <w:tc>
          <w:tcPr>
            <w:tcW w:w="414" w:type="pct"/>
            <w:vMerge w:val="continue"/>
            <w:vAlign w:val="center"/>
          </w:tcPr>
          <w:p w14:paraId="713B78B7">
            <w:pPr>
              <w:spacing w:line="360" w:lineRule="auto"/>
              <w:jc w:val="left"/>
              <w:rPr>
                <w:rFonts w:hint="eastAsia" w:ascii="仿宋" w:hAnsi="仿宋" w:eastAsia="仿宋" w:cs="仿宋"/>
                <w:sz w:val="24"/>
                <w:szCs w:val="24"/>
              </w:rPr>
            </w:pPr>
          </w:p>
        </w:tc>
        <w:tc>
          <w:tcPr>
            <w:tcW w:w="414" w:type="pct"/>
            <w:vAlign w:val="center"/>
          </w:tcPr>
          <w:p w14:paraId="4E48866E">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感应基座</w:t>
            </w:r>
          </w:p>
        </w:tc>
        <w:tc>
          <w:tcPr>
            <w:tcW w:w="3784" w:type="pct"/>
            <w:vAlign w:val="center"/>
          </w:tcPr>
          <w:p w14:paraId="2F917E18">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全区共计4683个感应基座分布于各所学校，在服务过程中需对学校提出的移动位置、变更设备类型、编辑巡更路线等进行服务。</w:t>
            </w:r>
          </w:p>
        </w:tc>
      </w:tr>
      <w:tr w14:paraId="0EBC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527D8092">
            <w:pPr>
              <w:spacing w:line="360" w:lineRule="auto"/>
              <w:jc w:val="center"/>
              <w:rPr>
                <w:rFonts w:hint="eastAsia" w:ascii="仿宋" w:hAnsi="仿宋" w:eastAsia="仿宋" w:cs="仿宋"/>
                <w:sz w:val="24"/>
                <w:szCs w:val="24"/>
              </w:rPr>
            </w:pPr>
          </w:p>
        </w:tc>
        <w:tc>
          <w:tcPr>
            <w:tcW w:w="414" w:type="pct"/>
            <w:vMerge w:val="continue"/>
            <w:vAlign w:val="center"/>
          </w:tcPr>
          <w:p w14:paraId="41168B96">
            <w:pPr>
              <w:spacing w:line="360" w:lineRule="auto"/>
              <w:jc w:val="left"/>
              <w:rPr>
                <w:rFonts w:hint="eastAsia" w:ascii="仿宋" w:hAnsi="仿宋" w:eastAsia="仿宋" w:cs="仿宋"/>
                <w:sz w:val="24"/>
                <w:szCs w:val="24"/>
              </w:rPr>
            </w:pPr>
          </w:p>
        </w:tc>
        <w:tc>
          <w:tcPr>
            <w:tcW w:w="414" w:type="pct"/>
            <w:vAlign w:val="center"/>
          </w:tcPr>
          <w:p w14:paraId="654DDDD3">
            <w:pPr>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智能巡更机</w:t>
            </w:r>
          </w:p>
        </w:tc>
        <w:tc>
          <w:tcPr>
            <w:tcW w:w="3784" w:type="pct"/>
            <w:vAlign w:val="center"/>
          </w:tcPr>
          <w:p w14:paraId="400D14A8">
            <w:pPr>
              <w:jc w:val="lef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全区共计180只智能巡更机分布于各所学校，在服务过程中需对学校提出的巡更机APP软件更新、系统维护和设备维护等进行服务。其中包括智能巡更机所需物联网卡的流量服务。</w:t>
            </w:r>
          </w:p>
        </w:tc>
      </w:tr>
      <w:tr w14:paraId="632B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6EE0B1AD">
            <w:pPr>
              <w:spacing w:line="360" w:lineRule="auto"/>
              <w:jc w:val="center"/>
              <w:rPr>
                <w:rFonts w:hint="eastAsia" w:ascii="仿宋" w:hAnsi="仿宋" w:eastAsia="仿宋" w:cs="仿宋"/>
                <w:sz w:val="24"/>
                <w:szCs w:val="24"/>
              </w:rPr>
            </w:pPr>
          </w:p>
        </w:tc>
        <w:tc>
          <w:tcPr>
            <w:tcW w:w="414" w:type="pct"/>
            <w:vMerge w:val="continue"/>
            <w:vAlign w:val="center"/>
          </w:tcPr>
          <w:p w14:paraId="533555A2">
            <w:pPr>
              <w:spacing w:line="360" w:lineRule="auto"/>
              <w:jc w:val="left"/>
              <w:rPr>
                <w:rFonts w:hint="eastAsia" w:ascii="仿宋" w:hAnsi="仿宋" w:eastAsia="仿宋" w:cs="仿宋"/>
                <w:sz w:val="24"/>
                <w:szCs w:val="24"/>
              </w:rPr>
            </w:pPr>
          </w:p>
        </w:tc>
        <w:tc>
          <w:tcPr>
            <w:tcW w:w="414" w:type="pct"/>
            <w:shd w:val="clear" w:color="auto" w:fill="auto"/>
            <w:vAlign w:val="center"/>
          </w:tcPr>
          <w:p w14:paraId="0FFA781E">
            <w:pPr>
              <w:jc w:val="lef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巡检服务</w:t>
            </w:r>
          </w:p>
        </w:tc>
        <w:tc>
          <w:tcPr>
            <w:tcW w:w="3784" w:type="pct"/>
            <w:shd w:val="clear" w:color="auto" w:fill="auto"/>
            <w:vAlign w:val="center"/>
          </w:tcPr>
          <w:p w14:paraId="0EDF3488">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对每个校区每季度至少1次常规巡检，检查系统、设备及相关配件运行情况。因设备自身原因导致的故障，由中标人负责免费维修或更换；由于设备遗失、非正常使用、故意破坏等原因导致的设备及相关配件故障，由使用人付费维修或更换。</w:t>
            </w:r>
          </w:p>
        </w:tc>
      </w:tr>
      <w:tr w14:paraId="6DA8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2FDFB6B4">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14" w:type="pct"/>
            <w:vAlign w:val="center"/>
          </w:tcPr>
          <w:p w14:paraId="710CB60F">
            <w:pPr>
              <w:spacing w:line="360" w:lineRule="auto"/>
              <w:jc w:val="left"/>
              <w:rPr>
                <w:rFonts w:hint="eastAsia" w:ascii="仿宋" w:hAnsi="仿宋" w:eastAsia="仿宋" w:cs="仿宋"/>
                <w:sz w:val="24"/>
                <w:szCs w:val="24"/>
              </w:rPr>
            </w:pPr>
            <w:r>
              <w:rPr>
                <w:rFonts w:hint="eastAsia" w:ascii="仿宋" w:hAnsi="仿宋" w:eastAsia="仿宋" w:cs="仿宋"/>
                <w:sz w:val="24"/>
                <w:szCs w:val="24"/>
              </w:rPr>
              <w:t>优化数据</w:t>
            </w:r>
          </w:p>
        </w:tc>
        <w:tc>
          <w:tcPr>
            <w:tcW w:w="414" w:type="pct"/>
            <w:vAlign w:val="center"/>
          </w:tcPr>
          <w:p w14:paraId="6ACC1805">
            <w:pPr>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数据管理</w:t>
            </w:r>
          </w:p>
        </w:tc>
        <w:tc>
          <w:tcPr>
            <w:tcW w:w="3784" w:type="pct"/>
            <w:vAlign w:val="center"/>
          </w:tcPr>
          <w:p w14:paraId="2C44B768">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数据审查和分析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需要对</w:t>
            </w:r>
            <w:r>
              <w:rPr>
                <w:rFonts w:hint="eastAsia" w:ascii="仿宋" w:hAnsi="仿宋" w:eastAsia="仿宋" w:cs="仿宋"/>
                <w:color w:val="000000"/>
                <w:sz w:val="24"/>
                <w:szCs w:val="24"/>
                <w:lang w:val="en-US" w:eastAsia="zh-CN"/>
              </w:rPr>
              <w:t>现有平台</w:t>
            </w:r>
            <w:r>
              <w:rPr>
                <w:rFonts w:hint="eastAsia" w:ascii="仿宋" w:hAnsi="仿宋" w:eastAsia="仿宋" w:cs="仿宋"/>
                <w:color w:val="000000"/>
                <w:sz w:val="24"/>
                <w:szCs w:val="24"/>
              </w:rPr>
              <w:t>的数据质量进行</w:t>
            </w:r>
            <w:r>
              <w:rPr>
                <w:rFonts w:hint="eastAsia" w:ascii="仿宋" w:hAnsi="仿宋" w:eastAsia="仿宋" w:cs="仿宋"/>
                <w:color w:val="000000"/>
                <w:sz w:val="24"/>
                <w:szCs w:val="24"/>
                <w:lang w:val="en-US" w:eastAsia="zh-CN"/>
              </w:rPr>
              <w:t>综合</w:t>
            </w:r>
            <w:r>
              <w:rPr>
                <w:rFonts w:hint="eastAsia" w:ascii="仿宋" w:hAnsi="仿宋" w:eastAsia="仿宋" w:cs="仿宋"/>
                <w:color w:val="000000"/>
                <w:sz w:val="24"/>
                <w:szCs w:val="24"/>
              </w:rPr>
              <w:t>评估，并进行全面审查，包括数据完整性、准确性、一致性和规范性处理。审查和优化数据库查询和操作的性能。</w:t>
            </w:r>
          </w:p>
          <w:p w14:paraId="123EA623">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数据库优化</w:t>
            </w:r>
            <w:r>
              <w:rPr>
                <w:rFonts w:hint="eastAsia" w:ascii="仿宋" w:hAnsi="仿宋" w:eastAsia="仿宋" w:cs="仿宋"/>
                <w:color w:val="000000"/>
                <w:sz w:val="24"/>
                <w:szCs w:val="24"/>
                <w:lang w:eastAsia="zh-CN"/>
              </w:rPr>
              <w:t>：</w:t>
            </w:r>
            <w:r>
              <w:rPr>
                <w:rFonts w:hint="eastAsia" w:ascii="仿宋" w:hAnsi="仿宋" w:eastAsia="仿宋" w:cs="仿宋"/>
                <w:bCs/>
                <w:sz w:val="24"/>
                <w:szCs w:val="24"/>
              </w:rPr>
              <w:t>需要根据实际的查询需求和频率来优化数据库表的索引设置，以加快查询速度。通过分析常用查询语句的程序执行计划，进一步优化查询语法和调整数据库参数，从而提升数据库的整体性能</w:t>
            </w:r>
            <w:r>
              <w:rPr>
                <w:rFonts w:hint="eastAsia" w:ascii="仿宋" w:hAnsi="仿宋" w:eastAsia="仿宋" w:cs="仿宋"/>
                <w:color w:val="000000"/>
                <w:sz w:val="24"/>
                <w:szCs w:val="24"/>
              </w:rPr>
              <w:t>。</w:t>
            </w:r>
          </w:p>
          <w:p w14:paraId="64CC96EF">
            <w:pPr>
              <w:jc w:val="left"/>
              <w:rPr>
                <w:rFonts w:hint="eastAsia" w:ascii="仿宋" w:hAnsi="仿宋" w:eastAsia="仿宋" w:cs="仿宋"/>
                <w:bCs/>
                <w:sz w:val="24"/>
                <w:szCs w:val="24"/>
                <w:lang w:eastAsia="zh-CN"/>
              </w:rPr>
            </w:pPr>
            <w:r>
              <w:rPr>
                <w:rFonts w:hint="eastAsia" w:ascii="仿宋" w:hAnsi="仿宋" w:eastAsia="仿宋" w:cs="仿宋"/>
                <w:color w:val="000000"/>
                <w:sz w:val="24"/>
                <w:szCs w:val="24"/>
              </w:rPr>
              <w:t>安全和合规性</w:t>
            </w:r>
            <w:r>
              <w:rPr>
                <w:rFonts w:hint="eastAsia" w:ascii="仿宋" w:hAnsi="仿宋" w:eastAsia="仿宋" w:cs="仿宋"/>
                <w:color w:val="000000"/>
                <w:sz w:val="24"/>
                <w:szCs w:val="24"/>
                <w:lang w:eastAsia="zh-CN"/>
              </w:rPr>
              <w:t>：</w:t>
            </w:r>
            <w:r>
              <w:rPr>
                <w:rFonts w:hint="eastAsia" w:ascii="仿宋" w:hAnsi="仿宋" w:eastAsia="仿宋" w:cs="仿宋"/>
                <w:bCs/>
                <w:sz w:val="24"/>
                <w:szCs w:val="24"/>
              </w:rPr>
              <w:t>需对现有数据的安全性和合规性进行全面审查，评估数据存储与传输的安全措施，确保数据保密性和完整性得到严格保障。同时，审查数据处理流程是否遵守相关法规和标准，必要时需要进行合规性调整</w:t>
            </w:r>
            <w:r>
              <w:rPr>
                <w:rFonts w:hint="eastAsia" w:ascii="仿宋" w:hAnsi="仿宋" w:eastAsia="仿宋" w:cs="仿宋"/>
                <w:bCs/>
                <w:sz w:val="24"/>
                <w:szCs w:val="24"/>
                <w:lang w:eastAsia="zh-CN"/>
              </w:rPr>
              <w:t>。</w:t>
            </w:r>
          </w:p>
          <w:p w14:paraId="469F6273">
            <w:pPr>
              <w:jc w:val="left"/>
              <w:rPr>
                <w:rFonts w:hint="eastAsia" w:ascii="仿宋" w:hAnsi="仿宋" w:eastAsia="仿宋" w:cs="仿宋"/>
                <w:bCs/>
                <w:sz w:val="24"/>
                <w:szCs w:val="24"/>
                <w:lang w:eastAsia="zh-CN"/>
              </w:rPr>
            </w:pPr>
            <w:r>
              <w:rPr>
                <w:rFonts w:hint="eastAsia" w:ascii="仿宋" w:hAnsi="仿宋" w:eastAsia="仿宋" w:cs="仿宋"/>
                <w:color w:val="000000"/>
                <w:sz w:val="24"/>
                <w:szCs w:val="24"/>
              </w:rPr>
              <w:t>数据质量和清理</w:t>
            </w:r>
            <w:r>
              <w:rPr>
                <w:rFonts w:hint="eastAsia" w:ascii="仿宋" w:hAnsi="仿宋" w:eastAsia="仿宋" w:cs="仿宋"/>
                <w:color w:val="000000"/>
                <w:sz w:val="24"/>
                <w:szCs w:val="24"/>
                <w:lang w:eastAsia="zh-CN"/>
              </w:rPr>
              <w:t>：</w:t>
            </w:r>
            <w:r>
              <w:rPr>
                <w:rFonts w:hint="eastAsia" w:ascii="仿宋" w:hAnsi="仿宋" w:eastAsia="仿宋" w:cs="仿宋"/>
                <w:bCs/>
                <w:sz w:val="24"/>
                <w:szCs w:val="24"/>
              </w:rPr>
              <w:t>需对现有数据库中的数据进行去重和校正，以清理重复数据和修正错误数据，确保数据的一致性、准确性和可靠性。同时，对历史数据进行归档处理，将不再使用的数据移至归档表中，以降低主表的存储负担和数据冗余。</w:t>
            </w:r>
          </w:p>
        </w:tc>
      </w:tr>
      <w:tr w14:paraId="369F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5D36DC94">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414" w:type="pct"/>
            <w:vAlign w:val="center"/>
          </w:tcPr>
          <w:p w14:paraId="31A878E5">
            <w:pPr>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优化数据分析</w:t>
            </w:r>
          </w:p>
        </w:tc>
        <w:tc>
          <w:tcPr>
            <w:tcW w:w="414" w:type="pct"/>
            <w:vAlign w:val="center"/>
          </w:tcPr>
          <w:p w14:paraId="1F4F72EF">
            <w:pPr>
              <w:spacing w:line="360" w:lineRule="auto"/>
              <w:jc w:val="left"/>
              <w:rPr>
                <w:rFonts w:hint="eastAsia" w:ascii="仿宋" w:hAnsi="仿宋" w:eastAsia="仿宋" w:cs="仿宋"/>
                <w:sz w:val="24"/>
                <w:szCs w:val="24"/>
              </w:rPr>
            </w:pPr>
            <w:r>
              <w:rPr>
                <w:rFonts w:hint="eastAsia" w:ascii="仿宋" w:hAnsi="仿宋" w:eastAsia="仿宋" w:cs="仿宋"/>
                <w:sz w:val="24"/>
                <w:szCs w:val="24"/>
              </w:rPr>
              <w:t>数据统计分析</w:t>
            </w:r>
          </w:p>
        </w:tc>
        <w:tc>
          <w:tcPr>
            <w:tcW w:w="3784" w:type="pct"/>
            <w:vAlign w:val="center"/>
          </w:tcPr>
          <w:p w14:paraId="63118074">
            <w:pPr>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保安巡更数据</w:t>
            </w:r>
            <w:r>
              <w:rPr>
                <w:rFonts w:hint="eastAsia" w:ascii="仿宋" w:hAnsi="仿宋" w:eastAsia="仿宋" w:cs="仿宋"/>
                <w:color w:val="000000"/>
                <w:sz w:val="24"/>
                <w:szCs w:val="24"/>
              </w:rPr>
              <w:t>统计分析</w:t>
            </w:r>
            <w:r>
              <w:rPr>
                <w:rFonts w:hint="eastAsia" w:ascii="仿宋" w:hAnsi="仿宋" w:eastAsia="仿宋" w:cs="仿宋"/>
                <w:color w:val="000000"/>
                <w:sz w:val="24"/>
                <w:szCs w:val="24"/>
                <w:lang w:eastAsia="zh-CN"/>
              </w:rPr>
              <w:t>：</w:t>
            </w:r>
            <w:r>
              <w:rPr>
                <w:rFonts w:hint="eastAsia" w:ascii="仿宋" w:hAnsi="仿宋" w:eastAsia="仿宋" w:cs="仿宋"/>
                <w:color w:val="000000" w:themeColor="text1"/>
                <w:sz w:val="24"/>
                <w:szCs w:val="24"/>
                <w14:textFill>
                  <w14:solidFill>
                    <w14:schemeClr w14:val="tx1"/>
                  </w14:solidFill>
                </w14:textFill>
              </w:rPr>
              <w:t>对</w:t>
            </w:r>
            <w:r>
              <w:rPr>
                <w:rFonts w:hint="eastAsia" w:ascii="仿宋" w:hAnsi="仿宋" w:eastAsia="仿宋" w:cs="仿宋"/>
                <w:color w:val="000000" w:themeColor="text1"/>
                <w:sz w:val="24"/>
                <w:szCs w:val="24"/>
                <w:lang w:val="en-US" w:eastAsia="zh-CN"/>
                <w14:textFill>
                  <w14:solidFill>
                    <w14:schemeClr w14:val="tx1"/>
                  </w14:solidFill>
                </w14:textFill>
              </w:rPr>
              <w:t>保安巡更</w:t>
            </w:r>
            <w:r>
              <w:rPr>
                <w:rFonts w:hint="eastAsia" w:ascii="仿宋" w:hAnsi="仿宋" w:eastAsia="仿宋" w:cs="仿宋"/>
                <w:color w:val="000000" w:themeColor="text1"/>
                <w:sz w:val="24"/>
                <w:szCs w:val="24"/>
                <w14:textFill>
                  <w14:solidFill>
                    <w14:schemeClr w14:val="tx1"/>
                  </w14:solidFill>
                </w14:textFill>
              </w:rPr>
              <w:t>过程数据进行精确统计与分析，为管理者和决策者提供关于</w:t>
            </w:r>
            <w:r>
              <w:rPr>
                <w:rFonts w:hint="eastAsia" w:ascii="仿宋" w:hAnsi="仿宋" w:eastAsia="仿宋" w:cs="仿宋"/>
                <w:color w:val="000000" w:themeColor="text1"/>
                <w:sz w:val="24"/>
                <w:szCs w:val="24"/>
                <w:lang w:val="en-US" w:eastAsia="zh-CN"/>
                <w14:textFill>
                  <w14:solidFill>
                    <w14:schemeClr w14:val="tx1"/>
                  </w14:solidFill>
                </w14:textFill>
              </w:rPr>
              <w:t>校园重点区域</w:t>
            </w:r>
            <w:r>
              <w:rPr>
                <w:rFonts w:hint="eastAsia" w:ascii="仿宋" w:hAnsi="仿宋" w:eastAsia="仿宋" w:cs="仿宋"/>
                <w:color w:val="000000" w:themeColor="text1"/>
                <w:sz w:val="24"/>
                <w:szCs w:val="24"/>
                <w14:textFill>
                  <w14:solidFill>
                    <w14:schemeClr w14:val="tx1"/>
                  </w14:solidFill>
                </w14:textFill>
              </w:rPr>
              <w:t>和</w:t>
            </w:r>
            <w:r>
              <w:rPr>
                <w:rFonts w:hint="eastAsia" w:ascii="仿宋" w:hAnsi="仿宋" w:eastAsia="仿宋" w:cs="仿宋"/>
                <w:color w:val="000000" w:themeColor="text1"/>
                <w:sz w:val="24"/>
                <w:szCs w:val="24"/>
                <w:lang w:val="en-US" w:eastAsia="zh-CN"/>
                <w14:textFill>
                  <w14:solidFill>
                    <w14:schemeClr w14:val="tx1"/>
                  </w14:solidFill>
                </w14:textFill>
              </w:rPr>
              <w:t>巡更频率安排</w:t>
            </w:r>
            <w:r>
              <w:rPr>
                <w:rFonts w:hint="eastAsia" w:ascii="仿宋" w:hAnsi="仿宋" w:eastAsia="仿宋" w:cs="仿宋"/>
                <w:color w:val="000000" w:themeColor="text1"/>
                <w:sz w:val="24"/>
                <w:szCs w:val="24"/>
                <w14:textFill>
                  <w14:solidFill>
                    <w14:schemeClr w14:val="tx1"/>
                  </w14:solidFill>
                </w14:textFill>
              </w:rPr>
              <w:t>的详细报告</w:t>
            </w:r>
            <w:r>
              <w:rPr>
                <w:rFonts w:hint="eastAsia" w:ascii="仿宋" w:hAnsi="仿宋" w:eastAsia="仿宋" w:cs="仿宋"/>
                <w:color w:val="000000"/>
                <w:sz w:val="24"/>
                <w:szCs w:val="24"/>
              </w:rPr>
              <w:t>。</w:t>
            </w:r>
          </w:p>
          <w:p w14:paraId="782D1107">
            <w:pPr>
              <w:tabs>
                <w:tab w:val="left" w:pos="312"/>
              </w:tabs>
              <w:jc w:val="left"/>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网格员巡检</w:t>
            </w:r>
            <w:r>
              <w:rPr>
                <w:rFonts w:hint="eastAsia" w:ascii="仿宋" w:hAnsi="仿宋" w:eastAsia="仿宋" w:cs="仿宋"/>
                <w:color w:val="000000"/>
                <w:sz w:val="24"/>
                <w:szCs w:val="24"/>
              </w:rPr>
              <w:t>数据统计分析</w:t>
            </w:r>
            <w:r>
              <w:rPr>
                <w:rFonts w:hint="eastAsia" w:ascii="仿宋" w:hAnsi="仿宋" w:eastAsia="仿宋" w:cs="仿宋"/>
                <w:color w:val="000000"/>
                <w:sz w:val="24"/>
                <w:szCs w:val="24"/>
                <w:lang w:eastAsia="zh-CN"/>
              </w:rPr>
              <w:t>：</w:t>
            </w:r>
            <w:r>
              <w:rPr>
                <w:rFonts w:hint="eastAsia" w:ascii="仿宋" w:hAnsi="仿宋" w:eastAsia="仿宋" w:cs="仿宋"/>
                <w:sz w:val="24"/>
                <w:szCs w:val="24"/>
              </w:rPr>
              <w:t>构建数据分析模型用于</w:t>
            </w:r>
            <w:r>
              <w:rPr>
                <w:rFonts w:hint="eastAsia" w:ascii="仿宋" w:hAnsi="仿宋" w:eastAsia="仿宋" w:cs="仿宋"/>
                <w:sz w:val="24"/>
                <w:szCs w:val="24"/>
                <w:lang w:val="en-US" w:eastAsia="zh-CN"/>
              </w:rPr>
              <w:t>监管</w:t>
            </w:r>
            <w:r>
              <w:rPr>
                <w:rFonts w:hint="eastAsia" w:ascii="仿宋" w:hAnsi="仿宋" w:eastAsia="仿宋" w:cs="仿宋"/>
                <w:sz w:val="24"/>
                <w:szCs w:val="24"/>
              </w:rPr>
              <w:t>、</w:t>
            </w:r>
            <w:r>
              <w:rPr>
                <w:rFonts w:hint="eastAsia" w:ascii="仿宋" w:hAnsi="仿宋" w:eastAsia="仿宋" w:cs="仿宋"/>
                <w:sz w:val="24"/>
                <w:szCs w:val="24"/>
                <w:lang w:val="en-US" w:eastAsia="zh-CN"/>
              </w:rPr>
              <w:t>督导</w:t>
            </w:r>
            <w:r>
              <w:rPr>
                <w:rFonts w:hint="eastAsia" w:ascii="仿宋" w:hAnsi="仿宋" w:eastAsia="仿宋" w:cs="仿宋"/>
                <w:sz w:val="24"/>
                <w:szCs w:val="24"/>
              </w:rPr>
              <w:t>和应对学校内</w:t>
            </w:r>
            <w:r>
              <w:rPr>
                <w:rFonts w:hint="eastAsia" w:ascii="仿宋" w:hAnsi="仿宋" w:eastAsia="仿宋" w:cs="仿宋"/>
                <w:sz w:val="24"/>
                <w:szCs w:val="24"/>
                <w:lang w:val="en-US" w:eastAsia="zh-CN"/>
              </w:rPr>
              <w:t>网格风险的排查</w:t>
            </w:r>
            <w:r>
              <w:rPr>
                <w:rFonts w:hint="eastAsia" w:ascii="仿宋" w:hAnsi="仿宋" w:eastAsia="仿宋" w:cs="仿宋"/>
                <w:sz w:val="24"/>
                <w:szCs w:val="24"/>
              </w:rPr>
              <w:t>。该模型通过收集和分析包括</w:t>
            </w:r>
            <w:r>
              <w:rPr>
                <w:rFonts w:hint="eastAsia" w:ascii="仿宋" w:hAnsi="仿宋" w:eastAsia="仿宋" w:cs="仿宋"/>
                <w:sz w:val="24"/>
                <w:szCs w:val="24"/>
                <w:lang w:val="en-US" w:eastAsia="zh-CN"/>
              </w:rPr>
              <w:t>校园网格</w:t>
            </w:r>
            <w:r>
              <w:rPr>
                <w:rFonts w:hint="eastAsia" w:ascii="仿宋" w:hAnsi="仿宋" w:eastAsia="仿宋" w:cs="仿宋"/>
                <w:sz w:val="24"/>
                <w:szCs w:val="24"/>
              </w:rPr>
              <w:t>数据、</w:t>
            </w:r>
            <w:r>
              <w:rPr>
                <w:rFonts w:hint="eastAsia" w:ascii="仿宋" w:hAnsi="仿宋" w:eastAsia="仿宋" w:cs="仿宋"/>
                <w:sz w:val="24"/>
                <w:szCs w:val="24"/>
                <w:lang w:val="en-US" w:eastAsia="zh-CN"/>
              </w:rPr>
              <w:t>多级网格员</w:t>
            </w:r>
            <w:r>
              <w:rPr>
                <w:rFonts w:hint="eastAsia" w:ascii="仿宋" w:hAnsi="仿宋" w:eastAsia="仿宋" w:cs="仿宋"/>
                <w:sz w:val="24"/>
                <w:szCs w:val="24"/>
              </w:rPr>
              <w:t>数据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网格化风险类型等</w:t>
            </w:r>
            <w:r>
              <w:rPr>
                <w:rFonts w:hint="eastAsia" w:ascii="仿宋" w:hAnsi="仿宋" w:eastAsia="仿宋" w:cs="仿宋"/>
                <w:sz w:val="24"/>
                <w:szCs w:val="24"/>
              </w:rPr>
              <w:t>在内的多源数据，制定出有效的</w:t>
            </w:r>
            <w:r>
              <w:rPr>
                <w:rFonts w:hint="eastAsia" w:ascii="仿宋" w:hAnsi="仿宋" w:eastAsia="仿宋" w:cs="仿宋"/>
                <w:sz w:val="24"/>
                <w:szCs w:val="24"/>
                <w:lang w:val="en-US" w:eastAsia="zh-CN"/>
              </w:rPr>
              <w:t>校园隐患排查</w:t>
            </w:r>
            <w:r>
              <w:rPr>
                <w:rFonts w:hint="eastAsia" w:ascii="仿宋" w:hAnsi="仿宋" w:eastAsia="仿宋" w:cs="仿宋"/>
                <w:sz w:val="24"/>
                <w:szCs w:val="24"/>
              </w:rPr>
              <w:t>策略</w:t>
            </w:r>
            <w:r>
              <w:rPr>
                <w:rFonts w:hint="eastAsia" w:ascii="仿宋" w:hAnsi="仿宋" w:eastAsia="仿宋" w:cs="仿宋"/>
                <w:sz w:val="24"/>
                <w:szCs w:val="24"/>
                <w:lang w:eastAsia="zh-CN"/>
              </w:rPr>
              <w:t>。</w:t>
            </w:r>
          </w:p>
          <w:p w14:paraId="13988BE9">
            <w:pPr>
              <w:tabs>
                <w:tab w:val="left" w:pos="312"/>
              </w:tabs>
              <w:jc w:val="left"/>
              <w:rPr>
                <w:rFonts w:hint="eastAsia" w:ascii="仿宋" w:hAnsi="仿宋" w:eastAsia="仿宋" w:cs="仿宋"/>
                <w:sz w:val="24"/>
                <w:szCs w:val="24"/>
              </w:rPr>
            </w:pPr>
            <w:bookmarkStart w:id="73" w:name="OLE_LINK6"/>
            <w:r>
              <w:rPr>
                <w:rFonts w:hint="eastAsia" w:ascii="仿宋" w:hAnsi="仿宋" w:eastAsia="仿宋" w:cs="仿宋"/>
                <w:color w:val="000000"/>
                <w:sz w:val="24"/>
                <w:szCs w:val="24"/>
                <w:lang w:val="en-US" w:eastAsia="zh-CN"/>
              </w:rPr>
              <w:t>隐患闭环</w:t>
            </w:r>
            <w:r>
              <w:rPr>
                <w:rFonts w:hint="eastAsia" w:ascii="仿宋" w:hAnsi="仿宋" w:eastAsia="仿宋" w:cs="仿宋"/>
                <w:color w:val="000000"/>
                <w:sz w:val="24"/>
                <w:szCs w:val="24"/>
              </w:rPr>
              <w:t>统计分析</w:t>
            </w:r>
            <w:r>
              <w:rPr>
                <w:rFonts w:hint="eastAsia" w:ascii="仿宋" w:hAnsi="仿宋" w:eastAsia="仿宋" w:cs="仿宋"/>
                <w:color w:val="000000"/>
                <w:sz w:val="24"/>
                <w:szCs w:val="24"/>
                <w:lang w:eastAsia="zh-CN"/>
              </w:rPr>
              <w:t>：</w:t>
            </w:r>
            <w:r>
              <w:rPr>
                <w:rFonts w:hint="eastAsia" w:ascii="仿宋" w:hAnsi="仿宋" w:eastAsia="仿宋" w:cs="仿宋"/>
                <w:sz w:val="24"/>
                <w:szCs w:val="24"/>
              </w:rPr>
              <w:t>通过</w:t>
            </w:r>
            <w:r>
              <w:rPr>
                <w:rFonts w:hint="eastAsia" w:ascii="仿宋" w:hAnsi="仿宋" w:eastAsia="仿宋" w:cs="仿宋"/>
                <w:sz w:val="24"/>
                <w:szCs w:val="24"/>
                <w:lang w:val="en-US" w:eastAsia="zh-CN"/>
              </w:rPr>
              <w:t>网格员排查</w:t>
            </w:r>
            <w:r>
              <w:rPr>
                <w:rFonts w:hint="eastAsia" w:ascii="仿宋" w:hAnsi="仿宋" w:eastAsia="仿宋" w:cs="仿宋"/>
                <w:sz w:val="24"/>
                <w:szCs w:val="24"/>
              </w:rPr>
              <w:t>和</w:t>
            </w:r>
            <w:r>
              <w:rPr>
                <w:rFonts w:hint="eastAsia" w:ascii="仿宋" w:hAnsi="仿宋" w:eastAsia="仿宋" w:cs="仿宋"/>
                <w:sz w:val="24"/>
                <w:szCs w:val="24"/>
                <w:lang w:val="en-US" w:eastAsia="zh-CN"/>
              </w:rPr>
              <w:t>整治隐患</w:t>
            </w:r>
            <w:r>
              <w:rPr>
                <w:rFonts w:hint="eastAsia" w:ascii="仿宋" w:hAnsi="仿宋" w:eastAsia="仿宋" w:cs="仿宋"/>
                <w:sz w:val="24"/>
                <w:szCs w:val="24"/>
              </w:rPr>
              <w:t>的数据，对数据进行统计分析，</w:t>
            </w:r>
            <w:r>
              <w:rPr>
                <w:rFonts w:hint="eastAsia" w:ascii="仿宋" w:hAnsi="仿宋" w:eastAsia="仿宋" w:cs="仿宋"/>
                <w:sz w:val="24"/>
                <w:szCs w:val="24"/>
                <w:lang w:eastAsia="zh-CN"/>
              </w:rPr>
              <w:t>使</w:t>
            </w:r>
            <w:r>
              <w:rPr>
                <w:rFonts w:hint="eastAsia" w:ascii="仿宋" w:hAnsi="仿宋" w:eastAsia="仿宋" w:cs="仿宋"/>
                <w:sz w:val="24"/>
                <w:szCs w:val="24"/>
              </w:rPr>
              <w:t>管理者能更全面</w:t>
            </w:r>
            <w:r>
              <w:rPr>
                <w:rFonts w:hint="eastAsia" w:ascii="仿宋" w:hAnsi="仿宋" w:eastAsia="仿宋" w:cs="仿宋"/>
                <w:sz w:val="24"/>
                <w:szCs w:val="24"/>
                <w:lang w:eastAsia="zh-CN"/>
              </w:rPr>
              <w:t>地</w:t>
            </w:r>
            <w:r>
              <w:rPr>
                <w:rFonts w:hint="eastAsia" w:ascii="仿宋" w:hAnsi="仿宋" w:eastAsia="仿宋" w:cs="仿宋"/>
                <w:sz w:val="24"/>
                <w:szCs w:val="24"/>
              </w:rPr>
              <w:t>掌握</w:t>
            </w:r>
            <w:r>
              <w:rPr>
                <w:rFonts w:hint="eastAsia" w:ascii="仿宋" w:hAnsi="仿宋" w:eastAsia="仿宋" w:cs="仿宋"/>
                <w:sz w:val="24"/>
                <w:szCs w:val="24"/>
                <w:lang w:val="en-US" w:eastAsia="zh-CN"/>
              </w:rPr>
              <w:t>校园隐患分布、隐患类型</w:t>
            </w:r>
            <w:r>
              <w:rPr>
                <w:rFonts w:hint="eastAsia" w:ascii="仿宋" w:hAnsi="仿宋" w:eastAsia="仿宋" w:cs="仿宋"/>
                <w:sz w:val="24"/>
                <w:szCs w:val="24"/>
              </w:rPr>
              <w:t>的情况。</w:t>
            </w:r>
          </w:p>
          <w:bookmarkEnd w:id="73"/>
          <w:p w14:paraId="1358B4AC">
            <w:pPr>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教师值周</w:t>
            </w:r>
            <w:r>
              <w:rPr>
                <w:rFonts w:hint="eastAsia" w:ascii="仿宋" w:hAnsi="仿宋" w:eastAsia="仿宋" w:cs="仿宋"/>
                <w:color w:val="000000"/>
                <w:sz w:val="24"/>
                <w:szCs w:val="24"/>
              </w:rPr>
              <w:t>数据</w:t>
            </w:r>
            <w:bookmarkStart w:id="74" w:name="OLE_LINK7"/>
            <w:r>
              <w:rPr>
                <w:rFonts w:hint="eastAsia" w:ascii="仿宋" w:hAnsi="仿宋" w:eastAsia="仿宋" w:cs="仿宋"/>
                <w:color w:val="000000"/>
                <w:sz w:val="24"/>
                <w:szCs w:val="24"/>
              </w:rPr>
              <w:t>分析</w:t>
            </w:r>
            <w:bookmarkEnd w:id="74"/>
            <w:r>
              <w:rPr>
                <w:rFonts w:hint="eastAsia" w:ascii="仿宋" w:hAnsi="仿宋" w:eastAsia="仿宋" w:cs="仿宋"/>
                <w:color w:val="000000"/>
                <w:sz w:val="24"/>
                <w:szCs w:val="24"/>
                <w:lang w:eastAsia="zh-CN"/>
              </w:rPr>
              <w:t>：</w:t>
            </w:r>
          </w:p>
          <w:p w14:paraId="2FEBD4D1">
            <w:pPr>
              <w:tabs>
                <w:tab w:val="left" w:pos="312"/>
              </w:tabs>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通过对学校值周记录</w:t>
            </w:r>
            <w:r>
              <w:rPr>
                <w:rFonts w:hint="eastAsia" w:ascii="仿宋" w:hAnsi="仿宋" w:eastAsia="仿宋" w:cs="仿宋"/>
                <w:sz w:val="24"/>
                <w:szCs w:val="24"/>
              </w:rPr>
              <w:t>统计分析</w:t>
            </w:r>
            <w:r>
              <w:rPr>
                <w:rFonts w:hint="eastAsia" w:ascii="仿宋" w:hAnsi="仿宋" w:eastAsia="仿宋" w:cs="仿宋"/>
                <w:sz w:val="24"/>
                <w:szCs w:val="24"/>
                <w:lang w:val="en-US" w:eastAsia="zh-CN"/>
              </w:rPr>
              <w:t>教师值周数据以及校内安全、学生纪律等</w:t>
            </w:r>
            <w:r>
              <w:rPr>
                <w:rFonts w:hint="eastAsia" w:ascii="仿宋" w:hAnsi="仿宋" w:eastAsia="仿宋" w:cs="仿宋"/>
                <w:sz w:val="24"/>
                <w:szCs w:val="24"/>
              </w:rPr>
              <w:t>数据</w:t>
            </w:r>
            <w:r>
              <w:rPr>
                <w:rFonts w:hint="eastAsia" w:ascii="仿宋" w:hAnsi="仿宋" w:eastAsia="仿宋" w:cs="仿宋"/>
                <w:sz w:val="24"/>
                <w:szCs w:val="24"/>
                <w:lang w:val="en-US" w:eastAsia="zh-CN"/>
              </w:rPr>
              <w:t>。</w:t>
            </w:r>
          </w:p>
        </w:tc>
      </w:tr>
      <w:tr w14:paraId="1EE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86" w:type="pct"/>
            <w:vMerge w:val="restart"/>
            <w:vAlign w:val="center"/>
          </w:tcPr>
          <w:p w14:paraId="12676B49">
            <w:pPr>
              <w:spacing w:line="360" w:lineRule="auto"/>
              <w:jc w:val="center"/>
              <w:rPr>
                <w:rFonts w:hint="eastAsia" w:ascii="仿宋" w:hAnsi="仿宋" w:eastAsia="仿宋" w:cs="仿宋"/>
                <w:color w:val="FF0000"/>
                <w:sz w:val="24"/>
                <w:szCs w:val="24"/>
                <w:lang w:eastAsia="zh-CN"/>
              </w:rPr>
            </w:pPr>
            <w:r>
              <w:rPr>
                <w:rFonts w:hint="eastAsia" w:ascii="仿宋" w:hAnsi="仿宋" w:eastAsia="仿宋" w:cs="仿宋"/>
                <w:sz w:val="24"/>
                <w:szCs w:val="24"/>
                <w:lang w:val="en-US" w:eastAsia="zh-CN"/>
              </w:rPr>
              <w:t>4</w:t>
            </w:r>
          </w:p>
        </w:tc>
        <w:tc>
          <w:tcPr>
            <w:tcW w:w="414" w:type="pct"/>
            <w:vMerge w:val="restart"/>
            <w:vAlign w:val="center"/>
          </w:tcPr>
          <w:p w14:paraId="606829A3">
            <w:pPr>
              <w:spacing w:line="360" w:lineRule="auto"/>
              <w:jc w:val="left"/>
              <w:rPr>
                <w:rFonts w:hint="eastAsia" w:ascii="仿宋" w:hAnsi="仿宋" w:eastAsia="仿宋" w:cs="仿宋"/>
                <w:color w:val="FF0000"/>
                <w:sz w:val="24"/>
                <w:szCs w:val="24"/>
              </w:rPr>
            </w:pPr>
            <w:r>
              <w:rPr>
                <w:rFonts w:hint="eastAsia" w:ascii="仿宋" w:hAnsi="仿宋" w:eastAsia="仿宋" w:cs="仿宋"/>
                <w:color w:val="000000"/>
                <w:sz w:val="24"/>
                <w:szCs w:val="24"/>
              </w:rPr>
              <w:t>应用功能</w:t>
            </w:r>
          </w:p>
        </w:tc>
        <w:tc>
          <w:tcPr>
            <w:tcW w:w="414" w:type="pct"/>
            <w:vAlign w:val="center"/>
          </w:tcPr>
          <w:p w14:paraId="7D2D89DB">
            <w:pPr>
              <w:spacing w:line="360" w:lineRule="auto"/>
              <w:jc w:val="left"/>
              <w:rPr>
                <w:rFonts w:hint="eastAsia" w:ascii="仿宋" w:hAnsi="仿宋" w:eastAsia="仿宋" w:cs="仿宋"/>
                <w:color w:val="FF0000"/>
                <w:sz w:val="24"/>
                <w:szCs w:val="24"/>
              </w:rPr>
            </w:pPr>
            <w:r>
              <w:rPr>
                <w:rFonts w:hint="eastAsia" w:ascii="仿宋" w:hAnsi="仿宋" w:eastAsia="仿宋" w:cs="仿宋"/>
                <w:color w:val="000000"/>
                <w:sz w:val="24"/>
                <w:szCs w:val="24"/>
              </w:rPr>
              <w:t>业务管理功能模块</w:t>
            </w:r>
          </w:p>
        </w:tc>
        <w:tc>
          <w:tcPr>
            <w:tcW w:w="3784" w:type="pct"/>
            <w:vAlign w:val="center"/>
          </w:tcPr>
          <w:p w14:paraId="7C58D50A">
            <w:pPr>
              <w:pStyle w:val="25"/>
              <w:widowControl/>
              <w:spacing w:beforeAutospacing="0" w:afterAutospacing="0"/>
              <w:rPr>
                <w:rFonts w:hint="eastAsia" w:ascii="仿宋" w:hAnsi="仿宋" w:eastAsia="仿宋" w:cs="仿宋"/>
                <w:b/>
                <w:bCs/>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1.智慧巡更模块</w:t>
            </w:r>
            <w:r>
              <w:rPr>
                <w:rFonts w:hint="eastAsia" w:ascii="仿宋" w:hAnsi="仿宋" w:eastAsia="仿宋" w:cs="仿宋"/>
                <w:b/>
                <w:bCs/>
                <w:color w:val="auto"/>
                <w:sz w:val="24"/>
                <w:szCs w:val="24"/>
              </w:rPr>
              <w:t>：</w:t>
            </w:r>
          </w:p>
          <w:p w14:paraId="3D0A7AEF">
            <w:pPr>
              <w:pStyle w:val="25"/>
              <w:widowControl/>
              <w:spacing w:beforeAutospacing="0" w:afterAutospacing="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①提供保安的基础信息增、删、改功能，学校保安巡更路线、巡更排版、巡更班组</w:t>
            </w:r>
            <w:r>
              <w:rPr>
                <w:rFonts w:hint="eastAsia" w:ascii="仿宋" w:hAnsi="仿宋" w:eastAsia="仿宋" w:cs="仿宋"/>
                <w:color w:val="auto"/>
                <w:sz w:val="24"/>
                <w:szCs w:val="24"/>
              </w:rPr>
              <w:t>等数据的</w:t>
            </w:r>
            <w:r>
              <w:rPr>
                <w:rFonts w:hint="eastAsia" w:ascii="仿宋" w:hAnsi="仿宋" w:eastAsia="仿宋" w:cs="仿宋"/>
                <w:color w:val="auto"/>
                <w:sz w:val="24"/>
                <w:szCs w:val="24"/>
                <w:lang w:val="en-US" w:eastAsia="zh-CN"/>
              </w:rPr>
              <w:t>编辑和导出</w:t>
            </w:r>
            <w:r>
              <w:rPr>
                <w:rFonts w:hint="eastAsia" w:ascii="仿宋" w:hAnsi="仿宋" w:eastAsia="仿宋" w:cs="仿宋"/>
                <w:color w:val="auto"/>
                <w:sz w:val="24"/>
                <w:szCs w:val="24"/>
              </w:rPr>
              <w:t>功能</w:t>
            </w:r>
            <w:r>
              <w:rPr>
                <w:rFonts w:hint="eastAsia" w:ascii="仿宋" w:hAnsi="仿宋" w:eastAsia="仿宋" w:cs="仿宋"/>
                <w:color w:val="auto"/>
                <w:sz w:val="24"/>
                <w:szCs w:val="24"/>
                <w:lang w:eastAsia="zh-CN"/>
              </w:rPr>
              <w:t>。</w:t>
            </w:r>
          </w:p>
          <w:p w14:paraId="334EE68E">
            <w:pPr>
              <w:pStyle w:val="25"/>
              <w:widowControl/>
              <w:spacing w:beforeAutospacing="0" w:afterAutospacing="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lang w:val="en-US" w:eastAsia="zh-CN"/>
              </w:rPr>
              <w:t>优化巡更统计通知功能，</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当日或次日规定时间，推送保安巡更工作（巡更轨迹、巡更时间和巡更人员）的</w:t>
            </w:r>
            <w:r>
              <w:rPr>
                <w:rFonts w:hint="eastAsia" w:ascii="仿宋" w:hAnsi="仿宋" w:eastAsia="仿宋" w:cs="仿宋"/>
                <w:color w:val="auto"/>
                <w:sz w:val="24"/>
                <w:szCs w:val="24"/>
              </w:rPr>
              <w:t>功能。</w:t>
            </w:r>
          </w:p>
          <w:p w14:paraId="7FF8BB10">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③优化保安隐患上报功能，具有学校安全隐患（含文字、图片和视频等）的上报记录。</w:t>
            </w:r>
          </w:p>
          <w:p w14:paraId="512E8851">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④提供巡更排班更新</w:t>
            </w:r>
            <w:r>
              <w:rPr>
                <w:rFonts w:hint="eastAsia" w:ascii="仿宋" w:hAnsi="仿宋" w:eastAsia="仿宋" w:cs="仿宋"/>
                <w:color w:val="auto"/>
                <w:sz w:val="24"/>
                <w:szCs w:val="24"/>
              </w:rPr>
              <w:t>功能，在</w:t>
            </w:r>
            <w:r>
              <w:rPr>
                <w:rFonts w:hint="eastAsia" w:ascii="仿宋" w:hAnsi="仿宋" w:eastAsia="仿宋" w:cs="仿宋"/>
                <w:color w:val="auto"/>
                <w:sz w:val="24"/>
                <w:szCs w:val="24"/>
                <w:lang w:val="en-US" w:eastAsia="zh-CN"/>
              </w:rPr>
              <w:t>每日00:00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刷新保安巡更排班，</w:t>
            </w:r>
            <w:r>
              <w:rPr>
                <w:rFonts w:hint="eastAsia" w:ascii="仿宋" w:hAnsi="仿宋" w:eastAsia="仿宋" w:cs="仿宋"/>
                <w:color w:val="auto"/>
                <w:sz w:val="24"/>
                <w:szCs w:val="24"/>
              </w:rPr>
              <w:t>系统可自动</w:t>
            </w:r>
            <w:r>
              <w:rPr>
                <w:rFonts w:hint="eastAsia" w:ascii="仿宋" w:hAnsi="仿宋" w:eastAsia="仿宋" w:cs="仿宋"/>
                <w:color w:val="auto"/>
                <w:sz w:val="24"/>
                <w:szCs w:val="24"/>
                <w:lang w:val="en-US" w:eastAsia="zh-CN"/>
              </w:rPr>
              <w:t>恢复预设排班状态，无需手动操作。</w:t>
            </w:r>
          </w:p>
          <w:p w14:paraId="2A3CE10B">
            <w:pPr>
              <w:pStyle w:val="25"/>
              <w:widowControl/>
              <w:spacing w:beforeAutospacing="0" w:afterAutospacing="0"/>
              <w:rPr>
                <w:rFonts w:hint="eastAsia" w:ascii="仿宋" w:hAnsi="仿宋" w:eastAsia="仿宋" w:cs="仿宋"/>
                <w:color w:val="auto"/>
                <w:sz w:val="24"/>
                <w:szCs w:val="24"/>
                <w:lang w:val="en-US" w:eastAsia="zh-CN"/>
              </w:rPr>
            </w:pPr>
            <w:r>
              <w:rPr>
                <w:rStyle w:val="52"/>
                <w:rFonts w:hint="eastAsia"/>
                <w:strike w:val="0"/>
                <w:dstrike w:val="0"/>
                <w:color w:val="auto"/>
                <w:sz w:val="24"/>
                <w:szCs w:val="24"/>
                <w:highlight w:val="none"/>
                <w:lang w:val="en-US" w:eastAsia="zh-CN" w:bidi="ar"/>
              </w:rPr>
              <w:t>（此功能模块需提供于</w:t>
            </w:r>
            <w:r>
              <w:rPr>
                <w:rStyle w:val="52"/>
                <w:rFonts w:hint="default"/>
                <w:strike w:val="0"/>
                <w:dstrike w:val="0"/>
                <w:color w:val="auto"/>
                <w:sz w:val="24"/>
                <w:szCs w:val="24"/>
                <w:highlight w:val="none"/>
                <w:lang w:bidi="ar"/>
              </w:rPr>
              <w:t>本项目</w:t>
            </w:r>
            <w:r>
              <w:rPr>
                <w:rStyle w:val="52"/>
                <w:rFonts w:hint="eastAsia" w:eastAsia="仿宋"/>
                <w:strike w:val="0"/>
                <w:dstrike w:val="0"/>
                <w:color w:val="auto"/>
                <w:sz w:val="24"/>
                <w:szCs w:val="24"/>
                <w:highlight w:val="none"/>
                <w:lang w:val="en-US" w:eastAsia="zh-CN" w:bidi="ar"/>
              </w:rPr>
              <w:t>相关</w:t>
            </w:r>
            <w:r>
              <w:rPr>
                <w:rStyle w:val="52"/>
                <w:rFonts w:hint="default"/>
                <w:strike w:val="0"/>
                <w:dstrike w:val="0"/>
                <w:color w:val="auto"/>
                <w:sz w:val="24"/>
                <w:szCs w:val="24"/>
                <w:highlight w:val="none"/>
                <w:lang w:bidi="ar"/>
              </w:rPr>
              <w:t>的计算机软件著作权证书</w:t>
            </w:r>
            <w:r>
              <w:rPr>
                <w:rFonts w:hint="eastAsia" w:ascii="仿宋" w:hAnsi="仿宋" w:eastAsia="仿宋" w:cs="仿宋"/>
                <w:kern w:val="0"/>
                <w:sz w:val="24"/>
                <w:szCs w:val="24"/>
              </w:rPr>
              <w:t>）</w:t>
            </w:r>
          </w:p>
          <w:p w14:paraId="4DC46610">
            <w:pPr>
              <w:pStyle w:val="25"/>
              <w:widowControl/>
              <w:spacing w:beforeAutospacing="0" w:afterAutospacing="0"/>
              <w:rPr>
                <w:rFonts w:hint="eastAsia" w:ascii="仿宋" w:hAnsi="仿宋" w:eastAsia="仿宋" w:cs="仿宋"/>
                <w:b/>
                <w:bCs/>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2.智慧巡检模块</w:t>
            </w:r>
            <w:r>
              <w:rPr>
                <w:rFonts w:hint="eastAsia" w:ascii="仿宋" w:hAnsi="仿宋" w:eastAsia="仿宋" w:cs="仿宋"/>
                <w:b/>
                <w:bCs/>
                <w:color w:val="auto"/>
                <w:sz w:val="24"/>
                <w:szCs w:val="24"/>
              </w:rPr>
              <w:t>：</w:t>
            </w:r>
          </w:p>
          <w:p w14:paraId="7B16D43E">
            <w:pPr>
              <w:pStyle w:val="25"/>
              <w:widowControl/>
              <w:spacing w:beforeAutospacing="0" w:afterAutospacing="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①提供网格员的基础信息增、删、改功能，学校网格巡检班组、巡检周期、巡检项目</w:t>
            </w:r>
            <w:r>
              <w:rPr>
                <w:rFonts w:hint="eastAsia" w:ascii="仿宋" w:hAnsi="仿宋" w:eastAsia="仿宋" w:cs="仿宋"/>
                <w:color w:val="auto"/>
                <w:sz w:val="24"/>
                <w:szCs w:val="24"/>
              </w:rPr>
              <w:t>等数据的</w:t>
            </w:r>
            <w:r>
              <w:rPr>
                <w:rFonts w:hint="eastAsia" w:ascii="仿宋" w:hAnsi="仿宋" w:eastAsia="仿宋" w:cs="仿宋"/>
                <w:color w:val="auto"/>
                <w:sz w:val="24"/>
                <w:szCs w:val="24"/>
                <w:lang w:val="en-US" w:eastAsia="zh-CN"/>
              </w:rPr>
              <w:t>编辑和导出</w:t>
            </w:r>
            <w:r>
              <w:rPr>
                <w:rFonts w:hint="eastAsia" w:ascii="仿宋" w:hAnsi="仿宋" w:eastAsia="仿宋" w:cs="仿宋"/>
                <w:color w:val="auto"/>
                <w:sz w:val="24"/>
                <w:szCs w:val="24"/>
              </w:rPr>
              <w:t>功能</w:t>
            </w:r>
            <w:r>
              <w:rPr>
                <w:rFonts w:hint="eastAsia" w:ascii="仿宋" w:hAnsi="仿宋" w:eastAsia="仿宋" w:cs="仿宋"/>
                <w:color w:val="auto"/>
                <w:sz w:val="24"/>
                <w:szCs w:val="24"/>
                <w:lang w:eastAsia="zh-CN"/>
              </w:rPr>
              <w:t>。</w:t>
            </w:r>
          </w:p>
          <w:p w14:paraId="3ED1E23E">
            <w:pPr>
              <w:pStyle w:val="25"/>
              <w:widowControl/>
              <w:spacing w:beforeAutospacing="0" w:afterAutospacing="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lang w:val="en-US" w:eastAsia="zh-CN"/>
              </w:rPr>
              <w:t>优化巡检统计通知功能，</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规定时间，推送网格巡检工作（巡检项目情况、巡检时间和巡检人员）的</w:t>
            </w:r>
            <w:r>
              <w:rPr>
                <w:rFonts w:hint="eastAsia" w:ascii="仿宋" w:hAnsi="仿宋" w:eastAsia="仿宋" w:cs="仿宋"/>
                <w:color w:val="auto"/>
                <w:sz w:val="24"/>
                <w:szCs w:val="24"/>
              </w:rPr>
              <w:t>功能。</w:t>
            </w:r>
          </w:p>
          <w:p w14:paraId="6FF8A338">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③优化巡检隐患上报功能，具有学校安全隐患（含文字、图片和视频等）的上报记录。</w:t>
            </w:r>
          </w:p>
          <w:p w14:paraId="1EB704B0">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④提供巡检计划更新</w:t>
            </w:r>
            <w:r>
              <w:rPr>
                <w:rFonts w:hint="eastAsia" w:ascii="仿宋" w:hAnsi="仿宋" w:eastAsia="仿宋" w:cs="仿宋"/>
                <w:color w:val="auto"/>
                <w:sz w:val="24"/>
                <w:szCs w:val="24"/>
              </w:rPr>
              <w:t>功能，在</w:t>
            </w:r>
            <w:r>
              <w:rPr>
                <w:rFonts w:hint="eastAsia" w:ascii="仿宋" w:hAnsi="仿宋" w:eastAsia="仿宋" w:cs="仿宋"/>
                <w:color w:val="auto"/>
                <w:sz w:val="24"/>
                <w:szCs w:val="24"/>
                <w:lang w:val="en-US" w:eastAsia="zh-CN"/>
              </w:rPr>
              <w:t>巡检周期结束后的次日00:00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刷新巡检计划，</w:t>
            </w:r>
            <w:r>
              <w:rPr>
                <w:rFonts w:hint="eastAsia" w:ascii="仿宋" w:hAnsi="仿宋" w:eastAsia="仿宋" w:cs="仿宋"/>
                <w:color w:val="auto"/>
                <w:sz w:val="24"/>
                <w:szCs w:val="24"/>
              </w:rPr>
              <w:t>系统可自动</w:t>
            </w:r>
            <w:r>
              <w:rPr>
                <w:rFonts w:hint="eastAsia" w:ascii="仿宋" w:hAnsi="仿宋" w:eastAsia="仿宋" w:cs="仿宋"/>
                <w:color w:val="auto"/>
                <w:sz w:val="24"/>
                <w:szCs w:val="24"/>
                <w:lang w:val="en-US" w:eastAsia="zh-CN"/>
              </w:rPr>
              <w:t>恢复预设状态，无需手动操作。</w:t>
            </w:r>
          </w:p>
          <w:p w14:paraId="7A019F5B">
            <w:pPr>
              <w:pStyle w:val="25"/>
              <w:widowControl/>
              <w:spacing w:beforeAutospacing="0" w:afterAutospacing="0"/>
              <w:rPr>
                <w:rFonts w:hint="eastAsia" w:ascii="仿宋" w:hAnsi="仿宋" w:eastAsia="仿宋" w:cs="仿宋"/>
                <w:kern w:val="0"/>
                <w:sz w:val="24"/>
                <w:szCs w:val="24"/>
              </w:rPr>
            </w:pPr>
            <w:r>
              <w:rPr>
                <w:rStyle w:val="52"/>
                <w:rFonts w:hint="eastAsia"/>
                <w:strike w:val="0"/>
                <w:dstrike w:val="0"/>
                <w:color w:val="auto"/>
                <w:sz w:val="24"/>
                <w:szCs w:val="24"/>
                <w:highlight w:val="none"/>
                <w:lang w:val="en-US" w:eastAsia="zh-CN" w:bidi="ar"/>
              </w:rPr>
              <w:t>（此功能模块需提供于</w:t>
            </w:r>
            <w:r>
              <w:rPr>
                <w:rStyle w:val="52"/>
                <w:rFonts w:hint="default"/>
                <w:strike w:val="0"/>
                <w:dstrike w:val="0"/>
                <w:color w:val="auto"/>
                <w:sz w:val="24"/>
                <w:szCs w:val="24"/>
                <w:highlight w:val="none"/>
                <w:lang w:bidi="ar"/>
              </w:rPr>
              <w:t>本项目</w:t>
            </w:r>
            <w:r>
              <w:rPr>
                <w:rStyle w:val="52"/>
                <w:rFonts w:hint="eastAsia" w:eastAsia="仿宋"/>
                <w:strike w:val="0"/>
                <w:dstrike w:val="0"/>
                <w:color w:val="auto"/>
                <w:sz w:val="24"/>
                <w:szCs w:val="24"/>
                <w:highlight w:val="none"/>
                <w:lang w:val="en-US" w:eastAsia="zh-CN" w:bidi="ar"/>
              </w:rPr>
              <w:t>相关</w:t>
            </w:r>
            <w:r>
              <w:rPr>
                <w:rStyle w:val="52"/>
                <w:rFonts w:hint="default"/>
                <w:strike w:val="0"/>
                <w:dstrike w:val="0"/>
                <w:color w:val="auto"/>
                <w:sz w:val="24"/>
                <w:szCs w:val="24"/>
                <w:highlight w:val="none"/>
                <w:lang w:bidi="ar"/>
              </w:rPr>
              <w:t>的计算机软件著作权证书</w:t>
            </w:r>
            <w:r>
              <w:rPr>
                <w:rFonts w:hint="eastAsia" w:ascii="仿宋" w:hAnsi="仿宋" w:eastAsia="仿宋" w:cs="仿宋"/>
                <w:kern w:val="0"/>
                <w:sz w:val="24"/>
                <w:szCs w:val="24"/>
              </w:rPr>
              <w:t>）</w:t>
            </w:r>
          </w:p>
          <w:p w14:paraId="6B73F385">
            <w:pPr>
              <w:pStyle w:val="25"/>
              <w:widowControl/>
              <w:spacing w:beforeAutospacing="0" w:afterAutospacing="0"/>
              <w:rPr>
                <w:rFonts w:hint="eastAsia" w:ascii="仿宋" w:hAnsi="仿宋" w:eastAsia="仿宋" w:cs="仿宋"/>
                <w:b/>
                <w:bCs/>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3.智慧值周模块</w:t>
            </w:r>
            <w:r>
              <w:rPr>
                <w:rFonts w:hint="eastAsia" w:ascii="仿宋" w:hAnsi="仿宋" w:eastAsia="仿宋" w:cs="仿宋"/>
                <w:b/>
                <w:bCs/>
                <w:color w:val="auto"/>
                <w:sz w:val="24"/>
                <w:szCs w:val="24"/>
              </w:rPr>
              <w:t>：</w:t>
            </w:r>
          </w:p>
          <w:p w14:paraId="6506ABB8">
            <w:pPr>
              <w:pStyle w:val="25"/>
              <w:widowControl/>
              <w:spacing w:beforeAutospacing="0" w:afterAutospacing="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①提供值周教师的基础信息增、删、改功能，学校值周班组、值周主题、值周项目</w:t>
            </w:r>
            <w:r>
              <w:rPr>
                <w:rFonts w:hint="eastAsia" w:ascii="仿宋" w:hAnsi="仿宋" w:eastAsia="仿宋" w:cs="仿宋"/>
                <w:color w:val="auto"/>
                <w:sz w:val="24"/>
                <w:szCs w:val="24"/>
              </w:rPr>
              <w:t>等数据的</w:t>
            </w:r>
            <w:r>
              <w:rPr>
                <w:rFonts w:hint="eastAsia" w:ascii="仿宋" w:hAnsi="仿宋" w:eastAsia="仿宋" w:cs="仿宋"/>
                <w:color w:val="auto"/>
                <w:sz w:val="24"/>
                <w:szCs w:val="24"/>
                <w:lang w:val="en-US" w:eastAsia="zh-CN"/>
              </w:rPr>
              <w:t>编辑和导出</w:t>
            </w:r>
            <w:r>
              <w:rPr>
                <w:rFonts w:hint="eastAsia" w:ascii="仿宋" w:hAnsi="仿宋" w:eastAsia="仿宋" w:cs="仿宋"/>
                <w:color w:val="auto"/>
                <w:sz w:val="24"/>
                <w:szCs w:val="24"/>
              </w:rPr>
              <w:t>功能</w:t>
            </w:r>
            <w:r>
              <w:rPr>
                <w:rFonts w:hint="eastAsia" w:ascii="仿宋" w:hAnsi="仿宋" w:eastAsia="仿宋" w:cs="仿宋"/>
                <w:color w:val="auto"/>
                <w:sz w:val="24"/>
                <w:szCs w:val="24"/>
                <w:lang w:eastAsia="zh-CN"/>
              </w:rPr>
              <w:t>。</w:t>
            </w:r>
          </w:p>
          <w:p w14:paraId="389A5B06">
            <w:pPr>
              <w:pStyle w:val="25"/>
              <w:widowControl/>
              <w:spacing w:beforeAutospacing="0" w:afterAutospacing="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lang w:val="en-US" w:eastAsia="zh-CN"/>
              </w:rPr>
              <w:t>优化值周统计通知功能，</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规定时间，推送教师值周工作（值周项目情况、值周时间和值周人员）的</w:t>
            </w:r>
            <w:r>
              <w:rPr>
                <w:rFonts w:hint="eastAsia" w:ascii="仿宋" w:hAnsi="仿宋" w:eastAsia="仿宋" w:cs="仿宋"/>
                <w:color w:val="auto"/>
                <w:sz w:val="24"/>
                <w:szCs w:val="24"/>
              </w:rPr>
              <w:t>功能。</w:t>
            </w:r>
          </w:p>
          <w:p w14:paraId="7B24FDFD">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③优化值周记录上报功能，具有学校值周相关的记录（含文字、图片和视频等）的上报记录。</w:t>
            </w:r>
          </w:p>
          <w:p w14:paraId="1BF56DBF">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④提供值周计划更新</w:t>
            </w:r>
            <w:r>
              <w:rPr>
                <w:rFonts w:hint="eastAsia" w:ascii="仿宋" w:hAnsi="仿宋" w:eastAsia="仿宋" w:cs="仿宋"/>
                <w:color w:val="auto"/>
                <w:sz w:val="24"/>
                <w:szCs w:val="24"/>
              </w:rPr>
              <w:t>功能，在</w:t>
            </w:r>
            <w:r>
              <w:rPr>
                <w:rFonts w:hint="eastAsia" w:ascii="仿宋" w:hAnsi="仿宋" w:eastAsia="仿宋" w:cs="仿宋"/>
                <w:color w:val="auto"/>
                <w:sz w:val="24"/>
                <w:szCs w:val="24"/>
                <w:lang w:val="en-US" w:eastAsia="zh-CN"/>
              </w:rPr>
              <w:t>值周周期结束后的次日00:00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刷新值周计划，</w:t>
            </w:r>
            <w:r>
              <w:rPr>
                <w:rFonts w:hint="eastAsia" w:ascii="仿宋" w:hAnsi="仿宋" w:eastAsia="仿宋" w:cs="仿宋"/>
                <w:color w:val="auto"/>
                <w:sz w:val="24"/>
                <w:szCs w:val="24"/>
              </w:rPr>
              <w:t>系统可自动</w:t>
            </w:r>
            <w:r>
              <w:rPr>
                <w:rFonts w:hint="eastAsia" w:ascii="仿宋" w:hAnsi="仿宋" w:eastAsia="仿宋" w:cs="仿宋"/>
                <w:color w:val="auto"/>
                <w:sz w:val="24"/>
                <w:szCs w:val="24"/>
                <w:lang w:val="en-US" w:eastAsia="zh-CN"/>
              </w:rPr>
              <w:t>恢复预设状态，无需手动操作。</w:t>
            </w:r>
          </w:p>
          <w:p w14:paraId="0860668A">
            <w:pPr>
              <w:pStyle w:val="25"/>
              <w:widowControl/>
              <w:spacing w:beforeAutospacing="0" w:afterAutospacing="0"/>
              <w:rPr>
                <w:rFonts w:hint="eastAsia" w:ascii="仿宋" w:hAnsi="仿宋" w:eastAsia="仿宋" w:cs="仿宋"/>
                <w:kern w:val="0"/>
                <w:sz w:val="24"/>
                <w:szCs w:val="24"/>
              </w:rPr>
            </w:pPr>
            <w:r>
              <w:rPr>
                <w:rStyle w:val="52"/>
                <w:rFonts w:hint="eastAsia"/>
                <w:strike w:val="0"/>
                <w:dstrike w:val="0"/>
                <w:color w:val="auto"/>
                <w:sz w:val="24"/>
                <w:szCs w:val="24"/>
                <w:highlight w:val="none"/>
                <w:lang w:val="en-US" w:eastAsia="zh-CN" w:bidi="ar"/>
              </w:rPr>
              <w:t>（此功能模块需提供于</w:t>
            </w:r>
            <w:r>
              <w:rPr>
                <w:rStyle w:val="52"/>
                <w:rFonts w:hint="default"/>
                <w:strike w:val="0"/>
                <w:dstrike w:val="0"/>
                <w:color w:val="auto"/>
                <w:sz w:val="24"/>
                <w:szCs w:val="24"/>
                <w:highlight w:val="none"/>
                <w:lang w:bidi="ar"/>
              </w:rPr>
              <w:t>本项目</w:t>
            </w:r>
            <w:r>
              <w:rPr>
                <w:rStyle w:val="52"/>
                <w:rFonts w:hint="eastAsia" w:eastAsia="仿宋"/>
                <w:strike w:val="0"/>
                <w:dstrike w:val="0"/>
                <w:color w:val="auto"/>
                <w:sz w:val="24"/>
                <w:szCs w:val="24"/>
                <w:highlight w:val="none"/>
                <w:lang w:val="en-US" w:eastAsia="zh-CN" w:bidi="ar"/>
              </w:rPr>
              <w:t>相关</w:t>
            </w:r>
            <w:r>
              <w:rPr>
                <w:rStyle w:val="52"/>
                <w:rFonts w:hint="default"/>
                <w:strike w:val="0"/>
                <w:dstrike w:val="0"/>
                <w:color w:val="auto"/>
                <w:sz w:val="24"/>
                <w:szCs w:val="24"/>
                <w:highlight w:val="none"/>
                <w:lang w:bidi="ar"/>
              </w:rPr>
              <w:t>的计算机软件著作权证书</w:t>
            </w:r>
            <w:r>
              <w:rPr>
                <w:rFonts w:hint="eastAsia" w:ascii="仿宋" w:hAnsi="仿宋" w:eastAsia="仿宋" w:cs="仿宋"/>
                <w:kern w:val="0"/>
                <w:sz w:val="24"/>
                <w:szCs w:val="24"/>
              </w:rPr>
              <w:t>）</w:t>
            </w:r>
          </w:p>
          <w:p w14:paraId="15F292EB">
            <w:pPr>
              <w:pStyle w:val="25"/>
              <w:widowControl/>
              <w:spacing w:beforeAutospacing="0" w:afterAutospacing="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4.校园网格化数字驾驶舱</w:t>
            </w:r>
            <w:r>
              <w:rPr>
                <w:rFonts w:hint="eastAsia" w:ascii="仿宋" w:hAnsi="仿宋" w:eastAsia="仿宋" w:cs="仿宋"/>
                <w:b/>
                <w:bCs/>
                <w:color w:val="auto"/>
                <w:sz w:val="24"/>
                <w:szCs w:val="24"/>
              </w:rPr>
              <w:t>分析模块</w:t>
            </w:r>
            <w:r>
              <w:rPr>
                <w:rFonts w:hint="eastAsia" w:ascii="仿宋" w:hAnsi="仿宋" w:eastAsia="仿宋" w:cs="仿宋"/>
                <w:b/>
                <w:bCs/>
                <w:color w:val="auto"/>
                <w:sz w:val="24"/>
                <w:szCs w:val="24"/>
                <w:lang w:eastAsia="zh-CN"/>
              </w:rPr>
              <w:t>：</w:t>
            </w:r>
          </w:p>
          <w:p w14:paraId="13FC4935">
            <w:pPr>
              <w:pStyle w:val="25"/>
              <w:widowControl/>
              <w:spacing w:beforeAutospacing="0" w:afterAutospacing="0"/>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①</w:t>
            </w:r>
            <w:r>
              <w:rPr>
                <w:rFonts w:hint="eastAsia" w:ascii="仿宋" w:hAnsi="仿宋" w:eastAsia="仿宋" w:cs="仿宋"/>
                <w:bCs/>
                <w:color w:val="auto"/>
                <w:kern w:val="2"/>
                <w:sz w:val="24"/>
                <w:szCs w:val="24"/>
              </w:rPr>
              <w:t>大屏幕</w:t>
            </w:r>
            <w:r>
              <w:rPr>
                <w:rFonts w:hint="eastAsia" w:ascii="仿宋" w:hAnsi="仿宋" w:eastAsia="仿宋" w:cs="仿宋"/>
                <w:bCs/>
                <w:color w:val="auto"/>
                <w:kern w:val="2"/>
                <w:sz w:val="24"/>
                <w:szCs w:val="24"/>
                <w:lang w:val="en-US" w:eastAsia="zh-CN"/>
              </w:rPr>
              <w:t>数据</w:t>
            </w:r>
            <w:r>
              <w:rPr>
                <w:rFonts w:hint="eastAsia" w:ascii="仿宋" w:hAnsi="仿宋" w:eastAsia="仿宋" w:cs="仿宋"/>
                <w:bCs/>
                <w:color w:val="auto"/>
                <w:kern w:val="2"/>
                <w:sz w:val="24"/>
                <w:szCs w:val="24"/>
              </w:rPr>
              <w:t>可视化显示</w:t>
            </w:r>
            <w:bookmarkStart w:id="75" w:name="OLE_LINK12"/>
            <w:r>
              <w:rPr>
                <w:rFonts w:hint="eastAsia" w:ascii="仿宋" w:hAnsi="仿宋" w:eastAsia="仿宋" w:cs="仿宋"/>
                <w:bCs/>
                <w:color w:val="auto"/>
                <w:kern w:val="2"/>
                <w:sz w:val="24"/>
                <w:szCs w:val="24"/>
              </w:rPr>
              <w:t>功能</w:t>
            </w:r>
            <w:bookmarkEnd w:id="75"/>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lang w:val="en-US" w:eastAsia="zh-CN"/>
              </w:rPr>
              <w:t>包括巡更统计、巡检统计、值周统计和隐患统计等当触发设置的预警应急临界值时，及时通过微信通知；</w:t>
            </w:r>
          </w:p>
          <w:p w14:paraId="382C7912">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bCs/>
                <w:color w:val="auto"/>
                <w:kern w:val="2"/>
                <w:sz w:val="24"/>
                <w:szCs w:val="24"/>
                <w:lang w:val="en-US" w:eastAsia="zh-CN"/>
              </w:rPr>
              <w:t>②包括巡更数据</w:t>
            </w:r>
            <w:r>
              <w:rPr>
                <w:rFonts w:hint="eastAsia" w:ascii="仿宋" w:hAnsi="仿宋" w:eastAsia="仿宋" w:cs="仿宋"/>
                <w:color w:val="auto"/>
                <w:sz w:val="24"/>
                <w:szCs w:val="24"/>
                <w:lang w:val="en-US" w:eastAsia="zh-CN"/>
              </w:rPr>
              <w:t>显示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当前学校</w:t>
            </w:r>
            <w:r>
              <w:rPr>
                <w:rFonts w:hint="eastAsia" w:ascii="仿宋" w:hAnsi="仿宋" w:eastAsia="仿宋" w:cs="仿宋"/>
                <w:bCs/>
                <w:color w:val="auto"/>
                <w:kern w:val="2"/>
                <w:sz w:val="24"/>
                <w:szCs w:val="24"/>
                <w:lang w:val="en-US" w:eastAsia="zh-CN"/>
              </w:rPr>
              <w:t>累计巡更数据统计、昨日巡更数据统计、今日巡更数据统计、巡更日历和巡更时间分布、巡更人员完成次数排名和巡更完成率排名</w:t>
            </w:r>
            <w:r>
              <w:rPr>
                <w:rFonts w:hint="eastAsia" w:ascii="仿宋" w:hAnsi="仿宋" w:eastAsia="仿宋" w:cs="仿宋"/>
                <w:color w:val="auto"/>
                <w:sz w:val="24"/>
                <w:szCs w:val="24"/>
                <w:lang w:val="en-US" w:eastAsia="zh-CN"/>
              </w:rPr>
              <w:t>等信息展示，均需实现动态显示并同步至移动端展示页面；</w:t>
            </w:r>
          </w:p>
          <w:p w14:paraId="6D8040EE">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③包括巡检</w:t>
            </w:r>
            <w:r>
              <w:rPr>
                <w:rFonts w:hint="eastAsia" w:ascii="仿宋" w:hAnsi="仿宋" w:eastAsia="仿宋" w:cs="仿宋"/>
                <w:bCs/>
                <w:color w:val="auto"/>
                <w:kern w:val="2"/>
                <w:sz w:val="24"/>
                <w:szCs w:val="24"/>
                <w:lang w:val="en-US" w:eastAsia="zh-CN"/>
              </w:rPr>
              <w:t>数据</w:t>
            </w:r>
            <w:r>
              <w:rPr>
                <w:rFonts w:hint="eastAsia" w:ascii="仿宋" w:hAnsi="仿宋" w:eastAsia="仿宋" w:cs="仿宋"/>
                <w:color w:val="auto"/>
                <w:sz w:val="24"/>
                <w:szCs w:val="24"/>
                <w:lang w:val="en-US" w:eastAsia="zh-CN"/>
              </w:rPr>
              <w:t>显示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当前学校累计巡检数据统计、昨日巡检数据统计、今日巡检数据统计、本周巡检班组巡检情况、每日巡检次数、隐患分布、巡检隐患结案率和上周巡检工作排名等信息展示，均需实现动态显示并同步至移动端展示页面；</w:t>
            </w:r>
          </w:p>
          <w:p w14:paraId="73AEB574">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④包括值周</w:t>
            </w:r>
            <w:r>
              <w:rPr>
                <w:rFonts w:hint="eastAsia" w:ascii="仿宋" w:hAnsi="仿宋" w:eastAsia="仿宋" w:cs="仿宋"/>
                <w:bCs/>
                <w:color w:val="auto"/>
                <w:kern w:val="2"/>
                <w:sz w:val="24"/>
                <w:szCs w:val="24"/>
                <w:lang w:val="en-US" w:eastAsia="zh-CN"/>
              </w:rPr>
              <w:t>数据</w:t>
            </w:r>
            <w:r>
              <w:rPr>
                <w:rFonts w:hint="eastAsia" w:ascii="仿宋" w:hAnsi="仿宋" w:eastAsia="仿宋" w:cs="仿宋"/>
                <w:color w:val="auto"/>
                <w:sz w:val="24"/>
                <w:szCs w:val="24"/>
                <w:lang w:val="en-US" w:eastAsia="zh-CN"/>
              </w:rPr>
              <w:t>显示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当前学校累计值周统计、昨日值周统计、今日值周统计、每日值周次数、本周值周情况、扣分班级分布、本周值周分析和上周值周工作排名等信息展示，均需实现动态显示并同步至移动端展示页面；</w:t>
            </w:r>
          </w:p>
          <w:p w14:paraId="562CA257">
            <w:pPr>
              <w:pStyle w:val="25"/>
              <w:widowControl/>
              <w:spacing w:beforeAutospacing="0" w:afterAutospacing="0"/>
              <w:rPr>
                <w:rFonts w:hint="eastAsia" w:ascii="仿宋" w:hAnsi="仿宋" w:eastAsia="仿宋" w:cs="仿宋"/>
                <w:b/>
                <w:bCs/>
                <w:color w:val="auto"/>
                <w:sz w:val="24"/>
                <w:szCs w:val="24"/>
                <w:lang w:val="en-US" w:eastAsia="zh-CN"/>
              </w:rPr>
            </w:pPr>
            <w:r>
              <w:rPr>
                <w:rStyle w:val="52"/>
                <w:rFonts w:hint="eastAsia"/>
                <w:strike w:val="0"/>
                <w:dstrike w:val="0"/>
                <w:color w:val="auto"/>
                <w:sz w:val="24"/>
                <w:szCs w:val="24"/>
                <w:highlight w:val="none"/>
                <w:lang w:val="en-US" w:eastAsia="zh-CN" w:bidi="ar"/>
              </w:rPr>
              <w:t>（此功能模块需提供于</w:t>
            </w:r>
            <w:r>
              <w:rPr>
                <w:rStyle w:val="52"/>
                <w:rFonts w:hint="default"/>
                <w:strike w:val="0"/>
                <w:dstrike w:val="0"/>
                <w:color w:val="auto"/>
                <w:sz w:val="24"/>
                <w:szCs w:val="24"/>
                <w:highlight w:val="none"/>
                <w:lang w:bidi="ar"/>
              </w:rPr>
              <w:t>本项目</w:t>
            </w:r>
            <w:r>
              <w:rPr>
                <w:rStyle w:val="52"/>
                <w:rFonts w:hint="eastAsia" w:eastAsia="仿宋"/>
                <w:strike w:val="0"/>
                <w:dstrike w:val="0"/>
                <w:color w:val="auto"/>
                <w:sz w:val="24"/>
                <w:szCs w:val="24"/>
                <w:highlight w:val="none"/>
                <w:lang w:val="en-US" w:eastAsia="zh-CN" w:bidi="ar"/>
              </w:rPr>
              <w:t>相关</w:t>
            </w:r>
            <w:r>
              <w:rPr>
                <w:rStyle w:val="52"/>
                <w:rFonts w:hint="default"/>
                <w:strike w:val="0"/>
                <w:dstrike w:val="0"/>
                <w:color w:val="auto"/>
                <w:sz w:val="24"/>
                <w:szCs w:val="24"/>
                <w:highlight w:val="none"/>
                <w:lang w:bidi="ar"/>
              </w:rPr>
              <w:t>的计算机软件著作权证书</w:t>
            </w:r>
            <w:r>
              <w:rPr>
                <w:rFonts w:hint="eastAsia" w:ascii="仿宋" w:hAnsi="仿宋" w:eastAsia="仿宋" w:cs="仿宋"/>
                <w:kern w:val="0"/>
                <w:sz w:val="24"/>
                <w:szCs w:val="24"/>
              </w:rPr>
              <w:t>）</w:t>
            </w:r>
            <w:r>
              <w:rPr>
                <w:rFonts w:hint="eastAsia" w:ascii="仿宋" w:hAnsi="仿宋" w:eastAsia="仿宋" w:cs="仿宋"/>
                <w:b/>
                <w:bCs/>
                <w:color w:val="auto"/>
                <w:sz w:val="24"/>
                <w:szCs w:val="24"/>
                <w:lang w:val="en-US" w:eastAsia="zh-CN"/>
              </w:rPr>
              <w:t>5.学校安全</w:t>
            </w:r>
            <w:bookmarkStart w:id="76" w:name="OLE_LINK10"/>
            <w:r>
              <w:rPr>
                <w:rFonts w:hint="eastAsia" w:ascii="仿宋" w:hAnsi="仿宋" w:eastAsia="仿宋" w:cs="仿宋"/>
                <w:b/>
                <w:bCs/>
                <w:color w:val="auto"/>
                <w:sz w:val="24"/>
                <w:szCs w:val="24"/>
                <w:lang w:val="en-US" w:eastAsia="zh-CN"/>
              </w:rPr>
              <w:t>管理</w:t>
            </w:r>
            <w:bookmarkEnd w:id="76"/>
            <w:r>
              <w:rPr>
                <w:rFonts w:hint="eastAsia" w:ascii="仿宋" w:hAnsi="仿宋" w:eastAsia="仿宋" w:cs="仿宋"/>
                <w:b/>
                <w:bCs/>
                <w:color w:val="auto"/>
                <w:sz w:val="24"/>
                <w:szCs w:val="24"/>
                <w:lang w:val="en-US" w:eastAsia="zh-CN"/>
              </w:rPr>
              <w:t>经验分享模块：</w:t>
            </w:r>
          </w:p>
          <w:p w14:paraId="36192D86">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bCs/>
                <w:color w:val="auto"/>
                <w:kern w:val="2"/>
                <w:sz w:val="24"/>
                <w:szCs w:val="24"/>
                <w:lang w:val="en-US" w:eastAsia="zh-CN"/>
              </w:rPr>
              <w:t>①提供经验分享</w:t>
            </w:r>
            <w:r>
              <w:rPr>
                <w:rFonts w:hint="eastAsia" w:ascii="仿宋" w:hAnsi="仿宋" w:eastAsia="仿宋" w:cs="仿宋"/>
                <w:bCs/>
                <w:color w:val="auto"/>
                <w:kern w:val="2"/>
                <w:sz w:val="24"/>
                <w:szCs w:val="24"/>
              </w:rPr>
              <w:t>功能：</w:t>
            </w:r>
            <w:r>
              <w:rPr>
                <w:rFonts w:hint="eastAsia" w:ascii="仿宋" w:hAnsi="仿宋" w:eastAsia="仿宋" w:cs="仿宋"/>
                <w:bCs/>
                <w:color w:val="auto"/>
                <w:kern w:val="2"/>
                <w:sz w:val="24"/>
                <w:szCs w:val="24"/>
                <w:lang w:val="en-US" w:eastAsia="zh-CN"/>
              </w:rPr>
              <w:t>具有文字编辑、图片上传功能</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val="en-US" w:eastAsia="zh-CN"/>
              </w:rPr>
              <w:t>支持</w:t>
            </w:r>
            <w:r>
              <w:rPr>
                <w:rFonts w:hint="eastAsia" w:ascii="仿宋" w:hAnsi="仿宋" w:eastAsia="仿宋" w:cs="仿宋"/>
                <w:color w:val="auto"/>
                <w:sz w:val="24"/>
                <w:szCs w:val="24"/>
              </w:rPr>
              <w:t>审核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修改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分析汇总功能。</w:t>
            </w:r>
          </w:p>
          <w:p w14:paraId="25231636">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lang w:val="en-US" w:eastAsia="zh-CN"/>
              </w:rPr>
              <w:t>提供通知指令上传下达功能：</w:t>
            </w:r>
            <w:r>
              <w:rPr>
                <w:rFonts w:hint="eastAsia" w:ascii="仿宋" w:hAnsi="仿宋" w:eastAsia="仿宋" w:cs="仿宋"/>
                <w:bCs/>
                <w:color w:val="auto"/>
                <w:kern w:val="2"/>
                <w:sz w:val="24"/>
                <w:szCs w:val="24"/>
                <w:lang w:val="en-US" w:eastAsia="zh-CN"/>
              </w:rPr>
              <w:t>具有文字编辑、图片上传功能</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val="en-US" w:eastAsia="zh-CN"/>
              </w:rPr>
              <w:t>支持</w:t>
            </w:r>
            <w:r>
              <w:rPr>
                <w:rFonts w:hint="eastAsia" w:ascii="仿宋" w:hAnsi="仿宋" w:eastAsia="仿宋" w:cs="仿宋"/>
                <w:color w:val="auto"/>
                <w:sz w:val="24"/>
                <w:szCs w:val="24"/>
              </w:rPr>
              <w:t>审核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修改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推送指定学校等功能。</w:t>
            </w:r>
          </w:p>
          <w:p w14:paraId="52CE7440">
            <w:pPr>
              <w:pStyle w:val="25"/>
              <w:widowControl/>
              <w:spacing w:beforeAutospacing="0" w:afterAutospacing="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6.学校安全管理考核模块：</w:t>
            </w:r>
          </w:p>
          <w:p w14:paraId="3E0DE1C4">
            <w:pPr>
              <w:pStyle w:val="25"/>
              <w:widowControl/>
              <w:spacing w:beforeAutospacing="0" w:afterAutospacing="0"/>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①</w:t>
            </w:r>
            <w:r>
              <w:rPr>
                <w:rFonts w:hint="eastAsia" w:ascii="仿宋" w:hAnsi="仿宋" w:eastAsia="仿宋" w:cs="仿宋"/>
                <w:bCs/>
                <w:color w:val="auto"/>
                <w:kern w:val="2"/>
                <w:sz w:val="24"/>
                <w:szCs w:val="24"/>
              </w:rPr>
              <w:t>日常工作管理功能：包括校园安全日常</w:t>
            </w:r>
            <w:r>
              <w:rPr>
                <w:rFonts w:hint="eastAsia" w:ascii="仿宋" w:hAnsi="仿宋" w:eastAsia="仿宋" w:cs="仿宋"/>
                <w:bCs/>
                <w:color w:val="auto"/>
                <w:kern w:val="2"/>
                <w:sz w:val="24"/>
                <w:szCs w:val="24"/>
                <w:lang w:val="en-US" w:eastAsia="zh-CN"/>
              </w:rPr>
              <w:t>巡更、巡检等</w:t>
            </w:r>
            <w:r>
              <w:rPr>
                <w:rFonts w:hint="eastAsia" w:ascii="仿宋" w:hAnsi="仿宋" w:eastAsia="仿宋" w:cs="仿宋"/>
                <w:bCs/>
                <w:color w:val="auto"/>
                <w:kern w:val="2"/>
                <w:sz w:val="24"/>
                <w:szCs w:val="24"/>
              </w:rPr>
              <w:t>跟踪、任务完成率监控、隐患整改完成率监控等。</w:t>
            </w:r>
          </w:p>
          <w:p w14:paraId="079AFE55">
            <w:pPr>
              <w:pStyle w:val="25"/>
              <w:widowControl/>
              <w:spacing w:beforeAutospacing="0" w:afterAutospacing="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rPr>
              <w:t>考核和评分功能：</w:t>
            </w:r>
            <w:r>
              <w:rPr>
                <w:rFonts w:hint="eastAsia" w:ascii="仿宋" w:hAnsi="仿宋" w:eastAsia="仿宋" w:cs="仿宋"/>
                <w:color w:val="auto"/>
                <w:sz w:val="24"/>
                <w:szCs w:val="24"/>
                <w:lang w:val="en-US" w:eastAsia="zh-CN"/>
              </w:rPr>
              <w:t>通过遵循考核规则，可实现自定义时段，关联考核信息进行评分。</w:t>
            </w:r>
          </w:p>
          <w:p w14:paraId="5770E278">
            <w:pPr>
              <w:pStyle w:val="25"/>
              <w:widowControl/>
              <w:spacing w:beforeAutospacing="0" w:afterAutospacing="0"/>
              <w:rPr>
                <w:rFonts w:hint="eastAsia" w:ascii="仿宋" w:hAnsi="仿宋" w:eastAsia="仿宋" w:cs="仿宋"/>
                <w:kern w:val="0"/>
                <w:sz w:val="24"/>
                <w:szCs w:val="24"/>
              </w:rPr>
            </w:pPr>
            <w:r>
              <w:rPr>
                <w:rStyle w:val="52"/>
                <w:rFonts w:hint="eastAsia"/>
                <w:strike w:val="0"/>
                <w:dstrike w:val="0"/>
                <w:color w:val="auto"/>
                <w:sz w:val="24"/>
                <w:szCs w:val="24"/>
                <w:highlight w:val="none"/>
                <w:lang w:val="en-US" w:eastAsia="zh-CN" w:bidi="ar"/>
              </w:rPr>
              <w:t>（此功能模块需提供于</w:t>
            </w:r>
            <w:r>
              <w:rPr>
                <w:rStyle w:val="52"/>
                <w:rFonts w:hint="default"/>
                <w:strike w:val="0"/>
                <w:dstrike w:val="0"/>
                <w:color w:val="auto"/>
                <w:sz w:val="24"/>
                <w:szCs w:val="24"/>
                <w:highlight w:val="none"/>
                <w:lang w:bidi="ar"/>
              </w:rPr>
              <w:t>本项目</w:t>
            </w:r>
            <w:r>
              <w:rPr>
                <w:rStyle w:val="52"/>
                <w:rFonts w:hint="eastAsia" w:eastAsia="仿宋"/>
                <w:strike w:val="0"/>
                <w:dstrike w:val="0"/>
                <w:color w:val="auto"/>
                <w:sz w:val="24"/>
                <w:szCs w:val="24"/>
                <w:highlight w:val="none"/>
                <w:lang w:val="en-US" w:eastAsia="zh-CN" w:bidi="ar"/>
              </w:rPr>
              <w:t>相关</w:t>
            </w:r>
            <w:r>
              <w:rPr>
                <w:rStyle w:val="52"/>
                <w:rFonts w:hint="default"/>
                <w:strike w:val="0"/>
                <w:dstrike w:val="0"/>
                <w:color w:val="auto"/>
                <w:sz w:val="24"/>
                <w:szCs w:val="24"/>
                <w:highlight w:val="none"/>
                <w:lang w:bidi="ar"/>
              </w:rPr>
              <w:t>的计算机软件著作权证书</w:t>
            </w:r>
            <w:r>
              <w:rPr>
                <w:rFonts w:hint="eastAsia" w:ascii="仿宋" w:hAnsi="仿宋" w:eastAsia="仿宋" w:cs="仿宋"/>
                <w:kern w:val="0"/>
                <w:sz w:val="24"/>
                <w:szCs w:val="24"/>
              </w:rPr>
              <w:t>）</w:t>
            </w:r>
          </w:p>
          <w:p w14:paraId="731A6D24">
            <w:pPr>
              <w:pStyle w:val="25"/>
              <w:widowControl/>
              <w:spacing w:beforeAutospacing="0" w:afterAutospacing="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7.任务发布功能：</w:t>
            </w:r>
          </w:p>
          <w:p w14:paraId="2257FF43">
            <w:pPr>
              <w:pStyle w:val="25"/>
              <w:widowControl/>
              <w:spacing w:beforeAutospacing="0" w:afterAutospacing="0"/>
              <w:rPr>
                <w:rFonts w:hint="eastAsia" w:ascii="仿宋" w:hAnsi="仿宋" w:eastAsia="仿宋" w:cs="仿宋"/>
                <w:color w:val="auto"/>
                <w:sz w:val="24"/>
                <w:szCs w:val="24"/>
              </w:rPr>
            </w:pPr>
            <w:r>
              <w:rPr>
                <w:rFonts w:hint="eastAsia" w:ascii="仿宋" w:hAnsi="仿宋" w:eastAsia="仿宋" w:cs="仿宋"/>
                <w:bCs/>
                <w:color w:val="auto"/>
                <w:kern w:val="2"/>
                <w:sz w:val="24"/>
                <w:szCs w:val="24"/>
                <w:lang w:eastAsia="zh-CN"/>
              </w:rPr>
              <w:t>①</w:t>
            </w:r>
            <w:r>
              <w:rPr>
                <w:rFonts w:hint="eastAsia" w:ascii="仿宋" w:hAnsi="仿宋" w:eastAsia="仿宋" w:cs="仿宋"/>
                <w:bCs/>
                <w:color w:val="auto"/>
                <w:kern w:val="2"/>
                <w:sz w:val="24"/>
                <w:szCs w:val="24"/>
              </w:rPr>
              <w:t>允许</w:t>
            </w:r>
            <w:r>
              <w:rPr>
                <w:rFonts w:hint="eastAsia" w:ascii="仿宋" w:hAnsi="仿宋" w:eastAsia="仿宋" w:cs="仿宋"/>
                <w:bCs/>
                <w:color w:val="auto"/>
                <w:kern w:val="2"/>
                <w:sz w:val="24"/>
                <w:szCs w:val="24"/>
                <w:lang w:val="en-US" w:eastAsia="zh-CN"/>
              </w:rPr>
              <w:t>局端</w:t>
            </w:r>
            <w:r>
              <w:rPr>
                <w:rFonts w:hint="eastAsia" w:ascii="仿宋" w:hAnsi="仿宋" w:eastAsia="仿宋" w:cs="仿宋"/>
                <w:bCs/>
                <w:color w:val="auto"/>
                <w:kern w:val="2"/>
                <w:sz w:val="24"/>
                <w:szCs w:val="24"/>
              </w:rPr>
              <w:t>任务发布者创建和发布新</w:t>
            </w:r>
            <w:r>
              <w:rPr>
                <w:rFonts w:hint="eastAsia" w:ascii="仿宋" w:hAnsi="仿宋" w:eastAsia="仿宋" w:cs="仿宋"/>
                <w:bCs/>
                <w:color w:val="auto"/>
                <w:kern w:val="2"/>
                <w:sz w:val="24"/>
                <w:szCs w:val="24"/>
                <w:lang w:val="en-US" w:eastAsia="zh-CN"/>
              </w:rPr>
              <w:t>专项检查</w:t>
            </w:r>
            <w:r>
              <w:rPr>
                <w:rFonts w:hint="eastAsia" w:ascii="仿宋" w:hAnsi="仿宋" w:eastAsia="仿宋" w:cs="仿宋"/>
                <w:bCs/>
                <w:color w:val="auto"/>
                <w:kern w:val="2"/>
                <w:sz w:val="24"/>
                <w:szCs w:val="24"/>
              </w:rPr>
              <w:t>任务，包括</w:t>
            </w:r>
            <w:r>
              <w:rPr>
                <w:rFonts w:hint="eastAsia" w:ascii="仿宋" w:hAnsi="仿宋" w:eastAsia="仿宋" w:cs="仿宋"/>
                <w:bCs/>
                <w:color w:val="auto"/>
                <w:kern w:val="2"/>
                <w:sz w:val="24"/>
                <w:szCs w:val="24"/>
                <w:lang w:val="en-US" w:eastAsia="zh-CN"/>
              </w:rPr>
              <w:t>检查</w:t>
            </w:r>
            <w:r>
              <w:rPr>
                <w:rFonts w:hint="eastAsia" w:ascii="仿宋" w:hAnsi="仿宋" w:eastAsia="仿宋" w:cs="仿宋"/>
                <w:bCs/>
                <w:color w:val="auto"/>
                <w:kern w:val="2"/>
                <w:sz w:val="24"/>
                <w:szCs w:val="24"/>
              </w:rPr>
              <w:t>任务描述、</w:t>
            </w:r>
            <w:r>
              <w:rPr>
                <w:rFonts w:hint="eastAsia" w:ascii="仿宋" w:hAnsi="仿宋" w:eastAsia="仿宋" w:cs="仿宋"/>
                <w:bCs/>
                <w:color w:val="auto"/>
                <w:kern w:val="2"/>
                <w:sz w:val="24"/>
                <w:szCs w:val="24"/>
                <w:lang w:val="en-US" w:eastAsia="zh-CN"/>
              </w:rPr>
              <w:t>开始和</w:t>
            </w:r>
            <w:r>
              <w:rPr>
                <w:rFonts w:hint="eastAsia" w:ascii="仿宋" w:hAnsi="仿宋" w:eastAsia="仿宋" w:cs="仿宋"/>
                <w:bCs/>
                <w:color w:val="auto"/>
                <w:kern w:val="2"/>
                <w:sz w:val="24"/>
                <w:szCs w:val="24"/>
              </w:rPr>
              <w:t>截止日期</w:t>
            </w:r>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lang w:val="en-US" w:eastAsia="zh-CN"/>
              </w:rPr>
              <w:t>检查类型</w:t>
            </w:r>
            <w:r>
              <w:rPr>
                <w:rFonts w:hint="eastAsia" w:ascii="仿宋" w:hAnsi="仿宋" w:eastAsia="仿宋" w:cs="仿宋"/>
                <w:bCs/>
                <w:color w:val="auto"/>
                <w:kern w:val="2"/>
                <w:sz w:val="24"/>
                <w:szCs w:val="24"/>
              </w:rPr>
              <w:t>和相关文件等详细信息</w:t>
            </w:r>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rPr>
              <w:t>任务接收</w:t>
            </w:r>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rPr>
              <w:t>提交</w:t>
            </w:r>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rPr>
              <w:t>提醒</w:t>
            </w:r>
            <w:r>
              <w:rPr>
                <w:rFonts w:hint="eastAsia" w:ascii="仿宋" w:hAnsi="仿宋" w:eastAsia="仿宋" w:cs="仿宋"/>
                <w:bCs/>
                <w:color w:val="auto"/>
                <w:kern w:val="2"/>
                <w:sz w:val="24"/>
                <w:szCs w:val="24"/>
                <w:lang w:eastAsia="zh-CN"/>
              </w:rPr>
              <w:t>、</w:t>
            </w:r>
            <w:r>
              <w:rPr>
                <w:rFonts w:hint="eastAsia" w:ascii="仿宋" w:hAnsi="仿宋" w:eastAsia="仿宋" w:cs="仿宋"/>
                <w:bCs/>
                <w:color w:val="auto"/>
                <w:kern w:val="2"/>
                <w:sz w:val="24"/>
                <w:szCs w:val="24"/>
                <w:lang w:val="en-US" w:eastAsia="zh-CN"/>
              </w:rPr>
              <w:t>查看任务</w:t>
            </w:r>
            <w:r>
              <w:rPr>
                <w:rFonts w:hint="eastAsia" w:ascii="仿宋" w:hAnsi="仿宋" w:eastAsia="仿宋" w:cs="仿宋"/>
                <w:bCs/>
                <w:color w:val="auto"/>
                <w:kern w:val="2"/>
                <w:sz w:val="24"/>
                <w:szCs w:val="24"/>
              </w:rPr>
              <w:t>等功能。</w:t>
            </w:r>
          </w:p>
          <w:p w14:paraId="6EB2E7D4">
            <w:pPr>
              <w:pStyle w:val="25"/>
              <w:widowControl/>
              <w:spacing w:beforeAutospacing="0" w:afterAutospacing="0"/>
              <w:rPr>
                <w:rFonts w:hint="eastAsia" w:ascii="仿宋" w:hAnsi="仿宋" w:eastAsia="仿宋" w:cs="仿宋"/>
                <w:bCs/>
                <w:color w:val="auto"/>
                <w:kern w:val="2"/>
                <w:sz w:val="24"/>
                <w:szCs w:val="24"/>
                <w:lang w:val="en-US" w:eastAsia="zh-CN"/>
              </w:rPr>
            </w:pPr>
            <w:r>
              <w:rPr>
                <w:rFonts w:hint="eastAsia" w:ascii="仿宋" w:hAnsi="仿宋" w:eastAsia="仿宋" w:cs="仿宋"/>
                <w:color w:val="auto"/>
                <w:sz w:val="24"/>
                <w:szCs w:val="24"/>
                <w:lang w:eastAsia="zh-CN"/>
              </w:rPr>
              <w:t>②</w:t>
            </w:r>
            <w:r>
              <w:rPr>
                <w:rFonts w:hint="eastAsia" w:ascii="仿宋" w:hAnsi="仿宋" w:eastAsia="仿宋" w:cs="仿宋"/>
                <w:color w:val="auto"/>
                <w:sz w:val="24"/>
                <w:szCs w:val="24"/>
              </w:rPr>
              <w:t>任务管理和下载功能：需要</w:t>
            </w:r>
            <w:r>
              <w:rPr>
                <w:rFonts w:hint="eastAsia" w:ascii="仿宋" w:hAnsi="仿宋" w:eastAsia="仿宋" w:cs="仿宋"/>
                <w:bCs/>
                <w:color w:val="auto"/>
                <w:kern w:val="2"/>
                <w:sz w:val="24"/>
                <w:szCs w:val="24"/>
              </w:rPr>
              <w:t>提供一键下载所有任务信息和文件的选项，便于集中管理和审查。</w:t>
            </w:r>
          </w:p>
        </w:tc>
      </w:tr>
      <w:tr w14:paraId="5845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1316E3FE">
            <w:pPr>
              <w:spacing w:line="360" w:lineRule="auto"/>
              <w:jc w:val="left"/>
              <w:rPr>
                <w:rFonts w:hint="eastAsia" w:ascii="仿宋" w:hAnsi="仿宋" w:eastAsia="仿宋" w:cs="仿宋"/>
                <w:sz w:val="24"/>
                <w:szCs w:val="24"/>
              </w:rPr>
            </w:pPr>
          </w:p>
        </w:tc>
        <w:tc>
          <w:tcPr>
            <w:tcW w:w="414" w:type="pct"/>
            <w:vMerge w:val="continue"/>
            <w:vAlign w:val="center"/>
          </w:tcPr>
          <w:p w14:paraId="377ADA27">
            <w:pPr>
              <w:spacing w:line="360" w:lineRule="auto"/>
              <w:jc w:val="left"/>
              <w:rPr>
                <w:rFonts w:hint="eastAsia" w:ascii="仿宋" w:hAnsi="仿宋" w:eastAsia="仿宋" w:cs="仿宋"/>
                <w:color w:val="000000"/>
                <w:sz w:val="24"/>
                <w:szCs w:val="24"/>
              </w:rPr>
            </w:pPr>
          </w:p>
        </w:tc>
        <w:tc>
          <w:tcPr>
            <w:tcW w:w="414" w:type="pct"/>
            <w:vAlign w:val="center"/>
          </w:tcPr>
          <w:p w14:paraId="7DE516A1">
            <w:pPr>
              <w:spacing w:line="360" w:lineRule="auto"/>
              <w:jc w:val="left"/>
              <w:rPr>
                <w:rFonts w:hint="eastAsia" w:ascii="仿宋" w:hAnsi="仿宋" w:eastAsia="仿宋" w:cs="仿宋"/>
                <w:sz w:val="24"/>
                <w:szCs w:val="24"/>
              </w:rPr>
            </w:pPr>
            <w:r>
              <w:rPr>
                <w:rFonts w:hint="eastAsia" w:ascii="仿宋" w:hAnsi="仿宋" w:eastAsia="仿宋" w:cs="仿宋"/>
                <w:sz w:val="24"/>
                <w:szCs w:val="24"/>
              </w:rPr>
              <w:t>系统管理功能模块</w:t>
            </w:r>
          </w:p>
        </w:tc>
        <w:tc>
          <w:tcPr>
            <w:tcW w:w="3784" w:type="pct"/>
            <w:vAlign w:val="center"/>
          </w:tcPr>
          <w:p w14:paraId="77F6F955">
            <w:pPr>
              <w:rPr>
                <w:rFonts w:hint="eastAsia" w:ascii="仿宋" w:hAnsi="仿宋" w:eastAsia="仿宋" w:cs="仿宋"/>
                <w:color w:val="000000"/>
                <w:sz w:val="24"/>
                <w:szCs w:val="24"/>
              </w:rPr>
            </w:pPr>
            <w:r>
              <w:rPr>
                <w:rFonts w:hint="eastAsia" w:ascii="仿宋" w:hAnsi="仿宋" w:eastAsia="仿宋" w:cs="仿宋"/>
                <w:color w:val="000000"/>
                <w:sz w:val="24"/>
                <w:szCs w:val="24"/>
              </w:rPr>
              <w:t>用户管理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需包括管理系统用户的基本信息，如用户名、密码、角色等。需支持用户的增删改查操作。</w:t>
            </w:r>
          </w:p>
          <w:p w14:paraId="4B59F85D">
            <w:pPr>
              <w:rPr>
                <w:rFonts w:hint="eastAsia" w:ascii="仿宋" w:hAnsi="仿宋" w:eastAsia="仿宋" w:cs="仿宋"/>
                <w:color w:val="000000"/>
                <w:sz w:val="24"/>
                <w:szCs w:val="24"/>
              </w:rPr>
            </w:pPr>
            <w:r>
              <w:rPr>
                <w:rFonts w:hint="eastAsia" w:ascii="仿宋" w:hAnsi="仿宋" w:eastAsia="仿宋" w:cs="仿宋"/>
                <w:color w:val="000000"/>
                <w:sz w:val="24"/>
                <w:szCs w:val="24"/>
              </w:rPr>
              <w:t>需提供用户密码重置和锁定解锁功能。</w:t>
            </w:r>
          </w:p>
          <w:p w14:paraId="5DC5A88D">
            <w:pPr>
              <w:rPr>
                <w:rFonts w:hint="eastAsia" w:ascii="仿宋" w:hAnsi="仿宋" w:eastAsia="仿宋" w:cs="仿宋"/>
                <w:color w:val="000000"/>
                <w:sz w:val="24"/>
                <w:szCs w:val="24"/>
              </w:rPr>
            </w:pPr>
            <w:r>
              <w:rPr>
                <w:rFonts w:hint="eastAsia" w:ascii="仿宋" w:hAnsi="仿宋" w:eastAsia="仿宋" w:cs="仿宋"/>
                <w:color w:val="000000"/>
                <w:sz w:val="24"/>
                <w:szCs w:val="24"/>
              </w:rPr>
              <w:t>角色管理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需能够管理系统中的角色信息，包括</w:t>
            </w:r>
            <w:r>
              <w:rPr>
                <w:rFonts w:hint="eastAsia" w:ascii="仿宋" w:hAnsi="仿宋" w:eastAsia="仿宋" w:cs="仿宋"/>
                <w:color w:val="000000"/>
                <w:sz w:val="24"/>
                <w:szCs w:val="24"/>
                <w:lang w:val="en-US" w:eastAsia="zh-CN"/>
              </w:rPr>
              <w:t>角色</w:t>
            </w:r>
            <w:r>
              <w:rPr>
                <w:rFonts w:hint="eastAsia" w:ascii="仿宋" w:hAnsi="仿宋" w:eastAsia="仿宋" w:cs="仿宋"/>
                <w:color w:val="000000"/>
                <w:sz w:val="24"/>
                <w:szCs w:val="24"/>
              </w:rPr>
              <w:t>名称、角色描述等。需支持角色的增删改查操作。</w:t>
            </w:r>
          </w:p>
          <w:p w14:paraId="2868B94A">
            <w:pPr>
              <w:rPr>
                <w:rFonts w:hint="eastAsia" w:ascii="仿宋" w:hAnsi="仿宋" w:eastAsia="仿宋" w:cs="仿宋"/>
                <w:color w:val="000000"/>
                <w:sz w:val="24"/>
                <w:szCs w:val="24"/>
              </w:rPr>
            </w:pPr>
            <w:r>
              <w:rPr>
                <w:rFonts w:hint="eastAsia" w:ascii="仿宋" w:hAnsi="仿宋" w:eastAsia="仿宋" w:cs="仿宋"/>
                <w:color w:val="000000"/>
                <w:sz w:val="24"/>
                <w:szCs w:val="24"/>
              </w:rPr>
              <w:t>需提供角色权限的分配和管理，可以为角色分配具体的功能操作权限。</w:t>
            </w:r>
          </w:p>
          <w:p w14:paraId="7CEAA7C8">
            <w:pPr>
              <w:rPr>
                <w:rFonts w:hint="eastAsia" w:ascii="仿宋" w:hAnsi="仿宋" w:eastAsia="仿宋" w:cs="仿宋"/>
                <w:color w:val="000000"/>
                <w:sz w:val="24"/>
                <w:szCs w:val="24"/>
              </w:rPr>
            </w:pPr>
            <w:r>
              <w:rPr>
                <w:rFonts w:hint="eastAsia" w:ascii="仿宋" w:hAnsi="仿宋" w:eastAsia="仿宋" w:cs="仿宋"/>
                <w:color w:val="000000"/>
                <w:sz w:val="24"/>
                <w:szCs w:val="24"/>
              </w:rPr>
              <w:t>菜单管理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需能够管理系统菜单及其层级结构，支持多级菜单管理。需要实现菜单权限的控制，可以设置不同角色对菜单的访问权限。</w:t>
            </w:r>
          </w:p>
          <w:p w14:paraId="08554522">
            <w:pPr>
              <w:rPr>
                <w:rFonts w:hint="eastAsia" w:ascii="仿宋" w:hAnsi="仿宋" w:eastAsia="仿宋" w:cs="仿宋"/>
                <w:color w:val="000000"/>
                <w:sz w:val="24"/>
                <w:szCs w:val="24"/>
              </w:rPr>
            </w:pPr>
            <w:r>
              <w:rPr>
                <w:rFonts w:hint="eastAsia" w:ascii="仿宋" w:hAnsi="仿宋" w:eastAsia="仿宋" w:cs="仿宋"/>
                <w:color w:val="000000"/>
                <w:sz w:val="24"/>
                <w:szCs w:val="24"/>
              </w:rPr>
              <w:t>部门管理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需能够管理系统中的组织部门信息，包括部门名称、部门负责人等。需支持部门的增删改查操作。需支持部门的层级管理和部门之间的关联关系的管理。</w:t>
            </w:r>
          </w:p>
          <w:p w14:paraId="31D57CC1">
            <w:pPr>
              <w:rPr>
                <w:rFonts w:hint="eastAsia" w:ascii="仿宋" w:hAnsi="仿宋" w:eastAsia="仿宋" w:cs="仿宋"/>
                <w:color w:val="000000"/>
                <w:sz w:val="24"/>
                <w:szCs w:val="24"/>
              </w:rPr>
            </w:pPr>
            <w:r>
              <w:rPr>
                <w:rFonts w:hint="eastAsia" w:ascii="仿宋" w:hAnsi="仿宋" w:eastAsia="仿宋" w:cs="仿宋"/>
                <w:color w:val="000000"/>
                <w:sz w:val="24"/>
                <w:szCs w:val="24"/>
              </w:rPr>
              <w:t>日志管理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需要实现对系统的操作日志、登录日志的管理。并需要支持日志的查询、导出和清理操作。</w:t>
            </w:r>
          </w:p>
        </w:tc>
      </w:tr>
      <w:tr w14:paraId="601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44715D8B">
            <w:pPr>
              <w:spacing w:line="360" w:lineRule="auto"/>
              <w:jc w:val="left"/>
              <w:rPr>
                <w:rFonts w:hint="eastAsia" w:ascii="仿宋" w:hAnsi="仿宋" w:eastAsia="仿宋" w:cs="仿宋"/>
                <w:sz w:val="24"/>
                <w:szCs w:val="24"/>
              </w:rPr>
            </w:pPr>
          </w:p>
        </w:tc>
        <w:tc>
          <w:tcPr>
            <w:tcW w:w="414" w:type="pct"/>
            <w:vMerge w:val="continue"/>
            <w:vAlign w:val="center"/>
          </w:tcPr>
          <w:p w14:paraId="51C65555">
            <w:pPr>
              <w:spacing w:line="360" w:lineRule="auto"/>
              <w:jc w:val="left"/>
              <w:rPr>
                <w:rFonts w:hint="eastAsia" w:ascii="仿宋" w:hAnsi="仿宋" w:eastAsia="仿宋" w:cs="仿宋"/>
                <w:color w:val="000000"/>
                <w:sz w:val="24"/>
                <w:szCs w:val="24"/>
              </w:rPr>
            </w:pPr>
          </w:p>
        </w:tc>
        <w:tc>
          <w:tcPr>
            <w:tcW w:w="414" w:type="pct"/>
            <w:vMerge w:val="restart"/>
            <w:vAlign w:val="center"/>
          </w:tcPr>
          <w:p w14:paraId="1B9E326C">
            <w:pPr>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基本数据管理</w:t>
            </w:r>
          </w:p>
        </w:tc>
        <w:tc>
          <w:tcPr>
            <w:tcW w:w="3784" w:type="pct"/>
            <w:vAlign w:val="center"/>
          </w:tcPr>
          <w:p w14:paraId="538DB482">
            <w:pPr>
              <w:rPr>
                <w:rFonts w:hint="eastAsia" w:ascii="仿宋" w:hAnsi="仿宋" w:eastAsia="仿宋" w:cs="仿宋"/>
                <w:sz w:val="24"/>
                <w:szCs w:val="24"/>
              </w:rPr>
            </w:pPr>
            <w:r>
              <w:rPr>
                <w:rFonts w:hint="eastAsia" w:ascii="仿宋" w:hAnsi="仿宋" w:eastAsia="仿宋" w:cs="仿宋"/>
                <w:sz w:val="24"/>
                <w:szCs w:val="24"/>
                <w:lang w:val="en-US" w:eastAsia="zh-CN"/>
              </w:rPr>
              <w:t>教职工</w:t>
            </w:r>
            <w:r>
              <w:rPr>
                <w:rFonts w:hint="eastAsia" w:ascii="仿宋" w:hAnsi="仿宋" w:eastAsia="仿宋" w:cs="仿宋"/>
                <w:sz w:val="24"/>
                <w:szCs w:val="24"/>
              </w:rPr>
              <w:t>信息管理需具备以下主要功能：</w:t>
            </w:r>
          </w:p>
          <w:p w14:paraId="1F3EC3D6">
            <w:pPr>
              <w:rPr>
                <w:rFonts w:hint="eastAsia" w:ascii="仿宋" w:hAnsi="仿宋" w:eastAsia="仿宋" w:cs="仿宋"/>
                <w:sz w:val="24"/>
                <w:szCs w:val="24"/>
              </w:rPr>
            </w:pPr>
            <w:r>
              <w:rPr>
                <w:rFonts w:hint="eastAsia" w:ascii="仿宋" w:hAnsi="仿宋" w:eastAsia="仿宋" w:cs="仿宋"/>
                <w:sz w:val="24"/>
                <w:szCs w:val="24"/>
              </w:rPr>
              <w:t>新增</w:t>
            </w:r>
            <w:r>
              <w:rPr>
                <w:rFonts w:hint="eastAsia" w:ascii="仿宋" w:hAnsi="仿宋" w:eastAsia="仿宋" w:cs="仿宋"/>
                <w:sz w:val="24"/>
                <w:szCs w:val="24"/>
                <w:lang w:val="en-US" w:eastAsia="zh-CN"/>
              </w:rPr>
              <w:t>教职工</w:t>
            </w:r>
            <w:r>
              <w:rPr>
                <w:rFonts w:hint="eastAsia" w:ascii="仿宋" w:hAnsi="仿宋" w:eastAsia="仿宋" w:cs="仿宋"/>
                <w:sz w:val="24"/>
                <w:szCs w:val="24"/>
              </w:rPr>
              <w:t>信息：收集并录入教师的基本资料，包括但不限于姓名、性别、</w:t>
            </w:r>
            <w:r>
              <w:rPr>
                <w:rFonts w:hint="eastAsia" w:ascii="仿宋" w:hAnsi="仿宋" w:eastAsia="仿宋" w:cs="仿宋"/>
                <w:sz w:val="24"/>
                <w:szCs w:val="24"/>
                <w:lang w:val="en-US" w:eastAsia="zh-CN"/>
              </w:rPr>
              <w:t>联系方式</w:t>
            </w:r>
            <w:r>
              <w:rPr>
                <w:rFonts w:hint="eastAsia" w:ascii="仿宋" w:hAnsi="仿宋" w:eastAsia="仿宋" w:cs="仿宋"/>
                <w:sz w:val="24"/>
                <w:szCs w:val="24"/>
              </w:rPr>
              <w:t>、</w:t>
            </w:r>
            <w:r>
              <w:rPr>
                <w:rFonts w:hint="eastAsia" w:ascii="仿宋" w:hAnsi="仿宋" w:eastAsia="仿宋" w:cs="仿宋"/>
                <w:sz w:val="24"/>
                <w:szCs w:val="24"/>
                <w:lang w:val="en-US" w:eastAsia="zh-CN"/>
              </w:rPr>
              <w:t>职位</w:t>
            </w:r>
            <w:r>
              <w:rPr>
                <w:rFonts w:hint="eastAsia" w:ascii="仿宋" w:hAnsi="仿宋" w:eastAsia="仿宋" w:cs="仿宋"/>
                <w:sz w:val="24"/>
                <w:szCs w:val="24"/>
              </w:rPr>
              <w:t>等。</w:t>
            </w:r>
          </w:p>
          <w:p w14:paraId="40381F7E">
            <w:pPr>
              <w:rPr>
                <w:rFonts w:hint="eastAsia" w:ascii="仿宋" w:hAnsi="仿宋" w:eastAsia="仿宋" w:cs="仿宋"/>
                <w:sz w:val="24"/>
                <w:szCs w:val="24"/>
              </w:rPr>
            </w:pPr>
            <w:r>
              <w:rPr>
                <w:rFonts w:hint="eastAsia" w:ascii="仿宋" w:hAnsi="仿宋" w:eastAsia="仿宋" w:cs="仿宋"/>
                <w:sz w:val="24"/>
                <w:szCs w:val="24"/>
              </w:rPr>
              <w:t>修改</w:t>
            </w:r>
            <w:r>
              <w:rPr>
                <w:rFonts w:hint="eastAsia" w:ascii="仿宋" w:hAnsi="仿宋" w:eastAsia="仿宋" w:cs="仿宋"/>
                <w:sz w:val="24"/>
                <w:szCs w:val="24"/>
                <w:lang w:val="en-US" w:eastAsia="zh-CN"/>
              </w:rPr>
              <w:t>教职工</w:t>
            </w:r>
            <w:r>
              <w:rPr>
                <w:rFonts w:hint="eastAsia" w:ascii="仿宋" w:hAnsi="仿宋" w:eastAsia="仿宋" w:cs="仿宋"/>
                <w:sz w:val="24"/>
                <w:szCs w:val="24"/>
              </w:rPr>
              <w:t>信息：允许对已有</w:t>
            </w:r>
            <w:r>
              <w:rPr>
                <w:rFonts w:hint="eastAsia" w:ascii="仿宋" w:hAnsi="仿宋" w:eastAsia="仿宋" w:cs="仿宋"/>
                <w:sz w:val="24"/>
                <w:szCs w:val="24"/>
                <w:lang w:val="en-US" w:eastAsia="zh-CN"/>
              </w:rPr>
              <w:t>教职工</w:t>
            </w:r>
            <w:r>
              <w:rPr>
                <w:rFonts w:hint="eastAsia" w:ascii="仿宋" w:hAnsi="仿宋" w:eastAsia="仿宋" w:cs="仿宋"/>
                <w:sz w:val="24"/>
                <w:szCs w:val="24"/>
              </w:rPr>
              <w:t>的信息进行编辑和更新。</w:t>
            </w:r>
          </w:p>
          <w:p w14:paraId="65FEA658">
            <w:pPr>
              <w:rPr>
                <w:rFonts w:hint="eastAsia" w:ascii="仿宋" w:hAnsi="仿宋" w:eastAsia="仿宋" w:cs="仿宋"/>
                <w:sz w:val="24"/>
                <w:szCs w:val="24"/>
              </w:rPr>
            </w:pPr>
            <w:r>
              <w:rPr>
                <w:rFonts w:hint="eastAsia" w:ascii="仿宋" w:hAnsi="仿宋" w:eastAsia="仿宋" w:cs="仿宋"/>
                <w:sz w:val="24"/>
                <w:szCs w:val="24"/>
              </w:rPr>
              <w:t>删除</w:t>
            </w:r>
            <w:r>
              <w:rPr>
                <w:rFonts w:hint="eastAsia" w:ascii="仿宋" w:hAnsi="仿宋" w:eastAsia="仿宋" w:cs="仿宋"/>
                <w:sz w:val="24"/>
                <w:szCs w:val="24"/>
                <w:lang w:val="en-US" w:eastAsia="zh-CN"/>
              </w:rPr>
              <w:t>教职工</w:t>
            </w:r>
            <w:r>
              <w:rPr>
                <w:rFonts w:hint="eastAsia" w:ascii="仿宋" w:hAnsi="仿宋" w:eastAsia="仿宋" w:cs="仿宋"/>
                <w:sz w:val="24"/>
                <w:szCs w:val="24"/>
              </w:rPr>
              <w:t>信息：实现</w:t>
            </w:r>
            <w:r>
              <w:rPr>
                <w:rFonts w:hint="eastAsia" w:ascii="仿宋" w:hAnsi="仿宋" w:eastAsia="仿宋" w:cs="仿宋"/>
                <w:sz w:val="24"/>
                <w:szCs w:val="24"/>
                <w:lang w:val="en-US" w:eastAsia="zh-CN"/>
              </w:rPr>
              <w:t>教职工</w:t>
            </w:r>
            <w:r>
              <w:rPr>
                <w:rFonts w:hint="eastAsia" w:ascii="仿宋" w:hAnsi="仿宋" w:eastAsia="仿宋" w:cs="仿宋"/>
                <w:sz w:val="24"/>
                <w:szCs w:val="24"/>
              </w:rPr>
              <w:t>信息的软删除，即在系统中将其标记为“已删除”而非完全删除该记录。</w:t>
            </w:r>
          </w:p>
        </w:tc>
      </w:tr>
      <w:tr w14:paraId="2521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45E88470">
            <w:pPr>
              <w:spacing w:line="360" w:lineRule="auto"/>
              <w:jc w:val="left"/>
              <w:rPr>
                <w:rFonts w:hint="eastAsia" w:ascii="仿宋" w:hAnsi="仿宋" w:eastAsia="仿宋" w:cs="仿宋"/>
                <w:sz w:val="24"/>
                <w:szCs w:val="24"/>
              </w:rPr>
            </w:pPr>
          </w:p>
        </w:tc>
        <w:tc>
          <w:tcPr>
            <w:tcW w:w="414" w:type="pct"/>
            <w:vMerge w:val="continue"/>
            <w:vAlign w:val="center"/>
          </w:tcPr>
          <w:p w14:paraId="7E89B2E6">
            <w:pPr>
              <w:spacing w:line="360" w:lineRule="auto"/>
              <w:jc w:val="left"/>
              <w:rPr>
                <w:rFonts w:hint="eastAsia" w:ascii="仿宋" w:hAnsi="仿宋" w:eastAsia="仿宋" w:cs="仿宋"/>
                <w:color w:val="000000"/>
                <w:sz w:val="24"/>
                <w:szCs w:val="24"/>
              </w:rPr>
            </w:pPr>
          </w:p>
        </w:tc>
        <w:tc>
          <w:tcPr>
            <w:tcW w:w="414" w:type="pct"/>
            <w:vMerge w:val="continue"/>
            <w:vAlign w:val="center"/>
          </w:tcPr>
          <w:p w14:paraId="60129811">
            <w:pPr>
              <w:spacing w:line="360" w:lineRule="auto"/>
              <w:jc w:val="left"/>
              <w:rPr>
                <w:rFonts w:hint="eastAsia" w:ascii="仿宋" w:hAnsi="仿宋" w:eastAsia="仿宋" w:cs="仿宋"/>
                <w:color w:val="000000"/>
                <w:sz w:val="24"/>
                <w:szCs w:val="24"/>
              </w:rPr>
            </w:pPr>
          </w:p>
        </w:tc>
        <w:tc>
          <w:tcPr>
            <w:tcW w:w="3784" w:type="pct"/>
            <w:vAlign w:val="center"/>
          </w:tcPr>
          <w:p w14:paraId="59B45169">
            <w:pPr>
              <w:rPr>
                <w:rFonts w:hint="eastAsia" w:ascii="仿宋" w:hAnsi="仿宋" w:eastAsia="仿宋" w:cs="仿宋"/>
                <w:sz w:val="24"/>
                <w:szCs w:val="24"/>
              </w:rPr>
            </w:pPr>
            <w:r>
              <w:rPr>
                <w:rFonts w:hint="eastAsia" w:ascii="仿宋" w:hAnsi="仿宋" w:eastAsia="仿宋" w:cs="仿宋"/>
                <w:sz w:val="24"/>
                <w:szCs w:val="24"/>
                <w:lang w:val="en-US" w:eastAsia="zh-CN"/>
              </w:rPr>
              <w:t>班组</w:t>
            </w:r>
            <w:r>
              <w:rPr>
                <w:rFonts w:hint="eastAsia" w:ascii="仿宋" w:hAnsi="仿宋" w:eastAsia="仿宋" w:cs="仿宋"/>
                <w:sz w:val="24"/>
                <w:szCs w:val="24"/>
              </w:rPr>
              <w:t>信息管理需具备以下主要功能：</w:t>
            </w:r>
          </w:p>
          <w:p w14:paraId="4F8DA225">
            <w:pPr>
              <w:rPr>
                <w:rFonts w:hint="eastAsia" w:ascii="仿宋" w:hAnsi="仿宋" w:eastAsia="仿宋" w:cs="仿宋"/>
                <w:sz w:val="24"/>
                <w:szCs w:val="24"/>
              </w:rPr>
            </w:pPr>
            <w:r>
              <w:rPr>
                <w:rFonts w:hint="eastAsia" w:ascii="仿宋" w:hAnsi="仿宋" w:eastAsia="仿宋" w:cs="仿宋"/>
                <w:sz w:val="24"/>
                <w:szCs w:val="24"/>
              </w:rPr>
              <w:t>新增</w:t>
            </w:r>
            <w:r>
              <w:rPr>
                <w:rFonts w:hint="eastAsia" w:ascii="仿宋" w:hAnsi="仿宋" w:eastAsia="仿宋" w:cs="仿宋"/>
                <w:sz w:val="24"/>
                <w:szCs w:val="24"/>
                <w:lang w:val="en-US" w:eastAsia="zh-CN"/>
              </w:rPr>
              <w:t>班组</w:t>
            </w:r>
            <w:r>
              <w:rPr>
                <w:rFonts w:hint="eastAsia" w:ascii="仿宋" w:hAnsi="仿宋" w:eastAsia="仿宋" w:cs="仿宋"/>
                <w:sz w:val="24"/>
                <w:szCs w:val="24"/>
              </w:rPr>
              <w:t>：允许用户输入新的</w:t>
            </w:r>
            <w:r>
              <w:rPr>
                <w:rFonts w:hint="eastAsia" w:ascii="仿宋" w:hAnsi="仿宋" w:eastAsia="仿宋" w:cs="仿宋"/>
                <w:sz w:val="24"/>
                <w:szCs w:val="24"/>
                <w:lang w:val="en-US" w:eastAsia="zh-CN"/>
              </w:rPr>
              <w:t>班组</w:t>
            </w:r>
            <w:r>
              <w:rPr>
                <w:rFonts w:hint="eastAsia" w:ascii="仿宋" w:hAnsi="仿宋" w:eastAsia="仿宋" w:cs="仿宋"/>
                <w:sz w:val="24"/>
                <w:szCs w:val="24"/>
              </w:rPr>
              <w:t>信息，包括</w:t>
            </w:r>
            <w:r>
              <w:rPr>
                <w:rFonts w:hint="eastAsia" w:ascii="仿宋" w:hAnsi="仿宋" w:eastAsia="仿宋" w:cs="仿宋"/>
                <w:sz w:val="24"/>
                <w:szCs w:val="24"/>
                <w:lang w:val="en-US" w:eastAsia="zh-CN"/>
              </w:rPr>
              <w:t>班组</w:t>
            </w:r>
            <w:r>
              <w:rPr>
                <w:rFonts w:hint="eastAsia" w:ascii="仿宋" w:hAnsi="仿宋" w:eastAsia="仿宋" w:cs="仿宋"/>
                <w:sz w:val="24"/>
                <w:szCs w:val="24"/>
              </w:rPr>
              <w:t>名称、</w:t>
            </w:r>
            <w:r>
              <w:rPr>
                <w:rFonts w:hint="eastAsia" w:ascii="仿宋" w:hAnsi="仿宋" w:eastAsia="仿宋" w:cs="仿宋"/>
                <w:sz w:val="24"/>
                <w:szCs w:val="24"/>
                <w:lang w:val="en-US" w:eastAsia="zh-CN"/>
              </w:rPr>
              <w:t>班组类型</w:t>
            </w:r>
            <w:r>
              <w:rPr>
                <w:rFonts w:hint="eastAsia" w:ascii="仿宋" w:hAnsi="仿宋" w:eastAsia="仿宋" w:cs="仿宋"/>
                <w:sz w:val="24"/>
                <w:szCs w:val="24"/>
              </w:rPr>
              <w:t>以及</w:t>
            </w:r>
            <w:r>
              <w:rPr>
                <w:rFonts w:hint="eastAsia" w:ascii="仿宋" w:hAnsi="仿宋" w:eastAsia="仿宋" w:cs="仿宋"/>
                <w:sz w:val="24"/>
                <w:szCs w:val="24"/>
                <w:lang w:val="en-US" w:eastAsia="zh-CN"/>
              </w:rPr>
              <w:t>班组负责人</w:t>
            </w:r>
            <w:r>
              <w:rPr>
                <w:rFonts w:hint="eastAsia" w:ascii="仿宋" w:hAnsi="仿宋" w:eastAsia="仿宋" w:cs="仿宋"/>
                <w:sz w:val="24"/>
                <w:szCs w:val="24"/>
              </w:rPr>
              <w:t>等资料。</w:t>
            </w:r>
          </w:p>
          <w:p w14:paraId="4002BCB8">
            <w:pPr>
              <w:rPr>
                <w:rFonts w:hint="eastAsia" w:ascii="仿宋" w:hAnsi="仿宋" w:eastAsia="仿宋" w:cs="仿宋"/>
                <w:sz w:val="24"/>
                <w:szCs w:val="24"/>
              </w:rPr>
            </w:pPr>
            <w:r>
              <w:rPr>
                <w:rFonts w:hint="eastAsia" w:ascii="仿宋" w:hAnsi="仿宋" w:eastAsia="仿宋" w:cs="仿宋"/>
                <w:sz w:val="24"/>
                <w:szCs w:val="24"/>
              </w:rPr>
              <w:t>修改班级信息：使用户能够更新现有</w:t>
            </w:r>
            <w:r>
              <w:rPr>
                <w:rFonts w:hint="eastAsia" w:ascii="仿宋" w:hAnsi="仿宋" w:eastAsia="仿宋" w:cs="仿宋"/>
                <w:sz w:val="24"/>
                <w:szCs w:val="24"/>
                <w:lang w:val="en-US" w:eastAsia="zh-CN"/>
              </w:rPr>
              <w:t>班组</w:t>
            </w:r>
            <w:r>
              <w:rPr>
                <w:rFonts w:hint="eastAsia" w:ascii="仿宋" w:hAnsi="仿宋" w:eastAsia="仿宋" w:cs="仿宋"/>
                <w:sz w:val="24"/>
                <w:szCs w:val="24"/>
              </w:rPr>
              <w:t>的相关基本信息。</w:t>
            </w:r>
          </w:p>
          <w:p w14:paraId="27AF0A13">
            <w:pPr>
              <w:rPr>
                <w:rFonts w:hint="eastAsia" w:ascii="仿宋" w:hAnsi="仿宋" w:eastAsia="仿宋" w:cs="仿宋"/>
                <w:sz w:val="24"/>
                <w:szCs w:val="24"/>
              </w:rPr>
            </w:pPr>
            <w:r>
              <w:rPr>
                <w:rFonts w:hint="eastAsia" w:ascii="仿宋" w:hAnsi="仿宋" w:eastAsia="仿宋" w:cs="仿宋"/>
                <w:sz w:val="24"/>
                <w:szCs w:val="24"/>
              </w:rPr>
              <w:t>删除</w:t>
            </w:r>
            <w:r>
              <w:rPr>
                <w:rFonts w:hint="eastAsia" w:ascii="仿宋" w:hAnsi="仿宋" w:eastAsia="仿宋" w:cs="仿宋"/>
                <w:sz w:val="24"/>
                <w:szCs w:val="24"/>
                <w:lang w:val="en-US" w:eastAsia="zh-CN"/>
              </w:rPr>
              <w:t>班组</w:t>
            </w:r>
            <w:r>
              <w:rPr>
                <w:rFonts w:hint="eastAsia" w:ascii="仿宋" w:hAnsi="仿宋" w:eastAsia="仿宋" w:cs="仿宋"/>
                <w:sz w:val="24"/>
                <w:szCs w:val="24"/>
              </w:rPr>
              <w:t>：实现</w:t>
            </w:r>
            <w:r>
              <w:rPr>
                <w:rFonts w:hint="eastAsia" w:ascii="仿宋" w:hAnsi="仿宋" w:eastAsia="仿宋" w:cs="仿宋"/>
                <w:sz w:val="24"/>
                <w:szCs w:val="24"/>
                <w:lang w:val="en-US" w:eastAsia="zh-CN"/>
              </w:rPr>
              <w:t>班组</w:t>
            </w:r>
            <w:r>
              <w:rPr>
                <w:rFonts w:hint="eastAsia" w:ascii="仿宋" w:hAnsi="仿宋" w:eastAsia="仿宋" w:cs="仿宋"/>
                <w:sz w:val="24"/>
                <w:szCs w:val="24"/>
              </w:rPr>
              <w:t>信息的软删除，即在系统中将</w:t>
            </w:r>
            <w:r>
              <w:rPr>
                <w:rFonts w:hint="eastAsia" w:ascii="仿宋" w:hAnsi="仿宋" w:eastAsia="仿宋" w:cs="仿宋"/>
                <w:sz w:val="24"/>
                <w:szCs w:val="24"/>
                <w:lang w:val="en-US" w:eastAsia="zh-CN"/>
              </w:rPr>
              <w:t>班组</w:t>
            </w:r>
            <w:r>
              <w:rPr>
                <w:rFonts w:hint="eastAsia" w:ascii="仿宋" w:hAnsi="仿宋" w:eastAsia="仿宋" w:cs="仿宋"/>
                <w:sz w:val="24"/>
                <w:szCs w:val="24"/>
              </w:rPr>
              <w:t>标记为“已删除”状态，而非彻底移除。</w:t>
            </w:r>
          </w:p>
          <w:p w14:paraId="1E69D846">
            <w:pPr>
              <w:rPr>
                <w:rFonts w:hint="eastAsia" w:ascii="仿宋" w:hAnsi="仿宋" w:eastAsia="仿宋" w:cs="仿宋"/>
                <w:sz w:val="24"/>
                <w:szCs w:val="24"/>
              </w:rPr>
            </w:pPr>
            <w:r>
              <w:rPr>
                <w:rFonts w:hint="eastAsia" w:ascii="仿宋" w:hAnsi="仿宋" w:eastAsia="仿宋" w:cs="仿宋"/>
                <w:sz w:val="24"/>
                <w:szCs w:val="24"/>
              </w:rPr>
              <w:t>查看</w:t>
            </w:r>
            <w:r>
              <w:rPr>
                <w:rFonts w:hint="eastAsia" w:ascii="仿宋" w:hAnsi="仿宋" w:eastAsia="仿宋" w:cs="仿宋"/>
                <w:sz w:val="24"/>
                <w:szCs w:val="24"/>
                <w:lang w:val="en-US" w:eastAsia="zh-CN"/>
              </w:rPr>
              <w:t>班组</w:t>
            </w:r>
            <w:r>
              <w:rPr>
                <w:rFonts w:hint="eastAsia" w:ascii="仿宋" w:hAnsi="仿宋" w:eastAsia="仿宋" w:cs="仿宋"/>
                <w:sz w:val="24"/>
                <w:szCs w:val="24"/>
              </w:rPr>
              <w:t>信息：查看</w:t>
            </w:r>
            <w:r>
              <w:rPr>
                <w:rFonts w:hint="eastAsia" w:ascii="仿宋" w:hAnsi="仿宋" w:eastAsia="仿宋" w:cs="仿宋"/>
                <w:sz w:val="24"/>
                <w:szCs w:val="24"/>
                <w:lang w:val="en-US" w:eastAsia="zh-CN"/>
              </w:rPr>
              <w:t>班组</w:t>
            </w:r>
            <w:r>
              <w:rPr>
                <w:rFonts w:hint="eastAsia" w:ascii="仿宋" w:hAnsi="仿宋" w:eastAsia="仿宋" w:cs="仿宋"/>
                <w:sz w:val="24"/>
                <w:szCs w:val="24"/>
              </w:rPr>
              <w:t>的详细资料。</w:t>
            </w:r>
          </w:p>
          <w:p w14:paraId="0C45CFBE">
            <w:pPr>
              <w:rPr>
                <w:rFonts w:hint="eastAsia" w:ascii="仿宋" w:hAnsi="仿宋" w:eastAsia="仿宋" w:cs="仿宋"/>
                <w:sz w:val="24"/>
                <w:szCs w:val="24"/>
              </w:rPr>
            </w:pPr>
            <w:r>
              <w:rPr>
                <w:rFonts w:hint="eastAsia" w:ascii="仿宋" w:hAnsi="仿宋" w:eastAsia="仿宋" w:cs="仿宋"/>
                <w:sz w:val="24"/>
                <w:szCs w:val="24"/>
                <w:lang w:val="en-US" w:eastAsia="zh-CN"/>
              </w:rPr>
              <w:t>班组人员</w:t>
            </w:r>
            <w:r>
              <w:rPr>
                <w:rFonts w:hint="eastAsia" w:ascii="仿宋" w:hAnsi="仿宋" w:eastAsia="仿宋" w:cs="仿宋"/>
                <w:sz w:val="24"/>
                <w:szCs w:val="24"/>
              </w:rPr>
              <w:t>管理：方便用户为指定</w:t>
            </w:r>
            <w:r>
              <w:rPr>
                <w:rFonts w:hint="eastAsia" w:ascii="仿宋" w:hAnsi="仿宋" w:eastAsia="仿宋" w:cs="仿宋"/>
                <w:sz w:val="24"/>
                <w:szCs w:val="24"/>
                <w:lang w:val="en-US" w:eastAsia="zh-CN"/>
              </w:rPr>
              <w:t>班组</w:t>
            </w:r>
            <w:r>
              <w:rPr>
                <w:rFonts w:hint="eastAsia" w:ascii="仿宋" w:hAnsi="仿宋" w:eastAsia="仿宋" w:cs="仿宋"/>
                <w:sz w:val="24"/>
                <w:szCs w:val="24"/>
              </w:rPr>
              <w:t>添加新</w:t>
            </w:r>
            <w:r>
              <w:rPr>
                <w:rFonts w:hint="eastAsia" w:ascii="仿宋" w:hAnsi="仿宋" w:eastAsia="仿宋" w:cs="仿宋"/>
                <w:sz w:val="24"/>
                <w:szCs w:val="24"/>
                <w:lang w:val="en-US" w:eastAsia="zh-CN"/>
              </w:rPr>
              <w:t>成员</w:t>
            </w:r>
            <w:r>
              <w:rPr>
                <w:rFonts w:hint="eastAsia" w:ascii="仿宋" w:hAnsi="仿宋" w:eastAsia="仿宋" w:cs="仿宋"/>
                <w:sz w:val="24"/>
                <w:szCs w:val="24"/>
              </w:rPr>
              <w:t>的信息。</w:t>
            </w:r>
          </w:p>
          <w:p w14:paraId="19B4E496">
            <w:pPr>
              <w:rPr>
                <w:rFonts w:hint="eastAsia" w:ascii="仿宋" w:hAnsi="仿宋" w:eastAsia="仿宋" w:cs="仿宋"/>
                <w:sz w:val="24"/>
                <w:szCs w:val="24"/>
              </w:rPr>
            </w:pPr>
            <w:r>
              <w:rPr>
                <w:rFonts w:hint="eastAsia" w:ascii="仿宋" w:hAnsi="仿宋" w:eastAsia="仿宋" w:cs="仿宋"/>
                <w:sz w:val="24"/>
                <w:szCs w:val="24"/>
              </w:rPr>
              <w:t>删除</w:t>
            </w:r>
            <w:r>
              <w:rPr>
                <w:rFonts w:hint="eastAsia" w:ascii="仿宋" w:hAnsi="仿宋" w:eastAsia="仿宋" w:cs="仿宋"/>
                <w:sz w:val="24"/>
                <w:szCs w:val="24"/>
                <w:lang w:val="en-US" w:eastAsia="zh-CN"/>
              </w:rPr>
              <w:t>班组成员</w:t>
            </w:r>
            <w:r>
              <w:rPr>
                <w:rFonts w:hint="eastAsia" w:ascii="仿宋" w:hAnsi="仿宋" w:eastAsia="仿宋" w:cs="仿宋"/>
                <w:sz w:val="24"/>
                <w:szCs w:val="24"/>
              </w:rPr>
              <w:t>：使用户能够从班级中移除指定的</w:t>
            </w:r>
            <w:r>
              <w:rPr>
                <w:rFonts w:hint="eastAsia" w:ascii="仿宋" w:hAnsi="仿宋" w:eastAsia="仿宋" w:cs="仿宋"/>
                <w:sz w:val="24"/>
                <w:szCs w:val="24"/>
                <w:lang w:val="en-US" w:eastAsia="zh-CN"/>
              </w:rPr>
              <w:t>成员</w:t>
            </w:r>
            <w:r>
              <w:rPr>
                <w:rFonts w:hint="eastAsia" w:ascii="仿宋" w:hAnsi="仿宋" w:eastAsia="仿宋" w:cs="仿宋"/>
                <w:sz w:val="24"/>
                <w:szCs w:val="24"/>
              </w:rPr>
              <w:t>。</w:t>
            </w:r>
          </w:p>
          <w:p w14:paraId="72775F45">
            <w:pPr>
              <w:rPr>
                <w:rFonts w:hint="eastAsia" w:ascii="仿宋" w:hAnsi="仿宋" w:eastAsia="仿宋" w:cs="仿宋"/>
                <w:sz w:val="24"/>
                <w:szCs w:val="24"/>
              </w:rPr>
            </w:pPr>
            <w:r>
              <w:rPr>
                <w:rFonts w:hint="eastAsia" w:ascii="仿宋" w:hAnsi="仿宋" w:eastAsia="仿宋" w:cs="仿宋"/>
                <w:sz w:val="24"/>
                <w:szCs w:val="24"/>
              </w:rPr>
              <w:t>查看</w:t>
            </w:r>
            <w:r>
              <w:rPr>
                <w:rFonts w:hint="eastAsia" w:ascii="仿宋" w:hAnsi="仿宋" w:eastAsia="仿宋" w:cs="仿宋"/>
                <w:sz w:val="24"/>
                <w:szCs w:val="24"/>
                <w:lang w:val="en-US" w:eastAsia="zh-CN"/>
              </w:rPr>
              <w:t>班组成员</w:t>
            </w:r>
            <w:r>
              <w:rPr>
                <w:rFonts w:hint="eastAsia" w:ascii="仿宋" w:hAnsi="仿宋" w:eastAsia="仿宋" w:cs="仿宋"/>
                <w:sz w:val="24"/>
                <w:szCs w:val="24"/>
              </w:rPr>
              <w:t>名单：允许用户查看特定</w:t>
            </w:r>
            <w:r>
              <w:rPr>
                <w:rFonts w:hint="eastAsia" w:ascii="仿宋" w:hAnsi="仿宋" w:eastAsia="仿宋" w:cs="仿宋"/>
                <w:sz w:val="24"/>
                <w:szCs w:val="24"/>
                <w:lang w:val="en-US" w:eastAsia="zh-CN"/>
              </w:rPr>
              <w:t>班组</w:t>
            </w:r>
            <w:r>
              <w:rPr>
                <w:rFonts w:hint="eastAsia" w:ascii="仿宋" w:hAnsi="仿宋" w:eastAsia="仿宋" w:cs="仿宋"/>
                <w:sz w:val="24"/>
                <w:szCs w:val="24"/>
              </w:rPr>
              <w:t>的完整</w:t>
            </w:r>
            <w:r>
              <w:rPr>
                <w:rFonts w:hint="eastAsia" w:ascii="仿宋" w:hAnsi="仿宋" w:eastAsia="仿宋" w:cs="仿宋"/>
                <w:sz w:val="24"/>
                <w:szCs w:val="24"/>
                <w:lang w:val="en-US" w:eastAsia="zh-CN"/>
              </w:rPr>
              <w:t>成员</w:t>
            </w:r>
            <w:r>
              <w:rPr>
                <w:rFonts w:hint="eastAsia" w:ascii="仿宋" w:hAnsi="仿宋" w:eastAsia="仿宋" w:cs="仿宋"/>
                <w:sz w:val="24"/>
                <w:szCs w:val="24"/>
              </w:rPr>
              <w:t>名单。</w:t>
            </w:r>
          </w:p>
        </w:tc>
      </w:tr>
      <w:tr w14:paraId="137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4858AD32">
            <w:pPr>
              <w:spacing w:line="360" w:lineRule="auto"/>
              <w:jc w:val="left"/>
              <w:rPr>
                <w:rFonts w:hint="eastAsia" w:ascii="仿宋" w:hAnsi="仿宋" w:eastAsia="仿宋" w:cs="仿宋"/>
                <w:sz w:val="24"/>
                <w:szCs w:val="24"/>
              </w:rPr>
            </w:pPr>
          </w:p>
        </w:tc>
        <w:tc>
          <w:tcPr>
            <w:tcW w:w="414" w:type="pct"/>
            <w:vMerge w:val="continue"/>
            <w:vAlign w:val="center"/>
          </w:tcPr>
          <w:p w14:paraId="17E57709">
            <w:pPr>
              <w:spacing w:line="360" w:lineRule="auto"/>
              <w:jc w:val="left"/>
              <w:rPr>
                <w:rFonts w:hint="eastAsia" w:ascii="仿宋" w:hAnsi="仿宋" w:eastAsia="仿宋" w:cs="仿宋"/>
                <w:color w:val="000000"/>
                <w:sz w:val="24"/>
                <w:szCs w:val="24"/>
              </w:rPr>
            </w:pPr>
          </w:p>
        </w:tc>
        <w:tc>
          <w:tcPr>
            <w:tcW w:w="414" w:type="pct"/>
            <w:vMerge w:val="continue"/>
            <w:vAlign w:val="center"/>
          </w:tcPr>
          <w:p w14:paraId="69B4D241">
            <w:pPr>
              <w:spacing w:line="360" w:lineRule="auto"/>
              <w:jc w:val="left"/>
              <w:rPr>
                <w:rFonts w:hint="eastAsia" w:ascii="仿宋" w:hAnsi="仿宋" w:eastAsia="仿宋" w:cs="仿宋"/>
                <w:color w:val="000000"/>
                <w:sz w:val="24"/>
                <w:szCs w:val="24"/>
              </w:rPr>
            </w:pPr>
          </w:p>
        </w:tc>
        <w:tc>
          <w:tcPr>
            <w:tcW w:w="3784" w:type="pct"/>
            <w:vAlign w:val="center"/>
          </w:tcPr>
          <w:p w14:paraId="43D28F25">
            <w:pPr>
              <w:rPr>
                <w:rFonts w:hint="eastAsia" w:ascii="仿宋" w:hAnsi="仿宋" w:eastAsia="仿宋" w:cs="仿宋"/>
                <w:sz w:val="24"/>
                <w:szCs w:val="24"/>
              </w:rPr>
            </w:pPr>
            <w:r>
              <w:rPr>
                <w:rFonts w:hint="eastAsia" w:ascii="仿宋" w:hAnsi="仿宋" w:eastAsia="仿宋" w:cs="仿宋"/>
                <w:sz w:val="24"/>
                <w:szCs w:val="24"/>
                <w:lang w:val="en-US" w:eastAsia="zh-CN"/>
              </w:rPr>
              <w:t>设备</w:t>
            </w:r>
            <w:r>
              <w:rPr>
                <w:rFonts w:hint="eastAsia" w:ascii="仿宋" w:hAnsi="仿宋" w:eastAsia="仿宋" w:cs="仿宋"/>
                <w:sz w:val="24"/>
                <w:szCs w:val="24"/>
              </w:rPr>
              <w:t>信息管理需包含以下主要功能：</w:t>
            </w:r>
          </w:p>
          <w:p w14:paraId="0437C89A">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新增</w:t>
            </w:r>
            <w:r>
              <w:rPr>
                <w:rFonts w:hint="eastAsia" w:ascii="仿宋" w:hAnsi="仿宋" w:eastAsia="仿宋" w:cs="仿宋"/>
                <w:sz w:val="24"/>
                <w:szCs w:val="24"/>
                <w:lang w:val="en-US" w:eastAsia="zh-CN"/>
              </w:rPr>
              <w:t>感应基座</w:t>
            </w:r>
            <w:r>
              <w:rPr>
                <w:rFonts w:hint="eastAsia" w:ascii="仿宋" w:hAnsi="仿宋" w:eastAsia="仿宋" w:cs="仿宋"/>
                <w:sz w:val="24"/>
                <w:szCs w:val="24"/>
              </w:rPr>
              <w:t>的基础信息，包括</w:t>
            </w:r>
            <w:r>
              <w:rPr>
                <w:rFonts w:hint="eastAsia" w:ascii="仿宋" w:hAnsi="仿宋" w:eastAsia="仿宋" w:cs="仿宋"/>
                <w:sz w:val="24"/>
                <w:szCs w:val="24"/>
                <w:lang w:val="en-US" w:eastAsia="zh-CN"/>
              </w:rPr>
              <w:t>设备类型</w:t>
            </w:r>
            <w:r>
              <w:rPr>
                <w:rFonts w:hint="eastAsia" w:ascii="仿宋" w:hAnsi="仿宋" w:eastAsia="仿宋" w:cs="仿宋"/>
                <w:sz w:val="24"/>
                <w:szCs w:val="24"/>
              </w:rPr>
              <w:t>、</w:t>
            </w:r>
            <w:r>
              <w:rPr>
                <w:rFonts w:hint="eastAsia" w:ascii="仿宋" w:hAnsi="仿宋" w:eastAsia="仿宋" w:cs="仿宋"/>
                <w:sz w:val="24"/>
                <w:szCs w:val="24"/>
                <w:lang w:val="en-US" w:eastAsia="zh-CN"/>
              </w:rPr>
              <w:t>设备编号</w:t>
            </w:r>
            <w:r>
              <w:rPr>
                <w:rFonts w:hint="eastAsia" w:ascii="仿宋" w:hAnsi="仿宋" w:eastAsia="仿宋" w:cs="仿宋"/>
                <w:sz w:val="24"/>
                <w:szCs w:val="24"/>
              </w:rPr>
              <w:t>、</w:t>
            </w:r>
            <w:r>
              <w:rPr>
                <w:rFonts w:hint="eastAsia" w:ascii="仿宋" w:hAnsi="仿宋" w:eastAsia="仿宋" w:cs="仿宋"/>
                <w:sz w:val="24"/>
                <w:szCs w:val="24"/>
                <w:lang w:val="en-US" w:eastAsia="zh-CN"/>
              </w:rPr>
              <w:t>MAC和备注</w:t>
            </w:r>
            <w:r>
              <w:rPr>
                <w:rFonts w:hint="eastAsia" w:ascii="仿宋" w:hAnsi="仿宋" w:eastAsia="仿宋" w:cs="仿宋"/>
                <w:sz w:val="24"/>
                <w:szCs w:val="24"/>
              </w:rPr>
              <w:t>等。</w:t>
            </w:r>
          </w:p>
          <w:p w14:paraId="119A5646">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对</w:t>
            </w:r>
            <w:r>
              <w:rPr>
                <w:rFonts w:hint="eastAsia" w:ascii="仿宋" w:hAnsi="仿宋" w:eastAsia="仿宋" w:cs="仿宋"/>
                <w:sz w:val="24"/>
                <w:szCs w:val="24"/>
                <w:lang w:val="en-US" w:eastAsia="zh-CN"/>
              </w:rPr>
              <w:t>感应基座</w:t>
            </w:r>
            <w:r>
              <w:rPr>
                <w:rFonts w:hint="eastAsia" w:ascii="仿宋" w:hAnsi="仿宋" w:eastAsia="仿宋" w:cs="仿宋"/>
                <w:sz w:val="24"/>
                <w:szCs w:val="24"/>
              </w:rPr>
              <w:t>的基本信息进行修改和更新。</w:t>
            </w:r>
          </w:p>
          <w:p w14:paraId="28224D40">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支持对感应基座</w:t>
            </w:r>
            <w:r>
              <w:rPr>
                <w:rFonts w:hint="eastAsia" w:ascii="仿宋" w:hAnsi="仿宋" w:eastAsia="仿宋" w:cs="仿宋"/>
                <w:sz w:val="24"/>
                <w:szCs w:val="24"/>
              </w:rPr>
              <w:t>的软删除</w:t>
            </w:r>
            <w:r>
              <w:rPr>
                <w:rFonts w:hint="eastAsia" w:ascii="仿宋" w:hAnsi="仿宋" w:eastAsia="仿宋" w:cs="仿宋"/>
                <w:sz w:val="24"/>
                <w:szCs w:val="24"/>
                <w:lang w:eastAsia="zh-CN"/>
              </w:rPr>
              <w:t>；</w:t>
            </w:r>
          </w:p>
          <w:p w14:paraId="5025F59C">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提供一种方式来查看</w:t>
            </w:r>
            <w:r>
              <w:rPr>
                <w:rFonts w:hint="eastAsia" w:ascii="仿宋" w:hAnsi="仿宋" w:eastAsia="仿宋" w:cs="仿宋"/>
                <w:sz w:val="24"/>
                <w:szCs w:val="24"/>
                <w:lang w:val="en-US" w:eastAsia="zh-CN"/>
              </w:rPr>
              <w:t>感应基座</w:t>
            </w:r>
            <w:r>
              <w:rPr>
                <w:rFonts w:hint="eastAsia" w:ascii="仿宋" w:hAnsi="仿宋" w:eastAsia="仿宋" w:cs="仿宋"/>
                <w:sz w:val="24"/>
                <w:szCs w:val="24"/>
              </w:rPr>
              <w:t>的详细信息以供参考和记录。</w:t>
            </w:r>
          </w:p>
        </w:tc>
      </w:tr>
      <w:tr w14:paraId="180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2D9FD1D6">
            <w:pPr>
              <w:spacing w:line="360" w:lineRule="auto"/>
              <w:jc w:val="left"/>
              <w:rPr>
                <w:rFonts w:hint="eastAsia" w:ascii="仿宋" w:hAnsi="仿宋" w:eastAsia="仿宋" w:cs="仿宋"/>
                <w:sz w:val="24"/>
                <w:szCs w:val="24"/>
              </w:rPr>
            </w:pPr>
          </w:p>
        </w:tc>
        <w:tc>
          <w:tcPr>
            <w:tcW w:w="414" w:type="pct"/>
            <w:vMerge w:val="continue"/>
            <w:vAlign w:val="center"/>
          </w:tcPr>
          <w:p w14:paraId="68028F94">
            <w:pPr>
              <w:spacing w:line="360" w:lineRule="auto"/>
              <w:jc w:val="left"/>
              <w:rPr>
                <w:rFonts w:hint="eastAsia" w:ascii="仿宋" w:hAnsi="仿宋" w:eastAsia="仿宋" w:cs="仿宋"/>
                <w:color w:val="000000"/>
                <w:sz w:val="24"/>
                <w:szCs w:val="24"/>
              </w:rPr>
            </w:pPr>
          </w:p>
        </w:tc>
        <w:tc>
          <w:tcPr>
            <w:tcW w:w="414" w:type="pct"/>
            <w:vMerge w:val="continue"/>
            <w:vAlign w:val="center"/>
          </w:tcPr>
          <w:p w14:paraId="07F35CD0">
            <w:pPr>
              <w:spacing w:line="360" w:lineRule="auto"/>
              <w:jc w:val="left"/>
              <w:rPr>
                <w:rFonts w:hint="eastAsia" w:ascii="仿宋" w:hAnsi="仿宋" w:eastAsia="仿宋" w:cs="仿宋"/>
                <w:color w:val="000000"/>
                <w:sz w:val="24"/>
                <w:szCs w:val="24"/>
              </w:rPr>
            </w:pPr>
          </w:p>
        </w:tc>
        <w:tc>
          <w:tcPr>
            <w:tcW w:w="3784" w:type="pct"/>
            <w:vAlign w:val="center"/>
          </w:tcPr>
          <w:p w14:paraId="7FE00AE8">
            <w:pPr>
              <w:rPr>
                <w:rFonts w:hint="eastAsia" w:ascii="仿宋" w:hAnsi="仿宋" w:eastAsia="仿宋" w:cs="仿宋"/>
                <w:sz w:val="24"/>
                <w:szCs w:val="24"/>
              </w:rPr>
            </w:pPr>
            <w:r>
              <w:rPr>
                <w:rFonts w:hint="eastAsia" w:ascii="仿宋" w:hAnsi="仿宋" w:eastAsia="仿宋" w:cs="仿宋"/>
                <w:sz w:val="24"/>
                <w:szCs w:val="24"/>
              </w:rPr>
              <w:t>学校信息管理需包含以下主要功能：</w:t>
            </w:r>
          </w:p>
          <w:p w14:paraId="63D711F1">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新增学校的基础信息，包括学校名称、地址、</w:t>
            </w:r>
            <w:r>
              <w:rPr>
                <w:rFonts w:hint="eastAsia" w:ascii="仿宋" w:hAnsi="仿宋" w:eastAsia="仿宋" w:cs="仿宋"/>
                <w:sz w:val="24"/>
                <w:szCs w:val="24"/>
                <w:lang w:val="en-US" w:eastAsia="zh-CN"/>
              </w:rPr>
              <w:t>简称、经纬度、联系人、上级学校</w:t>
            </w:r>
            <w:r>
              <w:rPr>
                <w:rFonts w:hint="eastAsia" w:ascii="仿宋" w:hAnsi="仿宋" w:eastAsia="仿宋" w:cs="仿宋"/>
                <w:sz w:val="24"/>
                <w:szCs w:val="24"/>
              </w:rPr>
              <w:t>等资料。</w:t>
            </w:r>
          </w:p>
          <w:p w14:paraId="5ABBEE08">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修改学校的基本信息进行更新和编辑。</w:t>
            </w:r>
          </w:p>
          <w:p w14:paraId="3BD78783">
            <w:pPr>
              <w:rPr>
                <w:rFonts w:hint="eastAsia" w:ascii="仿宋" w:hAnsi="仿宋" w:eastAsia="仿宋" w:cs="仿宋"/>
                <w:sz w:val="24"/>
                <w:szCs w:val="24"/>
              </w:rPr>
            </w:pPr>
            <w:r>
              <w:rPr>
                <w:rFonts w:hint="eastAsia" w:ascii="仿宋" w:hAnsi="仿宋" w:eastAsia="仿宋" w:cs="仿宋"/>
                <w:sz w:val="24"/>
                <w:szCs w:val="24"/>
                <w:lang w:val="en-US" w:eastAsia="zh-CN"/>
              </w:rPr>
              <w:t>支持</w:t>
            </w:r>
            <w:r>
              <w:rPr>
                <w:rFonts w:hint="eastAsia" w:ascii="仿宋" w:hAnsi="仿宋" w:eastAsia="仿宋" w:cs="仿宋"/>
                <w:sz w:val="24"/>
                <w:szCs w:val="24"/>
              </w:rPr>
              <w:t>删除学校信息</w:t>
            </w:r>
            <w:r>
              <w:rPr>
                <w:rFonts w:hint="eastAsia" w:ascii="仿宋" w:hAnsi="仿宋" w:eastAsia="仿宋" w:cs="仿宋"/>
                <w:sz w:val="24"/>
                <w:szCs w:val="24"/>
                <w:lang w:val="en-US" w:eastAsia="zh-CN"/>
              </w:rPr>
              <w:t>。</w:t>
            </w:r>
          </w:p>
        </w:tc>
      </w:tr>
      <w:tr w14:paraId="273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4B5B8D7C">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14" w:type="pct"/>
            <w:vAlign w:val="center"/>
          </w:tcPr>
          <w:p w14:paraId="300A73AA">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系统迁移</w:t>
            </w:r>
          </w:p>
        </w:tc>
        <w:tc>
          <w:tcPr>
            <w:tcW w:w="414" w:type="pct"/>
            <w:vAlign w:val="center"/>
          </w:tcPr>
          <w:p w14:paraId="6D75EE5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原有</w:t>
            </w:r>
            <w:r>
              <w:rPr>
                <w:rFonts w:hint="eastAsia" w:ascii="仿宋" w:hAnsi="仿宋" w:eastAsia="仿宋" w:cs="仿宋"/>
                <w:color w:val="000000"/>
                <w:sz w:val="24"/>
                <w:szCs w:val="24"/>
              </w:rPr>
              <w:t>系统迁移</w:t>
            </w:r>
          </w:p>
        </w:tc>
        <w:tc>
          <w:tcPr>
            <w:tcW w:w="3784" w:type="pct"/>
            <w:vAlign w:val="center"/>
          </w:tcPr>
          <w:p w14:paraId="5BC4C8A8">
            <w:pPr>
              <w:rPr>
                <w:rFonts w:hint="eastAsia" w:ascii="仿宋" w:hAnsi="仿宋" w:eastAsia="仿宋" w:cs="仿宋"/>
                <w:sz w:val="24"/>
                <w:szCs w:val="24"/>
              </w:rPr>
            </w:pPr>
            <w:r>
              <w:rPr>
                <w:rFonts w:hint="eastAsia" w:ascii="仿宋" w:hAnsi="仿宋" w:eastAsia="仿宋" w:cs="仿宋"/>
                <w:color w:val="000000"/>
                <w:sz w:val="24"/>
                <w:szCs w:val="24"/>
              </w:rPr>
              <w:t>数据评估和准备</w:t>
            </w:r>
            <w:r>
              <w:rPr>
                <w:rFonts w:hint="eastAsia" w:ascii="仿宋" w:hAnsi="仿宋" w:eastAsia="仿宋" w:cs="仿宋"/>
                <w:color w:val="000000"/>
                <w:sz w:val="24"/>
                <w:szCs w:val="24"/>
                <w:lang w:eastAsia="zh-CN"/>
              </w:rPr>
              <w:t>：</w:t>
            </w:r>
            <w:r>
              <w:rPr>
                <w:rFonts w:hint="eastAsia" w:ascii="仿宋" w:hAnsi="仿宋" w:eastAsia="仿宋" w:cs="仿宋"/>
                <w:sz w:val="24"/>
                <w:szCs w:val="24"/>
              </w:rPr>
              <w:t>分析</w:t>
            </w:r>
            <w:r>
              <w:rPr>
                <w:rFonts w:hint="eastAsia" w:ascii="仿宋" w:hAnsi="仿宋" w:eastAsia="仿宋" w:cs="仿宋"/>
                <w:sz w:val="24"/>
                <w:szCs w:val="24"/>
                <w:lang w:val="en-US" w:eastAsia="zh-CN"/>
              </w:rPr>
              <w:t>原有</w:t>
            </w:r>
            <w:r>
              <w:rPr>
                <w:rFonts w:hint="eastAsia" w:ascii="仿宋" w:hAnsi="仿宋" w:eastAsia="仿宋" w:cs="仿宋"/>
                <w:sz w:val="24"/>
                <w:szCs w:val="24"/>
              </w:rPr>
              <w:t>平台的数据库结构和数据，评估数据量、数据质量等情况。</w:t>
            </w:r>
          </w:p>
          <w:p w14:paraId="17CCA30B">
            <w:pPr>
              <w:rPr>
                <w:rFonts w:hint="eastAsia" w:ascii="仿宋" w:hAnsi="仿宋" w:eastAsia="仿宋" w:cs="仿宋"/>
                <w:sz w:val="24"/>
                <w:szCs w:val="24"/>
              </w:rPr>
            </w:pPr>
            <w:r>
              <w:rPr>
                <w:rFonts w:hint="eastAsia" w:ascii="仿宋" w:hAnsi="仿宋" w:eastAsia="仿宋" w:cs="仿宋"/>
                <w:color w:val="000000"/>
                <w:sz w:val="24"/>
                <w:szCs w:val="24"/>
              </w:rPr>
              <w:t>数据清洗和转换</w:t>
            </w:r>
            <w:r>
              <w:rPr>
                <w:rFonts w:hint="eastAsia" w:ascii="仿宋" w:hAnsi="仿宋" w:eastAsia="仿宋" w:cs="仿宋"/>
                <w:color w:val="000000"/>
                <w:sz w:val="24"/>
                <w:szCs w:val="24"/>
                <w:lang w:eastAsia="zh-CN"/>
              </w:rPr>
              <w:t>：</w:t>
            </w:r>
            <w:r>
              <w:rPr>
                <w:rFonts w:hint="eastAsia" w:ascii="仿宋" w:hAnsi="仿宋" w:eastAsia="仿宋" w:cs="仿宋"/>
                <w:sz w:val="24"/>
                <w:szCs w:val="24"/>
              </w:rPr>
              <w:t>对需要迁移的数据进行清洗和格式转换，确保适应新平台的数据模型和规范。</w:t>
            </w:r>
          </w:p>
          <w:p w14:paraId="1D5F0B51">
            <w:pPr>
              <w:rPr>
                <w:rFonts w:hint="eastAsia" w:ascii="仿宋" w:hAnsi="仿宋" w:eastAsia="仿宋" w:cs="仿宋"/>
                <w:sz w:val="24"/>
                <w:szCs w:val="24"/>
              </w:rPr>
            </w:pPr>
            <w:r>
              <w:rPr>
                <w:rFonts w:hint="eastAsia" w:ascii="仿宋" w:hAnsi="仿宋" w:eastAsia="仿宋" w:cs="仿宋"/>
                <w:color w:val="000000"/>
                <w:sz w:val="24"/>
                <w:szCs w:val="24"/>
              </w:rPr>
              <w:t>数据迁移策略</w:t>
            </w:r>
            <w:r>
              <w:rPr>
                <w:rFonts w:hint="eastAsia" w:ascii="仿宋" w:hAnsi="仿宋" w:eastAsia="仿宋" w:cs="仿宋"/>
                <w:color w:val="000000"/>
                <w:sz w:val="24"/>
                <w:szCs w:val="24"/>
                <w:lang w:eastAsia="zh-CN"/>
              </w:rPr>
              <w:t>：</w:t>
            </w:r>
            <w:r>
              <w:rPr>
                <w:rFonts w:hint="eastAsia" w:ascii="仿宋" w:hAnsi="仿宋" w:eastAsia="仿宋" w:cs="仿宋"/>
                <w:sz w:val="24"/>
                <w:szCs w:val="24"/>
              </w:rPr>
              <w:t>制定数据迁移的详细计划和策略，包括迁移时间窗口、备份和恢复策略等。</w:t>
            </w:r>
          </w:p>
          <w:p w14:paraId="0BA4DEAD">
            <w:pPr>
              <w:rPr>
                <w:rFonts w:hint="eastAsia" w:ascii="仿宋" w:hAnsi="仿宋" w:eastAsia="仿宋" w:cs="仿宋"/>
                <w:sz w:val="24"/>
                <w:szCs w:val="24"/>
              </w:rPr>
            </w:pPr>
            <w:r>
              <w:rPr>
                <w:rFonts w:hint="eastAsia" w:ascii="仿宋" w:hAnsi="仿宋" w:eastAsia="仿宋" w:cs="仿宋"/>
                <w:color w:val="000000"/>
                <w:sz w:val="24"/>
                <w:szCs w:val="24"/>
              </w:rPr>
              <w:t>安全审查和配置</w:t>
            </w:r>
            <w:r>
              <w:rPr>
                <w:rFonts w:hint="eastAsia" w:ascii="仿宋" w:hAnsi="仿宋" w:eastAsia="仿宋" w:cs="仿宋"/>
                <w:color w:val="000000"/>
                <w:sz w:val="24"/>
                <w:szCs w:val="24"/>
                <w:lang w:eastAsia="zh-CN"/>
              </w:rPr>
              <w:t>：</w:t>
            </w:r>
            <w:r>
              <w:rPr>
                <w:rFonts w:hint="eastAsia" w:ascii="仿宋" w:hAnsi="仿宋" w:eastAsia="仿宋" w:cs="仿宋"/>
                <w:sz w:val="24"/>
                <w:szCs w:val="24"/>
              </w:rPr>
              <w:t>审查</w:t>
            </w:r>
            <w:r>
              <w:rPr>
                <w:rFonts w:hint="eastAsia" w:ascii="仿宋" w:hAnsi="仿宋" w:eastAsia="仿宋" w:cs="仿宋"/>
                <w:sz w:val="24"/>
                <w:szCs w:val="24"/>
                <w:lang w:val="en-US" w:eastAsia="zh-CN"/>
              </w:rPr>
              <w:t>原有</w:t>
            </w:r>
            <w:r>
              <w:rPr>
                <w:rFonts w:hint="eastAsia" w:ascii="仿宋" w:hAnsi="仿宋" w:eastAsia="仿宋" w:cs="仿宋"/>
                <w:sz w:val="24"/>
                <w:szCs w:val="24"/>
              </w:rPr>
              <w:t>平台的安全配置，确保新平台的安全性能和权限控制。</w:t>
            </w:r>
            <w:r>
              <w:rPr>
                <w:rFonts w:hint="eastAsia" w:ascii="仿宋" w:hAnsi="仿宋" w:eastAsia="仿宋" w:cs="仿宋"/>
                <w:color w:val="000000"/>
                <w:sz w:val="24"/>
                <w:szCs w:val="24"/>
              </w:rPr>
              <w:t>用户权限迁移</w:t>
            </w:r>
            <w:r>
              <w:rPr>
                <w:rFonts w:hint="eastAsia" w:ascii="仿宋" w:hAnsi="仿宋" w:eastAsia="仿宋" w:cs="仿宋"/>
                <w:color w:val="000000"/>
                <w:sz w:val="24"/>
                <w:szCs w:val="24"/>
                <w:lang w:eastAsia="zh-CN"/>
              </w:rPr>
              <w:t>：</w:t>
            </w:r>
            <w:r>
              <w:rPr>
                <w:rFonts w:hint="eastAsia" w:ascii="仿宋" w:hAnsi="仿宋" w:eastAsia="仿宋" w:cs="仿宋"/>
                <w:sz w:val="24"/>
                <w:szCs w:val="24"/>
              </w:rPr>
              <w:t>迁移用户和角色的权限设置，确保新平台能够正确管理和控制用户权限。</w:t>
            </w:r>
          </w:p>
          <w:p w14:paraId="342A7FD9">
            <w:pPr>
              <w:rPr>
                <w:rFonts w:hint="eastAsia" w:ascii="仿宋" w:hAnsi="仿宋" w:eastAsia="仿宋" w:cs="仿宋"/>
                <w:sz w:val="24"/>
                <w:szCs w:val="24"/>
                <w:lang w:eastAsia="zh-CN"/>
              </w:rPr>
            </w:pPr>
            <w:r>
              <w:rPr>
                <w:rFonts w:hint="eastAsia" w:ascii="仿宋" w:hAnsi="仿宋" w:eastAsia="仿宋" w:cs="仿宋"/>
                <w:color w:val="000000"/>
                <w:sz w:val="24"/>
                <w:szCs w:val="24"/>
              </w:rPr>
              <w:t>数据验证</w:t>
            </w:r>
            <w:r>
              <w:rPr>
                <w:rFonts w:hint="eastAsia" w:ascii="仿宋" w:hAnsi="仿宋" w:eastAsia="仿宋" w:cs="仿宋"/>
                <w:color w:val="000000"/>
                <w:sz w:val="24"/>
                <w:szCs w:val="24"/>
                <w:lang w:eastAsia="zh-CN"/>
              </w:rPr>
              <w:t>：</w:t>
            </w:r>
            <w:r>
              <w:rPr>
                <w:rFonts w:hint="eastAsia" w:ascii="仿宋" w:hAnsi="仿宋" w:eastAsia="仿宋" w:cs="仿宋"/>
                <w:sz w:val="24"/>
                <w:szCs w:val="24"/>
              </w:rPr>
              <w:t>迁移完成后，对数据进行全面验证，确保数据的完整性和准确性</w:t>
            </w:r>
            <w:r>
              <w:rPr>
                <w:rFonts w:hint="eastAsia" w:ascii="仿宋" w:hAnsi="仿宋" w:eastAsia="仿宋" w:cs="仿宋"/>
                <w:sz w:val="24"/>
                <w:szCs w:val="24"/>
                <w:lang w:eastAsia="zh-CN"/>
              </w:rPr>
              <w:t>。</w:t>
            </w:r>
          </w:p>
          <w:p w14:paraId="2DA9053B">
            <w:pPr>
              <w:rPr>
                <w:rFonts w:hint="eastAsia" w:ascii="仿宋" w:hAnsi="仿宋" w:eastAsia="仿宋" w:cs="仿宋"/>
                <w:sz w:val="24"/>
                <w:szCs w:val="24"/>
              </w:rPr>
            </w:pPr>
            <w:r>
              <w:rPr>
                <w:rFonts w:hint="eastAsia" w:ascii="仿宋" w:hAnsi="仿宋" w:eastAsia="仿宋" w:cs="仿宋"/>
                <w:color w:val="000000"/>
                <w:sz w:val="24"/>
                <w:szCs w:val="24"/>
              </w:rPr>
              <w:t>回溯准备</w:t>
            </w:r>
            <w:r>
              <w:rPr>
                <w:rFonts w:hint="eastAsia" w:ascii="仿宋" w:hAnsi="仿宋" w:eastAsia="仿宋" w:cs="仿宋"/>
                <w:color w:val="000000"/>
                <w:sz w:val="24"/>
                <w:szCs w:val="24"/>
                <w:lang w:eastAsia="zh-CN"/>
              </w:rPr>
              <w:t>：</w:t>
            </w:r>
            <w:r>
              <w:rPr>
                <w:rFonts w:hint="eastAsia" w:ascii="仿宋" w:hAnsi="仿宋" w:eastAsia="仿宋" w:cs="仿宋"/>
                <w:sz w:val="24"/>
                <w:szCs w:val="24"/>
              </w:rPr>
              <w:t>备份和存档</w:t>
            </w:r>
            <w:r>
              <w:rPr>
                <w:rFonts w:hint="eastAsia" w:ascii="仿宋" w:hAnsi="仿宋" w:eastAsia="仿宋" w:cs="仿宋"/>
                <w:sz w:val="24"/>
                <w:szCs w:val="24"/>
                <w:lang w:val="en-US" w:eastAsia="zh-CN"/>
              </w:rPr>
              <w:t>原有</w:t>
            </w:r>
            <w:r>
              <w:rPr>
                <w:rFonts w:hint="eastAsia" w:ascii="仿宋" w:hAnsi="仿宋" w:eastAsia="仿宋" w:cs="仿宋"/>
                <w:sz w:val="24"/>
                <w:szCs w:val="24"/>
              </w:rPr>
              <w:t>平台的数据和代码，以备未来可能需要的回溯和历史数据查询。</w:t>
            </w:r>
          </w:p>
          <w:p w14:paraId="2F137BB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★为确保原有网格化智慧设防平台与本次应用服务的平稳过渡以及数据的兼容性及平台安全性，需提供与原有系统平台生产厂家对接承诺书。（承诺书格式自拟，对接如产生费用由中标人承担）</w:t>
            </w:r>
          </w:p>
        </w:tc>
      </w:tr>
      <w:tr w14:paraId="7A5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restart"/>
            <w:vAlign w:val="center"/>
          </w:tcPr>
          <w:p w14:paraId="3701E36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414" w:type="pct"/>
            <w:vMerge w:val="restart"/>
            <w:vAlign w:val="center"/>
          </w:tcPr>
          <w:p w14:paraId="683658E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移动端</w:t>
            </w:r>
          </w:p>
        </w:tc>
        <w:tc>
          <w:tcPr>
            <w:tcW w:w="414" w:type="pct"/>
            <w:vMerge w:val="restart"/>
            <w:vAlign w:val="center"/>
          </w:tcPr>
          <w:p w14:paraId="00A7A539">
            <w:pPr>
              <w:rPr>
                <w:rFonts w:hint="eastAsia" w:ascii="仿宋" w:hAnsi="仿宋" w:eastAsia="仿宋" w:cs="仿宋"/>
                <w:color w:val="000000"/>
                <w:sz w:val="24"/>
                <w:szCs w:val="24"/>
              </w:rPr>
            </w:pPr>
            <w:r>
              <w:rPr>
                <w:rFonts w:hint="eastAsia" w:ascii="仿宋" w:hAnsi="仿宋" w:eastAsia="仿宋" w:cs="仿宋"/>
                <w:color w:val="000000"/>
                <w:sz w:val="24"/>
                <w:szCs w:val="24"/>
              </w:rPr>
              <w:t>移动端功能开发</w:t>
            </w:r>
          </w:p>
        </w:tc>
        <w:tc>
          <w:tcPr>
            <w:tcW w:w="3784" w:type="pct"/>
            <w:vAlign w:val="center"/>
          </w:tcPr>
          <w:p w14:paraId="137C71CC">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微信：需要依托“微信”平台，</w:t>
            </w:r>
            <w:r>
              <w:rPr>
                <w:rFonts w:hint="eastAsia" w:ascii="仿宋" w:hAnsi="仿宋" w:eastAsia="仿宋" w:cs="仿宋"/>
                <w:sz w:val="24"/>
                <w:szCs w:val="24"/>
              </w:rPr>
              <w:t>对</w:t>
            </w:r>
            <w:r>
              <w:rPr>
                <w:rFonts w:hint="eastAsia" w:ascii="仿宋" w:hAnsi="仿宋" w:eastAsia="仿宋" w:cs="仿宋"/>
                <w:sz w:val="24"/>
                <w:szCs w:val="24"/>
                <w:lang w:val="en-US" w:eastAsia="zh-CN"/>
              </w:rPr>
              <w:t>原有</w:t>
            </w:r>
            <w:r>
              <w:rPr>
                <w:rFonts w:hint="eastAsia" w:ascii="仿宋" w:hAnsi="仿宋" w:eastAsia="仿宋" w:cs="仿宋"/>
                <w:sz w:val="24"/>
                <w:szCs w:val="24"/>
              </w:rPr>
              <w:t>系统将进行升级，重点是提升用户界面和用户体验。</w:t>
            </w:r>
            <w:r>
              <w:rPr>
                <w:rFonts w:hint="eastAsia" w:ascii="仿宋" w:hAnsi="仿宋" w:eastAsia="仿宋" w:cs="仿宋"/>
                <w:color w:val="000000" w:themeColor="text1"/>
                <w:sz w:val="24"/>
                <w:szCs w:val="24"/>
                <w14:textFill>
                  <w14:solidFill>
                    <w14:schemeClr w14:val="tx1"/>
                  </w14:solidFill>
                </w14:textFill>
              </w:rPr>
              <w:t>此次优化需要重点简化</w:t>
            </w:r>
            <w:r>
              <w:rPr>
                <w:rFonts w:hint="eastAsia" w:ascii="仿宋" w:hAnsi="仿宋" w:eastAsia="仿宋" w:cs="仿宋"/>
                <w:color w:val="000000" w:themeColor="text1"/>
                <w:sz w:val="24"/>
                <w:szCs w:val="24"/>
                <w:lang w:val="en-US" w:eastAsia="zh-CN"/>
                <w14:textFill>
                  <w14:solidFill>
                    <w14:schemeClr w14:val="tx1"/>
                  </w14:solidFill>
                </w14:textFill>
              </w:rPr>
              <w:t>网格员网格安全排查</w:t>
            </w:r>
            <w:r>
              <w:rPr>
                <w:rFonts w:hint="eastAsia" w:ascii="仿宋" w:hAnsi="仿宋" w:eastAsia="仿宋" w:cs="仿宋"/>
                <w:color w:val="000000" w:themeColor="text1"/>
                <w:sz w:val="24"/>
                <w:szCs w:val="24"/>
                <w14:textFill>
                  <w14:solidFill>
                    <w14:schemeClr w14:val="tx1"/>
                  </w14:solidFill>
                </w14:textFill>
              </w:rPr>
              <w:t>的流程。此外，系统需新增</w:t>
            </w:r>
            <w:r>
              <w:rPr>
                <w:rFonts w:hint="eastAsia" w:ascii="仿宋" w:hAnsi="仿宋" w:eastAsia="仿宋" w:cs="仿宋"/>
                <w:color w:val="000000" w:themeColor="text1"/>
                <w:sz w:val="24"/>
                <w:szCs w:val="24"/>
                <w:lang w:val="en-US" w:eastAsia="zh-CN"/>
                <w14:textFill>
                  <w14:solidFill>
                    <w14:schemeClr w14:val="tx1"/>
                  </w14:solidFill>
                </w14:textFill>
              </w:rPr>
              <w:t>市级、区级和同类型学校排名展示，安全隐患闭环管理，学校安全管理进度查询，任务发布</w:t>
            </w:r>
            <w:r>
              <w:rPr>
                <w:rFonts w:hint="eastAsia" w:ascii="仿宋" w:hAnsi="仿宋" w:eastAsia="仿宋" w:cs="仿宋"/>
                <w:color w:val="000000" w:themeColor="text1"/>
                <w:sz w:val="24"/>
                <w:szCs w:val="24"/>
                <w14:textFill>
                  <w14:solidFill>
                    <w14:schemeClr w14:val="tx1"/>
                  </w14:solidFill>
                </w14:textFill>
              </w:rPr>
              <w:t>情况进行</w:t>
            </w:r>
            <w:r>
              <w:rPr>
                <w:rFonts w:hint="eastAsia" w:ascii="仿宋" w:hAnsi="仿宋" w:eastAsia="仿宋" w:cs="仿宋"/>
                <w:color w:val="000000" w:themeColor="text1"/>
                <w:sz w:val="24"/>
                <w:szCs w:val="24"/>
                <w:lang w:val="en-US" w:eastAsia="zh-CN"/>
                <w14:textFill>
                  <w14:solidFill>
                    <w14:schemeClr w14:val="tx1"/>
                  </w14:solidFill>
                </w14:textFill>
              </w:rPr>
              <w:t>操作和</w:t>
            </w:r>
            <w:r>
              <w:rPr>
                <w:rFonts w:hint="eastAsia" w:ascii="仿宋" w:hAnsi="仿宋" w:eastAsia="仿宋" w:cs="仿宋"/>
                <w:color w:val="000000" w:themeColor="text1"/>
                <w:sz w:val="24"/>
                <w:szCs w:val="24"/>
                <w14:textFill>
                  <w14:solidFill>
                    <w14:schemeClr w14:val="tx1"/>
                  </w14:solidFill>
                </w14:textFill>
              </w:rPr>
              <w:t>展示的功能</w:t>
            </w:r>
            <w:r>
              <w:rPr>
                <w:rFonts w:hint="eastAsia" w:ascii="仿宋" w:hAnsi="仿宋" w:eastAsia="仿宋" w:cs="仿宋"/>
                <w:color w:val="000000" w:themeColor="text1"/>
                <w:sz w:val="24"/>
                <w:szCs w:val="24"/>
                <w:lang w:eastAsia="zh-CN"/>
                <w14:textFill>
                  <w14:solidFill>
                    <w14:schemeClr w14:val="tx1"/>
                  </w14:solidFill>
                </w14:textFill>
              </w:rPr>
              <w:t>。</w:t>
            </w:r>
          </w:p>
        </w:tc>
      </w:tr>
      <w:tr w14:paraId="5BFD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6F508BB6">
            <w:pPr>
              <w:spacing w:line="360" w:lineRule="auto"/>
              <w:jc w:val="left"/>
              <w:rPr>
                <w:rFonts w:hint="eastAsia" w:ascii="仿宋" w:hAnsi="仿宋" w:eastAsia="仿宋" w:cs="仿宋"/>
                <w:sz w:val="24"/>
                <w:szCs w:val="24"/>
              </w:rPr>
            </w:pPr>
          </w:p>
        </w:tc>
        <w:tc>
          <w:tcPr>
            <w:tcW w:w="414" w:type="pct"/>
            <w:vMerge w:val="continue"/>
            <w:vAlign w:val="center"/>
          </w:tcPr>
          <w:p w14:paraId="7ECD6156">
            <w:pPr>
              <w:spacing w:line="360" w:lineRule="auto"/>
              <w:jc w:val="left"/>
              <w:rPr>
                <w:rFonts w:hint="eastAsia" w:ascii="仿宋" w:hAnsi="仿宋" w:eastAsia="仿宋" w:cs="仿宋"/>
                <w:color w:val="000000"/>
                <w:sz w:val="24"/>
                <w:szCs w:val="24"/>
              </w:rPr>
            </w:pPr>
          </w:p>
        </w:tc>
        <w:tc>
          <w:tcPr>
            <w:tcW w:w="414" w:type="pct"/>
            <w:vMerge w:val="continue"/>
            <w:vAlign w:val="center"/>
          </w:tcPr>
          <w:p w14:paraId="34AA7530">
            <w:pPr>
              <w:rPr>
                <w:rFonts w:hint="eastAsia" w:ascii="仿宋" w:hAnsi="仿宋" w:eastAsia="仿宋" w:cs="仿宋"/>
                <w:color w:val="000000"/>
                <w:sz w:val="24"/>
                <w:szCs w:val="24"/>
              </w:rPr>
            </w:pPr>
          </w:p>
        </w:tc>
        <w:tc>
          <w:tcPr>
            <w:tcW w:w="3784" w:type="pct"/>
            <w:vAlign w:val="center"/>
          </w:tcPr>
          <w:p w14:paraId="3A8C4ECD">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巡更APP：需要依托“andriod”平台，对原有巡更机软件进行升级，重点是提升用户界面和用户体验。此次优化需重点简化保安巡更流程。</w:t>
            </w:r>
          </w:p>
        </w:tc>
      </w:tr>
      <w:tr w14:paraId="4F04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restart"/>
            <w:vAlign w:val="center"/>
          </w:tcPr>
          <w:p w14:paraId="56472FF0">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414" w:type="pct"/>
            <w:vMerge w:val="restart"/>
            <w:vAlign w:val="center"/>
          </w:tcPr>
          <w:p w14:paraId="36B50FB1">
            <w:pPr>
              <w:rPr>
                <w:rFonts w:hint="eastAsia" w:ascii="仿宋" w:hAnsi="仿宋" w:eastAsia="仿宋" w:cs="仿宋"/>
                <w:color w:val="000000"/>
                <w:sz w:val="24"/>
                <w:szCs w:val="24"/>
              </w:rPr>
            </w:pPr>
            <w:r>
              <w:rPr>
                <w:rFonts w:hint="eastAsia" w:ascii="仿宋" w:hAnsi="仿宋" w:eastAsia="仿宋" w:cs="仿宋"/>
                <w:color w:val="000000"/>
                <w:sz w:val="24"/>
                <w:szCs w:val="24"/>
              </w:rPr>
              <w:t>系统安全</w:t>
            </w:r>
          </w:p>
        </w:tc>
        <w:tc>
          <w:tcPr>
            <w:tcW w:w="414" w:type="pct"/>
            <w:vAlign w:val="center"/>
          </w:tcPr>
          <w:p w14:paraId="07266B02">
            <w:pPr>
              <w:rPr>
                <w:rFonts w:hint="eastAsia" w:ascii="仿宋" w:hAnsi="仿宋" w:eastAsia="仿宋" w:cs="仿宋"/>
                <w:color w:val="000000"/>
                <w:sz w:val="24"/>
                <w:szCs w:val="24"/>
              </w:rPr>
            </w:pPr>
            <w:r>
              <w:rPr>
                <w:rFonts w:hint="eastAsia" w:ascii="仿宋" w:hAnsi="仿宋" w:eastAsia="仿宋" w:cs="仿宋"/>
                <w:color w:val="000000"/>
                <w:sz w:val="24"/>
                <w:szCs w:val="24"/>
              </w:rPr>
              <w:t>等保测评</w:t>
            </w:r>
          </w:p>
        </w:tc>
        <w:tc>
          <w:tcPr>
            <w:tcW w:w="3784" w:type="pct"/>
            <w:vAlign w:val="center"/>
          </w:tcPr>
          <w:p w14:paraId="40EDFFE0">
            <w:pPr>
              <w:rPr>
                <w:rFonts w:hint="eastAsia" w:ascii="仿宋" w:hAnsi="仿宋" w:eastAsia="仿宋" w:cs="仿宋"/>
                <w:color w:val="000000"/>
                <w:sz w:val="24"/>
                <w:szCs w:val="24"/>
              </w:rPr>
            </w:pPr>
            <w:r>
              <w:rPr>
                <w:rFonts w:hint="eastAsia" w:ascii="仿宋" w:hAnsi="仿宋" w:eastAsia="仿宋" w:cs="仿宋"/>
                <w:color w:val="000000"/>
                <w:sz w:val="24"/>
                <w:szCs w:val="24"/>
              </w:rPr>
              <w:t>信息安全等级保护测评（二级</w:t>
            </w:r>
            <w:r>
              <w:rPr>
                <w:rFonts w:hint="eastAsia" w:ascii="仿宋" w:hAnsi="仿宋" w:eastAsia="仿宋" w:cs="仿宋"/>
                <w:color w:val="000000"/>
                <w:sz w:val="24"/>
                <w:szCs w:val="24"/>
                <w:lang w:val="en-US" w:eastAsia="zh-CN"/>
              </w:rPr>
              <w:t>及以上</w:t>
            </w:r>
            <w:r>
              <w:rPr>
                <w:rFonts w:hint="eastAsia" w:ascii="仿宋" w:hAnsi="仿宋" w:eastAsia="仿宋" w:cs="仿宋"/>
                <w:color w:val="000000"/>
                <w:sz w:val="24"/>
                <w:szCs w:val="24"/>
              </w:rPr>
              <w:t>）</w:t>
            </w:r>
          </w:p>
        </w:tc>
      </w:tr>
      <w:tr w14:paraId="53A6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Merge w:val="continue"/>
            <w:vAlign w:val="center"/>
          </w:tcPr>
          <w:p w14:paraId="1ABAA23F">
            <w:pPr>
              <w:jc w:val="center"/>
              <w:rPr>
                <w:rFonts w:hint="eastAsia" w:ascii="仿宋" w:hAnsi="仿宋" w:eastAsia="仿宋" w:cs="仿宋"/>
                <w:color w:val="000000"/>
                <w:sz w:val="24"/>
                <w:szCs w:val="24"/>
                <w:lang w:val="en-US" w:eastAsia="zh-CN"/>
              </w:rPr>
            </w:pPr>
          </w:p>
        </w:tc>
        <w:tc>
          <w:tcPr>
            <w:tcW w:w="414" w:type="pct"/>
            <w:vMerge w:val="continue"/>
            <w:vAlign w:val="center"/>
          </w:tcPr>
          <w:p w14:paraId="2978C957">
            <w:pPr>
              <w:rPr>
                <w:rFonts w:hint="eastAsia" w:ascii="仿宋" w:hAnsi="仿宋" w:eastAsia="仿宋" w:cs="仿宋"/>
                <w:color w:val="000000"/>
                <w:sz w:val="24"/>
                <w:szCs w:val="24"/>
              </w:rPr>
            </w:pPr>
          </w:p>
        </w:tc>
        <w:tc>
          <w:tcPr>
            <w:tcW w:w="414" w:type="pct"/>
            <w:vAlign w:val="center"/>
          </w:tcPr>
          <w:p w14:paraId="0E3630D6">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渗透测试</w:t>
            </w:r>
          </w:p>
        </w:tc>
        <w:tc>
          <w:tcPr>
            <w:tcW w:w="3784" w:type="pct"/>
            <w:vAlign w:val="center"/>
          </w:tcPr>
          <w:p w14:paraId="09BDA231">
            <w:pPr>
              <w:rPr>
                <w:rFonts w:hint="eastAsia" w:ascii="仿宋" w:hAnsi="仿宋" w:eastAsia="仿宋" w:cs="仿宋"/>
                <w:color w:val="000000"/>
                <w:sz w:val="24"/>
                <w:szCs w:val="24"/>
              </w:rPr>
            </w:pPr>
            <w:r>
              <w:rPr>
                <w:rFonts w:hint="eastAsia" w:ascii="仿宋" w:hAnsi="仿宋" w:eastAsia="仿宋" w:cs="仿宋"/>
                <w:color w:val="000000"/>
                <w:sz w:val="24"/>
                <w:szCs w:val="24"/>
              </w:rPr>
              <w:t>对应用系统开展渗透测试，发现并处置高危漏洞等安全风险。</w:t>
            </w:r>
          </w:p>
        </w:tc>
      </w:tr>
    </w:tbl>
    <w:p w14:paraId="66C2F89E">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人员培训</w:t>
      </w:r>
    </w:p>
    <w:p w14:paraId="5CCAD2C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中标供应商必须提供相应的应用软件技术和系统操作等方面的培训。有关应用软件的操作培训课程，培训应该在本期项目验收完成前进行。</w:t>
      </w:r>
    </w:p>
    <w:p w14:paraId="390B12B3">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对于所有培训，中标供应商必须派出具有相应专业资格和实际工作经验的辅导人员进行培训，培训所使用的语言必须是中文。</w:t>
      </w:r>
    </w:p>
    <w:p w14:paraId="4FCBCE0E">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需针对用户按照不同的角色按照不同的培训课程，如系统管理员、普通用户、领导等角色，安排不同的培训课程。培训费用由中标供应商承担。</w:t>
      </w:r>
    </w:p>
    <w:p w14:paraId="4220D4A5">
      <w:pPr>
        <w:widowControl/>
        <w:snapToGrid w:val="0"/>
        <w:spacing w:line="480" w:lineRule="exact"/>
        <w:ind w:firstLine="0"/>
        <w:rPr>
          <w:rFonts w:hint="eastAsia" w:ascii="仿宋" w:hAnsi="仿宋" w:eastAsia="仿宋" w:cs="仿宋"/>
          <w:b/>
          <w:bCs/>
          <w:color w:val="auto"/>
          <w:kern w:val="0"/>
          <w:sz w:val="24"/>
          <w:szCs w:val="24"/>
          <w:highlight w:val="none"/>
          <w:u w:val="single"/>
          <w:lang w:eastAsia="zh-CN"/>
        </w:rPr>
      </w:pPr>
    </w:p>
    <w:p w14:paraId="49E302FD">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p>
    <w:p w14:paraId="4D5540FD">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2F65264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 w:eastAsia="仿宋"/>
          <w:color w:val="auto"/>
          <w:sz w:val="24"/>
          <w:highlight w:val="none"/>
        </w:rPr>
      </w:pPr>
      <w:r>
        <w:rPr>
          <w:rFonts w:hint="eastAsia" w:ascii="仿宋" w:eastAsia="仿宋"/>
          <w:color w:val="auto"/>
          <w:sz w:val="24"/>
          <w:highlight w:val="none"/>
        </w:rPr>
        <w:t>2.1.1项目</w:t>
      </w:r>
      <w:r>
        <w:rPr>
          <w:rFonts w:hint="eastAsia" w:ascii="仿宋" w:eastAsia="仿宋"/>
          <w:color w:val="auto"/>
          <w:sz w:val="24"/>
          <w:highlight w:val="none"/>
          <w:lang w:val="en-US" w:eastAsia="zh-CN"/>
        </w:rPr>
        <w:t>服务周期</w:t>
      </w:r>
      <w:r>
        <w:rPr>
          <w:rFonts w:hint="eastAsia" w:ascii="仿宋" w:eastAsia="仿宋"/>
          <w:color w:val="auto"/>
          <w:sz w:val="24"/>
          <w:highlight w:val="none"/>
        </w:rPr>
        <w:t>为</w:t>
      </w:r>
      <w:r>
        <w:rPr>
          <w:rFonts w:hint="eastAsia" w:ascii="仿宋" w:eastAsia="仿宋"/>
          <w:color w:val="auto"/>
          <w:sz w:val="24"/>
          <w:highlight w:val="none"/>
          <w:lang w:val="en-US" w:eastAsia="zh-CN"/>
        </w:rPr>
        <w:t>365</w:t>
      </w:r>
      <w:r>
        <w:rPr>
          <w:rFonts w:hint="eastAsia" w:ascii="仿宋" w:eastAsia="仿宋"/>
          <w:color w:val="auto"/>
          <w:sz w:val="24"/>
          <w:highlight w:val="none"/>
        </w:rPr>
        <w:t>日历天。必须在合同签订之日起</w:t>
      </w:r>
      <w:r>
        <w:rPr>
          <w:rFonts w:hint="eastAsia" w:ascii="仿宋" w:eastAsia="仿宋"/>
          <w:color w:val="auto"/>
          <w:sz w:val="24"/>
          <w:highlight w:val="none"/>
          <w:lang w:val="en-US" w:eastAsia="zh-CN"/>
        </w:rPr>
        <w:t>15</w:t>
      </w:r>
      <w:r>
        <w:rPr>
          <w:rFonts w:hint="eastAsia" w:ascii="仿宋" w:eastAsia="仿宋"/>
          <w:color w:val="auto"/>
          <w:sz w:val="24"/>
          <w:highlight w:val="none"/>
        </w:rPr>
        <w:t>日历天内完成</w:t>
      </w:r>
      <w:r>
        <w:rPr>
          <w:rFonts w:hint="eastAsia" w:ascii="仿宋" w:eastAsia="仿宋"/>
          <w:color w:val="auto"/>
          <w:sz w:val="24"/>
          <w:highlight w:val="none"/>
          <w:lang w:val="en-US" w:eastAsia="zh-CN"/>
        </w:rPr>
        <w:t>原有</w:t>
      </w:r>
      <w:r>
        <w:rPr>
          <w:rFonts w:hint="eastAsia" w:ascii="仿宋" w:eastAsia="仿宋"/>
          <w:color w:val="auto"/>
          <w:sz w:val="24"/>
          <w:highlight w:val="none"/>
        </w:rPr>
        <w:t>系统</w:t>
      </w:r>
      <w:r>
        <w:rPr>
          <w:rFonts w:hint="eastAsia" w:ascii="仿宋" w:eastAsia="仿宋"/>
          <w:color w:val="auto"/>
          <w:sz w:val="24"/>
          <w:highlight w:val="none"/>
          <w:lang w:val="en-US" w:eastAsia="zh-CN"/>
        </w:rPr>
        <w:t>对接</w:t>
      </w:r>
      <w:r>
        <w:rPr>
          <w:rFonts w:hint="eastAsia" w:ascii="仿宋" w:eastAsia="仿宋"/>
          <w:color w:val="auto"/>
          <w:sz w:val="24"/>
          <w:highlight w:val="none"/>
        </w:rPr>
        <w:t>、实施部署、测试；随后进入试运行</w:t>
      </w:r>
      <w:r>
        <w:rPr>
          <w:rFonts w:hint="eastAsia" w:ascii="仿宋" w:eastAsia="仿宋"/>
          <w:color w:val="auto"/>
          <w:sz w:val="24"/>
          <w:highlight w:val="none"/>
          <w:lang w:eastAsia="zh-CN"/>
        </w:rPr>
        <w:t>，</w:t>
      </w:r>
      <w:r>
        <w:rPr>
          <w:rFonts w:hint="eastAsia" w:ascii="仿宋" w:eastAsia="仿宋"/>
          <w:color w:val="auto"/>
          <w:sz w:val="24"/>
          <w:highlight w:val="none"/>
        </w:rPr>
        <w:t>如无重大问题，组织项目验收。</w:t>
      </w:r>
    </w:p>
    <w:p w14:paraId="0B5E4B82">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14:paraId="6588823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 w:eastAsia="仿宋"/>
          <w:color w:val="auto"/>
          <w:sz w:val="24"/>
          <w:highlight w:val="none"/>
        </w:rPr>
      </w:pPr>
      <w:r>
        <w:rPr>
          <w:rFonts w:hint="eastAsia" w:ascii="仿宋" w:eastAsia="仿宋"/>
          <w:color w:val="auto"/>
          <w:sz w:val="24"/>
          <w:highlight w:val="none"/>
        </w:rPr>
        <w:t>为了保证培训与实际应用的结合，要求中标供应商负责派出专业技术工程师在系统实施现场对采购人进行现场培训，培训内容包括：</w:t>
      </w:r>
    </w:p>
    <w:p w14:paraId="0215EA8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 w:eastAsia="仿宋"/>
          <w:color w:val="auto"/>
          <w:sz w:val="24"/>
          <w:highlight w:val="none"/>
        </w:rPr>
      </w:pPr>
      <w:r>
        <w:rPr>
          <w:rFonts w:hint="eastAsia" w:ascii="仿宋" w:eastAsia="仿宋"/>
          <w:color w:val="auto"/>
          <w:sz w:val="24"/>
          <w:highlight w:val="none"/>
        </w:rPr>
        <w:t>1、培训业务人员，使他们熟练操作软件的各项功能</w:t>
      </w:r>
      <w:r>
        <w:rPr>
          <w:rFonts w:hint="eastAsia" w:ascii="仿宋" w:eastAsia="仿宋"/>
          <w:color w:val="auto"/>
          <w:sz w:val="24"/>
          <w:highlight w:val="none"/>
          <w:lang w:eastAsia="zh-CN"/>
        </w:rPr>
        <w:t>，</w:t>
      </w:r>
      <w:r>
        <w:rPr>
          <w:rFonts w:hint="eastAsia" w:ascii="仿宋" w:eastAsia="仿宋"/>
          <w:color w:val="auto"/>
          <w:sz w:val="24"/>
          <w:highlight w:val="none"/>
        </w:rPr>
        <w:t>掌握业务的操作技能；</w:t>
      </w:r>
    </w:p>
    <w:p w14:paraId="205A8A1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 w:eastAsia="仿宋"/>
          <w:color w:val="auto"/>
          <w:sz w:val="24"/>
          <w:highlight w:val="none"/>
        </w:rPr>
      </w:pPr>
      <w:r>
        <w:rPr>
          <w:rFonts w:hint="eastAsia" w:ascii="仿宋" w:eastAsia="仿宋"/>
          <w:color w:val="auto"/>
          <w:sz w:val="24"/>
          <w:highlight w:val="none"/>
        </w:rPr>
        <w:t>2、培训技术人员，为用户培训相应的维护人员，便于维护日常系统，包括系统网络、系统软件、系统维护及相关技术。</w:t>
      </w:r>
    </w:p>
    <w:p w14:paraId="6090466D">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auto"/>
        <w:rPr>
          <w:rFonts w:hint="eastAsia" w:ascii="仿宋" w:eastAsia="仿宋"/>
          <w:b/>
          <w:bCs/>
          <w:color w:val="auto"/>
          <w:sz w:val="24"/>
          <w:highlight w:val="none"/>
        </w:rPr>
      </w:pPr>
      <w:r>
        <w:rPr>
          <w:rFonts w:hint="eastAsia" w:ascii="仿宋" w:eastAsia="仿宋"/>
          <w:b/>
          <w:bCs/>
          <w:color w:val="auto"/>
          <w:sz w:val="24"/>
          <w:highlight w:val="none"/>
        </w:rPr>
        <w:t>2.3数量调整</w:t>
      </w:r>
    </w:p>
    <w:p w14:paraId="3E387568">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w:t>
      </w:r>
      <w:r>
        <w:rPr>
          <w:rFonts w:hint="eastAsia" w:ascii="仿宋" w:eastAsia="仿宋"/>
          <w:color w:val="auto"/>
          <w:kern w:val="0"/>
          <w:sz w:val="24"/>
          <w:highlight w:val="none"/>
          <w:u w:val="none"/>
          <w:lang w:eastAsia="zh-CN"/>
        </w:rPr>
        <w:t>额的</w:t>
      </w:r>
      <w:r>
        <w:rPr>
          <w:rFonts w:hint="eastAsia" w:ascii="仿宋" w:eastAsia="仿宋"/>
          <w:color w:val="auto"/>
          <w:kern w:val="0"/>
          <w:sz w:val="24"/>
          <w:highlight w:val="none"/>
          <w:u w:val="none"/>
        </w:rPr>
        <w:t>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078C7617">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16E8D9D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软件系统的验收属于项目的合同验收，需符合相关验收管理办法的要求，同时需符合下列要求： </w:t>
      </w:r>
    </w:p>
    <w:p w14:paraId="22741D7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1、满足合同和招标文件中列举的全部要求。</w:t>
      </w:r>
    </w:p>
    <w:p w14:paraId="6E43AA6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2、实现合同和招标文件中列举的全部功能和非功能要求。</w:t>
      </w:r>
    </w:p>
    <w:p w14:paraId="2664429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3、达到合同和招标文件中列举的全部指标。</w:t>
      </w:r>
    </w:p>
    <w:p w14:paraId="1055584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4、文档齐全，符合合同和招标文件及相关标准要求，包括但不限于下列文档</w:t>
      </w:r>
      <w:r>
        <w:rPr>
          <w:rFonts w:hint="eastAsia" w:ascii="仿宋" w:eastAsia="仿宋"/>
          <w:color w:val="auto"/>
          <w:kern w:val="0"/>
          <w:sz w:val="24"/>
          <w:highlight w:val="none"/>
          <w:u w:val="none"/>
          <w:lang w:eastAsia="zh-CN"/>
        </w:rPr>
        <w:t>：</w:t>
      </w:r>
      <w:r>
        <w:rPr>
          <w:rFonts w:hint="eastAsia" w:ascii="仿宋" w:eastAsia="仿宋"/>
          <w:color w:val="auto"/>
          <w:kern w:val="0"/>
          <w:sz w:val="24"/>
          <w:highlight w:val="none"/>
          <w:u w:val="none"/>
        </w:rPr>
        <w:t>需求说明书、用户手册、用户培训计划</w:t>
      </w:r>
      <w:r>
        <w:rPr>
          <w:rFonts w:hint="eastAsia" w:ascii="仿宋" w:eastAsia="仿宋"/>
          <w:color w:val="auto"/>
          <w:kern w:val="0"/>
          <w:sz w:val="24"/>
          <w:highlight w:val="none"/>
          <w:u w:val="none"/>
          <w:lang w:eastAsia="zh-CN"/>
        </w:rPr>
        <w:t>、</w:t>
      </w:r>
      <w:r>
        <w:rPr>
          <w:rFonts w:hint="eastAsia" w:ascii="仿宋" w:hAnsi="仿宋" w:eastAsia="仿宋" w:cs="仿宋"/>
          <w:color w:val="auto"/>
          <w:sz w:val="24"/>
          <w:szCs w:val="24"/>
        </w:rPr>
        <w:t>信息安全等级保护测评</w:t>
      </w:r>
      <w:r>
        <w:rPr>
          <w:rFonts w:hint="eastAsia" w:ascii="仿宋" w:hAnsi="仿宋" w:eastAsia="仿宋" w:cs="仿宋"/>
          <w:color w:val="auto"/>
          <w:sz w:val="24"/>
          <w:szCs w:val="24"/>
          <w:lang w:eastAsia="zh-CN"/>
        </w:rPr>
        <w:t>报告、渗透测试结论书</w:t>
      </w:r>
      <w:r>
        <w:rPr>
          <w:rFonts w:hint="eastAsia" w:ascii="仿宋" w:eastAsia="仿宋"/>
          <w:color w:val="auto"/>
          <w:kern w:val="0"/>
          <w:sz w:val="24"/>
          <w:highlight w:val="none"/>
          <w:u w:val="none"/>
        </w:rPr>
        <w:t>等。</w:t>
      </w:r>
    </w:p>
    <w:p w14:paraId="02DA04A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5、验收项目包括按照合同和招标文件中所标明的软件系统，及相关的技术维护文档、使用说明书等。</w:t>
      </w:r>
    </w:p>
    <w:p w14:paraId="5573AC12">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31AFD97D">
      <w:pPr>
        <w:pStyle w:val="53"/>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ascii="仿宋" w:eastAsia="仿宋" w:cs="Times New Roman"/>
          <w:color w:val="auto"/>
          <w:kern w:val="0"/>
          <w:sz w:val="24"/>
          <w:szCs w:val="24"/>
          <w:highlight w:val="none"/>
        </w:rPr>
      </w:pPr>
      <w:r>
        <w:rPr>
          <w:rFonts w:hint="eastAsia" w:ascii="仿宋" w:eastAsia="仿宋" w:cs="Times New Roman"/>
          <w:color w:val="auto"/>
          <w:kern w:val="0"/>
          <w:sz w:val="24"/>
          <w:szCs w:val="24"/>
          <w:highlight w:val="none"/>
        </w:rPr>
        <w:t>2.</w:t>
      </w:r>
      <w:r>
        <w:rPr>
          <w:rFonts w:hint="eastAsia" w:ascii="仿宋" w:eastAsia="仿宋" w:cs="Times New Roman"/>
          <w:color w:val="auto"/>
          <w:kern w:val="0"/>
          <w:sz w:val="24"/>
          <w:szCs w:val="24"/>
          <w:highlight w:val="none"/>
          <w:lang w:val="en-US" w:eastAsia="zh-CN"/>
        </w:rPr>
        <w:t>5</w:t>
      </w:r>
      <w:r>
        <w:rPr>
          <w:rFonts w:hint="eastAsia" w:ascii="仿宋" w:eastAsia="仿宋" w:cs="Times New Roman"/>
          <w:color w:val="auto"/>
          <w:kern w:val="0"/>
          <w:sz w:val="24"/>
          <w:szCs w:val="24"/>
          <w:highlight w:val="none"/>
        </w:rPr>
        <w:t>.1合同签订生效后，采购人向中标供应商支付合同总价的</w:t>
      </w:r>
      <w:r>
        <w:rPr>
          <w:rFonts w:hint="eastAsia" w:ascii="仿宋" w:eastAsia="仿宋" w:cs="Times New Roman"/>
          <w:color w:val="auto"/>
          <w:kern w:val="0"/>
          <w:sz w:val="24"/>
          <w:szCs w:val="24"/>
          <w:highlight w:val="none"/>
          <w:lang w:val="en-US" w:eastAsia="zh-CN"/>
        </w:rPr>
        <w:t>5</w:t>
      </w:r>
      <w:r>
        <w:rPr>
          <w:rFonts w:hint="eastAsia" w:ascii="仿宋" w:eastAsia="仿宋" w:cs="Times New Roman"/>
          <w:color w:val="auto"/>
          <w:kern w:val="0"/>
          <w:sz w:val="24"/>
          <w:szCs w:val="24"/>
          <w:highlight w:val="none"/>
        </w:rPr>
        <w:t>0%的预付款，项目</w:t>
      </w:r>
      <w:r>
        <w:rPr>
          <w:rFonts w:hint="eastAsia" w:ascii="仿宋" w:eastAsia="仿宋" w:cs="Times New Roman"/>
          <w:color w:val="auto"/>
          <w:kern w:val="0"/>
          <w:sz w:val="24"/>
          <w:szCs w:val="24"/>
          <w:highlight w:val="none"/>
          <w:lang w:eastAsia="zh-CN"/>
        </w:rPr>
        <w:t>开发</w:t>
      </w:r>
      <w:r>
        <w:rPr>
          <w:rFonts w:hint="eastAsia" w:ascii="仿宋" w:eastAsia="仿宋" w:cs="Times New Roman"/>
          <w:color w:val="auto"/>
          <w:kern w:val="0"/>
          <w:sz w:val="24"/>
          <w:szCs w:val="24"/>
          <w:highlight w:val="none"/>
        </w:rPr>
        <w:t>完成</w:t>
      </w:r>
      <w:r>
        <w:rPr>
          <w:rFonts w:hint="eastAsia" w:ascii="仿宋" w:eastAsia="仿宋" w:cs="Times New Roman"/>
          <w:color w:val="auto"/>
          <w:kern w:val="0"/>
          <w:sz w:val="24"/>
          <w:szCs w:val="24"/>
          <w:highlight w:val="none"/>
          <w:lang w:eastAsia="zh-CN"/>
        </w:rPr>
        <w:t>进入</w:t>
      </w:r>
      <w:r>
        <w:rPr>
          <w:rFonts w:hint="eastAsia" w:ascii="仿宋" w:eastAsia="仿宋" w:cs="Times New Roman"/>
          <w:color w:val="auto"/>
          <w:kern w:val="0"/>
          <w:sz w:val="24"/>
          <w:szCs w:val="24"/>
          <w:highlight w:val="none"/>
        </w:rPr>
        <w:t>试运行</w:t>
      </w:r>
      <w:r>
        <w:rPr>
          <w:rFonts w:hint="eastAsia" w:ascii="仿宋" w:eastAsia="仿宋" w:cs="Times New Roman"/>
          <w:color w:val="auto"/>
          <w:kern w:val="0"/>
          <w:sz w:val="24"/>
          <w:szCs w:val="24"/>
          <w:highlight w:val="none"/>
          <w:lang w:eastAsia="zh-CN"/>
        </w:rPr>
        <w:t>，如满足服务要求可组织验收，验收合格</w:t>
      </w:r>
      <w:r>
        <w:rPr>
          <w:rFonts w:hint="eastAsia" w:ascii="仿宋" w:eastAsia="仿宋" w:cs="Times New Roman"/>
          <w:color w:val="auto"/>
          <w:kern w:val="0"/>
          <w:sz w:val="24"/>
          <w:szCs w:val="24"/>
          <w:highlight w:val="none"/>
        </w:rPr>
        <w:t>付清余款。</w:t>
      </w:r>
    </w:p>
    <w:p w14:paraId="063B04D9">
      <w:pPr>
        <w:pStyle w:val="53"/>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仿宋" w:eastAsia="仿宋" w:cs="Times New Roman"/>
          <w:color w:val="auto"/>
          <w:kern w:val="0"/>
          <w:sz w:val="24"/>
          <w:szCs w:val="24"/>
          <w:highlight w:val="none"/>
        </w:rPr>
      </w:pPr>
      <w:r>
        <w:rPr>
          <w:rFonts w:hint="eastAsia" w:ascii="仿宋" w:eastAsia="仿宋" w:cs="Times New Roman"/>
          <w:color w:val="auto"/>
          <w:kern w:val="0"/>
          <w:sz w:val="24"/>
          <w:szCs w:val="24"/>
          <w:highlight w:val="none"/>
        </w:rPr>
        <w:t>涉及中小企业合同的，付款根据浙财采监〔2022〕3号文件相关规定执行。</w:t>
      </w:r>
    </w:p>
    <w:p w14:paraId="62D6DDC5">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6</w:t>
      </w:r>
      <w:r>
        <w:rPr>
          <w:rFonts w:hint="eastAsia" w:ascii="仿宋" w:eastAsia="仿宋"/>
          <w:b/>
          <w:bCs/>
          <w:color w:val="auto"/>
          <w:kern w:val="0"/>
          <w:sz w:val="24"/>
          <w:highlight w:val="none"/>
        </w:rPr>
        <w:t>质量管理要求</w:t>
      </w:r>
    </w:p>
    <w:p w14:paraId="6129B6CA">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.1为了保证本系统能按时高质地顺利完成，规避项目风险或将风险降至最低程度，应采取如下质量保证措施</w:t>
      </w:r>
      <w:r>
        <w:rPr>
          <w:rFonts w:hint="eastAsia" w:ascii="仿宋" w:eastAsia="仿宋"/>
          <w:color w:val="auto"/>
          <w:kern w:val="0"/>
          <w:sz w:val="24"/>
          <w:highlight w:val="none"/>
          <w:lang w:eastAsia="zh-CN"/>
        </w:rPr>
        <w:t>：</w:t>
      </w:r>
    </w:p>
    <w:p w14:paraId="0B8AEFE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.1.1建立强有力的项目实施小组，是确保本系统质量和成功实施的关键措施。</w:t>
      </w:r>
    </w:p>
    <w:p w14:paraId="3013C10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1.2认真做好项目前期工作和实施计划。详尽全面的用户需求调研分析是系统实施的基础，先进实用的系统设计方案是系统实施的依据，一定要扎实做好需求调研分析以及系统设计工作，周密做好系统各阶段实施计划。</w:t>
      </w:r>
    </w:p>
    <w:p w14:paraId="5711B7B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.1.3强化成果审查、测试工作。对系统各实施阶段产生的成果严格进行校审，对系统各功能模块进行严测试，严把各阶段质量关，从而确保整个系统的高质量。</w:t>
      </w:r>
    </w:p>
    <w:p w14:paraId="27BDC21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.1.4做好用户培训工作。系统用户培训工作的好坏关系到系统贯彻与实施的质量与效率，培训人员、培训工作量、受训人员、培训考核等都应具有较高质量和水平。</w:t>
      </w:r>
    </w:p>
    <w:p w14:paraId="2110B735">
      <w:pPr>
        <w:pStyle w:val="53"/>
        <w:spacing w:after="0" w:line="360" w:lineRule="auto"/>
        <w:ind w:left="0" w:leftChars="0" w:firstLine="480" w:firstLineChars="200"/>
        <w:rPr>
          <w:rFonts w:hint="default" w:ascii="仿宋" w:eastAsia="仿宋" w:cs="Times New Roman"/>
          <w:color w:val="auto"/>
          <w:kern w:val="0"/>
          <w:sz w:val="24"/>
          <w:szCs w:val="24"/>
          <w:highlight w:val="none"/>
          <w:lang w:val="en-US" w:eastAsia="zh-CN"/>
        </w:rPr>
      </w:pPr>
    </w:p>
    <w:p w14:paraId="4D3C7647">
      <w:pPr>
        <w:widowControl/>
        <w:snapToGrid w:val="0"/>
        <w:spacing w:line="480" w:lineRule="exact"/>
        <w:ind w:firstLine="0"/>
        <w:rPr>
          <w:rFonts w:ascii="仿宋" w:eastAsia="仿宋"/>
          <w:color w:val="auto"/>
          <w:kern w:val="0"/>
          <w:sz w:val="24"/>
          <w:highlight w:val="none"/>
        </w:rPr>
      </w:pPr>
    </w:p>
    <w:p w14:paraId="7CC3490F">
      <w:pPr>
        <w:rPr>
          <w:rFonts w:hint="eastAsia" w:ascii="仿宋"/>
          <w:color w:val="auto"/>
          <w:highlight w:val="none"/>
        </w:rPr>
      </w:pPr>
      <w:r>
        <w:rPr>
          <w:rFonts w:hint="eastAsia" w:ascii="仿宋"/>
          <w:color w:val="auto"/>
          <w:highlight w:val="none"/>
        </w:rPr>
        <w:br w:type="page"/>
      </w:r>
    </w:p>
    <w:p w14:paraId="70F429F0">
      <w:pPr>
        <w:rPr>
          <w:color w:val="auto"/>
          <w:highlight w:val="none"/>
        </w:rPr>
      </w:pPr>
    </w:p>
    <w:p w14:paraId="25A89653">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77" w:name="_Toc14268"/>
      <w:bookmarkStart w:id="78" w:name="_Toc20787"/>
      <w:bookmarkStart w:id="79" w:name="_Toc13314"/>
      <w:bookmarkStart w:id="80" w:name="_Toc22257"/>
      <w:r>
        <w:rPr>
          <w:rFonts w:hint="eastAsia" w:ascii="仿宋"/>
          <w:color w:val="auto"/>
          <w:highlight w:val="none"/>
        </w:rPr>
        <w:t>第四章  拟签订合同的主要条款</w:t>
      </w:r>
      <w:bookmarkEnd w:id="77"/>
      <w:bookmarkEnd w:id="78"/>
      <w:bookmarkEnd w:id="79"/>
      <w:bookmarkEnd w:id="80"/>
    </w:p>
    <w:p w14:paraId="7F8AD8DF">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7624F2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3360E6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7F0F631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1D06B1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1375A8C0">
      <w:pPr>
        <w:widowControl/>
        <w:snapToGrid w:val="0"/>
        <w:spacing w:line="480" w:lineRule="exact"/>
        <w:ind w:firstLine="480" w:firstLineChars="200"/>
        <w:rPr>
          <w:rFonts w:hint="eastAsia" w:ascii="仿宋" w:eastAsia="仿宋"/>
          <w:color w:val="auto"/>
          <w:kern w:val="0"/>
          <w:sz w:val="24"/>
          <w:highlight w:val="none"/>
          <w:u w:val="none"/>
        </w:rPr>
      </w:pPr>
    </w:p>
    <w:p w14:paraId="6E5B53D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73CC308B">
      <w:pPr>
        <w:widowControl/>
        <w:numPr>
          <w:ilvl w:val="0"/>
          <w:numId w:val="0"/>
        </w:numPr>
        <w:snapToGrid w:val="0"/>
        <w:spacing w:line="480" w:lineRule="exact"/>
        <w:rPr>
          <w:rFonts w:hint="eastAsia" w:ascii="仿宋" w:eastAsia="仿宋"/>
          <w:b/>
          <w:bCs/>
          <w:color w:val="auto"/>
          <w:kern w:val="0"/>
          <w:sz w:val="24"/>
          <w:highlight w:val="none"/>
          <w:u w:val="none"/>
        </w:rPr>
      </w:pPr>
      <w:r>
        <w:rPr>
          <w:rFonts w:hint="eastAsia" w:ascii="仿宋" w:hAnsi="Times New Roman" w:eastAsia="仿宋" w:cs="Times New Roman"/>
          <w:b/>
          <w:bCs/>
          <w:color w:val="auto"/>
          <w:kern w:val="0"/>
          <w:sz w:val="24"/>
          <w:szCs w:val="20"/>
          <w:highlight w:val="none"/>
          <w:lang w:val="en-US" w:eastAsia="zh-CN" w:bidi="ar-SA"/>
        </w:rPr>
        <w:t>一、</w:t>
      </w:r>
      <w:r>
        <w:rPr>
          <w:rFonts w:hint="eastAsia" w:ascii="仿宋" w:eastAsia="仿宋"/>
          <w:b/>
          <w:bCs/>
          <w:color w:val="auto"/>
          <w:kern w:val="0"/>
          <w:sz w:val="24"/>
          <w:highlight w:val="none"/>
          <w:u w:val="none"/>
        </w:rPr>
        <w:t>服务内容及标准</w:t>
      </w:r>
    </w:p>
    <w:p w14:paraId="6141C0AE">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14A9C3DF">
      <w:pPr>
        <w:widowControl/>
        <w:numPr>
          <w:ilvl w:val="0"/>
          <w:numId w:val="0"/>
        </w:numPr>
        <w:snapToGrid w:val="0"/>
        <w:spacing w:line="480" w:lineRule="exact"/>
        <w:rPr>
          <w:rFonts w:hint="eastAsia" w:ascii="仿宋" w:eastAsia="仿宋"/>
          <w:b/>
          <w:bCs/>
          <w:color w:val="auto"/>
          <w:kern w:val="0"/>
          <w:sz w:val="24"/>
          <w:highlight w:val="none"/>
          <w:u w:val="none"/>
        </w:rPr>
      </w:pPr>
      <w:r>
        <w:rPr>
          <w:rFonts w:hint="eastAsia" w:ascii="仿宋" w:hAnsi="Times New Roman" w:eastAsia="仿宋" w:cs="Times New Roman"/>
          <w:b/>
          <w:bCs/>
          <w:color w:val="auto"/>
          <w:kern w:val="0"/>
          <w:sz w:val="24"/>
          <w:szCs w:val="20"/>
          <w:highlight w:val="none"/>
          <w:lang w:val="en-US" w:eastAsia="zh-CN" w:bidi="ar-SA"/>
        </w:rPr>
        <w:t>二、</w:t>
      </w:r>
      <w:r>
        <w:rPr>
          <w:rFonts w:hint="eastAsia" w:ascii="仿宋" w:eastAsia="仿宋"/>
          <w:b/>
          <w:bCs/>
          <w:color w:val="auto"/>
          <w:kern w:val="0"/>
          <w:sz w:val="24"/>
          <w:highlight w:val="none"/>
          <w:u w:val="none"/>
        </w:rPr>
        <w:t>服务价格</w:t>
      </w:r>
    </w:p>
    <w:p w14:paraId="380A4B71">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D0B2C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3F79610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62CE212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60F5C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7A32BDE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ACF7B7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7F7E6E8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3C3834A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71F5A92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EBF36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4E1E20F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194D773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12EC3EB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061F60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5536D4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68E6AFB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79D42A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26AF1F05">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D7050C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4015243A">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550071E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7F9D50A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75734F4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6B829C7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329A71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C0471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411FFC7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291598A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74A9B8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2537E4F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7FF1F6D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462D1E">
      <w:pPr>
        <w:widowControl/>
        <w:snapToGrid w:val="0"/>
        <w:spacing w:line="40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CDA5FCF">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5653964A">
      <w:pPr>
        <w:widowControl/>
        <w:snapToGrid w:val="0"/>
        <w:spacing w:line="40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5630A21A">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58E6469">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61CCE03">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0BE14863">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02914AE8">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3D3835F3">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604D4CFE">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4B26C13">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ACBD041">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570CA6B5">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004F36CC">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C75092">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185EEA7">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71D615C">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3E3C50DC">
      <w:pPr>
        <w:widowControl/>
        <w:snapToGrid w:val="0"/>
        <w:spacing w:line="40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bookmarkStart w:id="81" w:name="_Toc14424"/>
    </w:p>
    <w:p w14:paraId="2BB59E25">
      <w:pPr>
        <w:widowControl/>
        <w:snapToGrid w:val="0"/>
        <w:spacing w:line="400" w:lineRule="exact"/>
        <w:ind w:firstLine="480" w:firstLineChars="200"/>
        <w:rPr>
          <w:rFonts w:hint="eastAsia" w:ascii="仿宋" w:eastAsia="仿宋"/>
          <w:color w:val="auto"/>
          <w:kern w:val="0"/>
          <w:sz w:val="24"/>
          <w:highlight w:val="none"/>
          <w:u w:val="none"/>
        </w:rPr>
      </w:pPr>
    </w:p>
    <w:p w14:paraId="1A5DC16B">
      <w:pPr>
        <w:widowControl/>
        <w:snapToGrid w:val="0"/>
        <w:spacing w:line="400" w:lineRule="exact"/>
        <w:ind w:firstLine="480" w:firstLineChars="200"/>
        <w:rPr>
          <w:rFonts w:hint="eastAsia" w:ascii="仿宋" w:eastAsia="仿宋"/>
          <w:color w:val="auto"/>
          <w:kern w:val="0"/>
          <w:sz w:val="24"/>
          <w:highlight w:val="none"/>
          <w:u w:val="none"/>
        </w:rPr>
      </w:pPr>
    </w:p>
    <w:p w14:paraId="2CDF349B">
      <w:pPr>
        <w:widowControl/>
        <w:snapToGrid w:val="0"/>
        <w:spacing w:line="400" w:lineRule="exact"/>
        <w:ind w:firstLine="480" w:firstLineChars="200"/>
        <w:rPr>
          <w:rFonts w:hint="eastAsia" w:ascii="仿宋" w:eastAsia="仿宋"/>
          <w:color w:val="auto"/>
          <w:kern w:val="0"/>
          <w:sz w:val="24"/>
          <w:highlight w:val="none"/>
          <w:u w:val="none"/>
        </w:rPr>
      </w:pPr>
    </w:p>
    <w:p w14:paraId="78B19AF2">
      <w:pPr>
        <w:widowControl/>
        <w:snapToGrid w:val="0"/>
        <w:spacing w:line="400" w:lineRule="exact"/>
        <w:ind w:firstLine="480" w:firstLineChars="200"/>
        <w:rPr>
          <w:rFonts w:hint="eastAsia" w:ascii="仿宋" w:eastAsia="仿宋"/>
          <w:color w:val="auto"/>
          <w:kern w:val="0"/>
          <w:sz w:val="24"/>
          <w:highlight w:val="none"/>
          <w:u w:val="none"/>
        </w:rPr>
      </w:pPr>
    </w:p>
    <w:p w14:paraId="358BB8A8">
      <w:pPr>
        <w:widowControl/>
        <w:snapToGrid w:val="0"/>
        <w:spacing w:line="400" w:lineRule="exact"/>
        <w:ind w:firstLine="480" w:firstLineChars="200"/>
        <w:rPr>
          <w:rFonts w:hint="eastAsia" w:ascii="仿宋" w:eastAsia="仿宋"/>
          <w:color w:val="auto"/>
          <w:kern w:val="0"/>
          <w:sz w:val="24"/>
          <w:highlight w:val="none"/>
          <w:u w:val="none"/>
        </w:rPr>
      </w:pPr>
    </w:p>
    <w:p w14:paraId="0282A24D">
      <w:pPr>
        <w:widowControl/>
        <w:snapToGrid w:val="0"/>
        <w:spacing w:line="400" w:lineRule="exact"/>
        <w:ind w:firstLine="480" w:firstLineChars="200"/>
        <w:rPr>
          <w:rFonts w:hint="eastAsia" w:ascii="仿宋" w:eastAsia="仿宋"/>
          <w:color w:val="auto"/>
          <w:kern w:val="0"/>
          <w:sz w:val="24"/>
          <w:highlight w:val="none"/>
          <w:u w:val="none"/>
        </w:rPr>
      </w:pPr>
    </w:p>
    <w:p w14:paraId="2AA4EF47">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82" w:name="_Toc12926"/>
      <w:bookmarkStart w:id="83" w:name="_Toc18262"/>
      <w:bookmarkStart w:id="84" w:name="_Toc10852"/>
      <w:r>
        <w:rPr>
          <w:rFonts w:hint="eastAsia" w:ascii="仿宋" w:hAnsi="仿宋" w:eastAsia="仿宋" w:cs="仿宋"/>
          <w:color w:val="auto"/>
          <w:highlight w:val="none"/>
        </w:rPr>
        <w:t>第五章  评标办法及标准</w:t>
      </w:r>
      <w:bookmarkEnd w:id="81"/>
      <w:bookmarkEnd w:id="82"/>
      <w:bookmarkEnd w:id="83"/>
      <w:bookmarkEnd w:id="84"/>
    </w:p>
    <w:p w14:paraId="61715144">
      <w:pPr>
        <w:spacing w:line="400" w:lineRule="exact"/>
        <w:jc w:val="left"/>
        <w:rPr>
          <w:rFonts w:hint="eastAsia" w:ascii="仿宋" w:hAnsi="仿宋" w:eastAsia="仿宋" w:cs="仿宋"/>
          <w:b/>
          <w:color w:val="auto"/>
          <w:sz w:val="24"/>
          <w:highlight w:val="none"/>
        </w:rPr>
      </w:pPr>
      <w:bookmarkStart w:id="85" w:name="_Toc15148"/>
      <w:r>
        <w:rPr>
          <w:rFonts w:hint="eastAsia" w:ascii="仿宋" w:hAnsi="仿宋" w:eastAsia="仿宋" w:cs="仿宋"/>
          <w:b/>
          <w:color w:val="auto"/>
          <w:sz w:val="24"/>
          <w:highlight w:val="none"/>
        </w:rPr>
        <w:t>特别条款：</w:t>
      </w:r>
    </w:p>
    <w:p w14:paraId="32E87A8A">
      <w:pPr>
        <w:spacing w:line="40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159D004">
      <w:pPr>
        <w:spacing w:line="40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6ECED34">
      <w:pPr>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C7D1ECD">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2F0578B5">
      <w:pPr>
        <w:widowControl/>
        <w:snapToGrid w:val="0"/>
        <w:spacing w:line="40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48DE585E">
      <w:pPr>
        <w:widowControl/>
        <w:snapToGrid w:val="0"/>
        <w:spacing w:line="400" w:lineRule="exact"/>
        <w:ind w:left="0"/>
        <w:rPr>
          <w:rFonts w:hint="eastAsia" w:ascii="仿宋" w:hAnsi="仿宋" w:eastAsia="仿宋" w:cs="仿宋"/>
          <w:b/>
          <w:bCs/>
          <w:color w:val="auto"/>
          <w:kern w:val="0"/>
          <w:sz w:val="24"/>
          <w:highlight w:val="none"/>
          <w:u w:val="none"/>
          <w:lang w:val="en-US" w:eastAsia="zh-CN"/>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kern w:val="0"/>
          <w:sz w:val="24"/>
          <w:highlight w:val="none"/>
          <w:u w:val="none"/>
        </w:rPr>
        <w:t>商务技术分</w:t>
      </w:r>
      <w:r>
        <w:rPr>
          <w:rFonts w:hint="eastAsia" w:ascii="仿宋" w:hAnsi="仿宋" w:eastAsia="仿宋" w:cs="仿宋"/>
          <w:b/>
          <w:bCs/>
          <w:color w:val="auto"/>
          <w:kern w:val="0"/>
          <w:sz w:val="24"/>
          <w:highlight w:val="none"/>
          <w:u w:val="none"/>
          <w:lang w:val="en-US" w:eastAsia="zh-CN"/>
        </w:rPr>
        <w:t>(70分)</w:t>
      </w:r>
      <w:r>
        <w:rPr>
          <w:rFonts w:hint="eastAsia" w:ascii="仿宋" w:hAnsi="仿宋" w:eastAsia="仿宋" w:cs="仿宋"/>
          <w:b/>
          <w:bCs/>
          <w:color w:val="auto"/>
          <w:kern w:val="0"/>
          <w:sz w:val="24"/>
          <w:highlight w:val="none"/>
          <w:u w:val="none"/>
        </w:rPr>
        <w:t>：</w:t>
      </w:r>
    </w:p>
    <w:tbl>
      <w:tblPr>
        <w:tblStyle w:val="30"/>
        <w:tblW w:w="5610" w:type="pct"/>
        <w:jc w:val="center"/>
        <w:tblLayout w:type="fixed"/>
        <w:tblCellMar>
          <w:top w:w="0" w:type="dxa"/>
          <w:left w:w="108" w:type="dxa"/>
          <w:bottom w:w="0" w:type="dxa"/>
          <w:right w:w="108" w:type="dxa"/>
        </w:tblCellMar>
      </w:tblPr>
      <w:tblGrid>
        <w:gridCol w:w="725"/>
        <w:gridCol w:w="1233"/>
        <w:gridCol w:w="7556"/>
        <w:gridCol w:w="780"/>
      </w:tblGrid>
      <w:tr w14:paraId="3CE55F0D">
        <w:tblPrEx>
          <w:tblCellMar>
            <w:top w:w="0" w:type="dxa"/>
            <w:left w:w="108" w:type="dxa"/>
            <w:bottom w:w="0" w:type="dxa"/>
            <w:right w:w="108" w:type="dxa"/>
          </w:tblCellMar>
        </w:tblPrEx>
        <w:trPr>
          <w:trHeight w:val="345" w:hRule="atLeast"/>
          <w:jc w:val="center"/>
        </w:trPr>
        <w:tc>
          <w:tcPr>
            <w:tcW w:w="352" w:type="pct"/>
            <w:tcBorders>
              <w:top w:val="single" w:color="000000" w:sz="4" w:space="0"/>
              <w:left w:val="single" w:color="000000" w:sz="4" w:space="0"/>
              <w:bottom w:val="single" w:color="000000" w:sz="4" w:space="0"/>
              <w:right w:val="single" w:color="000000" w:sz="4" w:space="0"/>
            </w:tcBorders>
            <w:vAlign w:val="center"/>
          </w:tcPr>
          <w:p w14:paraId="01B1DF81">
            <w:pPr>
              <w:widowControl/>
              <w:jc w:val="center"/>
              <w:textAlignment w:val="center"/>
              <w:rPr>
                <w:rFonts w:ascii="仿宋" w:hAnsi="仿宋" w:eastAsia="仿宋" w:cs="仿宋"/>
                <w:color w:val="000000"/>
                <w:sz w:val="24"/>
                <w:szCs w:val="24"/>
              </w:rPr>
            </w:pPr>
            <w:r>
              <w:rPr>
                <w:rStyle w:val="52"/>
                <w:rFonts w:hint="default"/>
                <w:sz w:val="24"/>
                <w:szCs w:val="24"/>
                <w:lang w:bidi="ar"/>
              </w:rPr>
              <w:t>序号</w:t>
            </w:r>
          </w:p>
        </w:tc>
        <w:tc>
          <w:tcPr>
            <w:tcW w:w="598" w:type="pct"/>
            <w:tcBorders>
              <w:top w:val="single" w:color="000000" w:sz="4" w:space="0"/>
              <w:left w:val="single" w:color="000000" w:sz="4" w:space="0"/>
              <w:bottom w:val="single" w:color="000000" w:sz="4" w:space="0"/>
              <w:right w:val="single" w:color="000000" w:sz="4" w:space="0"/>
            </w:tcBorders>
            <w:vAlign w:val="center"/>
          </w:tcPr>
          <w:p w14:paraId="098B778C">
            <w:pPr>
              <w:widowControl/>
              <w:jc w:val="center"/>
              <w:textAlignment w:val="center"/>
              <w:rPr>
                <w:rFonts w:ascii="仿宋" w:hAnsi="仿宋" w:eastAsia="仿宋" w:cs="仿宋"/>
                <w:color w:val="000000"/>
                <w:sz w:val="24"/>
                <w:szCs w:val="24"/>
              </w:rPr>
            </w:pPr>
            <w:r>
              <w:rPr>
                <w:rStyle w:val="52"/>
                <w:rFonts w:hint="default"/>
                <w:sz w:val="24"/>
                <w:szCs w:val="24"/>
                <w:lang w:bidi="ar"/>
              </w:rPr>
              <w:t>评分项目</w:t>
            </w:r>
          </w:p>
        </w:tc>
        <w:tc>
          <w:tcPr>
            <w:tcW w:w="3670" w:type="pct"/>
            <w:tcBorders>
              <w:top w:val="single" w:color="000000" w:sz="4" w:space="0"/>
              <w:left w:val="single" w:color="000000" w:sz="4" w:space="0"/>
              <w:bottom w:val="single" w:color="000000" w:sz="4" w:space="0"/>
              <w:right w:val="single" w:color="000000" w:sz="4" w:space="0"/>
            </w:tcBorders>
            <w:vAlign w:val="center"/>
          </w:tcPr>
          <w:p w14:paraId="5B366DED">
            <w:pPr>
              <w:widowControl/>
              <w:jc w:val="center"/>
              <w:textAlignment w:val="center"/>
              <w:rPr>
                <w:rFonts w:ascii="仿宋" w:hAnsi="仿宋" w:eastAsia="仿宋" w:cs="仿宋"/>
                <w:color w:val="000000"/>
                <w:sz w:val="24"/>
                <w:szCs w:val="24"/>
              </w:rPr>
            </w:pPr>
            <w:r>
              <w:rPr>
                <w:rStyle w:val="52"/>
                <w:rFonts w:hint="default"/>
                <w:sz w:val="24"/>
                <w:szCs w:val="24"/>
                <w:lang w:bidi="ar"/>
              </w:rPr>
              <w:t>评分细则</w:t>
            </w:r>
          </w:p>
        </w:tc>
        <w:tc>
          <w:tcPr>
            <w:tcW w:w="378" w:type="pct"/>
            <w:tcBorders>
              <w:top w:val="single" w:color="000000" w:sz="4" w:space="0"/>
              <w:left w:val="single" w:color="000000" w:sz="4" w:space="0"/>
              <w:bottom w:val="single" w:color="000000" w:sz="4" w:space="0"/>
              <w:right w:val="single" w:color="000000" w:sz="4" w:space="0"/>
            </w:tcBorders>
          </w:tcPr>
          <w:p w14:paraId="4515537B">
            <w:pPr>
              <w:widowControl/>
              <w:jc w:val="center"/>
              <w:textAlignment w:val="top"/>
              <w:rPr>
                <w:rFonts w:ascii="仿宋" w:hAnsi="仿宋" w:eastAsia="仿宋" w:cs="仿宋"/>
                <w:color w:val="000000"/>
                <w:sz w:val="24"/>
                <w:szCs w:val="24"/>
              </w:rPr>
            </w:pPr>
            <w:r>
              <w:rPr>
                <w:rStyle w:val="52"/>
                <w:rFonts w:hint="default"/>
                <w:sz w:val="24"/>
                <w:szCs w:val="24"/>
                <w:lang w:bidi="ar"/>
              </w:rPr>
              <w:t>分值</w:t>
            </w:r>
          </w:p>
        </w:tc>
      </w:tr>
      <w:tr w14:paraId="6859A431">
        <w:tblPrEx>
          <w:tblCellMar>
            <w:top w:w="0" w:type="dxa"/>
            <w:left w:w="108" w:type="dxa"/>
            <w:bottom w:w="0" w:type="dxa"/>
            <w:right w:w="108" w:type="dxa"/>
          </w:tblCellMar>
        </w:tblPrEx>
        <w:trPr>
          <w:trHeight w:val="1523"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AB5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95FA">
            <w:pPr>
              <w:widowControl/>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宋体"/>
                <w:bCs/>
                <w:color w:val="auto"/>
                <w:sz w:val="24"/>
              </w:rPr>
              <w:t>企业资信</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D475">
            <w:pPr>
              <w:pStyle w:val="54"/>
              <w:numPr>
                <w:ilvl w:val="0"/>
                <w:numId w:val="6"/>
              </w:numPr>
              <w:rPr>
                <w:rFonts w:hint="eastAsia" w:ascii="仿宋" w:hAnsi="仿宋" w:eastAsia="仿宋" w:cs="宋体"/>
                <w:bCs/>
                <w:color w:val="auto"/>
                <w:sz w:val="24"/>
              </w:rPr>
            </w:pPr>
            <w:r>
              <w:rPr>
                <w:rFonts w:hint="eastAsia" w:ascii="仿宋" w:hAnsi="仿宋" w:eastAsia="仿宋" w:cs="宋体"/>
                <w:bCs/>
                <w:color w:val="auto"/>
                <w:sz w:val="24"/>
              </w:rPr>
              <w:t>投标人具有有效的ISO9001质量管理体系认证证书</w:t>
            </w:r>
            <w:r>
              <w:rPr>
                <w:rStyle w:val="52"/>
                <w:rFonts w:hint="default"/>
                <w:color w:val="auto"/>
                <w:sz w:val="24"/>
                <w:szCs w:val="24"/>
                <w:lang w:bidi="ar"/>
              </w:rPr>
              <w:t>的得</w:t>
            </w:r>
            <w:r>
              <w:rPr>
                <w:rStyle w:val="52"/>
                <w:rFonts w:hint="eastAsia" w:eastAsia="仿宋"/>
                <w:color w:val="auto"/>
                <w:sz w:val="24"/>
                <w:szCs w:val="24"/>
                <w:lang w:val="en-US" w:eastAsia="zh-CN" w:bidi="ar"/>
              </w:rPr>
              <w:t>1</w:t>
            </w:r>
            <w:r>
              <w:rPr>
                <w:rStyle w:val="52"/>
                <w:rFonts w:hint="default"/>
                <w:color w:val="auto"/>
                <w:sz w:val="24"/>
                <w:szCs w:val="24"/>
                <w:lang w:bidi="ar"/>
              </w:rPr>
              <w:t>分</w:t>
            </w:r>
            <w:r>
              <w:rPr>
                <w:rStyle w:val="52"/>
                <w:rFonts w:hint="eastAsia" w:eastAsia="仿宋"/>
                <w:color w:val="auto"/>
                <w:sz w:val="24"/>
                <w:szCs w:val="24"/>
                <w:lang w:eastAsia="zh-CN" w:bidi="ar"/>
              </w:rPr>
              <w:t>；</w:t>
            </w:r>
          </w:p>
          <w:p w14:paraId="06469A76">
            <w:pPr>
              <w:pStyle w:val="54"/>
              <w:numPr>
                <w:ilvl w:val="0"/>
                <w:numId w:val="6"/>
              </w:numPr>
              <w:rPr>
                <w:rFonts w:hint="eastAsia" w:ascii="仿宋" w:hAnsi="仿宋" w:eastAsia="仿宋" w:cs="宋体"/>
                <w:bCs/>
                <w:color w:val="auto"/>
                <w:sz w:val="24"/>
              </w:rPr>
            </w:pPr>
            <w:r>
              <w:rPr>
                <w:rFonts w:hint="eastAsia" w:ascii="仿宋" w:hAnsi="仿宋" w:eastAsia="仿宋" w:cs="宋体"/>
                <w:bCs/>
                <w:color w:val="auto"/>
                <w:sz w:val="24"/>
              </w:rPr>
              <w:t>投标人具有有效的ISO</w:t>
            </w:r>
            <w:r>
              <w:rPr>
                <w:rFonts w:hint="eastAsia" w:ascii="仿宋" w:hAnsi="仿宋" w:eastAsia="仿宋" w:cs="宋体"/>
                <w:bCs/>
                <w:color w:val="auto"/>
                <w:sz w:val="24"/>
                <w:lang w:val="en-US" w:eastAsia="zh-CN"/>
              </w:rPr>
              <w:t>27</w:t>
            </w:r>
            <w:r>
              <w:rPr>
                <w:rFonts w:hint="eastAsia" w:ascii="仿宋" w:hAnsi="仿宋" w:eastAsia="仿宋" w:cs="宋体"/>
                <w:bCs/>
                <w:color w:val="auto"/>
                <w:sz w:val="24"/>
              </w:rPr>
              <w:t>001</w:t>
            </w:r>
            <w:r>
              <w:rPr>
                <w:rFonts w:hint="eastAsia" w:ascii="仿宋" w:hAnsi="仿宋" w:eastAsia="仿宋" w:cs="宋体"/>
                <w:bCs/>
                <w:color w:val="auto"/>
                <w:sz w:val="24"/>
                <w:lang w:val="en-US" w:eastAsia="zh-CN"/>
              </w:rPr>
              <w:t>信息安全管理体系认证证书的得1分；</w:t>
            </w:r>
          </w:p>
          <w:p w14:paraId="63ECFAAF">
            <w:pPr>
              <w:pStyle w:val="54"/>
              <w:numPr>
                <w:ilvl w:val="0"/>
                <w:numId w:val="6"/>
              </w:numPr>
              <w:rPr>
                <w:rFonts w:hint="default"/>
                <w:lang w:val="en-US" w:eastAsia="zh-CN"/>
              </w:rPr>
            </w:pPr>
            <w:r>
              <w:rPr>
                <w:rFonts w:hint="eastAsia" w:ascii="仿宋" w:hAnsi="仿宋" w:eastAsia="仿宋" w:cs="宋体"/>
                <w:bCs/>
                <w:color w:val="auto"/>
                <w:sz w:val="24"/>
              </w:rPr>
              <w:t>投标人具有有效的ISO</w:t>
            </w:r>
            <w:r>
              <w:rPr>
                <w:rFonts w:hint="eastAsia" w:ascii="仿宋" w:hAnsi="仿宋" w:eastAsia="仿宋" w:cs="宋体"/>
                <w:bCs/>
                <w:color w:val="auto"/>
                <w:sz w:val="24"/>
                <w:lang w:val="en-US" w:eastAsia="zh-CN"/>
              </w:rPr>
              <w:t>20000信息技术服务管理体系认证证书的得1分</w:t>
            </w:r>
          </w:p>
          <w:p w14:paraId="24F693D5">
            <w:pPr>
              <w:pStyle w:val="47"/>
              <w:numPr>
                <w:ilvl w:val="0"/>
                <w:numId w:val="6"/>
              </w:numPr>
              <w:ind w:left="0"/>
              <w:jc w:val="left"/>
              <w:rPr>
                <w:rFonts w:hint="eastAsia" w:ascii="仿宋" w:hAnsi="仿宋" w:eastAsia="仿宋" w:cs="宋体"/>
                <w:bCs/>
                <w:color w:val="auto"/>
                <w:sz w:val="24"/>
                <w:lang w:val="en-US" w:eastAsia="zh-CN"/>
              </w:rPr>
            </w:pPr>
            <w:r>
              <w:rPr>
                <w:rFonts w:hint="eastAsia" w:ascii="仿宋" w:hAnsi="仿宋" w:eastAsia="仿宋" w:cs="宋体"/>
                <w:bCs/>
                <w:color w:val="auto"/>
                <w:sz w:val="24"/>
              </w:rPr>
              <w:t>投标人具有有效的</w:t>
            </w:r>
            <w:r>
              <w:rPr>
                <w:rFonts w:hint="eastAsia" w:ascii="仿宋" w:hAnsi="仿宋" w:eastAsia="仿宋" w:cs="宋体"/>
                <w:bCs/>
                <w:color w:val="auto"/>
                <w:sz w:val="24"/>
                <w:lang w:val="en-US" w:eastAsia="zh-CN"/>
              </w:rPr>
              <w:t>五星级商品售后服务认证证书的得1分</w:t>
            </w:r>
          </w:p>
          <w:p w14:paraId="659A541D">
            <w:pPr>
              <w:pStyle w:val="47"/>
              <w:numPr>
                <w:ilvl w:val="0"/>
                <w:numId w:val="6"/>
              </w:numPr>
              <w:ind w:left="0"/>
              <w:jc w:val="left"/>
              <w:rPr>
                <w:rFonts w:hint="default" w:ascii="仿宋" w:hAnsi="仿宋" w:eastAsia="仿宋" w:cs="宋体"/>
                <w:bCs/>
                <w:color w:val="auto"/>
                <w:sz w:val="24"/>
                <w:lang w:val="en-US" w:eastAsia="zh-CN"/>
              </w:rPr>
            </w:pPr>
            <w:r>
              <w:rPr>
                <w:rFonts w:hint="eastAsia" w:ascii="仿宋" w:hAnsi="仿宋" w:eastAsia="仿宋" w:cs="宋体"/>
                <w:bCs/>
                <w:color w:val="auto"/>
                <w:sz w:val="24"/>
              </w:rPr>
              <w:t>投标人具有有效的</w:t>
            </w:r>
            <w:r>
              <w:rPr>
                <w:rFonts w:hint="eastAsia" w:ascii="仿宋" w:hAnsi="仿宋" w:eastAsia="仿宋" w:cs="宋体"/>
                <w:bCs/>
                <w:color w:val="auto"/>
                <w:sz w:val="24"/>
                <w:lang w:val="en-US" w:eastAsia="zh-CN"/>
              </w:rPr>
              <w:t>CCRC 信息安全服务资质认证证书的得1分</w:t>
            </w:r>
          </w:p>
          <w:p w14:paraId="69C6CA1F">
            <w:pPr>
              <w:widowControl/>
              <w:jc w:val="left"/>
              <w:textAlignment w:val="center"/>
              <w:rPr>
                <w:rFonts w:hint="default" w:ascii="仿宋" w:hAnsi="仿宋" w:eastAsia="仿宋" w:cs="仿宋"/>
                <w:snapToGrid w:val="0"/>
                <w:color w:val="auto"/>
                <w:kern w:val="0"/>
                <w:sz w:val="24"/>
                <w:szCs w:val="24"/>
                <w:u w:val="none"/>
                <w:lang w:val="en-US" w:eastAsia="zh-CN" w:bidi="ar"/>
              </w:rPr>
            </w:pPr>
            <w:r>
              <w:rPr>
                <w:rStyle w:val="52"/>
                <w:rFonts w:hint="eastAsia" w:eastAsia="仿宋"/>
                <w:color w:val="auto"/>
                <w:sz w:val="24"/>
                <w:szCs w:val="24"/>
                <w:lang w:val="en-US" w:eastAsia="zh-CN" w:bidi="ar"/>
              </w:rPr>
              <w:t>注：</w:t>
            </w:r>
            <w:r>
              <w:rPr>
                <w:rStyle w:val="52"/>
                <w:rFonts w:hint="default"/>
                <w:color w:val="auto"/>
                <w:sz w:val="24"/>
                <w:szCs w:val="24"/>
                <w:lang w:bidi="ar"/>
              </w:rPr>
              <w:t>（</w:t>
            </w:r>
            <w:r>
              <w:rPr>
                <w:rStyle w:val="52"/>
                <w:rFonts w:hint="eastAsia" w:eastAsia="仿宋"/>
                <w:color w:val="auto"/>
                <w:sz w:val="24"/>
                <w:szCs w:val="24"/>
                <w:lang w:val="en-US" w:eastAsia="zh-CN" w:bidi="ar"/>
              </w:rPr>
              <w:t>本项最高得3分；</w:t>
            </w:r>
            <w:r>
              <w:rPr>
                <w:rStyle w:val="52"/>
                <w:rFonts w:hint="default"/>
                <w:color w:val="auto"/>
                <w:sz w:val="24"/>
                <w:szCs w:val="24"/>
                <w:lang w:bidi="ar"/>
              </w:rPr>
              <w:t>提供有效期内的证书复印件并加盖投标人公章，不提供不得分）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4E5B">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3分</w:t>
            </w:r>
          </w:p>
        </w:tc>
      </w:tr>
      <w:tr w14:paraId="08C7B808">
        <w:tblPrEx>
          <w:tblCellMar>
            <w:top w:w="0" w:type="dxa"/>
            <w:left w:w="108" w:type="dxa"/>
            <w:bottom w:w="0" w:type="dxa"/>
            <w:right w:w="108" w:type="dxa"/>
          </w:tblCellMar>
        </w:tblPrEx>
        <w:trPr>
          <w:trHeight w:val="1428"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F5DB">
            <w:pPr>
              <w:spacing w:line="300" w:lineRule="auto"/>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0381">
            <w:pPr>
              <w:spacing w:line="300" w:lineRule="auto"/>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项目业绩</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F0CA">
            <w:pPr>
              <w:widowControl/>
              <w:jc w:val="left"/>
              <w:textAlignment w:val="center"/>
              <w:rPr>
                <w:rStyle w:val="52"/>
                <w:rFonts w:hint="eastAsia"/>
                <w:color w:val="auto"/>
                <w:sz w:val="24"/>
                <w:szCs w:val="24"/>
                <w:lang w:bidi="ar"/>
              </w:rPr>
            </w:pPr>
            <w:r>
              <w:rPr>
                <w:rFonts w:hint="eastAsia" w:ascii="仿宋" w:hAnsi="仿宋" w:eastAsia="仿宋" w:cs="宋体"/>
                <w:bCs/>
                <w:color w:val="auto"/>
                <w:sz w:val="24"/>
                <w:szCs w:val="24"/>
              </w:rPr>
              <w:t>投标人自2021年1月1日以来（以合同签订时间为准），具有承接过与本项目采购需求类似建设项目业绩的，每提供一个项目业绩得1分，最高得</w:t>
            </w:r>
            <w:r>
              <w:rPr>
                <w:rFonts w:hint="eastAsia" w:ascii="仿宋" w:hAnsi="仿宋" w:eastAsia="仿宋" w:cs="宋体"/>
                <w:bCs/>
                <w:color w:val="auto"/>
                <w:sz w:val="24"/>
                <w:szCs w:val="24"/>
                <w:lang w:val="en-US" w:eastAsia="zh-CN"/>
              </w:rPr>
              <w:t>2</w:t>
            </w:r>
            <w:r>
              <w:rPr>
                <w:rFonts w:hint="eastAsia" w:ascii="仿宋" w:hAnsi="仿宋" w:eastAsia="仿宋" w:cs="宋体"/>
                <w:bCs/>
                <w:color w:val="auto"/>
                <w:sz w:val="24"/>
                <w:szCs w:val="24"/>
              </w:rPr>
              <w:t>分。</w:t>
            </w:r>
            <w:r>
              <w:rPr>
                <w:rFonts w:hint="eastAsia" w:ascii="仿宋" w:hAnsi="仿宋" w:eastAsia="仿宋" w:cs="仿宋"/>
                <w:bCs/>
                <w:color w:val="auto"/>
                <w:w w:val="90"/>
                <w:sz w:val="24"/>
                <w:szCs w:val="24"/>
              </w:rPr>
              <w:t>（注：需提供业绩合同</w:t>
            </w:r>
            <w:r>
              <w:rPr>
                <w:rFonts w:hint="eastAsia" w:ascii="仿宋" w:hAnsi="仿宋" w:eastAsia="仿宋" w:cs="仿宋"/>
                <w:bCs/>
                <w:color w:val="auto"/>
                <w:w w:val="90"/>
                <w:sz w:val="24"/>
              </w:rPr>
              <w:t>（包括但不限于合同主要内容、双方签字盖章、签订时间；如合同内容不能体现相关信息的，还需提供合同甲方盖章的证明材料）</w:t>
            </w:r>
            <w:r>
              <w:rPr>
                <w:rFonts w:hint="eastAsia" w:ascii="仿宋" w:hAnsi="仿宋" w:eastAsia="仿宋" w:cs="仿宋"/>
                <w:bCs/>
                <w:color w:val="auto"/>
                <w:w w:val="90"/>
                <w:sz w:val="24"/>
                <w:szCs w:val="24"/>
              </w:rPr>
              <w:t>复印件</w:t>
            </w:r>
            <w:r>
              <w:rPr>
                <w:rFonts w:hint="eastAsia" w:ascii="仿宋" w:hAnsi="仿宋" w:eastAsia="仿宋" w:cs="仿宋"/>
                <w:bCs/>
                <w:color w:val="auto"/>
                <w:w w:val="90"/>
                <w:sz w:val="24"/>
              </w:rPr>
              <w:t>以及业绩项目经验收合格（或履约完成）的相关证明材料</w:t>
            </w:r>
            <w:r>
              <w:rPr>
                <w:rFonts w:hint="eastAsia" w:ascii="仿宋" w:hAnsi="仿宋" w:eastAsia="仿宋" w:cs="仿宋"/>
                <w:bCs/>
                <w:color w:val="auto"/>
                <w:w w:val="90"/>
                <w:sz w:val="24"/>
                <w:szCs w:val="24"/>
              </w:rPr>
              <w:t>，否则不得分；时间认定以合同签订时间为准。）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7CA6">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2分</w:t>
            </w:r>
          </w:p>
        </w:tc>
      </w:tr>
      <w:tr w14:paraId="06EAE755">
        <w:tblPrEx>
          <w:tblCellMar>
            <w:top w:w="0" w:type="dxa"/>
            <w:left w:w="108" w:type="dxa"/>
            <w:bottom w:w="0" w:type="dxa"/>
            <w:right w:w="108" w:type="dxa"/>
          </w:tblCellMar>
        </w:tblPrEx>
        <w:trPr>
          <w:trHeight w:val="525"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8FA1">
            <w:pPr>
              <w:spacing w:line="300" w:lineRule="auto"/>
              <w:jc w:val="center"/>
              <w:rPr>
                <w:rFonts w:hint="default" w:ascii="仿宋" w:hAnsi="仿宋" w:eastAsia="仿宋" w:cs="宋体"/>
                <w:bCs/>
                <w:color w:val="auto"/>
                <w:kern w:val="2"/>
                <w:sz w:val="24"/>
                <w:szCs w:val="20"/>
                <w:lang w:val="en-US" w:eastAsia="zh-CN" w:bidi="ar-SA"/>
              </w:rPr>
            </w:pPr>
            <w:r>
              <w:rPr>
                <w:rFonts w:hint="eastAsia" w:ascii="仿宋" w:hAnsi="仿宋" w:eastAsia="仿宋" w:cs="宋体"/>
                <w:bCs/>
                <w:color w:val="auto"/>
                <w:sz w:val="24"/>
                <w:lang w:val="en-US" w:eastAsia="zh-CN"/>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3CD2">
            <w:pPr>
              <w:spacing w:line="300" w:lineRule="auto"/>
              <w:jc w:val="center"/>
              <w:rPr>
                <w:rFonts w:ascii="仿宋" w:hAnsi="仿宋" w:eastAsia="仿宋" w:cs="宋体"/>
                <w:bCs/>
                <w:color w:val="auto"/>
                <w:kern w:val="2"/>
                <w:sz w:val="24"/>
                <w:szCs w:val="20"/>
                <w:lang w:val="en-US" w:eastAsia="zh-CN" w:bidi="ar-SA"/>
              </w:rPr>
            </w:pPr>
            <w:r>
              <w:rPr>
                <w:rFonts w:ascii="仿宋" w:hAnsi="仿宋" w:eastAsia="仿宋" w:cs="宋体"/>
                <w:bCs/>
                <w:color w:val="auto"/>
                <w:sz w:val="24"/>
              </w:rPr>
              <w:t>项目团队</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9D85">
            <w:pPr>
              <w:widowControl/>
              <w:jc w:val="left"/>
              <w:textAlignment w:val="center"/>
              <w:rPr>
                <w:rStyle w:val="52"/>
                <w:rFonts w:hint="eastAsia"/>
                <w:color w:val="auto"/>
                <w:sz w:val="24"/>
                <w:szCs w:val="24"/>
                <w:lang w:bidi="ar"/>
              </w:rPr>
            </w:pPr>
            <w:r>
              <w:rPr>
                <w:rStyle w:val="52"/>
                <w:rFonts w:hint="eastAsia"/>
                <w:color w:val="auto"/>
                <w:sz w:val="24"/>
                <w:szCs w:val="24"/>
                <w:lang w:bidi="ar"/>
              </w:rPr>
              <w:t>投标人拟派项目组</w:t>
            </w:r>
            <w:r>
              <w:rPr>
                <w:rStyle w:val="52"/>
                <w:rFonts w:hint="eastAsia" w:eastAsia="仿宋"/>
                <w:color w:val="auto"/>
                <w:sz w:val="24"/>
                <w:szCs w:val="24"/>
                <w:lang w:val="en-US" w:eastAsia="zh-CN" w:bidi="ar"/>
              </w:rPr>
              <w:t>负责人</w:t>
            </w:r>
            <w:r>
              <w:rPr>
                <w:rStyle w:val="52"/>
                <w:rFonts w:hint="eastAsia"/>
                <w:color w:val="auto"/>
                <w:sz w:val="24"/>
                <w:szCs w:val="24"/>
                <w:lang w:bidi="ar"/>
              </w:rPr>
              <w:t>：具有信息技术类工程师及以上职称的，得</w:t>
            </w:r>
            <w:r>
              <w:rPr>
                <w:rStyle w:val="52"/>
                <w:rFonts w:hint="eastAsia" w:eastAsia="仿宋"/>
                <w:color w:val="auto"/>
                <w:sz w:val="24"/>
                <w:szCs w:val="24"/>
                <w:lang w:val="en-US" w:eastAsia="zh-CN" w:bidi="ar"/>
              </w:rPr>
              <w:t>1</w:t>
            </w:r>
            <w:r>
              <w:rPr>
                <w:rStyle w:val="52"/>
                <w:rFonts w:hint="eastAsia"/>
                <w:color w:val="auto"/>
                <w:sz w:val="24"/>
                <w:szCs w:val="24"/>
                <w:lang w:bidi="ar"/>
              </w:rPr>
              <w:t>分；</w:t>
            </w:r>
          </w:p>
          <w:p w14:paraId="4B11A5BC">
            <w:pPr>
              <w:widowControl/>
              <w:jc w:val="left"/>
              <w:textAlignment w:val="center"/>
              <w:rPr>
                <w:rStyle w:val="52"/>
                <w:rFonts w:hint="eastAsia"/>
                <w:color w:val="auto"/>
                <w:sz w:val="24"/>
                <w:szCs w:val="24"/>
                <w:lang w:bidi="ar"/>
              </w:rPr>
            </w:pPr>
            <w:r>
              <w:rPr>
                <w:rStyle w:val="52"/>
                <w:rFonts w:hint="eastAsia"/>
                <w:color w:val="auto"/>
                <w:sz w:val="24"/>
                <w:szCs w:val="24"/>
                <w:lang w:bidi="ar"/>
              </w:rPr>
              <w:t>投标人拟派项目组</w:t>
            </w:r>
            <w:r>
              <w:rPr>
                <w:rStyle w:val="52"/>
                <w:rFonts w:hint="eastAsia" w:eastAsia="仿宋"/>
                <w:color w:val="auto"/>
                <w:sz w:val="24"/>
                <w:szCs w:val="24"/>
                <w:lang w:val="en-US" w:eastAsia="zh-CN" w:bidi="ar"/>
              </w:rPr>
              <w:t>成员：</w:t>
            </w:r>
            <w:r>
              <w:rPr>
                <w:rStyle w:val="52"/>
                <w:rFonts w:hint="eastAsia"/>
                <w:color w:val="auto"/>
                <w:sz w:val="24"/>
                <w:szCs w:val="24"/>
                <w:lang w:bidi="ar"/>
              </w:rPr>
              <w:t>具有安防系统工程师资格证书的，得</w:t>
            </w:r>
            <w:r>
              <w:rPr>
                <w:rStyle w:val="52"/>
                <w:rFonts w:hint="eastAsia" w:eastAsia="仿宋"/>
                <w:color w:val="auto"/>
                <w:sz w:val="24"/>
                <w:szCs w:val="24"/>
                <w:lang w:val="en-US" w:eastAsia="zh-CN" w:bidi="ar"/>
              </w:rPr>
              <w:t>1</w:t>
            </w:r>
            <w:r>
              <w:rPr>
                <w:rStyle w:val="52"/>
                <w:rFonts w:hint="eastAsia"/>
                <w:color w:val="auto"/>
                <w:sz w:val="24"/>
                <w:szCs w:val="24"/>
                <w:lang w:bidi="ar"/>
              </w:rPr>
              <w:t>分</w:t>
            </w:r>
            <w:r>
              <w:rPr>
                <w:rStyle w:val="52"/>
                <w:rFonts w:hint="eastAsia" w:eastAsia="仿宋"/>
                <w:color w:val="auto"/>
                <w:sz w:val="24"/>
                <w:szCs w:val="24"/>
                <w:lang w:eastAsia="zh-CN" w:bidi="ar"/>
              </w:rPr>
              <w:t>；</w:t>
            </w:r>
            <w:r>
              <w:rPr>
                <w:rStyle w:val="52"/>
                <w:rFonts w:hint="eastAsia" w:eastAsia="仿宋"/>
                <w:color w:val="auto"/>
                <w:sz w:val="24"/>
                <w:szCs w:val="24"/>
                <w:lang w:val="en-US" w:eastAsia="zh-CN" w:bidi="ar"/>
              </w:rPr>
              <w:t>具有信息安全管理工程师</w:t>
            </w:r>
            <w:r>
              <w:rPr>
                <w:rStyle w:val="52"/>
                <w:rFonts w:hint="eastAsia"/>
                <w:color w:val="auto"/>
                <w:sz w:val="24"/>
                <w:szCs w:val="24"/>
                <w:lang w:bidi="ar"/>
              </w:rPr>
              <w:t>资格证书的，得</w:t>
            </w:r>
            <w:r>
              <w:rPr>
                <w:rStyle w:val="52"/>
                <w:rFonts w:hint="eastAsia" w:eastAsia="仿宋"/>
                <w:color w:val="auto"/>
                <w:sz w:val="24"/>
                <w:szCs w:val="24"/>
                <w:lang w:val="en-US" w:eastAsia="zh-CN" w:bidi="ar"/>
              </w:rPr>
              <w:t>1</w:t>
            </w:r>
            <w:r>
              <w:rPr>
                <w:rStyle w:val="52"/>
                <w:rFonts w:hint="eastAsia"/>
                <w:color w:val="auto"/>
                <w:sz w:val="24"/>
                <w:szCs w:val="24"/>
                <w:lang w:bidi="ar"/>
              </w:rPr>
              <w:t>分</w:t>
            </w:r>
            <w:r>
              <w:rPr>
                <w:rStyle w:val="52"/>
                <w:rFonts w:hint="eastAsia" w:eastAsia="仿宋"/>
                <w:color w:val="auto"/>
                <w:sz w:val="24"/>
                <w:szCs w:val="24"/>
                <w:lang w:eastAsia="zh-CN" w:bidi="ar"/>
              </w:rPr>
              <w:t>；</w:t>
            </w:r>
            <w:r>
              <w:rPr>
                <w:rStyle w:val="52"/>
                <w:rFonts w:hint="eastAsia"/>
                <w:color w:val="auto"/>
                <w:sz w:val="24"/>
                <w:szCs w:val="24"/>
                <w:lang w:bidi="ar"/>
              </w:rPr>
              <w:t>具有</w:t>
            </w:r>
            <w:r>
              <w:rPr>
                <w:rStyle w:val="52"/>
                <w:rFonts w:hint="eastAsia" w:eastAsia="仿宋"/>
                <w:color w:val="auto"/>
                <w:sz w:val="24"/>
                <w:szCs w:val="24"/>
                <w:lang w:eastAsia="zh-CN" w:bidi="ar"/>
              </w:rPr>
              <w:t>IT运维工程师</w:t>
            </w:r>
            <w:bookmarkStart w:id="142" w:name="_GoBack"/>
            <w:bookmarkEnd w:id="142"/>
            <w:r>
              <w:rPr>
                <w:rStyle w:val="52"/>
                <w:rFonts w:hint="eastAsia" w:eastAsia="仿宋"/>
                <w:color w:val="auto"/>
                <w:sz w:val="24"/>
                <w:szCs w:val="24"/>
                <w:lang w:val="en-US" w:eastAsia="zh-CN" w:bidi="ar"/>
              </w:rPr>
              <w:t>资格证书的，得1分；具有网络信息安全工程师资格证书的，得1分</w:t>
            </w:r>
            <w:r>
              <w:rPr>
                <w:rStyle w:val="52"/>
                <w:rFonts w:hint="eastAsia"/>
                <w:color w:val="auto"/>
                <w:sz w:val="24"/>
                <w:szCs w:val="24"/>
                <w:lang w:bidi="ar"/>
              </w:rPr>
              <w:t>。</w:t>
            </w:r>
          </w:p>
          <w:p w14:paraId="41CDB12F">
            <w:pPr>
              <w:widowControl/>
              <w:jc w:val="left"/>
              <w:textAlignment w:val="center"/>
              <w:rPr>
                <w:rFonts w:hint="default" w:ascii="仿宋" w:hAnsi="仿宋" w:eastAsia="仿宋" w:cs="宋体"/>
                <w:bCs/>
                <w:color w:val="auto"/>
                <w:kern w:val="2"/>
                <w:sz w:val="24"/>
                <w:szCs w:val="24"/>
                <w:lang w:val="en-US" w:eastAsia="zh-CN" w:bidi="ar-SA"/>
              </w:rPr>
            </w:pPr>
            <w:r>
              <w:rPr>
                <w:rStyle w:val="52"/>
                <w:rFonts w:hint="eastAsia"/>
                <w:color w:val="auto"/>
                <w:sz w:val="24"/>
                <w:szCs w:val="24"/>
                <w:lang w:bidi="ar"/>
              </w:rPr>
              <w:t>（注：同一人不重复得分；提供人员相关证书复印件以及投标人为其</w:t>
            </w:r>
            <w:r>
              <w:rPr>
                <w:rStyle w:val="52"/>
                <w:rFonts w:hint="eastAsia" w:eastAsia="仿宋"/>
                <w:color w:val="auto"/>
                <w:sz w:val="24"/>
                <w:szCs w:val="24"/>
                <w:lang w:val="en-US" w:eastAsia="zh-CN" w:bidi="ar"/>
              </w:rPr>
              <w:t>近期</w:t>
            </w:r>
            <w:r>
              <w:rPr>
                <w:rStyle w:val="52"/>
                <w:rFonts w:hint="eastAsia"/>
                <w:color w:val="auto"/>
                <w:sz w:val="24"/>
                <w:szCs w:val="24"/>
                <w:lang w:bidi="ar"/>
              </w:rPr>
              <w:t>缴纳的</w:t>
            </w:r>
            <w:r>
              <w:rPr>
                <w:rStyle w:val="52"/>
                <w:rFonts w:hint="eastAsia" w:eastAsia="仿宋"/>
                <w:color w:val="auto"/>
                <w:sz w:val="24"/>
                <w:szCs w:val="24"/>
                <w:lang w:val="en-US" w:eastAsia="zh-CN" w:bidi="ar"/>
              </w:rPr>
              <w:t>连续三个月</w:t>
            </w:r>
            <w:r>
              <w:rPr>
                <w:rStyle w:val="52"/>
                <w:rFonts w:hint="eastAsia"/>
                <w:color w:val="auto"/>
                <w:sz w:val="24"/>
                <w:szCs w:val="24"/>
                <w:lang w:bidi="ar"/>
              </w:rPr>
              <w:t>社保证明</w:t>
            </w:r>
            <w:r>
              <w:rPr>
                <w:rStyle w:val="52"/>
                <w:rFonts w:hint="default"/>
                <w:color w:val="auto"/>
                <w:sz w:val="24"/>
                <w:szCs w:val="24"/>
                <w:lang w:bidi="ar"/>
              </w:rPr>
              <w:t>（社保缴纳证明以社保机构出具的社保证明为准）</w:t>
            </w:r>
            <w:r>
              <w:rPr>
                <w:rStyle w:val="52"/>
                <w:rFonts w:hint="eastAsia"/>
                <w:color w:val="auto"/>
                <w:sz w:val="24"/>
                <w:szCs w:val="24"/>
                <w:lang w:bidi="ar"/>
              </w:rPr>
              <w:t>，不提供或提供不全的不得分。）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3B04">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5分</w:t>
            </w:r>
          </w:p>
        </w:tc>
      </w:tr>
      <w:tr w14:paraId="44ACF05D">
        <w:tblPrEx>
          <w:tblCellMar>
            <w:top w:w="0" w:type="dxa"/>
            <w:left w:w="108" w:type="dxa"/>
            <w:bottom w:w="0" w:type="dxa"/>
            <w:right w:w="108" w:type="dxa"/>
          </w:tblCellMar>
        </w:tblPrEx>
        <w:trPr>
          <w:trHeight w:val="1206"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3B07">
            <w:pPr>
              <w:spacing w:line="300" w:lineRule="auto"/>
              <w:jc w:val="center"/>
              <w:rPr>
                <w:rFonts w:hint="eastAsia" w:ascii="仿宋" w:hAnsi="仿宋" w:eastAsia="仿宋" w:cs="宋体"/>
                <w:bCs/>
                <w:kern w:val="2"/>
                <w:sz w:val="24"/>
                <w:szCs w:val="20"/>
                <w:lang w:val="en-US" w:eastAsia="zh-CN" w:bidi="ar-SA"/>
              </w:rPr>
            </w:pPr>
            <w:r>
              <w:rPr>
                <w:rFonts w:hint="eastAsia" w:ascii="仿宋" w:hAnsi="仿宋" w:eastAsia="仿宋" w:cs="宋体"/>
                <w:bCs/>
                <w:color w:val="auto"/>
                <w:sz w:val="24"/>
                <w:lang w:val="en-US" w:eastAsia="zh-CN"/>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BB63">
            <w:pPr>
              <w:spacing w:line="300" w:lineRule="auto"/>
              <w:jc w:val="center"/>
              <w:rPr>
                <w:rFonts w:hint="default" w:ascii="仿宋" w:hAnsi="仿宋" w:eastAsia="仿宋" w:cs="宋体"/>
                <w:bCs/>
                <w:kern w:val="2"/>
                <w:sz w:val="24"/>
                <w:szCs w:val="20"/>
                <w:lang w:val="en-US" w:eastAsia="zh-CN" w:bidi="ar-SA"/>
              </w:rPr>
            </w:pPr>
            <w:r>
              <w:rPr>
                <w:rFonts w:ascii="仿宋" w:hAnsi="仿宋" w:eastAsia="仿宋" w:cs="宋体"/>
                <w:bCs/>
                <w:color w:val="auto"/>
                <w:sz w:val="24"/>
              </w:rPr>
              <w:t>安全要求</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8F02">
            <w:pPr>
              <w:spacing w:line="276" w:lineRule="auto"/>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sz w:val="24"/>
                <w:szCs w:val="24"/>
              </w:rPr>
              <w:t>投标人获得与本项目采购需求建设内容相关的信息系统安全等级保护二级及以上备案证明的得</w:t>
            </w:r>
            <w:r>
              <w:rPr>
                <w:rFonts w:hint="eastAsia" w:ascii="仿宋" w:hAnsi="仿宋" w:eastAsia="仿宋" w:cs="宋体"/>
                <w:bCs/>
                <w:color w:val="auto"/>
                <w:sz w:val="24"/>
                <w:szCs w:val="24"/>
                <w:lang w:val="en-US" w:eastAsia="zh-CN"/>
              </w:rPr>
              <w:t>2</w:t>
            </w:r>
            <w:r>
              <w:rPr>
                <w:rFonts w:hint="eastAsia" w:ascii="仿宋" w:hAnsi="仿宋" w:eastAsia="仿宋" w:cs="宋体"/>
                <w:bCs/>
                <w:color w:val="auto"/>
                <w:sz w:val="24"/>
                <w:szCs w:val="24"/>
              </w:rPr>
              <w:t>分</w:t>
            </w:r>
            <w:r>
              <w:rPr>
                <w:rFonts w:hint="eastAsia" w:ascii="仿宋" w:hAnsi="仿宋" w:eastAsia="仿宋" w:cs="宋体"/>
                <w:bCs/>
                <w:color w:val="auto"/>
                <w:sz w:val="24"/>
                <w:szCs w:val="24"/>
                <w:lang w:eastAsia="zh-CN"/>
              </w:rPr>
              <w:t>、提供</w:t>
            </w:r>
            <w:r>
              <w:rPr>
                <w:rFonts w:hint="eastAsia" w:ascii="仿宋" w:hAnsi="仿宋" w:eastAsia="仿宋" w:cs="仿宋"/>
                <w:color w:val="auto"/>
                <w:sz w:val="24"/>
                <w:szCs w:val="24"/>
                <w:lang w:eastAsia="zh-CN"/>
              </w:rPr>
              <w:t>渗透测试结论书的得</w:t>
            </w:r>
            <w:r>
              <w:rPr>
                <w:rFonts w:hint="eastAsia" w:ascii="仿宋" w:hAnsi="仿宋" w:eastAsia="仿宋" w:cs="仿宋"/>
                <w:color w:val="auto"/>
                <w:sz w:val="24"/>
                <w:szCs w:val="24"/>
                <w:lang w:val="en-US" w:eastAsia="zh-CN"/>
              </w:rPr>
              <w:t>3分</w:t>
            </w:r>
            <w:r>
              <w:rPr>
                <w:rFonts w:hint="eastAsia" w:ascii="仿宋" w:hAnsi="仿宋" w:eastAsia="仿宋" w:cs="宋体"/>
                <w:bCs/>
                <w:color w:val="auto"/>
                <w:sz w:val="24"/>
                <w:szCs w:val="24"/>
              </w:rPr>
              <w:t>（注：提供相关备案证明</w:t>
            </w:r>
            <w:r>
              <w:rPr>
                <w:rFonts w:hint="eastAsia" w:ascii="仿宋" w:hAnsi="仿宋" w:eastAsia="仿宋" w:cs="宋体"/>
                <w:bCs/>
                <w:color w:val="auto"/>
                <w:sz w:val="24"/>
                <w:szCs w:val="24"/>
                <w:lang w:eastAsia="zh-CN"/>
              </w:rPr>
              <w:t>、</w:t>
            </w:r>
            <w:r>
              <w:rPr>
                <w:rFonts w:hint="eastAsia" w:ascii="仿宋" w:hAnsi="仿宋" w:eastAsia="仿宋" w:cs="宋体"/>
                <w:bCs/>
                <w:color w:val="auto"/>
                <w:sz w:val="24"/>
                <w:szCs w:val="24"/>
                <w:lang w:val="en-US" w:eastAsia="zh-CN"/>
              </w:rPr>
              <w:t>证书</w:t>
            </w:r>
            <w:r>
              <w:rPr>
                <w:rFonts w:hint="eastAsia" w:ascii="仿宋" w:hAnsi="仿宋" w:eastAsia="仿宋" w:cs="宋体"/>
                <w:bCs/>
                <w:color w:val="auto"/>
                <w:sz w:val="24"/>
                <w:szCs w:val="24"/>
              </w:rPr>
              <w:t>复印件，不提供不得分。）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3996">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5分</w:t>
            </w:r>
          </w:p>
        </w:tc>
      </w:tr>
      <w:tr w14:paraId="32FDA434">
        <w:tblPrEx>
          <w:tblCellMar>
            <w:top w:w="0" w:type="dxa"/>
            <w:left w:w="108" w:type="dxa"/>
            <w:bottom w:w="0" w:type="dxa"/>
            <w:right w:w="108" w:type="dxa"/>
          </w:tblCellMar>
        </w:tblPrEx>
        <w:trPr>
          <w:trHeight w:val="1206"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FC13">
            <w:pPr>
              <w:widowControl/>
              <w:jc w:val="center"/>
              <w:textAlignment w:val="center"/>
              <w:rPr>
                <w:rFonts w:hint="eastAsia" w:ascii="仿宋" w:hAnsi="仿宋" w:eastAsia="仿宋" w:cs="仿宋"/>
                <w:snapToGrid w:val="0"/>
                <w:color w:val="000000"/>
                <w:kern w:val="0"/>
                <w:sz w:val="24"/>
                <w:szCs w:val="24"/>
                <w:u w:val="none"/>
                <w:lang w:val="en-US" w:eastAsia="zh-CN" w:bidi="ar"/>
              </w:rPr>
            </w:pPr>
            <w:r>
              <w:rPr>
                <w:rStyle w:val="52"/>
                <w:rFonts w:hint="eastAsia" w:eastAsia="仿宋"/>
                <w:sz w:val="24"/>
                <w:szCs w:val="24"/>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AC89">
            <w:pPr>
              <w:widowControl/>
              <w:jc w:val="center"/>
              <w:textAlignment w:val="center"/>
              <w:rPr>
                <w:rFonts w:hint="default" w:ascii="仿宋" w:hAnsi="仿宋" w:eastAsia="仿宋" w:cs="仿宋"/>
                <w:snapToGrid w:val="0"/>
                <w:color w:val="000000"/>
                <w:kern w:val="0"/>
                <w:sz w:val="24"/>
                <w:szCs w:val="24"/>
                <w:u w:val="none"/>
                <w:lang w:val="en-US" w:eastAsia="zh-CN" w:bidi="ar"/>
              </w:rPr>
            </w:pPr>
            <w:r>
              <w:rPr>
                <w:rStyle w:val="52"/>
                <w:rFonts w:hint="default"/>
                <w:sz w:val="24"/>
                <w:szCs w:val="24"/>
                <w:lang w:bidi="ar"/>
              </w:rPr>
              <w:t>技术参数</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5DB4">
            <w:pPr>
              <w:widowControl/>
              <w:jc w:val="left"/>
              <w:textAlignment w:val="center"/>
              <w:rPr>
                <w:rFonts w:hint="eastAsia" w:ascii="仿宋" w:hAnsi="仿宋" w:eastAsia="仿宋" w:cs="仿宋_GB2312"/>
                <w:color w:val="auto"/>
                <w:sz w:val="24"/>
                <w:szCs w:val="24"/>
              </w:rPr>
            </w:pPr>
            <w:r>
              <w:rPr>
                <w:rFonts w:hint="eastAsia" w:ascii="仿宋" w:hAnsi="仿宋" w:eastAsia="仿宋" w:cs="仿宋_GB2312"/>
                <w:color w:val="auto"/>
                <w:sz w:val="24"/>
                <w:szCs w:val="24"/>
              </w:rPr>
              <w:t>为保证系统的优越性和产品的稳定性，本次投标所提供的软件产品的主要性能指标全部满足本次招标的基本参数要求的，得</w:t>
            </w:r>
            <w:r>
              <w:rPr>
                <w:rFonts w:hint="eastAsia" w:ascii="仿宋" w:hAnsi="仿宋" w:eastAsia="仿宋" w:cs="仿宋_GB2312"/>
                <w:color w:val="auto"/>
                <w:sz w:val="24"/>
                <w:szCs w:val="24"/>
                <w:lang w:val="en-US" w:eastAsia="zh-CN"/>
              </w:rPr>
              <w:t>20</w:t>
            </w:r>
            <w:r>
              <w:rPr>
                <w:rFonts w:hint="eastAsia" w:ascii="仿宋" w:hAnsi="仿宋" w:eastAsia="仿宋" w:cs="仿宋_GB2312"/>
                <w:color w:val="auto"/>
                <w:sz w:val="24"/>
                <w:szCs w:val="24"/>
              </w:rPr>
              <w:t>分。打“▲”号的性能指标中</w:t>
            </w:r>
            <w:r>
              <w:rPr>
                <w:rFonts w:hint="eastAsia" w:ascii="仿宋" w:hAnsi="仿宋" w:eastAsia="仿宋" w:cs="仿宋_GB2312"/>
                <w:color w:val="auto"/>
                <w:sz w:val="24"/>
                <w:szCs w:val="24"/>
                <w:lang w:val="en-US" w:eastAsia="zh-CN"/>
              </w:rPr>
              <w:t>需提供</w:t>
            </w:r>
            <w:r>
              <w:rPr>
                <w:rFonts w:ascii="仿宋" w:hAnsi="仿宋" w:eastAsia="仿宋" w:cs="宋体"/>
                <w:color w:val="auto"/>
                <w:sz w:val="24"/>
              </w:rPr>
              <w:t>证明材料</w:t>
            </w:r>
            <w:r>
              <w:rPr>
                <w:rFonts w:hint="eastAsia" w:ascii="仿宋" w:hAnsi="仿宋" w:eastAsia="仿宋" w:cs="仿宋_GB2312"/>
                <w:color w:val="auto"/>
                <w:sz w:val="24"/>
                <w:szCs w:val="24"/>
              </w:rPr>
              <w:t>，每有一项负偏离的扣</w:t>
            </w:r>
            <w:r>
              <w:rPr>
                <w:rFonts w:hint="eastAsia" w:ascii="仿宋" w:hAnsi="仿宋" w:eastAsia="仿宋" w:cs="仿宋_GB2312"/>
                <w:color w:val="auto"/>
                <w:sz w:val="24"/>
                <w:szCs w:val="24"/>
                <w:lang w:val="en-US" w:eastAsia="zh-CN"/>
              </w:rPr>
              <w:t>4</w:t>
            </w:r>
            <w:r>
              <w:rPr>
                <w:rFonts w:hint="eastAsia" w:ascii="仿宋" w:hAnsi="仿宋" w:eastAsia="仿宋" w:cs="仿宋_GB2312"/>
                <w:color w:val="auto"/>
                <w:sz w:val="24"/>
                <w:szCs w:val="24"/>
              </w:rPr>
              <w:t>分</w:t>
            </w:r>
            <w:r>
              <w:rPr>
                <w:rFonts w:hint="eastAsia" w:ascii="仿宋" w:hAnsi="仿宋" w:eastAsia="仿宋" w:cs="仿宋_GB2312"/>
                <w:color w:val="auto"/>
                <w:sz w:val="24"/>
                <w:szCs w:val="24"/>
                <w:lang w:eastAsia="zh-CN"/>
              </w:rPr>
              <w:t>，</w:t>
            </w:r>
            <w:r>
              <w:rPr>
                <w:rFonts w:hint="eastAsia" w:ascii="仿宋" w:hAnsi="仿宋" w:eastAsia="仿宋" w:cs="仿宋_GB2312"/>
                <w:color w:val="auto"/>
                <w:sz w:val="24"/>
                <w:szCs w:val="24"/>
              </w:rPr>
              <w:t>扣完为止；其他指标每有一项负偏离的扣</w:t>
            </w:r>
            <w:r>
              <w:rPr>
                <w:rFonts w:hint="eastAsia" w:ascii="仿宋" w:hAnsi="仿宋" w:eastAsia="仿宋" w:cs="仿宋_GB2312"/>
                <w:color w:val="auto"/>
                <w:sz w:val="24"/>
                <w:szCs w:val="24"/>
                <w:lang w:val="en-US" w:eastAsia="zh-CN"/>
              </w:rPr>
              <w:t>2</w:t>
            </w:r>
            <w:r>
              <w:rPr>
                <w:rFonts w:hint="eastAsia" w:ascii="仿宋" w:hAnsi="仿宋" w:eastAsia="仿宋" w:cs="仿宋_GB2312"/>
                <w:color w:val="auto"/>
                <w:sz w:val="24"/>
                <w:szCs w:val="24"/>
              </w:rPr>
              <w:t>分，扣完为止。</w:t>
            </w:r>
          </w:p>
          <w:p w14:paraId="09B0F021">
            <w:pPr>
              <w:widowControl/>
              <w:jc w:val="left"/>
              <w:textAlignment w:val="center"/>
              <w:rPr>
                <w:rFonts w:hint="default" w:ascii="仿宋" w:hAnsi="仿宋" w:eastAsia="仿宋" w:cs="仿宋_GB2312"/>
                <w:color w:val="auto"/>
                <w:sz w:val="24"/>
                <w:szCs w:val="24"/>
                <w:lang w:val="en-US" w:eastAsia="zh-CN"/>
              </w:rPr>
            </w:pPr>
            <w:r>
              <w:rPr>
                <w:rFonts w:ascii="仿宋" w:hAnsi="仿宋" w:eastAsia="仿宋" w:cs="宋体"/>
                <w:color w:val="auto"/>
                <w:sz w:val="24"/>
              </w:rPr>
              <w:t>（注：上述“</w:t>
            </w:r>
            <w:r>
              <w:rPr>
                <w:rFonts w:hint="eastAsia" w:ascii="仿宋" w:hAnsi="仿宋" w:eastAsia="仿宋" w:cs="宋体"/>
                <w:bCs/>
                <w:color w:val="auto"/>
                <w:sz w:val="24"/>
                <w:szCs w:val="24"/>
              </w:rPr>
              <w:t>招标文件技术参数</w:t>
            </w:r>
            <w:r>
              <w:rPr>
                <w:rFonts w:ascii="仿宋" w:hAnsi="仿宋" w:eastAsia="仿宋" w:cs="宋体"/>
                <w:color w:val="auto"/>
                <w:sz w:val="24"/>
              </w:rPr>
              <w:t>”是指招标文件第三部分采购需求“</w:t>
            </w:r>
            <w:r>
              <w:rPr>
                <w:rFonts w:hint="eastAsia" w:ascii="仿宋" w:hAnsi="仿宋" w:eastAsia="仿宋" w:cs="宋体"/>
                <w:color w:val="auto"/>
                <w:sz w:val="24"/>
              </w:rPr>
              <w:t>一、服务清单及要求</w:t>
            </w:r>
            <w:r>
              <w:rPr>
                <w:rFonts w:ascii="仿宋" w:hAnsi="仿宋" w:eastAsia="仿宋" w:cs="宋体"/>
                <w:color w:val="auto"/>
                <w:sz w:val="24"/>
              </w:rPr>
              <w:t>”中“</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四）建设</w:t>
            </w:r>
            <w:r>
              <w:rPr>
                <w:rFonts w:ascii="仿宋" w:hAnsi="仿宋" w:eastAsia="仿宋" w:cs="宋体"/>
                <w:color w:val="auto"/>
                <w:sz w:val="24"/>
              </w:rPr>
              <w:t>内容”所列要求。采购需求中有明确要求提供证明材料的，按要求提供，未提供的按负偏离处理；若采购需求中未明确要求提供证明材料的，则由评委根据投标人商务技术偏离表中的响应情况进行评定</w:t>
            </w:r>
            <w:r>
              <w:rPr>
                <w:rFonts w:hint="eastAsia" w:ascii="仿宋" w:hAnsi="仿宋" w:eastAsia="仿宋" w:cs="宋体"/>
                <w:color w:val="auto"/>
                <w:sz w:val="24"/>
                <w:lang w:eastAsia="zh-CN"/>
              </w:rPr>
              <w:t>。</w:t>
            </w:r>
            <w:r>
              <w:rPr>
                <w:rFonts w:ascii="仿宋" w:hAnsi="仿宋" w:eastAsia="仿宋" w:cs="宋体"/>
                <w:color w:val="auto"/>
                <w:sz w:val="24"/>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EA43">
            <w:pPr>
              <w:widowControl/>
              <w:jc w:val="center"/>
              <w:textAlignment w:val="top"/>
              <w:rPr>
                <w:rFonts w:hint="eastAsia" w:ascii="仿宋" w:hAnsi="仿宋" w:eastAsia="仿宋" w:cs="仿宋"/>
                <w:snapToGrid w:val="0"/>
                <w:color w:val="000000"/>
                <w:kern w:val="0"/>
                <w:sz w:val="24"/>
                <w:szCs w:val="24"/>
                <w:u w:val="none"/>
                <w:lang w:val="en-US" w:eastAsia="zh-CN" w:bidi="ar"/>
              </w:rPr>
            </w:pPr>
            <w:r>
              <w:rPr>
                <w:rStyle w:val="52"/>
                <w:rFonts w:hint="eastAsia" w:eastAsia="仿宋"/>
                <w:sz w:val="24"/>
                <w:szCs w:val="24"/>
                <w:lang w:val="en-US" w:eastAsia="zh-CN" w:bidi="ar"/>
              </w:rPr>
              <w:t>20</w:t>
            </w:r>
            <w:r>
              <w:rPr>
                <w:rStyle w:val="52"/>
                <w:rFonts w:hint="default"/>
                <w:sz w:val="24"/>
                <w:szCs w:val="24"/>
                <w:lang w:bidi="ar"/>
              </w:rPr>
              <w:t>分</w:t>
            </w:r>
          </w:p>
        </w:tc>
      </w:tr>
      <w:tr w14:paraId="39AADB66">
        <w:tblPrEx>
          <w:tblCellMar>
            <w:top w:w="0" w:type="dxa"/>
            <w:left w:w="108" w:type="dxa"/>
            <w:bottom w:w="0" w:type="dxa"/>
            <w:right w:w="108" w:type="dxa"/>
          </w:tblCellMar>
        </w:tblPrEx>
        <w:trPr>
          <w:trHeight w:val="1142"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03C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FF7A">
            <w:pPr>
              <w:widowControl/>
              <w:jc w:val="center"/>
              <w:textAlignment w:val="center"/>
              <w:rPr>
                <w:rFonts w:ascii="仿宋" w:hAnsi="仿宋" w:eastAsia="仿宋" w:cs="仿宋"/>
                <w:strike w:val="0"/>
                <w:dstrike w:val="0"/>
                <w:color w:val="auto"/>
                <w:kern w:val="2"/>
                <w:sz w:val="24"/>
                <w:szCs w:val="24"/>
                <w:lang w:val="en-US" w:eastAsia="zh-CN" w:bidi="ar-SA"/>
              </w:rPr>
            </w:pPr>
            <w:r>
              <w:rPr>
                <w:rStyle w:val="52"/>
                <w:rFonts w:hint="eastAsia" w:eastAsia="仿宋"/>
                <w:strike w:val="0"/>
                <w:dstrike w:val="0"/>
                <w:color w:val="auto"/>
                <w:sz w:val="24"/>
                <w:szCs w:val="24"/>
                <w:lang w:val="en-US" w:eastAsia="zh-CN" w:bidi="ar"/>
              </w:rPr>
              <w:t>应用平台功能</w:t>
            </w:r>
            <w:r>
              <w:rPr>
                <w:rStyle w:val="52"/>
                <w:rFonts w:hint="default"/>
                <w:strike w:val="0"/>
                <w:dstrike w:val="0"/>
                <w:color w:val="auto"/>
                <w:sz w:val="24"/>
                <w:szCs w:val="24"/>
                <w:lang w:bidi="ar"/>
              </w:rPr>
              <w:t>演示</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C265">
            <w:pPr>
              <w:spacing w:line="276" w:lineRule="auto"/>
              <w:rPr>
                <w:rFonts w:hint="eastAsia" w:ascii="仿宋" w:hAnsi="仿宋" w:eastAsia="仿宋" w:cs="宋体"/>
                <w:bCs/>
                <w:color w:val="auto"/>
                <w:sz w:val="24"/>
                <w:szCs w:val="24"/>
              </w:rPr>
            </w:pPr>
            <w:r>
              <w:rPr>
                <w:rFonts w:hint="eastAsia" w:ascii="仿宋" w:hAnsi="仿宋" w:eastAsia="仿宋" w:cs="宋体"/>
                <w:bCs/>
                <w:color w:val="auto"/>
                <w:sz w:val="24"/>
                <w:szCs w:val="24"/>
              </w:rPr>
              <w:t>投标人需提供</w:t>
            </w:r>
            <w:r>
              <w:rPr>
                <w:rFonts w:hint="eastAsia" w:ascii="仿宋" w:hAnsi="仿宋" w:eastAsia="仿宋" w:cs="宋体"/>
                <w:bCs/>
                <w:color w:val="auto"/>
                <w:sz w:val="24"/>
                <w:szCs w:val="24"/>
                <w:lang w:val="en-US" w:eastAsia="zh-CN"/>
              </w:rPr>
              <w:t>给招标人及下属学校应用平台服务</w:t>
            </w:r>
            <w:r>
              <w:rPr>
                <w:rFonts w:hint="eastAsia" w:ascii="仿宋" w:hAnsi="仿宋" w:eastAsia="仿宋" w:cs="宋体"/>
                <w:bCs/>
                <w:color w:val="auto"/>
                <w:sz w:val="24"/>
                <w:szCs w:val="24"/>
              </w:rPr>
              <w:t>功能</w:t>
            </w:r>
            <w:r>
              <w:rPr>
                <w:rFonts w:hint="eastAsia" w:ascii="仿宋" w:hAnsi="仿宋" w:eastAsia="仿宋" w:cs="宋体"/>
                <w:bCs/>
                <w:color w:val="auto"/>
                <w:sz w:val="24"/>
                <w:szCs w:val="24"/>
                <w:lang w:val="en-US" w:eastAsia="zh-CN"/>
              </w:rPr>
              <w:t>的</w:t>
            </w:r>
            <w:r>
              <w:rPr>
                <w:rFonts w:hint="eastAsia" w:ascii="仿宋" w:hAnsi="仿宋" w:eastAsia="仿宋" w:cs="宋体"/>
                <w:bCs/>
                <w:color w:val="auto"/>
                <w:sz w:val="24"/>
                <w:szCs w:val="24"/>
              </w:rPr>
              <w:t>操作录屏视频进行演示，本项目要求采用</w:t>
            </w:r>
            <w:r>
              <w:rPr>
                <w:rFonts w:hint="eastAsia" w:ascii="仿宋" w:hAnsi="仿宋" w:eastAsia="仿宋" w:cs="宋体"/>
                <w:bCs/>
                <w:color w:val="auto"/>
                <w:sz w:val="24"/>
                <w:szCs w:val="24"/>
                <w:lang w:val="en-US" w:eastAsia="zh-CN"/>
              </w:rPr>
              <w:t>平台</w:t>
            </w:r>
            <w:r>
              <w:rPr>
                <w:rFonts w:hint="eastAsia" w:ascii="仿宋" w:hAnsi="仿宋" w:eastAsia="仿宋" w:cs="宋体"/>
                <w:bCs/>
                <w:color w:val="auto"/>
                <w:sz w:val="24"/>
                <w:szCs w:val="24"/>
              </w:rPr>
              <w:t>真实系统演示，不接受PPT、</w:t>
            </w:r>
            <w:r>
              <w:rPr>
                <w:rFonts w:hint="eastAsia" w:ascii="仿宋" w:hAnsi="仿宋" w:eastAsia="仿宋" w:cs="宋体"/>
                <w:bCs/>
                <w:color w:val="auto"/>
                <w:sz w:val="24"/>
                <w:szCs w:val="24"/>
                <w:lang w:val="en-US" w:eastAsia="zh-CN"/>
              </w:rPr>
              <w:t>demo或</w:t>
            </w:r>
            <w:r>
              <w:rPr>
                <w:rFonts w:hint="eastAsia" w:ascii="仿宋" w:hAnsi="仿宋" w:eastAsia="仿宋" w:cs="宋体"/>
                <w:bCs/>
                <w:color w:val="auto"/>
                <w:sz w:val="24"/>
                <w:szCs w:val="24"/>
              </w:rPr>
              <w:t>图片等其他形式的演示。</w:t>
            </w:r>
          </w:p>
          <w:p w14:paraId="73B89813">
            <w:pPr>
              <w:numPr>
                <w:ilvl w:val="-1"/>
                <w:numId w:val="0"/>
              </w:numPr>
              <w:spacing w:line="276" w:lineRule="auto"/>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1.平台基础信息管理演示：</w:t>
            </w:r>
          </w:p>
          <w:p w14:paraId="76EC167F">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宋体"/>
                <w:bCs/>
                <w:color w:val="auto"/>
                <w:sz w:val="24"/>
                <w:szCs w:val="24"/>
                <w:lang w:val="en-US" w:eastAsia="zh-CN"/>
              </w:rPr>
              <w:t>教体局平台以及各学校平台用户信息调整、用户添加、用户删除、用户权限调整等功能；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2EE0E068">
            <w:pPr>
              <w:widowControl/>
              <w:numPr>
                <w:ilvl w:val="0"/>
                <w:numId w:val="0"/>
              </w:numPr>
              <w:jc w:val="left"/>
              <w:textAlignment w:val="center"/>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rPr>
              <w:t>②</w:t>
            </w:r>
            <w:r>
              <w:rPr>
                <w:rFonts w:hint="eastAsia" w:ascii="仿宋" w:hAnsi="仿宋" w:eastAsia="仿宋" w:cs="宋体"/>
                <w:bCs/>
                <w:color w:val="auto"/>
                <w:sz w:val="24"/>
                <w:szCs w:val="24"/>
                <w:lang w:val="en-US" w:eastAsia="zh-CN"/>
              </w:rPr>
              <w:t>区内学校之间用户迁移功能，包括教育集团之间的用户迁移和非教育集团之间的用户迁移；</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5412DFFF">
            <w:pPr>
              <w:widowControl/>
              <w:numPr>
                <w:ilvl w:val="0"/>
                <w:numId w:val="0"/>
              </w:numPr>
              <w:jc w:val="left"/>
              <w:textAlignment w:val="center"/>
              <w:rPr>
                <w:rFonts w:hint="eastAsia" w:ascii="仿宋" w:hAnsi="仿宋" w:eastAsia="仿宋" w:cs="宋体"/>
                <w:bCs/>
                <w:color w:val="auto"/>
                <w:sz w:val="24"/>
                <w:szCs w:val="24"/>
              </w:rPr>
            </w:pPr>
            <w:r>
              <w:rPr>
                <w:rFonts w:hint="eastAsia" w:ascii="仿宋" w:hAnsi="仿宋" w:eastAsia="仿宋" w:cs="宋体"/>
                <w:bCs/>
                <w:color w:val="auto"/>
                <w:sz w:val="24"/>
                <w:szCs w:val="24"/>
              </w:rPr>
              <w:t>③</w:t>
            </w:r>
            <w:r>
              <w:rPr>
                <w:rFonts w:hint="eastAsia" w:ascii="仿宋" w:hAnsi="仿宋" w:eastAsia="仿宋" w:cs="宋体"/>
                <w:bCs/>
                <w:color w:val="auto"/>
                <w:sz w:val="24"/>
                <w:szCs w:val="24"/>
                <w:lang w:val="en-US" w:eastAsia="zh-CN"/>
              </w:rPr>
              <w:t>学校假期期间调整巡检计划暂停及启用等功能；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19248B29">
            <w:pPr>
              <w:widowControl/>
              <w:numPr>
                <w:ilvl w:val="-1"/>
                <w:numId w:val="0"/>
              </w:numPr>
              <w:spacing w:line="240" w:lineRule="auto"/>
              <w:jc w:val="left"/>
              <w:textAlignment w:val="center"/>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2.平台设备信息管理演示：</w:t>
            </w:r>
          </w:p>
          <w:p w14:paraId="6F7E7476">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宋体"/>
                <w:bCs/>
                <w:color w:val="auto"/>
                <w:sz w:val="24"/>
                <w:szCs w:val="24"/>
                <w:lang w:val="en-US" w:eastAsia="zh-CN"/>
              </w:rPr>
              <w:t>平台添加感应基座、绑定地点、调整巡更巡检点位等功能；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1F305771">
            <w:pPr>
              <w:widowControl/>
              <w:numPr>
                <w:ilvl w:val="0"/>
                <w:numId w:val="0"/>
              </w:numPr>
              <w:spacing w:line="240" w:lineRule="auto"/>
              <w:jc w:val="left"/>
              <w:textAlignment w:val="center"/>
              <w:rPr>
                <w:rFonts w:hint="eastAsia" w:ascii="仿宋" w:hAnsi="仿宋" w:eastAsia="仿宋" w:cs="宋体"/>
                <w:bCs/>
                <w:color w:val="auto"/>
                <w:sz w:val="24"/>
                <w:szCs w:val="24"/>
              </w:rPr>
            </w:pPr>
            <w:r>
              <w:rPr>
                <w:rFonts w:hint="eastAsia" w:ascii="仿宋" w:hAnsi="仿宋" w:eastAsia="仿宋" w:cs="宋体"/>
                <w:bCs/>
                <w:color w:val="auto"/>
                <w:sz w:val="24"/>
                <w:szCs w:val="24"/>
              </w:rPr>
              <w:t>②</w:t>
            </w:r>
            <w:r>
              <w:rPr>
                <w:rFonts w:hint="eastAsia" w:ascii="仿宋" w:hAnsi="仿宋" w:eastAsia="仿宋" w:cs="仿宋"/>
                <w:bCs/>
                <w:color w:val="auto"/>
                <w:sz w:val="24"/>
                <w:szCs w:val="24"/>
                <w:lang w:val="en-US" w:eastAsia="zh-CN"/>
              </w:rPr>
              <w:t>学校的巡更路线、巡更班组以及巡更排班设置</w:t>
            </w:r>
            <w:r>
              <w:rPr>
                <w:rFonts w:hint="eastAsia" w:ascii="仿宋" w:hAnsi="仿宋" w:eastAsia="仿宋" w:cs="宋体"/>
                <w:bCs/>
                <w:color w:val="auto"/>
                <w:sz w:val="24"/>
                <w:szCs w:val="24"/>
                <w:lang w:val="en-US" w:eastAsia="zh-CN"/>
              </w:rPr>
              <w:t>等</w:t>
            </w:r>
            <w:r>
              <w:rPr>
                <w:rFonts w:hint="eastAsia" w:ascii="仿宋" w:hAnsi="仿宋" w:eastAsia="仿宋" w:cs="仿宋"/>
                <w:bCs/>
                <w:color w:val="auto"/>
                <w:sz w:val="24"/>
                <w:szCs w:val="24"/>
                <w:lang w:val="en-US" w:eastAsia="zh-CN"/>
              </w:rPr>
              <w:t>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37CB2053">
            <w:pPr>
              <w:widowControl/>
              <w:numPr>
                <w:ilvl w:val="0"/>
                <w:numId w:val="0"/>
              </w:numPr>
              <w:spacing w:line="240" w:lineRule="auto"/>
              <w:jc w:val="left"/>
              <w:textAlignment w:val="center"/>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rPr>
              <w:t>③</w:t>
            </w:r>
            <w:r>
              <w:rPr>
                <w:rFonts w:hint="eastAsia" w:ascii="仿宋" w:hAnsi="仿宋" w:eastAsia="仿宋" w:cs="宋体"/>
                <w:bCs/>
                <w:color w:val="auto"/>
                <w:sz w:val="24"/>
                <w:szCs w:val="24"/>
                <w:lang w:val="en-US" w:eastAsia="zh-CN"/>
              </w:rPr>
              <w:t>平台可调整感应基座感应距离，可设置3档及以上档感应距离等</w:t>
            </w:r>
            <w:r>
              <w:rPr>
                <w:rFonts w:hint="eastAsia" w:ascii="仿宋" w:hAnsi="仿宋" w:eastAsia="仿宋" w:cs="仿宋"/>
                <w:bCs/>
                <w:color w:val="auto"/>
                <w:sz w:val="24"/>
                <w:szCs w:val="24"/>
                <w:lang w:val="en-US" w:eastAsia="zh-CN"/>
              </w:rPr>
              <w:t>功能</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6A491ADE">
            <w:pPr>
              <w:pStyle w:val="54"/>
              <w:numPr>
                <w:ilvl w:val="-1"/>
                <w:numId w:val="0"/>
              </w:numPr>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3.智能巡更功能演示：</w:t>
            </w:r>
          </w:p>
          <w:p w14:paraId="70D773BE">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宋体"/>
                <w:bCs/>
                <w:color w:val="auto"/>
                <w:sz w:val="24"/>
                <w:szCs w:val="24"/>
                <w:lang w:val="en-US" w:eastAsia="zh-CN"/>
              </w:rPr>
              <w:t>巡更APP实现当日巡更数据预览，包含当日巡更计划数、当日巡更完成率、单次巡更完成率、巡更时间段、巡更路线、巡更点位数、实际巡更数和巡更人员等信息；</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0EACD7E2">
            <w:pPr>
              <w:widowControl/>
              <w:numPr>
                <w:ilvl w:val="0"/>
                <w:numId w:val="0"/>
              </w:numPr>
              <w:jc w:val="left"/>
              <w:textAlignment w:val="center"/>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rPr>
              <w:t>②</w:t>
            </w:r>
            <w:r>
              <w:rPr>
                <w:rFonts w:hint="eastAsia" w:ascii="仿宋" w:hAnsi="仿宋" w:eastAsia="仿宋" w:cs="宋体"/>
                <w:bCs/>
                <w:color w:val="auto"/>
                <w:sz w:val="24"/>
                <w:szCs w:val="24"/>
                <w:lang w:val="en-US" w:eastAsia="zh-CN"/>
              </w:rPr>
              <w:t>巡更APP实现学校平台已添加的巡更人员选择、巡更路线选择等，可自主选择开始或结束巡更，未完全巡更的巡更记录允许继续巡更补完；</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4809902E">
            <w:pPr>
              <w:widowControl/>
              <w:numPr>
                <w:ilvl w:val="0"/>
                <w:numId w:val="0"/>
              </w:numPr>
              <w:jc w:val="left"/>
              <w:textAlignment w:val="center"/>
              <w:rPr>
                <w:rFonts w:hint="eastAsia" w:ascii="仿宋" w:hAnsi="仿宋" w:eastAsia="仿宋" w:cs="宋体"/>
                <w:bCs/>
                <w:color w:val="auto"/>
                <w:sz w:val="24"/>
                <w:szCs w:val="24"/>
              </w:rPr>
            </w:pPr>
            <w:r>
              <w:rPr>
                <w:rFonts w:hint="eastAsia" w:ascii="仿宋" w:hAnsi="仿宋" w:eastAsia="仿宋" w:cs="宋体"/>
                <w:bCs/>
                <w:color w:val="auto"/>
                <w:sz w:val="24"/>
                <w:szCs w:val="24"/>
              </w:rPr>
              <w:t>③</w:t>
            </w:r>
            <w:r>
              <w:rPr>
                <w:rFonts w:hint="eastAsia" w:ascii="仿宋" w:hAnsi="仿宋" w:eastAsia="仿宋" w:cs="宋体"/>
                <w:bCs/>
                <w:color w:val="auto"/>
                <w:sz w:val="24"/>
                <w:szCs w:val="24"/>
                <w:lang w:val="en-US" w:eastAsia="zh-CN"/>
              </w:rPr>
              <w:t>巡更APP实现巡更人员查看校园安全隐患上报情况，支持安全隐患上报，包含隐患类别、隐患地点、隐患等级以及隐患描述，隐患描述可通过文字、图片及视频的形式上传；</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780CE8A2">
            <w:pPr>
              <w:pStyle w:val="54"/>
              <w:numPr>
                <w:ilvl w:val="-1"/>
                <w:numId w:val="0"/>
              </w:numPr>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4.智能巡检功能演示：</w:t>
            </w:r>
          </w:p>
          <w:p w14:paraId="6E706E0B">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仿宋"/>
                <w:strike w:val="0"/>
                <w:dstrike w:val="0"/>
                <w:color w:val="auto"/>
                <w:sz w:val="24"/>
                <w:szCs w:val="24"/>
                <w:lang w:val="en-US" w:eastAsia="zh-CN"/>
              </w:rPr>
              <w:t>巡检小程序实现学校隐患处理情况预览、网格员巡检任务提醒、巡检完成情况展示等，并支持跳转对应功能模块</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59E9B26F">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②</w:t>
            </w:r>
            <w:r>
              <w:rPr>
                <w:rFonts w:hint="eastAsia" w:ascii="仿宋" w:hAnsi="仿宋" w:eastAsia="仿宋" w:cs="仿宋"/>
                <w:strike w:val="0"/>
                <w:dstrike w:val="0"/>
                <w:color w:val="auto"/>
                <w:sz w:val="24"/>
                <w:szCs w:val="24"/>
                <w:lang w:val="en-US" w:eastAsia="zh-CN"/>
              </w:rPr>
              <w:t>巡检小程序实现巡检项目三级管理，巡检计划包含巡检截止日期、巡检地点、巡检班组和巡检项目预览，支持根据巡检周期分类</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50818CC1">
            <w:pPr>
              <w:widowControl/>
              <w:numPr>
                <w:ilvl w:val="0"/>
                <w:numId w:val="0"/>
              </w:numPr>
              <w:jc w:val="left"/>
              <w:textAlignment w:val="center"/>
              <w:rPr>
                <w:rFonts w:hint="eastAsia" w:ascii="仿宋" w:hAnsi="仿宋" w:eastAsia="仿宋" w:cs="宋体"/>
                <w:bCs/>
                <w:color w:val="auto"/>
                <w:sz w:val="24"/>
                <w:szCs w:val="24"/>
              </w:rPr>
            </w:pPr>
            <w:r>
              <w:rPr>
                <w:rFonts w:hint="eastAsia" w:ascii="仿宋" w:hAnsi="仿宋" w:eastAsia="仿宋" w:cs="宋体"/>
                <w:bCs/>
                <w:color w:val="auto"/>
                <w:sz w:val="24"/>
                <w:szCs w:val="24"/>
              </w:rPr>
              <w:t>③</w:t>
            </w:r>
            <w:r>
              <w:rPr>
                <w:rFonts w:hint="eastAsia" w:ascii="仿宋" w:hAnsi="仿宋" w:eastAsia="仿宋" w:cs="仿宋"/>
                <w:strike w:val="0"/>
                <w:dstrike w:val="0"/>
                <w:color w:val="auto"/>
                <w:sz w:val="24"/>
                <w:szCs w:val="24"/>
                <w:lang w:val="en-US" w:eastAsia="zh-CN"/>
              </w:rPr>
              <w:t>巡检小程序实现巡检过程中</w:t>
            </w:r>
            <w:r>
              <w:rPr>
                <w:rFonts w:hint="eastAsia" w:ascii="仿宋" w:hAnsi="仿宋" w:eastAsia="仿宋" w:cs="宋体"/>
                <w:bCs/>
                <w:color w:val="auto"/>
                <w:sz w:val="24"/>
                <w:szCs w:val="24"/>
                <w:lang w:val="en-US" w:eastAsia="zh-CN"/>
              </w:rPr>
              <w:t>安全隐患上报，包含隐患类别、隐患地点、隐患等级以及隐患描述，隐患描述可通过文字、图片及视频的形式上传；</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43132291">
            <w:pPr>
              <w:widowControl/>
              <w:numPr>
                <w:ilvl w:val="0"/>
                <w:numId w:val="0"/>
              </w:numPr>
              <w:spacing w:line="240" w:lineRule="auto"/>
              <w:jc w:val="left"/>
              <w:textAlignment w:val="center"/>
              <w:rPr>
                <w:rFonts w:hint="eastAsia" w:ascii="仿宋" w:hAnsi="仿宋" w:eastAsia="仿宋" w:cs="宋体"/>
                <w:bCs/>
                <w:color w:val="auto"/>
                <w:sz w:val="24"/>
                <w:szCs w:val="24"/>
              </w:rPr>
            </w:pPr>
            <w:r>
              <w:rPr>
                <w:rFonts w:hint="eastAsia" w:ascii="仿宋" w:hAnsi="仿宋" w:eastAsia="仿宋" w:cs="仿宋"/>
                <w:bCs/>
                <w:color w:val="auto"/>
                <w:sz w:val="24"/>
                <w:szCs w:val="24"/>
                <w:lang w:val="en-US" w:eastAsia="zh-CN"/>
              </w:rPr>
              <w:t>④学校巡检项目自定义添加、调整和配置功能；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095FEA92">
            <w:pPr>
              <w:widowControl/>
              <w:numPr>
                <w:ilvl w:val="0"/>
                <w:numId w:val="0"/>
              </w:numPr>
              <w:spacing w:line="240" w:lineRule="auto"/>
              <w:jc w:val="left"/>
              <w:textAlignment w:val="center"/>
              <w:rPr>
                <w:rFonts w:hint="default" w:ascii="仿宋" w:hAnsi="仿宋" w:eastAsia="仿宋" w:cs="仿宋"/>
                <w:bCs/>
                <w:color w:val="auto"/>
                <w:sz w:val="24"/>
                <w:szCs w:val="24"/>
              </w:rPr>
            </w:pPr>
            <w:r>
              <w:rPr>
                <w:rFonts w:hint="eastAsia" w:ascii="仿宋" w:hAnsi="仿宋" w:eastAsia="仿宋" w:cs="仿宋"/>
                <w:bCs/>
                <w:color w:val="auto"/>
                <w:sz w:val="24"/>
                <w:szCs w:val="24"/>
              </w:rPr>
              <w:t>⑤</w:t>
            </w:r>
            <w:r>
              <w:rPr>
                <w:rFonts w:hint="eastAsia" w:ascii="仿宋" w:hAnsi="仿宋" w:eastAsia="仿宋" w:cs="仿宋"/>
                <w:bCs/>
                <w:color w:val="auto"/>
                <w:sz w:val="24"/>
                <w:szCs w:val="24"/>
                <w:lang w:val="en-US" w:eastAsia="zh-CN"/>
              </w:rPr>
              <w:t>平台实现巡检班组自定义，并可设置巡检班组负责人的功能；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280F324F">
            <w:pPr>
              <w:pStyle w:val="54"/>
              <w:numPr>
                <w:ilvl w:val="-1"/>
                <w:numId w:val="0"/>
              </w:numPr>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5.隐患闭环功能演示：</w:t>
            </w:r>
          </w:p>
          <w:p w14:paraId="7A3BFCF8">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仿宋"/>
                <w:strike w:val="0"/>
                <w:dstrike w:val="0"/>
                <w:color w:val="auto"/>
                <w:sz w:val="24"/>
                <w:szCs w:val="24"/>
                <w:lang w:val="en-US" w:eastAsia="zh-CN"/>
              </w:rPr>
              <w:t>隐患小程序实现待处理、已处理及本账号上报的隐患数据预览</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19BFAB24">
            <w:pPr>
              <w:widowControl/>
              <w:numPr>
                <w:ilvl w:val="0"/>
                <w:numId w:val="0"/>
              </w:numPr>
              <w:jc w:val="left"/>
              <w:textAlignment w:val="center"/>
              <w:rPr>
                <w:rFonts w:hint="eastAsia" w:ascii="仿宋" w:hAnsi="仿宋" w:eastAsia="仿宋" w:cs="宋体"/>
                <w:bCs/>
                <w:color w:val="auto"/>
                <w:sz w:val="24"/>
                <w:szCs w:val="24"/>
              </w:rPr>
            </w:pPr>
            <w:r>
              <w:rPr>
                <w:rFonts w:hint="eastAsia" w:ascii="仿宋" w:hAnsi="仿宋" w:eastAsia="仿宋" w:cs="宋体"/>
                <w:bCs/>
                <w:color w:val="auto"/>
                <w:sz w:val="24"/>
                <w:szCs w:val="24"/>
              </w:rPr>
              <w:t>②</w:t>
            </w:r>
            <w:r>
              <w:rPr>
                <w:rFonts w:hint="eastAsia" w:ascii="仿宋" w:hAnsi="仿宋" w:eastAsia="仿宋" w:cs="仿宋"/>
                <w:strike w:val="0"/>
                <w:dstrike w:val="0"/>
                <w:color w:val="auto"/>
                <w:sz w:val="24"/>
                <w:szCs w:val="24"/>
                <w:lang w:val="en-US" w:eastAsia="zh-CN"/>
              </w:rPr>
              <w:t>隐患小程序实现独立按钮上报安全隐患，</w:t>
            </w:r>
            <w:r>
              <w:rPr>
                <w:rFonts w:hint="eastAsia" w:ascii="仿宋" w:hAnsi="仿宋" w:eastAsia="仿宋" w:cs="宋体"/>
                <w:bCs/>
                <w:color w:val="auto"/>
                <w:sz w:val="24"/>
                <w:szCs w:val="24"/>
                <w:lang w:val="en-US" w:eastAsia="zh-CN"/>
              </w:rPr>
              <w:t>包含隐患类别、隐患地点、隐患等级以及隐患描述，隐患描述可通过文字、图片及视频的形式上传。支持隐患流转至本校其他用户的功能；</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511E31B4">
            <w:pPr>
              <w:widowControl/>
              <w:numPr>
                <w:ilvl w:val="0"/>
                <w:numId w:val="0"/>
              </w:numPr>
              <w:jc w:val="left"/>
              <w:textAlignment w:val="center"/>
              <w:rPr>
                <w:rFonts w:hint="eastAsia" w:ascii="仿宋" w:hAnsi="仿宋" w:eastAsia="仿宋" w:cs="宋体"/>
                <w:bCs/>
                <w:color w:val="auto"/>
                <w:sz w:val="24"/>
                <w:szCs w:val="24"/>
                <w:lang w:val="en-US" w:eastAsia="zh-CN"/>
              </w:rPr>
            </w:pPr>
            <w:r>
              <w:rPr>
                <w:rFonts w:hint="eastAsia" w:ascii="仿宋" w:hAnsi="仿宋" w:eastAsia="仿宋" w:cs="宋体"/>
                <w:bCs/>
                <w:color w:val="auto"/>
                <w:sz w:val="24"/>
                <w:szCs w:val="24"/>
              </w:rPr>
              <w:t>③</w:t>
            </w:r>
            <w:r>
              <w:rPr>
                <w:rFonts w:hint="eastAsia" w:ascii="仿宋" w:hAnsi="仿宋" w:eastAsia="仿宋" w:cs="仿宋"/>
                <w:strike w:val="0"/>
                <w:dstrike w:val="0"/>
                <w:color w:val="auto"/>
                <w:sz w:val="24"/>
                <w:szCs w:val="24"/>
                <w:lang w:val="en-US" w:eastAsia="zh-CN"/>
              </w:rPr>
              <w:t>隐患小程序实现隐患处理功能，可将对应的安全隐患，进行</w:t>
            </w:r>
            <w:r>
              <w:rPr>
                <w:rFonts w:hint="eastAsia" w:ascii="仿宋" w:hAnsi="仿宋" w:eastAsia="仿宋" w:cs="宋体"/>
                <w:bCs/>
                <w:color w:val="auto"/>
                <w:sz w:val="24"/>
                <w:szCs w:val="24"/>
                <w:lang w:val="en-US" w:eastAsia="zh-CN"/>
              </w:rPr>
              <w:t>文字、图片及视频的形式描述处理情况；</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3B5C2DFD">
            <w:pPr>
              <w:pStyle w:val="54"/>
              <w:numPr>
                <w:ilvl w:val="-1"/>
                <w:numId w:val="0"/>
              </w:numPr>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6.校园网格化数据展示功能演示：</w:t>
            </w:r>
          </w:p>
          <w:p w14:paraId="086BD4C6">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①</w:t>
            </w:r>
            <w:r>
              <w:rPr>
                <w:rFonts w:hint="eastAsia" w:ascii="仿宋" w:hAnsi="仿宋" w:eastAsia="仿宋" w:cs="仿宋"/>
                <w:strike w:val="0"/>
                <w:dstrike w:val="0"/>
                <w:color w:val="auto"/>
                <w:sz w:val="24"/>
                <w:szCs w:val="24"/>
                <w:lang w:val="en-US" w:eastAsia="zh-CN"/>
              </w:rPr>
              <w:t>巡检小程序实现工作排名查询，支持学校查询全市、全区的排名情况，包含巡更完成率、巡检完成率、隐患闭环率等数据预览</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46AA4D7D">
            <w:pPr>
              <w:widowControl/>
              <w:numPr>
                <w:ilvl w:val="0"/>
                <w:numId w:val="0"/>
              </w:numPr>
              <w:jc w:val="left"/>
              <w:textAlignment w:val="center"/>
              <w:rPr>
                <w:rFonts w:hint="default" w:ascii="仿宋" w:hAnsi="仿宋" w:eastAsia="仿宋" w:cs="仿宋"/>
                <w:strike w:val="0"/>
                <w:dstrike w:val="0"/>
                <w:color w:val="auto"/>
                <w:sz w:val="24"/>
                <w:szCs w:val="24"/>
                <w:lang w:val="en-US" w:eastAsia="zh-CN"/>
              </w:rPr>
            </w:pPr>
            <w:r>
              <w:rPr>
                <w:rFonts w:hint="eastAsia" w:ascii="仿宋" w:hAnsi="仿宋" w:eastAsia="仿宋" w:cs="宋体"/>
                <w:bCs/>
                <w:color w:val="auto"/>
                <w:sz w:val="24"/>
                <w:szCs w:val="24"/>
              </w:rPr>
              <w:t>②</w:t>
            </w:r>
            <w:r>
              <w:rPr>
                <w:rFonts w:hint="eastAsia" w:ascii="仿宋" w:hAnsi="仿宋" w:eastAsia="仿宋" w:cs="仿宋"/>
                <w:strike w:val="0"/>
                <w:dstrike w:val="0"/>
                <w:color w:val="auto"/>
                <w:sz w:val="24"/>
                <w:szCs w:val="24"/>
                <w:lang w:val="en-US" w:eastAsia="zh-CN"/>
              </w:rPr>
              <w:t>巡检小程序实现工作进度查询，支持查询日巡更进度、日巡检进度、周巡检进度及月巡检进度，支持下属学校网格化数据查询</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p w14:paraId="6BC2B1D7">
            <w:pPr>
              <w:widowControl/>
              <w:numPr>
                <w:ilvl w:val="0"/>
                <w:numId w:val="0"/>
              </w:numPr>
              <w:ind w:left="0" w:leftChars="0" w:firstLine="0" w:firstLineChars="0"/>
              <w:jc w:val="left"/>
              <w:textAlignment w:val="center"/>
              <w:rPr>
                <w:rFonts w:hint="default" w:ascii="仿宋" w:hAnsi="仿宋" w:eastAsia="仿宋" w:cs="仿宋"/>
                <w:strike w:val="0"/>
                <w:dstrike w:val="0"/>
                <w:color w:val="auto"/>
                <w:kern w:val="2"/>
                <w:sz w:val="24"/>
                <w:szCs w:val="24"/>
                <w:lang w:val="en-US" w:eastAsia="zh-CN" w:bidi="ar-SA"/>
              </w:rPr>
            </w:pPr>
            <w:r>
              <w:rPr>
                <w:rFonts w:hint="eastAsia" w:ascii="仿宋" w:hAnsi="仿宋" w:eastAsia="仿宋" w:cs="宋体"/>
                <w:bCs/>
                <w:color w:val="auto"/>
                <w:sz w:val="24"/>
                <w:szCs w:val="24"/>
              </w:rPr>
              <w:t>③</w:t>
            </w:r>
            <w:r>
              <w:rPr>
                <w:rFonts w:hint="eastAsia" w:ascii="仿宋" w:hAnsi="仿宋" w:eastAsia="仿宋" w:cs="仿宋"/>
                <w:strike w:val="0"/>
                <w:dstrike w:val="0"/>
                <w:color w:val="auto"/>
                <w:sz w:val="24"/>
                <w:szCs w:val="24"/>
                <w:lang w:val="en-US" w:eastAsia="zh-CN"/>
              </w:rPr>
              <w:t>校园网格化数据实现数据驾驶舱展示，支持巡更、巡检、值周和隐患等数据可视化数据展示</w:t>
            </w:r>
            <w:r>
              <w:rPr>
                <w:rFonts w:hint="eastAsia" w:ascii="仿宋" w:hAnsi="仿宋" w:eastAsia="仿宋" w:cs="宋体"/>
                <w:bCs/>
                <w:color w:val="auto"/>
                <w:sz w:val="24"/>
                <w:szCs w:val="24"/>
                <w:lang w:val="en-US" w:eastAsia="zh-CN"/>
              </w:rPr>
              <w:t>；</w:t>
            </w:r>
            <w:r>
              <w:rPr>
                <w:rFonts w:hint="eastAsia" w:ascii="仿宋" w:hAnsi="仿宋" w:eastAsia="仿宋" w:cs="宋体"/>
                <w:bCs/>
                <w:color w:val="auto"/>
                <w:sz w:val="24"/>
                <w:szCs w:val="24"/>
              </w:rPr>
              <w:t>（完全满足得</w:t>
            </w:r>
            <w:r>
              <w:rPr>
                <w:rFonts w:hint="eastAsia" w:ascii="仿宋" w:hAnsi="仿宋" w:eastAsia="仿宋" w:cs="宋体"/>
                <w:bCs/>
                <w:color w:val="auto"/>
                <w:sz w:val="24"/>
                <w:szCs w:val="24"/>
                <w:lang w:val="en-US" w:eastAsia="zh-CN"/>
              </w:rPr>
              <w:t>1</w:t>
            </w:r>
            <w:r>
              <w:rPr>
                <w:rFonts w:hint="eastAsia" w:ascii="仿宋" w:hAnsi="仿宋" w:eastAsia="仿宋" w:cs="宋体"/>
                <w:bCs/>
                <w:color w:val="auto"/>
                <w:sz w:val="24"/>
                <w:szCs w:val="24"/>
              </w:rPr>
              <w:t>分，否则不得分。）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AFA0">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20分</w:t>
            </w:r>
          </w:p>
        </w:tc>
      </w:tr>
      <w:tr w14:paraId="6B625F83">
        <w:tblPrEx>
          <w:tblCellMar>
            <w:top w:w="0" w:type="dxa"/>
            <w:left w:w="108" w:type="dxa"/>
            <w:bottom w:w="0" w:type="dxa"/>
            <w:right w:w="108" w:type="dxa"/>
          </w:tblCellMar>
        </w:tblPrEx>
        <w:trPr>
          <w:trHeight w:val="1260" w:hRule="atLeast"/>
          <w:jc w:val="center"/>
        </w:trPr>
        <w:tc>
          <w:tcPr>
            <w:tcW w:w="352" w:type="pct"/>
            <w:tcBorders>
              <w:left w:val="single" w:color="000000" w:sz="4" w:space="0"/>
              <w:right w:val="single" w:color="000000" w:sz="4" w:space="0"/>
            </w:tcBorders>
            <w:vAlign w:val="center"/>
          </w:tcPr>
          <w:p w14:paraId="2F7B50A9">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598" w:type="pct"/>
            <w:tcBorders>
              <w:left w:val="single" w:color="000000" w:sz="4" w:space="0"/>
              <w:right w:val="single" w:color="000000" w:sz="4" w:space="0"/>
            </w:tcBorders>
            <w:vAlign w:val="center"/>
          </w:tcPr>
          <w:p w14:paraId="5D446C24">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技术方案</w:t>
            </w:r>
          </w:p>
        </w:tc>
        <w:tc>
          <w:tcPr>
            <w:tcW w:w="3670" w:type="pct"/>
            <w:tcBorders>
              <w:top w:val="single" w:color="000000" w:sz="4" w:space="0"/>
              <w:left w:val="single" w:color="000000" w:sz="4" w:space="0"/>
              <w:bottom w:val="single" w:color="000000" w:sz="4" w:space="0"/>
              <w:right w:val="single" w:color="000000" w:sz="4" w:space="0"/>
            </w:tcBorders>
            <w:vAlign w:val="center"/>
          </w:tcPr>
          <w:p w14:paraId="165BD8F5">
            <w:pPr>
              <w:widowControl/>
              <w:jc w:val="left"/>
              <w:textAlignment w:val="center"/>
              <w:rPr>
                <w:rFonts w:ascii="仿宋" w:hAnsi="仿宋" w:eastAsia="仿宋" w:cs="仿宋"/>
                <w:color w:val="auto"/>
                <w:sz w:val="24"/>
                <w:szCs w:val="24"/>
              </w:rPr>
            </w:pPr>
            <w:r>
              <w:rPr>
                <w:rStyle w:val="52"/>
                <w:rFonts w:hint="default"/>
                <w:color w:val="auto"/>
                <w:sz w:val="24"/>
                <w:szCs w:val="24"/>
                <w:lang w:bidi="ar"/>
              </w:rPr>
              <w:t>投标人需提供系统总体设计方案，包括数据管理、统计分析，各业务管理功能、基础数据管理功能等模块</w:t>
            </w:r>
            <w:r>
              <w:rPr>
                <w:rStyle w:val="52"/>
                <w:rFonts w:hint="eastAsia" w:eastAsia="仿宋"/>
                <w:color w:val="auto"/>
                <w:sz w:val="24"/>
                <w:szCs w:val="24"/>
                <w:lang w:eastAsia="zh-CN" w:bidi="ar"/>
              </w:rPr>
              <w:t>，</w:t>
            </w:r>
            <w:r>
              <w:rPr>
                <w:rStyle w:val="52"/>
                <w:rFonts w:hint="eastAsia" w:eastAsia="仿宋"/>
                <w:color w:val="auto"/>
                <w:sz w:val="24"/>
                <w:szCs w:val="24"/>
                <w:lang w:val="en-US" w:eastAsia="zh-CN" w:bidi="ar"/>
              </w:rPr>
              <w:t>以及原有平台迁移至现有平台的</w:t>
            </w:r>
            <w:r>
              <w:rPr>
                <w:rStyle w:val="52"/>
                <w:rFonts w:hint="default"/>
                <w:color w:val="auto"/>
                <w:sz w:val="24"/>
                <w:szCs w:val="24"/>
                <w:lang w:bidi="ar"/>
              </w:rPr>
              <w:t>具体的设计方案内容。根据方案综合评定。</w:t>
            </w:r>
            <w:r>
              <w:rPr>
                <w:rFonts w:hint="eastAsia" w:ascii="仿宋" w:hAnsi="仿宋" w:eastAsia="仿宋" w:cs="宋体"/>
                <w:bCs/>
                <w:color w:val="auto"/>
                <w:sz w:val="24"/>
                <w:szCs w:val="24"/>
              </w:rPr>
              <w:t>内容阐述详尽、准确且合理可行的，得</w:t>
            </w:r>
            <w:r>
              <w:rPr>
                <w:rFonts w:hint="eastAsia" w:ascii="仿宋" w:hAnsi="仿宋" w:eastAsia="仿宋" w:cs="宋体"/>
                <w:bCs/>
                <w:color w:val="auto"/>
                <w:sz w:val="24"/>
                <w:szCs w:val="24"/>
                <w:lang w:val="en-US" w:eastAsia="zh-CN"/>
              </w:rPr>
              <w:t>5-3.1</w:t>
            </w:r>
            <w:r>
              <w:rPr>
                <w:rFonts w:hint="eastAsia" w:ascii="仿宋" w:hAnsi="仿宋" w:eastAsia="仿宋" w:cs="宋体"/>
                <w:bCs/>
                <w:color w:val="auto"/>
                <w:sz w:val="24"/>
                <w:szCs w:val="24"/>
              </w:rPr>
              <w:t>分；内容阐述较为详尽、准确且较合理可行的，得</w:t>
            </w:r>
            <w:r>
              <w:rPr>
                <w:rFonts w:hint="eastAsia" w:ascii="仿宋" w:hAnsi="仿宋" w:eastAsia="仿宋" w:cs="宋体"/>
                <w:bCs/>
                <w:color w:val="auto"/>
                <w:sz w:val="24"/>
                <w:szCs w:val="24"/>
                <w:lang w:val="en-US" w:eastAsia="zh-CN"/>
              </w:rPr>
              <w:t>3-2.1</w:t>
            </w:r>
            <w:r>
              <w:rPr>
                <w:rFonts w:hint="eastAsia" w:ascii="仿宋" w:hAnsi="仿宋" w:eastAsia="仿宋" w:cs="宋体"/>
                <w:bCs/>
                <w:color w:val="auto"/>
                <w:sz w:val="24"/>
                <w:szCs w:val="24"/>
              </w:rPr>
              <w:t>分；内容阐述粗略、缺陷较多，合理可行性较欠缺的，得</w:t>
            </w:r>
            <w:r>
              <w:rPr>
                <w:rFonts w:hint="eastAsia" w:ascii="仿宋" w:hAnsi="仿宋" w:eastAsia="仿宋" w:cs="宋体"/>
                <w:bCs/>
                <w:color w:val="auto"/>
                <w:sz w:val="24"/>
                <w:szCs w:val="24"/>
                <w:lang w:val="en-US" w:eastAsia="zh-CN"/>
              </w:rPr>
              <w:t>2-0.1</w:t>
            </w:r>
            <w:r>
              <w:rPr>
                <w:rFonts w:hint="eastAsia" w:ascii="仿宋" w:hAnsi="仿宋" w:eastAsia="仿宋" w:cs="宋体"/>
                <w:bCs/>
                <w:color w:val="auto"/>
                <w:sz w:val="24"/>
                <w:szCs w:val="24"/>
              </w:rPr>
              <w:t>分；未提供相关内容阐述或不符合项目的不得分。</w:t>
            </w:r>
          </w:p>
        </w:tc>
        <w:tc>
          <w:tcPr>
            <w:tcW w:w="378" w:type="pct"/>
            <w:tcBorders>
              <w:top w:val="single" w:color="000000" w:sz="4" w:space="0"/>
              <w:left w:val="single" w:color="000000" w:sz="4" w:space="0"/>
              <w:bottom w:val="single" w:color="000000" w:sz="4" w:space="0"/>
              <w:right w:val="single" w:color="000000" w:sz="4" w:space="0"/>
            </w:tcBorders>
            <w:vAlign w:val="center"/>
          </w:tcPr>
          <w:p w14:paraId="0E532055">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5分</w:t>
            </w:r>
          </w:p>
        </w:tc>
      </w:tr>
      <w:tr w14:paraId="4CDE1446">
        <w:tblPrEx>
          <w:tblCellMar>
            <w:top w:w="0" w:type="dxa"/>
            <w:left w:w="108" w:type="dxa"/>
            <w:bottom w:w="0" w:type="dxa"/>
            <w:right w:w="108" w:type="dxa"/>
          </w:tblCellMar>
        </w:tblPrEx>
        <w:trPr>
          <w:trHeight w:val="1260" w:hRule="atLeast"/>
          <w:jc w:val="center"/>
        </w:trPr>
        <w:tc>
          <w:tcPr>
            <w:tcW w:w="352" w:type="pct"/>
            <w:tcBorders>
              <w:top w:val="single" w:color="000000" w:sz="4" w:space="0"/>
              <w:left w:val="single" w:color="000000" w:sz="4" w:space="0"/>
              <w:bottom w:val="single" w:color="000000" w:sz="4" w:space="0"/>
              <w:right w:val="single" w:color="000000" w:sz="4" w:space="0"/>
            </w:tcBorders>
            <w:vAlign w:val="center"/>
          </w:tcPr>
          <w:p w14:paraId="2D638230">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vAlign w:val="center"/>
          </w:tcPr>
          <w:p w14:paraId="2E681AF7">
            <w:pPr>
              <w:widowControl/>
              <w:jc w:val="center"/>
              <w:textAlignment w:val="center"/>
              <w:rPr>
                <w:rFonts w:ascii="仿宋" w:hAnsi="仿宋" w:eastAsia="仿宋" w:cs="仿宋"/>
                <w:color w:val="auto"/>
                <w:sz w:val="24"/>
                <w:szCs w:val="24"/>
              </w:rPr>
            </w:pPr>
            <w:r>
              <w:rPr>
                <w:rStyle w:val="52"/>
                <w:rFonts w:hint="eastAsia" w:eastAsia="仿宋"/>
                <w:color w:val="auto"/>
                <w:sz w:val="24"/>
                <w:szCs w:val="24"/>
                <w:lang w:val="en-US" w:eastAsia="zh-CN" w:bidi="ar"/>
              </w:rPr>
              <w:t>服务</w:t>
            </w:r>
            <w:r>
              <w:rPr>
                <w:rStyle w:val="52"/>
                <w:rFonts w:hint="default"/>
                <w:color w:val="auto"/>
                <w:sz w:val="24"/>
                <w:szCs w:val="24"/>
                <w:lang w:bidi="ar"/>
              </w:rPr>
              <w:t>方案</w:t>
            </w:r>
          </w:p>
        </w:tc>
        <w:tc>
          <w:tcPr>
            <w:tcW w:w="3670" w:type="pct"/>
            <w:tcBorders>
              <w:top w:val="single" w:color="000000" w:sz="4" w:space="0"/>
              <w:left w:val="single" w:color="000000" w:sz="4" w:space="0"/>
              <w:bottom w:val="single" w:color="000000" w:sz="4" w:space="0"/>
              <w:right w:val="single" w:color="000000" w:sz="4" w:space="0"/>
            </w:tcBorders>
            <w:vAlign w:val="center"/>
          </w:tcPr>
          <w:p w14:paraId="45493B66">
            <w:pPr>
              <w:widowControl/>
              <w:jc w:val="left"/>
              <w:textAlignment w:val="center"/>
              <w:rPr>
                <w:rFonts w:ascii="仿宋" w:hAnsi="仿宋" w:eastAsia="仿宋" w:cs="仿宋"/>
                <w:color w:val="auto"/>
                <w:sz w:val="24"/>
                <w:szCs w:val="24"/>
              </w:rPr>
            </w:pPr>
            <w:r>
              <w:rPr>
                <w:rFonts w:hint="eastAsia" w:ascii="仿宋" w:hAnsi="仿宋" w:eastAsia="仿宋" w:cs="宋体"/>
                <w:bCs/>
                <w:color w:val="auto"/>
                <w:sz w:val="24"/>
                <w:szCs w:val="24"/>
              </w:rPr>
              <w:t>根据投标人提供的</w:t>
            </w:r>
            <w:r>
              <w:rPr>
                <w:rFonts w:hint="eastAsia" w:ascii="仿宋" w:hAnsi="仿宋" w:eastAsia="仿宋" w:cs="宋体"/>
                <w:bCs/>
                <w:color w:val="auto"/>
                <w:sz w:val="24"/>
                <w:szCs w:val="24"/>
                <w:lang w:val="en-US" w:eastAsia="zh-CN"/>
              </w:rPr>
              <w:t>服务</w:t>
            </w:r>
            <w:r>
              <w:rPr>
                <w:rFonts w:hint="eastAsia" w:ascii="仿宋" w:hAnsi="仿宋" w:eastAsia="仿宋" w:cs="宋体"/>
                <w:bCs/>
                <w:color w:val="auto"/>
                <w:sz w:val="24"/>
                <w:szCs w:val="24"/>
              </w:rPr>
              <w:t>方案（包括</w:t>
            </w:r>
            <w:r>
              <w:rPr>
                <w:rFonts w:hint="eastAsia" w:ascii="仿宋" w:hAnsi="仿宋" w:eastAsia="仿宋" w:cs="宋体"/>
                <w:bCs/>
                <w:color w:val="auto"/>
                <w:sz w:val="24"/>
                <w:szCs w:val="24"/>
                <w:lang w:val="en-US" w:eastAsia="zh-CN"/>
              </w:rPr>
              <w:t>服务</w:t>
            </w:r>
            <w:r>
              <w:rPr>
                <w:rFonts w:hint="eastAsia" w:ascii="仿宋" w:hAnsi="仿宋" w:eastAsia="仿宋" w:cs="宋体"/>
                <w:bCs/>
                <w:color w:val="auto"/>
                <w:sz w:val="24"/>
                <w:szCs w:val="24"/>
              </w:rPr>
              <w:t>措施、</w:t>
            </w:r>
            <w:r>
              <w:rPr>
                <w:rFonts w:hint="eastAsia" w:ascii="仿宋" w:hAnsi="仿宋" w:eastAsia="仿宋" w:cs="宋体"/>
                <w:bCs/>
                <w:color w:val="auto"/>
                <w:sz w:val="24"/>
                <w:szCs w:val="24"/>
                <w:lang w:val="en-US" w:eastAsia="zh-CN"/>
              </w:rPr>
              <w:t>服务</w:t>
            </w:r>
            <w:r>
              <w:rPr>
                <w:rFonts w:hint="eastAsia" w:ascii="仿宋" w:hAnsi="仿宋" w:eastAsia="仿宋" w:cs="宋体"/>
                <w:bCs/>
                <w:color w:val="auto"/>
                <w:sz w:val="24"/>
                <w:szCs w:val="24"/>
              </w:rPr>
              <w:t>质量保证计划、</w:t>
            </w:r>
            <w:r>
              <w:rPr>
                <w:rFonts w:hint="eastAsia" w:ascii="仿宋" w:hAnsi="仿宋" w:eastAsia="仿宋" w:cs="宋体"/>
                <w:bCs/>
                <w:color w:val="auto"/>
                <w:sz w:val="24"/>
                <w:szCs w:val="24"/>
                <w:lang w:val="en-US" w:eastAsia="zh-CN"/>
              </w:rPr>
              <w:t>服务</w:t>
            </w:r>
            <w:r>
              <w:rPr>
                <w:rFonts w:hint="eastAsia" w:ascii="仿宋" w:hAnsi="仿宋" w:eastAsia="仿宋" w:cs="宋体"/>
                <w:bCs/>
                <w:color w:val="auto"/>
                <w:sz w:val="24"/>
                <w:szCs w:val="24"/>
              </w:rPr>
              <w:t>重难点问题解决）进行综合评价。内容阐述详尽、准确且合理可行的，得</w:t>
            </w:r>
            <w:r>
              <w:rPr>
                <w:rFonts w:hint="eastAsia" w:ascii="仿宋" w:hAnsi="仿宋" w:eastAsia="仿宋" w:cs="宋体"/>
                <w:bCs/>
                <w:color w:val="auto"/>
                <w:sz w:val="24"/>
                <w:szCs w:val="24"/>
                <w:lang w:val="en-US" w:eastAsia="zh-CN"/>
              </w:rPr>
              <w:t>5-3.6</w:t>
            </w:r>
            <w:r>
              <w:rPr>
                <w:rFonts w:hint="eastAsia" w:ascii="仿宋" w:hAnsi="仿宋" w:eastAsia="仿宋" w:cs="宋体"/>
                <w:bCs/>
                <w:color w:val="auto"/>
                <w:sz w:val="24"/>
                <w:szCs w:val="24"/>
              </w:rPr>
              <w:t>分；内容阐述较为详尽、准确且较合理可行的，得</w:t>
            </w:r>
            <w:r>
              <w:rPr>
                <w:rFonts w:hint="eastAsia" w:ascii="仿宋" w:hAnsi="仿宋" w:eastAsia="仿宋" w:cs="宋体"/>
                <w:bCs/>
                <w:color w:val="auto"/>
                <w:sz w:val="24"/>
                <w:szCs w:val="24"/>
                <w:lang w:val="en-US" w:eastAsia="zh-CN"/>
              </w:rPr>
              <w:t>3.5-2.1</w:t>
            </w:r>
            <w:r>
              <w:rPr>
                <w:rFonts w:hint="eastAsia" w:ascii="仿宋" w:hAnsi="仿宋" w:eastAsia="仿宋" w:cs="宋体"/>
                <w:bCs/>
                <w:color w:val="auto"/>
                <w:sz w:val="24"/>
                <w:szCs w:val="24"/>
              </w:rPr>
              <w:t>分；内容阐述粗略、缺陷较多，合理可行性较欠缺的，得</w:t>
            </w:r>
            <w:r>
              <w:rPr>
                <w:rFonts w:hint="eastAsia" w:ascii="仿宋" w:hAnsi="仿宋" w:eastAsia="仿宋" w:cs="宋体"/>
                <w:bCs/>
                <w:color w:val="auto"/>
                <w:sz w:val="24"/>
                <w:szCs w:val="24"/>
                <w:lang w:val="en-US" w:eastAsia="zh-CN"/>
              </w:rPr>
              <w:t>2.0-0.1</w:t>
            </w:r>
            <w:r>
              <w:rPr>
                <w:rFonts w:hint="eastAsia" w:ascii="仿宋" w:hAnsi="仿宋" w:eastAsia="仿宋" w:cs="宋体"/>
                <w:bCs/>
                <w:color w:val="auto"/>
                <w:sz w:val="24"/>
                <w:szCs w:val="24"/>
              </w:rPr>
              <w:t>分；未提供相关内容阐述或不符合项目的不得分。</w:t>
            </w:r>
          </w:p>
        </w:tc>
        <w:tc>
          <w:tcPr>
            <w:tcW w:w="378" w:type="pct"/>
            <w:tcBorders>
              <w:top w:val="single" w:color="000000" w:sz="4" w:space="0"/>
              <w:left w:val="single" w:color="000000" w:sz="4" w:space="0"/>
              <w:bottom w:val="single" w:color="000000" w:sz="4" w:space="0"/>
              <w:right w:val="single" w:color="000000" w:sz="4" w:space="0"/>
            </w:tcBorders>
            <w:vAlign w:val="center"/>
          </w:tcPr>
          <w:p w14:paraId="18F1A075">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5分</w:t>
            </w:r>
          </w:p>
        </w:tc>
      </w:tr>
      <w:tr w14:paraId="1712A497">
        <w:tblPrEx>
          <w:tblCellMar>
            <w:top w:w="0" w:type="dxa"/>
            <w:left w:w="108" w:type="dxa"/>
            <w:bottom w:w="0" w:type="dxa"/>
            <w:right w:w="108" w:type="dxa"/>
          </w:tblCellMar>
        </w:tblPrEx>
        <w:trPr>
          <w:trHeight w:val="647"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73E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BEC3">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售后服务</w:t>
            </w:r>
          </w:p>
        </w:tc>
        <w:tc>
          <w:tcPr>
            <w:tcW w:w="3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93AA">
            <w:pPr>
              <w:widowControl/>
              <w:jc w:val="left"/>
              <w:textAlignment w:val="center"/>
              <w:rPr>
                <w:rFonts w:hint="default" w:ascii="仿宋" w:hAnsi="仿宋" w:eastAsia="仿宋" w:cs="仿宋"/>
                <w:snapToGrid w:val="0"/>
                <w:color w:val="auto"/>
                <w:kern w:val="0"/>
                <w:sz w:val="24"/>
                <w:szCs w:val="24"/>
                <w:u w:val="none"/>
                <w:lang w:val="en-US" w:eastAsia="zh-CN" w:bidi="ar"/>
              </w:rPr>
            </w:pPr>
            <w:r>
              <w:rPr>
                <w:rFonts w:hint="eastAsia" w:ascii="仿宋" w:hAnsi="仿宋" w:eastAsia="仿宋" w:cs="宋体"/>
                <w:bCs/>
                <w:color w:val="auto"/>
                <w:sz w:val="24"/>
                <w:szCs w:val="24"/>
              </w:rPr>
              <w:t>根据投标人提供的售后服务方案（包括售后技术力量配备、故障处理等售后服务措施、售后服务质量保证措施、应急处理措施）进行综合评价。内容阐述详尽、准确且合理可行的，得</w:t>
            </w:r>
            <w:r>
              <w:rPr>
                <w:rFonts w:hint="eastAsia" w:ascii="仿宋" w:hAnsi="仿宋" w:eastAsia="仿宋" w:cs="宋体"/>
                <w:bCs/>
                <w:color w:val="auto"/>
                <w:sz w:val="24"/>
                <w:szCs w:val="24"/>
                <w:lang w:val="en-US" w:eastAsia="zh-CN"/>
              </w:rPr>
              <w:t>5-3.6</w:t>
            </w:r>
            <w:r>
              <w:rPr>
                <w:rFonts w:hint="eastAsia" w:ascii="仿宋" w:hAnsi="仿宋" w:eastAsia="仿宋" w:cs="宋体"/>
                <w:bCs/>
                <w:color w:val="auto"/>
                <w:sz w:val="24"/>
                <w:szCs w:val="24"/>
              </w:rPr>
              <w:t>分；内容阐述较为详尽、准确且较合理可行的，得</w:t>
            </w:r>
            <w:r>
              <w:rPr>
                <w:rFonts w:hint="eastAsia" w:ascii="仿宋" w:hAnsi="仿宋" w:eastAsia="仿宋" w:cs="宋体"/>
                <w:bCs/>
                <w:color w:val="auto"/>
                <w:sz w:val="24"/>
                <w:szCs w:val="24"/>
                <w:lang w:val="en-US" w:eastAsia="zh-CN"/>
              </w:rPr>
              <w:t>3.5-2.1</w:t>
            </w:r>
            <w:r>
              <w:rPr>
                <w:rFonts w:hint="eastAsia" w:ascii="仿宋" w:hAnsi="仿宋" w:eastAsia="仿宋" w:cs="宋体"/>
                <w:bCs/>
                <w:color w:val="auto"/>
                <w:sz w:val="24"/>
                <w:szCs w:val="24"/>
              </w:rPr>
              <w:t>分；内容阐述粗略、缺陷较多，合理可行性较欠缺的，得</w:t>
            </w:r>
            <w:r>
              <w:rPr>
                <w:rFonts w:hint="eastAsia" w:ascii="仿宋" w:hAnsi="仿宋" w:eastAsia="仿宋" w:cs="宋体"/>
                <w:bCs/>
                <w:color w:val="auto"/>
                <w:sz w:val="24"/>
                <w:szCs w:val="24"/>
                <w:lang w:val="en-US" w:eastAsia="zh-CN"/>
              </w:rPr>
              <w:t>2.0-0.1</w:t>
            </w:r>
            <w:r>
              <w:rPr>
                <w:rFonts w:hint="eastAsia" w:ascii="仿宋" w:hAnsi="仿宋" w:eastAsia="仿宋" w:cs="宋体"/>
                <w:bCs/>
                <w:color w:val="auto"/>
                <w:sz w:val="24"/>
                <w:szCs w:val="24"/>
              </w:rPr>
              <w:t>分；未提供相关内容阐述或不符合项目的不得分。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064E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5分</w:t>
            </w:r>
          </w:p>
        </w:tc>
      </w:tr>
    </w:tbl>
    <w:p w14:paraId="2667988B">
      <w:pPr>
        <w:rPr>
          <w:rFonts w:hint="eastAsia" w:ascii="仿宋" w:hAnsi="仿宋" w:eastAsia="仿宋" w:cs="仿宋"/>
          <w:color w:val="auto"/>
          <w:highlight w:val="none"/>
        </w:rPr>
      </w:pPr>
    </w:p>
    <w:p w14:paraId="5FB8D8E1">
      <w:pPr>
        <w:spacing w:line="500" w:lineRule="exact"/>
        <w:jc w:val="left"/>
        <w:rPr>
          <w:rFonts w:hint="eastAsia" w:ascii="仿宋" w:eastAsia="仿宋"/>
          <w:color w:val="auto"/>
          <w:sz w:val="24"/>
          <w:highlight w:val="none"/>
        </w:rPr>
      </w:pPr>
      <w:bookmarkStart w:id="86" w:name="_Toc3080"/>
      <w:bookmarkStart w:id="87" w:name="_Toc23793"/>
      <w:bookmarkStart w:id="88" w:name="_Toc1152"/>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F2791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eastAsia="仿宋"/>
          <w:b/>
          <w:bCs/>
          <w:iCs/>
          <w:color w:val="auto"/>
          <w:sz w:val="24"/>
          <w:highlight w:val="none"/>
        </w:rPr>
      </w:pPr>
      <w:r>
        <w:rPr>
          <w:rFonts w:hint="eastAsia" w:ascii="仿宋" w:eastAsia="仿宋"/>
          <w:b/>
          <w:bCs/>
          <w:iCs/>
          <w:color w:val="auto"/>
          <w:sz w:val="24"/>
          <w:highlight w:val="none"/>
          <w:lang w:val="en-US" w:eastAsia="zh-CN"/>
        </w:rPr>
        <w:t>报价</w:t>
      </w:r>
      <w:r>
        <w:rPr>
          <w:rFonts w:hint="eastAsia" w:ascii="仿宋" w:eastAsia="仿宋"/>
          <w:b/>
          <w:bCs/>
          <w:iCs/>
          <w:color w:val="auto"/>
          <w:sz w:val="24"/>
          <w:highlight w:val="none"/>
        </w:rPr>
        <w:t>分：</w:t>
      </w:r>
    </w:p>
    <w:p w14:paraId="4C894708">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78560EC5">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0F6C1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2C42D02E">
      <w:pPr>
        <w:widowControl/>
        <w:snapToGrid w:val="0"/>
        <w:spacing w:line="480" w:lineRule="exact"/>
        <w:ind w:left="0"/>
        <w:rPr>
          <w:rFonts w:hint="default" w:ascii="仿宋" w:eastAsia="仿宋"/>
          <w:bCs/>
          <w:iCs/>
          <w:color w:val="auto"/>
          <w:sz w:val="24"/>
          <w:highlight w:val="none"/>
          <w:u w:val="single"/>
          <w:lang w:val="en-US"/>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7B0533D9">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br w:type="page"/>
      </w:r>
      <w:r>
        <w:rPr>
          <w:rFonts w:hint="eastAsia" w:ascii="仿宋"/>
          <w:color w:val="auto"/>
          <w:highlight w:val="none"/>
        </w:rPr>
        <w:t>第六章  投标文件格式附件</w:t>
      </w:r>
      <w:bookmarkEnd w:id="85"/>
      <w:bookmarkEnd w:id="86"/>
      <w:bookmarkEnd w:id="87"/>
      <w:bookmarkEnd w:id="88"/>
    </w:p>
    <w:p w14:paraId="7E9E4E2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44BB4D17">
      <w:pPr>
        <w:widowControl/>
        <w:snapToGrid w:val="0"/>
        <w:spacing w:line="480" w:lineRule="exact"/>
        <w:rPr>
          <w:rFonts w:hint="eastAsia" w:ascii="仿宋" w:eastAsia="仿宋"/>
          <w:color w:val="auto"/>
          <w:kern w:val="0"/>
          <w:sz w:val="24"/>
          <w:highlight w:val="none"/>
          <w:u w:val="none"/>
        </w:rPr>
      </w:pPr>
    </w:p>
    <w:p w14:paraId="713507F2">
      <w:pPr>
        <w:widowControl/>
        <w:snapToGrid w:val="0"/>
        <w:spacing w:line="480" w:lineRule="exact"/>
        <w:rPr>
          <w:rFonts w:hint="eastAsia" w:ascii="仿宋" w:eastAsia="仿宋"/>
          <w:color w:val="auto"/>
          <w:kern w:val="0"/>
          <w:sz w:val="24"/>
          <w:highlight w:val="none"/>
          <w:u w:val="none"/>
        </w:rPr>
      </w:pPr>
    </w:p>
    <w:p w14:paraId="50B032E8">
      <w:pPr>
        <w:widowControl/>
        <w:snapToGrid w:val="0"/>
        <w:spacing w:line="480" w:lineRule="exact"/>
        <w:rPr>
          <w:rFonts w:hint="eastAsia" w:ascii="仿宋" w:eastAsia="仿宋"/>
          <w:color w:val="auto"/>
          <w:kern w:val="0"/>
          <w:sz w:val="24"/>
          <w:highlight w:val="none"/>
          <w:u w:val="none"/>
        </w:rPr>
      </w:pPr>
    </w:p>
    <w:p w14:paraId="6FE515CD">
      <w:pPr>
        <w:widowControl/>
        <w:snapToGrid w:val="0"/>
        <w:spacing w:line="480" w:lineRule="exact"/>
        <w:rPr>
          <w:rFonts w:hint="eastAsia" w:ascii="仿宋" w:eastAsia="仿宋"/>
          <w:color w:val="auto"/>
          <w:kern w:val="0"/>
          <w:sz w:val="24"/>
          <w:highlight w:val="none"/>
          <w:u w:val="none"/>
        </w:rPr>
      </w:pPr>
    </w:p>
    <w:p w14:paraId="0EB25575">
      <w:pPr>
        <w:widowControl/>
        <w:snapToGrid w:val="0"/>
        <w:spacing w:line="480" w:lineRule="exact"/>
        <w:rPr>
          <w:rFonts w:hint="eastAsia" w:ascii="仿宋" w:eastAsia="仿宋"/>
          <w:color w:val="auto"/>
          <w:kern w:val="0"/>
          <w:sz w:val="24"/>
          <w:highlight w:val="none"/>
          <w:u w:val="none"/>
        </w:rPr>
      </w:pPr>
    </w:p>
    <w:p w14:paraId="4AC3CFFA">
      <w:pPr>
        <w:widowControl/>
        <w:snapToGrid w:val="0"/>
        <w:spacing w:line="480" w:lineRule="exact"/>
        <w:rPr>
          <w:rFonts w:hint="eastAsia" w:ascii="仿宋" w:eastAsia="仿宋"/>
          <w:color w:val="auto"/>
          <w:kern w:val="0"/>
          <w:sz w:val="24"/>
          <w:highlight w:val="none"/>
          <w:u w:val="none"/>
        </w:rPr>
      </w:pPr>
    </w:p>
    <w:p w14:paraId="78F1A908">
      <w:pPr>
        <w:widowControl/>
        <w:snapToGrid w:val="0"/>
        <w:spacing w:line="480" w:lineRule="exact"/>
        <w:rPr>
          <w:rFonts w:hint="eastAsia" w:ascii="仿宋" w:eastAsia="仿宋"/>
          <w:color w:val="auto"/>
          <w:kern w:val="0"/>
          <w:sz w:val="24"/>
          <w:highlight w:val="none"/>
          <w:u w:val="none"/>
        </w:rPr>
      </w:pPr>
    </w:p>
    <w:p w14:paraId="61AD4BBC">
      <w:pPr>
        <w:widowControl/>
        <w:snapToGrid w:val="0"/>
        <w:spacing w:line="480" w:lineRule="exact"/>
        <w:rPr>
          <w:rFonts w:hint="eastAsia" w:ascii="仿宋" w:eastAsia="仿宋"/>
          <w:color w:val="auto"/>
          <w:kern w:val="0"/>
          <w:sz w:val="24"/>
          <w:highlight w:val="none"/>
          <w:u w:val="none"/>
        </w:rPr>
      </w:pPr>
    </w:p>
    <w:p w14:paraId="180B50C6">
      <w:pPr>
        <w:widowControl/>
        <w:snapToGrid w:val="0"/>
        <w:spacing w:line="480" w:lineRule="exact"/>
        <w:rPr>
          <w:rFonts w:hint="eastAsia" w:ascii="仿宋" w:eastAsia="仿宋"/>
          <w:color w:val="auto"/>
          <w:kern w:val="0"/>
          <w:sz w:val="24"/>
          <w:highlight w:val="none"/>
          <w:u w:val="none"/>
        </w:rPr>
      </w:pPr>
    </w:p>
    <w:p w14:paraId="7A24EB43">
      <w:pPr>
        <w:widowControl/>
        <w:snapToGrid w:val="0"/>
        <w:spacing w:line="480" w:lineRule="exact"/>
        <w:rPr>
          <w:rFonts w:hint="eastAsia" w:ascii="仿宋" w:eastAsia="仿宋"/>
          <w:color w:val="auto"/>
          <w:kern w:val="0"/>
          <w:sz w:val="24"/>
          <w:highlight w:val="none"/>
          <w:u w:val="none"/>
        </w:rPr>
      </w:pPr>
    </w:p>
    <w:p w14:paraId="44AEA27F">
      <w:pPr>
        <w:widowControl/>
        <w:snapToGrid w:val="0"/>
        <w:spacing w:line="480" w:lineRule="exact"/>
        <w:rPr>
          <w:rFonts w:hint="eastAsia" w:ascii="仿宋" w:eastAsia="仿宋"/>
          <w:color w:val="auto"/>
          <w:kern w:val="0"/>
          <w:sz w:val="24"/>
          <w:highlight w:val="none"/>
          <w:u w:val="none"/>
        </w:rPr>
      </w:pPr>
    </w:p>
    <w:p w14:paraId="0F41C7C1">
      <w:pPr>
        <w:widowControl/>
        <w:snapToGrid w:val="0"/>
        <w:spacing w:line="480" w:lineRule="exact"/>
        <w:rPr>
          <w:rFonts w:hint="eastAsia" w:ascii="仿宋" w:eastAsia="仿宋"/>
          <w:color w:val="auto"/>
          <w:kern w:val="0"/>
          <w:sz w:val="24"/>
          <w:highlight w:val="none"/>
          <w:u w:val="none"/>
        </w:rPr>
      </w:pPr>
    </w:p>
    <w:p w14:paraId="4AF4FA47">
      <w:pPr>
        <w:widowControl/>
        <w:snapToGrid w:val="0"/>
        <w:spacing w:line="480" w:lineRule="exact"/>
        <w:rPr>
          <w:rFonts w:hint="eastAsia" w:ascii="仿宋" w:eastAsia="仿宋"/>
          <w:color w:val="auto"/>
          <w:kern w:val="0"/>
          <w:sz w:val="24"/>
          <w:highlight w:val="none"/>
          <w:u w:val="none"/>
        </w:rPr>
      </w:pPr>
    </w:p>
    <w:p w14:paraId="6C327CEF">
      <w:pPr>
        <w:widowControl/>
        <w:snapToGrid w:val="0"/>
        <w:spacing w:line="480" w:lineRule="exact"/>
        <w:rPr>
          <w:rFonts w:hint="eastAsia" w:ascii="仿宋" w:eastAsia="仿宋"/>
          <w:color w:val="auto"/>
          <w:kern w:val="0"/>
          <w:sz w:val="24"/>
          <w:highlight w:val="none"/>
          <w:u w:val="none"/>
        </w:rPr>
      </w:pPr>
    </w:p>
    <w:p w14:paraId="7A744BA1">
      <w:pPr>
        <w:pStyle w:val="4"/>
        <w:rPr>
          <w:rFonts w:hint="eastAsia" w:ascii="仿宋" w:eastAsia="仿宋"/>
          <w:color w:val="auto"/>
          <w:kern w:val="0"/>
          <w:sz w:val="24"/>
          <w:highlight w:val="none"/>
          <w:u w:val="none"/>
        </w:rPr>
      </w:pPr>
    </w:p>
    <w:p w14:paraId="6F6089C4">
      <w:pPr>
        <w:rPr>
          <w:rFonts w:hint="eastAsia" w:ascii="仿宋" w:eastAsia="仿宋"/>
          <w:color w:val="auto"/>
          <w:kern w:val="0"/>
          <w:sz w:val="24"/>
          <w:highlight w:val="none"/>
          <w:u w:val="none"/>
        </w:rPr>
      </w:pPr>
    </w:p>
    <w:p w14:paraId="57485267">
      <w:pPr>
        <w:pStyle w:val="4"/>
        <w:rPr>
          <w:rFonts w:hint="eastAsia" w:ascii="仿宋" w:eastAsia="仿宋"/>
          <w:color w:val="auto"/>
          <w:kern w:val="0"/>
          <w:sz w:val="24"/>
          <w:highlight w:val="none"/>
          <w:u w:val="none"/>
        </w:rPr>
      </w:pPr>
    </w:p>
    <w:p w14:paraId="1FA077E3">
      <w:pPr>
        <w:rPr>
          <w:rFonts w:hint="eastAsia" w:ascii="仿宋" w:eastAsia="仿宋"/>
          <w:color w:val="auto"/>
          <w:kern w:val="0"/>
          <w:sz w:val="24"/>
          <w:highlight w:val="none"/>
          <w:u w:val="none"/>
        </w:rPr>
      </w:pPr>
    </w:p>
    <w:p w14:paraId="5FBD9EC7">
      <w:pPr>
        <w:pStyle w:val="4"/>
        <w:rPr>
          <w:rFonts w:hint="eastAsia"/>
          <w:color w:val="auto"/>
          <w:highlight w:val="none"/>
        </w:rPr>
      </w:pPr>
    </w:p>
    <w:p w14:paraId="099A5272">
      <w:pPr>
        <w:widowControl/>
        <w:snapToGrid w:val="0"/>
        <w:spacing w:line="480" w:lineRule="exact"/>
        <w:rPr>
          <w:rFonts w:hint="eastAsia" w:ascii="仿宋" w:eastAsia="仿宋"/>
          <w:color w:val="auto"/>
          <w:kern w:val="0"/>
          <w:sz w:val="24"/>
          <w:highlight w:val="none"/>
          <w:u w:val="none"/>
        </w:rPr>
      </w:pPr>
    </w:p>
    <w:p w14:paraId="196B9950">
      <w:pPr>
        <w:widowControl/>
        <w:snapToGrid w:val="0"/>
        <w:spacing w:line="480" w:lineRule="exact"/>
        <w:ind w:firstLine="480" w:firstLineChars="200"/>
        <w:rPr>
          <w:rFonts w:hint="eastAsia" w:ascii="仿宋" w:eastAsia="仿宋"/>
          <w:color w:val="auto"/>
          <w:kern w:val="0"/>
          <w:sz w:val="24"/>
          <w:highlight w:val="none"/>
          <w:u w:val="none"/>
        </w:rPr>
      </w:pPr>
    </w:p>
    <w:p w14:paraId="34916106">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36345344">
      <w:pPr>
        <w:snapToGrid w:val="0"/>
        <w:spacing w:before="156" w:beforeLines="50" w:after="50"/>
        <w:jc w:val="right"/>
        <w:rPr>
          <w:rFonts w:hint="eastAsia" w:ascii="仿宋" w:eastAsia="仿宋"/>
          <w:b/>
          <w:color w:val="auto"/>
          <w:sz w:val="30"/>
          <w:szCs w:val="30"/>
          <w:highlight w:val="none"/>
        </w:rPr>
      </w:pPr>
    </w:p>
    <w:p w14:paraId="26D79778">
      <w:pPr>
        <w:snapToGrid w:val="0"/>
        <w:spacing w:before="156" w:beforeLines="50" w:after="50"/>
        <w:jc w:val="right"/>
        <w:rPr>
          <w:rFonts w:hint="eastAsia" w:ascii="仿宋" w:eastAsia="仿宋"/>
          <w:bCs/>
          <w:color w:val="auto"/>
          <w:sz w:val="30"/>
          <w:szCs w:val="30"/>
          <w:highlight w:val="none"/>
        </w:rPr>
      </w:pPr>
    </w:p>
    <w:p w14:paraId="0A099EDE">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95CED7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5361B9A1">
      <w:pPr>
        <w:spacing w:before="312" w:beforeLines="100" w:line="400" w:lineRule="exact"/>
        <w:rPr>
          <w:rFonts w:hint="eastAsia" w:ascii="仿宋" w:eastAsia="仿宋"/>
          <w:color w:val="auto"/>
          <w:sz w:val="72"/>
          <w:szCs w:val="72"/>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2093AD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0CBB681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5D63524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72D6188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8223CA1">
      <w:pPr>
        <w:spacing w:line="1200" w:lineRule="exact"/>
        <w:ind w:right="6"/>
        <w:jc w:val="center"/>
        <w:rPr>
          <w:rFonts w:hint="eastAsia" w:ascii="仿宋" w:eastAsia="仿宋"/>
          <w:color w:val="auto"/>
          <w:sz w:val="72"/>
          <w:szCs w:val="72"/>
          <w:highlight w:val="none"/>
        </w:rPr>
      </w:pPr>
    </w:p>
    <w:p w14:paraId="5B47175A">
      <w:pPr>
        <w:spacing w:line="500" w:lineRule="exact"/>
        <w:ind w:right="7"/>
        <w:jc w:val="center"/>
        <w:rPr>
          <w:rFonts w:hint="eastAsia" w:ascii="仿宋" w:eastAsia="仿宋"/>
          <w:color w:val="auto"/>
          <w:sz w:val="36"/>
          <w:szCs w:val="36"/>
          <w:highlight w:val="none"/>
        </w:rPr>
      </w:pPr>
    </w:p>
    <w:p w14:paraId="554385E1">
      <w:pPr>
        <w:spacing w:line="500" w:lineRule="exact"/>
        <w:ind w:right="7"/>
        <w:jc w:val="center"/>
        <w:rPr>
          <w:rFonts w:hint="eastAsia" w:ascii="仿宋" w:eastAsia="仿宋"/>
          <w:color w:val="auto"/>
          <w:sz w:val="36"/>
          <w:szCs w:val="36"/>
          <w:highlight w:val="none"/>
        </w:rPr>
      </w:pPr>
    </w:p>
    <w:p w14:paraId="35440C9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433066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CA5915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BF1588F">
      <w:pPr>
        <w:snapToGrid w:val="0"/>
        <w:spacing w:before="156" w:beforeLines="50" w:after="50"/>
        <w:jc w:val="left"/>
        <w:rPr>
          <w:rFonts w:hint="eastAsia" w:ascii="仿宋" w:eastAsia="仿宋"/>
          <w:b/>
          <w:bCs/>
          <w:color w:val="auto"/>
          <w:sz w:val="30"/>
          <w:szCs w:val="30"/>
          <w:highlight w:val="none"/>
        </w:rPr>
      </w:pPr>
    </w:p>
    <w:p w14:paraId="485BC2CB">
      <w:pPr>
        <w:snapToGrid w:val="0"/>
        <w:spacing w:before="156" w:beforeLines="50" w:after="50"/>
        <w:jc w:val="left"/>
        <w:rPr>
          <w:rFonts w:hint="eastAsia" w:ascii="仿宋" w:eastAsia="仿宋"/>
          <w:b/>
          <w:bCs/>
          <w:color w:val="auto"/>
          <w:sz w:val="30"/>
          <w:szCs w:val="30"/>
          <w:highlight w:val="none"/>
        </w:rPr>
      </w:pPr>
    </w:p>
    <w:p w14:paraId="4341E70D">
      <w:pPr>
        <w:snapToGrid w:val="0"/>
        <w:spacing w:before="156" w:beforeLines="50" w:after="50"/>
        <w:jc w:val="left"/>
        <w:rPr>
          <w:rFonts w:hint="eastAsia" w:ascii="仿宋" w:eastAsia="仿宋"/>
          <w:b/>
          <w:bCs/>
          <w:color w:val="auto"/>
          <w:sz w:val="30"/>
          <w:szCs w:val="30"/>
          <w:highlight w:val="none"/>
        </w:rPr>
      </w:pPr>
    </w:p>
    <w:p w14:paraId="4BF805C9">
      <w:pPr>
        <w:snapToGrid w:val="0"/>
        <w:spacing w:before="156" w:beforeLines="50" w:after="50"/>
        <w:jc w:val="left"/>
        <w:rPr>
          <w:rFonts w:hint="eastAsia" w:ascii="仿宋" w:eastAsia="仿宋"/>
          <w:b/>
          <w:bCs/>
          <w:color w:val="auto"/>
          <w:sz w:val="30"/>
          <w:szCs w:val="30"/>
          <w:highlight w:val="none"/>
        </w:rPr>
      </w:pPr>
    </w:p>
    <w:p w14:paraId="4F81A5DA">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6BF4FCCC">
      <w:pPr>
        <w:snapToGrid w:val="0"/>
        <w:spacing w:before="156" w:beforeLines="50" w:after="50"/>
        <w:jc w:val="center"/>
        <w:rPr>
          <w:rFonts w:hint="eastAsia" w:ascii="仿宋" w:eastAsia="仿宋" w:cs="仿宋_GB2312"/>
          <w:color w:val="auto"/>
          <w:sz w:val="30"/>
          <w:szCs w:val="30"/>
          <w:highlight w:val="none"/>
        </w:rPr>
      </w:pPr>
      <w:bookmarkStart w:id="89" w:name="_Toc64369786"/>
      <w:r>
        <w:rPr>
          <w:rFonts w:hint="eastAsia" w:ascii="仿宋" w:eastAsia="仿宋" w:cs="仿宋_GB2312"/>
          <w:color w:val="auto"/>
          <w:sz w:val="30"/>
          <w:szCs w:val="30"/>
          <w:highlight w:val="none"/>
        </w:rPr>
        <w:t>目 录</w:t>
      </w:r>
      <w:bookmarkEnd w:id="89"/>
    </w:p>
    <w:p w14:paraId="5B607E75">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349B5499">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2EBB0825">
      <w:pPr>
        <w:pStyle w:val="44"/>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4F78FB0F">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6DD361CB">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3856FB5A">
      <w:pPr>
        <w:pStyle w:val="44"/>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108FADE9">
      <w:pPr>
        <w:pStyle w:val="44"/>
        <w:spacing w:line="360" w:lineRule="auto"/>
        <w:ind w:firstLine="240" w:firstLineChars="100"/>
        <w:jc w:val="left"/>
        <w:rPr>
          <w:rFonts w:hint="eastAsia" w:ascii="仿宋" w:eastAsia="仿宋" w:cs="仿宋_GB2312"/>
          <w:color w:val="auto"/>
          <w:highlight w:val="none"/>
        </w:rPr>
      </w:pPr>
      <w:bookmarkStart w:id="90"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90"/>
    </w:p>
    <w:p w14:paraId="0867EB7E">
      <w:pPr>
        <w:pStyle w:val="44"/>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91" w:name="_Toc64369788"/>
      <w:r>
        <w:rPr>
          <w:rFonts w:hint="eastAsia" w:ascii="仿宋" w:eastAsia="仿宋" w:cs="仿宋_GB2312"/>
          <w:color w:val="auto"/>
          <w:highlight w:val="none"/>
        </w:rPr>
        <w:t>特定资格条件的有关证明材料（如有）………………………………（页码）</w:t>
      </w:r>
      <w:bookmarkEnd w:id="91"/>
    </w:p>
    <w:p w14:paraId="5D5F3619">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92" w:name="OLE_LINK1"/>
      <w:r>
        <w:rPr>
          <w:rFonts w:hint="eastAsia" w:ascii="仿宋" w:eastAsia="仿宋" w:cs="仿宋_GB2312"/>
          <w:color w:val="auto"/>
          <w:highlight w:val="none"/>
        </w:rPr>
        <w:t>……………</w:t>
      </w:r>
      <w:bookmarkEnd w:id="92"/>
      <w:r>
        <w:rPr>
          <w:rFonts w:hint="eastAsia" w:ascii="仿宋" w:eastAsia="仿宋" w:cs="仿宋_GB2312"/>
          <w:color w:val="auto"/>
          <w:highlight w:val="none"/>
        </w:rPr>
        <w:t>…………………………………………………（页码）</w:t>
      </w:r>
    </w:p>
    <w:p w14:paraId="2C713E8A">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636115B0">
      <w:pPr>
        <w:spacing w:line="360" w:lineRule="auto"/>
        <w:jc w:val="left"/>
        <w:rPr>
          <w:rFonts w:hint="eastAsia" w:ascii="仿宋" w:eastAsia="仿宋" w:cs="仿宋_GB2312"/>
          <w:b/>
          <w:bCs/>
          <w:color w:val="auto"/>
          <w:sz w:val="24"/>
          <w:highlight w:val="none"/>
        </w:rPr>
      </w:pPr>
    </w:p>
    <w:p w14:paraId="0EA7305E">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0CD90186">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5D11DBD7">
      <w:pPr>
        <w:pStyle w:val="39"/>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F58A832">
      <w:pPr>
        <w:pStyle w:val="39"/>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594BB84">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45275A67">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4EFDFF2">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3E6FD2AE">
      <w:pPr>
        <w:pStyle w:val="39"/>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E6B44AC">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7CD000FC">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E45D2B1">
      <w:pPr>
        <w:pStyle w:val="39"/>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814B1FA">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45033298">
      <w:pPr>
        <w:pStyle w:val="39"/>
        <w:spacing w:after="50" w:afterLines="0" w:line="440" w:lineRule="exact"/>
        <w:rPr>
          <w:rFonts w:hint="eastAsia" w:ascii="仿宋" w:eastAsia="仿宋"/>
          <w:color w:val="auto"/>
          <w:szCs w:val="24"/>
          <w:highlight w:val="none"/>
        </w:rPr>
      </w:pPr>
    </w:p>
    <w:p w14:paraId="5FD7F52F">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002A8B1A">
      <w:pPr>
        <w:pStyle w:val="39"/>
        <w:spacing w:after="50" w:afterLines="0" w:line="440" w:lineRule="exact"/>
        <w:rPr>
          <w:rFonts w:hint="eastAsia" w:ascii="仿宋" w:eastAsia="仿宋"/>
          <w:color w:val="auto"/>
          <w:szCs w:val="24"/>
          <w:highlight w:val="none"/>
        </w:rPr>
      </w:pPr>
    </w:p>
    <w:p w14:paraId="023158B1">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57CE3135">
      <w:pPr>
        <w:pStyle w:val="39"/>
        <w:spacing w:after="50" w:afterLines="0" w:line="440" w:lineRule="exact"/>
        <w:rPr>
          <w:rFonts w:hint="eastAsia" w:ascii="仿宋" w:eastAsia="仿宋"/>
          <w:color w:val="auto"/>
          <w:szCs w:val="24"/>
          <w:highlight w:val="none"/>
        </w:rPr>
      </w:pPr>
    </w:p>
    <w:p w14:paraId="73197268">
      <w:pPr>
        <w:pStyle w:val="39"/>
        <w:spacing w:after="50" w:afterLines="0" w:line="440" w:lineRule="exact"/>
        <w:rPr>
          <w:rFonts w:hint="eastAsia" w:ascii="仿宋" w:eastAsia="仿宋"/>
          <w:color w:val="auto"/>
          <w:szCs w:val="24"/>
          <w:highlight w:val="none"/>
        </w:rPr>
      </w:pPr>
    </w:p>
    <w:p w14:paraId="3758CCB6">
      <w:pPr>
        <w:pStyle w:val="39"/>
        <w:spacing w:after="50" w:afterLines="0" w:line="440" w:lineRule="exact"/>
        <w:ind w:left="0" w:firstLine="0" w:firstLineChars="0"/>
        <w:rPr>
          <w:rFonts w:hint="eastAsia" w:ascii="仿宋" w:eastAsia="仿宋"/>
          <w:b/>
          <w:bCs/>
          <w:color w:val="auto"/>
          <w:sz w:val="28"/>
          <w:szCs w:val="28"/>
          <w:highlight w:val="none"/>
        </w:rPr>
      </w:pPr>
    </w:p>
    <w:p w14:paraId="24352803">
      <w:pPr>
        <w:pStyle w:val="39"/>
        <w:spacing w:after="50" w:afterLines="0" w:line="440" w:lineRule="exact"/>
        <w:ind w:left="0" w:firstLine="0" w:firstLineChars="0"/>
        <w:rPr>
          <w:rFonts w:hint="eastAsia" w:ascii="仿宋" w:eastAsia="仿宋"/>
          <w:b/>
          <w:bCs/>
          <w:color w:val="auto"/>
          <w:sz w:val="28"/>
          <w:szCs w:val="28"/>
          <w:highlight w:val="none"/>
        </w:rPr>
      </w:pPr>
    </w:p>
    <w:p w14:paraId="0A3168AB">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6EEAF47A">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603854E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5D5F194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50488F7A">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03536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FF798D7">
      <w:pPr>
        <w:pStyle w:val="8"/>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469EE400">
      <w:pPr>
        <w:pStyle w:val="8"/>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66F73F4A">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3F6EA4E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472BD2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10FCFD3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0935E52B">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430A6F7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E4B8409">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03E58FDA">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D81E60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AA682E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56E4AEE1">
      <w:pPr>
        <w:pStyle w:val="8"/>
        <w:overflowPunct w:val="0"/>
        <w:spacing w:line="460" w:lineRule="exact"/>
        <w:ind w:firstLine="513" w:firstLineChars="214"/>
        <w:rPr>
          <w:rFonts w:hint="eastAsia" w:ascii="仿宋" w:eastAsia="仿宋"/>
          <w:color w:val="auto"/>
          <w:sz w:val="24"/>
          <w:szCs w:val="24"/>
          <w:highlight w:val="none"/>
        </w:rPr>
      </w:pPr>
    </w:p>
    <w:p w14:paraId="3967B6DE">
      <w:pPr>
        <w:pStyle w:val="8"/>
        <w:overflowPunct w:val="0"/>
        <w:spacing w:line="460" w:lineRule="exact"/>
        <w:ind w:firstLine="513" w:firstLineChars="214"/>
        <w:rPr>
          <w:rFonts w:hint="eastAsia" w:ascii="仿宋" w:eastAsia="仿宋"/>
          <w:color w:val="auto"/>
          <w:sz w:val="24"/>
          <w:szCs w:val="24"/>
          <w:highlight w:val="none"/>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598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C80FECA">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79566E4B">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515D374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2A4F614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5F262CD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B38E7E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3A7653A0">
      <w:pPr>
        <w:pStyle w:val="39"/>
        <w:snapToGrid w:val="0"/>
        <w:spacing w:after="50" w:afterLines="0" w:line="440" w:lineRule="exact"/>
        <w:ind w:firstLine="0" w:firstLineChars="0"/>
        <w:rPr>
          <w:rFonts w:hint="eastAsia" w:ascii="仿宋" w:hAnsi="Calibri" w:eastAsia="仿宋"/>
          <w:b/>
          <w:bCs/>
          <w:color w:val="auto"/>
          <w:sz w:val="28"/>
          <w:szCs w:val="28"/>
          <w:highlight w:val="none"/>
        </w:rPr>
      </w:pPr>
    </w:p>
    <w:p w14:paraId="2D097033">
      <w:pPr>
        <w:pStyle w:val="39"/>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7490CE33">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27310F3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7EB2180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650A0C8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115E402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3F643AB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7E588C97">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A14C3FC">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711AFC57">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19510539">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C91A2A8">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54DB7C8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08A6257A">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6DDD5A59">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CA6C377">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1921435">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0E2096C5">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A04EDD6">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40BAA7E">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2A439567">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44EE3436">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51E738C2">
      <w:pPr>
        <w:snapToGrid w:val="0"/>
        <w:spacing w:before="50" w:after="50"/>
        <w:jc w:val="center"/>
        <w:rPr>
          <w:rFonts w:hint="eastAsia" w:ascii="仿宋" w:eastAsia="仿宋"/>
          <w:b/>
          <w:color w:val="auto"/>
          <w:sz w:val="36"/>
          <w:szCs w:val="36"/>
          <w:highlight w:val="none"/>
        </w:rPr>
      </w:pPr>
    </w:p>
    <w:p w14:paraId="031100D5">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CFA23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16BF9307">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10AD35F8">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8502C45">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B10698A">
      <w:pPr>
        <w:snapToGrid w:val="0"/>
        <w:spacing w:before="156" w:beforeLines="50" w:after="50" w:line="460" w:lineRule="exact"/>
        <w:ind w:firstLine="480"/>
        <w:rPr>
          <w:rFonts w:hint="eastAsia" w:ascii="仿宋" w:eastAsia="仿宋"/>
          <w:color w:val="auto"/>
          <w:sz w:val="24"/>
          <w:szCs w:val="24"/>
          <w:highlight w:val="none"/>
        </w:rPr>
      </w:pPr>
    </w:p>
    <w:p w14:paraId="74EFF675">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7032EBE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24502DC6">
      <w:pPr>
        <w:snapToGrid w:val="0"/>
        <w:spacing w:before="156" w:beforeLines="50" w:after="50" w:line="460" w:lineRule="exact"/>
        <w:rPr>
          <w:rFonts w:hint="eastAsia" w:ascii="仿宋" w:eastAsia="仿宋"/>
          <w:color w:val="auto"/>
          <w:sz w:val="24"/>
          <w:szCs w:val="24"/>
          <w:highlight w:val="none"/>
        </w:rPr>
      </w:pPr>
    </w:p>
    <w:p w14:paraId="57313882">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7C8F6A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35FCD48A">
      <w:pPr>
        <w:snapToGrid w:val="0"/>
        <w:spacing w:before="156" w:beforeLines="50" w:after="50" w:line="460" w:lineRule="exact"/>
        <w:rPr>
          <w:rFonts w:hint="eastAsia" w:ascii="仿宋" w:eastAsia="仿宋"/>
          <w:color w:val="auto"/>
          <w:sz w:val="24"/>
          <w:szCs w:val="24"/>
          <w:highlight w:val="none"/>
        </w:rPr>
      </w:pPr>
    </w:p>
    <w:p w14:paraId="6A951F8F">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4FC0B2DF">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19E34BCB">
      <w:pPr>
        <w:widowControl/>
        <w:jc w:val="left"/>
        <w:rPr>
          <w:rFonts w:hint="eastAsia" w:ascii="仿宋" w:eastAsia="仿宋"/>
          <w:color w:val="auto"/>
          <w:sz w:val="24"/>
          <w:szCs w:val="24"/>
          <w:highlight w:val="none"/>
          <w:u w:val="single"/>
        </w:rPr>
      </w:pPr>
    </w:p>
    <w:p w14:paraId="217C61BF">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86464BC">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0E0F2F8E">
      <w:pPr>
        <w:snapToGrid w:val="0"/>
        <w:spacing w:before="50" w:after="50"/>
        <w:jc w:val="left"/>
        <w:rPr>
          <w:rFonts w:ascii="仿宋" w:eastAsia="仿宋"/>
          <w:b/>
          <w:color w:val="auto"/>
          <w:sz w:val="36"/>
          <w:szCs w:val="36"/>
          <w:highlight w:val="none"/>
        </w:rPr>
      </w:pPr>
    </w:p>
    <w:p w14:paraId="69E8D0B4">
      <w:pPr>
        <w:snapToGrid w:val="0"/>
        <w:spacing w:before="50" w:after="50"/>
        <w:jc w:val="left"/>
        <w:rPr>
          <w:rFonts w:hint="eastAsia" w:ascii="仿宋" w:eastAsia="仿宋"/>
          <w:b/>
          <w:color w:val="auto"/>
          <w:sz w:val="36"/>
          <w:szCs w:val="36"/>
          <w:highlight w:val="none"/>
        </w:rPr>
      </w:pPr>
    </w:p>
    <w:p w14:paraId="47BB7725">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116C95CC">
      <w:pPr>
        <w:pStyle w:val="39"/>
        <w:spacing w:after="50" w:afterLines="0" w:line="440" w:lineRule="exact"/>
        <w:ind w:left="0" w:firstLine="0" w:firstLineChars="0"/>
        <w:rPr>
          <w:rFonts w:hint="eastAsia" w:ascii="仿宋" w:eastAsia="仿宋"/>
          <w:b/>
          <w:bCs/>
          <w:color w:val="auto"/>
          <w:sz w:val="28"/>
          <w:szCs w:val="28"/>
          <w:highlight w:val="none"/>
        </w:rPr>
      </w:pPr>
    </w:p>
    <w:p w14:paraId="29A2B57C">
      <w:pPr>
        <w:pStyle w:val="39"/>
        <w:spacing w:after="50" w:afterLines="0" w:line="440" w:lineRule="exact"/>
        <w:ind w:left="0" w:firstLine="0" w:firstLineChars="0"/>
        <w:rPr>
          <w:rFonts w:hint="eastAsia" w:ascii="仿宋" w:eastAsia="仿宋"/>
          <w:b/>
          <w:bCs/>
          <w:color w:val="auto"/>
          <w:sz w:val="28"/>
          <w:szCs w:val="28"/>
          <w:highlight w:val="none"/>
        </w:rPr>
      </w:pPr>
    </w:p>
    <w:p w14:paraId="26039989">
      <w:pPr>
        <w:pStyle w:val="39"/>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19930AF1">
      <w:pPr>
        <w:pStyle w:val="39"/>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0BCD9BDB">
      <w:pPr>
        <w:pStyle w:val="39"/>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75FDC1FF">
      <w:pPr>
        <w:pStyle w:val="39"/>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332CB99D">
      <w:pPr>
        <w:pStyle w:val="39"/>
        <w:spacing w:after="50" w:afterLines="0" w:line="440" w:lineRule="exact"/>
        <w:ind w:left="0" w:firstLine="0" w:firstLineChars="0"/>
        <w:rPr>
          <w:rFonts w:hint="eastAsia" w:ascii="仿宋" w:eastAsia="仿宋"/>
          <w:color w:val="auto"/>
          <w:sz w:val="28"/>
          <w:szCs w:val="28"/>
          <w:highlight w:val="none"/>
        </w:rPr>
      </w:pPr>
    </w:p>
    <w:p w14:paraId="47E304BE">
      <w:pPr>
        <w:pStyle w:val="39"/>
        <w:spacing w:after="50" w:afterLines="0" w:line="440" w:lineRule="exact"/>
        <w:ind w:left="0" w:firstLine="0" w:firstLineChars="0"/>
        <w:rPr>
          <w:rFonts w:hint="eastAsia" w:ascii="仿宋" w:eastAsia="仿宋"/>
          <w:color w:val="auto"/>
          <w:sz w:val="28"/>
          <w:szCs w:val="28"/>
          <w:highlight w:val="none"/>
        </w:rPr>
      </w:pPr>
    </w:p>
    <w:p w14:paraId="08024B06">
      <w:pPr>
        <w:pStyle w:val="39"/>
        <w:spacing w:after="50" w:afterLines="0" w:line="440" w:lineRule="exact"/>
        <w:ind w:left="0" w:firstLine="0" w:firstLineChars="0"/>
        <w:rPr>
          <w:rFonts w:hint="eastAsia" w:ascii="仿宋" w:eastAsia="仿宋"/>
          <w:color w:val="auto"/>
          <w:sz w:val="28"/>
          <w:szCs w:val="28"/>
          <w:highlight w:val="none"/>
        </w:rPr>
      </w:pPr>
    </w:p>
    <w:p w14:paraId="330EB33F">
      <w:pPr>
        <w:pStyle w:val="39"/>
        <w:spacing w:after="50" w:afterLines="0" w:line="440" w:lineRule="exact"/>
        <w:ind w:left="0" w:firstLine="0" w:firstLineChars="0"/>
        <w:rPr>
          <w:rFonts w:hint="eastAsia" w:ascii="仿宋" w:eastAsia="仿宋"/>
          <w:color w:val="auto"/>
          <w:sz w:val="28"/>
          <w:szCs w:val="28"/>
          <w:highlight w:val="none"/>
        </w:rPr>
      </w:pPr>
    </w:p>
    <w:p w14:paraId="2005A047">
      <w:pPr>
        <w:pStyle w:val="39"/>
        <w:spacing w:after="50" w:afterLines="0" w:line="440" w:lineRule="exact"/>
        <w:ind w:left="0" w:firstLine="0" w:firstLineChars="0"/>
        <w:rPr>
          <w:rFonts w:hint="eastAsia" w:ascii="仿宋" w:eastAsia="仿宋"/>
          <w:color w:val="auto"/>
          <w:sz w:val="28"/>
          <w:szCs w:val="28"/>
          <w:highlight w:val="none"/>
        </w:rPr>
      </w:pPr>
    </w:p>
    <w:p w14:paraId="35CD0204">
      <w:pPr>
        <w:pStyle w:val="39"/>
        <w:spacing w:after="50" w:afterLines="0" w:line="440" w:lineRule="exact"/>
        <w:ind w:left="0" w:firstLine="0" w:firstLineChars="0"/>
        <w:rPr>
          <w:rFonts w:hint="eastAsia" w:ascii="仿宋" w:eastAsia="仿宋"/>
          <w:color w:val="auto"/>
          <w:sz w:val="28"/>
          <w:szCs w:val="28"/>
          <w:highlight w:val="none"/>
        </w:rPr>
      </w:pPr>
    </w:p>
    <w:p w14:paraId="31B4762B">
      <w:pPr>
        <w:pStyle w:val="39"/>
        <w:spacing w:after="50" w:afterLines="0" w:line="440" w:lineRule="exact"/>
        <w:ind w:left="0" w:firstLine="0" w:firstLineChars="0"/>
        <w:rPr>
          <w:rFonts w:hint="eastAsia" w:ascii="仿宋" w:eastAsia="仿宋"/>
          <w:color w:val="auto"/>
          <w:sz w:val="28"/>
          <w:szCs w:val="28"/>
          <w:highlight w:val="none"/>
        </w:rPr>
      </w:pPr>
    </w:p>
    <w:p w14:paraId="17D584FF">
      <w:pPr>
        <w:pStyle w:val="39"/>
        <w:spacing w:after="50" w:afterLines="0" w:line="440" w:lineRule="exact"/>
        <w:ind w:left="0" w:firstLine="0" w:firstLineChars="0"/>
        <w:rPr>
          <w:rFonts w:hint="eastAsia" w:ascii="仿宋" w:eastAsia="仿宋"/>
          <w:color w:val="auto"/>
          <w:sz w:val="28"/>
          <w:szCs w:val="28"/>
          <w:highlight w:val="none"/>
        </w:rPr>
      </w:pPr>
    </w:p>
    <w:p w14:paraId="0175C160">
      <w:pPr>
        <w:pStyle w:val="39"/>
        <w:spacing w:after="50" w:afterLines="0" w:line="440" w:lineRule="exact"/>
        <w:ind w:left="0" w:firstLine="0" w:firstLineChars="0"/>
        <w:rPr>
          <w:rFonts w:hint="eastAsia" w:ascii="仿宋" w:eastAsia="仿宋"/>
          <w:color w:val="auto"/>
          <w:sz w:val="28"/>
          <w:szCs w:val="28"/>
          <w:highlight w:val="none"/>
        </w:rPr>
      </w:pPr>
    </w:p>
    <w:p w14:paraId="274268F9">
      <w:pPr>
        <w:pStyle w:val="39"/>
        <w:spacing w:after="50" w:afterLines="0" w:line="440" w:lineRule="exact"/>
        <w:ind w:left="0" w:firstLine="0" w:firstLineChars="0"/>
        <w:rPr>
          <w:rFonts w:hint="eastAsia" w:ascii="仿宋" w:eastAsia="仿宋"/>
          <w:color w:val="auto"/>
          <w:sz w:val="28"/>
          <w:szCs w:val="28"/>
          <w:highlight w:val="none"/>
        </w:rPr>
      </w:pPr>
    </w:p>
    <w:p w14:paraId="2B2F1E54">
      <w:pPr>
        <w:pStyle w:val="39"/>
        <w:spacing w:after="50" w:afterLines="0" w:line="440" w:lineRule="exact"/>
        <w:ind w:left="0" w:firstLine="0" w:firstLineChars="0"/>
        <w:rPr>
          <w:rFonts w:hint="eastAsia" w:ascii="仿宋" w:eastAsia="仿宋"/>
          <w:color w:val="auto"/>
          <w:sz w:val="28"/>
          <w:szCs w:val="28"/>
          <w:highlight w:val="none"/>
        </w:rPr>
      </w:pPr>
    </w:p>
    <w:p w14:paraId="43226282">
      <w:pPr>
        <w:pStyle w:val="39"/>
        <w:spacing w:after="50" w:afterLines="0" w:line="440" w:lineRule="exact"/>
        <w:ind w:left="0" w:firstLine="0" w:firstLineChars="0"/>
        <w:rPr>
          <w:rFonts w:hint="eastAsia" w:ascii="仿宋" w:eastAsia="仿宋"/>
          <w:color w:val="auto"/>
          <w:sz w:val="28"/>
          <w:szCs w:val="28"/>
          <w:highlight w:val="none"/>
        </w:rPr>
      </w:pPr>
    </w:p>
    <w:p w14:paraId="0DEEE3F4">
      <w:pPr>
        <w:pStyle w:val="39"/>
        <w:spacing w:after="50" w:afterLines="0" w:line="440" w:lineRule="exact"/>
        <w:ind w:left="0" w:firstLine="0" w:firstLineChars="0"/>
        <w:rPr>
          <w:rFonts w:hint="eastAsia" w:ascii="仿宋" w:eastAsia="仿宋"/>
          <w:color w:val="auto"/>
          <w:sz w:val="28"/>
          <w:szCs w:val="28"/>
          <w:highlight w:val="none"/>
        </w:rPr>
      </w:pPr>
    </w:p>
    <w:p w14:paraId="24917843">
      <w:pPr>
        <w:pStyle w:val="39"/>
        <w:spacing w:after="50" w:afterLines="0" w:line="440" w:lineRule="exact"/>
        <w:ind w:left="0" w:firstLine="0" w:firstLineChars="0"/>
        <w:rPr>
          <w:rFonts w:hint="eastAsia" w:ascii="仿宋" w:eastAsia="仿宋"/>
          <w:color w:val="auto"/>
          <w:sz w:val="28"/>
          <w:szCs w:val="28"/>
          <w:highlight w:val="none"/>
        </w:rPr>
      </w:pPr>
    </w:p>
    <w:p w14:paraId="5437E4A3">
      <w:pPr>
        <w:pStyle w:val="39"/>
        <w:spacing w:after="50" w:afterLines="0" w:line="440" w:lineRule="exact"/>
        <w:ind w:left="0" w:firstLine="0" w:firstLineChars="0"/>
        <w:rPr>
          <w:rFonts w:hint="eastAsia" w:ascii="仿宋" w:eastAsia="仿宋"/>
          <w:color w:val="auto"/>
          <w:sz w:val="28"/>
          <w:szCs w:val="28"/>
          <w:highlight w:val="none"/>
        </w:rPr>
      </w:pPr>
    </w:p>
    <w:p w14:paraId="1C0DF5AA">
      <w:pPr>
        <w:pStyle w:val="39"/>
        <w:spacing w:after="50" w:afterLines="0" w:line="440" w:lineRule="exact"/>
        <w:ind w:left="0" w:firstLine="0" w:firstLineChars="0"/>
        <w:rPr>
          <w:rFonts w:hint="eastAsia" w:ascii="仿宋" w:eastAsia="仿宋"/>
          <w:color w:val="auto"/>
          <w:sz w:val="28"/>
          <w:szCs w:val="28"/>
          <w:highlight w:val="none"/>
        </w:rPr>
      </w:pPr>
    </w:p>
    <w:p w14:paraId="55ABD921">
      <w:pPr>
        <w:pStyle w:val="39"/>
        <w:spacing w:after="50" w:afterLines="0" w:line="440" w:lineRule="exact"/>
        <w:ind w:left="0" w:firstLine="0" w:firstLineChars="0"/>
        <w:rPr>
          <w:rFonts w:hint="eastAsia" w:ascii="仿宋" w:eastAsia="仿宋"/>
          <w:color w:val="auto"/>
          <w:sz w:val="28"/>
          <w:szCs w:val="28"/>
          <w:highlight w:val="none"/>
        </w:rPr>
      </w:pPr>
    </w:p>
    <w:p w14:paraId="46FE838B">
      <w:pPr>
        <w:pStyle w:val="39"/>
        <w:spacing w:after="50" w:afterLines="0" w:line="440" w:lineRule="exact"/>
        <w:ind w:left="0" w:firstLine="0" w:firstLineChars="0"/>
        <w:rPr>
          <w:rFonts w:hint="eastAsia" w:ascii="仿宋" w:eastAsia="仿宋"/>
          <w:color w:val="auto"/>
          <w:sz w:val="28"/>
          <w:szCs w:val="28"/>
          <w:highlight w:val="none"/>
        </w:rPr>
      </w:pPr>
    </w:p>
    <w:p w14:paraId="5265FED2">
      <w:pPr>
        <w:pStyle w:val="39"/>
        <w:spacing w:after="50" w:afterLines="0" w:line="440" w:lineRule="exact"/>
        <w:ind w:left="0" w:firstLine="0" w:firstLineChars="0"/>
        <w:rPr>
          <w:rFonts w:hint="eastAsia" w:ascii="仿宋" w:eastAsia="仿宋"/>
          <w:color w:val="auto"/>
          <w:sz w:val="28"/>
          <w:szCs w:val="28"/>
          <w:highlight w:val="none"/>
        </w:rPr>
      </w:pPr>
    </w:p>
    <w:p w14:paraId="30155AB3">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6E08C5BA">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3C3DD8F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08290F8E">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1A552F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D79E886">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210B580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3605155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4C517AD1">
      <w:pPr>
        <w:snapToGrid w:val="0"/>
        <w:spacing w:before="50" w:after="50" w:line="360" w:lineRule="auto"/>
        <w:ind w:firstLine="480" w:firstLineChars="200"/>
        <w:jc w:val="left"/>
        <w:rPr>
          <w:rFonts w:ascii="仿宋" w:eastAsia="仿宋"/>
          <w:color w:val="auto"/>
          <w:sz w:val="24"/>
          <w:szCs w:val="24"/>
          <w:highlight w:val="none"/>
        </w:rPr>
      </w:pPr>
    </w:p>
    <w:p w14:paraId="317AF311">
      <w:pPr>
        <w:snapToGrid w:val="0"/>
        <w:spacing w:before="50" w:after="50" w:line="360" w:lineRule="auto"/>
        <w:ind w:firstLine="480" w:firstLineChars="200"/>
        <w:jc w:val="left"/>
        <w:rPr>
          <w:rFonts w:ascii="仿宋" w:eastAsia="仿宋"/>
          <w:color w:val="auto"/>
          <w:sz w:val="24"/>
          <w:szCs w:val="24"/>
          <w:highlight w:val="none"/>
        </w:rPr>
      </w:pPr>
    </w:p>
    <w:p w14:paraId="009AE93A">
      <w:pPr>
        <w:snapToGrid w:val="0"/>
        <w:spacing w:before="50" w:after="50" w:line="360" w:lineRule="auto"/>
        <w:ind w:firstLine="480" w:firstLineChars="200"/>
        <w:jc w:val="left"/>
        <w:rPr>
          <w:rFonts w:ascii="仿宋" w:eastAsia="仿宋"/>
          <w:color w:val="auto"/>
          <w:sz w:val="24"/>
          <w:szCs w:val="24"/>
          <w:highlight w:val="none"/>
        </w:rPr>
      </w:pPr>
    </w:p>
    <w:p w14:paraId="61672CB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20406CC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4B48CB97">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2D076F1E">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572ABDF3">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11356F2A">
      <w:pPr>
        <w:numPr>
          <w:ilvl w:val="0"/>
          <w:numId w:val="9"/>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0C33F43E">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0DA1664">
      <w:pPr>
        <w:spacing w:line="588" w:lineRule="exact"/>
        <w:rPr>
          <w:rFonts w:hint="eastAsia" w:ascii="仿宋" w:eastAsia="仿宋"/>
          <w:b/>
          <w:color w:val="auto"/>
          <w:spacing w:val="6"/>
          <w:sz w:val="30"/>
          <w:szCs w:val="30"/>
          <w:highlight w:val="none"/>
        </w:rPr>
      </w:pPr>
      <w:bookmarkStart w:id="93"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93"/>
    <w:p w14:paraId="03AE0135">
      <w:pPr>
        <w:spacing w:line="588" w:lineRule="exact"/>
        <w:ind w:firstLine="667"/>
        <w:jc w:val="center"/>
        <w:rPr>
          <w:rFonts w:hint="eastAsia" w:ascii="仿宋" w:eastAsia="仿宋"/>
          <w:b/>
          <w:color w:val="auto"/>
          <w:spacing w:val="6"/>
          <w:sz w:val="32"/>
          <w:szCs w:val="32"/>
          <w:highlight w:val="none"/>
        </w:rPr>
      </w:pPr>
    </w:p>
    <w:p w14:paraId="740A1813">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3BD9FA71">
      <w:pPr>
        <w:spacing w:line="588" w:lineRule="exact"/>
        <w:ind w:firstLine="626"/>
        <w:rPr>
          <w:rFonts w:hint="eastAsia" w:ascii="仿宋" w:eastAsia="仿宋"/>
          <w:b/>
          <w:color w:val="auto"/>
          <w:spacing w:val="6"/>
          <w:sz w:val="30"/>
          <w:szCs w:val="30"/>
          <w:highlight w:val="none"/>
        </w:rPr>
      </w:pPr>
    </w:p>
    <w:p w14:paraId="12F04279">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ABAED5">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4913FEF">
      <w:pPr>
        <w:spacing w:line="588" w:lineRule="exact"/>
        <w:ind w:firstLine="480"/>
        <w:rPr>
          <w:rFonts w:hint="eastAsia" w:ascii="仿宋" w:eastAsia="仿宋" w:cs="仿宋_GB2312"/>
          <w:color w:val="auto"/>
          <w:sz w:val="24"/>
          <w:highlight w:val="none"/>
        </w:rPr>
      </w:pPr>
    </w:p>
    <w:p w14:paraId="0AC8F788">
      <w:pPr>
        <w:spacing w:line="588" w:lineRule="exact"/>
        <w:ind w:firstLine="480"/>
        <w:rPr>
          <w:rFonts w:hint="eastAsia" w:ascii="仿宋" w:eastAsia="仿宋" w:cs="仿宋_GB2312"/>
          <w:color w:val="auto"/>
          <w:sz w:val="24"/>
          <w:highlight w:val="none"/>
        </w:rPr>
      </w:pPr>
    </w:p>
    <w:p w14:paraId="3D4CF6D2">
      <w:pPr>
        <w:spacing w:line="588" w:lineRule="exact"/>
        <w:ind w:firstLine="480"/>
        <w:rPr>
          <w:rFonts w:hint="eastAsia" w:ascii="仿宋" w:eastAsia="仿宋" w:cs="仿宋_GB2312"/>
          <w:color w:val="auto"/>
          <w:sz w:val="24"/>
          <w:highlight w:val="none"/>
        </w:rPr>
      </w:pPr>
    </w:p>
    <w:p w14:paraId="1F9818E1">
      <w:pPr>
        <w:spacing w:line="588" w:lineRule="exact"/>
        <w:ind w:firstLine="480"/>
        <w:rPr>
          <w:rFonts w:hint="eastAsia" w:ascii="仿宋" w:eastAsia="仿宋" w:cs="仿宋_GB2312"/>
          <w:color w:val="auto"/>
          <w:sz w:val="24"/>
          <w:highlight w:val="none"/>
        </w:rPr>
      </w:pPr>
    </w:p>
    <w:p w14:paraId="129B4482">
      <w:pPr>
        <w:spacing w:line="588" w:lineRule="exact"/>
        <w:ind w:firstLine="480"/>
        <w:rPr>
          <w:rFonts w:hint="eastAsia" w:ascii="仿宋" w:eastAsia="仿宋" w:cs="仿宋_GB2312"/>
          <w:color w:val="auto"/>
          <w:sz w:val="24"/>
          <w:highlight w:val="none"/>
        </w:rPr>
      </w:pPr>
    </w:p>
    <w:p w14:paraId="3F0C92E2">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1A409D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5AFDCFB">
      <w:pPr>
        <w:ind w:firstLine="480"/>
        <w:rPr>
          <w:rFonts w:hint="eastAsia" w:ascii="仿宋" w:eastAsia="仿宋" w:cs="仿宋_GB2312"/>
          <w:color w:val="auto"/>
          <w:sz w:val="24"/>
          <w:highlight w:val="none"/>
        </w:rPr>
      </w:pPr>
    </w:p>
    <w:p w14:paraId="633C5E02">
      <w:pPr>
        <w:ind w:firstLine="420"/>
        <w:rPr>
          <w:rFonts w:hint="eastAsia" w:ascii="仿宋" w:eastAsia="仿宋"/>
          <w:color w:val="auto"/>
          <w:highlight w:val="none"/>
        </w:rPr>
      </w:pPr>
    </w:p>
    <w:p w14:paraId="4515AD6B">
      <w:pPr>
        <w:ind w:firstLine="420"/>
        <w:rPr>
          <w:rFonts w:hint="eastAsia" w:ascii="仿宋" w:eastAsia="仿宋"/>
          <w:color w:val="auto"/>
          <w:highlight w:val="none"/>
        </w:rPr>
      </w:pPr>
    </w:p>
    <w:p w14:paraId="531089B5">
      <w:pPr>
        <w:ind w:firstLine="420"/>
        <w:rPr>
          <w:rFonts w:hint="eastAsia" w:ascii="仿宋" w:eastAsia="仿宋"/>
          <w:color w:val="auto"/>
          <w:highlight w:val="none"/>
        </w:rPr>
      </w:pPr>
    </w:p>
    <w:p w14:paraId="279D515E">
      <w:pPr>
        <w:ind w:firstLine="420"/>
        <w:rPr>
          <w:rFonts w:hint="eastAsia" w:ascii="仿宋" w:eastAsia="仿宋"/>
          <w:color w:val="auto"/>
          <w:highlight w:val="none"/>
        </w:rPr>
      </w:pPr>
    </w:p>
    <w:p w14:paraId="69F061A3">
      <w:pPr>
        <w:ind w:firstLine="420"/>
        <w:rPr>
          <w:rFonts w:hint="eastAsia" w:ascii="仿宋" w:eastAsia="仿宋"/>
          <w:color w:val="auto"/>
          <w:highlight w:val="none"/>
        </w:rPr>
      </w:pPr>
    </w:p>
    <w:p w14:paraId="684EC057">
      <w:pPr>
        <w:ind w:firstLine="420"/>
        <w:rPr>
          <w:rFonts w:hint="eastAsia" w:ascii="仿宋" w:eastAsia="仿宋"/>
          <w:color w:val="auto"/>
          <w:highlight w:val="none"/>
        </w:rPr>
      </w:pPr>
    </w:p>
    <w:p w14:paraId="7E4E7203">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07407AAC">
      <w:pPr>
        <w:ind w:firstLine="420"/>
        <w:rPr>
          <w:rFonts w:hint="eastAsia" w:ascii="仿宋" w:eastAsia="仿宋"/>
          <w:color w:val="auto"/>
          <w:highlight w:val="none"/>
        </w:rPr>
      </w:pPr>
    </w:p>
    <w:p w14:paraId="6EB96574">
      <w:pPr>
        <w:snapToGrid w:val="0"/>
        <w:spacing w:before="156" w:beforeLines="50" w:after="50"/>
        <w:jc w:val="left"/>
        <w:rPr>
          <w:rFonts w:hint="eastAsia" w:ascii="仿宋" w:eastAsia="仿宋"/>
          <w:b/>
          <w:bCs/>
          <w:color w:val="auto"/>
          <w:sz w:val="30"/>
          <w:szCs w:val="30"/>
          <w:highlight w:val="none"/>
        </w:rPr>
      </w:pPr>
    </w:p>
    <w:p w14:paraId="028C7BD8">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764E9E83">
      <w:pPr>
        <w:snapToGrid w:val="0"/>
        <w:spacing w:before="156" w:beforeLines="50" w:after="50"/>
        <w:jc w:val="center"/>
        <w:rPr>
          <w:rFonts w:hint="eastAsia" w:ascii="仿宋" w:eastAsia="仿宋"/>
          <w:b/>
          <w:color w:val="auto"/>
          <w:sz w:val="30"/>
          <w:szCs w:val="30"/>
          <w:highlight w:val="none"/>
        </w:rPr>
      </w:pPr>
    </w:p>
    <w:p w14:paraId="361BA29A">
      <w:pPr>
        <w:snapToGrid w:val="0"/>
        <w:spacing w:before="156" w:beforeLines="50" w:after="50"/>
        <w:jc w:val="right"/>
        <w:rPr>
          <w:rFonts w:hint="eastAsia" w:ascii="仿宋" w:eastAsia="仿宋"/>
          <w:bCs/>
          <w:color w:val="auto"/>
          <w:sz w:val="30"/>
          <w:szCs w:val="30"/>
          <w:highlight w:val="none"/>
        </w:rPr>
      </w:pPr>
    </w:p>
    <w:p w14:paraId="4983989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2FAD14B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2072A657">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1C7C6D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59A3280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102DCCF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175FA87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D11862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717B238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D1EC92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7ABB60A">
      <w:pPr>
        <w:spacing w:line="500" w:lineRule="exact"/>
        <w:ind w:right="7"/>
        <w:jc w:val="center"/>
        <w:rPr>
          <w:rFonts w:hint="eastAsia" w:ascii="仿宋" w:eastAsia="仿宋"/>
          <w:color w:val="auto"/>
          <w:sz w:val="36"/>
          <w:szCs w:val="36"/>
          <w:highlight w:val="none"/>
        </w:rPr>
      </w:pPr>
    </w:p>
    <w:p w14:paraId="7F5D757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E848E5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5C411E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6F1881BE">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3ECAF9F6">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0182A37D">
      <w:pPr>
        <w:pStyle w:val="44"/>
        <w:spacing w:line="360" w:lineRule="auto"/>
        <w:ind w:firstLine="0" w:firstLineChars="0"/>
        <w:jc w:val="left"/>
        <w:rPr>
          <w:rFonts w:hint="eastAsia" w:ascii="仿宋" w:eastAsia="仿宋" w:cs="仿宋_GB2312"/>
          <w:color w:val="auto"/>
          <w:highlight w:val="none"/>
        </w:rPr>
      </w:pPr>
      <w:bookmarkStart w:id="94"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4"/>
    </w:p>
    <w:p w14:paraId="2004F8C6">
      <w:pPr>
        <w:pStyle w:val="44"/>
        <w:spacing w:line="360" w:lineRule="auto"/>
        <w:ind w:firstLine="0" w:firstLineChars="0"/>
        <w:jc w:val="left"/>
        <w:rPr>
          <w:rFonts w:hint="eastAsia" w:ascii="仿宋" w:eastAsia="仿宋" w:cs="仿宋_GB2312"/>
          <w:color w:val="auto"/>
          <w:highlight w:val="none"/>
        </w:rPr>
      </w:pPr>
      <w:bookmarkStart w:id="95" w:name="_Toc64369790"/>
      <w:r>
        <w:rPr>
          <w:rFonts w:hint="eastAsia" w:ascii="仿宋" w:eastAsia="仿宋" w:cs="仿宋_GB2312"/>
          <w:color w:val="auto"/>
          <w:highlight w:val="none"/>
        </w:rPr>
        <w:t>2.技术响应表…………………………………………………………………（页码）</w:t>
      </w:r>
      <w:bookmarkEnd w:id="95"/>
    </w:p>
    <w:p w14:paraId="3FCA50A0">
      <w:pPr>
        <w:pStyle w:val="44"/>
        <w:spacing w:line="360" w:lineRule="auto"/>
        <w:ind w:firstLine="0" w:firstLineChars="0"/>
        <w:jc w:val="left"/>
        <w:rPr>
          <w:rFonts w:hint="eastAsia" w:ascii="仿宋" w:eastAsia="仿宋" w:cs="仿宋_GB2312"/>
          <w:color w:val="auto"/>
          <w:highlight w:val="none"/>
        </w:rPr>
      </w:pPr>
      <w:bookmarkStart w:id="96" w:name="_Toc64369791"/>
      <w:r>
        <w:rPr>
          <w:rFonts w:hint="eastAsia" w:ascii="仿宋" w:eastAsia="仿宋" w:cs="仿宋_GB2312"/>
          <w:color w:val="auto"/>
          <w:highlight w:val="none"/>
        </w:rPr>
        <w:t>3.商务响应表…………………………………………………………………（页码）</w:t>
      </w:r>
      <w:bookmarkEnd w:id="96"/>
    </w:p>
    <w:p w14:paraId="65E29FC2">
      <w:pPr>
        <w:pStyle w:val="44"/>
        <w:spacing w:line="360" w:lineRule="auto"/>
        <w:ind w:firstLine="0" w:firstLineChars="0"/>
        <w:jc w:val="left"/>
        <w:rPr>
          <w:rFonts w:hint="eastAsia" w:ascii="仿宋" w:eastAsia="仿宋" w:cs="仿宋_GB2312"/>
          <w:color w:val="auto"/>
          <w:highlight w:val="none"/>
        </w:rPr>
      </w:pPr>
      <w:bookmarkStart w:id="97"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7"/>
    </w:p>
    <w:p w14:paraId="3FB354A2">
      <w:pPr>
        <w:pStyle w:val="44"/>
        <w:spacing w:line="360" w:lineRule="auto"/>
        <w:ind w:firstLine="0" w:firstLineChars="0"/>
        <w:jc w:val="left"/>
        <w:rPr>
          <w:rFonts w:hint="eastAsia" w:ascii="仿宋" w:eastAsia="仿宋" w:cs="仿宋_GB2312"/>
          <w:color w:val="auto"/>
          <w:highlight w:val="none"/>
        </w:rPr>
      </w:pPr>
      <w:bookmarkStart w:id="98"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8"/>
    </w:p>
    <w:p w14:paraId="121D5CCD">
      <w:pPr>
        <w:pStyle w:val="44"/>
        <w:spacing w:line="360" w:lineRule="auto"/>
        <w:ind w:firstLine="0" w:firstLineChars="0"/>
        <w:jc w:val="left"/>
        <w:rPr>
          <w:rFonts w:ascii="仿宋" w:eastAsia="仿宋" w:cs="仿宋_GB2312"/>
          <w:color w:val="auto"/>
          <w:highlight w:val="none"/>
        </w:rPr>
      </w:pPr>
      <w:bookmarkStart w:id="99"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9"/>
    </w:p>
    <w:p w14:paraId="3882B5B8">
      <w:pPr>
        <w:pStyle w:val="42"/>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55919BD2">
      <w:pPr>
        <w:pStyle w:val="44"/>
        <w:spacing w:line="360" w:lineRule="auto"/>
        <w:ind w:firstLine="0" w:firstLineChars="0"/>
        <w:jc w:val="left"/>
        <w:rPr>
          <w:rFonts w:hint="eastAsia" w:ascii="仿宋" w:eastAsia="仿宋" w:cs="仿宋_GB2312"/>
          <w:color w:val="auto"/>
          <w:highlight w:val="none"/>
        </w:rPr>
      </w:pPr>
      <w:bookmarkStart w:id="100"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00"/>
    </w:p>
    <w:p w14:paraId="0C6F431B">
      <w:pPr>
        <w:pStyle w:val="44"/>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635E9B9D">
      <w:pPr>
        <w:pStyle w:val="44"/>
        <w:spacing w:line="360" w:lineRule="auto"/>
        <w:ind w:firstLine="0" w:firstLineChars="0"/>
        <w:jc w:val="left"/>
        <w:rPr>
          <w:rFonts w:hint="eastAsia" w:ascii="仿宋" w:eastAsia="仿宋" w:cs="仿宋_GB2312"/>
          <w:color w:val="auto"/>
          <w:highlight w:val="none"/>
        </w:rPr>
      </w:pPr>
      <w:bookmarkStart w:id="101"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01"/>
    </w:p>
    <w:p w14:paraId="777E0C63">
      <w:pPr>
        <w:pStyle w:val="42"/>
        <w:numPr>
          <w:ilvl w:val="0"/>
          <w:numId w:val="0"/>
        </w:numPr>
        <w:spacing w:line="240" w:lineRule="auto"/>
        <w:ind w:left="0" w:firstLine="0"/>
        <w:rPr>
          <w:rFonts w:hint="eastAsia" w:ascii="仿宋" w:eastAsia="仿宋"/>
          <w:color w:val="auto"/>
          <w:highlight w:val="none"/>
        </w:rPr>
      </w:pPr>
    </w:p>
    <w:p w14:paraId="39096B97">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7B5BA6F3">
      <w:pPr>
        <w:rPr>
          <w:rFonts w:hint="eastAsia" w:ascii="仿宋" w:eastAsia="仿宋"/>
          <w:color w:val="auto"/>
          <w:highlight w:val="none"/>
        </w:rPr>
      </w:pPr>
    </w:p>
    <w:p w14:paraId="49110B4D">
      <w:pPr>
        <w:rPr>
          <w:rFonts w:hint="eastAsia" w:ascii="仿宋" w:eastAsia="仿宋"/>
          <w:color w:val="auto"/>
          <w:highlight w:val="none"/>
        </w:rPr>
      </w:pPr>
    </w:p>
    <w:p w14:paraId="26A7CD75">
      <w:pPr>
        <w:rPr>
          <w:rFonts w:hint="eastAsia" w:ascii="仿宋" w:eastAsia="仿宋"/>
          <w:color w:val="auto"/>
          <w:highlight w:val="none"/>
        </w:rPr>
      </w:pPr>
    </w:p>
    <w:p w14:paraId="3C391D63">
      <w:pPr>
        <w:rPr>
          <w:rFonts w:hint="eastAsia" w:ascii="仿宋" w:eastAsia="仿宋"/>
          <w:color w:val="auto"/>
          <w:highlight w:val="none"/>
        </w:rPr>
      </w:pPr>
    </w:p>
    <w:p w14:paraId="5F30AECE">
      <w:pPr>
        <w:rPr>
          <w:rFonts w:hint="eastAsia" w:ascii="仿宋" w:eastAsia="仿宋"/>
          <w:color w:val="auto"/>
          <w:highlight w:val="none"/>
        </w:rPr>
      </w:pPr>
    </w:p>
    <w:p w14:paraId="61DA2C07">
      <w:pPr>
        <w:rPr>
          <w:rFonts w:hint="eastAsia" w:ascii="仿宋" w:eastAsia="仿宋"/>
          <w:color w:val="auto"/>
          <w:highlight w:val="none"/>
        </w:rPr>
      </w:pPr>
    </w:p>
    <w:p w14:paraId="1911B30F">
      <w:pPr>
        <w:rPr>
          <w:rFonts w:hint="eastAsia" w:ascii="仿宋" w:eastAsia="仿宋"/>
          <w:color w:val="auto"/>
          <w:highlight w:val="none"/>
        </w:rPr>
      </w:pPr>
    </w:p>
    <w:p w14:paraId="34123D22">
      <w:pPr>
        <w:rPr>
          <w:rFonts w:hint="eastAsia" w:ascii="仿宋" w:eastAsia="仿宋"/>
          <w:color w:val="auto"/>
          <w:highlight w:val="none"/>
        </w:rPr>
      </w:pPr>
    </w:p>
    <w:p w14:paraId="0C9E3031">
      <w:pPr>
        <w:rPr>
          <w:rFonts w:hint="eastAsia" w:ascii="仿宋" w:eastAsia="仿宋"/>
          <w:color w:val="auto"/>
          <w:highlight w:val="none"/>
        </w:rPr>
      </w:pPr>
    </w:p>
    <w:p w14:paraId="25535564">
      <w:pPr>
        <w:rPr>
          <w:rFonts w:hint="eastAsia" w:ascii="仿宋" w:eastAsia="仿宋"/>
          <w:color w:val="auto"/>
          <w:highlight w:val="none"/>
        </w:rPr>
      </w:pPr>
    </w:p>
    <w:p w14:paraId="43959D3A">
      <w:pPr>
        <w:rPr>
          <w:rFonts w:hint="eastAsia" w:ascii="仿宋" w:eastAsia="仿宋"/>
          <w:color w:val="auto"/>
          <w:highlight w:val="none"/>
        </w:rPr>
      </w:pPr>
    </w:p>
    <w:p w14:paraId="131D231F">
      <w:pPr>
        <w:rPr>
          <w:rFonts w:hint="eastAsia" w:ascii="仿宋" w:eastAsia="仿宋"/>
          <w:color w:val="auto"/>
          <w:highlight w:val="none"/>
        </w:rPr>
      </w:pPr>
    </w:p>
    <w:p w14:paraId="7DAF59D4">
      <w:pPr>
        <w:rPr>
          <w:rFonts w:hint="eastAsia" w:ascii="仿宋" w:eastAsia="仿宋"/>
          <w:color w:val="auto"/>
          <w:highlight w:val="none"/>
        </w:rPr>
      </w:pPr>
    </w:p>
    <w:p w14:paraId="3960E3BB">
      <w:pPr>
        <w:rPr>
          <w:rFonts w:hint="eastAsia" w:ascii="仿宋" w:eastAsia="仿宋"/>
          <w:color w:val="auto"/>
          <w:highlight w:val="none"/>
        </w:rPr>
      </w:pPr>
    </w:p>
    <w:p w14:paraId="4766B173">
      <w:pPr>
        <w:rPr>
          <w:rFonts w:hint="eastAsia" w:ascii="仿宋" w:eastAsia="仿宋"/>
          <w:color w:val="auto"/>
          <w:highlight w:val="none"/>
        </w:rPr>
      </w:pPr>
    </w:p>
    <w:p w14:paraId="46435C94">
      <w:pPr>
        <w:rPr>
          <w:rFonts w:hint="eastAsia" w:ascii="仿宋" w:eastAsia="仿宋"/>
          <w:color w:val="auto"/>
          <w:highlight w:val="none"/>
        </w:rPr>
      </w:pPr>
    </w:p>
    <w:p w14:paraId="66D5C010">
      <w:pPr>
        <w:rPr>
          <w:rFonts w:hint="eastAsia" w:ascii="仿宋" w:eastAsia="仿宋"/>
          <w:color w:val="auto"/>
          <w:highlight w:val="none"/>
        </w:rPr>
      </w:pPr>
    </w:p>
    <w:p w14:paraId="5520B89A">
      <w:pPr>
        <w:rPr>
          <w:rFonts w:hint="eastAsia" w:ascii="仿宋" w:eastAsia="仿宋"/>
          <w:color w:val="auto"/>
          <w:highlight w:val="none"/>
        </w:rPr>
      </w:pPr>
    </w:p>
    <w:p w14:paraId="48D6C6F0">
      <w:pPr>
        <w:rPr>
          <w:rFonts w:hint="eastAsia" w:ascii="仿宋" w:eastAsia="仿宋"/>
          <w:color w:val="auto"/>
          <w:highlight w:val="none"/>
        </w:rPr>
      </w:pPr>
    </w:p>
    <w:p w14:paraId="70280C8C">
      <w:pPr>
        <w:rPr>
          <w:rFonts w:hint="eastAsia" w:ascii="仿宋" w:eastAsia="仿宋"/>
          <w:color w:val="auto"/>
          <w:highlight w:val="none"/>
        </w:rPr>
      </w:pPr>
    </w:p>
    <w:p w14:paraId="13AAA49F">
      <w:pPr>
        <w:rPr>
          <w:rFonts w:hint="eastAsia" w:ascii="仿宋" w:eastAsia="仿宋"/>
          <w:color w:val="auto"/>
          <w:highlight w:val="none"/>
        </w:rPr>
      </w:pPr>
    </w:p>
    <w:p w14:paraId="2025D2BF">
      <w:pPr>
        <w:rPr>
          <w:rFonts w:hint="eastAsia" w:ascii="仿宋" w:eastAsia="仿宋"/>
          <w:color w:val="auto"/>
          <w:highlight w:val="none"/>
        </w:rPr>
      </w:pPr>
    </w:p>
    <w:p w14:paraId="131A4B55">
      <w:pPr>
        <w:rPr>
          <w:rFonts w:hint="eastAsia" w:ascii="仿宋" w:eastAsia="仿宋"/>
          <w:color w:val="auto"/>
          <w:highlight w:val="none"/>
        </w:rPr>
      </w:pPr>
    </w:p>
    <w:p w14:paraId="1DB78FCE">
      <w:pPr>
        <w:rPr>
          <w:rFonts w:hint="eastAsia" w:ascii="仿宋" w:eastAsia="仿宋"/>
          <w:color w:val="auto"/>
          <w:highlight w:val="none"/>
        </w:rPr>
      </w:pPr>
    </w:p>
    <w:p w14:paraId="1529E209">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09B230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0B06EFCF">
      <w:pPr>
        <w:snapToGrid w:val="0"/>
        <w:spacing w:before="50" w:after="156" w:afterLines="50"/>
        <w:jc w:val="center"/>
        <w:rPr>
          <w:rFonts w:hint="eastAsia" w:ascii="仿宋" w:eastAsia="仿宋"/>
          <w:b/>
          <w:color w:val="auto"/>
          <w:spacing w:val="40"/>
          <w:kern w:val="0"/>
          <w:sz w:val="36"/>
          <w:szCs w:val="36"/>
          <w:highlight w:val="none"/>
        </w:rPr>
      </w:pPr>
    </w:p>
    <w:p w14:paraId="4A7DFC69">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74834BA9">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1AA9D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D2CF5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338EF76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93CFEB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A4B3F0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B2791A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79EA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F9FB7F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02C88D3">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67BD5C">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8B39CAF">
            <w:pPr>
              <w:snapToGrid w:val="0"/>
              <w:spacing w:before="50" w:after="50"/>
              <w:jc w:val="center"/>
              <w:rPr>
                <w:rFonts w:hint="eastAsia" w:ascii="仿宋" w:eastAsia="仿宋"/>
                <w:color w:val="auto"/>
                <w:sz w:val="30"/>
                <w:szCs w:val="30"/>
                <w:highlight w:val="none"/>
              </w:rPr>
            </w:pPr>
          </w:p>
        </w:tc>
      </w:tr>
      <w:tr w14:paraId="7819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81B56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0A21E1B">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4E5A6BB">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A567E7B">
            <w:pPr>
              <w:snapToGrid w:val="0"/>
              <w:spacing w:before="50" w:after="50"/>
              <w:jc w:val="center"/>
              <w:rPr>
                <w:rFonts w:hint="eastAsia" w:ascii="仿宋" w:eastAsia="仿宋"/>
                <w:color w:val="auto"/>
                <w:sz w:val="30"/>
                <w:szCs w:val="30"/>
                <w:highlight w:val="none"/>
              </w:rPr>
            </w:pPr>
          </w:p>
        </w:tc>
      </w:tr>
      <w:tr w14:paraId="72756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4E4598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897191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90992E8">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1291F2C">
            <w:pPr>
              <w:snapToGrid w:val="0"/>
              <w:spacing w:before="50" w:after="50"/>
              <w:jc w:val="center"/>
              <w:rPr>
                <w:rFonts w:hint="eastAsia" w:ascii="仿宋" w:eastAsia="仿宋"/>
                <w:color w:val="auto"/>
                <w:sz w:val="30"/>
                <w:szCs w:val="30"/>
                <w:highlight w:val="none"/>
              </w:rPr>
            </w:pPr>
          </w:p>
        </w:tc>
      </w:tr>
    </w:tbl>
    <w:p w14:paraId="2A3EABFC">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CD0E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062ED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9D500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CBE5B3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27D849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37696A7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2959E9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67A0B29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AC8ACE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7902B4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E58E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DD80A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B8B5EB9">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CDA3DDF">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2D1F463">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F410F8E">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0F31063">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9894EF">
            <w:pPr>
              <w:snapToGrid w:val="0"/>
              <w:spacing w:before="50" w:after="50"/>
              <w:jc w:val="center"/>
              <w:rPr>
                <w:rFonts w:hint="eastAsia" w:ascii="仿宋" w:eastAsia="仿宋"/>
                <w:color w:val="auto"/>
                <w:sz w:val="30"/>
                <w:szCs w:val="30"/>
                <w:highlight w:val="none"/>
              </w:rPr>
            </w:pPr>
          </w:p>
        </w:tc>
      </w:tr>
      <w:tr w14:paraId="45825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B28822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6026538">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810E51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0F7BFB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0F0A645">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4109FD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920AC77">
            <w:pPr>
              <w:snapToGrid w:val="0"/>
              <w:spacing w:before="50" w:after="50"/>
              <w:jc w:val="center"/>
              <w:rPr>
                <w:rFonts w:hint="eastAsia" w:ascii="仿宋" w:eastAsia="仿宋"/>
                <w:color w:val="auto"/>
                <w:sz w:val="30"/>
                <w:szCs w:val="30"/>
                <w:highlight w:val="none"/>
              </w:rPr>
            </w:pPr>
          </w:p>
        </w:tc>
      </w:tr>
      <w:tr w14:paraId="6ADAD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BAF05B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7F0B8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CB11687">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5986F93">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58B030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02C9F0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C921FC">
            <w:pPr>
              <w:snapToGrid w:val="0"/>
              <w:spacing w:before="50" w:after="50"/>
              <w:jc w:val="center"/>
              <w:rPr>
                <w:rFonts w:hint="eastAsia" w:ascii="仿宋" w:eastAsia="仿宋"/>
                <w:color w:val="auto"/>
                <w:sz w:val="30"/>
                <w:szCs w:val="30"/>
                <w:highlight w:val="none"/>
              </w:rPr>
            </w:pPr>
          </w:p>
        </w:tc>
      </w:tr>
    </w:tbl>
    <w:p w14:paraId="3794EB53">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11B3EA2F">
      <w:pPr>
        <w:snapToGrid w:val="0"/>
        <w:spacing w:before="156" w:beforeLines="50"/>
        <w:rPr>
          <w:rFonts w:hint="eastAsia" w:ascii="仿宋" w:eastAsia="仿宋"/>
          <w:color w:val="auto"/>
          <w:sz w:val="30"/>
          <w:szCs w:val="30"/>
          <w:highlight w:val="none"/>
        </w:rPr>
      </w:pPr>
    </w:p>
    <w:p w14:paraId="0148FA1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7BD3E5A3">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9C6AD55">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799CB109">
      <w:pPr>
        <w:snapToGrid w:val="0"/>
        <w:spacing w:before="50" w:after="50"/>
        <w:rPr>
          <w:rFonts w:hint="eastAsia" w:ascii="仿宋" w:eastAsia="仿宋"/>
          <w:b/>
          <w:bCs/>
          <w:color w:val="auto"/>
          <w:sz w:val="30"/>
          <w:szCs w:val="30"/>
          <w:highlight w:val="none"/>
        </w:rPr>
      </w:pPr>
    </w:p>
    <w:p w14:paraId="7CE7262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6EB919F6">
      <w:pPr>
        <w:snapToGrid w:val="0"/>
        <w:spacing w:before="50" w:after="156" w:afterLines="50"/>
        <w:jc w:val="center"/>
        <w:rPr>
          <w:rFonts w:hint="eastAsia" w:ascii="仿宋" w:eastAsia="仿宋"/>
          <w:b/>
          <w:color w:val="auto"/>
          <w:spacing w:val="40"/>
          <w:kern w:val="0"/>
          <w:sz w:val="36"/>
          <w:szCs w:val="36"/>
          <w:highlight w:val="none"/>
        </w:rPr>
      </w:pPr>
    </w:p>
    <w:p w14:paraId="3BF7E8AC">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0977313">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0677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24E5B72">
            <w:pPr>
              <w:snapToGrid w:val="0"/>
              <w:spacing w:before="50" w:after="50"/>
              <w:rPr>
                <w:rFonts w:hint="eastAsia" w:ascii="仿宋" w:eastAsia="仿宋"/>
                <w:color w:val="auto"/>
                <w:spacing w:val="20"/>
                <w:sz w:val="24"/>
                <w:szCs w:val="24"/>
                <w:highlight w:val="none"/>
              </w:rPr>
            </w:pPr>
            <w:bookmarkStart w:id="102" w:name="_Toc64369807"/>
            <w:r>
              <w:rPr>
                <w:rFonts w:hint="eastAsia" w:ascii="仿宋" w:eastAsia="仿宋"/>
                <w:color w:val="auto"/>
                <w:spacing w:val="20"/>
                <w:sz w:val="24"/>
                <w:szCs w:val="24"/>
                <w:highlight w:val="none"/>
              </w:rPr>
              <w:t>服务部分</w:t>
            </w:r>
            <w:bookmarkEnd w:id="102"/>
          </w:p>
        </w:tc>
      </w:tr>
      <w:tr w14:paraId="75679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A7E517A">
            <w:pPr>
              <w:snapToGrid w:val="0"/>
              <w:spacing w:before="50" w:after="50"/>
              <w:jc w:val="center"/>
              <w:rPr>
                <w:rFonts w:hint="eastAsia" w:ascii="仿宋" w:eastAsia="仿宋"/>
                <w:color w:val="auto"/>
                <w:spacing w:val="20"/>
                <w:sz w:val="24"/>
                <w:szCs w:val="24"/>
                <w:highlight w:val="none"/>
              </w:rPr>
            </w:pPr>
            <w:bookmarkStart w:id="103" w:name="_Toc64369800"/>
            <w:r>
              <w:rPr>
                <w:rFonts w:hint="eastAsia" w:ascii="仿宋" w:eastAsia="仿宋"/>
                <w:color w:val="auto"/>
                <w:spacing w:val="20"/>
                <w:sz w:val="24"/>
                <w:szCs w:val="24"/>
                <w:highlight w:val="none"/>
              </w:rPr>
              <w:t>序号</w:t>
            </w:r>
            <w:bookmarkEnd w:id="103"/>
          </w:p>
        </w:tc>
        <w:tc>
          <w:tcPr>
            <w:tcW w:w="1861" w:type="dxa"/>
            <w:tcBorders>
              <w:top w:val="single" w:color="auto" w:sz="4" w:space="0"/>
              <w:left w:val="single" w:color="auto" w:sz="4" w:space="0"/>
              <w:bottom w:val="single" w:color="auto" w:sz="4" w:space="0"/>
              <w:right w:val="single" w:color="auto" w:sz="4" w:space="0"/>
            </w:tcBorders>
            <w:noWrap/>
            <w:vAlign w:val="center"/>
          </w:tcPr>
          <w:p w14:paraId="3585AED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AF36374">
            <w:pPr>
              <w:snapToGrid w:val="0"/>
              <w:spacing w:before="50" w:after="50"/>
              <w:jc w:val="center"/>
              <w:rPr>
                <w:rFonts w:hint="eastAsia" w:ascii="仿宋" w:eastAsia="仿宋"/>
                <w:color w:val="auto"/>
                <w:spacing w:val="20"/>
                <w:sz w:val="24"/>
                <w:szCs w:val="24"/>
                <w:highlight w:val="none"/>
              </w:rPr>
            </w:pPr>
            <w:bookmarkStart w:id="104" w:name="_Toc64369801"/>
            <w:bookmarkStart w:id="105" w:name="_Toc64369802"/>
            <w:r>
              <w:rPr>
                <w:rFonts w:hint="eastAsia" w:ascii="仿宋" w:eastAsia="仿宋"/>
                <w:color w:val="auto"/>
                <w:spacing w:val="20"/>
                <w:sz w:val="24"/>
                <w:szCs w:val="24"/>
                <w:highlight w:val="none"/>
              </w:rPr>
              <w:t>采购文件</w:t>
            </w:r>
          </w:p>
          <w:p w14:paraId="734CCBD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104"/>
          </w:p>
        </w:tc>
        <w:tc>
          <w:tcPr>
            <w:tcW w:w="2105" w:type="dxa"/>
            <w:tcBorders>
              <w:top w:val="single" w:color="auto" w:sz="4" w:space="0"/>
              <w:left w:val="single" w:color="auto" w:sz="4" w:space="0"/>
              <w:bottom w:val="single" w:color="auto" w:sz="4" w:space="0"/>
              <w:right w:val="single" w:color="auto" w:sz="4" w:space="0"/>
            </w:tcBorders>
            <w:noWrap/>
            <w:vAlign w:val="center"/>
          </w:tcPr>
          <w:p w14:paraId="4CD10E4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7EB5E5C9">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105"/>
          </w:p>
        </w:tc>
        <w:tc>
          <w:tcPr>
            <w:tcW w:w="1396" w:type="dxa"/>
            <w:tcBorders>
              <w:top w:val="single" w:color="auto" w:sz="4" w:space="0"/>
              <w:left w:val="single" w:color="auto" w:sz="4" w:space="0"/>
              <w:bottom w:val="single" w:color="auto" w:sz="4" w:space="0"/>
              <w:right w:val="single" w:color="auto" w:sz="4" w:space="0"/>
            </w:tcBorders>
            <w:noWrap/>
            <w:vAlign w:val="center"/>
          </w:tcPr>
          <w:p w14:paraId="6072877B">
            <w:pPr>
              <w:snapToGrid w:val="0"/>
              <w:spacing w:before="50" w:after="50"/>
              <w:jc w:val="center"/>
              <w:rPr>
                <w:rFonts w:hint="eastAsia" w:ascii="仿宋" w:eastAsia="仿宋"/>
                <w:color w:val="auto"/>
                <w:spacing w:val="20"/>
                <w:sz w:val="24"/>
                <w:szCs w:val="24"/>
                <w:highlight w:val="none"/>
              </w:rPr>
            </w:pPr>
            <w:bookmarkStart w:id="106" w:name="_Toc64369803"/>
            <w:r>
              <w:rPr>
                <w:rFonts w:hint="eastAsia" w:ascii="仿宋" w:eastAsia="仿宋"/>
                <w:color w:val="auto"/>
                <w:spacing w:val="20"/>
                <w:sz w:val="24"/>
                <w:szCs w:val="24"/>
                <w:highlight w:val="none"/>
              </w:rPr>
              <w:t>偏离</w:t>
            </w:r>
          </w:p>
          <w:p w14:paraId="6487BB8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106"/>
          </w:p>
        </w:tc>
      </w:tr>
      <w:tr w14:paraId="2F0E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6ABBC17">
            <w:pPr>
              <w:snapToGrid w:val="0"/>
              <w:spacing w:before="50" w:after="50"/>
              <w:rPr>
                <w:rFonts w:hint="eastAsia" w:ascii="仿宋" w:eastAsia="仿宋"/>
                <w:color w:val="auto"/>
                <w:spacing w:val="20"/>
                <w:sz w:val="24"/>
                <w:szCs w:val="24"/>
                <w:highlight w:val="none"/>
              </w:rPr>
            </w:pPr>
            <w:bookmarkStart w:id="107" w:name="_Toc64369804"/>
            <w:r>
              <w:rPr>
                <w:rFonts w:hint="eastAsia" w:ascii="仿宋" w:eastAsia="仿宋"/>
                <w:color w:val="auto"/>
                <w:spacing w:val="20"/>
                <w:sz w:val="24"/>
                <w:szCs w:val="24"/>
                <w:highlight w:val="none"/>
              </w:rPr>
              <w:t>1</w:t>
            </w:r>
            <w:bookmarkEnd w:id="107"/>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7E0B3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6894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3E941F3">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D39703B">
            <w:pPr>
              <w:snapToGrid w:val="0"/>
              <w:spacing w:before="50" w:after="50"/>
              <w:rPr>
                <w:rFonts w:hint="eastAsia" w:ascii="仿宋" w:eastAsia="仿宋"/>
                <w:color w:val="auto"/>
                <w:spacing w:val="20"/>
                <w:sz w:val="24"/>
                <w:szCs w:val="24"/>
                <w:highlight w:val="none"/>
              </w:rPr>
            </w:pPr>
          </w:p>
        </w:tc>
      </w:tr>
      <w:tr w14:paraId="18809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A4689DC">
            <w:pPr>
              <w:snapToGrid w:val="0"/>
              <w:spacing w:before="50" w:after="50"/>
              <w:rPr>
                <w:rFonts w:hint="eastAsia" w:ascii="仿宋" w:eastAsia="仿宋"/>
                <w:color w:val="auto"/>
                <w:spacing w:val="20"/>
                <w:sz w:val="24"/>
                <w:szCs w:val="24"/>
                <w:highlight w:val="none"/>
              </w:rPr>
            </w:pPr>
            <w:bookmarkStart w:id="108" w:name="_Toc64369805"/>
            <w:r>
              <w:rPr>
                <w:rFonts w:hint="eastAsia" w:ascii="仿宋" w:eastAsia="仿宋"/>
                <w:color w:val="auto"/>
                <w:spacing w:val="20"/>
                <w:sz w:val="24"/>
                <w:szCs w:val="24"/>
                <w:highlight w:val="none"/>
              </w:rPr>
              <w:t>2</w:t>
            </w:r>
            <w:bookmarkEnd w:id="108"/>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A599FD">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55B9AA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8E0E26D">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23B5428F">
            <w:pPr>
              <w:snapToGrid w:val="0"/>
              <w:spacing w:before="50" w:after="50"/>
              <w:rPr>
                <w:rFonts w:hint="eastAsia" w:ascii="仿宋" w:eastAsia="仿宋"/>
                <w:color w:val="auto"/>
                <w:spacing w:val="20"/>
                <w:sz w:val="24"/>
                <w:szCs w:val="24"/>
                <w:highlight w:val="none"/>
              </w:rPr>
            </w:pPr>
          </w:p>
        </w:tc>
      </w:tr>
      <w:tr w14:paraId="41670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FF45A7">
            <w:pPr>
              <w:snapToGrid w:val="0"/>
              <w:spacing w:before="50" w:after="50"/>
              <w:rPr>
                <w:rFonts w:hint="eastAsia" w:ascii="仿宋" w:eastAsia="仿宋"/>
                <w:color w:val="auto"/>
                <w:spacing w:val="20"/>
                <w:sz w:val="24"/>
                <w:szCs w:val="24"/>
                <w:highlight w:val="none"/>
              </w:rPr>
            </w:pPr>
            <w:bookmarkStart w:id="109" w:name="_Toc64369806"/>
            <w:bookmarkEnd w:id="109"/>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04BA6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144841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722C5A0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7138DF9">
            <w:pPr>
              <w:snapToGrid w:val="0"/>
              <w:spacing w:before="50" w:after="50"/>
              <w:rPr>
                <w:rFonts w:hint="eastAsia" w:ascii="仿宋" w:eastAsia="仿宋"/>
                <w:color w:val="auto"/>
                <w:spacing w:val="20"/>
                <w:sz w:val="24"/>
                <w:szCs w:val="24"/>
                <w:highlight w:val="none"/>
              </w:rPr>
            </w:pPr>
          </w:p>
        </w:tc>
      </w:tr>
      <w:tr w14:paraId="5407C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357EAD">
            <w:pPr>
              <w:snapToGrid w:val="0"/>
              <w:spacing w:before="50" w:after="50"/>
              <w:rPr>
                <w:rFonts w:hint="eastAsia" w:ascii="仿宋" w:eastAsia="仿宋"/>
                <w:color w:val="auto"/>
                <w:spacing w:val="20"/>
                <w:sz w:val="24"/>
                <w:szCs w:val="24"/>
                <w:highlight w:val="none"/>
              </w:rPr>
            </w:pPr>
            <w:bookmarkStart w:id="110"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D4540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084281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1FFE5AB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2B8674D">
            <w:pPr>
              <w:snapToGrid w:val="0"/>
              <w:spacing w:before="50" w:after="50"/>
              <w:rPr>
                <w:rFonts w:hint="eastAsia" w:ascii="仿宋" w:eastAsia="仿宋"/>
                <w:color w:val="auto"/>
                <w:spacing w:val="20"/>
                <w:sz w:val="24"/>
                <w:szCs w:val="24"/>
                <w:highlight w:val="none"/>
              </w:rPr>
            </w:pPr>
          </w:p>
        </w:tc>
      </w:tr>
      <w:tr w14:paraId="6C6A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00BCDB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69DE37">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63E4A6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12EBFD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34E1ED5">
            <w:pPr>
              <w:snapToGrid w:val="0"/>
              <w:spacing w:before="50" w:after="50"/>
              <w:rPr>
                <w:rFonts w:hint="eastAsia" w:ascii="仿宋" w:eastAsia="仿宋"/>
                <w:color w:val="auto"/>
                <w:spacing w:val="20"/>
                <w:sz w:val="24"/>
                <w:szCs w:val="24"/>
                <w:highlight w:val="none"/>
              </w:rPr>
            </w:pPr>
          </w:p>
        </w:tc>
      </w:tr>
      <w:tr w14:paraId="3B447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1EDAB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5971BE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2B430D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CFBBB2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654DD5B">
            <w:pPr>
              <w:snapToGrid w:val="0"/>
              <w:spacing w:before="50" w:after="50"/>
              <w:rPr>
                <w:rFonts w:hint="eastAsia" w:ascii="仿宋" w:eastAsia="仿宋"/>
                <w:color w:val="auto"/>
                <w:spacing w:val="20"/>
                <w:sz w:val="24"/>
                <w:szCs w:val="24"/>
                <w:highlight w:val="none"/>
              </w:rPr>
            </w:pPr>
          </w:p>
        </w:tc>
      </w:tr>
      <w:tr w14:paraId="757CF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5B5CD4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7BF8D6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31E20A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BC3C7EB">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CD00F74">
            <w:pPr>
              <w:snapToGrid w:val="0"/>
              <w:spacing w:before="50" w:after="50"/>
              <w:rPr>
                <w:rFonts w:hint="eastAsia" w:ascii="仿宋" w:eastAsia="仿宋"/>
                <w:color w:val="auto"/>
                <w:spacing w:val="20"/>
                <w:sz w:val="24"/>
                <w:szCs w:val="24"/>
                <w:highlight w:val="none"/>
              </w:rPr>
            </w:pPr>
          </w:p>
        </w:tc>
      </w:tr>
      <w:tr w14:paraId="7E080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430882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110"/>
            <w:r>
              <w:rPr>
                <w:rFonts w:hint="eastAsia" w:ascii="仿宋" w:eastAsia="仿宋"/>
                <w:color w:val="auto"/>
                <w:spacing w:val="20"/>
                <w:sz w:val="24"/>
                <w:szCs w:val="24"/>
                <w:highlight w:val="none"/>
              </w:rPr>
              <w:t>（如有）</w:t>
            </w:r>
          </w:p>
        </w:tc>
      </w:tr>
      <w:tr w14:paraId="12E21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517E749">
            <w:pPr>
              <w:snapToGrid w:val="0"/>
              <w:spacing w:before="50" w:after="50"/>
              <w:jc w:val="center"/>
              <w:rPr>
                <w:rFonts w:hint="eastAsia" w:ascii="仿宋" w:eastAsia="仿宋"/>
                <w:color w:val="auto"/>
                <w:spacing w:val="20"/>
                <w:sz w:val="24"/>
                <w:szCs w:val="24"/>
                <w:highlight w:val="none"/>
              </w:rPr>
            </w:pPr>
            <w:bookmarkStart w:id="111" w:name="_Toc64369808"/>
            <w:r>
              <w:rPr>
                <w:rFonts w:hint="eastAsia" w:ascii="仿宋" w:eastAsia="仿宋"/>
                <w:color w:val="auto"/>
                <w:spacing w:val="20"/>
                <w:sz w:val="24"/>
                <w:szCs w:val="24"/>
                <w:highlight w:val="none"/>
              </w:rPr>
              <w:t>序号</w:t>
            </w:r>
            <w:bookmarkEnd w:id="111"/>
          </w:p>
        </w:tc>
        <w:tc>
          <w:tcPr>
            <w:tcW w:w="1861" w:type="dxa"/>
            <w:tcBorders>
              <w:top w:val="single" w:color="auto" w:sz="4" w:space="0"/>
              <w:left w:val="single" w:color="auto" w:sz="4" w:space="0"/>
              <w:bottom w:val="single" w:color="auto" w:sz="4" w:space="0"/>
              <w:right w:val="single" w:color="auto" w:sz="4" w:space="0"/>
            </w:tcBorders>
            <w:noWrap/>
            <w:vAlign w:val="center"/>
          </w:tcPr>
          <w:p w14:paraId="5D913D2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D6291FA">
            <w:pPr>
              <w:snapToGrid w:val="0"/>
              <w:spacing w:before="50" w:after="50"/>
              <w:jc w:val="center"/>
              <w:rPr>
                <w:rFonts w:hint="eastAsia" w:ascii="仿宋" w:eastAsia="仿宋"/>
                <w:color w:val="auto"/>
                <w:spacing w:val="20"/>
                <w:sz w:val="24"/>
                <w:szCs w:val="24"/>
                <w:highlight w:val="none"/>
              </w:rPr>
            </w:pPr>
            <w:bookmarkStart w:id="112" w:name="_Toc64369809"/>
            <w:bookmarkStart w:id="113" w:name="_Toc64369810"/>
            <w:r>
              <w:rPr>
                <w:rFonts w:hint="eastAsia" w:ascii="仿宋" w:eastAsia="仿宋"/>
                <w:color w:val="auto"/>
                <w:spacing w:val="20"/>
                <w:sz w:val="24"/>
                <w:szCs w:val="24"/>
                <w:highlight w:val="none"/>
              </w:rPr>
              <w:t>采购文件</w:t>
            </w:r>
          </w:p>
          <w:p w14:paraId="59DFE64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112"/>
          </w:p>
        </w:tc>
        <w:tc>
          <w:tcPr>
            <w:tcW w:w="2105" w:type="dxa"/>
            <w:tcBorders>
              <w:top w:val="single" w:color="auto" w:sz="4" w:space="0"/>
              <w:left w:val="single" w:color="auto" w:sz="4" w:space="0"/>
              <w:bottom w:val="single" w:color="auto" w:sz="4" w:space="0"/>
              <w:right w:val="single" w:color="auto" w:sz="4" w:space="0"/>
            </w:tcBorders>
            <w:noWrap/>
          </w:tcPr>
          <w:p w14:paraId="1696AE87">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A584AF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113"/>
          </w:p>
        </w:tc>
        <w:tc>
          <w:tcPr>
            <w:tcW w:w="1396" w:type="dxa"/>
            <w:tcBorders>
              <w:top w:val="single" w:color="auto" w:sz="4" w:space="0"/>
              <w:left w:val="single" w:color="auto" w:sz="4" w:space="0"/>
              <w:bottom w:val="single" w:color="auto" w:sz="4" w:space="0"/>
              <w:right w:val="single" w:color="auto" w:sz="4" w:space="0"/>
            </w:tcBorders>
            <w:noWrap/>
          </w:tcPr>
          <w:p w14:paraId="24BBDA3A">
            <w:pPr>
              <w:snapToGrid w:val="0"/>
              <w:spacing w:before="50" w:after="50"/>
              <w:jc w:val="center"/>
              <w:rPr>
                <w:rFonts w:hint="eastAsia" w:ascii="仿宋" w:eastAsia="仿宋"/>
                <w:color w:val="auto"/>
                <w:spacing w:val="20"/>
                <w:sz w:val="24"/>
                <w:szCs w:val="24"/>
                <w:highlight w:val="none"/>
              </w:rPr>
            </w:pPr>
            <w:bookmarkStart w:id="114" w:name="_Toc64369811"/>
            <w:r>
              <w:rPr>
                <w:rFonts w:hint="eastAsia" w:ascii="仿宋" w:eastAsia="仿宋"/>
                <w:color w:val="auto"/>
                <w:spacing w:val="20"/>
                <w:sz w:val="24"/>
                <w:szCs w:val="24"/>
                <w:highlight w:val="none"/>
              </w:rPr>
              <w:t>偏离</w:t>
            </w:r>
          </w:p>
          <w:p w14:paraId="09FA9F5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114"/>
          </w:p>
        </w:tc>
      </w:tr>
      <w:tr w14:paraId="172A4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4B0EEC3">
            <w:pPr>
              <w:snapToGrid w:val="0"/>
              <w:spacing w:before="50" w:after="50"/>
              <w:rPr>
                <w:rFonts w:hint="eastAsia" w:ascii="仿宋" w:eastAsia="仿宋"/>
                <w:color w:val="auto"/>
                <w:spacing w:val="20"/>
                <w:sz w:val="24"/>
                <w:szCs w:val="24"/>
                <w:highlight w:val="none"/>
              </w:rPr>
            </w:pPr>
            <w:bookmarkStart w:id="115" w:name="_Toc64369814"/>
            <w:r>
              <w:rPr>
                <w:rFonts w:hint="eastAsia" w:ascii="仿宋" w:eastAsia="仿宋"/>
                <w:color w:val="auto"/>
                <w:spacing w:val="20"/>
                <w:sz w:val="24"/>
                <w:szCs w:val="24"/>
                <w:highlight w:val="none"/>
              </w:rPr>
              <w:t>…</w:t>
            </w:r>
            <w:bookmarkEnd w:id="115"/>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2B61C4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F2FF4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AB2626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2B38255">
            <w:pPr>
              <w:snapToGrid w:val="0"/>
              <w:spacing w:before="50" w:after="50"/>
              <w:rPr>
                <w:rFonts w:hint="eastAsia" w:ascii="仿宋" w:eastAsia="仿宋"/>
                <w:color w:val="auto"/>
                <w:spacing w:val="20"/>
                <w:sz w:val="24"/>
                <w:szCs w:val="24"/>
                <w:highlight w:val="none"/>
              </w:rPr>
            </w:pPr>
          </w:p>
        </w:tc>
      </w:tr>
    </w:tbl>
    <w:p w14:paraId="3DECD115">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555106D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5BAB72B0">
      <w:pPr>
        <w:snapToGrid w:val="0"/>
        <w:spacing w:before="50" w:after="50"/>
        <w:rPr>
          <w:rFonts w:hint="eastAsia" w:ascii="仿宋" w:eastAsia="仿宋"/>
          <w:color w:val="auto"/>
          <w:spacing w:val="20"/>
          <w:sz w:val="30"/>
          <w:szCs w:val="30"/>
          <w:highlight w:val="none"/>
        </w:rPr>
      </w:pPr>
    </w:p>
    <w:p w14:paraId="08EE244C">
      <w:pPr>
        <w:snapToGrid w:val="0"/>
        <w:spacing w:before="50" w:after="50"/>
        <w:rPr>
          <w:rFonts w:hint="eastAsia" w:ascii="仿宋" w:eastAsia="仿宋"/>
          <w:color w:val="auto"/>
          <w:spacing w:val="20"/>
          <w:sz w:val="30"/>
          <w:szCs w:val="30"/>
          <w:highlight w:val="none"/>
        </w:rPr>
      </w:pPr>
    </w:p>
    <w:p w14:paraId="30F9D566">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35ADB82A">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64142AA5">
      <w:pPr>
        <w:snapToGrid w:val="0"/>
        <w:spacing w:before="156" w:beforeLines="50"/>
        <w:rPr>
          <w:rFonts w:hint="eastAsia" w:ascii="仿宋" w:eastAsia="仿宋"/>
          <w:color w:val="auto"/>
          <w:sz w:val="24"/>
          <w:szCs w:val="24"/>
          <w:highlight w:val="none"/>
        </w:rPr>
      </w:pPr>
    </w:p>
    <w:p w14:paraId="15D559AE">
      <w:pPr>
        <w:snapToGrid w:val="0"/>
        <w:spacing w:before="50" w:after="50"/>
        <w:rPr>
          <w:rFonts w:hint="eastAsia" w:ascii="仿宋" w:eastAsia="仿宋"/>
          <w:b/>
          <w:bCs/>
          <w:color w:val="auto"/>
          <w:sz w:val="30"/>
          <w:szCs w:val="30"/>
          <w:highlight w:val="none"/>
        </w:rPr>
      </w:pPr>
    </w:p>
    <w:p w14:paraId="23854A37">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19CA0E7C">
      <w:pPr>
        <w:snapToGrid w:val="0"/>
        <w:spacing w:before="50" w:after="156" w:afterLines="50"/>
        <w:jc w:val="center"/>
        <w:rPr>
          <w:rFonts w:hint="eastAsia" w:ascii="仿宋" w:eastAsia="仿宋"/>
          <w:b/>
          <w:color w:val="auto"/>
          <w:spacing w:val="40"/>
          <w:kern w:val="0"/>
          <w:sz w:val="36"/>
          <w:szCs w:val="36"/>
          <w:highlight w:val="none"/>
        </w:rPr>
      </w:pPr>
    </w:p>
    <w:p w14:paraId="2B3C495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79D13A30">
      <w:pPr>
        <w:snapToGrid w:val="0"/>
        <w:spacing w:before="50" w:after="156" w:afterLines="50"/>
        <w:jc w:val="center"/>
        <w:rPr>
          <w:rFonts w:hint="eastAsia" w:ascii="仿宋" w:eastAsia="仿宋"/>
          <w:b/>
          <w:color w:val="auto"/>
          <w:sz w:val="32"/>
          <w:szCs w:val="32"/>
          <w:highlight w:val="none"/>
        </w:rPr>
      </w:pPr>
    </w:p>
    <w:p w14:paraId="7D68CF4A">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9EE83FF">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DB28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B0C22FC">
            <w:pPr>
              <w:snapToGrid w:val="0"/>
              <w:spacing w:before="50" w:after="50"/>
              <w:jc w:val="center"/>
              <w:rPr>
                <w:rFonts w:hint="eastAsia" w:ascii="仿宋" w:eastAsia="仿宋" w:cs="仿宋_GB2312"/>
                <w:color w:val="auto"/>
                <w:spacing w:val="20"/>
                <w:sz w:val="28"/>
                <w:szCs w:val="28"/>
                <w:highlight w:val="none"/>
              </w:rPr>
            </w:pPr>
            <w:bookmarkStart w:id="116" w:name="_Toc64369815"/>
            <w:r>
              <w:rPr>
                <w:rFonts w:hint="eastAsia" w:ascii="仿宋" w:eastAsia="仿宋" w:cs="仿宋_GB2312"/>
                <w:color w:val="auto"/>
                <w:spacing w:val="20"/>
                <w:sz w:val="28"/>
                <w:szCs w:val="28"/>
                <w:highlight w:val="none"/>
              </w:rPr>
              <w:t>类别</w:t>
            </w:r>
            <w:bookmarkEnd w:id="116"/>
          </w:p>
        </w:tc>
        <w:tc>
          <w:tcPr>
            <w:tcW w:w="2626" w:type="dxa"/>
            <w:tcBorders>
              <w:top w:val="single" w:color="auto" w:sz="4" w:space="0"/>
              <w:left w:val="single" w:color="auto" w:sz="4" w:space="0"/>
              <w:bottom w:val="single" w:color="auto" w:sz="4" w:space="0"/>
              <w:right w:val="single" w:color="auto" w:sz="4" w:space="0"/>
            </w:tcBorders>
            <w:noWrap/>
            <w:vAlign w:val="center"/>
          </w:tcPr>
          <w:p w14:paraId="15029BA4">
            <w:pPr>
              <w:snapToGrid w:val="0"/>
              <w:spacing w:before="156" w:beforeLines="50" w:after="50"/>
              <w:jc w:val="center"/>
              <w:rPr>
                <w:rFonts w:hint="eastAsia" w:ascii="仿宋" w:eastAsia="仿宋" w:cs="仿宋_GB2312"/>
                <w:color w:val="auto"/>
                <w:sz w:val="30"/>
                <w:szCs w:val="30"/>
                <w:highlight w:val="none"/>
              </w:rPr>
            </w:pPr>
            <w:bookmarkStart w:id="117" w:name="_Toc64369816"/>
            <w:r>
              <w:rPr>
                <w:rFonts w:hint="eastAsia" w:ascii="仿宋" w:eastAsia="仿宋" w:cs="仿宋_GB2312"/>
                <w:color w:val="auto"/>
                <w:sz w:val="30"/>
                <w:szCs w:val="30"/>
                <w:highlight w:val="none"/>
              </w:rPr>
              <w:t>采购文件要求</w:t>
            </w:r>
            <w:bookmarkEnd w:id="117"/>
          </w:p>
        </w:tc>
        <w:tc>
          <w:tcPr>
            <w:tcW w:w="2737" w:type="dxa"/>
            <w:tcBorders>
              <w:top w:val="single" w:color="auto" w:sz="4" w:space="0"/>
              <w:left w:val="single" w:color="auto" w:sz="4" w:space="0"/>
              <w:bottom w:val="single" w:color="auto" w:sz="4" w:space="0"/>
              <w:right w:val="single" w:color="auto" w:sz="4" w:space="0"/>
            </w:tcBorders>
            <w:noWrap/>
            <w:vAlign w:val="center"/>
          </w:tcPr>
          <w:p w14:paraId="3BB786F6">
            <w:pPr>
              <w:snapToGrid w:val="0"/>
              <w:spacing w:before="156" w:beforeLines="50" w:after="50"/>
              <w:jc w:val="center"/>
              <w:rPr>
                <w:rFonts w:hint="eastAsia" w:ascii="仿宋" w:eastAsia="仿宋" w:cs="仿宋_GB2312"/>
                <w:color w:val="auto"/>
                <w:sz w:val="30"/>
                <w:szCs w:val="30"/>
                <w:highlight w:val="none"/>
              </w:rPr>
            </w:pPr>
            <w:bookmarkStart w:id="118" w:name="_Toc64369817"/>
            <w:r>
              <w:rPr>
                <w:rFonts w:hint="eastAsia" w:ascii="仿宋" w:eastAsia="仿宋" w:cs="仿宋_GB2312"/>
                <w:color w:val="auto"/>
                <w:sz w:val="30"/>
                <w:szCs w:val="30"/>
                <w:highlight w:val="none"/>
              </w:rPr>
              <w:t>投标文件响应</w:t>
            </w:r>
            <w:bookmarkEnd w:id="118"/>
          </w:p>
        </w:tc>
        <w:tc>
          <w:tcPr>
            <w:tcW w:w="1886" w:type="dxa"/>
            <w:tcBorders>
              <w:top w:val="single" w:color="auto" w:sz="4" w:space="0"/>
              <w:left w:val="single" w:color="auto" w:sz="4" w:space="0"/>
              <w:bottom w:val="single" w:color="auto" w:sz="4" w:space="0"/>
              <w:right w:val="single" w:color="auto" w:sz="4" w:space="0"/>
            </w:tcBorders>
            <w:noWrap/>
            <w:vAlign w:val="center"/>
          </w:tcPr>
          <w:p w14:paraId="5EF61B46">
            <w:pPr>
              <w:snapToGrid w:val="0"/>
              <w:spacing w:before="156" w:beforeLines="50" w:after="50"/>
              <w:jc w:val="center"/>
              <w:rPr>
                <w:rFonts w:hint="eastAsia" w:ascii="仿宋" w:eastAsia="仿宋" w:cs="仿宋_GB2312"/>
                <w:color w:val="auto"/>
                <w:sz w:val="30"/>
                <w:szCs w:val="30"/>
                <w:highlight w:val="none"/>
              </w:rPr>
            </w:pPr>
            <w:bookmarkStart w:id="119" w:name="_Toc64369818"/>
            <w:r>
              <w:rPr>
                <w:rFonts w:hint="eastAsia" w:ascii="仿宋" w:eastAsia="仿宋" w:cs="仿宋_GB2312"/>
                <w:color w:val="auto"/>
                <w:sz w:val="30"/>
                <w:szCs w:val="30"/>
                <w:highlight w:val="none"/>
              </w:rPr>
              <w:t>偏离情况</w:t>
            </w:r>
            <w:bookmarkEnd w:id="119"/>
          </w:p>
        </w:tc>
      </w:tr>
      <w:tr w14:paraId="178DA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62B87A0">
            <w:pPr>
              <w:snapToGrid w:val="0"/>
              <w:spacing w:before="50" w:after="50"/>
              <w:rPr>
                <w:rFonts w:hint="eastAsia" w:ascii="仿宋" w:eastAsia="仿宋"/>
                <w:color w:val="auto"/>
                <w:spacing w:val="20"/>
                <w:sz w:val="28"/>
                <w:szCs w:val="28"/>
                <w:highlight w:val="none"/>
              </w:rPr>
            </w:pPr>
            <w:bookmarkStart w:id="120" w:name="_Toc64369823"/>
            <w:bookmarkStart w:id="121" w:name="_Toc64369819"/>
            <w:r>
              <w:rPr>
                <w:rFonts w:hint="eastAsia" w:ascii="仿宋" w:eastAsia="仿宋"/>
                <w:color w:val="auto"/>
                <w:spacing w:val="20"/>
                <w:sz w:val="28"/>
                <w:szCs w:val="28"/>
                <w:highlight w:val="none"/>
              </w:rPr>
              <w:t>付款方式</w:t>
            </w:r>
            <w:bookmarkEnd w:id="120"/>
            <w:bookmarkEnd w:id="121"/>
          </w:p>
        </w:tc>
        <w:tc>
          <w:tcPr>
            <w:tcW w:w="2626" w:type="dxa"/>
            <w:tcBorders>
              <w:top w:val="single" w:color="auto" w:sz="4" w:space="0"/>
              <w:left w:val="single" w:color="auto" w:sz="4" w:space="0"/>
              <w:bottom w:val="single" w:color="auto" w:sz="4" w:space="0"/>
              <w:right w:val="single" w:color="auto" w:sz="4" w:space="0"/>
            </w:tcBorders>
            <w:noWrap/>
            <w:vAlign w:val="center"/>
          </w:tcPr>
          <w:p w14:paraId="76909EE3">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FDFFA01">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76EA3FF">
            <w:pPr>
              <w:pStyle w:val="17"/>
              <w:snapToGrid w:val="0"/>
              <w:spacing w:before="120" w:after="120"/>
              <w:outlineLvl w:val="0"/>
              <w:rPr>
                <w:rFonts w:hint="eastAsia" w:ascii="仿宋" w:eastAsia="仿宋"/>
                <w:color w:val="auto"/>
                <w:sz w:val="28"/>
                <w:szCs w:val="28"/>
                <w:highlight w:val="none"/>
              </w:rPr>
            </w:pPr>
          </w:p>
        </w:tc>
      </w:tr>
      <w:tr w14:paraId="13950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B8612B7">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C07B7">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902F58B">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2F98AA76">
            <w:pPr>
              <w:pStyle w:val="17"/>
              <w:snapToGrid w:val="0"/>
              <w:spacing w:before="120" w:after="120" w:line="240" w:lineRule="auto"/>
              <w:outlineLvl w:val="0"/>
              <w:rPr>
                <w:rFonts w:hint="eastAsia" w:ascii="仿宋" w:eastAsia="仿宋"/>
                <w:color w:val="auto"/>
                <w:sz w:val="28"/>
                <w:szCs w:val="28"/>
                <w:highlight w:val="none"/>
              </w:rPr>
            </w:pPr>
          </w:p>
        </w:tc>
      </w:tr>
      <w:tr w14:paraId="3F3E7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559B1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4054745">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47A11BD">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468B146">
            <w:pPr>
              <w:pStyle w:val="17"/>
              <w:snapToGrid w:val="0"/>
              <w:spacing w:before="120" w:after="120" w:line="240" w:lineRule="auto"/>
              <w:outlineLvl w:val="0"/>
              <w:rPr>
                <w:rFonts w:hint="eastAsia" w:ascii="仿宋" w:eastAsia="仿宋"/>
                <w:color w:val="auto"/>
                <w:sz w:val="28"/>
                <w:szCs w:val="28"/>
                <w:highlight w:val="none"/>
              </w:rPr>
            </w:pPr>
          </w:p>
        </w:tc>
      </w:tr>
      <w:tr w14:paraId="6E53A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4796CBF">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3E98BB0">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97BF9A5">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D670880">
            <w:pPr>
              <w:pStyle w:val="17"/>
              <w:snapToGrid w:val="0"/>
              <w:spacing w:before="120" w:after="120"/>
              <w:outlineLvl w:val="0"/>
              <w:rPr>
                <w:rFonts w:hint="eastAsia" w:ascii="仿宋" w:eastAsia="仿宋"/>
                <w:color w:val="auto"/>
                <w:sz w:val="28"/>
                <w:szCs w:val="28"/>
                <w:highlight w:val="none"/>
              </w:rPr>
            </w:pPr>
          </w:p>
        </w:tc>
      </w:tr>
    </w:tbl>
    <w:p w14:paraId="7036F466">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1282BAE3">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A01EA4B">
      <w:pPr>
        <w:snapToGrid w:val="0"/>
        <w:spacing w:before="50" w:after="50"/>
        <w:rPr>
          <w:rFonts w:hint="eastAsia" w:ascii="仿宋" w:eastAsia="仿宋"/>
          <w:color w:val="auto"/>
          <w:spacing w:val="20"/>
          <w:sz w:val="28"/>
          <w:szCs w:val="28"/>
          <w:highlight w:val="none"/>
        </w:rPr>
      </w:pPr>
    </w:p>
    <w:p w14:paraId="6A33012F">
      <w:pPr>
        <w:snapToGrid w:val="0"/>
        <w:spacing w:before="50" w:after="50"/>
        <w:rPr>
          <w:rFonts w:hint="eastAsia" w:ascii="仿宋" w:eastAsia="仿宋"/>
          <w:color w:val="auto"/>
          <w:spacing w:val="20"/>
          <w:sz w:val="28"/>
          <w:szCs w:val="28"/>
          <w:highlight w:val="none"/>
        </w:rPr>
      </w:pPr>
    </w:p>
    <w:p w14:paraId="30C5AEFA">
      <w:pPr>
        <w:snapToGrid w:val="0"/>
        <w:spacing w:before="50" w:after="50"/>
        <w:rPr>
          <w:rFonts w:hint="eastAsia" w:ascii="仿宋" w:eastAsia="仿宋"/>
          <w:color w:val="auto"/>
          <w:spacing w:val="20"/>
          <w:sz w:val="28"/>
          <w:szCs w:val="28"/>
          <w:highlight w:val="none"/>
        </w:rPr>
      </w:pPr>
    </w:p>
    <w:p w14:paraId="134FD458">
      <w:pPr>
        <w:snapToGrid w:val="0"/>
        <w:spacing w:before="50" w:after="50"/>
        <w:rPr>
          <w:rFonts w:hint="eastAsia" w:ascii="仿宋" w:eastAsia="仿宋"/>
          <w:color w:val="auto"/>
          <w:spacing w:val="20"/>
          <w:sz w:val="28"/>
          <w:szCs w:val="28"/>
          <w:highlight w:val="none"/>
        </w:rPr>
      </w:pPr>
    </w:p>
    <w:p w14:paraId="5D4BF79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29E23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4409409">
      <w:pPr>
        <w:snapToGrid w:val="0"/>
        <w:spacing w:before="156" w:beforeLines="50"/>
        <w:rPr>
          <w:rFonts w:hint="eastAsia" w:ascii="仿宋" w:eastAsia="仿宋"/>
          <w:color w:val="auto"/>
          <w:sz w:val="28"/>
          <w:szCs w:val="28"/>
          <w:highlight w:val="none"/>
        </w:rPr>
      </w:pPr>
    </w:p>
    <w:p w14:paraId="71D503E2">
      <w:pPr>
        <w:snapToGrid w:val="0"/>
        <w:spacing w:before="156" w:beforeLines="50"/>
        <w:rPr>
          <w:rFonts w:hint="eastAsia" w:ascii="仿宋" w:eastAsia="仿宋"/>
          <w:color w:val="auto"/>
          <w:sz w:val="28"/>
          <w:szCs w:val="28"/>
          <w:highlight w:val="none"/>
        </w:rPr>
      </w:pPr>
    </w:p>
    <w:p w14:paraId="352EC9F9">
      <w:pPr>
        <w:snapToGrid w:val="0"/>
        <w:spacing w:before="50" w:after="50"/>
        <w:jc w:val="left"/>
        <w:rPr>
          <w:rFonts w:hint="eastAsia" w:ascii="仿宋" w:eastAsia="仿宋"/>
          <w:b/>
          <w:bCs/>
          <w:color w:val="auto"/>
          <w:sz w:val="30"/>
          <w:szCs w:val="30"/>
          <w:highlight w:val="none"/>
        </w:rPr>
      </w:pPr>
    </w:p>
    <w:p w14:paraId="3531746B">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1C92D29">
      <w:pPr>
        <w:snapToGrid w:val="0"/>
        <w:spacing w:before="50" w:after="156" w:afterLines="50"/>
        <w:jc w:val="center"/>
        <w:rPr>
          <w:rFonts w:hint="eastAsia" w:ascii="仿宋" w:eastAsia="仿宋"/>
          <w:b/>
          <w:color w:val="auto"/>
          <w:kern w:val="0"/>
          <w:sz w:val="36"/>
          <w:szCs w:val="36"/>
          <w:highlight w:val="none"/>
        </w:rPr>
      </w:pPr>
    </w:p>
    <w:p w14:paraId="7F38C005">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069E1C4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EE1380F">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11FE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C154960">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FF85337">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4C72AAD">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2B14777D">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E7C6BEA">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7BA9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FC3C8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54CDB0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8FF7F1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36D9E7F">
            <w:pPr>
              <w:snapToGrid w:val="0"/>
              <w:spacing w:before="156" w:beforeLines="50" w:after="50" w:line="460" w:lineRule="exact"/>
              <w:rPr>
                <w:rFonts w:hint="eastAsia" w:ascii="仿宋" w:eastAsia="仿宋"/>
                <w:color w:val="auto"/>
                <w:sz w:val="28"/>
                <w:szCs w:val="28"/>
                <w:highlight w:val="none"/>
              </w:rPr>
            </w:pPr>
          </w:p>
        </w:tc>
      </w:tr>
      <w:tr w14:paraId="0FF8C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B3753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9942E4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C3195F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A4BACA1">
            <w:pPr>
              <w:snapToGrid w:val="0"/>
              <w:spacing w:before="156" w:beforeLines="50" w:after="50" w:line="460" w:lineRule="exact"/>
              <w:rPr>
                <w:rFonts w:hint="eastAsia" w:ascii="仿宋" w:eastAsia="仿宋"/>
                <w:color w:val="auto"/>
                <w:sz w:val="28"/>
                <w:szCs w:val="28"/>
                <w:highlight w:val="none"/>
              </w:rPr>
            </w:pPr>
          </w:p>
        </w:tc>
      </w:tr>
      <w:tr w14:paraId="74914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19D500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B23C70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DD13B86">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C5613AC">
            <w:pPr>
              <w:snapToGrid w:val="0"/>
              <w:spacing w:before="156" w:beforeLines="50" w:after="50" w:line="460" w:lineRule="exact"/>
              <w:rPr>
                <w:rFonts w:hint="eastAsia" w:ascii="仿宋" w:eastAsia="仿宋"/>
                <w:color w:val="auto"/>
                <w:sz w:val="28"/>
                <w:szCs w:val="28"/>
                <w:highlight w:val="none"/>
              </w:rPr>
            </w:pPr>
          </w:p>
        </w:tc>
      </w:tr>
      <w:tr w14:paraId="6DB7D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F2BF5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26E2B2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C885E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3F88">
            <w:pPr>
              <w:snapToGrid w:val="0"/>
              <w:spacing w:before="156" w:beforeLines="50" w:after="50" w:line="460" w:lineRule="exact"/>
              <w:rPr>
                <w:rFonts w:hint="eastAsia" w:ascii="仿宋" w:eastAsia="仿宋"/>
                <w:color w:val="auto"/>
                <w:sz w:val="28"/>
                <w:szCs w:val="28"/>
                <w:highlight w:val="none"/>
              </w:rPr>
            </w:pPr>
          </w:p>
        </w:tc>
      </w:tr>
      <w:tr w14:paraId="1E030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AD26F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586945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C25ACD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C55C3DE">
            <w:pPr>
              <w:snapToGrid w:val="0"/>
              <w:spacing w:before="156" w:beforeLines="50" w:after="50" w:line="460" w:lineRule="exact"/>
              <w:rPr>
                <w:rFonts w:hint="eastAsia" w:ascii="仿宋" w:eastAsia="仿宋"/>
                <w:color w:val="auto"/>
                <w:sz w:val="28"/>
                <w:szCs w:val="28"/>
                <w:highlight w:val="none"/>
              </w:rPr>
            </w:pPr>
          </w:p>
        </w:tc>
      </w:tr>
      <w:tr w14:paraId="727B4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5BB58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0577BA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B903F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A78CB2F">
            <w:pPr>
              <w:snapToGrid w:val="0"/>
              <w:spacing w:before="156" w:beforeLines="50" w:after="50" w:line="460" w:lineRule="exact"/>
              <w:rPr>
                <w:rFonts w:hint="eastAsia" w:ascii="仿宋" w:eastAsia="仿宋"/>
                <w:color w:val="auto"/>
                <w:sz w:val="28"/>
                <w:szCs w:val="28"/>
                <w:highlight w:val="none"/>
              </w:rPr>
            </w:pPr>
          </w:p>
        </w:tc>
      </w:tr>
      <w:tr w14:paraId="733D7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6F3D56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190218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B2D48D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2649449">
            <w:pPr>
              <w:snapToGrid w:val="0"/>
              <w:spacing w:before="156" w:beforeLines="50" w:after="50" w:line="460" w:lineRule="exact"/>
              <w:rPr>
                <w:rFonts w:hint="eastAsia" w:ascii="仿宋" w:eastAsia="仿宋"/>
                <w:color w:val="auto"/>
                <w:sz w:val="28"/>
                <w:szCs w:val="28"/>
                <w:highlight w:val="none"/>
              </w:rPr>
            </w:pPr>
          </w:p>
        </w:tc>
      </w:tr>
      <w:tr w14:paraId="1B241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B7A3E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142B1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A55A17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1081633">
            <w:pPr>
              <w:snapToGrid w:val="0"/>
              <w:spacing w:before="156" w:beforeLines="50" w:after="50" w:line="460" w:lineRule="exact"/>
              <w:rPr>
                <w:rFonts w:hint="eastAsia" w:ascii="仿宋" w:eastAsia="仿宋"/>
                <w:color w:val="auto"/>
                <w:sz w:val="28"/>
                <w:szCs w:val="28"/>
                <w:highlight w:val="none"/>
              </w:rPr>
            </w:pPr>
          </w:p>
        </w:tc>
      </w:tr>
      <w:tr w14:paraId="40C1C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19B33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CC27E7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B4501E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404D710">
            <w:pPr>
              <w:snapToGrid w:val="0"/>
              <w:spacing w:before="156" w:beforeLines="50" w:after="50" w:line="460" w:lineRule="exact"/>
              <w:rPr>
                <w:rFonts w:hint="eastAsia" w:ascii="仿宋" w:eastAsia="仿宋"/>
                <w:color w:val="auto"/>
                <w:sz w:val="28"/>
                <w:szCs w:val="28"/>
                <w:highlight w:val="none"/>
              </w:rPr>
            </w:pPr>
          </w:p>
        </w:tc>
      </w:tr>
    </w:tbl>
    <w:p w14:paraId="1662D477">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12A91691">
      <w:pPr>
        <w:snapToGrid w:val="0"/>
        <w:spacing w:before="50" w:after="156" w:afterLines="50" w:line="460" w:lineRule="exact"/>
        <w:jc w:val="left"/>
        <w:rPr>
          <w:rFonts w:hint="eastAsia" w:ascii="仿宋" w:eastAsia="仿宋"/>
          <w:color w:val="auto"/>
          <w:sz w:val="28"/>
          <w:szCs w:val="28"/>
          <w:highlight w:val="none"/>
        </w:rPr>
      </w:pPr>
    </w:p>
    <w:p w14:paraId="1177340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3DB99A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7E3AA95">
      <w:pPr>
        <w:snapToGrid w:val="0"/>
        <w:spacing w:before="50" w:after="156" w:afterLines="50" w:line="460" w:lineRule="exact"/>
        <w:jc w:val="left"/>
        <w:rPr>
          <w:rFonts w:hint="eastAsia" w:ascii="仿宋" w:eastAsia="仿宋"/>
          <w:color w:val="auto"/>
          <w:sz w:val="28"/>
          <w:szCs w:val="28"/>
          <w:highlight w:val="none"/>
        </w:rPr>
      </w:pPr>
    </w:p>
    <w:p w14:paraId="111CAD44">
      <w:pPr>
        <w:snapToGrid w:val="0"/>
        <w:spacing w:before="50" w:after="50"/>
        <w:jc w:val="left"/>
        <w:rPr>
          <w:rFonts w:hint="eastAsia" w:ascii="仿宋" w:eastAsia="仿宋"/>
          <w:b/>
          <w:bCs/>
          <w:color w:val="auto"/>
          <w:sz w:val="30"/>
          <w:szCs w:val="30"/>
          <w:highlight w:val="none"/>
        </w:rPr>
      </w:pPr>
    </w:p>
    <w:p w14:paraId="7CA72F9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1BEBEF74">
      <w:pPr>
        <w:snapToGrid w:val="0"/>
        <w:spacing w:before="50" w:after="50"/>
        <w:jc w:val="left"/>
        <w:rPr>
          <w:rFonts w:hint="eastAsia" w:ascii="仿宋" w:eastAsia="仿宋"/>
          <w:color w:val="auto"/>
          <w:sz w:val="30"/>
          <w:szCs w:val="30"/>
          <w:highlight w:val="none"/>
        </w:rPr>
      </w:pPr>
    </w:p>
    <w:p w14:paraId="663FB5C5">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6369EE8E">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1C26A133">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4B684E57">
      <w:pPr>
        <w:rPr>
          <w:rFonts w:hint="eastAsia" w:ascii="仿宋" w:eastAsia="仿宋"/>
          <w:color w:val="auto"/>
          <w:highlight w:val="none"/>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3DA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9D40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FD8E7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D8D24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4BAF65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3B03095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94C19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6F7FDA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6E16D5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05F8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26701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A3455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4226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451B2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736CA6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FC6DA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2908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F4F555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CD3DB4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CA15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D8FBF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9E3654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ACB997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7EFB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FF1367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6127D9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DD3F8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4A91B9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3E126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AB0826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1F0FBB64">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782A039C">
      <w:pPr>
        <w:numPr>
          <w:ilvl w:val="0"/>
          <w:numId w:val="10"/>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4F84166F">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684DA214">
      <w:pPr>
        <w:rPr>
          <w:rFonts w:hint="eastAsia" w:ascii="仿宋" w:eastAsia="仿宋"/>
          <w:color w:val="auto"/>
          <w:kern w:val="2"/>
          <w:sz w:val="24"/>
          <w:szCs w:val="20"/>
          <w:highlight w:val="none"/>
          <w:u w:val="none"/>
        </w:rPr>
      </w:pPr>
    </w:p>
    <w:p w14:paraId="31DA23D1">
      <w:pPr>
        <w:rPr>
          <w:rFonts w:hint="eastAsia" w:ascii="仿宋" w:eastAsia="仿宋"/>
          <w:color w:val="auto"/>
          <w:kern w:val="2"/>
          <w:sz w:val="24"/>
          <w:szCs w:val="20"/>
          <w:highlight w:val="none"/>
          <w:u w:val="none"/>
        </w:rPr>
      </w:pPr>
    </w:p>
    <w:p w14:paraId="3DF78E60">
      <w:pPr>
        <w:rPr>
          <w:rFonts w:hint="eastAsia" w:ascii="仿宋" w:eastAsia="仿宋"/>
          <w:color w:val="auto"/>
          <w:kern w:val="2"/>
          <w:sz w:val="24"/>
          <w:szCs w:val="20"/>
          <w:highlight w:val="none"/>
          <w:u w:val="none"/>
        </w:rPr>
      </w:pPr>
    </w:p>
    <w:p w14:paraId="17CAB784">
      <w:pPr>
        <w:rPr>
          <w:rFonts w:hint="eastAsia" w:ascii="仿宋" w:eastAsia="仿宋"/>
          <w:color w:val="auto"/>
          <w:kern w:val="2"/>
          <w:sz w:val="24"/>
          <w:szCs w:val="20"/>
          <w:highlight w:val="none"/>
          <w:u w:val="none"/>
        </w:rPr>
      </w:pPr>
    </w:p>
    <w:p w14:paraId="1F628B2E">
      <w:pPr>
        <w:rPr>
          <w:rFonts w:hint="eastAsia" w:ascii="仿宋" w:eastAsia="仿宋"/>
          <w:color w:val="auto"/>
          <w:kern w:val="2"/>
          <w:sz w:val="24"/>
          <w:szCs w:val="20"/>
          <w:highlight w:val="none"/>
          <w:u w:val="none"/>
        </w:rPr>
      </w:pPr>
    </w:p>
    <w:p w14:paraId="12595703">
      <w:pPr>
        <w:rPr>
          <w:rFonts w:hint="eastAsia" w:ascii="仿宋" w:eastAsia="仿宋"/>
          <w:color w:val="auto"/>
          <w:kern w:val="2"/>
          <w:sz w:val="24"/>
          <w:szCs w:val="20"/>
          <w:highlight w:val="none"/>
          <w:u w:val="none"/>
        </w:rPr>
      </w:pPr>
    </w:p>
    <w:p w14:paraId="31D870D5">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E7C76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CB5DC41">
      <w:pPr>
        <w:rPr>
          <w:rFonts w:hint="eastAsia" w:ascii="仿宋" w:eastAsia="仿宋"/>
          <w:color w:val="auto"/>
          <w:kern w:val="2"/>
          <w:sz w:val="24"/>
          <w:szCs w:val="20"/>
          <w:highlight w:val="none"/>
          <w:u w:val="none"/>
        </w:rPr>
      </w:pPr>
    </w:p>
    <w:p w14:paraId="3C809D3E">
      <w:pPr>
        <w:rPr>
          <w:rFonts w:hint="eastAsia" w:ascii="仿宋" w:eastAsia="仿宋"/>
          <w:color w:val="auto"/>
          <w:kern w:val="2"/>
          <w:sz w:val="24"/>
          <w:szCs w:val="20"/>
          <w:highlight w:val="none"/>
          <w:u w:val="none"/>
        </w:rPr>
      </w:pPr>
    </w:p>
    <w:p w14:paraId="3A6E623C">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1EE01E04">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186F79F">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6471A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A4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3DED89B">
            <w:pPr>
              <w:pStyle w:val="45"/>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68F693">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1F2CA9FD">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101323">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05890E6">
            <w:pPr>
              <w:pStyle w:val="45"/>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6382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25CAB9">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D0D863">
            <w:pPr>
              <w:pStyle w:val="45"/>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B1E213">
            <w:pPr>
              <w:pStyle w:val="45"/>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781484F">
            <w:pPr>
              <w:pStyle w:val="45"/>
              <w:tabs>
                <w:tab w:val="left" w:pos="1260"/>
              </w:tabs>
              <w:snapToGrid w:val="0"/>
              <w:spacing w:line="360" w:lineRule="auto"/>
              <w:jc w:val="center"/>
              <w:rPr>
                <w:rFonts w:hint="eastAsia" w:ascii="仿宋" w:eastAsia="仿宋"/>
                <w:color w:val="auto"/>
                <w:sz w:val="24"/>
                <w:highlight w:val="none"/>
              </w:rPr>
            </w:pPr>
          </w:p>
        </w:tc>
      </w:tr>
      <w:tr w14:paraId="7691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50B15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A5C855">
            <w:pPr>
              <w:pStyle w:val="45"/>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71E8B">
            <w:pPr>
              <w:pStyle w:val="45"/>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344D3A">
            <w:pPr>
              <w:pStyle w:val="45"/>
              <w:tabs>
                <w:tab w:val="left" w:pos="1260"/>
              </w:tabs>
              <w:snapToGrid w:val="0"/>
              <w:spacing w:line="360" w:lineRule="auto"/>
              <w:jc w:val="center"/>
              <w:rPr>
                <w:rFonts w:hint="eastAsia" w:ascii="仿宋" w:eastAsia="仿宋"/>
                <w:color w:val="auto"/>
                <w:sz w:val="24"/>
                <w:highlight w:val="none"/>
              </w:rPr>
            </w:pPr>
          </w:p>
        </w:tc>
      </w:tr>
      <w:tr w14:paraId="2B1D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FF4331">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5AC84A">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36BE31">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3667C83">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CF2CF40">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85E9DB2">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5A41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6B4A8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E2A425">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DF5F78">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F7508C">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0DF5E6A">
            <w:pPr>
              <w:pStyle w:val="45"/>
              <w:tabs>
                <w:tab w:val="left" w:pos="1260"/>
              </w:tabs>
              <w:snapToGrid w:val="0"/>
              <w:spacing w:line="360" w:lineRule="auto"/>
              <w:jc w:val="center"/>
              <w:rPr>
                <w:rFonts w:hint="eastAsia" w:ascii="仿宋" w:eastAsia="仿宋"/>
                <w:color w:val="auto"/>
                <w:sz w:val="24"/>
                <w:highlight w:val="none"/>
                <w:lang w:val="en-GB"/>
              </w:rPr>
            </w:pPr>
          </w:p>
        </w:tc>
      </w:tr>
      <w:tr w14:paraId="1AEE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67C44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10DA1B">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D1B312">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C6739EA">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186EDC">
            <w:pPr>
              <w:pStyle w:val="45"/>
              <w:tabs>
                <w:tab w:val="left" w:pos="1260"/>
              </w:tabs>
              <w:snapToGrid w:val="0"/>
              <w:spacing w:line="360" w:lineRule="auto"/>
              <w:jc w:val="center"/>
              <w:rPr>
                <w:rFonts w:hint="eastAsia" w:ascii="仿宋" w:eastAsia="仿宋"/>
                <w:color w:val="auto"/>
                <w:sz w:val="24"/>
                <w:highlight w:val="none"/>
                <w:lang w:val="en-GB"/>
              </w:rPr>
            </w:pPr>
          </w:p>
        </w:tc>
      </w:tr>
      <w:tr w14:paraId="00D0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85BE941">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2019C081">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B2A876">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EFF4A6">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4B97425">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ABF5FA8">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24964812">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1CE2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72477CB">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4CF27D">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EC09D22">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EBB3469">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A05AF41">
            <w:pPr>
              <w:pStyle w:val="45"/>
              <w:tabs>
                <w:tab w:val="left" w:pos="1260"/>
              </w:tabs>
              <w:snapToGrid w:val="0"/>
              <w:spacing w:line="360" w:lineRule="auto"/>
              <w:jc w:val="center"/>
              <w:rPr>
                <w:rFonts w:hint="eastAsia" w:ascii="仿宋" w:eastAsia="仿宋"/>
                <w:color w:val="auto"/>
                <w:sz w:val="24"/>
                <w:highlight w:val="none"/>
                <w:lang w:val="en-GB"/>
              </w:rPr>
            </w:pPr>
          </w:p>
        </w:tc>
      </w:tr>
      <w:tr w14:paraId="0FA8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3CC3E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4E0F18">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728547">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1167006">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8769832">
            <w:pPr>
              <w:pStyle w:val="45"/>
              <w:tabs>
                <w:tab w:val="left" w:pos="1260"/>
              </w:tabs>
              <w:snapToGrid w:val="0"/>
              <w:spacing w:line="360" w:lineRule="auto"/>
              <w:jc w:val="center"/>
              <w:rPr>
                <w:rFonts w:hint="eastAsia" w:ascii="仿宋" w:eastAsia="仿宋"/>
                <w:color w:val="auto"/>
                <w:sz w:val="24"/>
                <w:highlight w:val="none"/>
                <w:lang w:val="en-GB"/>
              </w:rPr>
            </w:pPr>
          </w:p>
        </w:tc>
      </w:tr>
    </w:tbl>
    <w:p w14:paraId="36087229">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4C07D71D">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3C8DD384">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6046C677">
      <w:pPr>
        <w:rPr>
          <w:rFonts w:ascii="仿宋" w:eastAsia="仿宋"/>
          <w:color w:val="auto"/>
          <w:spacing w:val="20"/>
          <w:sz w:val="24"/>
          <w:szCs w:val="24"/>
          <w:highlight w:val="none"/>
        </w:rPr>
      </w:pPr>
    </w:p>
    <w:p w14:paraId="1111A87C">
      <w:pPr>
        <w:rPr>
          <w:rFonts w:ascii="仿宋" w:eastAsia="仿宋"/>
          <w:color w:val="auto"/>
          <w:spacing w:val="20"/>
          <w:sz w:val="24"/>
          <w:szCs w:val="24"/>
          <w:highlight w:val="none"/>
        </w:rPr>
      </w:pPr>
    </w:p>
    <w:p w14:paraId="08495F6E">
      <w:pPr>
        <w:rPr>
          <w:rFonts w:ascii="仿宋" w:eastAsia="仿宋"/>
          <w:color w:val="auto"/>
          <w:spacing w:val="20"/>
          <w:sz w:val="24"/>
          <w:szCs w:val="24"/>
          <w:highlight w:val="none"/>
        </w:rPr>
      </w:pPr>
    </w:p>
    <w:p w14:paraId="3E3A30DB">
      <w:pPr>
        <w:rPr>
          <w:rFonts w:ascii="仿宋" w:eastAsia="仿宋"/>
          <w:color w:val="auto"/>
          <w:spacing w:val="20"/>
          <w:sz w:val="24"/>
          <w:szCs w:val="24"/>
          <w:highlight w:val="none"/>
        </w:rPr>
      </w:pPr>
    </w:p>
    <w:p w14:paraId="7FFACBBA">
      <w:pPr>
        <w:rPr>
          <w:rFonts w:ascii="仿宋" w:eastAsia="仿宋"/>
          <w:color w:val="auto"/>
          <w:spacing w:val="20"/>
          <w:sz w:val="24"/>
          <w:szCs w:val="24"/>
          <w:highlight w:val="none"/>
        </w:rPr>
      </w:pPr>
    </w:p>
    <w:p w14:paraId="54C01996">
      <w:pPr>
        <w:rPr>
          <w:rFonts w:ascii="仿宋" w:eastAsia="仿宋"/>
          <w:color w:val="auto"/>
          <w:spacing w:val="20"/>
          <w:sz w:val="24"/>
          <w:szCs w:val="24"/>
          <w:highlight w:val="none"/>
        </w:rPr>
      </w:pPr>
    </w:p>
    <w:p w14:paraId="4904F6C6">
      <w:pPr>
        <w:rPr>
          <w:rFonts w:ascii="仿宋" w:eastAsia="仿宋"/>
          <w:color w:val="auto"/>
          <w:spacing w:val="20"/>
          <w:sz w:val="24"/>
          <w:szCs w:val="24"/>
          <w:highlight w:val="none"/>
        </w:rPr>
      </w:pPr>
    </w:p>
    <w:p w14:paraId="769519F4">
      <w:pPr>
        <w:rPr>
          <w:rFonts w:hint="eastAsia" w:ascii="仿宋" w:eastAsia="仿宋"/>
          <w:color w:val="auto"/>
          <w:spacing w:val="20"/>
          <w:sz w:val="24"/>
          <w:szCs w:val="24"/>
          <w:highlight w:val="none"/>
        </w:rPr>
      </w:pPr>
    </w:p>
    <w:p w14:paraId="7379874B">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27E5ED91">
      <w:pPr>
        <w:rPr>
          <w:rFonts w:hint="eastAsia" w:ascii="仿宋" w:eastAsia="仿宋"/>
          <w:color w:val="auto"/>
          <w:spacing w:val="20"/>
          <w:sz w:val="24"/>
          <w:szCs w:val="24"/>
          <w:highlight w:val="none"/>
        </w:rPr>
      </w:pPr>
    </w:p>
    <w:p w14:paraId="310269C6">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2DF88957">
      <w:pPr>
        <w:rPr>
          <w:rFonts w:ascii="仿宋" w:eastAsia="仿宋"/>
          <w:color w:val="auto"/>
          <w:spacing w:val="20"/>
          <w:sz w:val="24"/>
          <w:szCs w:val="24"/>
          <w:highlight w:val="none"/>
          <w:u w:val="single"/>
        </w:rPr>
      </w:pPr>
    </w:p>
    <w:p w14:paraId="67AC8C34">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039F1DE">
      <w:pPr>
        <w:snapToGrid w:val="0"/>
        <w:spacing w:before="156" w:beforeLines="50" w:after="50"/>
        <w:jc w:val="right"/>
        <w:rPr>
          <w:rFonts w:hint="eastAsia" w:ascii="仿宋" w:eastAsia="仿宋"/>
          <w:b/>
          <w:color w:val="auto"/>
          <w:sz w:val="30"/>
          <w:szCs w:val="30"/>
          <w:highlight w:val="none"/>
        </w:rPr>
      </w:pPr>
    </w:p>
    <w:p w14:paraId="3758019E">
      <w:pPr>
        <w:snapToGrid w:val="0"/>
        <w:spacing w:before="156" w:beforeLines="50" w:after="50"/>
        <w:jc w:val="right"/>
        <w:rPr>
          <w:rFonts w:hint="eastAsia" w:ascii="仿宋" w:eastAsia="仿宋"/>
          <w:bCs/>
          <w:color w:val="auto"/>
          <w:sz w:val="30"/>
          <w:szCs w:val="30"/>
          <w:highlight w:val="none"/>
        </w:rPr>
      </w:pPr>
    </w:p>
    <w:p w14:paraId="1F4A1C1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9F9DB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567014F7">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B980FE4">
      <w:pPr>
        <w:spacing w:line="1200" w:lineRule="exact"/>
        <w:ind w:right="6"/>
        <w:jc w:val="center"/>
        <w:rPr>
          <w:rFonts w:hint="eastAsia" w:ascii="仿宋" w:eastAsia="仿宋"/>
          <w:color w:val="auto"/>
          <w:sz w:val="72"/>
          <w:szCs w:val="72"/>
          <w:highlight w:val="none"/>
        </w:rPr>
      </w:pPr>
    </w:p>
    <w:p w14:paraId="5DD675A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428CCB9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539F69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029850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153E8616">
      <w:pPr>
        <w:spacing w:line="1200" w:lineRule="exact"/>
        <w:ind w:right="6"/>
        <w:jc w:val="center"/>
        <w:rPr>
          <w:rFonts w:hint="eastAsia" w:ascii="仿宋" w:eastAsia="仿宋"/>
          <w:color w:val="auto"/>
          <w:sz w:val="72"/>
          <w:szCs w:val="72"/>
          <w:highlight w:val="none"/>
        </w:rPr>
      </w:pPr>
    </w:p>
    <w:p w14:paraId="767CCBBF">
      <w:pPr>
        <w:spacing w:line="1200" w:lineRule="exact"/>
        <w:ind w:right="6"/>
        <w:jc w:val="center"/>
        <w:rPr>
          <w:rFonts w:hint="eastAsia" w:ascii="仿宋" w:eastAsia="仿宋"/>
          <w:color w:val="auto"/>
          <w:sz w:val="72"/>
          <w:szCs w:val="72"/>
          <w:highlight w:val="none"/>
        </w:rPr>
      </w:pPr>
    </w:p>
    <w:p w14:paraId="20436381">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649BC5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46BEF74">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4248D4">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419AF78C">
      <w:pPr>
        <w:snapToGrid w:val="0"/>
        <w:spacing w:before="156" w:beforeLines="50" w:after="50"/>
        <w:jc w:val="left"/>
        <w:rPr>
          <w:rFonts w:hint="eastAsia" w:ascii="仿宋" w:eastAsia="仿宋"/>
          <w:color w:val="auto"/>
          <w:sz w:val="30"/>
          <w:szCs w:val="30"/>
          <w:highlight w:val="none"/>
        </w:rPr>
      </w:pPr>
    </w:p>
    <w:p w14:paraId="69CC461A">
      <w:pPr>
        <w:pStyle w:val="44"/>
        <w:spacing w:line="360" w:lineRule="auto"/>
        <w:ind w:firstLine="0" w:firstLineChars="0"/>
        <w:jc w:val="center"/>
        <w:rPr>
          <w:rFonts w:hint="eastAsia" w:ascii="仿宋" w:eastAsia="仿宋" w:cs="仿宋_GB2312"/>
          <w:color w:val="auto"/>
          <w:highlight w:val="none"/>
        </w:rPr>
      </w:pPr>
      <w:bookmarkStart w:id="122" w:name="_Toc64369825"/>
      <w:r>
        <w:rPr>
          <w:rFonts w:hint="eastAsia" w:ascii="仿宋" w:eastAsia="仿宋" w:cs="仿宋_GB2312"/>
          <w:color w:val="auto"/>
          <w:highlight w:val="none"/>
        </w:rPr>
        <w:t>目 录</w:t>
      </w:r>
      <w:bookmarkEnd w:id="122"/>
    </w:p>
    <w:p w14:paraId="18EE9298">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1BDAF6A6">
      <w:pPr>
        <w:pStyle w:val="44"/>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1FB78EA1">
      <w:pPr>
        <w:snapToGrid w:val="0"/>
        <w:spacing w:before="50" w:after="50"/>
        <w:jc w:val="left"/>
        <w:rPr>
          <w:rFonts w:hint="eastAsia" w:ascii="仿宋" w:eastAsia="仿宋"/>
          <w:b/>
          <w:color w:val="auto"/>
          <w:sz w:val="36"/>
          <w:szCs w:val="36"/>
          <w:highlight w:val="none"/>
        </w:rPr>
      </w:pPr>
    </w:p>
    <w:p w14:paraId="332912B9">
      <w:pPr>
        <w:snapToGrid w:val="0"/>
        <w:spacing w:before="50" w:after="50"/>
        <w:jc w:val="left"/>
        <w:rPr>
          <w:rFonts w:hint="eastAsia" w:ascii="仿宋" w:eastAsia="仿宋"/>
          <w:b/>
          <w:color w:val="auto"/>
          <w:sz w:val="36"/>
          <w:szCs w:val="36"/>
          <w:highlight w:val="none"/>
        </w:rPr>
      </w:pPr>
    </w:p>
    <w:p w14:paraId="780C039A">
      <w:pPr>
        <w:snapToGrid w:val="0"/>
        <w:spacing w:before="50" w:after="50"/>
        <w:jc w:val="left"/>
        <w:rPr>
          <w:rFonts w:hint="eastAsia" w:ascii="仿宋" w:eastAsia="仿宋"/>
          <w:b/>
          <w:color w:val="auto"/>
          <w:sz w:val="36"/>
          <w:szCs w:val="36"/>
          <w:highlight w:val="none"/>
        </w:rPr>
      </w:pPr>
    </w:p>
    <w:p w14:paraId="36212EC9">
      <w:pPr>
        <w:snapToGrid w:val="0"/>
        <w:spacing w:before="50" w:after="50"/>
        <w:jc w:val="left"/>
        <w:rPr>
          <w:rFonts w:hint="eastAsia" w:ascii="仿宋" w:eastAsia="仿宋"/>
          <w:b/>
          <w:color w:val="auto"/>
          <w:sz w:val="36"/>
          <w:szCs w:val="36"/>
          <w:highlight w:val="none"/>
        </w:rPr>
      </w:pPr>
    </w:p>
    <w:p w14:paraId="7FDBEDE1">
      <w:pPr>
        <w:snapToGrid w:val="0"/>
        <w:spacing w:before="50" w:after="50"/>
        <w:jc w:val="left"/>
        <w:rPr>
          <w:rFonts w:hint="eastAsia" w:ascii="仿宋" w:eastAsia="仿宋"/>
          <w:b/>
          <w:color w:val="auto"/>
          <w:sz w:val="36"/>
          <w:szCs w:val="36"/>
          <w:highlight w:val="none"/>
        </w:rPr>
      </w:pPr>
    </w:p>
    <w:p w14:paraId="2BC24FCB">
      <w:pPr>
        <w:snapToGrid w:val="0"/>
        <w:spacing w:before="50" w:after="50"/>
        <w:jc w:val="left"/>
        <w:rPr>
          <w:rFonts w:hint="eastAsia" w:ascii="仿宋" w:eastAsia="仿宋"/>
          <w:b/>
          <w:color w:val="auto"/>
          <w:sz w:val="36"/>
          <w:szCs w:val="36"/>
          <w:highlight w:val="none"/>
        </w:rPr>
      </w:pPr>
    </w:p>
    <w:p w14:paraId="47462495">
      <w:pPr>
        <w:snapToGrid w:val="0"/>
        <w:spacing w:before="50" w:after="50"/>
        <w:jc w:val="left"/>
        <w:rPr>
          <w:rFonts w:hint="eastAsia" w:ascii="仿宋" w:eastAsia="仿宋"/>
          <w:b/>
          <w:color w:val="auto"/>
          <w:sz w:val="36"/>
          <w:szCs w:val="36"/>
          <w:highlight w:val="none"/>
        </w:rPr>
      </w:pPr>
    </w:p>
    <w:p w14:paraId="67E6481D">
      <w:pPr>
        <w:snapToGrid w:val="0"/>
        <w:spacing w:before="50" w:after="50"/>
        <w:jc w:val="left"/>
        <w:rPr>
          <w:rFonts w:hint="eastAsia" w:ascii="仿宋" w:eastAsia="仿宋"/>
          <w:b/>
          <w:color w:val="auto"/>
          <w:sz w:val="36"/>
          <w:szCs w:val="36"/>
          <w:highlight w:val="none"/>
        </w:rPr>
      </w:pPr>
    </w:p>
    <w:p w14:paraId="62A33A77">
      <w:pPr>
        <w:snapToGrid w:val="0"/>
        <w:spacing w:before="50" w:after="50"/>
        <w:jc w:val="left"/>
        <w:rPr>
          <w:rFonts w:hint="eastAsia" w:ascii="仿宋" w:eastAsia="仿宋"/>
          <w:b/>
          <w:color w:val="auto"/>
          <w:sz w:val="36"/>
          <w:szCs w:val="36"/>
          <w:highlight w:val="none"/>
        </w:rPr>
      </w:pPr>
    </w:p>
    <w:p w14:paraId="1896A064">
      <w:pPr>
        <w:snapToGrid w:val="0"/>
        <w:spacing w:before="50" w:after="50"/>
        <w:jc w:val="left"/>
        <w:rPr>
          <w:rFonts w:hint="eastAsia" w:ascii="仿宋" w:eastAsia="仿宋"/>
          <w:b/>
          <w:color w:val="auto"/>
          <w:sz w:val="36"/>
          <w:szCs w:val="36"/>
          <w:highlight w:val="none"/>
        </w:rPr>
      </w:pPr>
    </w:p>
    <w:p w14:paraId="70371BB6">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69B171B9">
      <w:pPr>
        <w:snapToGrid w:val="0"/>
        <w:spacing w:before="50" w:after="50"/>
        <w:jc w:val="left"/>
        <w:rPr>
          <w:rFonts w:hint="eastAsia" w:ascii="仿宋" w:eastAsia="仿宋"/>
          <w:b/>
          <w:color w:val="auto"/>
          <w:sz w:val="36"/>
          <w:szCs w:val="36"/>
          <w:highlight w:val="none"/>
        </w:rPr>
        <w:sectPr>
          <w:footerReference r:id="rId6" w:type="default"/>
          <w:pgSz w:w="11907" w:h="16840"/>
          <w:pgMar w:top="1474" w:right="1474" w:bottom="1474" w:left="1474" w:header="851" w:footer="992" w:gutter="0"/>
          <w:pgNumType w:fmt="decimal" w:start="1"/>
          <w:cols w:space="720" w:num="1"/>
          <w:docGrid w:type="lines" w:linePitch="312" w:charSpace="0"/>
        </w:sectPr>
      </w:pPr>
    </w:p>
    <w:p w14:paraId="517E7C6B">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5B50B16B">
      <w:pPr>
        <w:snapToGrid w:val="0"/>
        <w:spacing w:before="50" w:after="50"/>
        <w:jc w:val="center"/>
        <w:rPr>
          <w:rFonts w:hint="eastAsia" w:ascii="仿宋" w:eastAsia="仿宋"/>
          <w:b/>
          <w:color w:val="auto"/>
          <w:sz w:val="36"/>
          <w:szCs w:val="36"/>
          <w:highlight w:val="none"/>
        </w:rPr>
      </w:pPr>
      <w:bookmarkStart w:id="123" w:name="OLE_LINK2"/>
      <w:r>
        <w:rPr>
          <w:rFonts w:hint="eastAsia" w:ascii="仿宋" w:eastAsia="仿宋"/>
          <w:b/>
          <w:color w:val="auto"/>
          <w:sz w:val="36"/>
          <w:szCs w:val="36"/>
          <w:highlight w:val="none"/>
        </w:rPr>
        <w:t>开标一览表</w:t>
      </w:r>
    </w:p>
    <w:p w14:paraId="2B299FCE">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502693F6">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776F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057B13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BEB1B7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4C5B7A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4AD16A7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27CA5A5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48E3A02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39BED4B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4EBFE63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0357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2FD32D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2DC8EC2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7104E1C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BA6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0C48A5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67EBDBA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51D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5F5D0D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3340A3F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47143F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21A744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1D3312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8DCD41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7EC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D8C051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3271AEF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62824F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EE7816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2BAD4FD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6EAAD9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B4F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C02D99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349BEA9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76A0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D348FF9">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0EE9FB9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54A87B3D">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165A9E8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39B5B1C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38246C16">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B04EEEE">
      <w:pPr>
        <w:ind w:firstLine="482" w:firstLineChars="200"/>
        <w:rPr>
          <w:rFonts w:hint="eastAsia" w:ascii="仿宋" w:eastAsia="仿宋"/>
          <w:b/>
          <w:color w:val="auto"/>
          <w:kern w:val="0"/>
          <w:sz w:val="24"/>
          <w:highlight w:val="none"/>
          <w:u w:val="single"/>
          <w:lang w:val="zh-CN"/>
        </w:rPr>
      </w:pPr>
    </w:p>
    <w:p w14:paraId="5B467D0B">
      <w:pPr>
        <w:snapToGrid w:val="0"/>
        <w:ind w:firstLine="480" w:firstLineChars="200"/>
        <w:jc w:val="left"/>
        <w:rPr>
          <w:rFonts w:hint="eastAsia" w:ascii="仿宋" w:eastAsia="仿宋"/>
          <w:color w:val="auto"/>
          <w:sz w:val="24"/>
          <w:highlight w:val="none"/>
        </w:rPr>
      </w:pPr>
      <w:bookmarkStart w:id="124" w:name="_Toc64369826"/>
      <w:r>
        <w:rPr>
          <w:rFonts w:hint="eastAsia" w:ascii="仿宋" w:eastAsia="仿宋"/>
          <w:color w:val="auto"/>
          <w:sz w:val="24"/>
          <w:highlight w:val="none"/>
        </w:rPr>
        <w:t xml:space="preserve">法定代表人或其授权代表签字（或盖章）：            </w:t>
      </w:r>
      <w:bookmarkEnd w:id="124"/>
    </w:p>
    <w:p w14:paraId="01DA2411">
      <w:pPr>
        <w:spacing w:line="360" w:lineRule="auto"/>
        <w:jc w:val="left"/>
        <w:outlineLvl w:val="0"/>
        <w:rPr>
          <w:rFonts w:hint="eastAsia" w:ascii="仿宋" w:eastAsia="仿宋"/>
          <w:color w:val="auto"/>
          <w:sz w:val="24"/>
          <w:highlight w:val="none"/>
        </w:rPr>
      </w:pPr>
    </w:p>
    <w:p w14:paraId="014C5E89">
      <w:pPr>
        <w:snapToGrid w:val="0"/>
        <w:ind w:firstLine="480" w:firstLineChars="200"/>
        <w:jc w:val="left"/>
        <w:rPr>
          <w:rFonts w:hint="eastAsia" w:ascii="仿宋" w:eastAsia="仿宋"/>
          <w:color w:val="auto"/>
          <w:sz w:val="24"/>
          <w:highlight w:val="none"/>
        </w:rPr>
      </w:pPr>
      <w:bookmarkStart w:id="125" w:name="_Toc64369827"/>
      <w:r>
        <w:rPr>
          <w:rFonts w:hint="eastAsia" w:ascii="仿宋" w:eastAsia="仿宋"/>
          <w:color w:val="auto"/>
          <w:sz w:val="24"/>
          <w:highlight w:val="none"/>
        </w:rPr>
        <w:t>日期：    年   月   日</w:t>
      </w:r>
      <w:bookmarkEnd w:id="125"/>
    </w:p>
    <w:p w14:paraId="1AB8A670">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pgNumType w:fmt="decimal"/>
          <w:cols w:space="720" w:num="1"/>
          <w:docGrid w:type="lines" w:linePitch="312" w:charSpace="0"/>
        </w:sectPr>
      </w:pPr>
    </w:p>
    <w:bookmarkEnd w:id="123"/>
    <w:p w14:paraId="2FDCB4CF">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126" w:name="_Toc16291"/>
      <w:bookmarkStart w:id="127" w:name="_Toc32200"/>
      <w:bookmarkStart w:id="128" w:name="_Toc9108"/>
      <w:bookmarkStart w:id="129" w:name="_Toc28236"/>
      <w:r>
        <w:rPr>
          <w:rFonts w:hint="eastAsia" w:ascii="仿宋"/>
          <w:color w:val="auto"/>
          <w:highlight w:val="none"/>
        </w:rPr>
        <w:t>第七章  询问、质疑及投诉</w:t>
      </w:r>
      <w:bookmarkEnd w:id="126"/>
      <w:bookmarkEnd w:id="127"/>
      <w:bookmarkEnd w:id="128"/>
      <w:bookmarkEnd w:id="129"/>
    </w:p>
    <w:p w14:paraId="558B085A">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4FCD1DC">
      <w:pPr>
        <w:pStyle w:val="3"/>
        <w:spacing w:line="415" w:lineRule="auto"/>
        <w:jc w:val="center"/>
        <w:rPr>
          <w:rFonts w:hint="eastAsia" w:ascii="仿宋"/>
          <w:color w:val="auto"/>
          <w:highlight w:val="none"/>
        </w:rPr>
      </w:pPr>
      <w:bookmarkStart w:id="130" w:name="_Toc23354"/>
      <w:bookmarkStart w:id="131" w:name="_Toc31383"/>
      <w:bookmarkStart w:id="132" w:name="_Toc30942"/>
      <w:bookmarkStart w:id="133" w:name="_Toc29754"/>
      <w:r>
        <w:rPr>
          <w:rFonts w:hint="eastAsia" w:ascii="仿宋"/>
          <w:color w:val="auto"/>
          <w:highlight w:val="none"/>
        </w:rPr>
        <w:t>一、供应商询问</w:t>
      </w:r>
      <w:bookmarkEnd w:id="130"/>
      <w:bookmarkEnd w:id="131"/>
      <w:bookmarkEnd w:id="132"/>
      <w:bookmarkEnd w:id="133"/>
    </w:p>
    <w:p w14:paraId="54F4ED94">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155990BD">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398D48BD">
      <w:pPr>
        <w:pStyle w:val="3"/>
        <w:spacing w:line="415" w:lineRule="auto"/>
        <w:jc w:val="center"/>
        <w:rPr>
          <w:rFonts w:hint="eastAsia" w:ascii="仿宋"/>
          <w:color w:val="auto"/>
          <w:highlight w:val="none"/>
        </w:rPr>
      </w:pPr>
      <w:bookmarkStart w:id="134" w:name="_Toc25373"/>
      <w:bookmarkStart w:id="135" w:name="_Toc16051"/>
      <w:bookmarkStart w:id="136" w:name="_Toc27610"/>
      <w:bookmarkStart w:id="137" w:name="_Toc2805"/>
      <w:r>
        <w:rPr>
          <w:rFonts w:hint="eastAsia" w:ascii="仿宋"/>
          <w:color w:val="auto"/>
          <w:highlight w:val="none"/>
        </w:rPr>
        <w:t>二、供应商质疑</w:t>
      </w:r>
      <w:bookmarkEnd w:id="134"/>
      <w:bookmarkEnd w:id="135"/>
      <w:bookmarkEnd w:id="136"/>
      <w:bookmarkEnd w:id="137"/>
    </w:p>
    <w:p w14:paraId="7207E47B">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3154DF0D">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2D27580E">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F8F167A">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30A6C28">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4F02270F">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1EB46A5">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211497BF">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507725E7">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3FF9675E">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34F3DEF8">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20FC1BBF">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0880106C">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54F90D0C">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4B3BF03F">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56D93BB3">
      <w:pPr>
        <w:pStyle w:val="3"/>
        <w:keepNext/>
        <w:keepLines/>
        <w:pageBreakBefore w:val="0"/>
        <w:widowControl w:val="0"/>
        <w:suppressLineNumbers w:val="0"/>
        <w:suppressAutoHyphens w:val="0"/>
        <w:spacing w:line="415" w:lineRule="auto"/>
        <w:rPr>
          <w:rFonts w:hint="eastAsia" w:ascii="仿宋"/>
          <w:color w:val="auto"/>
          <w:highlight w:val="none"/>
        </w:rPr>
      </w:pPr>
      <w:bookmarkStart w:id="138" w:name="_Toc15346"/>
      <w:bookmarkStart w:id="139" w:name="_Toc25148"/>
      <w:bookmarkStart w:id="140" w:name="_Toc27601"/>
      <w:bookmarkStart w:id="141" w:name="_Toc17941"/>
      <w:r>
        <w:rPr>
          <w:rFonts w:hint="eastAsia" w:ascii="仿宋"/>
          <w:color w:val="auto"/>
          <w:highlight w:val="none"/>
        </w:rPr>
        <w:t>三、供应商投诉</w:t>
      </w:r>
      <w:bookmarkEnd w:id="138"/>
      <w:bookmarkEnd w:id="139"/>
      <w:bookmarkEnd w:id="140"/>
      <w:bookmarkEnd w:id="141"/>
    </w:p>
    <w:p w14:paraId="2867E581">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216D78C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7C05A00B">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7346CA88">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3E887C1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0A69997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015AE3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2FD058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7D2DF62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3F5D8A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247D4CA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15FEF17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71DF92A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2B394DC6">
      <w:pPr>
        <w:widowControl/>
        <w:snapToGrid w:val="0"/>
        <w:spacing w:line="480" w:lineRule="exact"/>
        <w:rPr>
          <w:rFonts w:hint="eastAsia" w:ascii="仿宋" w:eastAsia="仿宋"/>
          <w:color w:val="auto"/>
          <w:kern w:val="0"/>
          <w:sz w:val="24"/>
          <w:highlight w:val="none"/>
        </w:rPr>
      </w:pPr>
    </w:p>
    <w:p w14:paraId="00F71A80">
      <w:pPr>
        <w:widowControl/>
        <w:snapToGrid w:val="0"/>
        <w:spacing w:line="480" w:lineRule="exact"/>
        <w:rPr>
          <w:rFonts w:hint="eastAsia" w:ascii="仿宋" w:eastAsia="仿宋"/>
          <w:color w:val="auto"/>
          <w:kern w:val="0"/>
          <w:sz w:val="24"/>
          <w:highlight w:val="none"/>
        </w:rPr>
      </w:pPr>
    </w:p>
    <w:p w14:paraId="3FC6DEFB">
      <w:pPr>
        <w:widowControl/>
        <w:snapToGrid w:val="0"/>
        <w:spacing w:line="480" w:lineRule="exact"/>
        <w:rPr>
          <w:rFonts w:hint="eastAsia" w:ascii="仿宋" w:eastAsia="仿宋"/>
          <w:color w:val="auto"/>
          <w:kern w:val="0"/>
          <w:sz w:val="24"/>
          <w:highlight w:val="none"/>
        </w:rPr>
      </w:pPr>
    </w:p>
    <w:p w14:paraId="5201C1AB">
      <w:pPr>
        <w:widowControl/>
        <w:snapToGrid w:val="0"/>
        <w:spacing w:line="480" w:lineRule="exact"/>
        <w:rPr>
          <w:rFonts w:hint="eastAsia" w:ascii="仿宋" w:eastAsia="仿宋"/>
          <w:color w:val="auto"/>
          <w:kern w:val="0"/>
          <w:sz w:val="24"/>
          <w:highlight w:val="none"/>
        </w:rPr>
      </w:pPr>
    </w:p>
    <w:p w14:paraId="67525D38">
      <w:pPr>
        <w:widowControl/>
        <w:snapToGrid w:val="0"/>
        <w:spacing w:line="480" w:lineRule="exact"/>
        <w:rPr>
          <w:rFonts w:hint="eastAsia" w:ascii="仿宋" w:eastAsia="仿宋"/>
          <w:color w:val="auto"/>
          <w:kern w:val="0"/>
          <w:sz w:val="24"/>
          <w:highlight w:val="none"/>
        </w:rPr>
      </w:pPr>
    </w:p>
    <w:p w14:paraId="5A877328">
      <w:pPr>
        <w:widowControl/>
        <w:snapToGrid w:val="0"/>
        <w:spacing w:line="480" w:lineRule="exact"/>
        <w:rPr>
          <w:rFonts w:hint="eastAsia" w:ascii="仿宋" w:eastAsia="仿宋"/>
          <w:color w:val="auto"/>
          <w:kern w:val="0"/>
          <w:sz w:val="24"/>
          <w:highlight w:val="none"/>
        </w:rPr>
      </w:pPr>
    </w:p>
    <w:p w14:paraId="04D5340E">
      <w:pPr>
        <w:widowControl/>
        <w:snapToGrid w:val="0"/>
        <w:spacing w:line="480" w:lineRule="exact"/>
        <w:rPr>
          <w:rFonts w:hint="eastAsia" w:ascii="仿宋" w:eastAsia="仿宋"/>
          <w:color w:val="auto"/>
          <w:kern w:val="0"/>
          <w:sz w:val="24"/>
          <w:highlight w:val="none"/>
        </w:rPr>
      </w:pPr>
    </w:p>
    <w:p w14:paraId="0DE99A17">
      <w:pPr>
        <w:widowControl/>
        <w:snapToGrid w:val="0"/>
        <w:spacing w:line="480" w:lineRule="exact"/>
        <w:rPr>
          <w:rFonts w:hint="eastAsia" w:ascii="仿宋" w:eastAsia="仿宋"/>
          <w:color w:val="auto"/>
          <w:kern w:val="0"/>
          <w:sz w:val="24"/>
          <w:highlight w:val="none"/>
        </w:rPr>
      </w:pPr>
    </w:p>
    <w:p w14:paraId="2F21EB20">
      <w:pPr>
        <w:widowControl/>
        <w:snapToGrid w:val="0"/>
        <w:spacing w:line="480" w:lineRule="exact"/>
        <w:rPr>
          <w:rFonts w:hint="eastAsia" w:ascii="仿宋" w:eastAsia="仿宋"/>
          <w:color w:val="auto"/>
          <w:kern w:val="0"/>
          <w:sz w:val="24"/>
          <w:highlight w:val="none"/>
        </w:rPr>
      </w:pPr>
    </w:p>
    <w:p w14:paraId="200EA679">
      <w:pPr>
        <w:widowControl/>
        <w:snapToGrid w:val="0"/>
        <w:spacing w:line="480" w:lineRule="exact"/>
        <w:rPr>
          <w:rFonts w:hint="eastAsia" w:ascii="仿宋" w:eastAsia="仿宋"/>
          <w:color w:val="auto"/>
          <w:kern w:val="0"/>
          <w:sz w:val="24"/>
          <w:highlight w:val="none"/>
        </w:rPr>
      </w:pPr>
    </w:p>
    <w:p w14:paraId="0F6EA37E">
      <w:pPr>
        <w:widowControl/>
        <w:snapToGrid w:val="0"/>
        <w:spacing w:line="480" w:lineRule="exact"/>
        <w:rPr>
          <w:rFonts w:hint="eastAsia" w:ascii="仿宋" w:eastAsia="仿宋"/>
          <w:color w:val="auto"/>
          <w:kern w:val="0"/>
          <w:sz w:val="24"/>
          <w:highlight w:val="none"/>
        </w:rPr>
      </w:pPr>
    </w:p>
    <w:p w14:paraId="3041BD89">
      <w:pPr>
        <w:widowControl/>
        <w:snapToGrid w:val="0"/>
        <w:spacing w:line="480" w:lineRule="exact"/>
        <w:rPr>
          <w:rFonts w:hint="eastAsia" w:ascii="仿宋" w:eastAsia="仿宋"/>
          <w:color w:val="auto"/>
          <w:kern w:val="0"/>
          <w:sz w:val="24"/>
          <w:highlight w:val="none"/>
        </w:rPr>
      </w:pPr>
    </w:p>
    <w:p w14:paraId="2AC30593">
      <w:pPr>
        <w:widowControl/>
        <w:snapToGrid w:val="0"/>
        <w:spacing w:line="480" w:lineRule="exact"/>
        <w:rPr>
          <w:rFonts w:hint="eastAsia" w:ascii="仿宋" w:eastAsia="仿宋"/>
          <w:color w:val="auto"/>
          <w:kern w:val="0"/>
          <w:sz w:val="24"/>
          <w:highlight w:val="none"/>
        </w:rPr>
      </w:pPr>
    </w:p>
    <w:p w14:paraId="63775EB4">
      <w:pPr>
        <w:widowControl/>
        <w:snapToGrid w:val="0"/>
        <w:spacing w:line="480" w:lineRule="exact"/>
        <w:rPr>
          <w:rFonts w:hint="eastAsia" w:ascii="仿宋" w:eastAsia="仿宋"/>
          <w:color w:val="auto"/>
          <w:kern w:val="0"/>
          <w:sz w:val="24"/>
          <w:highlight w:val="none"/>
        </w:rPr>
      </w:pPr>
    </w:p>
    <w:p w14:paraId="5ADA56EC">
      <w:pPr>
        <w:widowControl/>
        <w:snapToGrid w:val="0"/>
        <w:spacing w:line="480" w:lineRule="exact"/>
        <w:rPr>
          <w:rFonts w:hint="eastAsia" w:ascii="仿宋" w:eastAsia="仿宋"/>
          <w:color w:val="auto"/>
          <w:kern w:val="0"/>
          <w:sz w:val="24"/>
          <w:highlight w:val="none"/>
        </w:rPr>
      </w:pPr>
    </w:p>
    <w:p w14:paraId="1CBE94C9">
      <w:pPr>
        <w:widowControl/>
        <w:snapToGrid w:val="0"/>
        <w:spacing w:line="480" w:lineRule="exact"/>
        <w:rPr>
          <w:rFonts w:hint="eastAsia" w:ascii="仿宋" w:eastAsia="仿宋"/>
          <w:color w:val="auto"/>
          <w:kern w:val="0"/>
          <w:sz w:val="24"/>
          <w:highlight w:val="none"/>
        </w:rPr>
      </w:pPr>
    </w:p>
    <w:p w14:paraId="6524F854">
      <w:pPr>
        <w:widowControl/>
        <w:snapToGrid w:val="0"/>
        <w:spacing w:line="480" w:lineRule="exact"/>
        <w:rPr>
          <w:rFonts w:hint="eastAsia" w:ascii="仿宋" w:eastAsia="仿宋"/>
          <w:color w:val="auto"/>
          <w:kern w:val="0"/>
          <w:sz w:val="24"/>
          <w:highlight w:val="none"/>
        </w:rPr>
      </w:pPr>
    </w:p>
    <w:p w14:paraId="4ECA56BC">
      <w:pPr>
        <w:widowControl/>
        <w:snapToGrid w:val="0"/>
        <w:spacing w:line="480" w:lineRule="exact"/>
        <w:rPr>
          <w:rFonts w:hint="eastAsia" w:ascii="仿宋" w:eastAsia="仿宋"/>
          <w:color w:val="auto"/>
          <w:kern w:val="0"/>
          <w:sz w:val="24"/>
          <w:highlight w:val="none"/>
        </w:rPr>
      </w:pPr>
    </w:p>
    <w:p w14:paraId="6085E4DE">
      <w:pPr>
        <w:widowControl/>
        <w:snapToGrid w:val="0"/>
        <w:spacing w:line="480" w:lineRule="exact"/>
        <w:rPr>
          <w:rFonts w:ascii="仿宋" w:eastAsia="仿宋"/>
          <w:color w:val="auto"/>
          <w:kern w:val="0"/>
          <w:sz w:val="24"/>
          <w:highlight w:val="none"/>
        </w:rPr>
      </w:pPr>
    </w:p>
    <w:p w14:paraId="730C77C0">
      <w:pPr>
        <w:widowControl/>
        <w:snapToGrid w:val="0"/>
        <w:spacing w:line="480" w:lineRule="exact"/>
        <w:rPr>
          <w:rFonts w:ascii="仿宋" w:eastAsia="仿宋"/>
          <w:color w:val="auto"/>
          <w:kern w:val="0"/>
          <w:sz w:val="24"/>
          <w:highlight w:val="none"/>
        </w:rPr>
      </w:pPr>
    </w:p>
    <w:p w14:paraId="08A35283">
      <w:pPr>
        <w:widowControl/>
        <w:snapToGrid w:val="0"/>
        <w:spacing w:line="480" w:lineRule="exact"/>
        <w:rPr>
          <w:rFonts w:hint="eastAsia" w:ascii="仿宋" w:eastAsia="仿宋"/>
          <w:color w:val="auto"/>
          <w:kern w:val="0"/>
          <w:sz w:val="24"/>
          <w:highlight w:val="none"/>
        </w:rPr>
      </w:pPr>
    </w:p>
    <w:p w14:paraId="665512A9">
      <w:pPr>
        <w:widowControl/>
        <w:snapToGrid w:val="0"/>
        <w:spacing w:line="480" w:lineRule="exact"/>
        <w:rPr>
          <w:rFonts w:hint="eastAsia" w:ascii="仿宋" w:eastAsia="仿宋"/>
          <w:color w:val="auto"/>
          <w:kern w:val="0"/>
          <w:sz w:val="24"/>
          <w:highlight w:val="none"/>
        </w:rPr>
      </w:pPr>
    </w:p>
    <w:p w14:paraId="78604993">
      <w:pPr>
        <w:widowControl/>
        <w:snapToGrid w:val="0"/>
        <w:spacing w:line="480" w:lineRule="exact"/>
        <w:rPr>
          <w:rFonts w:hint="eastAsia" w:ascii="仿宋" w:eastAsia="仿宋"/>
          <w:color w:val="auto"/>
          <w:kern w:val="0"/>
          <w:sz w:val="24"/>
          <w:highlight w:val="none"/>
        </w:rPr>
      </w:pPr>
    </w:p>
    <w:p w14:paraId="07188A5F">
      <w:pPr>
        <w:widowControl/>
        <w:snapToGrid w:val="0"/>
        <w:spacing w:line="480" w:lineRule="exact"/>
        <w:rPr>
          <w:rFonts w:ascii="仿宋" w:eastAsia="仿宋"/>
          <w:color w:val="auto"/>
          <w:kern w:val="0"/>
          <w:sz w:val="24"/>
          <w:highlight w:val="none"/>
        </w:rPr>
      </w:pPr>
    </w:p>
    <w:p w14:paraId="70486156">
      <w:pPr>
        <w:widowControl/>
        <w:snapToGrid w:val="0"/>
        <w:spacing w:line="480" w:lineRule="exact"/>
        <w:rPr>
          <w:rFonts w:hint="eastAsia" w:ascii="仿宋" w:eastAsia="仿宋"/>
          <w:color w:val="auto"/>
          <w:kern w:val="0"/>
          <w:sz w:val="24"/>
          <w:highlight w:val="none"/>
        </w:rPr>
      </w:pPr>
    </w:p>
    <w:p w14:paraId="6B0206DF">
      <w:pPr>
        <w:widowControl/>
        <w:snapToGrid w:val="0"/>
        <w:spacing w:line="480" w:lineRule="exact"/>
        <w:rPr>
          <w:rFonts w:hint="eastAsia" w:ascii="仿宋" w:eastAsia="仿宋"/>
          <w:color w:val="auto"/>
          <w:kern w:val="0"/>
          <w:sz w:val="24"/>
          <w:highlight w:val="none"/>
        </w:rPr>
      </w:pPr>
    </w:p>
    <w:p w14:paraId="1179D5E5">
      <w:pPr>
        <w:widowControl/>
        <w:snapToGrid w:val="0"/>
        <w:spacing w:line="480" w:lineRule="exact"/>
        <w:rPr>
          <w:rFonts w:hint="eastAsia" w:ascii="仿宋" w:eastAsia="仿宋"/>
          <w:color w:val="auto"/>
          <w:kern w:val="0"/>
          <w:sz w:val="24"/>
          <w:highlight w:val="none"/>
        </w:rPr>
      </w:pPr>
    </w:p>
    <w:p w14:paraId="0BBD875D">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18B9E25">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461100D5">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2CC42A9">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5F23FE5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9EDB3B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01A63D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26D261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3899640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D708B5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404061C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C06514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E7C122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0DEF2EB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7A70070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7770487D">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14CA18E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6C4F8FA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F594548">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0BC7651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15662879">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4718E81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ED2F70D">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604DA0A3">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2AC7FC24">
      <w:pPr>
        <w:adjustRightInd w:val="0"/>
        <w:snapToGrid w:val="0"/>
        <w:spacing w:line="360" w:lineRule="auto"/>
        <w:rPr>
          <w:rFonts w:hint="eastAsia" w:ascii="仿宋" w:eastAsia="仿宋" w:cs="仿宋"/>
          <w:color w:val="auto"/>
          <w:sz w:val="24"/>
          <w:szCs w:val="24"/>
          <w:highlight w:val="none"/>
          <w:u w:val="dotted"/>
        </w:rPr>
      </w:pPr>
    </w:p>
    <w:p w14:paraId="5FE17386">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030F04D">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902B3F9">
      <w:pPr>
        <w:adjustRightInd w:val="0"/>
        <w:snapToGrid w:val="0"/>
        <w:spacing w:line="360" w:lineRule="auto"/>
        <w:rPr>
          <w:rFonts w:hint="eastAsia" w:ascii="仿宋" w:eastAsia="仿宋" w:cs="仿宋"/>
          <w:color w:val="auto"/>
          <w:sz w:val="24"/>
          <w:szCs w:val="24"/>
          <w:highlight w:val="none"/>
        </w:rPr>
      </w:pPr>
    </w:p>
    <w:p w14:paraId="4FDBC13C">
      <w:pPr>
        <w:adjustRightInd w:val="0"/>
        <w:snapToGrid w:val="0"/>
        <w:spacing w:line="360" w:lineRule="auto"/>
        <w:rPr>
          <w:rFonts w:hint="eastAsia" w:ascii="仿宋" w:eastAsia="仿宋" w:cs="宋体"/>
          <w:color w:val="auto"/>
          <w:kern w:val="0"/>
          <w:sz w:val="24"/>
          <w:szCs w:val="24"/>
          <w:highlight w:val="none"/>
        </w:rPr>
      </w:pPr>
    </w:p>
    <w:p w14:paraId="34150F6E">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汉仪仿宋简">
    <w:altName w:val="仿宋"/>
    <w:panose1 w:val="02010600000101010101"/>
    <w:charset w:val="86"/>
    <w:family w:val="modern"/>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8815">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AD44">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D7AD44">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6F77">
    <w:pPr>
      <w:pStyle w:val="20"/>
      <w:tabs>
        <w:tab w:val="right" w:pos="8306"/>
        <w:tab w:val="clear" w:pos="8307"/>
      </w:tabs>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绍兴市鼎正建设工程咨询有限公司</w:t>
    </w: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招标文件招标编号</w:t>
    </w:r>
    <w:r>
      <w:rPr>
        <w:rFonts w:hint="eastAsia" w:asciiTheme="majorEastAsia" w:hAnsiTheme="majorEastAsia" w:eastAsiaTheme="majorEastAsia" w:cstheme="majorEastAsia"/>
        <w:sz w:val="18"/>
        <w:szCs w:val="18"/>
        <w:lang w:val="en-US" w:eastAsia="zh-CN"/>
      </w:rPr>
      <w:t>:SXDZ-2025-5-5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0A881111"/>
    <w:multiLevelType w:val="multilevel"/>
    <w:tmpl w:val="0A881111"/>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0D4F0DCC"/>
    <w:multiLevelType w:val="singleLevel"/>
    <w:tmpl w:val="0D4F0DCC"/>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C189994"/>
    <w:multiLevelType w:val="singleLevel"/>
    <w:tmpl w:val="4C189994"/>
    <w:lvl w:ilvl="0" w:tentative="0">
      <w:start w:val="4"/>
      <w:numFmt w:val="chineseCounting"/>
      <w:suff w:val="nothing"/>
      <w:lvlText w:val="（%1）"/>
      <w:lvlJc w:val="left"/>
      <w:rPr>
        <w:rFonts w:hint="eastAsia"/>
      </w:r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4"/>
  </w:num>
  <w:num w:numId="5">
    <w:abstractNumId w:val="8"/>
  </w:num>
  <w:num w:numId="6">
    <w:abstractNumId w:val="5"/>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WI1MDJiYjJhYWJmNDUxNzRjYjdmOGRkNTk4MDgzZmUifQ=="/>
  </w:docVars>
  <w:rsids>
    <w:rsidRoot w:val="00000000"/>
    <w:rsid w:val="00627E6B"/>
    <w:rsid w:val="02561D2D"/>
    <w:rsid w:val="0634093E"/>
    <w:rsid w:val="06CC4B34"/>
    <w:rsid w:val="07334CB8"/>
    <w:rsid w:val="08B04443"/>
    <w:rsid w:val="08F324B9"/>
    <w:rsid w:val="09177E2F"/>
    <w:rsid w:val="09E34BDB"/>
    <w:rsid w:val="0A983074"/>
    <w:rsid w:val="0C14470F"/>
    <w:rsid w:val="0C232D87"/>
    <w:rsid w:val="0D072DEE"/>
    <w:rsid w:val="0E0B4BC2"/>
    <w:rsid w:val="0FD41C88"/>
    <w:rsid w:val="125736B2"/>
    <w:rsid w:val="13A94DCC"/>
    <w:rsid w:val="147E276B"/>
    <w:rsid w:val="15920736"/>
    <w:rsid w:val="16AF08E6"/>
    <w:rsid w:val="16F10DB0"/>
    <w:rsid w:val="18A2647C"/>
    <w:rsid w:val="19304E94"/>
    <w:rsid w:val="1ADA1E3C"/>
    <w:rsid w:val="1BD42451"/>
    <w:rsid w:val="1C660C85"/>
    <w:rsid w:val="1DFF7196"/>
    <w:rsid w:val="1E133453"/>
    <w:rsid w:val="2049203D"/>
    <w:rsid w:val="221B5790"/>
    <w:rsid w:val="227543EA"/>
    <w:rsid w:val="238E09AF"/>
    <w:rsid w:val="268B006E"/>
    <w:rsid w:val="272D0D88"/>
    <w:rsid w:val="272D447F"/>
    <w:rsid w:val="27C46E03"/>
    <w:rsid w:val="28D03941"/>
    <w:rsid w:val="29544F50"/>
    <w:rsid w:val="298E3F12"/>
    <w:rsid w:val="29DF2CD6"/>
    <w:rsid w:val="2B253DFC"/>
    <w:rsid w:val="2BC576F6"/>
    <w:rsid w:val="2D7D3175"/>
    <w:rsid w:val="2E017A12"/>
    <w:rsid w:val="2E092D17"/>
    <w:rsid w:val="303C7030"/>
    <w:rsid w:val="30DA3F03"/>
    <w:rsid w:val="313905F0"/>
    <w:rsid w:val="317823B8"/>
    <w:rsid w:val="3217264B"/>
    <w:rsid w:val="33096253"/>
    <w:rsid w:val="33A24113"/>
    <w:rsid w:val="34C82AED"/>
    <w:rsid w:val="34F058D2"/>
    <w:rsid w:val="351E58A8"/>
    <w:rsid w:val="35246EC1"/>
    <w:rsid w:val="360858DC"/>
    <w:rsid w:val="36FD3E6E"/>
    <w:rsid w:val="3714063E"/>
    <w:rsid w:val="391815C9"/>
    <w:rsid w:val="398029E4"/>
    <w:rsid w:val="3AE0588D"/>
    <w:rsid w:val="3B1613EB"/>
    <w:rsid w:val="3BDA29D0"/>
    <w:rsid w:val="3C307D34"/>
    <w:rsid w:val="3C7E7E4E"/>
    <w:rsid w:val="3F607B6D"/>
    <w:rsid w:val="40E2278C"/>
    <w:rsid w:val="41277A07"/>
    <w:rsid w:val="41E10D4B"/>
    <w:rsid w:val="41F57B5C"/>
    <w:rsid w:val="43337AAD"/>
    <w:rsid w:val="43B45922"/>
    <w:rsid w:val="43C55063"/>
    <w:rsid w:val="44056110"/>
    <w:rsid w:val="46D46ADF"/>
    <w:rsid w:val="46D729A5"/>
    <w:rsid w:val="47A84374"/>
    <w:rsid w:val="480D3A3E"/>
    <w:rsid w:val="48DB0C2F"/>
    <w:rsid w:val="49755AE6"/>
    <w:rsid w:val="49CE21E8"/>
    <w:rsid w:val="4AE66810"/>
    <w:rsid w:val="4DD94CC5"/>
    <w:rsid w:val="4FBD9B02"/>
    <w:rsid w:val="4FE42105"/>
    <w:rsid w:val="50EF2A0A"/>
    <w:rsid w:val="510620A3"/>
    <w:rsid w:val="536F510F"/>
    <w:rsid w:val="541128AF"/>
    <w:rsid w:val="54892AEF"/>
    <w:rsid w:val="558F08DF"/>
    <w:rsid w:val="561C4BD2"/>
    <w:rsid w:val="56D03E0D"/>
    <w:rsid w:val="571232D5"/>
    <w:rsid w:val="58DA0C7F"/>
    <w:rsid w:val="5A2F0442"/>
    <w:rsid w:val="5A5C6DA1"/>
    <w:rsid w:val="5B544D49"/>
    <w:rsid w:val="5C957F91"/>
    <w:rsid w:val="5DEE5BE0"/>
    <w:rsid w:val="5EE270CE"/>
    <w:rsid w:val="5FC25A03"/>
    <w:rsid w:val="62E6604F"/>
    <w:rsid w:val="644A4F63"/>
    <w:rsid w:val="65D02301"/>
    <w:rsid w:val="67F05A8C"/>
    <w:rsid w:val="6896343A"/>
    <w:rsid w:val="6972446D"/>
    <w:rsid w:val="698C629B"/>
    <w:rsid w:val="69D33D5F"/>
    <w:rsid w:val="6A88233D"/>
    <w:rsid w:val="6ACD4147"/>
    <w:rsid w:val="6BFFAE41"/>
    <w:rsid w:val="6C423D8E"/>
    <w:rsid w:val="6D5E733D"/>
    <w:rsid w:val="6EE311A4"/>
    <w:rsid w:val="6F7A6951"/>
    <w:rsid w:val="708D5F60"/>
    <w:rsid w:val="70F81FDD"/>
    <w:rsid w:val="71066EA0"/>
    <w:rsid w:val="726E7A67"/>
    <w:rsid w:val="75A049EA"/>
    <w:rsid w:val="76326C10"/>
    <w:rsid w:val="77114179"/>
    <w:rsid w:val="77E3577A"/>
    <w:rsid w:val="7A4F48C4"/>
    <w:rsid w:val="7A8363A0"/>
    <w:rsid w:val="7AFF459C"/>
    <w:rsid w:val="7BF46768"/>
    <w:rsid w:val="7BF73FB5"/>
    <w:rsid w:val="7C501B7B"/>
    <w:rsid w:val="7C7F607A"/>
    <w:rsid w:val="7CA853D4"/>
    <w:rsid w:val="7D560498"/>
    <w:rsid w:val="7D7F64C8"/>
    <w:rsid w:val="7FA74B10"/>
    <w:rsid w:val="7FC35AC9"/>
    <w:rsid w:val="F7EFA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99"/>
    <w:pPr>
      <w:spacing w:line="360" w:lineRule="auto"/>
    </w:pPr>
    <w:rPr>
      <w:rFonts w:eastAsia="仿宋_GB2312"/>
      <w:sz w:val="24"/>
    </w:rPr>
  </w:style>
  <w:style w:type="paragraph" w:customStyle="1" w:styleId="13">
    <w:name w:val="Body Text First Indent1"/>
    <w:basedOn w:val="12"/>
    <w:qFormat/>
    <w:uiPriority w:val="0"/>
    <w:pPr>
      <w:ind w:firstLine="420" w:firstLineChars="100"/>
    </w:pPr>
  </w:style>
  <w:style w:type="paragraph" w:styleId="14">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6"/>
    <w:basedOn w:val="1"/>
    <w:next w:val="1"/>
    <w:qFormat/>
    <w:uiPriority w:val="99"/>
    <w:pPr>
      <w:widowControl/>
      <w:ind w:left="1000"/>
      <w:jc w:val="left"/>
    </w:pPr>
    <w:rPr>
      <w:kern w:val="0"/>
      <w:sz w:val="18"/>
      <w:szCs w:val="20"/>
    </w:r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1"/>
    <w:qFormat/>
    <w:uiPriority w:val="0"/>
    <w:pPr>
      <w:ind w:firstLine="420" w:firstLineChars="100"/>
    </w:pPr>
    <w:rPr>
      <w:rFonts w:ascii="Times New Roman" w:hAnsi="Calibri" w:eastAsia="宋体" w:cs="Times New Roman"/>
    </w:rPr>
  </w:style>
  <w:style w:type="paragraph" w:styleId="29">
    <w:name w:val="Body Text First Indent 2"/>
    <w:basedOn w:val="14"/>
    <w:next w:val="1"/>
    <w:qFormat/>
    <w:uiPriority w:val="0"/>
    <w:pPr>
      <w:adjustRightInd/>
      <w:spacing w:after="120" w:line="240" w:lineRule="auto"/>
      <w:ind w:left="420" w:leftChars="200" w:firstLine="21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Emphasis"/>
    <w:basedOn w:val="32"/>
    <w:qFormat/>
    <w:uiPriority w:val="0"/>
    <w:rPr>
      <w:i/>
    </w:rPr>
  </w:style>
  <w:style w:type="character" w:styleId="37">
    <w:name w:val="Hyperlink"/>
    <w:qFormat/>
    <w:uiPriority w:val="0"/>
    <w:rPr>
      <w:color w:val="0000FF"/>
      <w:u w:val="single"/>
    </w:rPr>
  </w:style>
  <w:style w:type="paragraph" w:customStyle="1" w:styleId="38">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3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列出段落1"/>
    <w:next w:val="4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ind w:firstLine="420" w:firstLineChars="200"/>
    </w:pPr>
  </w:style>
  <w:style w:type="paragraph" w:customStyle="1" w:styleId="4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8">
    <w:name w:val="0-正文"/>
    <w:basedOn w:val="1"/>
    <w:qFormat/>
    <w:uiPriority w:val="0"/>
    <w:pPr>
      <w:ind w:firstLine="420" w:firstLineChars="200"/>
    </w:pPr>
    <w:rPr>
      <w:rFonts w:ascii="汉仪仿宋简" w:hAnsi="仿宋"/>
      <w:szCs w:val="28"/>
    </w:rPr>
  </w:style>
  <w:style w:type="paragraph" w:customStyle="1" w:styleId="49">
    <w:name w:val="my正文"/>
    <w:basedOn w:val="1"/>
    <w:qFormat/>
    <w:uiPriority w:val="0"/>
    <w:pPr>
      <w:spacing w:line="360" w:lineRule="auto"/>
      <w:ind w:firstLine="480" w:firstLineChars="200"/>
    </w:pPr>
    <w:rPr>
      <w:rFonts w:ascii="Tahoma" w:hAnsi="Tahoma"/>
      <w:kern w:val="0"/>
      <w:sz w:val="24"/>
    </w:rPr>
  </w:style>
  <w:style w:type="paragraph" w:customStyle="1" w:styleId="50">
    <w:name w:val="本文正文文本"/>
    <w:basedOn w:val="1"/>
    <w:qFormat/>
    <w:uiPriority w:val="0"/>
    <w:pPr>
      <w:spacing w:line="360" w:lineRule="auto"/>
      <w:ind w:firstLine="560" w:firstLineChars="200"/>
    </w:pPr>
    <w:rPr>
      <w:rFonts w:ascii="仿宋" w:hAnsi="仿宋" w:eastAsia="仿宋" w:cs="宋体"/>
      <w:sz w:val="28"/>
      <w:szCs w:val="28"/>
    </w:rPr>
  </w:style>
  <w:style w:type="paragraph" w:customStyle="1" w:styleId="51">
    <w:name w:val="纯文本1"/>
    <w:basedOn w:val="1"/>
    <w:qFormat/>
    <w:uiPriority w:val="0"/>
    <w:rPr>
      <w:rFonts w:ascii="宋体" w:hAnsi="Courier New" w:eastAsia="宋体" w:cs="Times New Roman"/>
      <w:kern w:val="0"/>
      <w:sz w:val="20"/>
      <w:szCs w:val="20"/>
    </w:rPr>
  </w:style>
  <w:style w:type="character" w:customStyle="1" w:styleId="52">
    <w:name w:val="font11"/>
    <w:qFormat/>
    <w:uiPriority w:val="0"/>
    <w:rPr>
      <w:rFonts w:hint="eastAsia" w:ascii="仿宋" w:hAnsi="仿宋" w:eastAsia="仿宋" w:cs="仿宋"/>
      <w:snapToGrid w:val="0"/>
      <w:color w:val="000000"/>
      <w:kern w:val="0"/>
      <w:sz w:val="24"/>
      <w:szCs w:val="24"/>
      <w:u w:val="none"/>
    </w:rPr>
  </w:style>
  <w:style w:type="paragraph" w:customStyle="1" w:styleId="53">
    <w:name w:val="正文首行缩进 21"/>
    <w:basedOn w:val="1"/>
    <w:qFormat/>
    <w:uiPriority w:val="0"/>
    <w:pPr>
      <w:spacing w:after="120"/>
      <w:ind w:left="420" w:leftChars="200" w:firstLine="420"/>
    </w:pPr>
    <w:rPr>
      <w:rFonts w:cs="宋体"/>
      <w:color w:val="000000"/>
      <w:szCs w:val="21"/>
    </w:rPr>
  </w:style>
  <w:style w:type="paragraph" w:customStyle="1" w:styleId="54">
    <w:name w:val="Default"/>
    <w:next w:val="4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60</Pages>
  <Words>14196</Words>
  <Characters>15586</Characters>
  <Lines>1498</Lines>
  <Paragraphs>801</Paragraphs>
  <TotalTime>70</TotalTime>
  <ScaleCrop>false</ScaleCrop>
  <LinksUpToDate>false</LinksUpToDate>
  <CharactersWithSpaces>15825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81009</cp:lastModifiedBy>
  <cp:lastPrinted>2025-03-26T18:19:00Z</cp:lastPrinted>
  <dcterms:modified xsi:type="dcterms:W3CDTF">2025-05-26T01:24:05Z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37859E6FC7314767A14E73CB6D8C3494_13</vt:lpwstr>
  </property>
  <property fmtid="{D5CDD505-2E9C-101B-9397-08002B2CF9AE}" pid="4" name="KSOTemplateDocerSaveRecord">
    <vt:lpwstr>eyJoZGlkIjoiY2FmOWVhYTQ2MjU0NmYyZTFjNTg2MTIxNzQ3Mzk1YWYiLCJ1c2VySWQiOiI1NjkzODA1MzEifQ==</vt:lpwstr>
  </property>
</Properties>
</file>