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仿宋" w:hAnsi="仿宋" w:eastAsia="仿宋" w:cs="仿宋"/>
          <w:b/>
          <w:sz w:val="48"/>
          <w:szCs w:val="48"/>
        </w:rPr>
      </w:pPr>
    </w:p>
    <w:p>
      <w:pPr>
        <w:adjustRightInd/>
        <w:spacing w:line="360" w:lineRule="auto"/>
        <w:jc w:val="center"/>
        <w:rPr>
          <w:rFonts w:ascii="仿宋" w:hAnsi="仿宋" w:eastAsia="仿宋" w:cs="仿宋"/>
          <w:b/>
          <w:sz w:val="48"/>
          <w:szCs w:val="48"/>
        </w:rPr>
      </w:pPr>
      <w:r>
        <w:rPr>
          <w:rFonts w:hint="eastAsia" w:ascii="仿宋" w:hAnsi="仿宋" w:eastAsia="仿宋" w:cs="仿宋"/>
          <w:b/>
          <w:bCs/>
          <w:sz w:val="48"/>
          <w:szCs w:val="48"/>
        </w:rPr>
        <w:t>绍兴文理学院附属医院2024-2025年度洗涤（收发）服务项目</w:t>
      </w: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jc w:val="center"/>
        <w:rPr>
          <w:rFonts w:ascii="仿宋" w:hAnsi="仿宋" w:eastAsia="仿宋" w:cs="仿宋"/>
          <w:b/>
          <w:sz w:val="28"/>
          <w:szCs w:val="28"/>
        </w:rPr>
      </w:pPr>
      <w:r>
        <w:rPr>
          <w:rFonts w:hint="eastAsia" w:ascii="仿宋" w:hAnsi="仿宋" w:eastAsia="仿宋" w:cs="仿宋"/>
          <w:b/>
          <w:sz w:val="28"/>
          <w:szCs w:val="28"/>
        </w:rPr>
        <w:t>招标编号:SXDZ-2024-5-1</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715030197"/>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绍兴市鼎正建设工程咨询有限公司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二○二四年五月</w:t>
            </w:r>
          </w:p>
        </w:tc>
      </w:tr>
    </w:tbl>
    <w:p>
      <w:pPr>
        <w:pStyle w:val="636"/>
        <w:rPr>
          <w:rFonts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6"/>
        <w:spacing w:before="0" w:after="0" w:line="360" w:lineRule="auto"/>
        <w:ind w:left="0" w:firstLine="0"/>
        <w:rPr>
          <w:rFonts w:ascii="仿宋" w:hAnsi="仿宋" w:eastAsia="仿宋" w:cs="仿宋"/>
        </w:rPr>
      </w:pPr>
    </w:p>
    <w:p>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1"/>
    <w:p>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sz w:val="36"/>
          <w:szCs w:val="20"/>
        </w:rPr>
      </w:pP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u w:val="single"/>
        </w:rPr>
        <w:t xml:space="preserve"> 绍兴文理学院附属医院2024-2025年度洗涤（收发）服务项目 </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https://www.zcygov.cn/）获取（下载）招标文件，并于2024年0</w:t>
      </w:r>
      <w:r>
        <w:rPr>
          <w:rStyle w:val="76"/>
          <w:rFonts w:hint="eastAsia" w:ascii="仿宋" w:hAnsi="仿宋" w:eastAsia="仿宋" w:cs="仿宋"/>
          <w:snapToGrid/>
          <w:color w:val="auto"/>
          <w:kern w:val="2"/>
          <w:sz w:val="24"/>
          <w:szCs w:val="24"/>
          <w:lang w:val="en-US" w:eastAsia="zh-CN"/>
        </w:rPr>
        <w:t>6</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20</w:t>
      </w:r>
      <w:r>
        <w:rPr>
          <w:rStyle w:val="76"/>
          <w:rFonts w:hint="eastAsia" w:ascii="仿宋" w:hAnsi="仿宋" w:eastAsia="仿宋" w:cs="仿宋"/>
          <w:snapToGrid/>
          <w:color w:val="auto"/>
          <w:kern w:val="2"/>
          <w:sz w:val="24"/>
          <w:szCs w:val="24"/>
        </w:rPr>
        <w:t>日 09点00分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360" w:lineRule="auto"/>
        <w:rPr>
          <w:rFonts w:ascii="仿宋" w:hAnsi="仿宋" w:eastAsia="仿宋" w:cs="仿宋"/>
          <w:b/>
          <w:sz w:val="24"/>
        </w:rPr>
      </w:pPr>
      <w:r>
        <w:rPr>
          <w:rFonts w:hint="eastAsia" w:ascii="仿宋" w:hAnsi="仿宋" w:eastAsia="仿宋" w:cs="仿宋"/>
          <w:b/>
          <w:sz w:val="24"/>
        </w:rPr>
        <w:t xml:space="preserve">一、项目基本情况                                            </w:t>
      </w:r>
    </w:p>
    <w:p>
      <w:pPr>
        <w:spacing w:line="360" w:lineRule="auto"/>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SXDZ-2024-5-1</w:t>
      </w:r>
    </w:p>
    <w:p>
      <w:pPr>
        <w:spacing w:line="360" w:lineRule="auto"/>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 xml:space="preserve"> 绍兴文理学院附属医院2024-2025年度洗涤（收发）服务项目</w:t>
      </w:r>
    </w:p>
    <w:p>
      <w:pPr>
        <w:spacing w:line="360" w:lineRule="auto"/>
        <w:ind w:firstLine="482" w:firstLineChars="200"/>
        <w:rPr>
          <w:rFonts w:ascii="仿宋" w:hAnsi="仿宋" w:eastAsia="仿宋" w:cs="仿宋"/>
          <w:b/>
          <w:sz w:val="24"/>
        </w:rPr>
      </w:pPr>
      <w:r>
        <w:rPr>
          <w:rFonts w:hint="eastAsia" w:ascii="仿宋" w:hAnsi="仿宋" w:eastAsia="仿宋" w:cs="仿宋"/>
          <w:b/>
          <w:sz w:val="24"/>
        </w:rPr>
        <w:t xml:space="preserve">预算金额（元）：3306300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 xml:space="preserve">最高限价（元）：3306300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标项名称：2024-2025年度医用布草洗涤(收发)服务项目</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数量：1</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预算金额（元）：</w:t>
      </w:r>
      <w:r>
        <w:rPr>
          <w:rFonts w:hint="eastAsia" w:ascii="仿宋" w:hAnsi="仿宋" w:eastAsia="仿宋" w:cs="仿宋"/>
          <w:b/>
          <w:sz w:val="24"/>
        </w:rPr>
        <w:t xml:space="preserve">3306300 </w:t>
      </w:r>
    </w:p>
    <w:p>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360"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
          <w:sz w:val="24"/>
        </w:rPr>
        <w:t>详见招标文件。</w:t>
      </w:r>
    </w:p>
    <w:p>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w:t>
      </w:r>
      <w:sdt>
        <w:sdtPr>
          <w:rPr>
            <w:rFonts w:hint="eastAsia" w:ascii="仿宋" w:hAnsi="仿宋" w:eastAsia="仿宋" w:cs="仿宋"/>
            <w:szCs w:val="21"/>
          </w:rPr>
          <w:id w:val="725337177"/>
        </w:sdtPr>
        <w:sdtEndPr>
          <w:rPr>
            <w:rFonts w:hint="eastAsia" w:ascii="仿宋" w:hAnsi="仿宋" w:eastAsia="仿宋" w:cs="仿宋"/>
            <w:szCs w:val="21"/>
          </w:rPr>
        </w:sdtEndPr>
        <w:sdtContent>
          <w:r>
            <w:rPr>
              <w:rFonts w:hint="eastAsia" w:ascii="仿宋" w:hAnsi="仿宋" w:eastAsia="仿宋" w:cs="仿宋"/>
            </w:rPr>
            <w:sym w:font="Wingdings" w:char="00FE"/>
          </w:r>
        </w:sdtContent>
      </w:sdt>
      <w:r>
        <w:rPr>
          <w:rFonts w:hint="eastAsia" w:ascii="仿宋" w:hAnsi="仿宋" w:eastAsia="仿宋" w:cs="仿宋"/>
          <w:b/>
          <w:sz w:val="24"/>
        </w:rPr>
        <w:t>是，</w:t>
      </w:r>
      <w:sdt>
        <w:sdtPr>
          <w:rPr>
            <w:rFonts w:hint="eastAsia" w:ascii="仿宋" w:hAnsi="仿宋" w:eastAsia="仿宋" w:cs="仿宋"/>
            <w:szCs w:val="21"/>
          </w:rPr>
          <w:id w:val="1861623666"/>
        </w:sdtPr>
        <w:sdtEndPr>
          <w:rPr>
            <w:rFonts w:hint="eastAsia" w:ascii="仿宋" w:hAnsi="仿宋" w:eastAsia="仿宋" w:cs="仿宋"/>
            <w:szCs w:val="21"/>
          </w:rPr>
        </w:sdtEndPr>
        <w:sdtContent>
          <w:r>
            <w:rPr>
              <w:rFonts w:hint="eastAsia" w:ascii="仿宋" w:hAnsi="仿宋" w:eastAsia="仿宋" w:cs="仿宋"/>
            </w:rPr>
            <w:sym w:font="Wingdings" w:char="00A8"/>
          </w:r>
        </w:sdtContent>
      </w:sdt>
      <w:r>
        <w:rPr>
          <w:rFonts w:hint="eastAsia" w:ascii="仿宋" w:hAnsi="仿宋" w:eastAsia="仿宋" w:cs="仿宋"/>
          <w:b/>
          <w:sz w:val="24"/>
        </w:rPr>
        <w:t>否。</w:t>
      </w:r>
    </w:p>
    <w:p>
      <w:pPr>
        <w:spacing w:line="360" w:lineRule="auto"/>
        <w:rPr>
          <w:rFonts w:ascii="仿宋" w:hAnsi="仿宋" w:eastAsia="仿宋" w:cs="仿宋"/>
          <w:b/>
          <w:sz w:val="24"/>
        </w:rPr>
      </w:pPr>
      <w:r>
        <w:rPr>
          <w:rFonts w:hint="eastAsia" w:ascii="仿宋" w:hAnsi="仿宋" w:eastAsia="仿宋" w:cs="仿宋"/>
          <w:b/>
          <w:sz w:val="24"/>
        </w:rPr>
        <w:t>二、申请人的资格要求：</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60" w:lineRule="auto"/>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pPr>
        <w:spacing w:line="360" w:lineRule="auto"/>
        <w:ind w:firstLine="420" w:firstLineChars="200"/>
        <w:rPr>
          <w:rFonts w:ascii="仿宋" w:hAnsi="仿宋" w:eastAsia="仿宋" w:cs="仿宋"/>
          <w:sz w:val="24"/>
        </w:rPr>
      </w:pPr>
      <w:sdt>
        <w:sdtPr>
          <w:rPr>
            <w:rFonts w:hint="eastAsia" w:ascii="仿宋" w:hAnsi="仿宋" w:eastAsia="仿宋" w:cs="仿宋"/>
            <w:szCs w:val="21"/>
          </w:rPr>
          <w:id w:val="-1418331809"/>
        </w:sdtPr>
        <w:sdtEndPr>
          <w:rPr>
            <w:rFonts w:hint="eastAsia" w:ascii="仿宋" w:hAnsi="仿宋" w:eastAsia="仿宋" w:cs="仿宋"/>
            <w:szCs w:val="21"/>
          </w:rPr>
        </w:sdtEndPr>
        <w:sdtContent>
          <w:r>
            <w:rPr>
              <w:rFonts w:hint="eastAsia" w:ascii="仿宋" w:hAnsi="仿宋" w:eastAsia="仿宋" w:cs="仿宋"/>
            </w:rPr>
            <w:sym w:font="Wingdings" w:char="0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40" w:firstLineChars="400"/>
        <w:rPr>
          <w:rFonts w:ascii="仿宋" w:hAnsi="仿宋" w:eastAsia="仿宋" w:cs="仿宋"/>
          <w:sz w:val="24"/>
        </w:rPr>
      </w:pPr>
      <w:sdt>
        <w:sdtPr>
          <w:rPr>
            <w:rFonts w:hint="eastAsia" w:ascii="仿宋" w:hAnsi="仿宋" w:eastAsia="仿宋" w:cs="仿宋"/>
            <w:szCs w:val="21"/>
          </w:rPr>
          <w:id w:val="605855231"/>
        </w:sdtPr>
        <w:sdtEndPr>
          <w:rPr>
            <w:rFonts w:hint="eastAsia" w:ascii="仿宋" w:hAnsi="仿宋" w:eastAsia="仿宋" w:cs="仿宋"/>
            <w:szCs w:val="21"/>
          </w:rPr>
        </w:sdtEndPr>
        <w:sdtContent>
          <w:r>
            <w:rPr>
              <w:rFonts w:hint="eastAsia" w:ascii="仿宋" w:hAnsi="仿宋" w:eastAsia="仿宋" w:cs="仿宋"/>
            </w:rPr>
            <w:sym w:font="Wingdings" w:char="00FE"/>
          </w:r>
        </w:sdtContent>
      </w:sdt>
      <w:r>
        <w:rPr>
          <w:rFonts w:hint="eastAsia" w:ascii="仿宋" w:hAnsi="仿宋" w:eastAsia="仿宋" w:cs="仿宋"/>
          <w:sz w:val="24"/>
        </w:rPr>
        <w:t>服务全部由符合政策要求的中小企业承接，提供中小企业声明函；</w:t>
      </w:r>
    </w:p>
    <w:p>
      <w:pPr>
        <w:spacing w:line="360" w:lineRule="auto"/>
        <w:ind w:firstLine="960" w:firstLineChars="400"/>
        <w:rPr>
          <w:rFonts w:ascii="仿宋" w:hAnsi="仿宋" w:eastAsia="仿宋" w:cs="仿宋"/>
        </w:rPr>
      </w:pPr>
      <w:r>
        <w:rPr>
          <w:rFonts w:hint="eastAsia" w:ascii="仿宋" w:hAnsi="仿宋" w:eastAsia="仿宋" w:cs="仿宋"/>
          <w:kern w:val="0"/>
          <w:sz w:val="24"/>
        </w:rPr>
        <w:t>☐</w:t>
      </w:r>
      <w:r>
        <w:rPr>
          <w:rFonts w:hint="eastAsia" w:ascii="仿宋" w:hAnsi="仿宋" w:eastAsia="仿宋" w:cs="仿宋"/>
          <w:sz w:val="24"/>
        </w:rPr>
        <w:t>服务全部由符合政策要求的小微企业承接，提供中小企业声明函；</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numPr>
          <w:ilvl w:val="0"/>
          <w:numId w:val="1"/>
        </w:numPr>
        <w:spacing w:line="360" w:lineRule="auto"/>
        <w:ind w:firstLine="540" w:firstLineChars="225"/>
        <w:rPr>
          <w:rFonts w:ascii="仿宋" w:hAnsi="仿宋" w:eastAsia="仿宋" w:cs="仿宋"/>
          <w:spacing w:val="8"/>
          <w:kern w:val="0"/>
          <w:sz w:val="24"/>
        </w:rPr>
      </w:pPr>
      <w:r>
        <w:rPr>
          <w:rFonts w:hint="eastAsia" w:ascii="仿宋" w:hAnsi="仿宋" w:eastAsia="仿宋" w:cs="仿宋"/>
          <w:sz w:val="24"/>
        </w:rPr>
        <w:t>本项目的特定资格要求：</w:t>
      </w:r>
      <w:r>
        <w:rPr>
          <w:rFonts w:hint="eastAsia" w:ascii="仿宋" w:hAnsi="仿宋" w:eastAsia="仿宋" w:cs="仿宋"/>
          <w:b/>
          <w:bCs/>
          <w:spacing w:val="8"/>
          <w:kern w:val="0"/>
          <w:sz w:val="24"/>
        </w:rPr>
        <w:t>具有有效期内的排污许可证</w:t>
      </w:r>
      <w:r>
        <w:rPr>
          <w:rFonts w:hint="eastAsia" w:ascii="仿宋" w:hAnsi="仿宋" w:eastAsia="仿宋" w:cs="仿宋"/>
          <w:spacing w:val="8"/>
          <w:kern w:val="0"/>
          <w:sz w:val="24"/>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sz w:val="24"/>
        </w:rPr>
      </w:pPr>
      <w:r>
        <w:rPr>
          <w:rFonts w:hint="eastAsia" w:ascii="仿宋" w:hAnsi="仿宋" w:eastAsia="仿宋" w:cs="仿宋"/>
          <w:b/>
          <w:sz w:val="24"/>
        </w:rPr>
        <w:t xml:space="preserve">三、获取招标文件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6</w:t>
      </w:r>
      <w:r>
        <w:rPr>
          <w:rFonts w:hint="eastAsia" w:ascii="仿宋" w:hAnsi="仿宋" w:eastAsia="仿宋" w:cs="仿宋"/>
          <w:sz w:val="24"/>
          <w:u w:val="single"/>
        </w:rPr>
        <w:t>月</w:t>
      </w:r>
      <w:r>
        <w:rPr>
          <w:rFonts w:hint="eastAsia" w:ascii="仿宋" w:hAnsi="仿宋" w:eastAsia="仿宋" w:cs="仿宋"/>
          <w:sz w:val="24"/>
          <w:u w:val="single"/>
          <w:lang w:val="en-US" w:eastAsia="zh-CN"/>
        </w:rPr>
        <w:t>20</w:t>
      </w:r>
      <w:r>
        <w:rPr>
          <w:rFonts w:hint="eastAsia" w:ascii="仿宋" w:hAnsi="仿宋" w:eastAsia="仿宋" w:cs="仿宋"/>
          <w:sz w:val="24"/>
          <w:u w:val="single"/>
        </w:rPr>
        <w:t>日</w:t>
      </w:r>
      <w:r>
        <w:rPr>
          <w:rFonts w:hint="eastAsia" w:ascii="仿宋" w:hAnsi="仿宋" w:eastAsia="仿宋" w:cs="仿宋"/>
          <w:sz w:val="24"/>
        </w:rPr>
        <w:t>，每天上午00:00至12:00，下午12:00至23:59（北京时间，线上获取法定节假日均可，线下获取文件法定节假日除外）</w:t>
      </w:r>
    </w:p>
    <w:p>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w:t>
      </w:r>
      <w:r>
        <w:rPr>
          <w:rFonts w:hint="eastAsia" w:ascii="仿宋" w:hAnsi="仿宋" w:eastAsia="仿宋" w:cs="仿宋"/>
          <w:sz w:val="24"/>
          <w:u w:val="single"/>
          <w:lang w:val="en-US" w:eastAsia="zh-CN"/>
        </w:rPr>
        <w:t>6</w:t>
      </w:r>
      <w:r>
        <w:rPr>
          <w:rFonts w:hint="eastAsia" w:ascii="仿宋" w:hAnsi="仿宋" w:eastAsia="仿宋" w:cs="仿宋"/>
          <w:sz w:val="24"/>
          <w:u w:val="single"/>
        </w:rPr>
        <w:t>月</w:t>
      </w:r>
      <w:r>
        <w:rPr>
          <w:rFonts w:hint="eastAsia" w:ascii="仿宋" w:hAnsi="仿宋" w:eastAsia="仿宋" w:cs="仿宋"/>
          <w:sz w:val="24"/>
          <w:u w:val="single"/>
          <w:lang w:val="en-US" w:eastAsia="zh-CN"/>
        </w:rPr>
        <w:t>20</w:t>
      </w:r>
      <w:r>
        <w:rPr>
          <w:rFonts w:hint="eastAsia" w:ascii="仿宋" w:hAnsi="仿宋" w:eastAsia="仿宋" w:cs="仿宋"/>
          <w:sz w:val="24"/>
          <w:u w:val="single"/>
        </w:rPr>
        <w:t>日09点00分00秒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w:t>
      </w:r>
      <w:r>
        <w:rPr>
          <w:rFonts w:hint="eastAsia" w:ascii="仿宋" w:hAnsi="仿宋" w:eastAsia="仿宋" w:cs="仿宋"/>
          <w:sz w:val="24"/>
          <w:u w:val="single"/>
          <w:lang w:val="en-US" w:eastAsia="zh-CN"/>
        </w:rPr>
        <w:t>6</w:t>
      </w:r>
      <w:r>
        <w:rPr>
          <w:rFonts w:hint="eastAsia" w:ascii="仿宋" w:hAnsi="仿宋" w:eastAsia="仿宋" w:cs="仿宋"/>
          <w:sz w:val="24"/>
          <w:u w:val="single"/>
        </w:rPr>
        <w:t>月</w:t>
      </w:r>
      <w:r>
        <w:rPr>
          <w:rFonts w:hint="eastAsia" w:ascii="仿宋" w:hAnsi="仿宋" w:eastAsia="仿宋" w:cs="仿宋"/>
          <w:sz w:val="24"/>
          <w:u w:val="single"/>
          <w:lang w:val="en-US" w:eastAsia="zh-CN"/>
        </w:rPr>
        <w:t>20</w:t>
      </w:r>
      <w:r>
        <w:rPr>
          <w:rFonts w:hint="eastAsia" w:ascii="仿宋" w:hAnsi="仿宋" w:eastAsia="仿宋" w:cs="仿宋"/>
          <w:sz w:val="24"/>
          <w:u w:val="single"/>
        </w:rPr>
        <w:t>日09点00分00秒</w:t>
      </w:r>
      <w:r>
        <w:rPr>
          <w:rFonts w:hint="eastAsia" w:ascii="仿宋" w:hAnsi="仿宋" w:eastAsia="仿宋" w:cs="仿宋"/>
          <w:bCs/>
          <w:sz w:val="24"/>
          <w:u w:val="single"/>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开标地点（网址）：</w:t>
      </w:r>
      <w:bookmarkStart w:id="167" w:name="_GoBack"/>
      <w:r>
        <w:rPr>
          <w:rFonts w:hint="eastAsia" w:ascii="仿宋" w:hAnsi="仿宋" w:eastAsia="仿宋" w:cs="仿宋"/>
          <w:sz w:val="24"/>
        </w:rPr>
        <w:t>绍兴市鼎正建设工程咨询有限公司（绍兴市二环北路80号1#楼南四楼）开标室</w:t>
      </w:r>
      <w:bookmarkEnd w:id="167"/>
      <w:r>
        <w:rPr>
          <w:rFonts w:hint="eastAsia" w:ascii="仿宋" w:hAnsi="仿宋" w:eastAsia="仿宋" w:cs="仿宋"/>
          <w:sz w:val="24"/>
        </w:rPr>
        <w:t>，在政府采购云平台（www.zcygov.cn）上开启响应文件。</w:t>
      </w:r>
    </w:p>
    <w:p>
      <w:pPr>
        <w:spacing w:line="360" w:lineRule="auto"/>
        <w:rPr>
          <w:rFonts w:ascii="仿宋" w:hAnsi="仿宋" w:eastAsia="仿宋" w:cs="仿宋"/>
          <w:sz w:val="24"/>
        </w:rPr>
      </w:pPr>
      <w:r>
        <w:rPr>
          <w:rFonts w:hint="eastAsia" w:ascii="仿宋" w:hAnsi="仿宋" w:eastAsia="仿宋" w:cs="仿宋"/>
          <w:b/>
          <w:sz w:val="24"/>
        </w:rPr>
        <w:t xml:space="preserve">五、公告期限 </w:t>
      </w:r>
    </w:p>
    <w:p>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360" w:lineRule="auto"/>
        <w:rPr>
          <w:rFonts w:ascii="仿宋" w:hAnsi="仿宋" w:eastAsia="仿宋" w:cs="仿宋"/>
          <w:b/>
          <w:sz w:val="24"/>
        </w:rPr>
      </w:pPr>
      <w:r>
        <w:rPr>
          <w:rFonts w:hint="eastAsia" w:ascii="仿宋" w:hAnsi="仿宋" w:eastAsia="仿宋" w:cs="仿宋"/>
          <w:b/>
          <w:sz w:val="24"/>
        </w:rPr>
        <w:t>六、其他补充事宜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4"/>
        <w:ind w:left="0" w:firstLine="482" w:firstLineChars="200"/>
        <w:rPr>
          <w:rFonts w:ascii="仿宋" w:eastAsia="仿宋" w:cs="仿宋"/>
          <w:sz w:val="24"/>
          <w:szCs w:val="24"/>
        </w:rPr>
      </w:pPr>
      <w:bookmarkStart w:id="5" w:name="_Toc28359019"/>
      <w:bookmarkStart w:id="6" w:name="_Toc35393637"/>
      <w:bookmarkStart w:id="7" w:name="_Toc35393806"/>
      <w:bookmarkStart w:id="8" w:name="_Toc2835909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名称：绍兴文理学院附属医院 </w:t>
      </w:r>
    </w:p>
    <w:p>
      <w:pPr>
        <w:spacing w:line="360" w:lineRule="auto"/>
        <w:ind w:firstLine="480" w:firstLineChars="200"/>
        <w:rPr>
          <w:rFonts w:ascii="仿宋" w:hAnsi="仿宋" w:eastAsia="仿宋" w:cs="仿宋"/>
          <w:sz w:val="24"/>
        </w:rPr>
      </w:pPr>
      <w:r>
        <w:rPr>
          <w:rFonts w:hint="eastAsia" w:ascii="仿宋" w:hAnsi="仿宋" w:eastAsia="仿宋" w:cs="仿宋"/>
          <w:sz w:val="24"/>
        </w:rPr>
        <w:t>地址：绍兴市越城区中兴南路999号</w:t>
      </w:r>
    </w:p>
    <w:p>
      <w:pPr>
        <w:spacing w:line="360" w:lineRule="auto"/>
        <w:ind w:firstLine="480" w:firstLineChars="200"/>
        <w:rPr>
          <w:rFonts w:ascii="仿宋" w:hAnsi="仿宋" w:eastAsia="仿宋" w:cs="仿宋"/>
          <w:sz w:val="24"/>
        </w:rPr>
      </w:pPr>
      <w:r>
        <w:rPr>
          <w:rFonts w:hint="eastAsia" w:ascii="仿宋" w:hAnsi="仿宋" w:eastAsia="仿宋" w:cs="仿宋"/>
          <w:sz w:val="24"/>
        </w:rPr>
        <w:t>传真：/</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项目联系人（询问）：徐老师</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项目联系方式（询问）：0575-88293115</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质疑联系人： 葛老师</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质疑联系方式：0575-88293033</w:t>
      </w:r>
    </w:p>
    <w:p>
      <w:pPr>
        <w:pStyle w:val="4"/>
        <w:ind w:left="0" w:firstLine="482" w:firstLineChars="200"/>
        <w:rPr>
          <w:rFonts w:ascii="仿宋" w:eastAsia="仿宋" w:cs="仿宋"/>
          <w:sz w:val="24"/>
        </w:rPr>
      </w:pPr>
      <w:bookmarkStart w:id="9" w:name="_Toc35393807"/>
      <w:bookmarkStart w:id="10" w:name="_Toc28359020"/>
      <w:bookmarkStart w:id="11" w:name="_Toc35393638"/>
      <w:bookmarkStart w:id="12" w:name="_Toc28359097"/>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名称：绍兴市鼎正建设工程咨询有限公司       </w:t>
      </w:r>
    </w:p>
    <w:p>
      <w:pPr>
        <w:spacing w:line="360" w:lineRule="auto"/>
        <w:ind w:firstLine="480" w:firstLineChars="200"/>
        <w:rPr>
          <w:rFonts w:ascii="仿宋" w:hAnsi="仿宋" w:eastAsia="仿宋" w:cs="仿宋"/>
          <w:sz w:val="24"/>
        </w:rPr>
      </w:pPr>
      <w:r>
        <w:rPr>
          <w:rFonts w:hint="eastAsia" w:ascii="仿宋" w:hAnsi="仿宋" w:eastAsia="仿宋" w:cs="仿宋"/>
          <w:sz w:val="24"/>
        </w:rPr>
        <w:t>地址：绍兴市二环北路80号1#楼南四楼</w:t>
      </w:r>
    </w:p>
    <w:p>
      <w:pPr>
        <w:spacing w:line="360" w:lineRule="auto"/>
        <w:ind w:firstLine="480" w:firstLineChars="200"/>
        <w:rPr>
          <w:rFonts w:ascii="仿宋" w:hAnsi="仿宋" w:eastAsia="仿宋" w:cs="仿宋"/>
          <w:sz w:val="24"/>
        </w:rPr>
      </w:pPr>
      <w:r>
        <w:rPr>
          <w:rFonts w:hint="eastAsia" w:ascii="仿宋" w:hAnsi="仿宋" w:eastAsia="仿宋" w:cs="仿宋"/>
          <w:sz w:val="24"/>
        </w:rPr>
        <w:t>传真：/</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项目联系人（询问）：夏建挺        </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项目联系方式（询问）：15005856979</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质疑联系人：张捷  </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质疑联系方式：0575-85155500</w:t>
      </w:r>
    </w:p>
    <w:p>
      <w:pPr>
        <w:spacing w:line="360" w:lineRule="auto"/>
        <w:ind w:firstLine="482" w:firstLineChars="200"/>
        <w:rPr>
          <w:rFonts w:ascii="仿宋" w:hAnsi="仿宋" w:eastAsia="仿宋" w:cs="仿宋"/>
          <w:b/>
          <w:sz w:val="24"/>
        </w:rPr>
      </w:pPr>
      <w:bookmarkStart w:id="13" w:name="_Toc35393639"/>
      <w:bookmarkStart w:id="14" w:name="_Toc35393808"/>
      <w:bookmarkStart w:id="15" w:name="_Toc28359098"/>
      <w:bookmarkStart w:id="16" w:name="_Toc28359021"/>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360"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360" w:lineRule="auto"/>
        <w:ind w:firstLine="480" w:firstLineChars="200"/>
        <w:rPr>
          <w:rFonts w:ascii="仿宋" w:hAnsi="仿宋" w:eastAsia="仿宋" w:cs="仿宋"/>
          <w:sz w:val="24"/>
        </w:rPr>
      </w:pPr>
      <w:r>
        <w:rPr>
          <w:rFonts w:hint="eastAsia" w:ascii="仿宋" w:hAnsi="仿宋" w:eastAsia="仿宋" w:cs="仿宋"/>
          <w:sz w:val="24"/>
        </w:rPr>
        <w:t>传真：0575-85209806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联系人 ：张婷婷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监督投诉电话：0575-85209806      </w:t>
      </w:r>
    </w:p>
    <w:p>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2" w:char="0052"/>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方案讲解演示：</w:t>
            </w:r>
          </w:p>
          <w:p>
            <w:pPr>
              <w:spacing w:line="440" w:lineRule="exact"/>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370" w:type="dxa"/>
            <w:gridSpan w:val="2"/>
            <w:vAlign w:val="center"/>
          </w:tcPr>
          <w:p>
            <w:pPr>
              <w:snapToGrid w:val="0"/>
              <w:spacing w:line="440" w:lineRule="exact"/>
              <w:ind w:hanging="1"/>
              <w:jc w:val="left"/>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p>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其他未列明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sym w:font="Wingdings 2" w:char="0052"/>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中标人须向采购代理机构按如下标准和规定交纳代理服务费，并在投标报价中自行考虑：</w:t>
            </w:r>
          </w:p>
          <w:p>
            <w:pPr>
              <w:numPr>
                <w:ilvl w:val="0"/>
                <w:numId w:val="2"/>
              </w:num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以中标通知中确定的中标总金额作为代理服务费的计算基数，具体比例参照《国家计委关于印发&lt;招标代理服务收费管理暂行办法&gt;的通知》（计价格[2002]1980号）规定的标准*20%进行收费</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（2）代理服务费的交纳方式：</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用银行支票、汇票、电汇、现金等付款方式直接交纳代理服务费。</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公司名称：绍兴市鼎正建设工程咨询有限公司</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账号:0915000828327300010</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开户银行: 绍兴银行城中支行</w:t>
            </w:r>
          </w:p>
          <w:p>
            <w:pPr>
              <w:spacing w:line="440" w:lineRule="exact"/>
              <w:rPr>
                <w:rFonts w:ascii="仿宋" w:hAnsi="仿宋" w:eastAsia="仿宋" w:cs="仿宋"/>
              </w:rPr>
            </w:pPr>
            <w:r>
              <w:rPr>
                <w:rFonts w:hint="eastAsia" w:ascii="仿宋" w:hAnsi="仿宋" w:eastAsia="仿宋" w:cs="仿宋"/>
                <w:snapToGrid w:val="0"/>
                <w:kern w:val="28"/>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sz w:val="32"/>
          <w:szCs w:val="32"/>
        </w:rPr>
      </w:pPr>
      <w:bookmarkStart w:id="17" w:name="第三部分"/>
      <w:bookmarkStart w:id="18" w:name="_Toc164416483"/>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2.2.6廉政承诺书（格式见第六部分附件）；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2.2.18投标人需要说明的其他文件和说明（格式自拟）。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pStyle w:val="24"/>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2.3.1开标一览表（报价表）；</w:t>
      </w:r>
    </w:p>
    <w:p>
      <w:pPr>
        <w:pStyle w:val="24"/>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2.3.2中小企业声明函（如果有）；</w:t>
      </w:r>
    </w:p>
    <w:p>
      <w:pPr>
        <w:pStyle w:val="24"/>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2.3.3 残疾人福利性单位声明函（如果有）。</w:t>
      </w:r>
    </w:p>
    <w:p>
      <w:pPr>
        <w:pStyle w:val="24"/>
        <w:autoSpaceDE/>
        <w:autoSpaceDN/>
        <w:snapToGrid w:val="0"/>
        <w:spacing w:line="440" w:lineRule="exact"/>
        <w:ind w:firstLine="0"/>
        <w:rPr>
          <w:rFonts w:ascii="仿宋" w:hAnsi="仿宋" w:eastAsia="仿宋" w:cs="仿宋"/>
          <w:b/>
          <w:bCs/>
        </w:rPr>
      </w:pPr>
      <w:r>
        <w:rPr>
          <w:rFonts w:hint="eastAsia" w:ascii="仿宋" w:hAnsi="仿宋" w:eastAsia="仿宋" w:cs="仿宋"/>
          <w:b/>
          <w:bCs/>
          <w:lang w:val="en-US"/>
        </w:rPr>
        <w:t>3.投标报价</w:t>
      </w:r>
    </w:p>
    <w:p>
      <w:pPr>
        <w:pStyle w:val="24"/>
        <w:autoSpaceDE/>
        <w:autoSpaceDN/>
        <w:snapToGrid w:val="0"/>
        <w:spacing w:line="440" w:lineRule="exact"/>
        <w:ind w:firstLine="720" w:firstLineChars="300"/>
        <w:rPr>
          <w:rFonts w:ascii="仿宋" w:hAnsi="仿宋" w:eastAsia="仿宋" w:cs="仿宋"/>
          <w:lang w:val="en-US"/>
        </w:rPr>
      </w:pPr>
      <w:r>
        <w:rPr>
          <w:rFonts w:hint="eastAsia" w:ascii="仿宋" w:hAnsi="仿宋" w:eastAsia="仿宋" w:cs="仿宋"/>
          <w:lang w:val="en-US"/>
        </w:rPr>
        <w:t>3.1供应商应按招标文件中《开标一览表》等附表要求填写。</w:t>
      </w:r>
    </w:p>
    <w:p>
      <w:pPr>
        <w:pStyle w:val="24"/>
        <w:autoSpaceDE/>
        <w:autoSpaceDN/>
        <w:snapToGrid w:val="0"/>
        <w:spacing w:line="440" w:lineRule="exact"/>
        <w:ind w:firstLine="720" w:firstLineChars="300"/>
        <w:rPr>
          <w:rFonts w:ascii="仿宋" w:hAnsi="仿宋" w:eastAsia="仿宋" w:cs="仿宋"/>
          <w:lang w:val="en-US"/>
        </w:rPr>
      </w:pPr>
      <w:r>
        <w:rPr>
          <w:rFonts w:hint="eastAsia" w:ascii="仿宋" w:hAnsi="仿宋" w:eastAsia="仿宋" w:cs="仿宋"/>
          <w:lang w:val="en-US"/>
        </w:rPr>
        <w:t>3.2报价为采购人可以合格使用产品的价格，包括货款、包装、运输、保险、货到就位以及安装、调试、培训、保修及产品知识产权等一切费用。</w:t>
      </w:r>
    </w:p>
    <w:p>
      <w:pPr>
        <w:pStyle w:val="24"/>
        <w:autoSpaceDE/>
        <w:autoSpaceDN/>
        <w:snapToGrid w:val="0"/>
        <w:spacing w:line="440" w:lineRule="exact"/>
        <w:ind w:firstLine="720" w:firstLineChars="300"/>
        <w:rPr>
          <w:rFonts w:ascii="仿宋" w:hAnsi="仿宋" w:eastAsia="仿宋" w:cs="仿宋"/>
          <w:lang w:val="en-US"/>
        </w:rPr>
      </w:pPr>
      <w:r>
        <w:rPr>
          <w:rFonts w:hint="eastAsia" w:ascii="仿宋" w:hAnsi="仿宋" w:eastAsia="仿宋" w:cs="仿宋"/>
          <w:lang w:val="en-US"/>
        </w:rPr>
        <w:t>3.3招标文件未列明，而供应商认为必需的费用也需列入报价。</w:t>
      </w:r>
    </w:p>
    <w:p>
      <w:pPr>
        <w:pStyle w:val="24"/>
        <w:autoSpaceDE/>
        <w:autoSpaceDN/>
        <w:snapToGrid w:val="0"/>
        <w:spacing w:line="440" w:lineRule="exact"/>
        <w:ind w:firstLine="723" w:firstLineChars="300"/>
        <w:rPr>
          <w:rFonts w:ascii="仿宋" w:hAnsi="仿宋" w:eastAsia="仿宋" w:cs="仿宋"/>
          <w:b/>
          <w:szCs w:val="24"/>
        </w:rPr>
      </w:pPr>
      <w:r>
        <w:rPr>
          <w:rFonts w:hint="eastAsia" w:ascii="仿宋" w:hAnsi="仿宋" w:eastAsia="仿宋" w:cs="仿宋"/>
          <w:b/>
          <w:bCs/>
          <w:lang w:val="en-US"/>
        </w:rPr>
        <w:t>3.4投标报价只允许有一个报价，有选择的报价将不予接受（除指定外）。</w:t>
      </w:r>
      <w:r>
        <w:rPr>
          <w:rFonts w:hint="eastAsia" w:ascii="仿宋" w:hAnsi="仿宋" w:eastAsia="仿宋" w:cs="仿宋"/>
          <w:b/>
          <w:kern w:val="0"/>
          <w:szCs w:val="24"/>
        </w:rPr>
        <w:t xml:space="preserve">4.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1"/>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1"/>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1"/>
        <w:spacing w:before="0"/>
        <w:ind w:firstLine="643"/>
        <w:rPr>
          <w:rFonts w:ascii="仿宋" w:hAnsi="仿宋" w:eastAsia="仿宋" w:cs="仿宋"/>
          <w:b/>
          <w:sz w:val="32"/>
        </w:rPr>
      </w:pPr>
    </w:p>
    <w:p>
      <w:pPr>
        <w:spacing w:line="360" w:lineRule="auto"/>
        <w:jc w:val="center"/>
        <w:rPr>
          <w:rFonts w:ascii="仿宋" w:hAnsi="仿宋" w:eastAsia="仿宋" w:cs="仿宋"/>
          <w:b/>
          <w:sz w:val="32"/>
          <w:szCs w:val="32"/>
        </w:rPr>
      </w:pPr>
      <w:bookmarkStart w:id="19"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19"/>
    <w:p>
      <w:pPr>
        <w:pStyle w:val="33"/>
        <w:spacing w:line="360" w:lineRule="auto"/>
        <w:ind w:firstLine="726"/>
        <w:jc w:val="center"/>
        <w:rPr>
          <w:rFonts w:ascii="仿宋" w:hAnsi="仿宋" w:eastAsia="仿宋" w:cs="仿宋"/>
          <w:b/>
          <w:sz w:val="32"/>
          <w:szCs w:val="32"/>
        </w:rPr>
      </w:pPr>
      <w:bookmarkStart w:id="20" w:name="_Hlt75236011"/>
      <w:bookmarkEnd w:id="20"/>
      <w:bookmarkStart w:id="21" w:name="_Hlt75236290"/>
      <w:bookmarkEnd w:id="21"/>
      <w:bookmarkStart w:id="22" w:name="_Hlt68072998"/>
      <w:bookmarkEnd w:id="22"/>
      <w:bookmarkStart w:id="23" w:name="_Hlt68072990"/>
      <w:bookmarkEnd w:id="23"/>
      <w:bookmarkStart w:id="24" w:name="_Hlt74707468"/>
      <w:bookmarkEnd w:id="24"/>
      <w:bookmarkStart w:id="25" w:name="_Hlt68057669"/>
      <w:bookmarkEnd w:id="25"/>
      <w:bookmarkStart w:id="26" w:name="_Hlt68073093"/>
      <w:bookmarkEnd w:id="26"/>
      <w:bookmarkStart w:id="27" w:name="_Hlt74729768"/>
      <w:bookmarkEnd w:id="27"/>
      <w:bookmarkStart w:id="28" w:name="_Hlt75236101"/>
      <w:bookmarkEnd w:id="28"/>
      <w:bookmarkStart w:id="29" w:name="_Hlt74730295"/>
      <w:bookmarkEnd w:id="29"/>
      <w:bookmarkStart w:id="30" w:name="_Hlt74714665"/>
      <w:bookmarkEnd w:id="30"/>
      <w:bookmarkStart w:id="31" w:name="_Hlt68403820"/>
      <w:bookmarkEnd w:id="31"/>
      <w:bookmarkStart w:id="32" w:name="_Toc81372776"/>
      <w:bookmarkStart w:id="33" w:name="_Toc81372953"/>
      <w:bookmarkStart w:id="34" w:name="_Toc84325929"/>
      <w:r>
        <w:rPr>
          <w:rFonts w:hint="eastAsia" w:ascii="仿宋" w:hAnsi="仿宋" w:eastAsia="仿宋" w:cs="仿宋"/>
          <w:b/>
          <w:sz w:val="32"/>
          <w:szCs w:val="32"/>
        </w:rPr>
        <w:t>五、授予合同</w:t>
      </w:r>
    </w:p>
    <w:bookmarkEnd w:id="32"/>
    <w:bookmarkEnd w:id="33"/>
    <w:bookmarkEnd w:id="34"/>
    <w:p>
      <w:pPr>
        <w:pStyle w:val="15"/>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hint="eastAsia"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hint="eastAsia"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hint="eastAsia"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360" w:lineRule="auto"/>
        <w:jc w:val="left"/>
        <w:outlineLvl w:val="0"/>
        <w:rPr>
          <w:rFonts w:ascii="仿宋" w:hAnsi="仿宋" w:eastAsia="仿宋" w:cs="仿宋"/>
          <w:b/>
          <w:sz w:val="32"/>
          <w:szCs w:val="32"/>
        </w:rPr>
      </w:pPr>
      <w:r>
        <w:rPr>
          <w:rFonts w:hint="eastAsia" w:ascii="仿宋" w:hAnsi="仿宋" w:eastAsia="仿宋" w:cs="仿宋"/>
          <w:b/>
          <w:bCs/>
          <w:sz w:val="24"/>
          <w:szCs w:val="20"/>
        </w:rPr>
        <w:t>投诉书范本及制作说明详见附件2。</w:t>
      </w:r>
    </w:p>
    <w:p>
      <w:pPr>
        <w:pStyle w:val="23"/>
        <w:spacing w:line="440" w:lineRule="exact"/>
        <w:ind w:firstLine="480" w:firstLineChars="200"/>
        <w:rPr>
          <w:rFonts w:ascii="仿宋" w:hAnsi="仿宋" w:eastAsia="仿宋" w:cs="仿宋"/>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spacing w:line="360" w:lineRule="auto"/>
        <w:jc w:val="center"/>
        <w:outlineLvl w:val="0"/>
        <w:rPr>
          <w:rFonts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bookmarkEnd w:id="35"/>
      <w:bookmarkStart w:id="36" w:name="第五部分"/>
      <w:bookmarkStart w:id="37" w:name="_Toc86217003"/>
    </w:p>
    <w:p>
      <w:pPr>
        <w:rPr>
          <w:rFonts w:ascii="仿宋" w:hAnsi="仿宋" w:eastAsia="仿宋" w:cs="仿宋"/>
          <w:b/>
          <w:sz w:val="24"/>
        </w:rPr>
      </w:pPr>
      <w:r>
        <w:rPr>
          <w:rFonts w:hint="eastAsia" w:ascii="仿宋" w:hAnsi="仿宋" w:eastAsia="仿宋" w:cs="仿宋"/>
          <w:b/>
          <w:sz w:val="24"/>
          <w:bdr w:val="single" w:color="auto" w:sz="4" w:space="0"/>
        </w:rPr>
        <w:t>01标</w:t>
      </w:r>
      <w:r>
        <w:rPr>
          <w:rFonts w:hint="eastAsia" w:ascii="仿宋" w:hAnsi="仿宋" w:eastAsia="仿宋" w:cs="仿宋"/>
          <w:b/>
          <w:sz w:val="24"/>
        </w:rPr>
        <w:t>绍兴文理学院附属医院2024-2025年度洗涤（收发）服务项目 预算3306300元</w:t>
      </w:r>
    </w:p>
    <w:p>
      <w:pPr>
        <w:rPr>
          <w:rFonts w:ascii="仿宋" w:hAnsi="仿宋" w:eastAsia="仿宋" w:cs="仿宋"/>
          <w:b/>
          <w:sz w:val="24"/>
        </w:rPr>
      </w:pPr>
    </w:p>
    <w:p>
      <w:pPr>
        <w:rPr>
          <w:rFonts w:ascii="仿宋" w:hAnsi="仿宋" w:eastAsia="仿宋" w:cs="仿宋"/>
          <w:b/>
          <w:sz w:val="24"/>
        </w:rPr>
      </w:pPr>
      <w:r>
        <w:rPr>
          <w:rFonts w:hint="eastAsia" w:ascii="仿宋" w:hAnsi="仿宋" w:eastAsia="仿宋" w:cs="仿宋"/>
          <w:b/>
          <w:sz w:val="24"/>
        </w:rPr>
        <w:t xml:space="preserve">一、服务内容： </w:t>
      </w:r>
    </w:p>
    <w:p>
      <w:pPr>
        <w:spacing w:line="400" w:lineRule="exact"/>
        <w:ind w:firstLine="480" w:firstLineChars="200"/>
        <w:rPr>
          <w:rFonts w:ascii="仿宋" w:hAnsi="仿宋" w:eastAsia="仿宋" w:cs="仿宋"/>
          <w:sz w:val="24"/>
        </w:rPr>
      </w:pPr>
      <w:r>
        <w:rPr>
          <w:rFonts w:hint="eastAsia" w:ascii="仿宋" w:hAnsi="仿宋" w:eastAsia="仿宋" w:cs="仿宋"/>
          <w:sz w:val="24"/>
        </w:rPr>
        <w:t>医院现核定床位数1000 张，实际开放床位1030张。委托洗涤范围为所有洗涤棉纺织品（包括到各科室病区，收发、破损缝补工作）。包括所有棉织品的消毒、洗涤、整理、运输、修补及工作服、病衣、病裤、洗手衣、裤、手术包布等的熨烫和所有窗帘、床帘的定期清洗。</w:t>
      </w:r>
    </w:p>
    <w:p>
      <w:pPr>
        <w:spacing w:line="400" w:lineRule="exact"/>
        <w:rPr>
          <w:rFonts w:ascii="仿宋" w:hAnsi="仿宋" w:eastAsia="仿宋" w:cs="仿宋"/>
          <w:b/>
          <w:sz w:val="24"/>
        </w:rPr>
      </w:pPr>
      <w:r>
        <w:rPr>
          <w:rFonts w:hint="eastAsia" w:ascii="仿宋" w:hAnsi="仿宋" w:eastAsia="仿宋" w:cs="仿宋"/>
          <w:b/>
          <w:sz w:val="24"/>
        </w:rPr>
        <w:t>二、技术需求：</w:t>
      </w:r>
    </w:p>
    <w:p>
      <w:pPr>
        <w:spacing w:line="360" w:lineRule="exact"/>
        <w:ind w:firstLine="482" w:firstLineChars="200"/>
        <w:rPr>
          <w:rFonts w:ascii="仿宋" w:hAnsi="仿宋" w:eastAsia="仿宋" w:cs="仿宋"/>
          <w:b/>
          <w:sz w:val="24"/>
        </w:rPr>
      </w:pPr>
      <w:r>
        <w:rPr>
          <w:rFonts w:hint="eastAsia" w:ascii="仿宋" w:hAnsi="仿宋" w:eastAsia="仿宋" w:cs="仿宋"/>
          <w:b/>
          <w:sz w:val="24"/>
        </w:rPr>
        <w:t>1、服务范围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绍兴文理学院附属医院洗涤项目，按每年每床单价上限价1605元的价格进行报价，费用结算按照医院月平均住院床日结算，每床需洗涤的种类有：工作衣、工作裤、工作短衣、病衣、病裤、大单、中单、被套、枕套、床罩、垫被套、枕芯、七孔棉被（花被）、毛毯、担架套、被服车袋、大毛巾、浴巾、手术反背衣、手术长裤、手术短衣、大有洞、有洞中单、手术小有洞、中腹布、消毒巾、大包布、小包布、器械台垫、盘套、机器套、窗帘、床隔帘、浴帘，工作衣烫、短衣烫、工作裤烫，换长拉链，报废清理等，中标商必须</w:t>
      </w:r>
      <w:r>
        <w:rPr>
          <w:rFonts w:hint="eastAsia" w:ascii="仿宋" w:hAnsi="仿宋" w:eastAsia="仿宋" w:cs="仿宋"/>
          <w:bCs/>
          <w:kern w:val="0"/>
          <w:sz w:val="24"/>
        </w:rPr>
        <w:t>服从院方管理和调度。特别是服务态度、收发物品的时间等方面必须无条件达到院方要求。</w:t>
      </w:r>
    </w:p>
    <w:p>
      <w:pPr>
        <w:spacing w:line="440" w:lineRule="exact"/>
        <w:rPr>
          <w:rFonts w:ascii="仿宋" w:hAnsi="仿宋" w:eastAsia="仿宋" w:cs="仿宋"/>
          <w:b/>
          <w:sz w:val="24"/>
        </w:rPr>
      </w:pPr>
      <w:r>
        <w:rPr>
          <w:rFonts w:hint="eastAsia" w:ascii="仿宋" w:hAnsi="仿宋" w:eastAsia="仿宋" w:cs="仿宋"/>
          <w:b/>
          <w:sz w:val="24"/>
        </w:rPr>
        <w:t xml:space="preserve">注：①、窗帘、床隔帘、浴帘等每年清洗两次，急诊、ICU、手术室、内镜中心等院感重点科室每季度清洗一次，遇特殊情况随时清洗，包括拆装窗帘、床隔帘、浴帘工作。 </w:t>
      </w:r>
    </w:p>
    <w:p>
      <w:pPr>
        <w:snapToGrid w:val="0"/>
        <w:spacing w:line="440" w:lineRule="exact"/>
        <w:ind w:firstLine="472" w:firstLineChars="196"/>
        <w:rPr>
          <w:rFonts w:ascii="仿宋" w:hAnsi="仿宋" w:eastAsia="仿宋" w:cs="仿宋"/>
          <w:b/>
          <w:sz w:val="24"/>
        </w:rPr>
      </w:pPr>
      <w:r>
        <w:rPr>
          <w:rFonts w:hint="eastAsia" w:ascii="仿宋" w:hAnsi="仿宋" w:eastAsia="仿宋" w:cs="仿宋"/>
          <w:b/>
          <w:sz w:val="24"/>
        </w:rPr>
        <w:t>②、在服务期内，招标人的保底结算床位数为400张/日，超过保底床日数时洗涤结算费用按照招标人的月实际住院床日的平均数结算，洗涤的中标单价不做调整。</w:t>
      </w:r>
    </w:p>
    <w:p>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③、在服务期内，医院床位不变而科室变化或其他原因引起洗涤物品种或数量发生变化，价格不作调整。投标单位自行考虑报价。</w:t>
      </w:r>
    </w:p>
    <w:p>
      <w:pPr>
        <w:snapToGrid w:val="0"/>
        <w:spacing w:line="440" w:lineRule="exact"/>
        <w:ind w:firstLine="472" w:firstLineChars="196"/>
        <w:rPr>
          <w:rFonts w:ascii="仿宋" w:hAnsi="仿宋" w:eastAsia="仿宋" w:cs="仿宋"/>
          <w:b/>
          <w:sz w:val="24"/>
        </w:rPr>
      </w:pPr>
      <w:r>
        <w:rPr>
          <w:rFonts w:hint="eastAsia" w:ascii="仿宋" w:hAnsi="仿宋" w:eastAsia="仿宋" w:cs="仿宋"/>
          <w:b/>
          <w:sz w:val="24"/>
        </w:rPr>
        <w:t>④、投标报价包含医院病区的收发工作，投标人须安排常驻医院收发员4名，（昌安院区1人，中心院区3人，其工作时间根据医院工作量完成情况安排），</w:t>
      </w:r>
      <w:r>
        <w:rPr>
          <w:rFonts w:hint="eastAsia" w:ascii="仿宋" w:hAnsi="仿宋" w:eastAsia="仿宋" w:cs="仿宋"/>
          <w:b/>
          <w:bCs/>
          <w:sz w:val="24"/>
        </w:rPr>
        <w:t>工作人员须统一着装，</w:t>
      </w:r>
      <w:r>
        <w:rPr>
          <w:rFonts w:hint="eastAsia" w:ascii="仿宋" w:hAnsi="仿宋" w:eastAsia="仿宋" w:cs="仿宋"/>
          <w:b/>
          <w:sz w:val="24"/>
        </w:rPr>
        <w:t>收发员的工资（含加班工资）、福利、管理等相关的一切费用，工作安排由投标人负责，另派1名专职主管负职全院洗涤库的日常管理。</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2、服务要求及服务时间</w:t>
      </w:r>
    </w:p>
    <w:p>
      <w:pPr>
        <w:spacing w:line="440" w:lineRule="exact"/>
        <w:rPr>
          <w:rFonts w:ascii="仿宋" w:hAnsi="仿宋" w:eastAsia="仿宋" w:cs="仿宋"/>
          <w:sz w:val="24"/>
        </w:rPr>
      </w:pPr>
      <w:r>
        <w:rPr>
          <w:rFonts w:hint="eastAsia" w:ascii="仿宋" w:hAnsi="仿宋" w:eastAsia="仿宋" w:cs="仿宋"/>
          <w:sz w:val="24"/>
        </w:rPr>
        <w:t>2.1 服务要求：经清洗的清洁织物感观上应整洁、干燥、无异味、异物、破损。物理指标符合SB/T 10989要求，清洁织物表面的PH应达到6.5～7.5。微生物指标细菌菌落总≤200CFU/100cm2 ,大肠菌群和金黄色葡萄球菌不得检出（以第三方检测报告为准，如发生检测费用纳入报价）。</w:t>
      </w:r>
    </w:p>
    <w:p>
      <w:pPr>
        <w:spacing w:line="440" w:lineRule="exact"/>
        <w:rPr>
          <w:rFonts w:ascii="仿宋" w:hAnsi="仿宋" w:eastAsia="仿宋" w:cs="仿宋"/>
          <w:sz w:val="24"/>
        </w:rPr>
      </w:pPr>
      <w:r>
        <w:rPr>
          <w:rFonts w:hint="eastAsia" w:ascii="仿宋" w:hAnsi="仿宋" w:eastAsia="仿宋" w:cs="仿宋"/>
          <w:sz w:val="24"/>
        </w:rPr>
        <w:t>2.1.1医院工作人员被服与病人被服须严格区分，分类洗涤。</w:t>
      </w:r>
    </w:p>
    <w:p>
      <w:pPr>
        <w:spacing w:line="440" w:lineRule="exact"/>
        <w:rPr>
          <w:rFonts w:ascii="仿宋" w:hAnsi="仿宋" w:eastAsia="仿宋" w:cs="仿宋"/>
          <w:sz w:val="24"/>
        </w:rPr>
      </w:pPr>
      <w:r>
        <w:rPr>
          <w:rFonts w:hint="eastAsia" w:ascii="仿宋" w:hAnsi="仿宋" w:eastAsia="仿宋" w:cs="仿宋"/>
          <w:sz w:val="24"/>
        </w:rPr>
        <w:t>2.1.2工作人员的服装及床上用品：</w:t>
      </w:r>
    </w:p>
    <w:p>
      <w:pPr>
        <w:spacing w:line="440" w:lineRule="exact"/>
        <w:rPr>
          <w:rFonts w:ascii="仿宋" w:hAnsi="仿宋" w:eastAsia="仿宋" w:cs="仿宋"/>
          <w:sz w:val="24"/>
        </w:rPr>
      </w:pPr>
      <w:r>
        <w:rPr>
          <w:rFonts w:hint="eastAsia" w:ascii="仿宋" w:hAnsi="仿宋" w:eastAsia="仿宋" w:cs="仿宋"/>
          <w:sz w:val="24"/>
        </w:rPr>
        <w:t>（1）预洗，预洗是指用温度不超过35℃的水，去除水溶性污垢的冲洗过程。①一般织物的预洗，预洗采用低温、高水位。预洗时间不宜少于10min；②污染织物的预洗，污染织物应首先施行用1000mg/L含氯消毒剂消毒处理，再进行常规预洗；</w:t>
      </w:r>
    </w:p>
    <w:p>
      <w:pPr>
        <w:spacing w:line="440" w:lineRule="exact"/>
        <w:rPr>
          <w:rFonts w:ascii="仿宋" w:hAnsi="仿宋" w:eastAsia="仿宋" w:cs="仿宋"/>
          <w:sz w:val="24"/>
        </w:rPr>
      </w:pPr>
      <w:r>
        <w:rPr>
          <w:rFonts w:hint="eastAsia" w:ascii="仿宋" w:hAnsi="仿宋" w:eastAsia="仿宋" w:cs="仿宋"/>
          <w:sz w:val="24"/>
        </w:rPr>
        <w:t>（2）主洗，可根据被洗涤医用织物的污染情况加入碱、清洁剂或乳化剂、消毒洗涤原料。其洗涤方法和程序应按下列要求选择进行。①热洗涤方法  按要求消毒洗涤剂进行≥75℃，时间≥30 min以上洗涤或消毒温度80℃，时间≥10min或A</w:t>
      </w:r>
      <w:r>
        <w:rPr>
          <w:rFonts w:hint="eastAsia" w:ascii="仿宋" w:hAnsi="仿宋" w:eastAsia="仿宋" w:cs="仿宋"/>
          <w:sz w:val="24"/>
          <w:vertAlign w:val="subscript"/>
        </w:rPr>
        <w:t>0</w:t>
      </w:r>
      <w:r>
        <w:rPr>
          <w:rFonts w:hint="eastAsia" w:ascii="仿宋" w:hAnsi="仿宋" w:eastAsia="仿宋" w:cs="仿宋"/>
          <w:sz w:val="24"/>
        </w:rPr>
        <w:t>值≥600，洗涤时间可在确保消毒时间基础上，根据医用织物脏污程度的需要而延长。②冷洗涤方法 应采用中温（40℃-60℃），对于受热易变形材料的织物（化纤、羊毛类织物），应选用水温≤60℃冷洗涤方法处理。可使用250mg/L～400 mg/L（污染织物的消毒应适当加大用量）的含氯消毒剂等浸泡20min以上后，再冷洗去掉有机物。对感染性织物实施消毒处理的，具体方法应按照《医院医用织物洗涤消毒技术规范》WS ∕T 508—2016，A2.3.3执行。</w:t>
      </w:r>
    </w:p>
    <w:p>
      <w:pPr>
        <w:spacing w:line="440" w:lineRule="exact"/>
        <w:rPr>
          <w:rFonts w:ascii="仿宋" w:hAnsi="仿宋" w:eastAsia="仿宋" w:cs="仿宋"/>
          <w:sz w:val="24"/>
        </w:rPr>
      </w:pPr>
      <w:r>
        <w:rPr>
          <w:rFonts w:hint="eastAsia" w:ascii="仿宋" w:hAnsi="仿宋" w:eastAsia="仿宋" w:cs="仿宋"/>
          <w:sz w:val="24"/>
        </w:rPr>
        <w:t>2.1.3血液、体液污染的被服，先浸泡消毒后，再单独洗涤。</w:t>
      </w:r>
    </w:p>
    <w:p>
      <w:pPr>
        <w:spacing w:line="440" w:lineRule="exact"/>
        <w:rPr>
          <w:rFonts w:ascii="仿宋" w:hAnsi="仿宋" w:eastAsia="仿宋" w:cs="仿宋"/>
          <w:sz w:val="24"/>
        </w:rPr>
      </w:pPr>
      <w:r>
        <w:rPr>
          <w:rFonts w:hint="eastAsia" w:ascii="仿宋" w:hAnsi="仿宋" w:eastAsia="仿宋" w:cs="仿宋"/>
          <w:sz w:val="24"/>
        </w:rPr>
        <w:t>2.1.4所有洗涤干净物品，分类包装、分类清点，做好台帐专车运送。</w:t>
      </w:r>
    </w:p>
    <w:p>
      <w:pPr>
        <w:spacing w:line="440" w:lineRule="exact"/>
        <w:rPr>
          <w:rFonts w:ascii="仿宋" w:hAnsi="仿宋" w:eastAsia="仿宋" w:cs="仿宋"/>
          <w:sz w:val="24"/>
        </w:rPr>
      </w:pPr>
      <w:r>
        <w:rPr>
          <w:rFonts w:hint="eastAsia" w:ascii="仿宋" w:hAnsi="仿宋" w:eastAsia="仿宋" w:cs="仿宋"/>
          <w:sz w:val="24"/>
        </w:rPr>
        <w:t>2.1.5中标人必须进行标准化洗涤程序，（包布、被服要求干净、缝补、钉扣、折叠整齐、无异味、分类清晰。）并符合卫生消毒标准。</w:t>
      </w:r>
    </w:p>
    <w:p>
      <w:pPr>
        <w:spacing w:line="440" w:lineRule="exact"/>
        <w:rPr>
          <w:rFonts w:ascii="仿宋" w:hAnsi="仿宋" w:eastAsia="仿宋" w:cs="仿宋"/>
          <w:sz w:val="24"/>
        </w:rPr>
      </w:pPr>
      <w:r>
        <w:rPr>
          <w:rFonts w:hint="eastAsia" w:ascii="仿宋" w:hAnsi="仿宋" w:eastAsia="仿宋" w:cs="仿宋"/>
          <w:sz w:val="24"/>
        </w:rPr>
        <w:t>2.1.6消毒：</w:t>
      </w:r>
    </w:p>
    <w:p>
      <w:pPr>
        <w:spacing w:line="440" w:lineRule="exact"/>
        <w:rPr>
          <w:rFonts w:ascii="仿宋" w:hAnsi="仿宋" w:eastAsia="仿宋" w:cs="仿宋"/>
          <w:sz w:val="24"/>
        </w:rPr>
      </w:pPr>
      <w:r>
        <w:rPr>
          <w:rFonts w:hint="eastAsia" w:ascii="仿宋" w:hAnsi="仿宋" w:eastAsia="仿宋" w:cs="仿宋"/>
          <w:sz w:val="24"/>
        </w:rPr>
        <w:t>①污染织物均应先进行消毒或灭菌处理，再进行常规洗涤；同时，洗涤（消毒）服务机构在洗涤（消毒）时不应进行拆包分拣处理，收集后至洗涤（消毒）的整个操作过程中对污染织物都必须始终保持密闭，袋子应连同织物一起在机内进行洗涤（消毒）处理。若使用可重复使用布袋收集，应先进行消毒处理，再进行常规洗涤；</w:t>
      </w:r>
    </w:p>
    <w:p>
      <w:pPr>
        <w:spacing w:line="440" w:lineRule="exact"/>
        <w:rPr>
          <w:rFonts w:ascii="仿宋" w:hAnsi="仿宋" w:eastAsia="仿宋" w:cs="仿宋"/>
          <w:sz w:val="24"/>
        </w:rPr>
      </w:pPr>
      <w:r>
        <w:rPr>
          <w:rFonts w:hint="eastAsia" w:ascii="仿宋" w:hAnsi="仿宋" w:eastAsia="仿宋" w:cs="仿宋"/>
          <w:sz w:val="24"/>
        </w:rPr>
        <w:t>②被朊毒体、气性坏疽等污染的污染织物应按医疗废物要求，作焚烧处理；</w:t>
      </w:r>
    </w:p>
    <w:p>
      <w:pPr>
        <w:spacing w:line="440" w:lineRule="exact"/>
        <w:rPr>
          <w:rFonts w:ascii="仿宋" w:hAnsi="仿宋" w:eastAsia="仿宋" w:cs="仿宋"/>
          <w:sz w:val="24"/>
        </w:rPr>
      </w:pPr>
      <w:r>
        <w:rPr>
          <w:rFonts w:hint="eastAsia" w:ascii="仿宋" w:hAnsi="仿宋" w:eastAsia="仿宋" w:cs="仿宋"/>
          <w:sz w:val="24"/>
        </w:rPr>
        <w:t>③热洗涤消毒方法是推荐首选的织物消毒洗涤方法 ,它可减少织物腐蚀性强，脱色严重，织物损坏率高以及化学消毒液排放对环境污染等问题的发生；</w:t>
      </w:r>
    </w:p>
    <w:p>
      <w:pPr>
        <w:spacing w:line="440" w:lineRule="exact"/>
        <w:rPr>
          <w:rFonts w:ascii="仿宋" w:hAnsi="仿宋" w:eastAsia="仿宋" w:cs="仿宋"/>
          <w:sz w:val="24"/>
        </w:rPr>
      </w:pPr>
      <w:r>
        <w:rPr>
          <w:rFonts w:hint="eastAsia" w:ascii="仿宋" w:hAnsi="仿宋" w:eastAsia="仿宋" w:cs="仿宋"/>
          <w:sz w:val="24"/>
        </w:rPr>
        <w:t>④受热易变形材料的织物（化纤、羊毛类织物）可选用冷洗涤消毒方法处理；</w:t>
      </w:r>
    </w:p>
    <w:p>
      <w:pPr>
        <w:spacing w:line="440" w:lineRule="exact"/>
        <w:rPr>
          <w:rFonts w:ascii="仿宋" w:hAnsi="仿宋" w:eastAsia="仿宋" w:cs="仿宋"/>
          <w:sz w:val="24"/>
        </w:rPr>
      </w:pPr>
      <w:r>
        <w:rPr>
          <w:rFonts w:hint="eastAsia" w:ascii="仿宋" w:hAnsi="仿宋" w:eastAsia="仿宋" w:cs="仿宋"/>
          <w:sz w:val="24"/>
        </w:rPr>
        <w:t>⑤使用后的医用织物采用热洗涤方法时可不需再作化学消毒处理；</w:t>
      </w:r>
    </w:p>
    <w:p>
      <w:pPr>
        <w:spacing w:line="440" w:lineRule="exact"/>
        <w:rPr>
          <w:rFonts w:ascii="仿宋" w:hAnsi="仿宋" w:eastAsia="仿宋" w:cs="仿宋"/>
          <w:sz w:val="24"/>
        </w:rPr>
      </w:pPr>
      <w:r>
        <w:rPr>
          <w:rFonts w:hint="eastAsia" w:ascii="仿宋" w:hAnsi="仿宋" w:eastAsia="仿宋" w:cs="仿宋"/>
          <w:sz w:val="24"/>
        </w:rPr>
        <w:t>⑥医用织物的消毒和洗涤处理应在洗涤设备内密闭状态下进行。</w:t>
      </w:r>
    </w:p>
    <w:p>
      <w:pPr>
        <w:spacing w:line="440" w:lineRule="exact"/>
        <w:rPr>
          <w:rFonts w:ascii="仿宋" w:hAnsi="仿宋" w:eastAsia="仿宋" w:cs="仿宋"/>
          <w:sz w:val="24"/>
        </w:rPr>
      </w:pPr>
      <w:r>
        <w:rPr>
          <w:rFonts w:hint="eastAsia" w:ascii="仿宋" w:hAnsi="仿宋" w:eastAsia="仿宋" w:cs="仿宋"/>
          <w:sz w:val="24"/>
        </w:rPr>
        <w:t>2.1.7烘干：</w:t>
      </w:r>
    </w:p>
    <w:p>
      <w:pPr>
        <w:numPr>
          <w:ilvl w:val="0"/>
          <w:numId w:val="3"/>
        </w:numPr>
        <w:spacing w:line="440" w:lineRule="exact"/>
        <w:rPr>
          <w:rFonts w:ascii="仿宋" w:hAnsi="仿宋" w:eastAsia="仿宋" w:cs="仿宋"/>
          <w:sz w:val="24"/>
        </w:rPr>
      </w:pPr>
      <w:r>
        <w:rPr>
          <w:rFonts w:hint="eastAsia" w:ascii="仿宋" w:hAnsi="仿宋" w:eastAsia="仿宋" w:cs="仿宋"/>
          <w:sz w:val="24"/>
        </w:rPr>
        <w:t>医用织物洗涤后宜按织物种类选择进行熨烫或烘干，烘干温度应不低于60℃；</w:t>
      </w:r>
    </w:p>
    <w:p>
      <w:pPr>
        <w:numPr>
          <w:ilvl w:val="0"/>
          <w:numId w:val="3"/>
        </w:numPr>
        <w:spacing w:line="440" w:lineRule="exact"/>
        <w:rPr>
          <w:rFonts w:ascii="仿宋" w:hAnsi="仿宋" w:eastAsia="仿宋" w:cs="仿宋"/>
          <w:sz w:val="24"/>
        </w:rPr>
      </w:pPr>
      <w:r>
        <w:rPr>
          <w:rFonts w:hint="eastAsia" w:ascii="仿宋" w:hAnsi="仿宋" w:eastAsia="仿宋" w:cs="仿宋"/>
          <w:sz w:val="24"/>
        </w:rPr>
        <w:t>洗涤后医用织物整理主要包括熨烫、修补、折叠过程，其过程应严防洗涤后清洁织物的二次污染。为避免织物损伤和过度缩水，平烫机底面温度不宜超过180℃。具体服务实施要求详见《绍兴市医疗机构织物洗涤与消毒管理操作规程（试行）》与 绍兴市卫生和计划生育委员会124号文件。</w:t>
      </w:r>
    </w:p>
    <w:p>
      <w:pPr>
        <w:spacing w:line="440" w:lineRule="exact"/>
        <w:jc w:val="left"/>
        <w:rPr>
          <w:rFonts w:ascii="仿宋" w:hAnsi="仿宋" w:eastAsia="仿宋" w:cs="仿宋"/>
          <w:sz w:val="24"/>
        </w:rPr>
      </w:pPr>
      <w:r>
        <w:rPr>
          <w:rFonts w:hint="eastAsia" w:ascii="仿宋" w:hAnsi="仿宋" w:eastAsia="仿宋" w:cs="仿宋"/>
          <w:sz w:val="24"/>
        </w:rPr>
        <w:t>2.1.8质控：医院将定期或不定期的到服务中标商检查服务质量控制情况。发现不合格的有权责令中标商改正，问题严重的可以终止合同、拒付合同款。</w:t>
      </w:r>
    </w:p>
    <w:p>
      <w:pPr>
        <w:spacing w:line="440" w:lineRule="exact"/>
        <w:jc w:val="left"/>
        <w:rPr>
          <w:rFonts w:ascii="仿宋" w:hAnsi="仿宋" w:eastAsia="仿宋" w:cs="仿宋"/>
          <w:sz w:val="24"/>
        </w:rPr>
      </w:pPr>
      <w:r>
        <w:rPr>
          <w:rFonts w:hint="eastAsia" w:ascii="仿宋" w:hAnsi="仿宋" w:eastAsia="仿宋" w:cs="仿宋"/>
          <w:sz w:val="24"/>
        </w:rPr>
        <w:t>2.1.9为了确保院方的纺织品数量不缺少、满足医院临床使用，中标商每一季度在院方监督下对在用的产品轮转库织物进行一次数量盘点。如出现绵纺织物缺少的情况，则由中标商负责赔偿（正常的绵纺织物损耗，则由医院自行补充负责但中标商必须提供破损的棉纺织物）。</w:t>
      </w:r>
    </w:p>
    <w:p>
      <w:pPr>
        <w:spacing w:line="440" w:lineRule="exact"/>
        <w:jc w:val="left"/>
        <w:rPr>
          <w:rFonts w:ascii="仿宋" w:hAnsi="仿宋" w:eastAsia="仿宋" w:cs="仿宋"/>
          <w:sz w:val="24"/>
        </w:rPr>
      </w:pPr>
      <w:r>
        <w:rPr>
          <w:rFonts w:hint="eastAsia" w:ascii="仿宋" w:hAnsi="仿宋" w:eastAsia="仿宋" w:cs="仿宋"/>
          <w:sz w:val="24"/>
        </w:rPr>
        <w:t>由于中标商原因造成短少的，则由中标商负责赔偿；如由院方原因造成缺少的，由院方自行补充。上述所称甲方原因是指纺织品已进入甲方所在病区的储藏间、病房等由甲方控制区域内发生遗失、短少的情形；上述所称乙方原因是指纺织品由在乙方回收、运送、洗涤、晾晒、送回等过程中发生遗失、短少的情形。</w:t>
      </w:r>
    </w:p>
    <w:p>
      <w:pPr>
        <w:spacing w:line="440" w:lineRule="exact"/>
        <w:jc w:val="left"/>
        <w:rPr>
          <w:rFonts w:ascii="仿宋" w:hAnsi="仿宋" w:eastAsia="仿宋" w:cs="仿宋"/>
          <w:b/>
          <w:sz w:val="24"/>
        </w:rPr>
      </w:pPr>
      <w:r>
        <w:rPr>
          <w:rFonts w:hint="eastAsia" w:ascii="仿宋" w:hAnsi="仿宋" w:eastAsia="仿宋" w:cs="仿宋"/>
          <w:b/>
          <w:sz w:val="24"/>
        </w:rPr>
        <w:t>2.2、服务时间</w:t>
      </w:r>
    </w:p>
    <w:p>
      <w:pPr>
        <w:ind w:firstLine="482" w:firstLineChars="200"/>
        <w:rPr>
          <w:rFonts w:ascii="仿宋" w:hAnsi="仿宋" w:eastAsia="仿宋" w:cs="仿宋"/>
          <w:sz w:val="24"/>
        </w:rPr>
      </w:pPr>
      <w:r>
        <w:rPr>
          <w:rFonts w:hint="eastAsia" w:ascii="仿宋" w:hAnsi="仿宋" w:eastAsia="仿宋" w:cs="仿宋"/>
          <w:b/>
          <w:sz w:val="24"/>
        </w:rPr>
        <w:t>2.2.1</w:t>
      </w:r>
      <w:r>
        <w:rPr>
          <w:rFonts w:hint="eastAsia" w:ascii="仿宋" w:hAnsi="仿宋" w:eastAsia="仿宋" w:cs="仿宋"/>
          <w:b/>
          <w:bCs/>
          <w:sz w:val="24"/>
        </w:rPr>
        <w:t>本次洗涤项目期限为2年（合同一年到期后经医院考核，经考核合格后再签订下一年度合同）。中标商负责对医院提供的被服暂存处简易装修以满足使用及安全要求，装修方案需上报医院同意。并充分考虑运送通道和装卸场地。</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2.2.2必须对当天收交的洗涤物品在第二天上午10时前送到保证发放，并提供收送服务，做到准确、及时、方便。洗涤用品经过整熨，工作制服必须熨烫挺括，在运送、发放等环节要有合理的操作和运送方案，保证工作制服按时到手符合医院规定要求。</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2.2.3中标供应商洗涤每床日棉织品、工作人员工作服7、8、9三月每周清洗二次、其余时间，每星期洗涤一次，洗涤时间有双方协商确定。特殊科室工作服洗涤时间按科室要求（如：ICU等）。窗帘、床隔帘、浴帘每年拆装每季度清洗一次，遇特殊情况随时清洗。</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2.2.4</w:t>
      </w:r>
      <w:r>
        <w:rPr>
          <w:rFonts w:hint="eastAsia" w:ascii="仿宋" w:hAnsi="仿宋" w:eastAsia="仿宋" w:cs="仿宋"/>
          <w:bCs/>
          <w:kern w:val="0"/>
          <w:sz w:val="24"/>
        </w:rPr>
        <w:t>具有能在3小时内将急需物品送达招标单位的能力。</w:t>
      </w:r>
      <w:r>
        <w:rPr>
          <w:rFonts w:hint="eastAsia" w:ascii="仿宋" w:hAnsi="仿宋" w:eastAsia="仿宋" w:cs="仿宋"/>
          <w:sz w:val="24"/>
        </w:rPr>
        <w:t>.</w:t>
      </w:r>
    </w:p>
    <w:p>
      <w:pPr>
        <w:spacing w:line="440" w:lineRule="exact"/>
        <w:rPr>
          <w:rFonts w:ascii="仿宋" w:hAnsi="仿宋" w:eastAsia="仿宋" w:cs="仿宋"/>
          <w:b/>
          <w:sz w:val="24"/>
        </w:rPr>
      </w:pPr>
      <w:r>
        <w:rPr>
          <w:rFonts w:hint="eastAsia" w:ascii="仿宋" w:hAnsi="仿宋" w:eastAsia="仿宋" w:cs="仿宋"/>
          <w:b/>
          <w:sz w:val="24"/>
        </w:rPr>
        <w:t>附：绍兴市医疗机构织物洗涤与消毒管理操作规程（试行）</w:t>
      </w:r>
    </w:p>
    <w:p>
      <w:pPr>
        <w:spacing w:line="440" w:lineRule="exact"/>
        <w:rPr>
          <w:rFonts w:ascii="仿宋" w:hAnsi="仿宋" w:eastAsia="仿宋" w:cs="仿宋"/>
          <w:b/>
          <w:kern w:val="0"/>
          <w:sz w:val="24"/>
        </w:rPr>
      </w:pPr>
      <w:r>
        <w:rPr>
          <w:rFonts w:hint="eastAsia" w:ascii="仿宋" w:hAnsi="仿宋" w:eastAsia="仿宋" w:cs="仿宋"/>
          <w:b/>
          <w:kern w:val="0"/>
          <w:sz w:val="24"/>
        </w:rPr>
        <w:t>（一）、洗涤（消毒）服务机构的设置要求</w:t>
      </w:r>
    </w:p>
    <w:p>
      <w:pPr>
        <w:widowControl/>
        <w:spacing w:line="440" w:lineRule="exact"/>
        <w:ind w:firstLine="482" w:firstLineChars="200"/>
        <w:jc w:val="left"/>
        <w:rPr>
          <w:rFonts w:ascii="仿宋" w:hAnsi="仿宋" w:eastAsia="仿宋" w:cs="仿宋"/>
          <w:b/>
          <w:kern w:val="0"/>
          <w:sz w:val="24"/>
        </w:rPr>
      </w:pPr>
      <w:r>
        <w:rPr>
          <w:rFonts w:hint="eastAsia" w:ascii="仿宋" w:hAnsi="仿宋" w:eastAsia="仿宋" w:cs="仿宋"/>
          <w:b/>
          <w:kern w:val="0"/>
          <w:sz w:val="24"/>
        </w:rPr>
        <w:t>1．医疗卫生机构洗涤部门</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（1）宜独立设于远离诊疗区域的地方，应有专人从事医用织物洗涤、消毒工作。人数满足洗涤消毒工作需要。</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（2）房屋建筑布局应符合下列要求：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①有收物交接和运送清洁医用织物的两个分开通道，通道间不应有交叉；</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②设置污染区（包括收物交接、分拣、洗涤/消毒和污车存放处）和清洁区（包括烘干、熨烫、修补、折叠、储存、运送以及洁车存放处），两区之间应有实际密闭隔离屏障。</w:t>
      </w:r>
    </w:p>
    <w:p>
      <w:pPr>
        <w:pStyle w:val="2"/>
        <w:spacing w:line="440" w:lineRule="exact"/>
        <w:ind w:left="425" w:firstLine="0"/>
        <w:rPr>
          <w:rFonts w:ascii="仿宋" w:hAnsi="仿宋" w:eastAsia="仿宋" w:cs="仿宋"/>
          <w:kern w:val="0"/>
          <w:sz w:val="24"/>
          <w:szCs w:val="24"/>
        </w:rPr>
      </w:pPr>
      <w:r>
        <w:rPr>
          <w:rFonts w:hint="eastAsia" w:ascii="仿宋" w:hAnsi="仿宋" w:eastAsia="仿宋" w:cs="仿宋"/>
          <w:kern w:val="0"/>
          <w:sz w:val="24"/>
          <w:szCs w:val="24"/>
        </w:rPr>
        <w:t>③织物仓库存放要符合要求，需要置物架或柜子，离地25cm和离墙面10cm，离天</w:t>
      </w:r>
    </w:p>
    <w:p>
      <w:pPr>
        <w:pStyle w:val="2"/>
        <w:spacing w:line="440" w:lineRule="exact"/>
        <w:ind w:firstLine="0"/>
        <w:rPr>
          <w:rFonts w:ascii="仿宋" w:hAnsi="仿宋" w:eastAsia="仿宋" w:cs="仿宋"/>
          <w:kern w:val="0"/>
          <w:sz w:val="24"/>
          <w:szCs w:val="24"/>
        </w:rPr>
      </w:pPr>
      <w:r>
        <w:rPr>
          <w:rFonts w:hint="eastAsia" w:ascii="仿宋" w:hAnsi="仿宋" w:eastAsia="仿宋" w:cs="仿宋"/>
          <w:kern w:val="0"/>
          <w:sz w:val="24"/>
          <w:szCs w:val="24"/>
        </w:rPr>
        <w:t>花板50cm的要求；</w:t>
      </w:r>
    </w:p>
    <w:p>
      <w:pPr>
        <w:pStyle w:val="2"/>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④昌安院区场地需要分别设置，设置内容参照中心院区执行；</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⑤在清洁区设质检室，洗涤质控检查；</w:t>
      </w:r>
    </w:p>
    <w:p>
      <w:pPr>
        <w:widowControl/>
        <w:spacing w:line="440" w:lineRule="exact"/>
        <w:ind w:firstLine="482" w:firstLineChars="200"/>
        <w:jc w:val="left"/>
        <w:rPr>
          <w:rFonts w:ascii="仿宋" w:hAnsi="仿宋" w:eastAsia="仿宋" w:cs="仿宋"/>
          <w:b/>
          <w:kern w:val="0"/>
          <w:sz w:val="24"/>
        </w:rPr>
      </w:pPr>
      <w:r>
        <w:rPr>
          <w:rFonts w:hint="eastAsia" w:ascii="仿宋" w:hAnsi="仿宋" w:eastAsia="仿宋" w:cs="仿宋"/>
          <w:b/>
          <w:kern w:val="0"/>
          <w:sz w:val="24"/>
        </w:rPr>
        <w:t>2．专业洗涤（消毒）服务企业</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（1）运输车辆清洁与污染严格分开，专车专用。</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（2）洗涤消毒设备、用房、工具、人员数量及洗涤消毒方式等应能满足、适应其工作的需要。专业洗涤（消毒）服务企业应取得相关部门批准，方可从业。</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（3）房屋建筑布局应符合下列要求：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①有收物交接和运送清洁医用织物的两个分开通道，通道间不应有交叉；</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②设置污染区（包括收物交接、分拣、洗涤/消毒和污车存放处）和清洁区（包括烘干、熨烫、修补、折叠、储存、运送以及洁车存放处），两区之间应有实际密闭隔离屏障；</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③人流、物流洁污分开，并分别设有污车、洁车存放间（区），并有上下水设施；</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④在进入污染区前设更衣室；</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⑤在清洁区设质检室。</w:t>
      </w:r>
    </w:p>
    <w:p>
      <w:pPr>
        <w:widowControl/>
        <w:spacing w:line="440" w:lineRule="exact"/>
        <w:ind w:firstLine="482" w:firstLineChars="200"/>
        <w:jc w:val="left"/>
        <w:rPr>
          <w:rFonts w:ascii="仿宋" w:hAnsi="仿宋" w:eastAsia="仿宋" w:cs="仿宋"/>
          <w:b/>
          <w:kern w:val="0"/>
          <w:sz w:val="24"/>
        </w:rPr>
      </w:pPr>
      <w:r>
        <w:rPr>
          <w:rFonts w:hint="eastAsia" w:ascii="仿宋" w:hAnsi="仿宋" w:eastAsia="仿宋" w:cs="仿宋"/>
          <w:b/>
          <w:kern w:val="0"/>
          <w:sz w:val="24"/>
        </w:rPr>
        <w:t>3．洗涤设备及用品要求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（1）洗涤和烘干设备</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应选用相关专用洗涤和烘干设备；有条件的宜使用卫生隔离式洗涤、烘干设备。</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（2）洗涤、消毒剂及消毒器械</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使用的洗涤剂（粉）、消毒剂和各种有机溶剂，应符合国家有关要求，并在有效期内使用；使用的消毒器械应获得国家相关部门批准。</w:t>
      </w:r>
    </w:p>
    <w:p>
      <w:pPr>
        <w:widowControl/>
        <w:spacing w:line="440" w:lineRule="exact"/>
        <w:ind w:firstLine="482" w:firstLineChars="200"/>
        <w:jc w:val="left"/>
        <w:rPr>
          <w:rFonts w:ascii="仿宋" w:hAnsi="仿宋" w:eastAsia="仿宋" w:cs="仿宋"/>
          <w:b/>
          <w:kern w:val="0"/>
          <w:sz w:val="24"/>
        </w:rPr>
      </w:pPr>
      <w:r>
        <w:rPr>
          <w:rFonts w:hint="eastAsia" w:ascii="仿宋" w:hAnsi="仿宋" w:eastAsia="仿宋" w:cs="仿宋"/>
          <w:b/>
          <w:kern w:val="0"/>
          <w:sz w:val="24"/>
        </w:rPr>
        <w:t>4．卫生制度要求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（1）洗涤（消毒）服务机构应建立消毒隔离、污物/污水管理、卫生保洁、洗涤工作、定期检查与清洗质量检查、定期监测、从业人员定期体检保健及个人防护等制度。</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（2）根据生物污染防治的管理要求，必须建立一套基于生物污染防治措施的工作指引，工作指引应包括下列内容：</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①洗涤（消毒）服务机构需要确定洗涤系统（包括织物收集、分类、运送、分拣、洗涤、烘干、折叠和运送）中每一步骤与操作人员有关的危害因素，并明确防控措施；</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②员工职业防护的指导（如分拣织物时应使用耐穿刺长手套，手卫生的要求，工作场所禁止吸烟、饮食，每日换工作服，离开时洗澡等；</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③污染工作区操作规程；</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④发生职业暴露时的处理程序。</w:t>
      </w:r>
    </w:p>
    <w:p>
      <w:pPr>
        <w:widowControl/>
        <w:spacing w:line="440" w:lineRule="exact"/>
        <w:ind w:firstLine="482" w:firstLineChars="200"/>
        <w:jc w:val="left"/>
        <w:rPr>
          <w:rFonts w:ascii="仿宋" w:hAnsi="仿宋" w:eastAsia="仿宋" w:cs="仿宋"/>
          <w:b/>
          <w:kern w:val="0"/>
          <w:sz w:val="24"/>
        </w:rPr>
      </w:pPr>
      <w:r>
        <w:rPr>
          <w:rFonts w:hint="eastAsia" w:ascii="仿宋" w:hAnsi="仿宋" w:eastAsia="仿宋" w:cs="仿宋"/>
          <w:b/>
          <w:kern w:val="0"/>
          <w:sz w:val="24"/>
        </w:rPr>
        <w:t>5．从业人员卫生及管理要求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（1）从业人员上岗前需接受岗前培训，能熟练掌握洗涤、消毒技能；了解洗涤和烘干等相关设备、设施及消毒隔离基础知识，常用消毒剂使用方法。</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（2）从业人员应穿戴工作服（包括衣裤）、工作鞋、帽、口罩、手套，必要时（戴护目镜）穿隔离衣。</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（3）洗涤（消毒）服务机构各区域人员应相对固定。</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（4）洗涤（消毒）服务机构污染区工作人员在进行用后医用织物分拣和装机洗涤过程中，应遵循“标准预防”原则，严格执行《医院隔离技术规范》WS/T 311 的隔离要求，穿戴工作服（包括衣裤）、帽、口罩、手套、防水围裙和胶鞋，必要时穿隔离衣，并按《医务人员手卫生规范》WS/T 313 要求加强洗手消毒。</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（5）从业人员在进行洗涤后医用织物烘干、熨烫、折叠、运送等过程中，至少应穿工作服、工作鞋，并保持手清洁卫生，防止二次污染。</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（6）从业人员应定期进行健康体检（至少两年一次），患有痢疾、伤寒、肺结核、各类肠道传染病及化脓性或渗出性皮肤病的从业人员在患病期间不应参与直接与医用织物接触的工作。</w:t>
      </w:r>
    </w:p>
    <w:p>
      <w:pPr>
        <w:widowControl/>
        <w:spacing w:line="440" w:lineRule="exact"/>
        <w:ind w:firstLine="482" w:firstLineChars="200"/>
        <w:jc w:val="left"/>
        <w:rPr>
          <w:rFonts w:ascii="仿宋" w:hAnsi="仿宋" w:eastAsia="仿宋" w:cs="仿宋"/>
          <w:b/>
          <w:kern w:val="0"/>
          <w:sz w:val="24"/>
        </w:rPr>
      </w:pPr>
      <w:r>
        <w:rPr>
          <w:rFonts w:hint="eastAsia" w:ascii="仿宋" w:hAnsi="仿宋" w:eastAsia="仿宋" w:cs="仿宋"/>
          <w:b/>
          <w:kern w:val="0"/>
          <w:sz w:val="24"/>
        </w:rPr>
        <w:t>6．污水、污物处置要求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洗涤（消毒）服务机构污水应进行无害化处理，采用封闭管道排放。污水排放应符合《医疗机构水污染物排放标准》GB 18466和国家相关规定。污染废弃物处置应符合《医疗废物管理条例》的规定。</w:t>
      </w:r>
    </w:p>
    <w:p>
      <w:pPr>
        <w:widowControl/>
        <w:spacing w:line="440" w:lineRule="exact"/>
        <w:ind w:firstLine="482" w:firstLineChars="200"/>
        <w:jc w:val="left"/>
        <w:rPr>
          <w:rFonts w:ascii="仿宋" w:hAnsi="仿宋" w:eastAsia="仿宋" w:cs="仿宋"/>
          <w:b/>
          <w:kern w:val="0"/>
          <w:sz w:val="24"/>
        </w:rPr>
      </w:pPr>
      <w:r>
        <w:rPr>
          <w:rFonts w:hint="eastAsia" w:ascii="仿宋" w:hAnsi="仿宋" w:eastAsia="仿宋" w:cs="仿宋"/>
          <w:b/>
          <w:kern w:val="0"/>
          <w:sz w:val="24"/>
        </w:rPr>
        <w:t>7．洗涤消毒后医用织物的卫生要求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（1）感官指标</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洗涤后的医用织物外观整洁，干燥，无污渍，无异味，无异物，无破损。</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（2）微生物指标</w:t>
      </w:r>
    </w:p>
    <w:p>
      <w:pPr>
        <w:widowControl/>
        <w:spacing w:line="500" w:lineRule="exact"/>
        <w:jc w:val="center"/>
        <w:rPr>
          <w:rFonts w:ascii="仿宋" w:hAnsi="仿宋" w:eastAsia="仿宋" w:cs="仿宋"/>
          <w:b/>
          <w:kern w:val="0"/>
          <w:sz w:val="24"/>
        </w:rPr>
      </w:pPr>
      <w:r>
        <w:rPr>
          <w:rFonts w:hint="eastAsia" w:ascii="仿宋" w:hAnsi="仿宋" w:eastAsia="仿宋" w:cs="仿宋"/>
          <w:b/>
          <w:kern w:val="0"/>
          <w:sz w:val="24"/>
        </w:rPr>
        <w:t>洗涤、消毒后的医用织物微生物指标</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noWrap/>
          </w:tcPr>
          <w:p>
            <w:pPr>
              <w:widowControl/>
              <w:spacing w:line="500" w:lineRule="exact"/>
              <w:jc w:val="center"/>
              <w:rPr>
                <w:rFonts w:ascii="仿宋" w:hAnsi="仿宋" w:eastAsia="仿宋" w:cs="仿宋"/>
                <w:kern w:val="0"/>
                <w:sz w:val="24"/>
              </w:rPr>
            </w:pPr>
            <w:r>
              <w:rPr>
                <w:rFonts w:hint="eastAsia" w:ascii="仿宋" w:hAnsi="仿宋" w:eastAsia="仿宋" w:cs="仿宋"/>
                <w:kern w:val="0"/>
                <w:sz w:val="24"/>
              </w:rPr>
              <w:t>项目</w:t>
            </w:r>
          </w:p>
        </w:tc>
        <w:tc>
          <w:tcPr>
            <w:tcW w:w="4261" w:type="dxa"/>
            <w:noWrap/>
          </w:tcPr>
          <w:p>
            <w:pPr>
              <w:widowControl/>
              <w:spacing w:line="500" w:lineRule="exact"/>
              <w:jc w:val="center"/>
              <w:rPr>
                <w:rFonts w:ascii="仿宋" w:hAnsi="仿宋" w:eastAsia="仿宋" w:cs="仿宋"/>
                <w:kern w:val="0"/>
                <w:sz w:val="24"/>
              </w:rPr>
            </w:pPr>
            <w:r>
              <w:rPr>
                <w:rFonts w:hint="eastAsia" w:ascii="仿宋" w:hAnsi="仿宋" w:eastAsia="仿宋" w:cs="仿宋"/>
                <w:kern w:val="0"/>
                <w:sz w:val="24"/>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noWrap/>
          </w:tcPr>
          <w:p>
            <w:pPr>
              <w:widowControl/>
              <w:spacing w:line="500" w:lineRule="exact"/>
              <w:jc w:val="center"/>
              <w:rPr>
                <w:rFonts w:ascii="仿宋" w:hAnsi="仿宋" w:eastAsia="仿宋" w:cs="仿宋"/>
                <w:kern w:val="0"/>
                <w:sz w:val="24"/>
              </w:rPr>
            </w:pPr>
            <w:r>
              <w:rPr>
                <w:rFonts w:hint="eastAsia" w:ascii="仿宋" w:hAnsi="仿宋" w:eastAsia="仿宋" w:cs="仿宋"/>
                <w:kern w:val="0"/>
                <w:sz w:val="24"/>
              </w:rPr>
              <w:t>细菌总数cfu/100cm2</w:t>
            </w:r>
          </w:p>
        </w:tc>
        <w:tc>
          <w:tcPr>
            <w:tcW w:w="4261" w:type="dxa"/>
            <w:noWrap/>
          </w:tcPr>
          <w:p>
            <w:pPr>
              <w:widowControl/>
              <w:spacing w:line="500" w:lineRule="exact"/>
              <w:ind w:firstLine="480" w:firstLineChars="200"/>
              <w:jc w:val="center"/>
              <w:rPr>
                <w:rFonts w:ascii="仿宋" w:hAnsi="仿宋" w:eastAsia="仿宋" w:cs="仿宋"/>
                <w:kern w:val="0"/>
                <w:sz w:val="24"/>
              </w:rPr>
            </w:pPr>
            <w:r>
              <w:rPr>
                <w:rFonts w:hint="eastAsia" w:ascii="仿宋" w:hAnsi="仿宋" w:eastAsia="仿宋" w:cs="仿宋"/>
                <w:kern w:val="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noWrap/>
          </w:tcPr>
          <w:p>
            <w:pPr>
              <w:widowControl/>
              <w:spacing w:line="500" w:lineRule="exact"/>
              <w:jc w:val="center"/>
              <w:rPr>
                <w:rFonts w:ascii="仿宋" w:hAnsi="仿宋" w:eastAsia="仿宋" w:cs="仿宋"/>
                <w:kern w:val="0"/>
                <w:sz w:val="24"/>
              </w:rPr>
            </w:pPr>
            <w:r>
              <w:rPr>
                <w:rFonts w:hint="eastAsia" w:ascii="仿宋" w:hAnsi="仿宋" w:eastAsia="仿宋" w:cs="仿宋"/>
                <w:kern w:val="0"/>
                <w:sz w:val="24"/>
              </w:rPr>
              <w:t>大肠菌群</w:t>
            </w:r>
          </w:p>
        </w:tc>
        <w:tc>
          <w:tcPr>
            <w:tcW w:w="4261" w:type="dxa"/>
            <w:noWrap/>
          </w:tcPr>
          <w:p>
            <w:pPr>
              <w:widowControl/>
              <w:spacing w:line="500" w:lineRule="exact"/>
              <w:jc w:val="center"/>
              <w:rPr>
                <w:rFonts w:ascii="仿宋" w:hAnsi="仿宋" w:eastAsia="仿宋" w:cs="仿宋"/>
                <w:kern w:val="0"/>
                <w:sz w:val="24"/>
              </w:rPr>
            </w:pPr>
            <w:r>
              <w:rPr>
                <w:rFonts w:hint="eastAsia" w:ascii="仿宋" w:hAnsi="仿宋" w:eastAsia="仿宋" w:cs="仿宋"/>
                <w:kern w:val="0"/>
                <w:sz w:val="24"/>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noWrap/>
          </w:tcPr>
          <w:p>
            <w:pPr>
              <w:widowControl/>
              <w:spacing w:line="500" w:lineRule="exact"/>
              <w:ind w:firstLine="480" w:firstLineChars="200"/>
              <w:jc w:val="center"/>
              <w:rPr>
                <w:rFonts w:ascii="仿宋" w:hAnsi="仿宋" w:eastAsia="仿宋" w:cs="仿宋"/>
                <w:kern w:val="0"/>
                <w:sz w:val="24"/>
              </w:rPr>
            </w:pPr>
            <w:r>
              <w:rPr>
                <w:rFonts w:hint="eastAsia" w:ascii="仿宋" w:hAnsi="仿宋" w:eastAsia="仿宋" w:cs="仿宋"/>
                <w:kern w:val="0"/>
                <w:sz w:val="24"/>
              </w:rPr>
              <w:t>化脓性致病菌</w:t>
            </w:r>
          </w:p>
        </w:tc>
        <w:tc>
          <w:tcPr>
            <w:tcW w:w="4261" w:type="dxa"/>
            <w:noWrap/>
          </w:tcPr>
          <w:p>
            <w:pPr>
              <w:widowControl/>
              <w:spacing w:line="500" w:lineRule="exact"/>
              <w:ind w:firstLine="1560" w:firstLineChars="650"/>
              <w:rPr>
                <w:rFonts w:ascii="仿宋" w:hAnsi="仿宋" w:eastAsia="仿宋" w:cs="仿宋"/>
                <w:kern w:val="0"/>
                <w:sz w:val="24"/>
              </w:rPr>
            </w:pPr>
            <w:r>
              <w:rPr>
                <w:rFonts w:hint="eastAsia" w:ascii="仿宋" w:hAnsi="仿宋" w:eastAsia="仿宋" w:cs="仿宋"/>
                <w:kern w:val="0"/>
                <w:sz w:val="24"/>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522" w:type="dxa"/>
            <w:gridSpan w:val="2"/>
            <w:tcBorders>
              <w:bottom w:val="single" w:color="auto" w:sz="4" w:space="0"/>
            </w:tcBorders>
            <w:noWrap/>
          </w:tcPr>
          <w:p>
            <w:pPr>
              <w:widowControl/>
              <w:ind w:firstLine="480" w:firstLineChars="200"/>
              <w:jc w:val="left"/>
              <w:rPr>
                <w:rFonts w:ascii="仿宋" w:hAnsi="仿宋" w:eastAsia="仿宋" w:cs="仿宋"/>
                <w:kern w:val="0"/>
                <w:sz w:val="24"/>
              </w:rPr>
            </w:pPr>
            <w:r>
              <w:rPr>
                <w:rFonts w:hint="eastAsia" w:ascii="仿宋" w:hAnsi="仿宋" w:eastAsia="仿宋" w:cs="仿宋"/>
                <w:kern w:val="0"/>
                <w:sz w:val="24"/>
              </w:rPr>
              <w:t> 注：化脓性致病菌包括乙型溶血性链球菌、金黄色葡萄球菌及 铜绿假单胞菌；婴儿用医用织物还应进行沙门氏菌属检测。</w:t>
            </w:r>
          </w:p>
        </w:tc>
      </w:tr>
    </w:tbl>
    <w:p>
      <w:pPr>
        <w:widowControl/>
        <w:spacing w:line="440" w:lineRule="exact"/>
        <w:ind w:firstLine="482" w:firstLineChars="200"/>
        <w:jc w:val="left"/>
        <w:rPr>
          <w:rFonts w:ascii="仿宋" w:hAnsi="仿宋" w:eastAsia="仿宋" w:cs="仿宋"/>
          <w:kern w:val="0"/>
          <w:sz w:val="24"/>
        </w:rPr>
      </w:pPr>
      <w:r>
        <w:rPr>
          <w:rFonts w:hint="eastAsia" w:ascii="仿宋" w:hAnsi="仿宋" w:eastAsia="仿宋" w:cs="仿宋"/>
          <w:b/>
          <w:kern w:val="0"/>
          <w:sz w:val="24"/>
        </w:rPr>
        <w:t>8．医用织物洗涤消毒工作流程与要求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（1）工作流程</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在对医用织物（污染织物除外）实施分拣、洗涤/消毒时应由污到洁，不得逆行，并按照下列工作流程进行：</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分类 → 收集 → 分拣（一般织品）→ 去污/消毒（必要时）→ 洗涤→</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烘干 → 修补（必要时）→ 熨烫与折叠 → 储存 → 运送</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（2）分类要求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①医疗卫生机构使用后的医用织物应先进行分类；</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②医疗卫生机构应在各诊疗区的卫生处置间内设置医用织物的专用盛装容器；二级及以上医疗卫生机构宜设专用轮换库；</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③严禁在医疗机构的诊疗区域对织物进行清点和处理，使用后的一般织物若需要清点和处理，应在足够的保护措施下，在密闭的卫生处置间或专用轮换库内进行；</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④使用后的污染织物（包括病人和医务人员用后的）应在病房内床边或就地进行分类收集并及时密封包装，以最大限度地减少后续工作处理时接触或搅动织物，防止污染环境和感染操作人员，经装袋封包后再送入卫生处置间或专用轮换库暂存，并有标识，或直接送至洗涤消毒机构。</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（3）分拣要求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①医用织物中的一般织物的分拣、清点处理工作应在洗涤（消毒）服务机构的污染区内进行。而污染织物在消毒前不能进行清点或分拣处理；</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②对使用后的医用织物进行分拣处理。分拣时，应仔细检查各类织物内是否有金属等利器，防止意外伤害。</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（4）织物包装要求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①医用织物应及时装包封袋进行暂存、运送；</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②一般织物的收集宜使用防感污水溶性收集袋进行收集包装，也可使用一次性医疗废物包装袋或可重复使用的布袋进行收集包装；</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③污染织物的收集宜使用防感污水溶性收集袋或水溶线缝制的袋子和带水溶条的袋子进行收集包装，必要时包装后需外加套一个较为坚固的布袋或塑料袋，污染织物收集袋表面应有警示标识；</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④在收集污染织物的过程中，第一个收集袋表面被感染物质污染后，须使用第二个收集袋收集。本条规定并非要求常规性地装两个袋子，但对于被感染物质污染了表面的袋子，必须装入另一个新的收集袋内；</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⑤医用织物装载量不应超过包装袋容量的2/3，污染织物收集后应保持密封包装；</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⑥使用后的一次性医疗废物包装袋应按《医疗废物管理条例》进行处理，</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可重复使用的布袋必须一用一消毒，使用后的布袋应连同织物进行消毒洗涤处理；</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⑦洗涤后的清洁医用织物应使用可重复使用的专用袋（箱）；</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⑧用于盛装医用织物可重复使用的袋（箱）必须一用一消毒；医疗卫生机构各诊疗区卫生处置间盛装织物的专用容器应作定期（至少一周一次）消毒处理，如遇污染随时进行消毒处理，并有专人负责；</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⑨用于盛装使用后的医用织物的包装袋（箱）宜为黄色，并有专用标识（含生物安全标识图）。</w:t>
      </w:r>
    </w:p>
    <w:p>
      <w:pPr>
        <w:widowControl/>
        <w:spacing w:line="440" w:lineRule="exact"/>
        <w:ind w:firstLine="482" w:firstLineChars="200"/>
        <w:jc w:val="left"/>
        <w:rPr>
          <w:rFonts w:ascii="仿宋" w:hAnsi="仿宋" w:eastAsia="仿宋" w:cs="仿宋"/>
          <w:b/>
          <w:kern w:val="0"/>
          <w:sz w:val="24"/>
        </w:rPr>
      </w:pPr>
      <w:r>
        <w:rPr>
          <w:rFonts w:hint="eastAsia" w:ascii="仿宋" w:hAnsi="仿宋" w:eastAsia="仿宋" w:cs="仿宋"/>
          <w:b/>
          <w:kern w:val="0"/>
          <w:sz w:val="24"/>
        </w:rPr>
        <w:t>9．洗涤、消毒要求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（1）洗涤要求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①产婴区、新生儿室等婴儿用后的医用织物应专机清洗；</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②手术室的医用织物（如手术衣、手术铺巾）应单独洗涤。</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③医务人员和普通病人用后的一般织物应分机洗涤或分批洗涤；</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④医用织物与非医用织物不得混洗；</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⑤单位单独清洗，不得与其他单位混洗；</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⑥专机洗涤设备应有相应标识。</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（2）消毒要求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污染织物均应先进行消毒或灭菌处理，再进行常规洗涤；同时，洗涤（消毒）服务机构在洗涤（消毒）时不应进行拆包分拣处理，收集后至洗涤（消毒）的整个操作过程中对污染织物都必须始终保持密闭，袋子应连同织物一起在机内进行洗涤（消毒）处理。若使用可重复使用布袋收集，应先进行消毒处理，再进行常规洗涤；</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②被朊毒体、气性坏疽等污染的污染织物，应遵循先消毒后洗涤原则。</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③热洗涤消毒方法是推荐首选的织物消毒洗涤方法 ,它可减少织物腐蚀性强，脱色严重，织物损坏率高以及化学消毒液排放对环境污染等问题的发生；</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④受热易变形材料的织物（化纤、羊毛类织物）可选用冷洗涤消毒方法处理；</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⑤使用后的医用织物采用热洗涤方法时可不需再作化学消毒处理；</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⑥医用织物的消毒和洗涤处理应在洗涤设备内密闭状态下进行。</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（3）贮存、运送要求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使用后的医用织物与洗涤后的清洁织物应有专用车辆/工具和容器运输，不得混装混运。运送使用后的医用织物与洗涤后清洁织物的专用车辆/工具和容器应有独立固定的存放区域，并有明显标识，该区域应有上、下水设施；</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②每次运送使用后的医用织物完毕后，其专用车辆/工具和盛装容器应及时进行消毒；</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③医用织物应采取封闭方式运送，防止污染环境并有利于保洁；</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④运送医用织物时应采用可重复使用的、无毒、无害并便于清洁的专用盛装容器，并有标识；</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⑤洗涤后清洁织物应储存在清洁干燥处，储存过程中应防止二次污染，如被污染应重新洗涤。</w:t>
      </w:r>
    </w:p>
    <w:p>
      <w:pPr>
        <w:widowControl/>
        <w:spacing w:line="440" w:lineRule="exact"/>
        <w:ind w:firstLine="482" w:firstLineChars="200"/>
        <w:jc w:val="left"/>
        <w:rPr>
          <w:rFonts w:ascii="仿宋" w:hAnsi="仿宋" w:eastAsia="仿宋" w:cs="仿宋"/>
          <w:b/>
          <w:kern w:val="0"/>
          <w:sz w:val="24"/>
        </w:rPr>
      </w:pPr>
      <w:r>
        <w:rPr>
          <w:rFonts w:hint="eastAsia" w:ascii="仿宋" w:hAnsi="仿宋" w:eastAsia="仿宋" w:cs="仿宋"/>
          <w:b/>
          <w:kern w:val="0"/>
          <w:sz w:val="24"/>
        </w:rPr>
        <w:t>10．洗涤（消毒）场所的环境卫生要求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（1）场所环境要求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 ①洗涤（消毒）服务机构的设立应远离垃圾处理站或有明显的污染场所，附近无有害气体、烟雾、灰尘和其他有毒有害物品。周围环境无蚊蝇等害虫孳生地；工作区内门窗应安装纱网，明地沟应加盖或加装金属网，防蚊、蝇、鼠等有害生物。</w:t>
      </w:r>
    </w:p>
    <w:p>
      <w:pPr>
        <w:pStyle w:val="2"/>
      </w:pPr>
      <w:r>
        <w:rPr>
          <w:rFonts w:hint="eastAsia" w:ascii="仿宋" w:hAnsi="仿宋" w:eastAsia="仿宋" w:cs="仿宋"/>
          <w:kern w:val="0"/>
          <w:sz w:val="24"/>
        </w:rPr>
        <w:t>②特殊感染性织物清洗场所需单独设置或者进行有效物理隔断。</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（2）工作区一般卫生要求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 ①工作区内的更衣室和分拣、修补、熨烫与折叠等区域应建立洗手设施，应采用非手接触式的水龙头开关；</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②地面、墙面和工作台面应平整、不起尘，便于清洁，每天下班前对污染区应使用含氯消毒剂等拖洗擦拭地面与台面。清洁区地面、台面、墙面应随时保洁；</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③工作区内应保持良好空气流通，至少应在收集分拣和清洁织物储存区域安装空气消毒设施；</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④工作人员手、物体表面、空气进行清洁、消毒处理后应符合《医院消毒卫生标准》规定，相关细菌菌落总数指标符合下表的要求。</w:t>
      </w:r>
    </w:p>
    <w:p>
      <w:pPr>
        <w:widowControl/>
        <w:spacing w:line="500" w:lineRule="exact"/>
        <w:ind w:firstLine="480" w:firstLineChars="200"/>
        <w:jc w:val="left"/>
        <w:rPr>
          <w:rFonts w:ascii="仿宋" w:hAnsi="仿宋" w:eastAsia="仿宋" w:cs="仿宋"/>
          <w:kern w:val="0"/>
          <w:sz w:val="24"/>
        </w:rPr>
      </w:pPr>
    </w:p>
    <w:p>
      <w:pPr>
        <w:widowControl/>
        <w:spacing w:line="500" w:lineRule="exact"/>
        <w:ind w:firstLine="1680" w:firstLineChars="700"/>
        <w:jc w:val="left"/>
        <w:rPr>
          <w:rFonts w:ascii="仿宋" w:hAnsi="仿宋" w:eastAsia="仿宋" w:cs="仿宋"/>
          <w:kern w:val="0"/>
          <w:sz w:val="24"/>
        </w:rPr>
      </w:pPr>
      <w:r>
        <w:rPr>
          <w:rFonts w:hint="eastAsia" w:ascii="仿宋" w:hAnsi="仿宋" w:eastAsia="仿宋" w:cs="仿宋"/>
          <w:kern w:val="0"/>
          <w:sz w:val="24"/>
        </w:rPr>
        <w:t>工作人员手、物体表面、空气指标</w:t>
      </w:r>
    </w:p>
    <w:p>
      <w:pPr>
        <w:widowControl/>
        <w:spacing w:line="500" w:lineRule="exact"/>
        <w:ind w:firstLine="1680" w:firstLineChars="700"/>
        <w:jc w:val="left"/>
        <w:rPr>
          <w:rFonts w:ascii="仿宋" w:hAnsi="仿宋" w:eastAsia="仿宋" w:cs="仿宋"/>
          <w:kern w:val="0"/>
          <w:sz w:val="24"/>
        </w:rPr>
      </w:pPr>
      <w:r>
        <w:rPr>
          <w:rFonts w:hint="eastAsia" w:ascii="仿宋" w:hAnsi="仿宋" w:eastAsia="仿宋" w:cs="仿宋"/>
          <w:kern w:val="0"/>
          <w:sz w:val="24"/>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38100</wp:posOffset>
                </wp:positionV>
                <wp:extent cx="3771900" cy="0"/>
                <wp:effectExtent l="0" t="5080" r="0" b="4445"/>
                <wp:wrapNone/>
                <wp:docPr id="1" name="直接连接符 1"/>
                <wp:cNvGraphicFramePr/>
                <a:graphic xmlns:a="http://schemas.openxmlformats.org/drawingml/2006/main">
                  <a:graphicData uri="http://schemas.microsoft.com/office/word/2010/wordprocessingShape">
                    <wps:wsp>
                      <wps:cNvCnPr/>
                      <wps:spPr>
                        <a:xfrm>
                          <a:off x="0" y="0"/>
                          <a:ext cx="3771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5pt;margin-top:3pt;height:0pt;width:297pt;z-index:251661312;mso-width-relative:page;mso-height-relative:page;" filled="f" stroked="t" coordsize="21600,21600" o:gfxdata="UEsDBAoAAAAAAIdO4kAAAAAAAAAAAAAAAAAEAAAAZHJzL1BLAwQUAAAACACHTuJAlIZ3n9QAAAAG&#10;AQAADwAAAGRycy9kb3ducmV2LnhtbE2PT0/DMAzF70h8h8hIXKYt2UDVVpruAPTGhQ3E1WtMW9E4&#10;XZP9gU+P4QIn++lZz79XrM++V0caYxfYwnxmQBHXwXXcWHjZVtMlqJiQHfaBycInRViXlxcF5i6c&#10;+JmOm9QoCeGYo4U2pSHXOtYteYyzMBCL9x5Gj0nk2Gg34knCfa8XxmTaY8fyocWB7luqPzYHbyFW&#10;r7Svvib1xLzdNIEW+4enR7T2+mpu7kAlOqe/Y/jBF3QohWkXDuyi6i2sjFRJFjIZYmfLW1l2v1qX&#10;hf6PX34DUEsDBBQAAAAIAIdO4kDfZd9w8QEAAOYDAAAOAAAAZHJzL2Uyb0RvYy54bWytU81uEzEQ&#10;viPxDpbvZDdBpXSVTQ8N5YIgEvAAE9ubteQ/edxs8hK8ABI3OHHkztu0PAZjbxpKueTAHrwz9sw3&#10;830ezy931rCtiqi9a/l0UnOmnPBSu03LP364fvaSM0zgJBjvVMv3Cvnl4umT+RAaNfO9N1JFRiAO&#10;myG0vE8pNFWFolcWcOKDcnTY+WghkRs3lYwwELo11ayuX1SDjzJELxQi7S7HQ35AjKcA+q7TQi29&#10;uLHKpRE1KgOJKGGvA/JF6bbrlEjvug5VYqblxDSVlYqQvc5rtZhDs4kQei0OLcApLTziZEE7KnqE&#10;WkICdhP1P1BWi+jRd2kivK1GIkURYjGtH2nzvoegCheSGsNRdPx/sOLtdhWZljQJnDmwdOF3n3/c&#10;fvr66+cXWu++f2PTLNIQsKHYK7eKBw/DKmbGuy7a/CcubFeE3R+FVbvEBG0+Pz+fXtSkubg/q/4k&#10;hojptfKWZaPlRrvMGRrYvsFExSj0PiRvG8eGll+czc4IDmgAO7p4Mm0gEug2JRe90fJaG5MzMG7W&#10;VyayLeQhKF+mRLh/heUiS8B+jCtH43j0CuQrJ1naB5LH0avguQWrJGdG0SPKFgFCk0CbUyKptHE5&#10;QZURPfDMGo+qZmvt5b6IXWWPrr90fBjVPF8PfbIfPs/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SGd5/UAAAABgEAAA8AAAAAAAAAAQAgAAAAIgAAAGRycy9kb3ducmV2LnhtbFBLAQIUABQAAAAI&#10;AIdO4kDfZd9w8QEAAOYDAAAOAAAAAAAAAAEAIAAAACMBAABkcnMvZTJvRG9jLnhtbFBLBQYAAAAA&#10;BgAGAFkBAACGBQAAAAA=&#10;">
                <v:fill on="f" focussize="0,0"/>
                <v:stroke color="#000000" joinstyle="round"/>
                <v:imagedata o:title=""/>
                <o:lock v:ext="edit" aspectratio="f"/>
              </v:line>
            </w:pict>
          </mc:Fallback>
        </mc:AlternateContent>
      </w:r>
      <w:r>
        <w:rPr>
          <w:rFonts w:hint="eastAsia" w:ascii="仿宋" w:hAnsi="仿宋" w:eastAsia="仿宋" w:cs="仿宋"/>
          <w:kern w:val="0"/>
          <w:sz w:val="24"/>
        </w:rPr>
        <w:t xml:space="preserve">项目                         指标 </w:t>
      </w:r>
    </w:p>
    <w:p>
      <w:pPr>
        <w:widowControl/>
        <w:spacing w:line="500" w:lineRule="exact"/>
        <w:ind w:firstLine="1320" w:firstLineChars="550"/>
        <w:jc w:val="left"/>
        <w:rPr>
          <w:rFonts w:ascii="仿宋" w:hAnsi="仿宋" w:eastAsia="仿宋" w:cs="仿宋"/>
          <w:kern w:val="0"/>
          <w:sz w:val="24"/>
        </w:rPr>
      </w:pPr>
      <w:r>
        <w:rPr>
          <w:rFonts w:hint="eastAsia" w:ascii="仿宋" w:hAnsi="仿宋" w:eastAsia="仿宋" w:cs="仿宋"/>
          <w:kern w:val="0"/>
          <w:sz w:val="24"/>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17780</wp:posOffset>
                </wp:positionV>
                <wp:extent cx="3771900" cy="0"/>
                <wp:effectExtent l="0" t="5080" r="0" b="4445"/>
                <wp:wrapNone/>
                <wp:docPr id="3" name="直接连接符 3"/>
                <wp:cNvGraphicFramePr/>
                <a:graphic xmlns:a="http://schemas.openxmlformats.org/drawingml/2006/main">
                  <a:graphicData uri="http://schemas.microsoft.com/office/word/2010/wordprocessingShape">
                    <wps:wsp>
                      <wps:cNvCnPr/>
                      <wps:spPr>
                        <a:xfrm>
                          <a:off x="0" y="0"/>
                          <a:ext cx="3771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5pt;margin-top:1.4pt;height:0pt;width:297pt;z-index:251662336;mso-width-relative:page;mso-height-relative:page;" filled="f" stroked="t" coordsize="21600,21600" o:gfxdata="UEsDBAoAAAAAAIdO4kAAAAAAAAAAAAAAAAAEAAAAZHJzL1BLAwQUAAAACACHTuJA2okuKtMAAAAG&#10;AQAADwAAAGRycy9kb3ducmV2LnhtbE2Py07DMBBF90j8gzVIbKrWbkBVG+J0AWTHhhbEdhoPSUQ8&#10;TmP3AV/PwAaWR3d059xiffa9OtIYu8AW5jMDirgOruPGwsu2mi5BxYTssA9MFj4pwrq8vCgwd+HE&#10;z3TcpEZJCcccLbQpDbnWsW7JY5yFgViy9zB6TIJjo92IJyn3vc6MWWiPHcuHFge6b6n+2By8hVi9&#10;0r76mtQT83bTBMr2D0+PaO311dzcgUp0Tn/H8KMv6lCK0y4c2EXVW1gZmZIsZDJA4sXyVnj3y7os&#10;9H/98htQSwMEFAAAAAgAh07iQNaO3bjxAQAA5gMAAA4AAABkcnMvZTJvRG9jLnhtbK1TS44TMRDd&#10;I3EHy3vS+WgYppXOLCYMGwSRgANUbHfakn9yedLJJbgAEjtYsWTPbRiOQdmdCfPZZEEv3FV21at6&#10;z+X55c4atlURtXcNn4zGnCknvNRu0/BPH69fvOIMEzgJxjvV8L1Cfrl4/mzeh1pNfeeNVJERiMO6&#10;Dw3vUgp1VaHolAUc+aAcHbY+Wkjkxk0lI/SEbk01HY9fVr2PMkQvFCLtLodDfkCMpwD6ttVCLb24&#10;scqlATUqA4koYacD8kXptm2VSO/bFlVipuHENJWVipC9zmu1mEO9iRA6LQ4twCktPOJkQTsqeoRa&#10;QgJ2E/UTKKtF9OjbNBLeVgORogixmIwfafOhg6AKF5Iaw1F0/H+w4t12FZmWDZ9x5sDShd9++fn7&#10;87c/v77SevvjO5tlkfqANcVeuVU8eBhWMTPetdHmP3FhuyLs/iis2iUmaHN2fj65GJPm4u6s+pcY&#10;IqY3yluWjYYb7TJnqGH7FhMVo9C7kLxtHOsbfnE2PSM4oAFs6eLJtIFIoNuUXPRGy2ttTM7AuFlf&#10;mci2kIegfJkS4T4Iy0WWgN0QV46G8egUyNdOsrQPJI+jV8FzC1ZJzoyiR5QtAoQ6gTanRFJp43KC&#10;KiN64Jk1HlTN1trLfRG7yh5df+n4MKp5vu77ZN9/no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okuKtMAAAAGAQAADwAAAAAAAAABACAAAAAiAAAAZHJzL2Rvd25yZXYueG1sUEsBAhQAFAAAAAgA&#10;h07iQNaO3bjxAQAA5gMAAA4AAAAAAAAAAQAgAAAAIgEAAGRycy9lMm9Eb2MueG1sUEsFBgAAAAAG&#10;AAYAWQEAAIUFAAAAAA==&#10;">
                <v:fill on="f" focussize="0,0"/>
                <v:stroke color="#000000" joinstyle="round"/>
                <v:imagedata o:title=""/>
                <o:lock v:ext="edit" aspectratio="f"/>
              </v:line>
            </w:pict>
          </mc:Fallback>
        </mc:AlternateContent>
      </w:r>
      <w:r>
        <w:rPr>
          <w:rFonts w:hint="eastAsia" w:ascii="仿宋" w:hAnsi="仿宋" w:eastAsia="仿宋" w:cs="仿宋"/>
          <w:kern w:val="0"/>
          <w:sz w:val="24"/>
        </w:rPr>
        <w:t>清洁区物体表面          cfu/cm</w:t>
      </w:r>
      <w:r>
        <w:rPr>
          <w:rFonts w:hint="eastAsia" w:ascii="仿宋" w:hAnsi="仿宋" w:eastAsia="仿宋" w:cs="仿宋"/>
          <w:kern w:val="0"/>
          <w:sz w:val="24"/>
          <w:vertAlign w:val="superscript"/>
        </w:rPr>
        <w:t>2</w:t>
      </w:r>
      <w:r>
        <w:rPr>
          <w:rFonts w:hint="eastAsia" w:ascii="仿宋" w:hAnsi="仿宋" w:eastAsia="仿宋" w:cs="仿宋"/>
          <w:kern w:val="0"/>
          <w:sz w:val="24"/>
        </w:rPr>
        <w:t>        ≤ 10 </w:t>
      </w:r>
    </w:p>
    <w:p>
      <w:pPr>
        <w:widowControl/>
        <w:spacing w:line="500" w:lineRule="exact"/>
        <w:ind w:firstLine="1320" w:firstLineChars="550"/>
        <w:jc w:val="left"/>
        <w:rPr>
          <w:rFonts w:ascii="仿宋" w:hAnsi="仿宋" w:eastAsia="仿宋" w:cs="仿宋"/>
          <w:kern w:val="0"/>
          <w:sz w:val="24"/>
        </w:rPr>
      </w:pPr>
      <w:r>
        <w:rPr>
          <w:rFonts w:hint="eastAsia" w:ascii="仿宋" w:hAnsi="仿宋" w:eastAsia="仿宋" w:cs="仿宋"/>
          <w:kern w:val="0"/>
          <w:sz w:val="24"/>
        </w:rPr>
        <w:t>工作人员手              cfu/只手       ≤ 10 </w:t>
      </w:r>
    </w:p>
    <w:p>
      <w:pPr>
        <w:widowControl/>
        <w:spacing w:line="500" w:lineRule="exact"/>
        <w:ind w:firstLine="480" w:firstLineChars="200"/>
        <w:jc w:val="left"/>
        <w:rPr>
          <w:rFonts w:ascii="仿宋" w:hAnsi="仿宋" w:eastAsia="仿宋" w:cs="仿宋"/>
          <w:kern w:val="0"/>
          <w:sz w:val="24"/>
        </w:rPr>
      </w:pPr>
      <w:r>
        <w:rPr>
          <w:rFonts w:hint="eastAsia" w:ascii="仿宋" w:hAnsi="仿宋" w:eastAsia="仿宋" w:cs="仿宋"/>
          <w:kern w:val="0"/>
          <w:sz w:val="24"/>
        </w:rPr>
        <w:t>       空气              ≤4cfu/(5min·直径9cm平皿)</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mc:AlternateContent>
          <mc:Choice Requires="wps">
            <w:drawing>
              <wp:anchor distT="0" distB="0" distL="114300" distR="114300" simplePos="0" relativeHeight="251661312" behindDoc="0" locked="0" layoutInCell="0" allowOverlap="1">
                <wp:simplePos x="0" y="0"/>
                <wp:positionH relativeFrom="column">
                  <wp:posOffset>571500</wp:posOffset>
                </wp:positionH>
                <wp:positionV relativeFrom="paragraph">
                  <wp:posOffset>55880</wp:posOffset>
                </wp:positionV>
                <wp:extent cx="3886200"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5pt;margin-top:4.4pt;height:0pt;width:306pt;z-index:251661312;mso-width-relative:page;mso-height-relative:page;" filled="f" stroked="t" coordsize="21600,21600" o:allowincell="f" o:gfxdata="UEsDBAoAAAAAAIdO4kAAAAAAAAAAAAAAAAAEAAAAZHJzL1BLAwQUAAAACACHTuJAqlv6LtMAAAAG&#10;AQAADwAAAGRycy9kb3ducmV2LnhtbE2Py07DMBBF90j9B2sqsamo3SBBCXG6ALJj0wJiO42HJCIe&#10;p7H7gK/vwAaWR3d059xidfK9OtAYu8AWFnMDirgOruPGwutLdbUEFROywz4wWfiiCKtyclFg7sKR&#10;13TYpEZJCcccLbQpDbnWsW7JY5yHgViyjzB6TIJjo92IRyn3vc6MudEeO5YPLQ700FL9udl7C7F6&#10;o131Patn5v26CZTtHp+f0NrL6cLcg0p0Sn/H8KMv6lCK0zbs2UXVW7gzMiVZWMoAiW9NJrz9ZV0W&#10;+r9+eQZQSwMEFAAAAAgAh07iQHcjrhrxAQAA5gMAAA4AAABkcnMvZTJvRG9jLnhtbK1TS44TMRDd&#10;I3EHy3vSmaAZhVY6s5gwbBBEAg5Qsd1pS/7J5Uknl+ACSOxgxZI9t2E4BmV3T5jPJgt64S67yq/q&#10;vSovLvfWsJ2KqL1r+Nlkyplywkvttg3/9PH6xZwzTOAkGO9Uww8K+eXy+bNFH2o18503UkVGIA7r&#10;PjS8SynUVYWiUxZw4oNy5Gx9tJBoG7eVjNATujXVbDq9qHofZYheKEQ6XQ1OPiLGUwB922qhVl7c&#10;WOXSgBqVgUSUsNMB+bJU27ZKpPdtiyox03BimspKScje5LVaLqDeRgidFmMJcEoJjzhZ0I6SHqFW&#10;kIDdRP0EymoRPfo2TYS31UCkKEIszqaPtPnQQVCFC0mN4Sg6/j9Y8W63jkzLhs84c2Cp4bdffv7+&#10;/O3Pr6+03v74zmZZpD5gTbFXbh3HHYZ1zIz3bbT5T1zYvgh7OAqr9okJOnw5n19Q7zkTd77q38UQ&#10;Mb1R3rJsNNxolzlDDbu3mCgZhd6F5GPjWN/wV+ezc4IDGsCWGk+mDUQC3bbcRW+0vNbG5BsYt5sr&#10;E9kO8hCUL1Mi3AdhOckKsBviimsYj06BfO0kS4dA8jh6FTyXYJXkzCh6RNkiQKgTaHNKJKU2Ll9Q&#10;ZURHnlnjQdVsbbw8FLGrvKP2l4rHUc3zdX9P9v3nuf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lv6LtMAAAAGAQAADwAAAAAAAAABACAAAAAiAAAAZHJzL2Rvd25yZXYueG1sUEsBAhQAFAAAAAgA&#10;h07iQHcjrhrxAQAA5gMAAA4AAAAAAAAAAQAgAAAAIgEAAGRycy9lMm9Eb2MueG1sUEsFBgAAAAAG&#10;AAYAWQEAAIUFAAAAAA==&#10;">
                <v:fill on="f" focussize="0,0"/>
                <v:stroke color="#000000" joinstyle="round"/>
                <v:imagedata o:title=""/>
                <o:lock v:ext="edit" aspectratio="f"/>
              </v:line>
            </w:pict>
          </mc:Fallback>
        </mc:AlternateContent>
      </w:r>
      <w:r>
        <w:rPr>
          <w:rFonts w:hint="eastAsia" w:ascii="仿宋" w:hAnsi="仿宋" w:eastAsia="仿宋" w:cs="仿宋"/>
          <w:kern w:val="0"/>
          <w:sz w:val="24"/>
        </w:rPr>
        <w:t>（3）设备及环境污染后的消毒要求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对使用非隔离式洗涤设备（单舱门洗涤设备），如果织物在无密闭包装状态下进行投放的，必须在每次织物投放后对机器舱口门附近区域进行消毒处理，避免引起消毒清洗后的织物在取出时被再次污染，可用含氯消毒剂等擦拭消毒；</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洗涤工作完毕后，还应对该设备内胆进行清洗和消毒处理，其消毒处理工作应于当天完成。洗涤设备中的所有最低温度未达到75℃的环节，都应该进行高温消毒。消毒环节应该是把水温提高到75℃至少持续30min或水温90℃至少持续10min。在对洗涤设备进行高温消毒时，必须确保机器洗涤区内所有面都能与高温液体接触；</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 ③物体表面和地面有明显血液、体液或分泌物等污染时，地面、物体表面用1000 mg/L含氯消毒剂等擦拭或喷雾消毒。</w:t>
      </w:r>
    </w:p>
    <w:p>
      <w:pPr>
        <w:widowControl/>
        <w:spacing w:line="440" w:lineRule="exact"/>
        <w:ind w:firstLine="482" w:firstLineChars="200"/>
        <w:jc w:val="left"/>
        <w:rPr>
          <w:rFonts w:ascii="仿宋" w:hAnsi="仿宋" w:eastAsia="仿宋" w:cs="仿宋"/>
          <w:b/>
          <w:kern w:val="0"/>
          <w:sz w:val="24"/>
        </w:rPr>
      </w:pPr>
      <w:r>
        <w:rPr>
          <w:rFonts w:hint="eastAsia" w:ascii="仿宋" w:hAnsi="仿宋" w:eastAsia="仿宋" w:cs="仿宋"/>
          <w:b/>
          <w:kern w:val="0"/>
          <w:sz w:val="24"/>
        </w:rPr>
        <w:t>11．卫生质量检测</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（1）采样方法</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洗涤、消毒或灭菌后医用织物的采样按《医院消毒卫生标准》GB 15982-2012执行；相关环境指标（空气、物体表面）及工作人员手的采样参照《医疗机构消毒技术规范》（2015年版）执行；污水采样按《医院消毒卫生标准》GB 15982-2012执行。</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（2）检测项目</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 洗涤、消毒后医用织物监测项目应包括细菌菌落总数、大肠菌群、化脓性致病菌等。针对洗涤消毒场所环境及工作人员手的监测项目应包括细菌菌落总数，必要时可监测相应致病菌。</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（3）检测方法</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①细菌菌落总数、化脓性致病菌检测方法分别按《医院消毒卫生标准》 和《一次性使用卫生用品卫生标准》 执行；</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②大肠菌群检测方法参见《医疗机构水污染物排放标准》执行。</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 （4）检测频数及相关要求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①检测频数；应定期检测（每年不少于两次）；</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②相关要求；有条件的洗涤（消毒）服务机构自行按要求开展相关指标检测；条件不具备者可委托医疗卫生机构检验部门或疾病预防控制部门开展检测,并上报检测结果。</w:t>
      </w:r>
    </w:p>
    <w:p>
      <w:pPr>
        <w:widowControl/>
        <w:spacing w:line="440" w:lineRule="exact"/>
        <w:ind w:firstLine="482" w:firstLineChars="200"/>
        <w:jc w:val="left"/>
        <w:rPr>
          <w:rFonts w:ascii="仿宋" w:hAnsi="仿宋" w:eastAsia="仿宋" w:cs="仿宋"/>
          <w:b/>
          <w:kern w:val="0"/>
          <w:sz w:val="24"/>
        </w:rPr>
      </w:pPr>
      <w:r>
        <w:rPr>
          <w:rFonts w:hint="eastAsia" w:ascii="仿宋" w:hAnsi="仿宋" w:eastAsia="仿宋" w:cs="仿宋"/>
          <w:b/>
          <w:kern w:val="0"/>
          <w:sz w:val="24"/>
        </w:rPr>
        <w:t>12．资料管理与保存</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1）洗涤（消毒）服务机构应注意加强相关资料的管理，其各项卫生制度、微生物和相关指标检测资料及所使用的消毒剂、消毒器械有效证照（复印件），从业人员健康体检证明以及日常质检记录等资料需建档备查。</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kern w:val="0"/>
          <w:sz w:val="24"/>
        </w:rPr>
        <w:t>（2）资料保存期宜为</w:t>
      </w:r>
      <w:r>
        <w:rPr>
          <w:rFonts w:hint="eastAsia" w:ascii="仿宋" w:hAnsi="仿宋" w:eastAsia="仿宋" w:cs="仿宋"/>
          <w:sz w:val="24"/>
        </w:rPr>
        <w:t>≥3</w:t>
      </w:r>
      <w:r>
        <w:rPr>
          <w:rFonts w:hint="eastAsia" w:ascii="仿宋" w:hAnsi="仿宋" w:eastAsia="仿宋" w:cs="仿宋"/>
          <w:kern w:val="0"/>
          <w:sz w:val="24"/>
        </w:rPr>
        <w:t>年。</w:t>
      </w:r>
    </w:p>
    <w:p>
      <w:pPr>
        <w:spacing w:line="360" w:lineRule="auto"/>
        <w:ind w:firstLine="482"/>
        <w:jc w:val="left"/>
        <w:rPr>
          <w:rFonts w:ascii="仿宋" w:hAnsi="仿宋" w:eastAsia="仿宋" w:cs="仿宋"/>
          <w:b/>
          <w:sz w:val="24"/>
        </w:rPr>
      </w:pPr>
      <w:r>
        <w:rPr>
          <w:rFonts w:hint="eastAsia" w:ascii="仿宋" w:hAnsi="仿宋" w:eastAsia="仿宋" w:cs="仿宋"/>
          <w:b/>
          <w:kern w:val="0"/>
          <w:sz w:val="24"/>
        </w:rPr>
        <w:t>13．</w:t>
      </w:r>
      <w:r>
        <w:rPr>
          <w:rFonts w:hint="eastAsia" w:ascii="仿宋" w:hAnsi="仿宋" w:eastAsia="仿宋" w:cs="仿宋"/>
          <w:b/>
          <w:sz w:val="24"/>
        </w:rPr>
        <w:t>分类收集、运送与储存要求：</w:t>
      </w:r>
    </w:p>
    <w:p>
      <w:pPr>
        <w:spacing w:line="360" w:lineRule="auto"/>
        <w:ind w:firstLine="480"/>
        <w:jc w:val="left"/>
        <w:rPr>
          <w:rFonts w:ascii="仿宋" w:hAnsi="仿宋" w:eastAsia="仿宋" w:cs="仿宋"/>
          <w:sz w:val="24"/>
        </w:rPr>
      </w:pPr>
      <w:r>
        <w:rPr>
          <w:rFonts w:hint="eastAsia" w:ascii="仿宋" w:hAnsi="仿宋" w:eastAsia="仿宋" w:cs="仿宋"/>
          <w:sz w:val="24"/>
        </w:rPr>
        <w:t>5.1社会化洗涤服务机构对全院各科室所需的洗涤物品实行每日收集、运送和发放，填写织物收发清单，与各科室做好交接工作，当天收集的待洗物品，第二天上午10时前送到保证并发放，原则上在24小时内保证发放到位（另有规定的除外）。3天后不能发放到位，请提交替代织物，用于周转；社会化洗涤服务机构确保收、送、发数量相等，且账实相符、账账相符，如有遗失或非正常损坏，照价赔偿。</w:t>
      </w:r>
    </w:p>
    <w:p>
      <w:pPr>
        <w:spacing w:line="360" w:lineRule="auto"/>
        <w:ind w:firstLine="480"/>
        <w:jc w:val="left"/>
        <w:rPr>
          <w:rFonts w:ascii="仿宋" w:hAnsi="仿宋" w:eastAsia="仿宋" w:cs="仿宋"/>
          <w:sz w:val="24"/>
        </w:rPr>
      </w:pPr>
      <w:r>
        <w:rPr>
          <w:rFonts w:hint="eastAsia" w:ascii="仿宋" w:hAnsi="仿宋" w:eastAsia="仿宋" w:cs="仿宋"/>
          <w:sz w:val="24"/>
        </w:rPr>
        <w:t>5.2织物分类：</w:t>
      </w:r>
    </w:p>
    <w:p>
      <w:pPr>
        <w:spacing w:line="360" w:lineRule="auto"/>
        <w:ind w:firstLine="480"/>
        <w:jc w:val="left"/>
        <w:rPr>
          <w:rFonts w:ascii="仿宋" w:hAnsi="仿宋" w:eastAsia="仿宋" w:cs="仿宋"/>
          <w:sz w:val="24"/>
        </w:rPr>
      </w:pPr>
      <w:r>
        <w:rPr>
          <w:rFonts w:hint="eastAsia" w:ascii="仿宋" w:hAnsi="仿宋" w:eastAsia="仿宋" w:cs="仿宋"/>
          <w:sz w:val="24"/>
        </w:rPr>
        <w:t>社会化洗涤服务机构对医用织物进行分类收集：“感染性织物”装入印有 “感染织物”字样的红色布袋内；普通脏污织物装入印有 “脏污织物”字样的灰色布袋内；医务人员织物装入印有 “员工织物”字样的蓝色布袋内；手术室织物装入印有 “手术织物”字样的墨绿色布袋内。</w:t>
      </w:r>
    </w:p>
    <w:p>
      <w:pPr>
        <w:spacing w:line="360" w:lineRule="auto"/>
        <w:ind w:firstLine="480"/>
        <w:jc w:val="left"/>
        <w:rPr>
          <w:rFonts w:ascii="仿宋" w:hAnsi="仿宋" w:eastAsia="仿宋" w:cs="仿宋"/>
          <w:sz w:val="24"/>
        </w:rPr>
      </w:pPr>
      <w:r>
        <w:rPr>
          <w:rFonts w:hint="eastAsia" w:ascii="仿宋" w:hAnsi="仿宋" w:eastAsia="仿宋" w:cs="仿宋"/>
          <w:sz w:val="24"/>
        </w:rPr>
        <w:t>5.3织物收集：</w:t>
      </w:r>
    </w:p>
    <w:p>
      <w:pPr>
        <w:spacing w:line="360" w:lineRule="auto"/>
        <w:ind w:firstLine="480"/>
        <w:jc w:val="left"/>
        <w:rPr>
          <w:rFonts w:ascii="仿宋" w:hAnsi="仿宋" w:eastAsia="仿宋" w:cs="仿宋"/>
          <w:color w:val="000000"/>
          <w:sz w:val="24"/>
        </w:rPr>
      </w:pPr>
      <w:r>
        <w:rPr>
          <w:rFonts w:hint="eastAsia" w:ascii="仿宋" w:hAnsi="仿宋" w:eastAsia="仿宋" w:cs="仿宋"/>
          <w:color w:val="000000"/>
          <w:sz w:val="24"/>
        </w:rPr>
        <w:t>社会化洗涤服务机构每日定时、定点与科室交接织物，感染性织物数量由“感染性织物”标签上的数据相加后为准，不另行清点；脏污织物、医务人员使用后的织物，由洗涤服务人员与科室分类点数、登记，双方签名后一式两联备存；医务人员换下的工作服收集后在轮换库污染区内清点、登记；手术室的织物不清点，被服组直接收走，按织物产生量情况，一日多次收集。</w:t>
      </w:r>
    </w:p>
    <w:p>
      <w:pPr>
        <w:spacing w:line="360" w:lineRule="auto"/>
        <w:ind w:firstLine="480"/>
        <w:jc w:val="left"/>
        <w:rPr>
          <w:rFonts w:ascii="仿宋" w:hAnsi="仿宋" w:eastAsia="仿宋" w:cs="仿宋"/>
          <w:color w:val="000000"/>
          <w:sz w:val="24"/>
        </w:rPr>
      </w:pPr>
      <w:r>
        <w:rPr>
          <w:rFonts w:hint="eastAsia" w:ascii="仿宋" w:hAnsi="仿宋" w:eastAsia="仿宋" w:cs="仿宋"/>
          <w:color w:val="000000"/>
          <w:sz w:val="24"/>
        </w:rPr>
        <w:t>5.4织物运送：</w:t>
      </w:r>
    </w:p>
    <w:p>
      <w:pPr>
        <w:spacing w:line="360" w:lineRule="auto"/>
        <w:ind w:firstLine="480"/>
        <w:jc w:val="left"/>
        <w:rPr>
          <w:rFonts w:ascii="仿宋" w:hAnsi="仿宋" w:eastAsia="仿宋" w:cs="仿宋"/>
          <w:color w:val="000000"/>
          <w:sz w:val="24"/>
        </w:rPr>
      </w:pPr>
      <w:r>
        <w:rPr>
          <w:rFonts w:hint="eastAsia" w:ascii="仿宋" w:hAnsi="仿宋" w:eastAsia="仿宋" w:cs="仿宋"/>
          <w:color w:val="000000"/>
          <w:sz w:val="24"/>
        </w:rPr>
        <w:t>社会化洗涤服务机构应分别配置运送使用后医用织物和清洁织物的</w:t>
      </w:r>
      <w:r>
        <w:rPr>
          <w:rFonts w:hint="eastAsia" w:ascii="仿宋" w:hAnsi="仿宋" w:eastAsia="仿宋" w:cs="仿宋"/>
          <w:color w:val="00B050"/>
          <w:sz w:val="24"/>
        </w:rPr>
        <w:t>分别采用</w:t>
      </w:r>
      <w:r>
        <w:rPr>
          <w:rFonts w:hint="eastAsia" w:ascii="仿宋" w:hAnsi="仿宋" w:eastAsia="仿宋" w:cs="仿宋"/>
          <w:color w:val="000000"/>
          <w:sz w:val="24"/>
        </w:rPr>
        <w:t>专用车辆和容器，采取封闭方式运送，不应与非医用织物混运。应在规定时间段使用专用电梯进行物品收送，使用时遵从专梯专用和洁污分离原则，做好院感防控工作，保持电梯运行畅通。每日收集结束后擦拭消毒，如遇污染应随时进行消毒处理，清洗消毒参照WS/T 367执行。</w:t>
      </w:r>
    </w:p>
    <w:p>
      <w:pPr>
        <w:spacing w:line="360" w:lineRule="auto"/>
        <w:ind w:firstLine="480"/>
        <w:jc w:val="left"/>
        <w:rPr>
          <w:rFonts w:ascii="仿宋" w:hAnsi="仿宋" w:eastAsia="仿宋" w:cs="仿宋"/>
          <w:sz w:val="24"/>
        </w:rPr>
      </w:pPr>
      <w:r>
        <w:rPr>
          <w:rFonts w:hint="eastAsia" w:ascii="仿宋" w:hAnsi="仿宋" w:eastAsia="仿宋" w:cs="仿宋"/>
          <w:color w:val="000000"/>
          <w:sz w:val="24"/>
        </w:rPr>
        <w:t>5.5织物储存：</w:t>
      </w:r>
    </w:p>
    <w:p>
      <w:pPr>
        <w:spacing w:line="360" w:lineRule="auto"/>
        <w:ind w:firstLine="480"/>
        <w:jc w:val="left"/>
        <w:rPr>
          <w:rFonts w:ascii="仿宋" w:hAnsi="仿宋" w:eastAsia="仿宋" w:cs="仿宋"/>
          <w:sz w:val="24"/>
        </w:rPr>
      </w:pPr>
      <w:r>
        <w:rPr>
          <w:rFonts w:hint="eastAsia" w:ascii="仿宋" w:hAnsi="仿宋" w:eastAsia="仿宋" w:cs="仿宋"/>
          <w:sz w:val="24"/>
        </w:rPr>
        <w:t>要配备足够的货柜或货架，符合规范。货架或货柜</w:t>
      </w:r>
      <w:r>
        <w:rPr>
          <w:rFonts w:hint="eastAsia" w:ascii="仿宋" w:hAnsi="仿宋" w:eastAsia="仿宋" w:cs="仿宋"/>
          <w:kern w:val="0"/>
          <w:sz w:val="24"/>
        </w:rPr>
        <w:t>需要置离地25cm和离墙面10cm，离天花板50cm的要求放置；</w:t>
      </w:r>
      <w:r>
        <w:rPr>
          <w:rFonts w:hint="eastAsia" w:ascii="仿宋" w:hAnsi="仿宋" w:eastAsia="仿宋" w:cs="仿宋"/>
          <w:sz w:val="24"/>
        </w:rPr>
        <w:t>使用后医用织物和清洁织物应分区存放于标准的容器或柜架，并有明显标识；使用后医用织物的暂存时间不超过48h，清洁织物的存放时间宜为14天（最长不超过30天），若存放时间过久，发现有污渍、异味等感官问题应重新洗涤；使用后医用织物每次移交后，应对接收区进行物表和环境进行清洁、消毒。</w:t>
      </w:r>
    </w:p>
    <w:p>
      <w:pPr>
        <w:spacing w:line="360" w:lineRule="auto"/>
        <w:ind w:firstLine="480"/>
        <w:jc w:val="left"/>
        <w:rPr>
          <w:rFonts w:ascii="仿宋" w:hAnsi="仿宋" w:eastAsia="仿宋" w:cs="仿宋"/>
          <w:sz w:val="24"/>
        </w:rPr>
      </w:pPr>
      <w:r>
        <w:rPr>
          <w:rFonts w:hint="eastAsia" w:ascii="仿宋" w:hAnsi="仿宋" w:eastAsia="仿宋" w:cs="仿宋"/>
          <w:sz w:val="24"/>
        </w:rPr>
        <w:t>5.6禁止在非收集、非暂时贮存地点倾倒、堆放医用织物，禁止将织物混入其他废物和生活垃圾。</w:t>
      </w:r>
    </w:p>
    <w:p>
      <w:pPr>
        <w:pStyle w:val="2"/>
        <w:spacing w:line="360" w:lineRule="auto"/>
        <w:rPr>
          <w:rFonts w:ascii="仿宋" w:hAnsi="仿宋" w:eastAsia="仿宋" w:cs="仿宋"/>
          <w:sz w:val="24"/>
          <w:szCs w:val="24"/>
        </w:rPr>
      </w:pPr>
      <w:r>
        <w:rPr>
          <w:rFonts w:hint="eastAsia" w:ascii="仿宋" w:hAnsi="仿宋" w:eastAsia="仿宋" w:cs="仿宋"/>
          <w:sz w:val="24"/>
          <w:szCs w:val="24"/>
        </w:rPr>
        <w:t>5.7织物报损：</w:t>
      </w:r>
    </w:p>
    <w:p>
      <w:pPr>
        <w:pStyle w:val="2"/>
        <w:spacing w:line="360" w:lineRule="auto"/>
        <w:rPr>
          <w:rFonts w:ascii="仿宋" w:hAnsi="仿宋" w:eastAsia="仿宋" w:cs="仿宋"/>
          <w:sz w:val="24"/>
          <w:szCs w:val="24"/>
        </w:rPr>
      </w:pPr>
      <w:r>
        <w:rPr>
          <w:rFonts w:hint="eastAsia" w:ascii="仿宋" w:hAnsi="仿宋" w:eastAsia="仿宋" w:cs="仿宋"/>
          <w:sz w:val="24"/>
          <w:szCs w:val="24"/>
        </w:rPr>
        <w:t xml:space="preserve">   每月清点报损织物数量和临床各科室洗涤量，并于次月5号上交资料，方便医院统计报损工作。定期清理报损织物，保持织物仓库整洁。</w:t>
      </w:r>
    </w:p>
    <w:p>
      <w:pPr>
        <w:widowControl/>
        <w:spacing w:line="360"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（二）、医用织物洗涤、烘干与整理过程要求</w:t>
      </w:r>
    </w:p>
    <w:p>
      <w:pPr>
        <w:widowControl/>
        <w:spacing w:line="440" w:lineRule="exact"/>
        <w:ind w:firstLine="482" w:firstLineChars="200"/>
        <w:jc w:val="left"/>
        <w:rPr>
          <w:rFonts w:ascii="仿宋" w:hAnsi="仿宋" w:eastAsia="仿宋" w:cs="仿宋"/>
          <w:b/>
          <w:kern w:val="0"/>
          <w:sz w:val="24"/>
        </w:rPr>
      </w:pPr>
      <w:r>
        <w:rPr>
          <w:rFonts w:hint="eastAsia" w:ascii="仿宋" w:hAnsi="仿宋" w:eastAsia="仿宋" w:cs="仿宋"/>
          <w:b/>
          <w:kern w:val="0"/>
          <w:sz w:val="24"/>
        </w:rPr>
        <w:t>1．洗涤过程要求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（1）洗涤周期包括预洗、主洗、漂洗、中和等四个步骤。</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（2）装载程度  医用织物洗涤时的装载量不宜超过洗涤设备最大洗涤量的90%，即每100 kg</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洗涤设备的洗涤量不宜超过90 kg织物。</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（3）预洗，预洗是指用温度不超过40℃的水，去除水溶性污垢的冲洗过程。</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①一般织物的预洗，预洗采用低温、高水位。预洗时间不宜少于10 min；</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②感染性织物的预洗，感染性织物应首先施行用1000 mg/L含氯消毒剂消毒处理，再进行常规预洗，洗涤消毒时间不应少于30 min。</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（4）主洗，可根据被洗涤医用织物的污染情况加入碱、清洁剂或乳化剂、消毒洗涤原料。其洗涤方法和程序应按下列要求选择进行。</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①热洗涤方法</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按要求消毒洗涤剂进行75℃以上30 min以上洗涤或90℃以上10 min以上洗涤处理；</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②冷洗涤方法 对于受热易变形材料的织物（化纤、羊毛类织物）可选用冷洗涤方法处理。可使用250 mg/L～500 mg/L（污染织物的消毒应适当加大用量）的含氯消毒剂等浸泡20 min以上后，再冷洗去掉有机物。</w:t>
      </w:r>
    </w:p>
    <w:p>
      <w:pPr>
        <w:widowControl/>
        <w:spacing w:line="440" w:lineRule="exact"/>
        <w:ind w:firstLine="240" w:firstLineChars="100"/>
        <w:jc w:val="left"/>
        <w:rPr>
          <w:rFonts w:ascii="仿宋" w:hAnsi="仿宋" w:eastAsia="仿宋" w:cs="仿宋"/>
          <w:kern w:val="0"/>
          <w:sz w:val="24"/>
        </w:rPr>
      </w:pPr>
      <w:r>
        <w:rPr>
          <w:rFonts w:hint="eastAsia" w:ascii="仿宋" w:hAnsi="仿宋" w:eastAsia="仿宋" w:cs="仿宋"/>
          <w:kern w:val="0"/>
          <w:sz w:val="24"/>
        </w:rPr>
        <w:t>（5）去污渍</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①局部的污渍处理应遵循“先干后湿，先酸后碱”的原则；</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②不能确定污渍种类时，其局部的污渍处理可采取下列程序；</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a) 使用有机溶剂，如丙酮或酒精；</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b) 使用洗涤剂；</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c) 使用酸性溶液，如氟化氢钠、氟化氢氨；若为小块斑渍，可使用氢氯酸溶液；</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d) 使用还原剂或剥色剂的温溶液，如连二亚硫酸钠或亚硫酸氢钠；</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e) 使用氧化剂，如次氯酸钠（液体漂白剂）或过氧化氢；</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该洗涤程序应按顺序进行。每一步之间都应将织物充分过水。</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（6）漂洗：通过稀释的方法去除医用织物中所有悬浮污渍和残留化学洗剂，每次漂洗时间不应低于3 min，每次漂洗间隔应进行一次脱水，漂洗次数应不低于3 次。</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（7）中和：对最后一次漂洗时的水应进行中和，中和后水中的pH 值应为5.8～6.5。</w:t>
      </w:r>
    </w:p>
    <w:p>
      <w:pPr>
        <w:widowControl/>
        <w:spacing w:line="440" w:lineRule="exact"/>
        <w:ind w:firstLine="482" w:firstLineChars="200"/>
        <w:jc w:val="left"/>
        <w:rPr>
          <w:rFonts w:ascii="仿宋" w:hAnsi="仿宋" w:eastAsia="仿宋" w:cs="仿宋"/>
          <w:b/>
          <w:kern w:val="0"/>
          <w:sz w:val="24"/>
        </w:rPr>
      </w:pPr>
      <w:r>
        <w:rPr>
          <w:rFonts w:hint="eastAsia" w:ascii="仿宋" w:hAnsi="仿宋" w:eastAsia="仿宋" w:cs="仿宋"/>
          <w:b/>
          <w:kern w:val="0"/>
          <w:sz w:val="24"/>
        </w:rPr>
        <w:t>2．烘干与整理过程要求：</w:t>
      </w:r>
      <w:r>
        <w:rPr>
          <w:rFonts w:hint="eastAsia" w:ascii="仿宋" w:hAnsi="仿宋" w:eastAsia="仿宋" w:cs="仿宋"/>
          <w:kern w:val="0"/>
          <w:sz w:val="24"/>
        </w:rPr>
        <w:t>（1） 医用织物洗涤后宜按织物种类选择进行熨烫或烘干，烘干温度应不低于60℃。</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（2）洗涤后医用织物整理主要包括熨烫、修补、折叠过程，其过程应严防洗涤后清洁织物的二次污染。为避免织物损伤和过度缩水，平烫机底面温度不宜超过180℃。</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（3）烘干与整理过程中应进行质量控制，例如烘干前应检查洗涤后的医用织物是否干净，发现仍有污渍的医用织物需重新进行洗涤等。</w:t>
      </w:r>
    </w:p>
    <w:p>
      <w:pPr>
        <w:widowControl/>
        <w:spacing w:line="440" w:lineRule="exact"/>
        <w:jc w:val="left"/>
        <w:rPr>
          <w:rFonts w:ascii="仿宋" w:hAnsi="仿宋" w:eastAsia="仿宋" w:cs="仿宋"/>
          <w:b/>
          <w:kern w:val="0"/>
          <w:sz w:val="24"/>
        </w:rPr>
      </w:pPr>
      <w:r>
        <w:rPr>
          <w:rFonts w:hint="eastAsia" w:ascii="仿宋" w:hAnsi="仿宋" w:eastAsia="仿宋" w:cs="仿宋"/>
          <w:b/>
          <w:kern w:val="0"/>
          <w:sz w:val="24"/>
        </w:rPr>
        <w:t>参考文献：</w:t>
      </w:r>
      <w:r>
        <w:rPr>
          <w:rFonts w:hint="eastAsia" w:ascii="仿宋" w:hAnsi="仿宋" w:eastAsia="仿宋" w:cs="仿宋"/>
          <w:kern w:val="0"/>
          <w:sz w:val="24"/>
        </w:rPr>
        <w:t xml:space="preserve">GB 15979-2002 一次性使用卫生用品卫生标准 </w:t>
      </w:r>
    </w:p>
    <w:p>
      <w:pPr>
        <w:widowControl/>
        <w:spacing w:line="440" w:lineRule="exact"/>
        <w:ind w:firstLine="1200" w:firstLineChars="500"/>
        <w:jc w:val="left"/>
        <w:rPr>
          <w:rFonts w:ascii="仿宋" w:hAnsi="仿宋" w:eastAsia="仿宋" w:cs="仿宋"/>
          <w:kern w:val="0"/>
          <w:sz w:val="24"/>
        </w:rPr>
      </w:pPr>
      <w:r>
        <w:rPr>
          <w:rFonts w:hint="eastAsia" w:ascii="仿宋" w:hAnsi="仿宋" w:eastAsia="仿宋" w:cs="仿宋"/>
          <w:kern w:val="0"/>
          <w:sz w:val="24"/>
        </w:rPr>
        <w:t xml:space="preserve">GB 18466-2​0​0​5  医疗机构水污染物排放标准 </w:t>
      </w:r>
    </w:p>
    <w:p>
      <w:pPr>
        <w:widowControl/>
        <w:spacing w:line="440" w:lineRule="exact"/>
        <w:ind w:firstLine="1200" w:firstLineChars="500"/>
        <w:jc w:val="left"/>
        <w:rPr>
          <w:rFonts w:ascii="仿宋" w:hAnsi="仿宋" w:eastAsia="仿宋" w:cs="仿宋"/>
          <w:kern w:val="0"/>
          <w:sz w:val="24"/>
        </w:rPr>
      </w:pPr>
      <w:r>
        <w:rPr>
          <w:rFonts w:hint="eastAsia" w:ascii="仿宋" w:hAnsi="仿宋" w:eastAsia="仿宋" w:cs="仿宋"/>
          <w:kern w:val="0"/>
          <w:sz w:val="24"/>
        </w:rPr>
        <w:t>GB 15982-2012 医疗机构消毒卫生标准</w:t>
      </w:r>
    </w:p>
    <w:p>
      <w:pPr>
        <w:widowControl/>
        <w:spacing w:line="440" w:lineRule="exact"/>
        <w:ind w:firstLine="1200" w:firstLineChars="500"/>
        <w:jc w:val="left"/>
        <w:rPr>
          <w:rFonts w:ascii="仿宋" w:hAnsi="仿宋" w:eastAsia="仿宋" w:cs="仿宋"/>
          <w:kern w:val="0"/>
          <w:sz w:val="24"/>
        </w:rPr>
      </w:pPr>
      <w:r>
        <w:rPr>
          <w:rFonts w:hint="eastAsia" w:ascii="仿宋" w:hAnsi="仿宋" w:eastAsia="仿宋" w:cs="仿宋"/>
          <w:kern w:val="0"/>
          <w:sz w:val="24"/>
        </w:rPr>
        <w:t>GB 19891 机械安全 机械设计的卫生要求</w:t>
      </w:r>
    </w:p>
    <w:p>
      <w:pPr>
        <w:widowControl/>
        <w:spacing w:line="440" w:lineRule="exact"/>
        <w:ind w:firstLine="1200" w:firstLineChars="500"/>
        <w:jc w:val="left"/>
        <w:rPr>
          <w:rFonts w:ascii="仿宋" w:hAnsi="仿宋" w:eastAsia="仿宋" w:cs="仿宋"/>
          <w:kern w:val="0"/>
          <w:sz w:val="24"/>
        </w:rPr>
      </w:pPr>
      <w:r>
        <w:rPr>
          <w:rFonts w:hint="eastAsia" w:ascii="仿宋" w:hAnsi="仿宋" w:eastAsia="仿宋" w:cs="仿宋"/>
          <w:kern w:val="0"/>
          <w:sz w:val="24"/>
        </w:rPr>
        <w:t>GB 25116 工业洗涤机械的安全要求 四氯乙烯干洗机</w:t>
      </w:r>
    </w:p>
    <w:p>
      <w:pPr>
        <w:widowControl/>
        <w:spacing w:line="440" w:lineRule="exact"/>
        <w:ind w:firstLine="1200" w:firstLineChars="500"/>
        <w:jc w:val="left"/>
        <w:rPr>
          <w:rFonts w:ascii="仿宋" w:hAnsi="仿宋" w:eastAsia="仿宋" w:cs="仿宋"/>
          <w:kern w:val="0"/>
          <w:sz w:val="24"/>
          <w:lang w:val="de-DE"/>
        </w:rPr>
      </w:pPr>
      <w:r>
        <w:rPr>
          <w:rFonts w:hint="eastAsia" w:ascii="仿宋" w:hAnsi="仿宋" w:eastAsia="仿宋" w:cs="仿宋"/>
          <w:kern w:val="0"/>
          <w:sz w:val="24"/>
          <w:lang w:val="de-DE"/>
        </w:rPr>
        <w:t xml:space="preserve">GB/T 13171.1 </w:t>
      </w:r>
      <w:r>
        <w:rPr>
          <w:rFonts w:hint="eastAsia" w:ascii="仿宋" w:hAnsi="仿宋" w:eastAsia="仿宋" w:cs="仿宋"/>
          <w:kern w:val="0"/>
          <w:sz w:val="24"/>
        </w:rPr>
        <w:t>洗衣粉</w:t>
      </w:r>
      <w:r>
        <w:rPr>
          <w:rFonts w:hint="eastAsia" w:ascii="仿宋" w:hAnsi="仿宋" w:eastAsia="仿宋" w:cs="仿宋"/>
          <w:kern w:val="0"/>
          <w:sz w:val="24"/>
          <w:lang w:val="de-DE"/>
        </w:rPr>
        <w:t>（</w:t>
      </w:r>
      <w:r>
        <w:rPr>
          <w:rFonts w:hint="eastAsia" w:ascii="仿宋" w:hAnsi="仿宋" w:eastAsia="仿宋" w:cs="仿宋"/>
          <w:kern w:val="0"/>
          <w:sz w:val="24"/>
        </w:rPr>
        <w:t>含磷型</w:t>
      </w:r>
      <w:r>
        <w:rPr>
          <w:rFonts w:hint="eastAsia" w:ascii="仿宋" w:hAnsi="仿宋" w:eastAsia="仿宋" w:cs="仿宋"/>
          <w:kern w:val="0"/>
          <w:sz w:val="24"/>
          <w:lang w:val="de-DE"/>
        </w:rPr>
        <w:t>）</w:t>
      </w:r>
    </w:p>
    <w:p>
      <w:pPr>
        <w:widowControl/>
        <w:spacing w:line="440" w:lineRule="exact"/>
        <w:ind w:firstLine="1200" w:firstLineChars="500"/>
        <w:jc w:val="left"/>
        <w:rPr>
          <w:rFonts w:ascii="仿宋" w:hAnsi="仿宋" w:eastAsia="仿宋" w:cs="仿宋"/>
          <w:kern w:val="0"/>
          <w:sz w:val="24"/>
          <w:lang w:val="de-DE"/>
        </w:rPr>
      </w:pPr>
      <w:r>
        <w:rPr>
          <w:rFonts w:hint="eastAsia" w:ascii="仿宋" w:hAnsi="仿宋" w:eastAsia="仿宋" w:cs="仿宋"/>
          <w:kern w:val="0"/>
          <w:sz w:val="24"/>
          <w:lang w:val="de-DE"/>
        </w:rPr>
        <w:t xml:space="preserve">GB/T 13171.2 </w:t>
      </w:r>
      <w:r>
        <w:rPr>
          <w:rFonts w:hint="eastAsia" w:ascii="仿宋" w:hAnsi="仿宋" w:eastAsia="仿宋" w:cs="仿宋"/>
          <w:kern w:val="0"/>
          <w:sz w:val="24"/>
        </w:rPr>
        <w:t>洗衣粉</w:t>
      </w:r>
      <w:r>
        <w:rPr>
          <w:rFonts w:hint="eastAsia" w:ascii="仿宋" w:hAnsi="仿宋" w:eastAsia="仿宋" w:cs="仿宋"/>
          <w:kern w:val="0"/>
          <w:sz w:val="24"/>
          <w:lang w:val="de-DE"/>
        </w:rPr>
        <w:t>（</w:t>
      </w:r>
      <w:r>
        <w:rPr>
          <w:rFonts w:hint="eastAsia" w:ascii="仿宋" w:hAnsi="仿宋" w:eastAsia="仿宋" w:cs="仿宋"/>
          <w:kern w:val="0"/>
          <w:sz w:val="24"/>
        </w:rPr>
        <w:t>无磷型</w:t>
      </w:r>
      <w:r>
        <w:rPr>
          <w:rFonts w:hint="eastAsia" w:ascii="仿宋" w:hAnsi="仿宋" w:eastAsia="仿宋" w:cs="仿宋"/>
          <w:kern w:val="0"/>
          <w:sz w:val="24"/>
          <w:lang w:val="de-DE"/>
        </w:rPr>
        <w:t>）</w:t>
      </w:r>
    </w:p>
    <w:p>
      <w:pPr>
        <w:widowControl/>
        <w:spacing w:line="440" w:lineRule="exact"/>
        <w:ind w:firstLine="1200" w:firstLineChars="500"/>
        <w:jc w:val="left"/>
        <w:rPr>
          <w:rFonts w:ascii="仿宋" w:hAnsi="仿宋" w:eastAsia="仿宋" w:cs="仿宋"/>
          <w:kern w:val="0"/>
          <w:sz w:val="24"/>
          <w:lang w:val="de-DE"/>
        </w:rPr>
      </w:pPr>
      <w:r>
        <w:rPr>
          <w:rFonts w:hint="eastAsia" w:ascii="仿宋" w:hAnsi="仿宋" w:eastAsia="仿宋" w:cs="仿宋"/>
          <w:kern w:val="0"/>
          <w:sz w:val="24"/>
          <w:lang w:val="de-DE"/>
        </w:rPr>
        <w:t xml:space="preserve">GB/T 18883  </w:t>
      </w:r>
      <w:r>
        <w:rPr>
          <w:rFonts w:hint="eastAsia" w:ascii="仿宋" w:hAnsi="仿宋" w:eastAsia="仿宋" w:cs="仿宋"/>
          <w:kern w:val="0"/>
          <w:sz w:val="24"/>
        </w:rPr>
        <w:t>室内空气质量标准</w:t>
      </w:r>
      <w:r>
        <w:rPr>
          <w:rFonts w:hint="eastAsia" w:ascii="仿宋" w:hAnsi="仿宋" w:eastAsia="仿宋" w:cs="仿宋"/>
          <w:kern w:val="0"/>
          <w:sz w:val="24"/>
          <w:lang w:val="de-DE"/>
        </w:rPr>
        <w:t> </w:t>
      </w:r>
    </w:p>
    <w:p>
      <w:pPr>
        <w:widowControl/>
        <w:spacing w:line="440" w:lineRule="exact"/>
        <w:ind w:firstLine="1200" w:firstLineChars="500"/>
        <w:jc w:val="left"/>
        <w:rPr>
          <w:rFonts w:ascii="仿宋" w:hAnsi="仿宋" w:eastAsia="仿宋" w:cs="仿宋"/>
          <w:kern w:val="0"/>
          <w:sz w:val="24"/>
          <w:lang w:val="de-DE"/>
        </w:rPr>
      </w:pPr>
      <w:r>
        <w:rPr>
          <w:rFonts w:hint="eastAsia" w:ascii="仿宋" w:hAnsi="仿宋" w:eastAsia="仿宋" w:cs="仿宋"/>
          <w:kern w:val="0"/>
          <w:sz w:val="24"/>
          <w:lang w:val="de-DE"/>
        </w:rPr>
        <w:t>GB/T 18204.1</w:t>
      </w:r>
      <w:r>
        <w:rPr>
          <w:rFonts w:hint="eastAsia" w:ascii="仿宋" w:hAnsi="仿宋" w:eastAsia="仿宋" w:cs="仿宋"/>
          <w:kern w:val="0"/>
          <w:sz w:val="24"/>
        </w:rPr>
        <w:t>～</w:t>
      </w:r>
      <w:r>
        <w:rPr>
          <w:rFonts w:hint="eastAsia" w:ascii="仿宋" w:hAnsi="仿宋" w:eastAsia="仿宋" w:cs="仿宋"/>
          <w:kern w:val="0"/>
          <w:sz w:val="24"/>
          <w:lang w:val="de-DE"/>
        </w:rPr>
        <w:t xml:space="preserve">18204.30  </w:t>
      </w:r>
      <w:r>
        <w:rPr>
          <w:rFonts w:hint="eastAsia" w:ascii="仿宋" w:hAnsi="仿宋" w:eastAsia="仿宋" w:cs="仿宋"/>
          <w:kern w:val="0"/>
          <w:sz w:val="24"/>
        </w:rPr>
        <w:t>公共场所卫生标准检验方法</w:t>
      </w:r>
    </w:p>
    <w:p>
      <w:pPr>
        <w:widowControl/>
        <w:spacing w:line="440" w:lineRule="exact"/>
        <w:ind w:firstLine="1200" w:firstLineChars="500"/>
        <w:jc w:val="left"/>
        <w:rPr>
          <w:rFonts w:ascii="仿宋" w:hAnsi="仿宋" w:eastAsia="仿宋" w:cs="仿宋"/>
          <w:kern w:val="0"/>
          <w:sz w:val="24"/>
          <w:lang w:val="de-DE"/>
        </w:rPr>
      </w:pPr>
      <w:r>
        <w:rPr>
          <w:rFonts w:hint="eastAsia" w:ascii="仿宋" w:hAnsi="仿宋" w:eastAsia="仿宋" w:cs="仿宋"/>
          <w:kern w:val="0"/>
          <w:sz w:val="24"/>
          <w:lang w:val="de-DE"/>
        </w:rPr>
        <w:t xml:space="preserve">GB/T 26396 </w:t>
      </w:r>
      <w:r>
        <w:rPr>
          <w:rFonts w:hint="eastAsia" w:ascii="仿宋" w:hAnsi="仿宋" w:eastAsia="仿宋" w:cs="仿宋"/>
          <w:kern w:val="0"/>
          <w:sz w:val="24"/>
        </w:rPr>
        <w:t>洗涤用品安全技术规范</w:t>
      </w:r>
    </w:p>
    <w:p>
      <w:pPr>
        <w:widowControl/>
        <w:spacing w:line="440" w:lineRule="exact"/>
        <w:ind w:firstLine="1200" w:firstLineChars="500"/>
        <w:jc w:val="left"/>
        <w:rPr>
          <w:rFonts w:ascii="仿宋" w:hAnsi="仿宋" w:eastAsia="仿宋" w:cs="仿宋"/>
          <w:kern w:val="0"/>
          <w:sz w:val="24"/>
          <w:lang w:val="de-DE"/>
        </w:rPr>
      </w:pPr>
      <w:r>
        <w:rPr>
          <w:rFonts w:hint="eastAsia" w:ascii="仿宋" w:hAnsi="仿宋" w:eastAsia="仿宋" w:cs="仿宋"/>
          <w:kern w:val="0"/>
          <w:sz w:val="24"/>
          <w:lang w:val="de-DE"/>
        </w:rPr>
        <w:t xml:space="preserve">WS/T 313  </w:t>
      </w:r>
      <w:r>
        <w:rPr>
          <w:rFonts w:hint="eastAsia" w:ascii="仿宋" w:hAnsi="仿宋" w:eastAsia="仿宋" w:cs="仿宋"/>
          <w:kern w:val="0"/>
          <w:sz w:val="24"/>
        </w:rPr>
        <w:t>医务人员手卫生规范</w:t>
      </w:r>
    </w:p>
    <w:p>
      <w:pPr>
        <w:widowControl/>
        <w:spacing w:line="440" w:lineRule="exact"/>
        <w:ind w:firstLine="1200" w:firstLineChars="500"/>
        <w:jc w:val="left"/>
        <w:rPr>
          <w:rFonts w:ascii="仿宋" w:hAnsi="仿宋" w:eastAsia="仿宋" w:cs="仿宋"/>
          <w:kern w:val="0"/>
          <w:sz w:val="24"/>
          <w:lang w:val="de-DE"/>
        </w:rPr>
      </w:pPr>
      <w:r>
        <w:rPr>
          <w:rFonts w:hint="eastAsia" w:ascii="仿宋" w:hAnsi="仿宋" w:eastAsia="仿宋" w:cs="仿宋"/>
          <w:kern w:val="0"/>
          <w:sz w:val="24"/>
          <w:lang w:val="de-DE"/>
        </w:rPr>
        <w:t xml:space="preserve">QB/T 2953  </w:t>
      </w:r>
      <w:r>
        <w:rPr>
          <w:rFonts w:hint="eastAsia" w:ascii="仿宋" w:hAnsi="仿宋" w:eastAsia="仿宋" w:cs="仿宋"/>
          <w:kern w:val="0"/>
          <w:sz w:val="24"/>
        </w:rPr>
        <w:t>洗涤剂用荧光增白剂</w:t>
      </w:r>
    </w:p>
    <w:p>
      <w:pPr>
        <w:widowControl/>
        <w:spacing w:line="440" w:lineRule="exact"/>
        <w:ind w:firstLine="1200" w:firstLineChars="500"/>
        <w:jc w:val="left"/>
        <w:rPr>
          <w:rFonts w:ascii="仿宋" w:hAnsi="仿宋" w:eastAsia="仿宋" w:cs="仿宋"/>
          <w:kern w:val="0"/>
          <w:sz w:val="24"/>
          <w:lang w:val="de-DE"/>
        </w:rPr>
      </w:pPr>
      <w:r>
        <w:rPr>
          <w:rFonts w:hint="eastAsia" w:ascii="仿宋" w:hAnsi="仿宋" w:eastAsia="仿宋" w:cs="仿宋"/>
          <w:kern w:val="0"/>
          <w:sz w:val="24"/>
        </w:rPr>
        <w:t>QB/T 1224  衣料用液体洗涤剂</w:t>
      </w:r>
    </w:p>
    <w:p>
      <w:pPr>
        <w:widowControl/>
        <w:spacing w:line="440" w:lineRule="exact"/>
        <w:ind w:firstLine="1200" w:firstLineChars="500"/>
        <w:jc w:val="left"/>
        <w:rPr>
          <w:rFonts w:ascii="仿宋" w:hAnsi="仿宋" w:eastAsia="仿宋" w:cs="仿宋"/>
          <w:kern w:val="0"/>
          <w:sz w:val="24"/>
          <w:lang w:val="de-DE"/>
        </w:rPr>
      </w:pPr>
      <w:r>
        <w:rPr>
          <w:rFonts w:hint="eastAsia" w:ascii="仿宋" w:hAnsi="仿宋" w:eastAsia="仿宋" w:cs="仿宋"/>
          <w:kern w:val="0"/>
          <w:sz w:val="24"/>
        </w:rPr>
        <w:t>WS/T 367-2012 医疗机构消毒技术规范</w:t>
      </w:r>
    </w:p>
    <w:p>
      <w:pPr>
        <w:widowControl/>
        <w:spacing w:line="440" w:lineRule="exact"/>
        <w:ind w:firstLine="1200" w:firstLineChars="500"/>
        <w:jc w:val="left"/>
        <w:rPr>
          <w:rFonts w:ascii="仿宋" w:hAnsi="仿宋" w:eastAsia="仿宋" w:cs="仿宋"/>
          <w:kern w:val="0"/>
          <w:sz w:val="24"/>
          <w:lang w:val="de-DE"/>
        </w:rPr>
      </w:pPr>
      <w:r>
        <w:rPr>
          <w:rFonts w:hint="eastAsia" w:ascii="仿宋" w:hAnsi="仿宋" w:eastAsia="仿宋" w:cs="仿宋"/>
          <w:kern w:val="0"/>
          <w:sz w:val="24"/>
        </w:rPr>
        <w:t xml:space="preserve">WS/T 311-2009 医院隔离技术规范 </w:t>
      </w:r>
    </w:p>
    <w:p>
      <w:pPr>
        <w:widowControl/>
        <w:spacing w:line="440" w:lineRule="exact"/>
        <w:ind w:firstLine="1200" w:firstLineChars="500"/>
        <w:jc w:val="left"/>
        <w:rPr>
          <w:rFonts w:ascii="仿宋" w:hAnsi="仿宋" w:eastAsia="仿宋" w:cs="仿宋"/>
          <w:kern w:val="0"/>
          <w:sz w:val="24"/>
          <w:lang w:val="de-DE"/>
        </w:rPr>
      </w:pPr>
      <w:r>
        <w:rPr>
          <w:rFonts w:hint="eastAsia" w:ascii="仿宋" w:hAnsi="仿宋" w:eastAsia="仿宋" w:cs="仿宋"/>
          <w:kern w:val="0"/>
          <w:sz w:val="24"/>
        </w:rPr>
        <w:t>DB42/T802-2012 可重复使用医用织物洗涤消毒规范</w:t>
      </w:r>
    </w:p>
    <w:p>
      <w:pPr>
        <w:widowControl/>
        <w:spacing w:line="440" w:lineRule="exact"/>
        <w:ind w:firstLine="1200" w:firstLineChars="500"/>
        <w:jc w:val="left"/>
        <w:rPr>
          <w:rFonts w:ascii="仿宋" w:hAnsi="仿宋" w:eastAsia="仿宋" w:cs="仿宋"/>
          <w:b/>
          <w:sz w:val="24"/>
        </w:rPr>
      </w:pPr>
      <w:r>
        <w:rPr>
          <w:rFonts w:hint="eastAsia" w:ascii="仿宋" w:hAnsi="仿宋" w:eastAsia="仿宋" w:cs="仿宋"/>
          <w:kern w:val="0"/>
          <w:sz w:val="24"/>
        </w:rPr>
        <w:t>《医疗废物管理条例》2003</w:t>
      </w:r>
    </w:p>
    <w:p>
      <w:pPr>
        <w:spacing w:line="440" w:lineRule="exact"/>
        <w:jc w:val="left"/>
        <w:rPr>
          <w:rFonts w:ascii="仿宋" w:hAnsi="仿宋" w:eastAsia="仿宋" w:cs="仿宋"/>
          <w:b/>
          <w:bCs/>
          <w:sz w:val="24"/>
        </w:rPr>
      </w:pPr>
      <w:r>
        <w:rPr>
          <w:rFonts w:hint="eastAsia" w:ascii="仿宋" w:hAnsi="仿宋" w:eastAsia="仿宋" w:cs="仿宋"/>
          <w:b/>
          <w:bCs/>
          <w:sz w:val="24"/>
        </w:rPr>
        <w:t>第四、违约责任：按附表1考核办法考核。</w:t>
      </w:r>
    </w:p>
    <w:p>
      <w:pPr>
        <w:spacing w:line="360" w:lineRule="auto"/>
        <w:ind w:firstLine="482"/>
        <w:jc w:val="left"/>
        <w:rPr>
          <w:rFonts w:ascii="仿宋" w:hAnsi="仿宋" w:eastAsia="仿宋" w:cs="仿宋"/>
          <w:b/>
          <w:color w:val="000000"/>
          <w:sz w:val="24"/>
        </w:rPr>
      </w:pPr>
      <w:r>
        <w:rPr>
          <w:rFonts w:hint="eastAsia" w:ascii="仿宋" w:hAnsi="仿宋" w:eastAsia="仿宋" w:cs="仿宋"/>
          <w:color w:val="000000"/>
          <w:sz w:val="24"/>
        </w:rPr>
        <w:t>1、考核小组对洗涤外包公司的服务质量进行定期和不定期检查、督促。每月25日前，考核小组进行1次不定期的现场检查，并按“</w:t>
      </w:r>
      <w:r>
        <w:rPr>
          <w:rFonts w:hint="eastAsia" w:ascii="仿宋" w:hAnsi="仿宋" w:eastAsia="仿宋" w:cs="仿宋"/>
          <w:bCs/>
          <w:sz w:val="24"/>
        </w:rPr>
        <w:t>洗涤、收发、院感、服务工作考核处理办法</w:t>
      </w:r>
      <w:r>
        <w:rPr>
          <w:rFonts w:hint="eastAsia" w:ascii="仿宋" w:hAnsi="仿宋" w:eastAsia="仿宋" w:cs="仿宋"/>
          <w:bCs/>
          <w:color w:val="000000"/>
          <w:sz w:val="24"/>
        </w:rPr>
        <w:t>”</w:t>
      </w:r>
      <w:r>
        <w:rPr>
          <w:rFonts w:hint="eastAsia" w:ascii="仿宋" w:hAnsi="仿宋" w:eastAsia="仿宋" w:cs="仿宋"/>
          <w:color w:val="000000"/>
          <w:sz w:val="24"/>
        </w:rPr>
        <w:t>检查打分，见表1；定期考核以满意度测评形式开展：</w:t>
      </w:r>
    </w:p>
    <w:p>
      <w:pPr>
        <w:spacing w:line="360" w:lineRule="auto"/>
        <w:ind w:firstLine="480"/>
        <w:jc w:val="left"/>
        <w:rPr>
          <w:rFonts w:ascii="仿宋" w:hAnsi="仿宋" w:eastAsia="仿宋" w:cs="仿宋"/>
          <w:color w:val="000000"/>
          <w:sz w:val="24"/>
        </w:rPr>
      </w:pPr>
      <w:r>
        <w:rPr>
          <w:rFonts w:hint="eastAsia" w:ascii="仿宋" w:hAnsi="仿宋" w:eastAsia="仿宋" w:cs="仿宋"/>
          <w:color w:val="000000"/>
          <w:sz w:val="24"/>
        </w:rPr>
        <w:t>2、在上级行政部门检查中，因洗涤服务公司原因受到上级主管部门书面通报批评或被新闻媒体曝光批评的，视情节轻重对洗涤服务公司予以扣罚5000元，医院并可单方面终止合同。</w:t>
      </w:r>
    </w:p>
    <w:p>
      <w:pPr>
        <w:spacing w:line="360" w:lineRule="auto"/>
        <w:ind w:firstLine="480"/>
        <w:jc w:val="left"/>
        <w:rPr>
          <w:rFonts w:ascii="仿宋" w:hAnsi="仿宋" w:eastAsia="仿宋" w:cs="仿宋"/>
          <w:color w:val="000000"/>
          <w:sz w:val="24"/>
        </w:rPr>
      </w:pPr>
      <w:r>
        <w:rPr>
          <w:rFonts w:hint="eastAsia" w:ascii="仿宋" w:hAnsi="仿宋" w:eastAsia="仿宋" w:cs="仿宋"/>
          <w:color w:val="000000"/>
          <w:sz w:val="24"/>
        </w:rPr>
        <w:t>3、洗涤外包公司在被服运输中须注意墙面、地面、吊顶、电梯、门等的成品保护，如发生碰撞损坏，按原价赔偿外，扣罚2000元。</w:t>
      </w:r>
    </w:p>
    <w:p>
      <w:pPr>
        <w:spacing w:line="360" w:lineRule="auto"/>
        <w:ind w:firstLine="480" w:firstLineChars="200"/>
        <w:rPr>
          <w:rFonts w:ascii="仿宋" w:hAnsi="仿宋" w:eastAsia="仿宋" w:cs="仿宋"/>
          <w:sz w:val="24"/>
        </w:rPr>
      </w:pPr>
      <w:r>
        <w:rPr>
          <w:rFonts w:hint="eastAsia" w:ascii="仿宋" w:hAnsi="仿宋" w:eastAsia="仿宋" w:cs="仿宋"/>
          <w:color w:val="000000"/>
          <w:sz w:val="24"/>
        </w:rPr>
        <w:t>洗涤外包公司</w:t>
      </w:r>
      <w:r>
        <w:rPr>
          <w:rFonts w:hint="eastAsia" w:ascii="仿宋" w:hAnsi="仿宋" w:eastAsia="仿宋" w:cs="仿宋"/>
          <w:sz w:val="24"/>
        </w:rPr>
        <w:t>对医院各科室的洗涤物品如有洗涤质量和服务未达到规定要求，致使用户不满意造成投诉，或定期进行的测评不合格，都将按规定给予扣款处罚（见附表）。必要时采购人有权终止合同，另择其他单位服务。</w:t>
      </w:r>
    </w:p>
    <w:p>
      <w:pPr>
        <w:pStyle w:val="2"/>
        <w:ind w:firstLine="0"/>
        <w:jc w:val="left"/>
        <w:rPr>
          <w:rFonts w:ascii="仿宋" w:hAnsi="仿宋" w:eastAsia="仿宋" w:cs="仿宋"/>
          <w:b/>
          <w:sz w:val="24"/>
          <w:szCs w:val="24"/>
        </w:rPr>
      </w:pPr>
      <w:r>
        <w:rPr>
          <w:rFonts w:hint="eastAsia" w:ascii="仿宋" w:hAnsi="仿宋" w:eastAsia="仿宋" w:cs="仿宋"/>
          <w:b/>
          <w:sz w:val="24"/>
          <w:szCs w:val="24"/>
        </w:rPr>
        <w:t>附表1：洗涤、收发、院感、服务工作考核处理办法</w:t>
      </w:r>
    </w:p>
    <w:tbl>
      <w:tblPr>
        <w:tblStyle w:val="62"/>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3756"/>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733" w:type="dxa"/>
            <w:tcBorders>
              <w:top w:val="single" w:color="auto" w:sz="4" w:space="0"/>
              <w:left w:val="single" w:color="auto" w:sz="4" w:space="0"/>
              <w:bottom w:val="single" w:color="auto" w:sz="4" w:space="0"/>
              <w:right w:val="single" w:color="auto" w:sz="4" w:space="0"/>
            </w:tcBorders>
            <w:noWrap/>
            <w:vAlign w:val="center"/>
          </w:tcPr>
          <w:p>
            <w:pPr>
              <w:pStyle w:val="2"/>
              <w:ind w:firstLine="0"/>
              <w:rPr>
                <w:rFonts w:ascii="仿宋" w:hAnsi="仿宋" w:eastAsia="仿宋" w:cs="仿宋"/>
                <w:sz w:val="24"/>
                <w:szCs w:val="24"/>
              </w:rPr>
            </w:pPr>
            <w:r>
              <w:rPr>
                <w:rFonts w:hint="eastAsia" w:ascii="仿宋" w:hAnsi="仿宋" w:eastAsia="仿宋" w:cs="仿宋"/>
                <w:sz w:val="24"/>
                <w:szCs w:val="24"/>
              </w:rPr>
              <w:t>考核项目</w:t>
            </w:r>
          </w:p>
        </w:tc>
        <w:tc>
          <w:tcPr>
            <w:tcW w:w="3756" w:type="dxa"/>
            <w:tcBorders>
              <w:top w:val="single" w:color="auto" w:sz="4" w:space="0"/>
              <w:left w:val="single" w:color="auto" w:sz="4" w:space="0"/>
              <w:bottom w:val="single" w:color="auto" w:sz="4" w:space="0"/>
              <w:right w:val="single" w:color="auto" w:sz="4" w:space="0"/>
            </w:tcBorders>
            <w:noWrap/>
            <w:vAlign w:val="center"/>
          </w:tcPr>
          <w:p>
            <w:pPr>
              <w:pStyle w:val="2"/>
              <w:ind w:firstLine="480"/>
              <w:rPr>
                <w:rFonts w:ascii="仿宋" w:hAnsi="仿宋" w:eastAsia="仿宋" w:cs="仿宋"/>
                <w:sz w:val="24"/>
                <w:szCs w:val="24"/>
              </w:rPr>
            </w:pPr>
            <w:r>
              <w:rPr>
                <w:rFonts w:hint="eastAsia" w:ascii="仿宋" w:hAnsi="仿宋" w:eastAsia="仿宋" w:cs="仿宋"/>
                <w:sz w:val="24"/>
                <w:szCs w:val="24"/>
              </w:rPr>
              <w:t>考核标准</w:t>
            </w:r>
          </w:p>
        </w:tc>
        <w:tc>
          <w:tcPr>
            <w:tcW w:w="3878" w:type="dxa"/>
            <w:tcBorders>
              <w:top w:val="single" w:color="auto" w:sz="4" w:space="0"/>
              <w:left w:val="single" w:color="auto" w:sz="4" w:space="0"/>
              <w:bottom w:val="single" w:color="auto" w:sz="4" w:space="0"/>
              <w:right w:val="single" w:color="auto" w:sz="4" w:space="0"/>
            </w:tcBorders>
            <w:noWrap/>
            <w:vAlign w:val="center"/>
          </w:tcPr>
          <w:p>
            <w:pPr>
              <w:pStyle w:val="2"/>
              <w:ind w:firstLine="480"/>
              <w:rPr>
                <w:rFonts w:ascii="仿宋" w:hAnsi="仿宋" w:eastAsia="仿宋" w:cs="仿宋"/>
                <w:sz w:val="24"/>
                <w:szCs w:val="24"/>
              </w:rPr>
            </w:pPr>
            <w:r>
              <w:rPr>
                <w:rFonts w:hint="eastAsia" w:ascii="仿宋" w:hAnsi="仿宋" w:eastAsia="仿宋" w:cs="仿宋"/>
                <w:sz w:val="24"/>
                <w:szCs w:val="24"/>
              </w:rPr>
              <w:t>处罚内容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733" w:type="dxa"/>
            <w:tcBorders>
              <w:top w:val="single" w:color="auto" w:sz="4" w:space="0"/>
              <w:left w:val="single" w:color="auto" w:sz="4" w:space="0"/>
              <w:bottom w:val="single" w:color="auto" w:sz="4" w:space="0"/>
              <w:right w:val="single" w:color="auto" w:sz="4" w:space="0"/>
            </w:tcBorders>
            <w:noWrap/>
            <w:vAlign w:val="center"/>
          </w:tcPr>
          <w:p>
            <w:pPr>
              <w:pStyle w:val="2"/>
              <w:ind w:firstLine="0"/>
              <w:rPr>
                <w:rFonts w:ascii="仿宋" w:hAnsi="仿宋" w:eastAsia="仿宋" w:cs="仿宋"/>
                <w:sz w:val="24"/>
                <w:szCs w:val="24"/>
              </w:rPr>
            </w:pPr>
            <w:r>
              <w:rPr>
                <w:rFonts w:hint="eastAsia" w:ascii="仿宋" w:hAnsi="仿宋" w:eastAsia="仿宋" w:cs="仿宋"/>
                <w:sz w:val="24"/>
                <w:szCs w:val="24"/>
              </w:rPr>
              <w:t>1.洗涤场所</w:t>
            </w:r>
          </w:p>
        </w:tc>
        <w:tc>
          <w:tcPr>
            <w:tcW w:w="3756" w:type="dxa"/>
            <w:tcBorders>
              <w:top w:val="single" w:color="auto" w:sz="4" w:space="0"/>
              <w:left w:val="single" w:color="auto" w:sz="4" w:space="0"/>
              <w:bottom w:val="single" w:color="auto" w:sz="4" w:space="0"/>
              <w:right w:val="single" w:color="auto" w:sz="4" w:space="0"/>
            </w:tcBorders>
            <w:noWrap/>
            <w:vAlign w:val="center"/>
          </w:tcPr>
          <w:p>
            <w:pPr>
              <w:pStyle w:val="2"/>
              <w:ind w:firstLine="0"/>
              <w:rPr>
                <w:rFonts w:ascii="仿宋" w:hAnsi="仿宋" w:eastAsia="仿宋" w:cs="仿宋"/>
                <w:sz w:val="24"/>
                <w:szCs w:val="24"/>
              </w:rPr>
            </w:pPr>
            <w:r>
              <w:rPr>
                <w:rFonts w:hint="eastAsia" w:ascii="仿宋" w:hAnsi="仿宋" w:eastAsia="仿宋" w:cs="仿宋"/>
                <w:sz w:val="24"/>
                <w:szCs w:val="24"/>
              </w:rPr>
              <w:t>按照《医院医用织物洗涤消毒技术规范》详见附件</w:t>
            </w:r>
          </w:p>
        </w:tc>
        <w:tc>
          <w:tcPr>
            <w:tcW w:w="3878" w:type="dxa"/>
            <w:tcBorders>
              <w:top w:val="single" w:color="auto" w:sz="4" w:space="0"/>
              <w:left w:val="single" w:color="auto" w:sz="4" w:space="0"/>
              <w:bottom w:val="single" w:color="auto" w:sz="4" w:space="0"/>
              <w:right w:val="single" w:color="auto" w:sz="4" w:space="0"/>
            </w:tcBorders>
            <w:noWrap/>
            <w:vAlign w:val="center"/>
          </w:tcPr>
          <w:p>
            <w:pPr>
              <w:pStyle w:val="2"/>
              <w:ind w:firstLine="0"/>
              <w:rPr>
                <w:rFonts w:ascii="仿宋" w:hAnsi="仿宋" w:eastAsia="仿宋" w:cs="仿宋"/>
                <w:sz w:val="24"/>
                <w:szCs w:val="24"/>
              </w:rPr>
            </w:pPr>
            <w:r>
              <w:rPr>
                <w:rFonts w:hint="eastAsia" w:ascii="仿宋" w:hAnsi="仿宋" w:eastAsia="仿宋" w:cs="仿宋"/>
                <w:sz w:val="24"/>
                <w:szCs w:val="24"/>
              </w:rPr>
              <w:t>抽查，发现一项问题，扣违约金5000元。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733" w:type="dxa"/>
            <w:tcBorders>
              <w:top w:val="single" w:color="auto" w:sz="4" w:space="0"/>
              <w:left w:val="single" w:color="auto" w:sz="4" w:space="0"/>
              <w:bottom w:val="single" w:color="auto" w:sz="4" w:space="0"/>
              <w:right w:val="single" w:color="auto" w:sz="4" w:space="0"/>
            </w:tcBorders>
            <w:noWrap/>
            <w:vAlign w:val="center"/>
          </w:tcPr>
          <w:p>
            <w:pPr>
              <w:pStyle w:val="2"/>
              <w:ind w:firstLine="0"/>
              <w:rPr>
                <w:rFonts w:ascii="仿宋" w:hAnsi="仿宋" w:eastAsia="仿宋" w:cs="仿宋"/>
                <w:sz w:val="24"/>
                <w:szCs w:val="24"/>
              </w:rPr>
            </w:pPr>
            <w:r>
              <w:rPr>
                <w:rFonts w:hint="eastAsia" w:ascii="仿宋" w:hAnsi="仿宋" w:eastAsia="仿宋" w:cs="仿宋"/>
                <w:sz w:val="24"/>
                <w:szCs w:val="24"/>
              </w:rPr>
              <w:t>2.洗涤收发场所</w:t>
            </w:r>
          </w:p>
        </w:tc>
        <w:tc>
          <w:tcPr>
            <w:tcW w:w="3756" w:type="dxa"/>
            <w:tcBorders>
              <w:top w:val="single" w:color="auto" w:sz="4" w:space="0"/>
              <w:left w:val="single" w:color="auto" w:sz="4" w:space="0"/>
              <w:bottom w:val="single" w:color="auto" w:sz="4" w:space="0"/>
              <w:right w:val="single" w:color="auto" w:sz="4" w:space="0"/>
            </w:tcBorders>
            <w:noWrap/>
            <w:vAlign w:val="center"/>
          </w:tcPr>
          <w:p>
            <w:pPr>
              <w:pStyle w:val="2"/>
              <w:ind w:firstLine="0"/>
              <w:jc w:val="left"/>
              <w:rPr>
                <w:rFonts w:ascii="仿宋" w:hAnsi="仿宋" w:eastAsia="仿宋" w:cs="仿宋"/>
                <w:sz w:val="24"/>
                <w:szCs w:val="24"/>
              </w:rPr>
            </w:pPr>
            <w:r>
              <w:rPr>
                <w:rFonts w:hint="eastAsia" w:ascii="仿宋" w:hAnsi="仿宋" w:eastAsia="仿宋" w:cs="仿宋"/>
                <w:sz w:val="24"/>
                <w:szCs w:val="24"/>
              </w:rPr>
              <w:t>1、场地整洁、无尘、无杂物。</w:t>
            </w:r>
          </w:p>
          <w:p>
            <w:pPr>
              <w:pStyle w:val="2"/>
              <w:ind w:firstLine="0"/>
              <w:jc w:val="left"/>
              <w:rPr>
                <w:rFonts w:ascii="仿宋" w:hAnsi="仿宋" w:eastAsia="仿宋" w:cs="仿宋"/>
                <w:sz w:val="24"/>
                <w:szCs w:val="24"/>
              </w:rPr>
            </w:pPr>
            <w:r>
              <w:rPr>
                <w:rFonts w:hint="eastAsia" w:ascii="仿宋" w:hAnsi="仿宋" w:eastAsia="仿宋" w:cs="仿宋"/>
                <w:sz w:val="24"/>
                <w:szCs w:val="24"/>
              </w:rPr>
              <w:t>2、洗涤物品分类上柜存放摆整齐。</w:t>
            </w:r>
          </w:p>
          <w:p>
            <w:pPr>
              <w:pStyle w:val="2"/>
              <w:ind w:firstLine="0"/>
              <w:jc w:val="left"/>
              <w:rPr>
                <w:rFonts w:ascii="仿宋" w:hAnsi="仿宋" w:eastAsia="仿宋" w:cs="仿宋"/>
                <w:sz w:val="24"/>
                <w:szCs w:val="24"/>
              </w:rPr>
            </w:pPr>
            <w:r>
              <w:rPr>
                <w:rFonts w:hint="eastAsia" w:ascii="仿宋" w:hAnsi="仿宋" w:eastAsia="仿宋" w:cs="仿宋"/>
                <w:sz w:val="24"/>
                <w:szCs w:val="24"/>
              </w:rPr>
              <w:t>3、清洁区、污染区观念清楚。</w:t>
            </w:r>
          </w:p>
        </w:tc>
        <w:tc>
          <w:tcPr>
            <w:tcW w:w="3878" w:type="dxa"/>
            <w:tcBorders>
              <w:top w:val="single" w:color="auto" w:sz="4" w:space="0"/>
              <w:left w:val="single" w:color="auto" w:sz="4" w:space="0"/>
              <w:bottom w:val="single" w:color="auto" w:sz="4" w:space="0"/>
              <w:right w:val="single" w:color="auto" w:sz="4" w:space="0"/>
            </w:tcBorders>
            <w:noWrap/>
            <w:vAlign w:val="center"/>
          </w:tcPr>
          <w:p>
            <w:pPr>
              <w:pStyle w:val="2"/>
              <w:ind w:firstLine="0"/>
              <w:jc w:val="left"/>
              <w:rPr>
                <w:rFonts w:ascii="仿宋" w:hAnsi="仿宋" w:eastAsia="仿宋" w:cs="仿宋"/>
                <w:sz w:val="24"/>
                <w:szCs w:val="24"/>
              </w:rPr>
            </w:pPr>
            <w:r>
              <w:rPr>
                <w:rFonts w:hint="eastAsia" w:ascii="仿宋" w:hAnsi="仿宋" w:eastAsia="仿宋" w:cs="仿宋"/>
                <w:sz w:val="24"/>
                <w:szCs w:val="24"/>
              </w:rPr>
              <w:t>1、场地不整洁、积灰、有垃圾、杂物每发现一次扣违约金100元，</w:t>
            </w:r>
          </w:p>
          <w:p>
            <w:pPr>
              <w:pStyle w:val="2"/>
              <w:ind w:firstLine="0"/>
              <w:jc w:val="left"/>
              <w:rPr>
                <w:rFonts w:ascii="仿宋" w:hAnsi="仿宋" w:eastAsia="仿宋" w:cs="仿宋"/>
                <w:sz w:val="24"/>
                <w:szCs w:val="24"/>
              </w:rPr>
            </w:pPr>
            <w:r>
              <w:rPr>
                <w:rFonts w:hint="eastAsia" w:ascii="仿宋" w:hAnsi="仿宋" w:eastAsia="仿宋" w:cs="仿宋"/>
                <w:sz w:val="24"/>
                <w:szCs w:val="24"/>
              </w:rPr>
              <w:t>2、物品不上柜、摆放不整齐，乱堆、混放等现象每发现一次一扣违约金100元。</w:t>
            </w:r>
          </w:p>
          <w:p>
            <w:pPr>
              <w:pStyle w:val="2"/>
              <w:ind w:firstLine="0"/>
              <w:jc w:val="left"/>
              <w:rPr>
                <w:rFonts w:ascii="仿宋" w:hAnsi="仿宋" w:eastAsia="仿宋" w:cs="仿宋"/>
                <w:sz w:val="24"/>
                <w:szCs w:val="24"/>
              </w:rPr>
            </w:pPr>
            <w:r>
              <w:rPr>
                <w:rFonts w:hint="eastAsia" w:ascii="仿宋" w:hAnsi="仿宋" w:eastAsia="仿宋" w:cs="仿宋"/>
                <w:sz w:val="24"/>
                <w:szCs w:val="24"/>
              </w:rPr>
              <w:t>3、清洁区发现污物发生一次扣违约金100元。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1733" w:type="dxa"/>
            <w:tcBorders>
              <w:top w:val="single" w:color="auto" w:sz="4" w:space="0"/>
              <w:left w:val="single" w:color="auto" w:sz="4" w:space="0"/>
              <w:bottom w:val="single" w:color="auto" w:sz="4" w:space="0"/>
              <w:right w:val="single" w:color="auto" w:sz="4" w:space="0"/>
            </w:tcBorders>
            <w:noWrap/>
            <w:vAlign w:val="center"/>
          </w:tcPr>
          <w:p>
            <w:pPr>
              <w:pStyle w:val="2"/>
              <w:ind w:firstLine="0"/>
              <w:rPr>
                <w:rFonts w:ascii="仿宋" w:hAnsi="仿宋" w:eastAsia="仿宋" w:cs="仿宋"/>
                <w:sz w:val="24"/>
                <w:szCs w:val="24"/>
              </w:rPr>
            </w:pPr>
            <w:r>
              <w:rPr>
                <w:rFonts w:hint="eastAsia" w:ascii="仿宋" w:hAnsi="仿宋" w:eastAsia="仿宋" w:cs="仿宋"/>
                <w:sz w:val="24"/>
                <w:szCs w:val="24"/>
              </w:rPr>
              <w:t>3.院内感染要求</w:t>
            </w:r>
          </w:p>
        </w:tc>
        <w:tc>
          <w:tcPr>
            <w:tcW w:w="3756" w:type="dxa"/>
            <w:tcBorders>
              <w:top w:val="single" w:color="auto" w:sz="4" w:space="0"/>
              <w:left w:val="single" w:color="auto" w:sz="4" w:space="0"/>
              <w:bottom w:val="single" w:color="auto" w:sz="4" w:space="0"/>
              <w:right w:val="single" w:color="auto" w:sz="4" w:space="0"/>
            </w:tcBorders>
            <w:noWrap/>
            <w:vAlign w:val="center"/>
          </w:tcPr>
          <w:p>
            <w:pPr>
              <w:pStyle w:val="2"/>
              <w:ind w:firstLine="0"/>
              <w:jc w:val="left"/>
              <w:rPr>
                <w:rFonts w:ascii="仿宋" w:hAnsi="仿宋" w:eastAsia="仿宋" w:cs="仿宋"/>
                <w:color w:val="auto"/>
                <w:sz w:val="24"/>
                <w:szCs w:val="24"/>
              </w:rPr>
            </w:pPr>
            <w:r>
              <w:rPr>
                <w:rFonts w:hint="eastAsia" w:ascii="仿宋" w:hAnsi="仿宋" w:eastAsia="仿宋" w:cs="仿宋"/>
                <w:color w:val="auto"/>
                <w:sz w:val="24"/>
                <w:szCs w:val="24"/>
              </w:rPr>
              <w:t>1、收发室每日用施康、紫外线灯消毒，并有记录。</w:t>
            </w:r>
          </w:p>
          <w:p>
            <w:pPr>
              <w:pStyle w:val="2"/>
              <w:ind w:firstLine="0"/>
              <w:jc w:val="left"/>
              <w:rPr>
                <w:rFonts w:ascii="仿宋" w:hAnsi="仿宋" w:eastAsia="仿宋" w:cs="仿宋"/>
                <w:color w:val="auto"/>
                <w:sz w:val="24"/>
                <w:szCs w:val="24"/>
              </w:rPr>
            </w:pPr>
            <w:r>
              <w:rPr>
                <w:rFonts w:hint="eastAsia" w:ascii="仿宋" w:hAnsi="仿宋" w:eastAsia="仿宋" w:cs="仿宋"/>
                <w:color w:val="auto"/>
                <w:sz w:val="24"/>
                <w:szCs w:val="24"/>
              </w:rPr>
              <w:t>2、清洁物品、污染物品分类专车运送，车辆清洁分开，标记明显。</w:t>
            </w:r>
          </w:p>
          <w:p>
            <w:pPr>
              <w:pStyle w:val="2"/>
              <w:ind w:firstLine="0"/>
              <w:jc w:val="left"/>
              <w:rPr>
                <w:rFonts w:ascii="仿宋" w:hAnsi="仿宋" w:eastAsia="仿宋" w:cs="仿宋"/>
                <w:color w:val="auto"/>
                <w:sz w:val="24"/>
                <w:szCs w:val="24"/>
              </w:rPr>
            </w:pPr>
            <w:r>
              <w:rPr>
                <w:rFonts w:hint="eastAsia" w:ascii="仿宋" w:hAnsi="仿宋" w:eastAsia="仿宋" w:cs="仿宋"/>
                <w:color w:val="auto"/>
                <w:sz w:val="24"/>
                <w:szCs w:val="24"/>
              </w:rPr>
              <w:t>3、运送人员必须按医院感染管理科的有关要求做好个人防护。</w:t>
            </w:r>
          </w:p>
          <w:p>
            <w:pPr>
              <w:pStyle w:val="2"/>
              <w:ind w:firstLine="0"/>
              <w:jc w:val="left"/>
              <w:rPr>
                <w:rFonts w:ascii="仿宋" w:hAnsi="仿宋" w:eastAsia="仿宋" w:cs="仿宋"/>
                <w:color w:val="auto"/>
                <w:sz w:val="24"/>
                <w:szCs w:val="24"/>
              </w:rPr>
            </w:pPr>
            <w:r>
              <w:rPr>
                <w:rFonts w:hint="eastAsia" w:ascii="仿宋" w:hAnsi="仿宋" w:eastAsia="仿宋" w:cs="仿宋"/>
                <w:color w:val="auto"/>
                <w:sz w:val="24"/>
                <w:szCs w:val="24"/>
              </w:rPr>
              <w:t>4、运送程序必须服从医院感染管理科的有关要求。</w:t>
            </w:r>
          </w:p>
          <w:p>
            <w:pPr>
              <w:pStyle w:val="2"/>
              <w:ind w:firstLine="0"/>
              <w:jc w:val="left"/>
              <w:rPr>
                <w:rFonts w:ascii="仿宋" w:hAnsi="仿宋" w:eastAsia="仿宋" w:cs="仿宋"/>
                <w:color w:val="auto"/>
                <w:sz w:val="24"/>
                <w:szCs w:val="24"/>
              </w:rPr>
            </w:pPr>
            <w:r>
              <w:rPr>
                <w:rFonts w:hint="eastAsia" w:ascii="仿宋" w:hAnsi="仿宋" w:eastAsia="仿宋" w:cs="仿宋"/>
                <w:color w:val="auto"/>
                <w:sz w:val="24"/>
                <w:szCs w:val="24"/>
              </w:rPr>
              <w:t>5、职工工作服、值班被服、传染病患者病服等实行专机清洗。</w:t>
            </w:r>
          </w:p>
          <w:p>
            <w:pPr>
              <w:pStyle w:val="2"/>
              <w:ind w:firstLine="0"/>
              <w:jc w:val="left"/>
              <w:rPr>
                <w:rFonts w:ascii="仿宋" w:hAnsi="仿宋" w:eastAsia="仿宋" w:cs="仿宋"/>
                <w:color w:val="auto"/>
                <w:sz w:val="24"/>
                <w:szCs w:val="24"/>
              </w:rPr>
            </w:pPr>
            <w:r>
              <w:rPr>
                <w:rFonts w:hint="eastAsia" w:ascii="仿宋" w:hAnsi="仿宋" w:eastAsia="仿宋" w:cs="仿宋"/>
                <w:color w:val="auto"/>
                <w:sz w:val="24"/>
                <w:szCs w:val="24"/>
              </w:rPr>
              <w:t>6、带血、带体液被服必须用含氯消毒剂2000mg/L浸泡30分钟以上清洗。</w:t>
            </w:r>
          </w:p>
          <w:p>
            <w:pPr>
              <w:pStyle w:val="2"/>
              <w:ind w:firstLine="0"/>
              <w:jc w:val="left"/>
              <w:rPr>
                <w:rFonts w:ascii="仿宋" w:hAnsi="仿宋" w:eastAsia="仿宋" w:cs="仿宋"/>
                <w:color w:val="auto"/>
                <w:sz w:val="24"/>
                <w:szCs w:val="24"/>
              </w:rPr>
            </w:pPr>
            <w:r>
              <w:rPr>
                <w:rFonts w:hint="eastAsia" w:ascii="仿宋" w:hAnsi="仿宋" w:eastAsia="仿宋" w:cs="仿宋"/>
                <w:color w:val="auto"/>
                <w:sz w:val="24"/>
                <w:szCs w:val="24"/>
              </w:rPr>
              <w:t>7、清洁区与污染区人员不得窜岗。</w:t>
            </w:r>
          </w:p>
        </w:tc>
        <w:tc>
          <w:tcPr>
            <w:tcW w:w="3878" w:type="dxa"/>
            <w:tcBorders>
              <w:top w:val="single" w:color="auto" w:sz="4" w:space="0"/>
              <w:left w:val="single" w:color="auto" w:sz="4" w:space="0"/>
              <w:bottom w:val="single" w:color="auto" w:sz="4" w:space="0"/>
              <w:right w:val="single" w:color="auto" w:sz="4" w:space="0"/>
            </w:tcBorders>
            <w:noWrap/>
            <w:vAlign w:val="center"/>
          </w:tcPr>
          <w:p>
            <w:pPr>
              <w:pStyle w:val="2"/>
              <w:ind w:firstLine="0"/>
              <w:jc w:val="left"/>
              <w:rPr>
                <w:rFonts w:ascii="仿宋" w:hAnsi="仿宋" w:eastAsia="仿宋" w:cs="仿宋"/>
                <w:sz w:val="24"/>
                <w:szCs w:val="24"/>
              </w:rPr>
            </w:pPr>
            <w:r>
              <w:rPr>
                <w:rFonts w:hint="eastAsia" w:ascii="仿宋" w:hAnsi="仿宋" w:eastAsia="仿宋" w:cs="仿宋"/>
                <w:sz w:val="24"/>
                <w:szCs w:val="24"/>
              </w:rPr>
              <w:t>1、场所消毒未实施每发现一次扣违约金500元。</w:t>
            </w:r>
          </w:p>
          <w:p>
            <w:pPr>
              <w:pStyle w:val="2"/>
              <w:ind w:firstLine="0"/>
              <w:jc w:val="left"/>
              <w:rPr>
                <w:rFonts w:ascii="仿宋" w:hAnsi="仿宋" w:eastAsia="仿宋" w:cs="仿宋"/>
                <w:sz w:val="24"/>
                <w:szCs w:val="24"/>
              </w:rPr>
            </w:pPr>
            <w:r>
              <w:rPr>
                <w:rFonts w:hint="eastAsia" w:ascii="仿宋" w:hAnsi="仿宋" w:eastAsia="仿宋" w:cs="仿宋"/>
                <w:sz w:val="24"/>
                <w:szCs w:val="24"/>
              </w:rPr>
              <w:t>2、车辆清洁不分、标记不明，洁污物混合每发现一次不合格扣违约金500元。</w:t>
            </w:r>
          </w:p>
          <w:p>
            <w:pPr>
              <w:pStyle w:val="2"/>
              <w:ind w:firstLine="0"/>
              <w:jc w:val="left"/>
              <w:rPr>
                <w:rFonts w:ascii="仿宋" w:hAnsi="仿宋" w:eastAsia="仿宋" w:cs="仿宋"/>
                <w:sz w:val="24"/>
                <w:szCs w:val="24"/>
              </w:rPr>
            </w:pPr>
            <w:r>
              <w:rPr>
                <w:rFonts w:hint="eastAsia" w:ascii="仿宋" w:hAnsi="仿宋" w:eastAsia="仿宋" w:cs="仿宋"/>
                <w:sz w:val="24"/>
                <w:szCs w:val="24"/>
              </w:rPr>
              <w:t>3、运送人员未按医院感染管理科的有关要求做好个人防护发现一次扣违约金100元分。</w:t>
            </w:r>
          </w:p>
          <w:p>
            <w:pPr>
              <w:pStyle w:val="2"/>
              <w:ind w:firstLine="0"/>
              <w:jc w:val="left"/>
              <w:rPr>
                <w:rFonts w:ascii="仿宋" w:hAnsi="仿宋" w:eastAsia="仿宋" w:cs="仿宋"/>
                <w:sz w:val="24"/>
                <w:szCs w:val="24"/>
              </w:rPr>
            </w:pPr>
            <w:r>
              <w:rPr>
                <w:rFonts w:hint="eastAsia" w:ascii="仿宋" w:hAnsi="仿宋" w:eastAsia="仿宋" w:cs="仿宋"/>
                <w:sz w:val="24"/>
                <w:szCs w:val="24"/>
              </w:rPr>
              <w:t>4、运送程序未服从医院感染管理科的有关要求，发现一次扣违约金500元。</w:t>
            </w:r>
          </w:p>
          <w:p>
            <w:pPr>
              <w:pStyle w:val="2"/>
              <w:ind w:firstLine="0"/>
              <w:jc w:val="left"/>
              <w:rPr>
                <w:rFonts w:ascii="仿宋" w:hAnsi="仿宋" w:eastAsia="仿宋" w:cs="仿宋"/>
                <w:sz w:val="24"/>
                <w:szCs w:val="24"/>
              </w:rPr>
            </w:pPr>
            <w:r>
              <w:rPr>
                <w:rFonts w:hint="eastAsia" w:ascii="仿宋" w:hAnsi="仿宋" w:eastAsia="仿宋" w:cs="仿宋"/>
                <w:sz w:val="24"/>
                <w:szCs w:val="24"/>
              </w:rPr>
              <w:t>5、5、6、7三点洗涤实地检查发现一次不合格扣违约金500元。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733" w:type="dxa"/>
            <w:tcBorders>
              <w:top w:val="single" w:color="auto" w:sz="4" w:space="0"/>
              <w:left w:val="single" w:color="auto" w:sz="4" w:space="0"/>
              <w:bottom w:val="single" w:color="auto" w:sz="4" w:space="0"/>
              <w:right w:val="single" w:color="auto" w:sz="4" w:space="0"/>
            </w:tcBorders>
            <w:noWrap/>
            <w:vAlign w:val="center"/>
          </w:tcPr>
          <w:p>
            <w:pPr>
              <w:pStyle w:val="2"/>
              <w:ind w:firstLine="0"/>
              <w:rPr>
                <w:rFonts w:ascii="仿宋" w:hAnsi="仿宋" w:eastAsia="仿宋" w:cs="仿宋"/>
                <w:sz w:val="24"/>
                <w:szCs w:val="24"/>
              </w:rPr>
            </w:pPr>
            <w:r>
              <w:rPr>
                <w:rFonts w:hint="eastAsia" w:ascii="仿宋" w:hAnsi="仿宋" w:eastAsia="仿宋" w:cs="仿宋"/>
                <w:sz w:val="24"/>
                <w:szCs w:val="24"/>
              </w:rPr>
              <w:t>4.洗涤质量</w:t>
            </w:r>
          </w:p>
        </w:tc>
        <w:tc>
          <w:tcPr>
            <w:tcW w:w="3756" w:type="dxa"/>
            <w:tcBorders>
              <w:top w:val="single" w:color="auto" w:sz="4" w:space="0"/>
              <w:left w:val="single" w:color="auto" w:sz="4" w:space="0"/>
              <w:bottom w:val="single" w:color="auto" w:sz="4" w:space="0"/>
              <w:right w:val="single" w:color="auto" w:sz="4" w:space="0"/>
            </w:tcBorders>
            <w:noWrap/>
            <w:vAlign w:val="center"/>
          </w:tcPr>
          <w:p>
            <w:pPr>
              <w:pStyle w:val="2"/>
              <w:ind w:firstLine="0"/>
              <w:jc w:val="left"/>
              <w:rPr>
                <w:rFonts w:ascii="仿宋" w:hAnsi="仿宋" w:eastAsia="仿宋" w:cs="仿宋"/>
                <w:color w:val="auto"/>
                <w:sz w:val="24"/>
                <w:szCs w:val="24"/>
              </w:rPr>
            </w:pPr>
            <w:r>
              <w:rPr>
                <w:rFonts w:hint="eastAsia" w:ascii="仿宋" w:hAnsi="仿宋" w:eastAsia="仿宋" w:cs="仿宋"/>
                <w:color w:val="auto"/>
                <w:sz w:val="24"/>
                <w:szCs w:val="24"/>
              </w:rPr>
              <w:t>1、洗涤物品周期按医院需要规定。</w:t>
            </w:r>
          </w:p>
          <w:p>
            <w:pPr>
              <w:pStyle w:val="2"/>
              <w:ind w:firstLine="0"/>
              <w:jc w:val="left"/>
              <w:rPr>
                <w:rFonts w:ascii="仿宋" w:hAnsi="仿宋" w:eastAsia="仿宋" w:cs="仿宋"/>
                <w:color w:val="auto"/>
                <w:sz w:val="24"/>
                <w:szCs w:val="24"/>
              </w:rPr>
            </w:pPr>
            <w:r>
              <w:rPr>
                <w:rFonts w:hint="eastAsia" w:ascii="仿宋" w:hAnsi="仿宋" w:eastAsia="仿宋" w:cs="仿宋"/>
                <w:color w:val="auto"/>
                <w:sz w:val="24"/>
                <w:szCs w:val="24"/>
              </w:rPr>
              <w:t>2、洗涤物品洁净、无污渍、熨烫平整，折叠整齐。</w:t>
            </w:r>
          </w:p>
          <w:p>
            <w:pPr>
              <w:pStyle w:val="2"/>
              <w:ind w:firstLine="0"/>
              <w:jc w:val="left"/>
              <w:rPr>
                <w:rFonts w:ascii="仿宋" w:hAnsi="仿宋" w:eastAsia="仿宋" w:cs="仿宋"/>
                <w:color w:val="auto"/>
                <w:sz w:val="24"/>
                <w:szCs w:val="24"/>
              </w:rPr>
            </w:pPr>
            <w:r>
              <w:rPr>
                <w:rFonts w:hint="eastAsia" w:ascii="仿宋" w:hAnsi="仿宋" w:eastAsia="仿宋" w:cs="仿宋"/>
                <w:color w:val="auto"/>
                <w:sz w:val="24"/>
                <w:szCs w:val="24"/>
              </w:rPr>
              <w:t>3、做好修补工作，无破损，残缺下发。</w:t>
            </w:r>
          </w:p>
          <w:p>
            <w:pPr>
              <w:pStyle w:val="2"/>
              <w:ind w:firstLine="0"/>
              <w:jc w:val="left"/>
              <w:rPr>
                <w:rFonts w:ascii="仿宋" w:hAnsi="仿宋" w:eastAsia="仿宋" w:cs="仿宋"/>
                <w:color w:val="auto"/>
                <w:sz w:val="24"/>
                <w:szCs w:val="24"/>
              </w:rPr>
            </w:pPr>
            <w:r>
              <w:rPr>
                <w:rFonts w:hint="eastAsia" w:ascii="仿宋" w:hAnsi="仿宋" w:eastAsia="仿宋" w:cs="仿宋"/>
                <w:color w:val="auto"/>
                <w:sz w:val="24"/>
                <w:szCs w:val="24"/>
              </w:rPr>
              <w:t>4、窗帘、床隔帘每年装卸清洗二次，特殊情况随时洗。</w:t>
            </w:r>
          </w:p>
          <w:p>
            <w:pPr>
              <w:pStyle w:val="2"/>
              <w:ind w:firstLine="0"/>
              <w:jc w:val="left"/>
              <w:rPr>
                <w:rFonts w:ascii="仿宋" w:hAnsi="仿宋" w:eastAsia="仿宋" w:cs="仿宋"/>
                <w:color w:val="auto"/>
                <w:sz w:val="24"/>
                <w:szCs w:val="24"/>
              </w:rPr>
            </w:pPr>
            <w:r>
              <w:rPr>
                <w:rFonts w:hint="eastAsia" w:ascii="仿宋" w:hAnsi="仿宋" w:eastAsia="仿宋" w:cs="仿宋"/>
                <w:color w:val="auto"/>
                <w:sz w:val="24"/>
                <w:szCs w:val="24"/>
              </w:rPr>
              <w:t>5、洗涤物品洁净、无污渍，熨烫平整，折叠整齐，并做好修补工作，无破损、残缺下发。</w:t>
            </w:r>
          </w:p>
        </w:tc>
        <w:tc>
          <w:tcPr>
            <w:tcW w:w="3878" w:type="dxa"/>
            <w:tcBorders>
              <w:top w:val="single" w:color="auto" w:sz="4" w:space="0"/>
              <w:left w:val="single" w:color="auto" w:sz="4" w:space="0"/>
              <w:bottom w:val="single" w:color="auto" w:sz="4" w:space="0"/>
              <w:right w:val="single" w:color="auto" w:sz="4" w:space="0"/>
            </w:tcBorders>
            <w:noWrap/>
            <w:vAlign w:val="center"/>
          </w:tcPr>
          <w:p>
            <w:pPr>
              <w:pStyle w:val="2"/>
              <w:ind w:firstLine="0"/>
              <w:jc w:val="left"/>
              <w:rPr>
                <w:rFonts w:ascii="仿宋" w:hAnsi="仿宋" w:eastAsia="仿宋" w:cs="仿宋"/>
                <w:sz w:val="24"/>
                <w:szCs w:val="24"/>
              </w:rPr>
            </w:pPr>
            <w:r>
              <w:rPr>
                <w:rFonts w:hint="eastAsia" w:ascii="仿宋" w:hAnsi="仿宋" w:eastAsia="仿宋" w:cs="仿宋"/>
                <w:sz w:val="24"/>
                <w:szCs w:val="24"/>
              </w:rPr>
              <w:t>1、洗涤物品误时，按情节每次扣违约金50-500元。</w:t>
            </w:r>
          </w:p>
          <w:p>
            <w:pPr>
              <w:pStyle w:val="2"/>
              <w:ind w:firstLine="0"/>
              <w:jc w:val="left"/>
              <w:rPr>
                <w:rFonts w:ascii="仿宋" w:hAnsi="仿宋" w:eastAsia="仿宋" w:cs="仿宋"/>
                <w:sz w:val="24"/>
                <w:szCs w:val="24"/>
              </w:rPr>
            </w:pPr>
            <w:r>
              <w:rPr>
                <w:rFonts w:hint="eastAsia" w:ascii="仿宋" w:hAnsi="仿宋" w:eastAsia="仿宋" w:cs="仿宋"/>
                <w:sz w:val="24"/>
                <w:szCs w:val="24"/>
              </w:rPr>
              <w:t>2、洗涤物品脏、乱、皱、缺扣少带，破损不缝补、缝补不合格每发现一件扣50元。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733" w:type="dxa"/>
            <w:tcBorders>
              <w:top w:val="single" w:color="auto" w:sz="4" w:space="0"/>
              <w:left w:val="single" w:color="auto" w:sz="4" w:space="0"/>
              <w:bottom w:val="single" w:color="auto" w:sz="4" w:space="0"/>
              <w:right w:val="single" w:color="auto" w:sz="4" w:space="0"/>
            </w:tcBorders>
            <w:noWrap/>
            <w:vAlign w:val="center"/>
          </w:tcPr>
          <w:p>
            <w:pPr>
              <w:pStyle w:val="2"/>
              <w:ind w:firstLine="0"/>
              <w:rPr>
                <w:rFonts w:ascii="仿宋" w:hAnsi="仿宋" w:eastAsia="仿宋" w:cs="仿宋"/>
                <w:sz w:val="24"/>
                <w:szCs w:val="24"/>
              </w:rPr>
            </w:pPr>
            <w:r>
              <w:rPr>
                <w:rFonts w:hint="eastAsia" w:ascii="仿宋" w:hAnsi="仿宋" w:eastAsia="仿宋" w:cs="仿宋"/>
                <w:sz w:val="24"/>
                <w:szCs w:val="24"/>
              </w:rPr>
              <w:t>5.收发质量</w:t>
            </w:r>
          </w:p>
        </w:tc>
        <w:tc>
          <w:tcPr>
            <w:tcW w:w="3756" w:type="dxa"/>
            <w:tcBorders>
              <w:top w:val="single" w:color="auto" w:sz="4" w:space="0"/>
              <w:left w:val="single" w:color="auto" w:sz="4" w:space="0"/>
              <w:bottom w:val="single" w:color="auto" w:sz="4" w:space="0"/>
              <w:right w:val="single" w:color="auto" w:sz="4" w:space="0"/>
            </w:tcBorders>
            <w:noWrap/>
            <w:vAlign w:val="center"/>
          </w:tcPr>
          <w:p>
            <w:pPr>
              <w:pStyle w:val="2"/>
              <w:ind w:firstLine="0"/>
              <w:jc w:val="left"/>
              <w:rPr>
                <w:rFonts w:ascii="仿宋" w:hAnsi="仿宋" w:eastAsia="仿宋" w:cs="仿宋"/>
                <w:sz w:val="24"/>
                <w:szCs w:val="24"/>
              </w:rPr>
            </w:pPr>
            <w:r>
              <w:rPr>
                <w:rFonts w:hint="eastAsia" w:ascii="仿宋" w:hAnsi="仿宋" w:eastAsia="仿宋" w:cs="仿宋"/>
                <w:sz w:val="24"/>
                <w:szCs w:val="24"/>
              </w:rPr>
              <w:t>1、洗涤物品周期按医院规定按时下收下送。</w:t>
            </w:r>
          </w:p>
          <w:p>
            <w:pPr>
              <w:pStyle w:val="2"/>
              <w:ind w:firstLine="0"/>
              <w:jc w:val="left"/>
              <w:rPr>
                <w:rFonts w:ascii="仿宋" w:hAnsi="仿宋" w:eastAsia="仿宋" w:cs="仿宋"/>
                <w:sz w:val="24"/>
                <w:szCs w:val="24"/>
              </w:rPr>
            </w:pPr>
            <w:r>
              <w:rPr>
                <w:rFonts w:hint="eastAsia" w:ascii="仿宋" w:hAnsi="仿宋" w:eastAsia="仿宋" w:cs="仿宋"/>
                <w:sz w:val="24"/>
                <w:szCs w:val="24"/>
              </w:rPr>
              <w:t>2、做好洗涤物品的保管、清点、收发、报损、登记入账工作。</w:t>
            </w:r>
          </w:p>
          <w:p>
            <w:pPr>
              <w:pStyle w:val="2"/>
              <w:ind w:firstLine="0"/>
              <w:jc w:val="left"/>
              <w:rPr>
                <w:rFonts w:ascii="仿宋" w:hAnsi="仿宋" w:eastAsia="仿宋" w:cs="仿宋"/>
                <w:sz w:val="24"/>
                <w:szCs w:val="24"/>
              </w:rPr>
            </w:pPr>
            <w:r>
              <w:rPr>
                <w:rFonts w:hint="eastAsia" w:ascii="仿宋" w:hAnsi="仿宋" w:eastAsia="仿宋" w:cs="仿宋"/>
                <w:sz w:val="24"/>
                <w:szCs w:val="24"/>
              </w:rPr>
              <w:t>3、洗涤物品收发交接清楚，账清物符。</w:t>
            </w:r>
          </w:p>
          <w:p>
            <w:pPr>
              <w:pStyle w:val="2"/>
              <w:ind w:firstLine="480"/>
              <w:jc w:val="left"/>
              <w:rPr>
                <w:rFonts w:ascii="仿宋" w:hAnsi="仿宋" w:eastAsia="仿宋" w:cs="仿宋"/>
                <w:sz w:val="24"/>
                <w:szCs w:val="24"/>
              </w:rPr>
            </w:pPr>
          </w:p>
          <w:p>
            <w:pPr>
              <w:pStyle w:val="2"/>
              <w:ind w:firstLine="480"/>
              <w:jc w:val="left"/>
              <w:rPr>
                <w:rFonts w:ascii="仿宋" w:hAnsi="仿宋" w:eastAsia="仿宋" w:cs="仿宋"/>
                <w:sz w:val="24"/>
                <w:szCs w:val="24"/>
              </w:rPr>
            </w:pPr>
          </w:p>
        </w:tc>
        <w:tc>
          <w:tcPr>
            <w:tcW w:w="3878" w:type="dxa"/>
            <w:tcBorders>
              <w:top w:val="single" w:color="auto" w:sz="4" w:space="0"/>
              <w:left w:val="single" w:color="auto" w:sz="4" w:space="0"/>
              <w:bottom w:val="single" w:color="auto" w:sz="4" w:space="0"/>
              <w:right w:val="single" w:color="auto" w:sz="4" w:space="0"/>
            </w:tcBorders>
            <w:noWrap/>
            <w:vAlign w:val="center"/>
          </w:tcPr>
          <w:p>
            <w:pPr>
              <w:pStyle w:val="2"/>
              <w:ind w:firstLine="0"/>
              <w:jc w:val="left"/>
              <w:rPr>
                <w:rFonts w:ascii="仿宋" w:hAnsi="仿宋" w:eastAsia="仿宋" w:cs="仿宋"/>
                <w:sz w:val="24"/>
                <w:szCs w:val="24"/>
              </w:rPr>
            </w:pPr>
            <w:r>
              <w:rPr>
                <w:rFonts w:hint="eastAsia" w:ascii="仿宋" w:hAnsi="仿宋" w:eastAsia="仿宋" w:cs="仿宋"/>
                <w:sz w:val="24"/>
                <w:szCs w:val="24"/>
              </w:rPr>
              <w:t>1、下收、下送工作不到位每发生一次扣违约金50-100元。</w:t>
            </w:r>
          </w:p>
          <w:p>
            <w:pPr>
              <w:pStyle w:val="2"/>
              <w:ind w:firstLine="0"/>
              <w:jc w:val="left"/>
              <w:rPr>
                <w:rFonts w:ascii="仿宋" w:hAnsi="仿宋" w:eastAsia="仿宋" w:cs="仿宋"/>
                <w:sz w:val="24"/>
                <w:szCs w:val="24"/>
              </w:rPr>
            </w:pPr>
            <w:r>
              <w:rPr>
                <w:rFonts w:hint="eastAsia" w:ascii="仿宋" w:hAnsi="仿宋" w:eastAsia="仿宋" w:cs="仿宋"/>
                <w:sz w:val="24"/>
                <w:szCs w:val="24"/>
              </w:rPr>
              <w:t>2、洗涤物品丢失、非正常损坏照价赔偿并扣20元。</w:t>
            </w:r>
          </w:p>
          <w:p>
            <w:pPr>
              <w:pStyle w:val="2"/>
              <w:ind w:firstLine="0"/>
              <w:jc w:val="left"/>
              <w:rPr>
                <w:rFonts w:ascii="仿宋" w:hAnsi="仿宋" w:eastAsia="仿宋" w:cs="仿宋"/>
                <w:sz w:val="24"/>
                <w:szCs w:val="24"/>
              </w:rPr>
            </w:pPr>
            <w:r>
              <w:rPr>
                <w:rFonts w:hint="eastAsia" w:ascii="仿宋" w:hAnsi="仿宋" w:eastAsia="仿宋" w:cs="仿宋"/>
                <w:sz w:val="24"/>
                <w:szCs w:val="24"/>
              </w:rPr>
              <w:t>3、收发交接洗涤物品有误每发生一次扣违约金100-200元。</w:t>
            </w:r>
          </w:p>
          <w:p>
            <w:pPr>
              <w:pStyle w:val="2"/>
              <w:ind w:firstLine="0"/>
              <w:jc w:val="left"/>
              <w:rPr>
                <w:rFonts w:ascii="仿宋" w:hAnsi="仿宋" w:eastAsia="仿宋" w:cs="仿宋"/>
                <w:sz w:val="24"/>
                <w:szCs w:val="24"/>
              </w:rPr>
            </w:pPr>
            <w:r>
              <w:rPr>
                <w:rFonts w:hint="eastAsia" w:ascii="仿宋" w:hAnsi="仿宋" w:eastAsia="仿宋" w:cs="仿宋"/>
                <w:sz w:val="24"/>
                <w:szCs w:val="24"/>
              </w:rPr>
              <w:t>4、洗涤物品报损弄虚作假每发生一次扣50-100元。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33" w:type="dxa"/>
            <w:tcBorders>
              <w:top w:val="single" w:color="auto" w:sz="4" w:space="0"/>
              <w:left w:val="single" w:color="auto" w:sz="4" w:space="0"/>
              <w:bottom w:val="single" w:color="auto" w:sz="4" w:space="0"/>
              <w:right w:val="single" w:color="auto" w:sz="4" w:space="0"/>
            </w:tcBorders>
            <w:noWrap/>
            <w:vAlign w:val="center"/>
          </w:tcPr>
          <w:p>
            <w:pPr>
              <w:pStyle w:val="2"/>
              <w:ind w:firstLine="0"/>
              <w:rPr>
                <w:rFonts w:ascii="仿宋" w:hAnsi="仿宋" w:eastAsia="仿宋" w:cs="仿宋"/>
                <w:sz w:val="24"/>
                <w:szCs w:val="24"/>
              </w:rPr>
            </w:pPr>
            <w:r>
              <w:rPr>
                <w:rFonts w:hint="eastAsia" w:ascii="仿宋" w:hAnsi="仿宋" w:eastAsia="仿宋" w:cs="仿宋"/>
                <w:sz w:val="24"/>
                <w:szCs w:val="24"/>
              </w:rPr>
              <w:t>6.服务质量</w:t>
            </w:r>
          </w:p>
        </w:tc>
        <w:tc>
          <w:tcPr>
            <w:tcW w:w="3756" w:type="dxa"/>
            <w:tcBorders>
              <w:top w:val="single" w:color="auto" w:sz="4" w:space="0"/>
              <w:left w:val="single" w:color="auto" w:sz="4" w:space="0"/>
              <w:bottom w:val="single" w:color="auto" w:sz="4" w:space="0"/>
              <w:right w:val="single" w:color="auto" w:sz="4" w:space="0"/>
            </w:tcBorders>
            <w:noWrap/>
            <w:vAlign w:val="center"/>
          </w:tcPr>
          <w:p>
            <w:pPr>
              <w:pStyle w:val="2"/>
              <w:ind w:firstLine="0"/>
              <w:jc w:val="left"/>
              <w:rPr>
                <w:rFonts w:ascii="仿宋" w:hAnsi="仿宋" w:eastAsia="仿宋" w:cs="仿宋"/>
                <w:sz w:val="24"/>
                <w:szCs w:val="24"/>
              </w:rPr>
            </w:pPr>
            <w:r>
              <w:rPr>
                <w:rFonts w:hint="eastAsia" w:ascii="仿宋" w:hAnsi="仿宋" w:eastAsia="仿宋" w:cs="仿宋"/>
                <w:sz w:val="24"/>
                <w:szCs w:val="24"/>
              </w:rPr>
              <w:t>1、统一着装、挂牌（卡）服务。</w:t>
            </w:r>
          </w:p>
          <w:p>
            <w:pPr>
              <w:pStyle w:val="2"/>
              <w:ind w:firstLine="0"/>
              <w:jc w:val="left"/>
              <w:rPr>
                <w:rFonts w:ascii="仿宋" w:hAnsi="仿宋" w:eastAsia="仿宋" w:cs="仿宋"/>
                <w:sz w:val="24"/>
                <w:szCs w:val="24"/>
              </w:rPr>
            </w:pPr>
            <w:r>
              <w:rPr>
                <w:rFonts w:hint="eastAsia" w:ascii="仿宋" w:hAnsi="仿宋" w:eastAsia="仿宋" w:cs="仿宋"/>
                <w:sz w:val="24"/>
                <w:szCs w:val="24"/>
              </w:rPr>
              <w:t>2、文明用语，微笑服务，服从管理。</w:t>
            </w:r>
          </w:p>
          <w:p>
            <w:pPr>
              <w:pStyle w:val="2"/>
              <w:ind w:firstLine="0"/>
              <w:jc w:val="left"/>
              <w:rPr>
                <w:rFonts w:ascii="仿宋" w:hAnsi="仿宋" w:eastAsia="仿宋" w:cs="仿宋"/>
                <w:sz w:val="24"/>
                <w:szCs w:val="24"/>
              </w:rPr>
            </w:pPr>
            <w:r>
              <w:rPr>
                <w:rFonts w:hint="eastAsia" w:ascii="仿宋" w:hAnsi="仿宋" w:eastAsia="仿宋" w:cs="仿宋"/>
                <w:sz w:val="24"/>
                <w:szCs w:val="24"/>
              </w:rPr>
              <w:t>3、遇到修补遗漏等失误，主动上门服务。</w:t>
            </w:r>
          </w:p>
          <w:p>
            <w:pPr>
              <w:pStyle w:val="2"/>
              <w:ind w:firstLine="0"/>
              <w:jc w:val="left"/>
              <w:rPr>
                <w:rFonts w:ascii="仿宋" w:hAnsi="仿宋" w:eastAsia="仿宋" w:cs="仿宋"/>
                <w:sz w:val="24"/>
                <w:szCs w:val="24"/>
              </w:rPr>
            </w:pPr>
            <w:r>
              <w:rPr>
                <w:rFonts w:hint="eastAsia" w:ascii="仿宋" w:hAnsi="仿宋" w:eastAsia="仿宋" w:cs="仿宋"/>
                <w:sz w:val="24"/>
                <w:szCs w:val="24"/>
              </w:rPr>
              <w:t>4、遵守医院规章制度。配合各项工作落实。</w:t>
            </w:r>
          </w:p>
        </w:tc>
        <w:tc>
          <w:tcPr>
            <w:tcW w:w="3878" w:type="dxa"/>
            <w:tcBorders>
              <w:top w:val="single" w:color="auto" w:sz="4" w:space="0"/>
              <w:left w:val="single" w:color="auto" w:sz="4" w:space="0"/>
              <w:bottom w:val="single" w:color="auto" w:sz="4" w:space="0"/>
              <w:right w:val="single" w:color="auto" w:sz="4" w:space="0"/>
            </w:tcBorders>
            <w:noWrap/>
            <w:vAlign w:val="center"/>
          </w:tcPr>
          <w:p>
            <w:pPr>
              <w:pStyle w:val="2"/>
              <w:ind w:firstLine="0"/>
              <w:jc w:val="left"/>
              <w:rPr>
                <w:rFonts w:ascii="仿宋" w:hAnsi="仿宋" w:eastAsia="仿宋" w:cs="仿宋"/>
                <w:sz w:val="24"/>
                <w:szCs w:val="24"/>
              </w:rPr>
            </w:pPr>
            <w:r>
              <w:rPr>
                <w:rFonts w:hint="eastAsia" w:ascii="仿宋" w:hAnsi="仿宋" w:eastAsia="仿宋" w:cs="仿宋"/>
                <w:sz w:val="24"/>
                <w:szCs w:val="24"/>
              </w:rPr>
              <w:t>1、上班未着工作服、不挂工作牌，发现一次扣50元。</w:t>
            </w:r>
          </w:p>
          <w:p>
            <w:pPr>
              <w:pStyle w:val="2"/>
              <w:ind w:firstLine="0"/>
              <w:jc w:val="left"/>
              <w:rPr>
                <w:rFonts w:ascii="仿宋" w:hAnsi="仿宋" w:eastAsia="仿宋" w:cs="仿宋"/>
                <w:sz w:val="24"/>
                <w:szCs w:val="24"/>
              </w:rPr>
            </w:pPr>
            <w:r>
              <w:rPr>
                <w:rFonts w:hint="eastAsia" w:ascii="仿宋" w:hAnsi="仿宋" w:eastAsia="仿宋" w:cs="仿宋"/>
                <w:sz w:val="24"/>
                <w:szCs w:val="24"/>
              </w:rPr>
              <w:t>2、服务投诉成立发生一次扣100元。</w:t>
            </w:r>
          </w:p>
          <w:p>
            <w:pPr>
              <w:pStyle w:val="2"/>
              <w:ind w:firstLine="0"/>
              <w:jc w:val="left"/>
              <w:rPr>
                <w:rFonts w:ascii="仿宋" w:hAnsi="仿宋" w:eastAsia="仿宋" w:cs="仿宋"/>
                <w:sz w:val="24"/>
                <w:szCs w:val="24"/>
              </w:rPr>
            </w:pPr>
            <w:r>
              <w:rPr>
                <w:rFonts w:hint="eastAsia" w:ascii="仿宋" w:hAnsi="仿宋" w:eastAsia="仿宋" w:cs="仿宋"/>
                <w:sz w:val="24"/>
                <w:szCs w:val="24"/>
              </w:rPr>
              <w:t>3、违反医院规章制度一次扣100元。</w:t>
            </w:r>
          </w:p>
          <w:p>
            <w:pPr>
              <w:pStyle w:val="2"/>
              <w:ind w:firstLine="0"/>
              <w:jc w:val="left"/>
              <w:rPr>
                <w:rFonts w:ascii="仿宋" w:hAnsi="仿宋" w:eastAsia="仿宋" w:cs="仿宋"/>
                <w:sz w:val="24"/>
                <w:szCs w:val="24"/>
              </w:rPr>
            </w:pPr>
            <w:r>
              <w:rPr>
                <w:rFonts w:hint="eastAsia" w:ascii="仿宋" w:hAnsi="仿宋" w:eastAsia="仿宋" w:cs="仿宋"/>
                <w:sz w:val="24"/>
                <w:szCs w:val="24"/>
              </w:rPr>
              <w:t>4、未服从管理人员的工作一次扣100元。</w:t>
            </w:r>
          </w:p>
        </w:tc>
      </w:tr>
    </w:tbl>
    <w:p>
      <w:pPr>
        <w:spacing w:line="400" w:lineRule="exact"/>
        <w:rPr>
          <w:rFonts w:ascii="仿宋" w:hAnsi="仿宋" w:eastAsia="仿宋" w:cs="仿宋"/>
          <w:b/>
          <w:sz w:val="24"/>
        </w:rPr>
      </w:pPr>
      <w:r>
        <w:rPr>
          <w:rFonts w:hint="eastAsia" w:ascii="仿宋" w:hAnsi="仿宋" w:eastAsia="仿宋" w:cs="仿宋"/>
          <w:b/>
          <w:sz w:val="24"/>
        </w:rPr>
        <w:t>三、经费结算：</w:t>
      </w:r>
    </w:p>
    <w:p>
      <w:pPr>
        <w:spacing w:line="400" w:lineRule="exact"/>
        <w:ind w:firstLine="480" w:firstLineChars="200"/>
        <w:rPr>
          <w:rFonts w:ascii="仿宋" w:hAnsi="仿宋" w:eastAsia="仿宋" w:cs="仿宋"/>
          <w:sz w:val="24"/>
        </w:rPr>
      </w:pPr>
      <w:r>
        <w:rPr>
          <w:rFonts w:hint="eastAsia" w:ascii="仿宋" w:hAnsi="仿宋" w:eastAsia="仿宋" w:cs="仿宋"/>
          <w:sz w:val="24"/>
        </w:rPr>
        <w:t xml:space="preserve"> 1、洗涤金每月一结算。每月由医院总务处组织检查验收考核，当月工作结束后l5天内报财务处兑付上月洗涤金。</w:t>
      </w:r>
    </w:p>
    <w:p>
      <w:pPr>
        <w:spacing w:line="400" w:lineRule="exact"/>
        <w:ind w:firstLine="480" w:firstLineChars="200"/>
        <w:rPr>
          <w:rFonts w:ascii="仿宋" w:hAnsi="仿宋" w:eastAsia="仿宋" w:cs="仿宋"/>
          <w:sz w:val="24"/>
        </w:rPr>
      </w:pPr>
      <w:r>
        <w:rPr>
          <w:rFonts w:hint="eastAsia" w:ascii="仿宋" w:hAnsi="仿宋" w:eastAsia="仿宋" w:cs="仿宋"/>
          <w:sz w:val="24"/>
        </w:rPr>
        <w:t>★2、实际费用计算方式：（中标价/365天）×医院每月实际住院床位使用数 （医院每月实际住院床位使用数由医院病案统计室提供）。</w:t>
      </w:r>
    </w:p>
    <w:p>
      <w:pPr>
        <w:spacing w:line="400" w:lineRule="exact"/>
        <w:ind w:firstLine="480" w:firstLineChars="200"/>
        <w:rPr>
          <w:rFonts w:ascii="仿宋" w:hAnsi="仿宋" w:eastAsia="仿宋" w:cs="仿宋"/>
          <w:sz w:val="24"/>
        </w:rPr>
      </w:pPr>
      <w:r>
        <w:rPr>
          <w:rFonts w:hint="eastAsia" w:ascii="仿宋" w:hAnsi="仿宋" w:eastAsia="仿宋" w:cs="仿宋"/>
          <w:sz w:val="24"/>
        </w:rPr>
        <w:t>注：院方负责按月考核，如未按计划完成，完成不符合要求，院方根据实际情况按考核表执行。</w:t>
      </w:r>
    </w:p>
    <w:p>
      <w:pPr>
        <w:spacing w:line="400" w:lineRule="exact"/>
        <w:ind w:firstLine="480" w:firstLineChars="200"/>
        <w:rPr>
          <w:rFonts w:ascii="仿宋" w:hAnsi="仿宋" w:eastAsia="仿宋" w:cs="仿宋"/>
          <w:sz w:val="24"/>
        </w:rPr>
      </w:pPr>
    </w:p>
    <w:p>
      <w:pPr>
        <w:pStyle w:val="2"/>
        <w:rPr>
          <w:rFonts w:ascii="仿宋" w:hAnsi="仿宋" w:eastAsia="仿宋" w:cs="仿宋"/>
          <w:b/>
          <w:color w:val="auto"/>
          <w:sz w:val="36"/>
          <w:szCs w:val="36"/>
        </w:rPr>
      </w:pPr>
    </w:p>
    <w:p>
      <w:pPr>
        <w:rPr>
          <w:rFonts w:ascii="仿宋" w:hAnsi="仿宋" w:eastAsia="仿宋" w:cs="仿宋"/>
          <w:b/>
          <w:sz w:val="36"/>
          <w:szCs w:val="36"/>
        </w:rPr>
      </w:pPr>
    </w:p>
    <w:p>
      <w:pPr>
        <w:pStyle w:val="2"/>
        <w:rPr>
          <w:rFonts w:ascii="仿宋" w:hAnsi="仿宋" w:eastAsia="仿宋" w:cs="仿宋"/>
          <w:b/>
          <w:color w:val="auto"/>
          <w:sz w:val="36"/>
          <w:szCs w:val="36"/>
        </w:rPr>
      </w:pPr>
    </w:p>
    <w:p>
      <w:pPr>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701"/>
        <w:ind w:firstLine="2843" w:firstLineChars="1180"/>
        <w:rPr>
          <w:rFonts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ascii="仿宋" w:hAnsi="仿宋" w:eastAsia="仿宋" w:cs="仿宋"/>
          <w:sz w:val="24"/>
        </w:rPr>
      </w:pPr>
    </w:p>
    <w:p>
      <w:pPr>
        <w:pStyle w:val="4"/>
        <w:rPr>
          <w:rFonts w:ascii="仿宋" w:eastAsia="仿宋" w:cs="仿宋"/>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8"/>
        <w:spacing w:before="120" w:line="22" w:lineRule="atLeast"/>
        <w:rPr>
          <w:rFonts w:ascii="仿宋" w:hAnsi="仿宋" w:eastAsia="仿宋" w:cs="仿宋"/>
          <w:szCs w:val="24"/>
        </w:rPr>
      </w:pPr>
    </w:p>
    <w:p>
      <w:pPr>
        <w:pStyle w:val="598"/>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pgSz w:w="11907" w:h="16840"/>
          <w:pgMar w:top="1474" w:right="1814" w:bottom="1474" w:left="1814" w:header="851" w:footer="851" w:gutter="0"/>
          <w:cols w:space="720" w:num="1"/>
        </w:sectPr>
      </w:pPr>
    </w:p>
    <w:p>
      <w:pPr>
        <w:rPr>
          <w:rFonts w:ascii="仿宋" w:hAnsi="仿宋" w:eastAsia="仿宋" w:cs="仿宋"/>
          <w:b/>
          <w:sz w:val="24"/>
        </w:rPr>
      </w:pPr>
    </w:p>
    <w:p>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440" w:lineRule="exact"/>
        <w:ind w:firstLine="482" w:firstLineChars="200"/>
        <w:outlineLvl w:val="0"/>
        <w:rPr>
          <w:rFonts w:ascii="仿宋" w:hAnsi="仿宋" w:eastAsia="仿宋" w:cs="仿宋"/>
          <w:sz w:val="24"/>
        </w:rPr>
      </w:pPr>
      <w:bookmarkStart w:id="38" w:name="_Toc15367"/>
      <w:bookmarkStart w:id="39" w:name="_Toc22967"/>
      <w:bookmarkStart w:id="40" w:name="_Toc28855"/>
      <w:bookmarkStart w:id="41" w:name="_Toc20421"/>
      <w:bookmarkStart w:id="42" w:name="_Toc19273"/>
      <w:r>
        <w:rPr>
          <w:rFonts w:hint="eastAsia" w:ascii="仿宋" w:hAnsi="仿宋" w:eastAsia="仿宋" w:cs="仿宋"/>
          <w:b/>
          <w:sz w:val="24"/>
        </w:rPr>
        <w:t>1.1 合同组成部分</w:t>
      </w:r>
      <w:bookmarkEnd w:id="38"/>
      <w:bookmarkEnd w:id="39"/>
      <w:bookmarkEnd w:id="40"/>
      <w:bookmarkEnd w:id="41"/>
      <w:bookmarkEnd w:id="42"/>
    </w:p>
    <w:p>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440" w:lineRule="exact"/>
        <w:ind w:firstLine="482" w:firstLineChars="200"/>
        <w:outlineLvl w:val="0"/>
        <w:rPr>
          <w:rFonts w:ascii="仿宋" w:hAnsi="仿宋" w:eastAsia="仿宋" w:cs="仿宋"/>
          <w:b/>
          <w:sz w:val="24"/>
        </w:rPr>
      </w:pPr>
      <w:bookmarkStart w:id="43" w:name="_Toc6773"/>
      <w:bookmarkStart w:id="44" w:name="_Toc6311"/>
      <w:bookmarkStart w:id="45" w:name="_Toc22185"/>
      <w:bookmarkStart w:id="46" w:name="_Toc2918"/>
      <w:bookmarkStart w:id="47" w:name="_Toc18585"/>
      <w:r>
        <w:rPr>
          <w:rFonts w:hint="eastAsia" w:ascii="仿宋" w:hAnsi="仿宋" w:eastAsia="仿宋" w:cs="仿宋"/>
          <w:b/>
          <w:sz w:val="24"/>
        </w:rPr>
        <w:t>1.2 标的</w:t>
      </w:r>
      <w:bookmarkEnd w:id="43"/>
      <w:bookmarkEnd w:id="44"/>
      <w:bookmarkEnd w:id="45"/>
      <w:bookmarkEnd w:id="46"/>
      <w:bookmarkEnd w:id="47"/>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pPr>
        <w:spacing w:line="440" w:lineRule="exact"/>
        <w:ind w:firstLine="480" w:firstLineChars="200"/>
        <w:rPr>
          <w:rFonts w:ascii="仿宋" w:hAnsi="仿宋" w:eastAsia="仿宋" w:cs="仿宋"/>
          <w:sz w:val="24"/>
          <w:u w:val="single"/>
        </w:rPr>
      </w:pPr>
      <w:bookmarkStart w:id="48" w:name="_Toc21124"/>
      <w:bookmarkStart w:id="49" w:name="_Toc13918"/>
      <w:bookmarkStart w:id="50" w:name="_Toc1386"/>
      <w:bookmarkStart w:id="51" w:name="_Toc5635"/>
      <w:bookmarkStart w:id="52" w:name="_Toc4929"/>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bl>
    <w:p>
      <w:pPr>
        <w:spacing w:line="440" w:lineRule="exact"/>
        <w:ind w:firstLine="480" w:firstLineChars="200"/>
        <w:rPr>
          <w:rFonts w:ascii="仿宋" w:hAnsi="仿宋" w:eastAsia="仿宋" w:cs="仿宋"/>
          <w:sz w:val="24"/>
        </w:rPr>
      </w:pPr>
      <w:bookmarkStart w:id="53" w:name="_Toc26916"/>
      <w:bookmarkStart w:id="54" w:name="_Toc3654"/>
      <w:bookmarkStart w:id="55" w:name="_Toc30506"/>
      <w:bookmarkStart w:id="56" w:name="_Toc14993"/>
      <w:bookmarkStart w:id="57" w:name="_Toc30158"/>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4"/>
        <w:spacing w:line="440" w:lineRule="exact"/>
        <w:ind w:left="0" w:firstLine="482" w:firstLineChars="20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53"/>
    <w:bookmarkEnd w:id="54"/>
    <w:bookmarkEnd w:id="55"/>
    <w:bookmarkEnd w:id="56"/>
    <w:bookmarkEnd w:id="57"/>
    <w:p>
      <w:pPr>
        <w:pStyle w:val="958"/>
        <w:spacing w:before="0" w:beforeAutospacing="0" w:after="0" w:afterAutospacing="0" w:line="440" w:lineRule="exact"/>
        <w:ind w:firstLine="482" w:firstLineChars="200"/>
        <w:rPr>
          <w:rFonts w:ascii="仿宋" w:hAnsi="仿宋" w:eastAsia="仿宋" w:cs="仿宋"/>
          <w:b/>
        </w:rPr>
      </w:pPr>
      <w:bookmarkStart w:id="58" w:name="_Toc22618"/>
      <w:bookmarkStart w:id="59" w:name="_Toc1814"/>
      <w:bookmarkStart w:id="60" w:name="_Toc10340"/>
      <w:bookmarkStart w:id="61" w:name="_Toc3625"/>
      <w:bookmarkStart w:id="62" w:name="_Toc31421"/>
      <w:bookmarkStart w:id="63" w:name="_Toc8772"/>
      <w:bookmarkStart w:id="64" w:name="_Toc4760"/>
      <w:bookmarkStart w:id="65" w:name="_Toc11108"/>
      <w:r>
        <w:rPr>
          <w:rFonts w:hint="eastAsia" w:ascii="仿宋" w:hAnsi="仿宋" w:eastAsia="仿宋" w:cs="仿宋"/>
          <w:b/>
        </w:rPr>
        <w:t>1.4履约保证金</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4"/>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outlineLvl w:val="0"/>
        <w:rPr>
          <w:rFonts w:ascii="仿宋" w:hAnsi="仿宋" w:eastAsia="仿宋" w:cs="仿宋"/>
          <w:bCs/>
          <w:sz w:val="24"/>
        </w:rPr>
      </w:pPr>
      <w:bookmarkStart w:id="66" w:name="_Toc3079"/>
      <w:bookmarkStart w:id="67" w:name="_Toc24662"/>
      <w:bookmarkStart w:id="68" w:name="_Toc5698"/>
      <w:bookmarkStart w:id="69" w:name="_Toc2375"/>
      <w:bookmarkStart w:id="70" w:name="_Toc8586"/>
      <w:r>
        <w:rPr>
          <w:rFonts w:hint="eastAsia" w:ascii="仿宋" w:hAnsi="仿宋" w:eastAsia="仿宋" w:cs="仿宋"/>
          <w:bCs/>
          <w:sz w:val="24"/>
        </w:rPr>
        <w:t>1.7.4若服务涉及货物的，则货物的：</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4"/>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rPr>
      </w:pPr>
      <w:bookmarkStart w:id="71" w:name="_Toc18683"/>
      <w:bookmarkStart w:id="72" w:name="_Toc9497"/>
      <w:bookmarkStart w:id="73" w:name="_Toc26807"/>
      <w:bookmarkStart w:id="74" w:name="_Toc32454"/>
      <w:bookmarkStart w:id="75"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pPr>
        <w:spacing w:line="440" w:lineRule="exact"/>
        <w:ind w:firstLine="482" w:firstLineChars="200"/>
        <w:outlineLvl w:val="0"/>
        <w:rPr>
          <w:rFonts w:ascii="仿宋" w:hAnsi="仿宋" w:eastAsia="仿宋" w:cs="仿宋"/>
          <w:b/>
          <w:sz w:val="24"/>
        </w:rPr>
      </w:pPr>
      <w:bookmarkStart w:id="76" w:name="_Toc15583"/>
      <w:bookmarkStart w:id="77" w:name="_Toc28375"/>
      <w:bookmarkStart w:id="78" w:name="_Toc16021"/>
      <w:r>
        <w:rPr>
          <w:rFonts w:hint="eastAsia" w:ascii="仿宋" w:hAnsi="仿宋" w:eastAsia="仿宋" w:cs="仿宋"/>
          <w:b/>
          <w:sz w:val="24"/>
        </w:rPr>
        <w:t>1.9合同争议的解决</w:t>
      </w:r>
      <w:bookmarkEnd w:id="76"/>
      <w:bookmarkEnd w:id="77"/>
      <w:bookmarkEnd w:id="78"/>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440" w:lineRule="exact"/>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440" w:lineRule="exact"/>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440" w:lineRule="exact"/>
        <w:ind w:firstLine="482" w:firstLineChars="200"/>
        <w:outlineLvl w:val="0"/>
        <w:rPr>
          <w:rFonts w:ascii="仿宋" w:hAnsi="仿宋" w:eastAsia="仿宋" w:cs="仿宋"/>
          <w:b/>
          <w:sz w:val="24"/>
        </w:rPr>
      </w:pPr>
      <w:bookmarkStart w:id="79" w:name="_Toc15322"/>
      <w:bookmarkStart w:id="80" w:name="_Toc7245"/>
      <w:bookmarkStart w:id="81" w:name="_Toc11173"/>
      <w:r>
        <w:rPr>
          <w:rFonts w:hint="eastAsia" w:ascii="仿宋" w:hAnsi="仿宋" w:eastAsia="仿宋" w:cs="仿宋"/>
          <w:b/>
          <w:sz w:val="24"/>
        </w:rPr>
        <w:t>2.0 合同生效</w:t>
      </w:r>
      <w:bookmarkEnd w:id="79"/>
      <w:bookmarkEnd w:id="80"/>
      <w:bookmarkEnd w:id="81"/>
    </w:p>
    <w:p>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ascii="仿宋" w:hAnsi="仿宋" w:eastAsia="仿宋" w:cs="仿宋"/>
          <w:b/>
          <w:sz w:val="24"/>
        </w:rPr>
      </w:pPr>
      <w:r>
        <w:rPr>
          <w:rFonts w:hint="eastAsia" w:ascii="仿宋" w:hAnsi="仿宋" w:eastAsia="仿宋" w:cs="仿宋"/>
          <w:b/>
        </w:rPr>
        <w:br w:type="page"/>
      </w:r>
    </w:p>
    <w:p>
      <w:pPr>
        <w:pStyle w:val="701"/>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ascii="仿宋" w:hAnsi="仿宋" w:eastAsia="仿宋" w:cs="仿宋"/>
          <w:b/>
          <w:sz w:val="24"/>
        </w:rPr>
      </w:pPr>
      <w:bookmarkStart w:id="82" w:name="_Toc19680"/>
      <w:bookmarkStart w:id="83" w:name="_Toc25079"/>
      <w:bookmarkStart w:id="84" w:name="_Toc14021"/>
      <w:bookmarkStart w:id="85" w:name="_Toc5228"/>
      <w:bookmarkStart w:id="86" w:name="_Toc31297"/>
      <w:r>
        <w:rPr>
          <w:rFonts w:hint="eastAsia" w:ascii="仿宋" w:hAnsi="仿宋" w:eastAsia="仿宋" w:cs="仿宋"/>
          <w:b/>
          <w:sz w:val="24"/>
        </w:rPr>
        <w:t>2.1 定义</w:t>
      </w:r>
      <w:bookmarkEnd w:id="82"/>
      <w:bookmarkEnd w:id="83"/>
      <w:bookmarkEnd w:id="84"/>
      <w:bookmarkEnd w:id="85"/>
      <w:bookmarkEnd w:id="86"/>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ascii="仿宋" w:hAnsi="仿宋" w:eastAsia="仿宋" w:cs="仿宋"/>
          <w:b/>
          <w:sz w:val="24"/>
        </w:rPr>
      </w:pPr>
      <w:bookmarkStart w:id="87" w:name="_Toc19539"/>
      <w:bookmarkStart w:id="88" w:name="_Toc3769"/>
      <w:bookmarkStart w:id="89" w:name="_Toc23289"/>
      <w:bookmarkStart w:id="90" w:name="_Toc31402"/>
      <w:bookmarkStart w:id="91" w:name="_Toc16752"/>
      <w:r>
        <w:rPr>
          <w:rFonts w:hint="eastAsia" w:ascii="仿宋" w:hAnsi="仿宋" w:eastAsia="仿宋" w:cs="仿宋"/>
          <w:b/>
          <w:sz w:val="24"/>
        </w:rPr>
        <w:t>2.2 技术规范</w:t>
      </w:r>
      <w:bookmarkEnd w:id="87"/>
      <w:bookmarkEnd w:id="88"/>
      <w:bookmarkEnd w:id="89"/>
      <w:bookmarkEnd w:id="90"/>
      <w:bookmarkEnd w:id="91"/>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92" w:name="_Toc9161"/>
      <w:bookmarkStart w:id="93" w:name="_Toc27945"/>
      <w:bookmarkStart w:id="94" w:name="_Toc4133"/>
      <w:bookmarkStart w:id="95" w:name="_Toc13673"/>
      <w:bookmarkStart w:id="96" w:name="_Toc12412"/>
      <w:r>
        <w:rPr>
          <w:rFonts w:hint="eastAsia" w:ascii="仿宋" w:hAnsi="仿宋" w:eastAsia="仿宋" w:cs="仿宋"/>
          <w:b/>
          <w:sz w:val="24"/>
        </w:rPr>
        <w:t>2.3 知识产权</w:t>
      </w:r>
      <w:bookmarkEnd w:id="92"/>
      <w:bookmarkEnd w:id="93"/>
      <w:bookmarkEnd w:id="94"/>
      <w:bookmarkEnd w:id="95"/>
      <w:bookmarkEnd w:id="96"/>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sz w:val="24"/>
        </w:rPr>
      </w:pPr>
      <w:bookmarkStart w:id="97" w:name="_Toc15447"/>
      <w:bookmarkStart w:id="98" w:name="_Toc32670"/>
      <w:bookmarkStart w:id="99" w:name="_Toc31233"/>
      <w:bookmarkStart w:id="100" w:name="_Toc22011"/>
      <w:bookmarkStart w:id="101" w:name="_Toc26555"/>
      <w:r>
        <w:rPr>
          <w:rFonts w:hint="eastAsia" w:ascii="仿宋" w:hAnsi="仿宋" w:eastAsia="仿宋" w:cs="仿宋"/>
          <w:b/>
          <w:sz w:val="24"/>
        </w:rPr>
        <w:t>2.5 结算方式和付款条件</w:t>
      </w:r>
      <w:bookmarkEnd w:id="97"/>
      <w:bookmarkEnd w:id="98"/>
      <w:bookmarkEnd w:id="99"/>
      <w:bookmarkEnd w:id="100"/>
      <w:bookmarkEnd w:id="101"/>
    </w:p>
    <w:p>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2" w:name="_Toc13154"/>
      <w:bookmarkStart w:id="103" w:name="_Toc16163"/>
      <w:bookmarkStart w:id="104" w:name="_Toc30507"/>
      <w:bookmarkStart w:id="105" w:name="_Toc13467"/>
      <w:bookmarkStart w:id="106" w:name="_Toc18990"/>
      <w:r>
        <w:rPr>
          <w:rFonts w:hint="eastAsia" w:ascii="仿宋" w:hAnsi="仿宋" w:eastAsia="仿宋" w:cs="仿宋"/>
          <w:b/>
          <w:sz w:val="24"/>
        </w:rPr>
        <w:t>2.6 技术资料和保密义务</w:t>
      </w:r>
      <w:bookmarkEnd w:id="102"/>
      <w:bookmarkEnd w:id="103"/>
      <w:bookmarkEnd w:id="104"/>
      <w:bookmarkEnd w:id="105"/>
      <w:bookmarkEnd w:id="106"/>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7" w:name="_Toc19069"/>
      <w:r>
        <w:rPr>
          <w:rFonts w:hint="eastAsia" w:ascii="仿宋" w:hAnsi="仿宋" w:eastAsia="仿宋" w:cs="仿宋"/>
          <w:b/>
          <w:sz w:val="24"/>
        </w:rPr>
        <w:t>2.7 质量保证</w:t>
      </w:r>
      <w:bookmarkEnd w:id="107"/>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8" w:name="_Toc22267"/>
      <w:r>
        <w:rPr>
          <w:rFonts w:hint="eastAsia" w:ascii="仿宋" w:hAnsi="仿宋" w:eastAsia="仿宋" w:cs="仿宋"/>
          <w:b/>
          <w:sz w:val="24"/>
        </w:rPr>
        <w:t>2.8 延迟履行</w:t>
      </w:r>
      <w:bookmarkEnd w:id="108"/>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sz w:val="24"/>
        </w:rPr>
      </w:pPr>
      <w:bookmarkStart w:id="109" w:name="_Toc10611"/>
      <w:r>
        <w:rPr>
          <w:rFonts w:hint="eastAsia" w:ascii="仿宋" w:hAnsi="仿宋" w:eastAsia="仿宋" w:cs="仿宋"/>
          <w:b/>
          <w:sz w:val="24"/>
        </w:rPr>
        <w:t>2.9 合同变更</w:t>
      </w:r>
      <w:bookmarkEnd w:id="109"/>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10" w:name="_Toc26689"/>
      <w:bookmarkStart w:id="111" w:name="_Toc10663"/>
      <w:bookmarkStart w:id="112" w:name="_Toc42"/>
      <w:bookmarkStart w:id="113" w:name="_Toc23368"/>
      <w:bookmarkStart w:id="114" w:name="_Toc21830"/>
      <w:r>
        <w:rPr>
          <w:rFonts w:hint="eastAsia" w:ascii="仿宋" w:hAnsi="仿宋" w:eastAsia="仿宋" w:cs="仿宋"/>
          <w:b/>
          <w:sz w:val="24"/>
        </w:rPr>
        <w:t>2.10 合同转让和分包</w:t>
      </w:r>
      <w:bookmarkEnd w:id="110"/>
      <w:bookmarkEnd w:id="111"/>
      <w:bookmarkEnd w:id="112"/>
      <w:bookmarkEnd w:id="113"/>
      <w:bookmarkEnd w:id="114"/>
    </w:p>
    <w:p>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sz w:val="24"/>
        </w:rPr>
      </w:pPr>
      <w:bookmarkStart w:id="115" w:name="_Toc26633"/>
      <w:bookmarkStart w:id="116" w:name="_Toc4720"/>
      <w:bookmarkStart w:id="117" w:name="_Toc14371"/>
      <w:bookmarkStart w:id="118" w:name="_Toc32494"/>
      <w:bookmarkStart w:id="119" w:name="_Toc25571"/>
      <w:r>
        <w:rPr>
          <w:rFonts w:hint="eastAsia" w:ascii="仿宋" w:hAnsi="仿宋" w:eastAsia="仿宋" w:cs="仿宋"/>
          <w:b/>
          <w:sz w:val="24"/>
        </w:rPr>
        <w:t>2.11 不可抗力</w:t>
      </w:r>
      <w:bookmarkEnd w:id="115"/>
      <w:bookmarkEnd w:id="116"/>
      <w:bookmarkEnd w:id="117"/>
      <w:bookmarkEnd w:id="118"/>
      <w:bookmarkEnd w:id="119"/>
    </w:p>
    <w:p>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0" w:name="_Toc23854"/>
      <w:bookmarkStart w:id="121" w:name="_Toc14115"/>
      <w:bookmarkStart w:id="122" w:name="_Toc24465"/>
      <w:bookmarkStart w:id="123" w:name="_Toc25783"/>
      <w:bookmarkStart w:id="124" w:name="_Toc3638"/>
      <w:r>
        <w:rPr>
          <w:rFonts w:hint="eastAsia" w:ascii="仿宋" w:hAnsi="仿宋" w:eastAsia="仿宋" w:cs="仿宋"/>
          <w:b/>
          <w:sz w:val="24"/>
        </w:rPr>
        <w:t>2.12 税费</w:t>
      </w:r>
      <w:bookmarkEnd w:id="120"/>
      <w:bookmarkEnd w:id="121"/>
      <w:bookmarkEnd w:id="122"/>
      <w:bookmarkEnd w:id="123"/>
      <w:bookmarkEnd w:id="124"/>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sz w:val="24"/>
        </w:rPr>
      </w:pPr>
      <w:bookmarkStart w:id="125" w:name="_Toc7315"/>
      <w:bookmarkStart w:id="126" w:name="_Toc26883"/>
      <w:bookmarkStart w:id="127" w:name="_Toc30105"/>
      <w:bookmarkStart w:id="128" w:name="_Toc25525"/>
      <w:bookmarkStart w:id="129" w:name="_Toc14814"/>
      <w:r>
        <w:rPr>
          <w:rFonts w:hint="eastAsia" w:ascii="仿宋" w:hAnsi="仿宋" w:eastAsia="仿宋" w:cs="仿宋"/>
          <w:b/>
          <w:sz w:val="24"/>
        </w:rPr>
        <w:t>2.13 乙方破产</w:t>
      </w:r>
      <w:bookmarkEnd w:id="125"/>
      <w:bookmarkEnd w:id="126"/>
      <w:bookmarkEnd w:id="127"/>
      <w:bookmarkEnd w:id="128"/>
      <w:bookmarkEnd w:id="129"/>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0" w:name="_Toc23323"/>
      <w:bookmarkStart w:id="131" w:name="_Toc1123"/>
      <w:bookmarkStart w:id="132" w:name="_Toc2016"/>
      <w:r>
        <w:rPr>
          <w:rFonts w:hint="eastAsia" w:ascii="仿宋" w:hAnsi="仿宋" w:eastAsia="仿宋" w:cs="仿宋"/>
          <w:b/>
          <w:sz w:val="24"/>
        </w:rPr>
        <w:t>2.14 合同中止、终止</w:t>
      </w:r>
      <w:bookmarkEnd w:id="130"/>
      <w:bookmarkEnd w:id="131"/>
      <w:bookmarkEnd w:id="132"/>
    </w:p>
    <w:p>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3" w:name="_Toc17363"/>
      <w:bookmarkStart w:id="134" w:name="_Toc1969"/>
      <w:bookmarkStart w:id="135" w:name="_Toc14525"/>
      <w:r>
        <w:rPr>
          <w:rFonts w:hint="eastAsia" w:ascii="仿宋" w:hAnsi="仿宋" w:eastAsia="仿宋" w:cs="仿宋"/>
          <w:b/>
          <w:sz w:val="24"/>
        </w:rPr>
        <w:t>2.15 检验和验收</w:t>
      </w:r>
      <w:bookmarkEnd w:id="133"/>
      <w:bookmarkEnd w:id="134"/>
      <w:bookmarkEnd w:id="135"/>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ascii="仿宋" w:hAnsi="仿宋" w:eastAsia="仿宋" w:cs="仿宋"/>
          <w:b/>
          <w:sz w:val="24"/>
        </w:rPr>
      </w:pPr>
      <w:bookmarkStart w:id="136" w:name="_Toc25198"/>
      <w:bookmarkStart w:id="137" w:name="_Toc2308"/>
      <w:bookmarkStart w:id="138" w:name="_Toc31892"/>
      <w:bookmarkStart w:id="139" w:name="_Toc12666"/>
      <w:bookmarkStart w:id="140" w:name="_Toc9808"/>
      <w:r>
        <w:rPr>
          <w:rFonts w:hint="eastAsia" w:ascii="仿宋" w:hAnsi="仿宋" w:eastAsia="仿宋" w:cs="仿宋"/>
          <w:b/>
          <w:sz w:val="24"/>
        </w:rPr>
        <w:t>2.16 通知和送达</w:t>
      </w:r>
      <w:bookmarkEnd w:id="136"/>
      <w:bookmarkEnd w:id="137"/>
      <w:bookmarkEnd w:id="138"/>
      <w:bookmarkEnd w:id="139"/>
      <w:bookmarkEnd w:id="140"/>
    </w:p>
    <w:p>
      <w:pPr>
        <w:spacing w:line="560" w:lineRule="exact"/>
        <w:ind w:firstLine="480" w:firstLineChars="200"/>
        <w:rPr>
          <w:rFonts w:ascii="仿宋" w:hAnsi="仿宋" w:eastAsia="仿宋" w:cs="仿宋"/>
          <w:sz w:val="24"/>
        </w:rPr>
      </w:pPr>
      <w:bookmarkStart w:id="141" w:name="_Toc18401"/>
      <w:bookmarkStart w:id="142"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spacing w:line="560" w:lineRule="exact"/>
        <w:ind w:firstLine="482" w:firstLineChars="200"/>
        <w:outlineLvl w:val="0"/>
        <w:rPr>
          <w:rFonts w:ascii="仿宋" w:hAnsi="仿宋" w:eastAsia="仿宋" w:cs="仿宋"/>
          <w:b/>
          <w:sz w:val="24"/>
        </w:rPr>
      </w:pPr>
      <w:bookmarkStart w:id="143" w:name="_Toc28906"/>
      <w:bookmarkStart w:id="144" w:name="_Toc20808"/>
      <w:bookmarkStart w:id="145" w:name="_Toc12254"/>
      <w:bookmarkStart w:id="146" w:name="_Toc27644"/>
      <w:bookmarkStart w:id="147" w:name="_Toc5063"/>
      <w:r>
        <w:rPr>
          <w:rFonts w:hint="eastAsia" w:ascii="仿宋" w:hAnsi="仿宋" w:eastAsia="仿宋" w:cs="仿宋"/>
          <w:b/>
          <w:sz w:val="24"/>
        </w:rPr>
        <w:t>2.17 合同使用的文字和适用的法律</w:t>
      </w:r>
      <w:bookmarkEnd w:id="143"/>
      <w:bookmarkEnd w:id="144"/>
      <w:bookmarkEnd w:id="145"/>
      <w:bookmarkEnd w:id="146"/>
      <w:bookmarkEnd w:id="147"/>
    </w:p>
    <w:p>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ascii="仿宋" w:hAnsi="仿宋" w:eastAsia="仿宋" w:cs="仿宋"/>
          <w:b/>
          <w:sz w:val="24"/>
        </w:rPr>
      </w:pPr>
      <w:bookmarkStart w:id="148" w:name="_Toc18540"/>
      <w:bookmarkStart w:id="149" w:name="_Toc4355"/>
      <w:bookmarkStart w:id="150" w:name="_Toc30599"/>
      <w:r>
        <w:rPr>
          <w:rFonts w:hint="eastAsia" w:ascii="仿宋" w:hAnsi="仿宋" w:eastAsia="仿宋" w:cs="仿宋"/>
          <w:b/>
          <w:sz w:val="24"/>
        </w:rPr>
        <w:t>2.18 计量单位</w:t>
      </w:r>
      <w:bookmarkEnd w:id="148"/>
      <w:bookmarkEnd w:id="149"/>
      <w:bookmarkEnd w:id="150"/>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1" w:name="_Toc259093692"/>
      <w:bookmarkStart w:id="152" w:name="_Toc10330"/>
      <w:bookmarkStart w:id="153" w:name="_Toc18567"/>
      <w:bookmarkStart w:id="154" w:name="_Toc487900373"/>
      <w:bookmarkStart w:id="155" w:name="_Toc279701263"/>
      <w:bookmarkStart w:id="156" w:name="_Toc12773"/>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sz w:val="24"/>
        </w:rPr>
        <w:t>第三部分  合同专用条款</w:t>
      </w:r>
    </w:p>
    <w:p>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60" w:lineRule="auto"/>
        <w:ind w:left="-420" w:leftChars="-200" w:right="-420" w:rightChars="-200" w:firstLine="480" w:firstLineChars="200"/>
        <w:jc w:val="center"/>
        <w:outlineLvl w:val="0"/>
        <w:rPr>
          <w:rFonts w:ascii="仿宋" w:hAnsi="仿宋" w:eastAsia="仿宋" w:cs="仿宋"/>
          <w:sz w:val="24"/>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b/>
          <w:bCs/>
          <w:iCs/>
          <w:sz w:val="24"/>
        </w:rPr>
      </w:pPr>
      <w:r>
        <w:rPr>
          <w:rFonts w:hint="eastAsia" w:ascii="仿宋" w:hAnsi="仿宋" w:eastAsia="仿宋" w:cs="仿宋"/>
          <w:b/>
          <w:bCs/>
          <w:iCs/>
          <w:sz w:val="24"/>
        </w:rPr>
        <w:t>2.1商务技术分（70分）</w:t>
      </w:r>
    </w:p>
    <w:tbl>
      <w:tblPr>
        <w:tblStyle w:val="62"/>
        <w:tblW w:w="9640" w:type="dxa"/>
        <w:tblInd w:w="-176" w:type="dxa"/>
        <w:tblLayout w:type="autofit"/>
        <w:tblCellMar>
          <w:top w:w="0" w:type="dxa"/>
          <w:left w:w="108" w:type="dxa"/>
          <w:bottom w:w="0" w:type="dxa"/>
          <w:right w:w="108" w:type="dxa"/>
        </w:tblCellMar>
      </w:tblPr>
      <w:tblGrid>
        <w:gridCol w:w="851"/>
        <w:gridCol w:w="1560"/>
        <w:gridCol w:w="850"/>
        <w:gridCol w:w="6379"/>
      </w:tblGrid>
      <w:tr>
        <w:tblPrEx>
          <w:tblCellMar>
            <w:top w:w="0" w:type="dxa"/>
            <w:left w:w="108" w:type="dxa"/>
            <w:bottom w:w="0" w:type="dxa"/>
            <w:right w:w="108" w:type="dxa"/>
          </w:tblCellMar>
        </w:tblPrEx>
        <w:trPr>
          <w:trHeight w:val="411"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Cs/>
                <w:iCs/>
                <w:color w:val="000000" w:themeColor="text1"/>
                <w:szCs w:val="21"/>
                <w14:textFill>
                  <w14:solidFill>
                    <w14:schemeClr w14:val="tx1"/>
                  </w14:solidFill>
                </w14:textFill>
              </w:rPr>
            </w:pPr>
            <w:r>
              <w:rPr>
                <w:rFonts w:hint="eastAsia" w:ascii="仿宋" w:hAnsi="仿宋" w:eastAsia="仿宋" w:cs="仿宋"/>
                <w:bCs/>
                <w:iCs/>
                <w:color w:val="000000" w:themeColor="text1"/>
                <w:szCs w:val="21"/>
                <w14:textFill>
                  <w14:solidFill>
                    <w14:schemeClr w14:val="tx1"/>
                  </w14:solidFill>
                </w14:textFill>
              </w:rPr>
              <w:t>序号</w:t>
            </w:r>
          </w:p>
        </w:tc>
        <w:tc>
          <w:tcPr>
            <w:tcW w:w="1560" w:type="dxa"/>
            <w:tcBorders>
              <w:top w:val="single" w:color="auto" w:sz="4" w:space="0"/>
              <w:left w:val="nil"/>
              <w:bottom w:val="single" w:color="auto" w:sz="4" w:space="0"/>
              <w:right w:val="single" w:color="auto" w:sz="4" w:space="0"/>
            </w:tcBorders>
            <w:vAlign w:val="center"/>
          </w:tcPr>
          <w:p>
            <w:pPr>
              <w:rPr>
                <w:rFonts w:ascii="仿宋" w:hAnsi="仿宋" w:eastAsia="仿宋" w:cs="仿宋"/>
                <w:bCs/>
                <w:iCs/>
                <w:color w:val="000000" w:themeColor="text1"/>
                <w:szCs w:val="21"/>
                <w14:textFill>
                  <w14:solidFill>
                    <w14:schemeClr w14:val="tx1"/>
                  </w14:solidFill>
                </w14:textFill>
              </w:rPr>
            </w:pPr>
            <w:r>
              <w:rPr>
                <w:rFonts w:hint="eastAsia" w:ascii="仿宋" w:hAnsi="仿宋" w:eastAsia="仿宋" w:cs="仿宋"/>
                <w:bCs/>
                <w:iCs/>
                <w:color w:val="000000" w:themeColor="text1"/>
                <w:szCs w:val="21"/>
                <w14:textFill>
                  <w14:solidFill>
                    <w14:schemeClr w14:val="tx1"/>
                  </w14:solidFill>
                </w14:textFill>
              </w:rPr>
              <w:t>评分项目</w:t>
            </w:r>
          </w:p>
        </w:tc>
        <w:tc>
          <w:tcPr>
            <w:tcW w:w="850" w:type="dxa"/>
            <w:tcBorders>
              <w:top w:val="single" w:color="auto" w:sz="4" w:space="0"/>
              <w:left w:val="nil"/>
              <w:bottom w:val="single" w:color="auto" w:sz="4" w:space="0"/>
              <w:right w:val="single" w:color="auto" w:sz="4" w:space="0"/>
            </w:tcBorders>
            <w:noWrap/>
            <w:vAlign w:val="center"/>
          </w:tcPr>
          <w:p>
            <w:pPr>
              <w:rPr>
                <w:rFonts w:ascii="仿宋" w:hAnsi="仿宋" w:eastAsia="仿宋" w:cs="仿宋"/>
                <w:bCs/>
                <w:iCs/>
                <w:color w:val="000000" w:themeColor="text1"/>
                <w:szCs w:val="21"/>
                <w14:textFill>
                  <w14:solidFill>
                    <w14:schemeClr w14:val="tx1"/>
                  </w14:solidFill>
                </w14:textFill>
              </w:rPr>
            </w:pPr>
            <w:r>
              <w:rPr>
                <w:rFonts w:hint="eastAsia" w:ascii="仿宋" w:hAnsi="仿宋" w:eastAsia="仿宋" w:cs="仿宋"/>
                <w:bCs/>
                <w:iCs/>
                <w:color w:val="000000" w:themeColor="text1"/>
                <w:szCs w:val="21"/>
                <w14:textFill>
                  <w14:solidFill>
                    <w14:schemeClr w14:val="tx1"/>
                  </w14:solidFill>
                </w14:textFill>
              </w:rPr>
              <w:t>分值</w:t>
            </w:r>
          </w:p>
        </w:tc>
        <w:tc>
          <w:tcPr>
            <w:tcW w:w="6379"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bCs/>
                <w:iCs/>
                <w:color w:val="000000" w:themeColor="text1"/>
                <w:szCs w:val="21"/>
                <w14:textFill>
                  <w14:solidFill>
                    <w14:schemeClr w14:val="tx1"/>
                  </w14:solidFill>
                </w14:textFill>
              </w:rPr>
            </w:pPr>
            <w:r>
              <w:rPr>
                <w:rFonts w:hint="eastAsia" w:ascii="仿宋" w:hAnsi="仿宋" w:eastAsia="仿宋" w:cs="仿宋"/>
                <w:bCs/>
                <w:iCs/>
                <w:color w:val="000000" w:themeColor="text1"/>
                <w:szCs w:val="21"/>
                <w14:textFill>
                  <w14:solidFill>
                    <w14:schemeClr w14:val="tx1"/>
                  </w14:solidFill>
                </w14:textFill>
              </w:rPr>
              <w:t>评分标准</w:t>
            </w:r>
          </w:p>
        </w:tc>
      </w:tr>
      <w:tr>
        <w:tblPrEx>
          <w:tblCellMar>
            <w:top w:w="0" w:type="dxa"/>
            <w:left w:w="108" w:type="dxa"/>
            <w:bottom w:w="0" w:type="dxa"/>
            <w:right w:w="108" w:type="dxa"/>
          </w:tblCellMar>
        </w:tblPrEx>
        <w:trPr>
          <w:trHeight w:val="1383"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Cs/>
                <w:iCs/>
                <w:szCs w:val="21"/>
              </w:rPr>
            </w:pPr>
            <w:r>
              <w:rPr>
                <w:rFonts w:hint="eastAsia" w:ascii="仿宋" w:hAnsi="仿宋" w:eastAsia="仿宋" w:cs="仿宋"/>
                <w:bCs/>
                <w:iCs/>
                <w:szCs w:val="21"/>
              </w:rPr>
              <w:t>1</w:t>
            </w:r>
          </w:p>
        </w:tc>
        <w:tc>
          <w:tcPr>
            <w:tcW w:w="1560" w:type="dxa"/>
            <w:tcBorders>
              <w:top w:val="single" w:color="auto" w:sz="4" w:space="0"/>
              <w:left w:val="nil"/>
              <w:bottom w:val="single" w:color="auto" w:sz="4" w:space="0"/>
              <w:right w:val="single" w:color="auto" w:sz="4" w:space="0"/>
            </w:tcBorders>
            <w:vAlign w:val="center"/>
          </w:tcPr>
          <w:p>
            <w:pPr>
              <w:autoSpaceDE w:val="0"/>
              <w:autoSpaceDN w:val="0"/>
              <w:jc w:val="center"/>
              <w:rPr>
                <w:rFonts w:ascii="仿宋" w:hAnsi="仿宋" w:eastAsia="仿宋" w:cs="仿宋"/>
                <w:szCs w:val="21"/>
              </w:rPr>
            </w:pPr>
            <w:r>
              <w:rPr>
                <w:rFonts w:hint="eastAsia" w:ascii="仿宋" w:hAnsi="仿宋" w:eastAsia="仿宋" w:cs="仿宋"/>
                <w:szCs w:val="21"/>
              </w:rPr>
              <w:t>项目业绩</w:t>
            </w:r>
          </w:p>
        </w:tc>
        <w:tc>
          <w:tcPr>
            <w:tcW w:w="850" w:type="dxa"/>
            <w:tcBorders>
              <w:top w:val="single" w:color="auto" w:sz="4" w:space="0"/>
              <w:left w:val="nil"/>
              <w:bottom w:val="single" w:color="auto" w:sz="4" w:space="0"/>
              <w:right w:val="single" w:color="auto" w:sz="4" w:space="0"/>
            </w:tcBorders>
            <w:noWrap/>
            <w:vAlign w:val="center"/>
          </w:tcPr>
          <w:p>
            <w:pPr>
              <w:autoSpaceDE w:val="0"/>
              <w:autoSpaceDN w:val="0"/>
              <w:jc w:val="center"/>
              <w:rPr>
                <w:rFonts w:ascii="仿宋" w:hAnsi="仿宋" w:eastAsia="仿宋" w:cs="仿宋"/>
                <w:szCs w:val="21"/>
              </w:rPr>
            </w:pPr>
            <w:r>
              <w:rPr>
                <w:rFonts w:hint="eastAsia" w:ascii="仿宋" w:hAnsi="仿宋" w:eastAsia="仿宋" w:cs="仿宋"/>
                <w:szCs w:val="21"/>
              </w:rPr>
              <w:t>0-3分</w:t>
            </w:r>
          </w:p>
        </w:tc>
        <w:tc>
          <w:tcPr>
            <w:tcW w:w="6379" w:type="dxa"/>
            <w:tcBorders>
              <w:top w:val="single" w:color="auto" w:sz="4" w:space="0"/>
              <w:left w:val="nil"/>
              <w:bottom w:val="single" w:color="auto" w:sz="4" w:space="0"/>
              <w:right w:val="single" w:color="auto" w:sz="4" w:space="0"/>
            </w:tcBorders>
            <w:vAlign w:val="center"/>
          </w:tcPr>
          <w:p>
            <w:pPr>
              <w:pStyle w:val="19"/>
              <w:rPr>
                <w:rFonts w:ascii="仿宋" w:hAnsi="仿宋" w:eastAsia="仿宋" w:cs="仿宋"/>
                <w:szCs w:val="21"/>
              </w:rPr>
            </w:pPr>
            <w:r>
              <w:rPr>
                <w:rFonts w:hint="eastAsia" w:ascii="仿宋" w:hAnsi="仿宋" w:eastAsia="仿宋" w:cs="仿宋"/>
                <w:szCs w:val="21"/>
              </w:rPr>
              <w:t>投标截止时间前近三年（2021年</w:t>
            </w:r>
            <w:r>
              <w:rPr>
                <w:rFonts w:hint="eastAsia" w:ascii="仿宋" w:hAnsi="仿宋" w:eastAsia="仿宋" w:cs="仿宋"/>
                <w:szCs w:val="21"/>
                <w:lang w:val="en-US" w:eastAsia="zh-CN"/>
              </w:rPr>
              <w:t>1</w:t>
            </w:r>
            <w:r>
              <w:rPr>
                <w:rFonts w:hint="eastAsia" w:ascii="仿宋" w:hAnsi="仿宋" w:eastAsia="仿宋" w:cs="仿宋"/>
                <w:szCs w:val="21"/>
              </w:rPr>
              <w:t>月1日以后时间以合同签订时间为准），具有同类项目业绩，每提供一个业绩合同得1分，最高得3分。</w:t>
            </w:r>
          </w:p>
          <w:p>
            <w:pPr>
              <w:pStyle w:val="19"/>
              <w:rPr>
                <w:rFonts w:ascii="仿宋" w:hAnsi="仿宋" w:eastAsia="仿宋" w:cs="仿宋"/>
                <w:szCs w:val="21"/>
              </w:rPr>
            </w:pPr>
            <w:r>
              <w:rPr>
                <w:rFonts w:hint="eastAsia" w:ascii="仿宋" w:hAnsi="仿宋" w:eastAsia="仿宋" w:cs="仿宋"/>
                <w:szCs w:val="21"/>
              </w:rPr>
              <w:t>注：同一业主、同一合同期签订多个年度协议，均按一个业绩计取分。投标文件中提供合同扫描件加盖投标人公章，不提供不得分。</w:t>
            </w:r>
          </w:p>
        </w:tc>
      </w:tr>
      <w:tr>
        <w:tblPrEx>
          <w:tblCellMar>
            <w:top w:w="0" w:type="dxa"/>
            <w:left w:w="108" w:type="dxa"/>
            <w:bottom w:w="0" w:type="dxa"/>
            <w:right w:w="108" w:type="dxa"/>
          </w:tblCellMar>
        </w:tblPrEx>
        <w:trPr>
          <w:trHeight w:val="90"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Cs/>
                <w:iCs/>
                <w:szCs w:val="21"/>
              </w:rPr>
            </w:pPr>
            <w:r>
              <w:rPr>
                <w:rFonts w:hint="eastAsia" w:ascii="仿宋" w:hAnsi="仿宋" w:eastAsia="仿宋" w:cs="仿宋"/>
                <w:bCs/>
                <w:iCs/>
                <w:szCs w:val="21"/>
              </w:rPr>
              <w:t>2</w:t>
            </w:r>
          </w:p>
        </w:tc>
        <w:tc>
          <w:tcPr>
            <w:tcW w:w="1560"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szCs w:val="21"/>
              </w:rPr>
            </w:pPr>
            <w:r>
              <w:rPr>
                <w:rFonts w:hint="eastAsia" w:ascii="仿宋" w:hAnsi="仿宋" w:eastAsia="仿宋" w:cs="仿宋"/>
                <w:szCs w:val="21"/>
              </w:rPr>
              <w:t>管理体系认证</w:t>
            </w:r>
          </w:p>
        </w:tc>
        <w:tc>
          <w:tcPr>
            <w:tcW w:w="85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szCs w:val="21"/>
              </w:rPr>
            </w:pPr>
            <w:r>
              <w:rPr>
                <w:rFonts w:hint="eastAsia" w:ascii="仿宋" w:hAnsi="仿宋" w:eastAsia="仿宋" w:cs="仿宋"/>
                <w:szCs w:val="21"/>
              </w:rPr>
              <w:t>0-3分</w:t>
            </w:r>
          </w:p>
        </w:tc>
        <w:tc>
          <w:tcPr>
            <w:tcW w:w="6379" w:type="dxa"/>
            <w:tcBorders>
              <w:top w:val="single" w:color="auto" w:sz="4" w:space="0"/>
              <w:left w:val="nil"/>
              <w:bottom w:val="single" w:color="auto" w:sz="4" w:space="0"/>
              <w:right w:val="single" w:color="auto" w:sz="4" w:space="0"/>
            </w:tcBorders>
            <w:vAlign w:val="center"/>
          </w:tcPr>
          <w:p>
            <w:pPr>
              <w:rPr>
                <w:rFonts w:ascii="仿宋" w:hAnsi="仿宋" w:eastAsia="仿宋" w:cs="仿宋"/>
                <w:szCs w:val="21"/>
              </w:rPr>
            </w:pPr>
            <w:r>
              <w:rPr>
                <w:rFonts w:hint="eastAsia" w:ascii="仿宋" w:hAnsi="仿宋" w:eastAsia="仿宋" w:cs="仿宋"/>
                <w:szCs w:val="21"/>
              </w:rPr>
              <w:t>1.投标人具有环境管理体系认证证书的得1分；</w:t>
            </w:r>
          </w:p>
          <w:p>
            <w:pPr>
              <w:jc w:val="left"/>
              <w:rPr>
                <w:rFonts w:ascii="仿宋" w:hAnsi="仿宋" w:eastAsia="仿宋" w:cs="仿宋"/>
                <w:szCs w:val="21"/>
              </w:rPr>
            </w:pPr>
            <w:r>
              <w:rPr>
                <w:rFonts w:hint="eastAsia" w:ascii="仿宋" w:hAnsi="仿宋" w:eastAsia="仿宋" w:cs="仿宋"/>
                <w:szCs w:val="21"/>
              </w:rPr>
              <w:t>2.投标人具有职业健康安全认证的得1分；</w:t>
            </w:r>
          </w:p>
          <w:p>
            <w:pPr>
              <w:jc w:val="left"/>
              <w:rPr>
                <w:rFonts w:ascii="仿宋" w:hAnsi="仿宋" w:eastAsia="仿宋" w:cs="仿宋"/>
                <w:szCs w:val="21"/>
              </w:rPr>
            </w:pPr>
            <w:r>
              <w:rPr>
                <w:rFonts w:hint="eastAsia" w:ascii="仿宋" w:hAnsi="仿宋" w:eastAsia="仿宋" w:cs="仿宋"/>
                <w:szCs w:val="21"/>
              </w:rPr>
              <w:t>3.投标人具有质量管理体系认证证书的得1分</w:t>
            </w:r>
          </w:p>
          <w:p>
            <w:pPr>
              <w:jc w:val="left"/>
              <w:rPr>
                <w:rFonts w:ascii="仿宋" w:hAnsi="仿宋" w:eastAsia="仿宋" w:cs="仿宋"/>
                <w:szCs w:val="21"/>
              </w:rPr>
            </w:pPr>
            <w:r>
              <w:rPr>
                <w:rFonts w:hint="eastAsia" w:ascii="仿宋" w:hAnsi="仿宋" w:eastAsia="仿宋" w:cs="仿宋"/>
                <w:b/>
                <w:kern w:val="0"/>
                <w:szCs w:val="21"/>
              </w:rPr>
              <w:t>注：必须</w:t>
            </w:r>
            <w:r>
              <w:rPr>
                <w:rFonts w:hint="eastAsia" w:ascii="仿宋" w:hAnsi="仿宋" w:eastAsia="仿宋" w:cs="仿宋"/>
                <w:b/>
                <w:kern w:val="0"/>
                <w:szCs w:val="21"/>
                <w:lang w:bidi="ar"/>
              </w:rPr>
              <w:t>能在国家市场监督管理总局政务服务平台</w:t>
            </w:r>
            <w:r>
              <w:rPr>
                <w:rFonts w:hint="eastAsia" w:ascii="仿宋" w:hAnsi="仿宋" w:eastAsia="仿宋" w:cs="仿宋"/>
                <w:b/>
                <w:szCs w:val="21"/>
              </w:rPr>
              <w:t>上查询到,</w:t>
            </w:r>
            <w:r>
              <w:rPr>
                <w:rFonts w:hint="eastAsia" w:ascii="仿宋" w:hAnsi="仿宋" w:eastAsia="仿宋" w:cs="仿宋"/>
                <w:b/>
                <w:kern w:val="0"/>
                <w:szCs w:val="21"/>
              </w:rPr>
              <w:t>投标文件中须提供以上证书复印件和网上认证截图并加盖公章，不提供不得分）</w:t>
            </w:r>
          </w:p>
        </w:tc>
      </w:tr>
      <w:tr>
        <w:tblPrEx>
          <w:tblCellMar>
            <w:top w:w="0" w:type="dxa"/>
            <w:left w:w="108" w:type="dxa"/>
            <w:bottom w:w="0" w:type="dxa"/>
            <w:right w:w="108" w:type="dxa"/>
          </w:tblCellMar>
        </w:tblPrEx>
        <w:trPr>
          <w:trHeight w:val="1131"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Cs/>
                <w:iCs/>
                <w:szCs w:val="21"/>
              </w:rPr>
            </w:pPr>
            <w:r>
              <w:rPr>
                <w:rFonts w:hint="eastAsia" w:ascii="仿宋" w:hAnsi="仿宋" w:eastAsia="仿宋" w:cs="仿宋"/>
                <w:bCs/>
                <w:iCs/>
                <w:szCs w:val="21"/>
              </w:rPr>
              <w:t>3</w:t>
            </w:r>
          </w:p>
        </w:tc>
        <w:tc>
          <w:tcPr>
            <w:tcW w:w="1560" w:type="dxa"/>
            <w:tcBorders>
              <w:top w:val="single" w:color="auto" w:sz="4" w:space="0"/>
              <w:left w:val="nil"/>
              <w:bottom w:val="single" w:color="auto" w:sz="4" w:space="0"/>
              <w:right w:val="single" w:color="auto" w:sz="4" w:space="0"/>
            </w:tcBorders>
            <w:vAlign w:val="center"/>
          </w:tcPr>
          <w:p>
            <w:pPr>
              <w:rPr>
                <w:rFonts w:ascii="仿宋" w:hAnsi="仿宋" w:eastAsia="仿宋" w:cs="仿宋"/>
                <w:szCs w:val="21"/>
              </w:rPr>
            </w:pPr>
            <w:r>
              <w:rPr>
                <w:rFonts w:hint="eastAsia" w:ascii="仿宋" w:hAnsi="仿宋" w:eastAsia="仿宋" w:cs="仿宋"/>
                <w:szCs w:val="21"/>
              </w:rPr>
              <w:t>服务方案及洗涤工作规程</w:t>
            </w:r>
          </w:p>
        </w:tc>
        <w:tc>
          <w:tcPr>
            <w:tcW w:w="850"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0-12分</w:t>
            </w:r>
          </w:p>
        </w:tc>
        <w:tc>
          <w:tcPr>
            <w:tcW w:w="6379" w:type="dxa"/>
            <w:tcBorders>
              <w:top w:val="single" w:color="auto" w:sz="4" w:space="0"/>
              <w:left w:val="nil"/>
              <w:bottom w:val="single" w:color="auto" w:sz="4" w:space="0"/>
              <w:right w:val="single" w:color="auto" w:sz="4" w:space="0"/>
            </w:tcBorders>
            <w:vAlign w:val="center"/>
          </w:tcPr>
          <w:p>
            <w:pPr>
              <w:rPr>
                <w:rFonts w:ascii="仿宋" w:hAnsi="仿宋" w:eastAsia="仿宋" w:cs="仿宋"/>
                <w:szCs w:val="21"/>
              </w:rPr>
            </w:pPr>
          </w:p>
          <w:p>
            <w:pPr>
              <w:ind w:firstLine="420" w:firstLineChars="200"/>
              <w:rPr>
                <w:rFonts w:ascii="仿宋" w:hAnsi="仿宋" w:eastAsia="仿宋" w:cs="仿宋"/>
                <w:szCs w:val="21"/>
              </w:rPr>
            </w:pPr>
            <w:r>
              <w:rPr>
                <w:rFonts w:hint="eastAsia" w:ascii="仿宋" w:hAnsi="仿宋" w:eastAsia="仿宋" w:cs="仿宋"/>
                <w:szCs w:val="21"/>
              </w:rPr>
              <w:t>根据投标人针对本项目制定的服务方案及洗涤工作规程是否完整、科学、清晰、是否符合招标要求等方面进行综合评审,</w:t>
            </w:r>
            <w:r>
              <w:rPr>
                <w:rFonts w:hint="eastAsia" w:ascii="仿宋" w:hAnsi="仿宋" w:eastAsia="仿宋" w:cs="仿宋"/>
                <w:szCs w:val="21"/>
                <w:lang w:val="en-US" w:eastAsia="zh-CN"/>
              </w:rPr>
              <w:t>0-12分</w:t>
            </w:r>
            <w:r>
              <w:rPr>
                <w:rFonts w:hint="eastAsia" w:ascii="仿宋" w:hAnsi="仿宋" w:eastAsia="仿宋" w:cs="仿宋"/>
                <w:szCs w:val="21"/>
              </w:rPr>
              <w:t>。</w:t>
            </w:r>
          </w:p>
          <w:p>
            <w:pPr>
              <w:pStyle w:val="2"/>
              <w:spacing w:line="240" w:lineRule="auto"/>
              <w:ind w:firstLine="0"/>
              <w:rPr>
                <w:rFonts w:ascii="仿宋" w:hAnsi="仿宋" w:eastAsia="仿宋" w:cs="仿宋"/>
                <w:color w:val="auto"/>
                <w:sz w:val="21"/>
                <w:szCs w:val="21"/>
              </w:rPr>
            </w:pPr>
          </w:p>
        </w:tc>
      </w:tr>
      <w:tr>
        <w:tblPrEx>
          <w:tblCellMar>
            <w:top w:w="0" w:type="dxa"/>
            <w:left w:w="108" w:type="dxa"/>
            <w:bottom w:w="0" w:type="dxa"/>
            <w:right w:w="108" w:type="dxa"/>
          </w:tblCellMar>
        </w:tblPrEx>
        <w:trPr>
          <w:trHeight w:val="1355"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Cs/>
                <w:iCs/>
                <w:szCs w:val="21"/>
              </w:rPr>
            </w:pPr>
            <w:r>
              <w:rPr>
                <w:rFonts w:hint="eastAsia" w:ascii="仿宋" w:hAnsi="仿宋" w:eastAsia="仿宋" w:cs="仿宋"/>
                <w:bCs/>
                <w:iCs/>
                <w:szCs w:val="21"/>
              </w:rPr>
              <w:t>4</w:t>
            </w:r>
          </w:p>
        </w:tc>
        <w:tc>
          <w:tcPr>
            <w:tcW w:w="1560"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szCs w:val="21"/>
              </w:rPr>
            </w:pPr>
            <w:r>
              <w:rPr>
                <w:rFonts w:hint="eastAsia" w:ascii="仿宋" w:hAnsi="仿宋" w:eastAsia="仿宋" w:cs="仿宋"/>
                <w:szCs w:val="21"/>
              </w:rPr>
              <w:t>优化加分项</w:t>
            </w:r>
          </w:p>
        </w:tc>
        <w:tc>
          <w:tcPr>
            <w:tcW w:w="850"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0-6分</w:t>
            </w:r>
          </w:p>
        </w:tc>
        <w:tc>
          <w:tcPr>
            <w:tcW w:w="6379" w:type="dxa"/>
            <w:tcBorders>
              <w:top w:val="single" w:color="auto" w:sz="4" w:space="0"/>
              <w:left w:val="nil"/>
              <w:bottom w:val="single" w:color="auto" w:sz="4" w:space="0"/>
              <w:right w:val="single" w:color="auto" w:sz="4" w:space="0"/>
            </w:tcBorders>
            <w:vAlign w:val="center"/>
          </w:tcPr>
          <w:p>
            <w:pPr>
              <w:pStyle w:val="2"/>
              <w:spacing w:line="240" w:lineRule="auto"/>
              <w:ind w:firstLine="420" w:firstLineChars="200"/>
              <w:rPr>
                <w:rFonts w:ascii="仿宋" w:hAnsi="仿宋" w:eastAsia="仿宋" w:cs="仿宋"/>
                <w:color w:val="auto"/>
                <w:sz w:val="21"/>
                <w:szCs w:val="21"/>
              </w:rPr>
            </w:pPr>
            <w:r>
              <w:rPr>
                <w:rFonts w:hint="eastAsia" w:ascii="仿宋" w:hAnsi="仿宋" w:eastAsia="仿宋" w:cs="仿宋"/>
                <w:snapToGrid/>
                <w:color w:val="auto"/>
                <w:kern w:val="2"/>
                <w:sz w:val="21"/>
                <w:szCs w:val="21"/>
              </w:rPr>
              <w:t>具有市级及以上卫健委对本项目同类型工作的最新评估结果由专家根据该文件比较打分，评估得分第一名或者第二名的</w:t>
            </w:r>
            <w:r>
              <w:rPr>
                <w:rFonts w:hint="eastAsia" w:ascii="仿宋" w:hAnsi="仿宋" w:eastAsia="仿宋" w:cs="仿宋"/>
                <w:snapToGrid/>
                <w:color w:val="auto"/>
                <w:kern w:val="2"/>
                <w:sz w:val="21"/>
                <w:szCs w:val="21"/>
                <w:lang w:eastAsia="zh-CN"/>
              </w:rPr>
              <w:t>得</w:t>
            </w:r>
            <w:r>
              <w:rPr>
                <w:rFonts w:hint="eastAsia" w:ascii="仿宋" w:hAnsi="仿宋" w:eastAsia="仿宋" w:cs="仿宋"/>
                <w:snapToGrid/>
                <w:color w:val="auto"/>
                <w:kern w:val="2"/>
                <w:sz w:val="21"/>
                <w:szCs w:val="21"/>
                <w:lang w:val="en-US" w:eastAsia="zh-CN"/>
              </w:rPr>
              <w:t>6分（优）</w:t>
            </w:r>
            <w:r>
              <w:rPr>
                <w:rFonts w:hint="eastAsia" w:ascii="仿宋" w:hAnsi="仿宋" w:eastAsia="仿宋" w:cs="仿宋"/>
                <w:snapToGrid/>
                <w:color w:val="auto"/>
                <w:kern w:val="2"/>
                <w:sz w:val="21"/>
                <w:szCs w:val="21"/>
              </w:rPr>
              <w:t>，评估得分第三名或第四名的</w:t>
            </w:r>
            <w:r>
              <w:rPr>
                <w:rFonts w:hint="eastAsia" w:ascii="仿宋" w:hAnsi="仿宋" w:eastAsia="仿宋" w:cs="仿宋"/>
                <w:snapToGrid/>
                <w:color w:val="auto"/>
                <w:kern w:val="2"/>
                <w:sz w:val="21"/>
                <w:szCs w:val="21"/>
                <w:lang w:eastAsia="zh-CN"/>
              </w:rPr>
              <w:t>得</w:t>
            </w:r>
            <w:r>
              <w:rPr>
                <w:rFonts w:hint="eastAsia" w:ascii="仿宋" w:hAnsi="仿宋" w:eastAsia="仿宋" w:cs="仿宋"/>
                <w:snapToGrid/>
                <w:color w:val="auto"/>
                <w:kern w:val="2"/>
                <w:sz w:val="21"/>
                <w:szCs w:val="21"/>
                <w:lang w:val="en-US" w:eastAsia="zh-CN"/>
              </w:rPr>
              <w:t>4分（良）</w:t>
            </w:r>
            <w:r>
              <w:rPr>
                <w:rFonts w:hint="eastAsia" w:ascii="仿宋" w:hAnsi="仿宋" w:eastAsia="仿宋" w:cs="仿宋"/>
                <w:snapToGrid/>
                <w:color w:val="auto"/>
                <w:kern w:val="2"/>
                <w:sz w:val="21"/>
                <w:szCs w:val="21"/>
              </w:rPr>
              <w:t>，评估得分第五名或第六名</w:t>
            </w:r>
            <w:r>
              <w:rPr>
                <w:rFonts w:hint="eastAsia" w:ascii="仿宋" w:hAnsi="仿宋" w:eastAsia="仿宋" w:cs="仿宋"/>
                <w:snapToGrid/>
                <w:color w:val="auto"/>
                <w:kern w:val="2"/>
                <w:sz w:val="21"/>
                <w:szCs w:val="21"/>
                <w:lang w:eastAsia="zh-CN"/>
              </w:rPr>
              <w:t>的得</w:t>
            </w:r>
            <w:r>
              <w:rPr>
                <w:rFonts w:hint="eastAsia" w:ascii="仿宋" w:hAnsi="仿宋" w:eastAsia="仿宋" w:cs="仿宋"/>
                <w:snapToGrid/>
                <w:color w:val="auto"/>
                <w:kern w:val="2"/>
                <w:sz w:val="21"/>
                <w:szCs w:val="21"/>
                <w:lang w:val="en-US" w:eastAsia="zh-CN"/>
              </w:rPr>
              <w:t>2分(一般），第七名及</w:t>
            </w:r>
            <w:r>
              <w:rPr>
                <w:rFonts w:hint="eastAsia" w:ascii="仿宋" w:hAnsi="仿宋" w:eastAsia="仿宋" w:cs="仿宋"/>
                <w:snapToGrid/>
                <w:color w:val="auto"/>
                <w:kern w:val="2"/>
                <w:sz w:val="21"/>
                <w:szCs w:val="21"/>
              </w:rPr>
              <w:t>以下的</w:t>
            </w:r>
            <w:r>
              <w:rPr>
                <w:rFonts w:hint="eastAsia" w:ascii="仿宋" w:hAnsi="仿宋" w:eastAsia="仿宋" w:cs="仿宋"/>
                <w:snapToGrid/>
                <w:color w:val="auto"/>
                <w:kern w:val="2"/>
                <w:sz w:val="21"/>
                <w:szCs w:val="21"/>
                <w:lang w:eastAsia="zh-CN"/>
              </w:rPr>
              <w:t>得</w:t>
            </w:r>
            <w:r>
              <w:rPr>
                <w:rFonts w:hint="eastAsia" w:ascii="仿宋" w:hAnsi="仿宋" w:eastAsia="仿宋" w:cs="仿宋"/>
                <w:snapToGrid/>
                <w:color w:val="auto"/>
                <w:kern w:val="2"/>
                <w:sz w:val="21"/>
                <w:szCs w:val="21"/>
                <w:lang w:val="en-US" w:eastAsia="zh-CN"/>
              </w:rPr>
              <w:t>0分</w:t>
            </w:r>
          </w:p>
        </w:tc>
      </w:tr>
      <w:tr>
        <w:tblPrEx>
          <w:tblCellMar>
            <w:top w:w="0" w:type="dxa"/>
            <w:left w:w="108" w:type="dxa"/>
            <w:bottom w:w="0" w:type="dxa"/>
            <w:right w:w="108" w:type="dxa"/>
          </w:tblCellMar>
        </w:tblPrEx>
        <w:trPr>
          <w:trHeight w:val="1698" w:hRule="atLeast"/>
        </w:trPr>
        <w:tc>
          <w:tcPr>
            <w:tcW w:w="851" w:type="dxa"/>
            <w:tcBorders>
              <w:top w:val="single" w:color="auto" w:sz="4" w:space="0"/>
              <w:left w:val="single" w:color="auto" w:sz="4" w:space="0"/>
              <w:right w:val="single" w:color="auto" w:sz="4" w:space="0"/>
            </w:tcBorders>
            <w:noWrap/>
            <w:vAlign w:val="center"/>
          </w:tcPr>
          <w:p>
            <w:pPr>
              <w:jc w:val="center"/>
              <w:rPr>
                <w:rFonts w:ascii="仿宋" w:hAnsi="仿宋" w:eastAsia="仿宋" w:cs="仿宋"/>
                <w:bCs/>
                <w:iCs/>
                <w:szCs w:val="21"/>
              </w:rPr>
            </w:pPr>
            <w:r>
              <w:rPr>
                <w:rFonts w:hint="eastAsia" w:ascii="仿宋" w:hAnsi="仿宋" w:eastAsia="仿宋" w:cs="仿宋"/>
                <w:bCs/>
                <w:iCs/>
                <w:szCs w:val="21"/>
              </w:rPr>
              <w:t>5</w:t>
            </w:r>
          </w:p>
        </w:tc>
        <w:tc>
          <w:tcPr>
            <w:tcW w:w="1560" w:type="dxa"/>
            <w:tcBorders>
              <w:top w:val="single" w:color="auto" w:sz="4" w:space="0"/>
              <w:left w:val="nil"/>
              <w:right w:val="single" w:color="auto" w:sz="4" w:space="0"/>
            </w:tcBorders>
            <w:vAlign w:val="center"/>
          </w:tcPr>
          <w:p>
            <w:pPr>
              <w:jc w:val="center"/>
              <w:rPr>
                <w:rFonts w:ascii="仿宋" w:hAnsi="仿宋" w:eastAsia="仿宋" w:cs="仿宋"/>
                <w:szCs w:val="21"/>
              </w:rPr>
            </w:pPr>
            <w:r>
              <w:rPr>
                <w:rFonts w:hint="eastAsia" w:ascii="仿宋" w:hAnsi="仿宋" w:eastAsia="仿宋" w:cs="仿宋"/>
                <w:szCs w:val="21"/>
              </w:rPr>
              <w:t>人员配置</w:t>
            </w:r>
          </w:p>
        </w:tc>
        <w:tc>
          <w:tcPr>
            <w:tcW w:w="850" w:type="dxa"/>
            <w:tcBorders>
              <w:top w:val="single" w:color="auto" w:sz="4" w:space="0"/>
              <w:left w:val="nil"/>
              <w:right w:val="single" w:color="auto" w:sz="4" w:space="0"/>
            </w:tcBorders>
            <w:noWrap/>
            <w:vAlign w:val="center"/>
          </w:tcPr>
          <w:p>
            <w:pPr>
              <w:widowControl/>
              <w:jc w:val="center"/>
              <w:rPr>
                <w:rFonts w:ascii="仿宋" w:hAnsi="仿宋" w:eastAsia="仿宋" w:cs="仿宋"/>
                <w:szCs w:val="21"/>
              </w:rPr>
            </w:pPr>
            <w:r>
              <w:rPr>
                <w:rFonts w:hint="eastAsia" w:ascii="仿宋" w:hAnsi="仿宋" w:eastAsia="仿宋" w:cs="仿宋"/>
                <w:szCs w:val="21"/>
              </w:rPr>
              <w:t>0-6分</w:t>
            </w:r>
          </w:p>
        </w:tc>
        <w:tc>
          <w:tcPr>
            <w:tcW w:w="6379" w:type="dxa"/>
            <w:tcBorders>
              <w:top w:val="single" w:color="auto" w:sz="4" w:space="0"/>
              <w:left w:val="nil"/>
              <w:right w:val="single" w:color="auto" w:sz="4" w:space="0"/>
            </w:tcBorders>
            <w:vAlign w:val="center"/>
          </w:tcPr>
          <w:p>
            <w:pPr>
              <w:ind w:firstLine="420" w:firstLineChars="200"/>
              <w:jc w:val="left"/>
              <w:rPr>
                <w:rFonts w:ascii="仿宋" w:hAnsi="仿宋" w:eastAsia="仿宋" w:cs="仿宋"/>
                <w:szCs w:val="21"/>
              </w:rPr>
            </w:pPr>
            <w:r>
              <w:rPr>
                <w:rFonts w:hint="eastAsia" w:ascii="仿宋" w:hAnsi="仿宋" w:eastAsia="仿宋" w:cs="仿宋"/>
                <w:szCs w:val="21"/>
              </w:rPr>
              <w:t>评委根据投标单位针对本项目的人员安排情况是否充足（以提供的员工健康证和企业职工社保资料证明为评审依据，对投标单位进行评比）、人员分配是否合理、是否经过相关上岗培训，是否有相关培训计划表等情况进行评审</w:t>
            </w:r>
            <w:r>
              <w:rPr>
                <w:rFonts w:hint="eastAsia" w:ascii="仿宋" w:hAnsi="仿宋" w:eastAsia="仿宋" w:cs="仿宋"/>
                <w:szCs w:val="21"/>
                <w:lang w:val="en-GB"/>
              </w:rPr>
              <w:t>；</w:t>
            </w:r>
            <w:r>
              <w:rPr>
                <w:rFonts w:hint="eastAsia" w:ascii="仿宋" w:hAnsi="仿宋" w:eastAsia="仿宋" w:cs="仿宋"/>
                <w:szCs w:val="21"/>
                <w:lang w:val="en-US" w:eastAsia="zh-CN"/>
              </w:rPr>
              <w:t>0-6分</w:t>
            </w:r>
            <w:r>
              <w:rPr>
                <w:rFonts w:hint="eastAsia" w:ascii="仿宋" w:hAnsi="仿宋" w:eastAsia="仿宋" w:cs="仿宋"/>
                <w:szCs w:val="21"/>
              </w:rPr>
              <w:t>。</w:t>
            </w:r>
          </w:p>
        </w:tc>
      </w:tr>
      <w:tr>
        <w:tblPrEx>
          <w:tblCellMar>
            <w:top w:w="0" w:type="dxa"/>
            <w:left w:w="108" w:type="dxa"/>
            <w:bottom w:w="0" w:type="dxa"/>
            <w:right w:w="108" w:type="dxa"/>
          </w:tblCellMar>
        </w:tblPrEx>
        <w:trPr>
          <w:trHeight w:val="1432"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Cs/>
                <w:iCs/>
                <w:szCs w:val="21"/>
              </w:rPr>
            </w:pPr>
            <w:r>
              <w:rPr>
                <w:rFonts w:hint="eastAsia" w:ascii="仿宋" w:hAnsi="仿宋" w:eastAsia="仿宋" w:cs="仿宋"/>
                <w:bCs/>
                <w:iCs/>
                <w:szCs w:val="21"/>
              </w:rPr>
              <w:t>6</w:t>
            </w:r>
          </w:p>
        </w:tc>
        <w:tc>
          <w:tcPr>
            <w:tcW w:w="1560"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突发情况处理</w:t>
            </w:r>
          </w:p>
        </w:tc>
        <w:tc>
          <w:tcPr>
            <w:tcW w:w="85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szCs w:val="21"/>
              </w:rPr>
            </w:pPr>
            <w:r>
              <w:rPr>
                <w:rFonts w:hint="eastAsia" w:ascii="仿宋" w:hAnsi="仿宋" w:eastAsia="仿宋" w:cs="仿宋"/>
                <w:szCs w:val="21"/>
              </w:rPr>
              <w:t>0-3分</w:t>
            </w:r>
          </w:p>
        </w:tc>
        <w:tc>
          <w:tcPr>
            <w:tcW w:w="6379" w:type="dxa"/>
            <w:tcBorders>
              <w:top w:val="single" w:color="auto" w:sz="4" w:space="0"/>
              <w:left w:val="nil"/>
              <w:bottom w:val="single" w:color="auto" w:sz="4" w:space="0"/>
              <w:right w:val="single" w:color="auto" w:sz="4" w:space="0"/>
            </w:tcBorders>
            <w:vAlign w:val="center"/>
          </w:tcPr>
          <w:p>
            <w:pPr>
              <w:widowControl/>
              <w:ind w:firstLine="420" w:firstLineChars="200"/>
              <w:jc w:val="left"/>
              <w:textAlignment w:val="center"/>
              <w:rPr>
                <w:rFonts w:ascii="仿宋" w:hAnsi="仿宋" w:eastAsia="仿宋" w:cs="仿宋"/>
                <w:szCs w:val="21"/>
              </w:rPr>
            </w:pPr>
            <w:r>
              <w:rPr>
                <w:rFonts w:hint="eastAsia" w:ascii="仿宋" w:hAnsi="仿宋" w:eastAsia="仿宋" w:cs="仿宋"/>
                <w:szCs w:val="21"/>
              </w:rPr>
              <w:t>根据投标人针对本项目制定的突发情况处理预案是否完善、科学、合理、应急备用措施能力（须提供电力应急及锅炉应急方面）相关证件等方面进行综合评审,</w:t>
            </w:r>
            <w:r>
              <w:rPr>
                <w:rFonts w:hint="eastAsia" w:ascii="仿宋" w:hAnsi="仿宋" w:eastAsia="仿宋" w:cs="仿宋"/>
                <w:szCs w:val="21"/>
                <w:lang w:val="en-US" w:eastAsia="zh-CN"/>
              </w:rPr>
              <w:t>0-3分</w:t>
            </w:r>
            <w:r>
              <w:rPr>
                <w:rFonts w:hint="eastAsia" w:ascii="仿宋" w:hAnsi="仿宋" w:eastAsia="仿宋" w:cs="仿宋"/>
                <w:szCs w:val="21"/>
              </w:rPr>
              <w:t>。</w:t>
            </w:r>
          </w:p>
        </w:tc>
      </w:tr>
      <w:tr>
        <w:tblPrEx>
          <w:tblCellMar>
            <w:top w:w="0" w:type="dxa"/>
            <w:left w:w="108" w:type="dxa"/>
            <w:bottom w:w="0" w:type="dxa"/>
            <w:right w:w="108" w:type="dxa"/>
          </w:tblCellMar>
        </w:tblPrEx>
        <w:trPr>
          <w:trHeight w:val="1031"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Cs/>
                <w:iCs/>
                <w:szCs w:val="21"/>
              </w:rPr>
            </w:pPr>
            <w:r>
              <w:rPr>
                <w:rFonts w:hint="eastAsia" w:ascii="仿宋" w:hAnsi="仿宋" w:eastAsia="仿宋" w:cs="仿宋"/>
                <w:bCs/>
                <w:iCs/>
                <w:szCs w:val="21"/>
              </w:rPr>
              <w:t>7</w:t>
            </w:r>
          </w:p>
        </w:tc>
        <w:tc>
          <w:tcPr>
            <w:tcW w:w="1560"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洗涤质量的控制</w:t>
            </w:r>
          </w:p>
        </w:tc>
        <w:tc>
          <w:tcPr>
            <w:tcW w:w="85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szCs w:val="21"/>
              </w:rPr>
            </w:pPr>
            <w:r>
              <w:rPr>
                <w:rFonts w:hint="eastAsia" w:ascii="仿宋" w:hAnsi="仿宋" w:eastAsia="仿宋" w:cs="仿宋"/>
                <w:szCs w:val="21"/>
              </w:rPr>
              <w:t>0-6分</w:t>
            </w:r>
          </w:p>
        </w:tc>
        <w:tc>
          <w:tcPr>
            <w:tcW w:w="6379" w:type="dxa"/>
            <w:tcBorders>
              <w:top w:val="single" w:color="auto" w:sz="4" w:space="0"/>
              <w:left w:val="nil"/>
              <w:bottom w:val="single" w:color="auto" w:sz="4" w:space="0"/>
              <w:right w:val="single" w:color="auto" w:sz="4" w:space="0"/>
            </w:tcBorders>
            <w:vAlign w:val="center"/>
          </w:tcPr>
          <w:p>
            <w:pPr>
              <w:widowControl/>
              <w:ind w:firstLine="420" w:firstLineChars="200"/>
              <w:jc w:val="left"/>
              <w:textAlignment w:val="center"/>
              <w:rPr>
                <w:rFonts w:ascii="仿宋" w:hAnsi="仿宋" w:eastAsia="仿宋" w:cs="仿宋"/>
                <w:szCs w:val="21"/>
              </w:rPr>
            </w:pPr>
            <w:r>
              <w:rPr>
                <w:rFonts w:hint="eastAsia" w:ascii="仿宋" w:hAnsi="仿宋" w:eastAsia="仿宋" w:cs="仿宋"/>
                <w:szCs w:val="21"/>
              </w:rPr>
              <w:t>根据对投标人描述的洗涤质量的控制和管理措施等方面进行综合评审,</w:t>
            </w:r>
            <w:r>
              <w:rPr>
                <w:rFonts w:hint="eastAsia" w:ascii="仿宋" w:hAnsi="仿宋" w:eastAsia="仿宋" w:cs="仿宋"/>
                <w:szCs w:val="21"/>
                <w:lang w:val="en-US" w:eastAsia="zh-CN"/>
              </w:rPr>
              <w:t>0-6分</w:t>
            </w:r>
            <w:r>
              <w:rPr>
                <w:rFonts w:hint="eastAsia" w:ascii="仿宋" w:hAnsi="仿宋" w:eastAsia="仿宋" w:cs="仿宋"/>
                <w:szCs w:val="21"/>
              </w:rPr>
              <w:t>。</w:t>
            </w:r>
          </w:p>
        </w:tc>
      </w:tr>
      <w:tr>
        <w:tblPrEx>
          <w:tblCellMar>
            <w:top w:w="0" w:type="dxa"/>
            <w:left w:w="108" w:type="dxa"/>
            <w:bottom w:w="0" w:type="dxa"/>
            <w:right w:w="108" w:type="dxa"/>
          </w:tblCellMar>
        </w:tblPrEx>
        <w:trPr>
          <w:trHeight w:val="4003"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Cs/>
                <w:iCs/>
                <w:szCs w:val="21"/>
              </w:rPr>
            </w:pPr>
            <w:r>
              <w:rPr>
                <w:rFonts w:hint="eastAsia" w:ascii="仿宋" w:hAnsi="仿宋" w:eastAsia="仿宋" w:cs="仿宋"/>
                <w:bCs/>
                <w:iCs/>
                <w:szCs w:val="21"/>
              </w:rPr>
              <w:t>8</w:t>
            </w:r>
          </w:p>
        </w:tc>
        <w:tc>
          <w:tcPr>
            <w:tcW w:w="156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Cs w:val="21"/>
              </w:rPr>
            </w:pPr>
            <w:r>
              <w:rPr>
                <w:rFonts w:hint="eastAsia" w:ascii="仿宋" w:hAnsi="仿宋" w:eastAsia="仿宋" w:cs="仿宋"/>
                <w:szCs w:val="21"/>
              </w:rPr>
              <w:t>感管控制和区域划分</w:t>
            </w:r>
          </w:p>
        </w:tc>
        <w:tc>
          <w:tcPr>
            <w:tcW w:w="85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szCs w:val="21"/>
              </w:rPr>
            </w:pPr>
            <w:r>
              <w:rPr>
                <w:rFonts w:hint="eastAsia" w:ascii="仿宋" w:hAnsi="仿宋" w:eastAsia="仿宋" w:cs="仿宋"/>
                <w:szCs w:val="21"/>
              </w:rPr>
              <w:t>0-10分</w:t>
            </w:r>
          </w:p>
        </w:tc>
        <w:tc>
          <w:tcPr>
            <w:tcW w:w="6379" w:type="dxa"/>
            <w:tcBorders>
              <w:top w:val="single" w:color="auto" w:sz="4" w:space="0"/>
              <w:left w:val="nil"/>
              <w:bottom w:val="single" w:color="auto" w:sz="4" w:space="0"/>
              <w:right w:val="single" w:color="auto" w:sz="4" w:space="0"/>
            </w:tcBorders>
            <w:vAlign w:val="center"/>
          </w:tcPr>
          <w:p>
            <w:pPr>
              <w:pStyle w:val="2"/>
              <w:spacing w:line="240" w:lineRule="auto"/>
              <w:ind w:firstLine="0"/>
              <w:rPr>
                <w:rFonts w:ascii="仿宋" w:hAnsi="仿宋" w:eastAsia="仿宋" w:cs="仿宋"/>
                <w:color w:val="auto"/>
                <w:sz w:val="21"/>
                <w:szCs w:val="21"/>
              </w:rPr>
            </w:pPr>
            <w:r>
              <w:rPr>
                <w:rFonts w:hint="eastAsia" w:ascii="仿宋" w:hAnsi="仿宋" w:eastAsia="仿宋" w:cs="仿宋"/>
                <w:color w:val="auto"/>
                <w:sz w:val="21"/>
                <w:szCs w:val="21"/>
              </w:rPr>
              <w:t>1.洗涤场所污染区与清洁区是否有效隔离，流程符合医院感染要求（需要提供相关证明资料：洗涤场所照片及平面图，不提供者不得分）等方面进行综合评审</w:t>
            </w:r>
            <w:r>
              <w:rPr>
                <w:rFonts w:hint="eastAsia" w:ascii="仿宋" w:hAnsi="仿宋" w:eastAsia="仿宋" w:cs="仿宋"/>
                <w:color w:val="auto"/>
                <w:sz w:val="21"/>
                <w:szCs w:val="21"/>
                <w:lang w:val="en-GB"/>
              </w:rPr>
              <w:t>；</w:t>
            </w:r>
            <w:r>
              <w:rPr>
                <w:rFonts w:hint="eastAsia" w:ascii="仿宋" w:hAnsi="仿宋" w:eastAsia="仿宋" w:cs="仿宋"/>
                <w:color w:val="auto"/>
                <w:sz w:val="21"/>
                <w:szCs w:val="21"/>
                <w:lang w:val="en-US" w:eastAsia="zh-CN"/>
              </w:rPr>
              <w:t>0-4分</w:t>
            </w:r>
            <w:r>
              <w:rPr>
                <w:rFonts w:hint="eastAsia" w:ascii="仿宋" w:hAnsi="仿宋" w:eastAsia="仿宋" w:cs="仿宋"/>
                <w:color w:val="auto"/>
                <w:sz w:val="21"/>
                <w:szCs w:val="21"/>
              </w:rPr>
              <w:t>。</w:t>
            </w:r>
          </w:p>
          <w:p>
            <w:pPr>
              <w:widowControl/>
              <w:textAlignment w:val="baseline"/>
              <w:rPr>
                <w:rFonts w:ascii="仿宋" w:hAnsi="仿宋" w:eastAsia="仿宋" w:cs="仿宋"/>
                <w:szCs w:val="21"/>
              </w:rPr>
            </w:pPr>
            <w:r>
              <w:rPr>
                <w:rFonts w:hint="eastAsia" w:ascii="仿宋" w:hAnsi="仿宋" w:eastAsia="仿宋" w:cs="仿宋"/>
                <w:szCs w:val="21"/>
              </w:rPr>
              <w:t>2.具有单独处理感染性物品（包括传染病、多重耐药感染/定植患者使用后，或者被上述患者血液、体液、分泌物、排泄物等污染的服装、床上用品等）的场地（必须具有独立的场所(独立的场所是指：物理隔断，气流、物流、人流无交叉)和专职人员，至少需要2台及以上隔离式洗衣机，需提供洗涤场所流程平面图）等方面进行综合评审</w:t>
            </w:r>
            <w:r>
              <w:rPr>
                <w:rFonts w:hint="eastAsia" w:ascii="仿宋" w:hAnsi="仿宋" w:eastAsia="仿宋" w:cs="仿宋"/>
                <w:kern w:val="0"/>
                <w:szCs w:val="21"/>
                <w:lang w:val="en-GB"/>
              </w:rPr>
              <w:t>；</w:t>
            </w:r>
            <w:r>
              <w:rPr>
                <w:rFonts w:hint="eastAsia" w:ascii="仿宋" w:hAnsi="仿宋" w:eastAsia="仿宋" w:cs="仿宋"/>
                <w:szCs w:val="21"/>
                <w:lang w:val="en-US" w:eastAsia="zh-CN"/>
              </w:rPr>
              <w:t>0-3分</w:t>
            </w:r>
            <w:r>
              <w:rPr>
                <w:rFonts w:hint="eastAsia" w:ascii="仿宋" w:hAnsi="仿宋" w:eastAsia="仿宋" w:cs="仿宋"/>
                <w:szCs w:val="21"/>
              </w:rPr>
              <w:t>。</w:t>
            </w:r>
          </w:p>
          <w:p>
            <w:pPr>
              <w:widowControl/>
              <w:textAlignment w:val="baseline"/>
              <w:rPr>
                <w:rFonts w:ascii="仿宋" w:hAnsi="仿宋" w:eastAsia="仿宋" w:cs="仿宋"/>
                <w:szCs w:val="21"/>
              </w:rPr>
            </w:pPr>
            <w:r>
              <w:rPr>
                <w:rFonts w:hint="eastAsia" w:ascii="仿宋" w:hAnsi="仿宋" w:eastAsia="仿宋" w:cs="仿宋"/>
                <w:szCs w:val="21"/>
              </w:rPr>
              <w:t>3.是否具有针对感染性物品的详细操作方案及防护用品</w:t>
            </w:r>
            <w:r>
              <w:rPr>
                <w:rFonts w:hint="eastAsia" w:ascii="仿宋" w:hAnsi="仿宋" w:eastAsia="仿宋" w:cs="仿宋"/>
                <w:kern w:val="0"/>
                <w:szCs w:val="21"/>
                <w:lang w:val="en-GB"/>
              </w:rPr>
              <w:t>；</w:t>
            </w:r>
            <w:r>
              <w:rPr>
                <w:rFonts w:hint="eastAsia" w:ascii="仿宋" w:hAnsi="仿宋" w:eastAsia="仿宋" w:cs="仿宋"/>
                <w:szCs w:val="21"/>
              </w:rPr>
              <w:t>内容完整、合理、规范且可行等方面进行综合评审，</w:t>
            </w:r>
            <w:r>
              <w:rPr>
                <w:rFonts w:hint="eastAsia" w:ascii="仿宋" w:hAnsi="仿宋" w:eastAsia="仿宋" w:cs="仿宋"/>
                <w:szCs w:val="21"/>
                <w:lang w:val="en-US" w:eastAsia="zh-CN"/>
              </w:rPr>
              <w:t>0-3分</w:t>
            </w:r>
            <w:r>
              <w:rPr>
                <w:rFonts w:hint="eastAsia" w:ascii="仿宋" w:hAnsi="仿宋" w:eastAsia="仿宋" w:cs="仿宋"/>
                <w:szCs w:val="21"/>
              </w:rPr>
              <w:t>。</w:t>
            </w:r>
          </w:p>
        </w:tc>
      </w:tr>
      <w:tr>
        <w:tblPrEx>
          <w:tblCellMar>
            <w:top w:w="0" w:type="dxa"/>
            <w:left w:w="108" w:type="dxa"/>
            <w:bottom w:w="0" w:type="dxa"/>
            <w:right w:w="108" w:type="dxa"/>
          </w:tblCellMar>
        </w:tblPrEx>
        <w:trPr>
          <w:trHeight w:val="90" w:hRule="atLeast"/>
        </w:trPr>
        <w:tc>
          <w:tcPr>
            <w:tcW w:w="851" w:type="dxa"/>
            <w:tcBorders>
              <w:top w:val="single" w:color="auto" w:sz="4" w:space="0"/>
              <w:left w:val="single" w:color="auto" w:sz="4" w:space="0"/>
              <w:right w:val="single" w:color="auto" w:sz="4" w:space="0"/>
            </w:tcBorders>
            <w:noWrap/>
            <w:vAlign w:val="center"/>
          </w:tcPr>
          <w:p>
            <w:pPr>
              <w:jc w:val="center"/>
              <w:rPr>
                <w:rFonts w:ascii="仿宋" w:hAnsi="仿宋" w:eastAsia="仿宋" w:cs="仿宋"/>
                <w:bCs/>
                <w:iCs/>
                <w:szCs w:val="21"/>
              </w:rPr>
            </w:pPr>
            <w:r>
              <w:rPr>
                <w:rFonts w:hint="eastAsia" w:ascii="仿宋" w:hAnsi="仿宋" w:eastAsia="仿宋" w:cs="仿宋"/>
                <w:bCs/>
                <w:iCs/>
                <w:szCs w:val="21"/>
              </w:rPr>
              <w:t>9</w:t>
            </w:r>
          </w:p>
        </w:tc>
        <w:tc>
          <w:tcPr>
            <w:tcW w:w="1560" w:type="dxa"/>
            <w:tcBorders>
              <w:top w:val="single" w:color="auto" w:sz="4" w:space="0"/>
              <w:left w:val="nil"/>
              <w:right w:val="single" w:color="auto" w:sz="4" w:space="0"/>
            </w:tcBorders>
            <w:vAlign w:val="center"/>
          </w:tcPr>
          <w:p>
            <w:pPr>
              <w:pStyle w:val="2"/>
              <w:adjustRightInd/>
              <w:spacing w:line="240" w:lineRule="auto"/>
              <w:ind w:firstLine="0"/>
              <w:jc w:val="center"/>
              <w:rPr>
                <w:rFonts w:ascii="仿宋" w:hAnsi="仿宋" w:eastAsia="仿宋" w:cs="仿宋"/>
                <w:color w:val="auto"/>
                <w:sz w:val="21"/>
                <w:szCs w:val="21"/>
              </w:rPr>
            </w:pPr>
            <w:r>
              <w:rPr>
                <w:rFonts w:hint="eastAsia" w:ascii="仿宋" w:hAnsi="仿宋" w:eastAsia="仿宋" w:cs="仿宋"/>
                <w:color w:val="auto"/>
                <w:sz w:val="21"/>
                <w:szCs w:val="21"/>
              </w:rPr>
              <w:t>洗涤设备</w:t>
            </w:r>
          </w:p>
        </w:tc>
        <w:tc>
          <w:tcPr>
            <w:tcW w:w="850" w:type="dxa"/>
            <w:tcBorders>
              <w:top w:val="single" w:color="auto" w:sz="4" w:space="0"/>
              <w:left w:val="nil"/>
              <w:right w:val="single" w:color="auto" w:sz="4" w:space="0"/>
            </w:tcBorders>
            <w:noWrap/>
            <w:vAlign w:val="center"/>
          </w:tcPr>
          <w:p>
            <w:pPr>
              <w:widowControl/>
              <w:jc w:val="center"/>
              <w:rPr>
                <w:rFonts w:ascii="仿宋" w:hAnsi="仿宋" w:eastAsia="仿宋" w:cs="仿宋"/>
                <w:szCs w:val="21"/>
              </w:rPr>
            </w:pPr>
            <w:r>
              <w:rPr>
                <w:rFonts w:hint="eastAsia" w:ascii="仿宋" w:hAnsi="仿宋" w:eastAsia="仿宋" w:cs="仿宋"/>
                <w:szCs w:val="21"/>
              </w:rPr>
              <w:t>0-7分</w:t>
            </w:r>
          </w:p>
        </w:tc>
        <w:tc>
          <w:tcPr>
            <w:tcW w:w="6379" w:type="dxa"/>
            <w:tcBorders>
              <w:top w:val="single" w:color="auto" w:sz="4" w:space="0"/>
              <w:left w:val="nil"/>
              <w:bottom w:val="single" w:color="auto" w:sz="4" w:space="0"/>
              <w:right w:val="single" w:color="auto" w:sz="4" w:space="0"/>
            </w:tcBorders>
            <w:vAlign w:val="center"/>
          </w:tcPr>
          <w:p>
            <w:pPr>
              <w:widowControl/>
              <w:ind w:firstLine="420" w:firstLineChars="200"/>
              <w:textAlignment w:val="center"/>
              <w:rPr>
                <w:rFonts w:ascii="仿宋" w:hAnsi="仿宋" w:eastAsia="仿宋" w:cs="仿宋"/>
                <w:szCs w:val="21"/>
              </w:rPr>
            </w:pPr>
            <w:r>
              <w:rPr>
                <w:rFonts w:hint="eastAsia" w:ascii="仿宋" w:hAnsi="仿宋" w:eastAsia="仿宋" w:cs="仿宋"/>
                <w:szCs w:val="21"/>
              </w:rPr>
              <w:t>评委根据投标人洗涤设备配备（包括但不仅限于洗衣机、隧道式洗衣龙、烘干机、高速展布机、高速烫平机、高速折叠机流水线等）的满足性、合理性、实用性、先进性等方面由评委进行分析比较、评议、确定档次打分。（开标时需提供洗涤设备发票或设备所有权证明，及现场照片，不提供不得分 ）</w:t>
            </w:r>
            <w:r>
              <w:rPr>
                <w:rFonts w:hint="eastAsia" w:ascii="仿宋" w:hAnsi="仿宋" w:eastAsia="仿宋" w:cs="仿宋"/>
                <w:szCs w:val="21"/>
                <w:lang w:val="en-GB"/>
              </w:rPr>
              <w:t>；</w:t>
            </w:r>
            <w:r>
              <w:rPr>
                <w:rFonts w:hint="eastAsia" w:ascii="仿宋" w:hAnsi="仿宋" w:eastAsia="仿宋" w:cs="仿宋"/>
                <w:szCs w:val="21"/>
                <w:lang w:val="en-US" w:eastAsia="zh-CN"/>
              </w:rPr>
              <w:t>0-7分</w:t>
            </w:r>
            <w:r>
              <w:rPr>
                <w:rFonts w:hint="eastAsia" w:ascii="仿宋" w:hAnsi="仿宋" w:eastAsia="仿宋" w:cs="仿宋"/>
                <w:szCs w:val="21"/>
              </w:rPr>
              <w:t>。</w:t>
            </w:r>
          </w:p>
          <w:p>
            <w:pPr>
              <w:widowControl/>
              <w:textAlignment w:val="center"/>
              <w:rPr>
                <w:rFonts w:ascii="仿宋" w:hAnsi="仿宋" w:eastAsia="仿宋" w:cs="仿宋"/>
                <w:szCs w:val="21"/>
              </w:rPr>
            </w:pPr>
          </w:p>
        </w:tc>
      </w:tr>
      <w:tr>
        <w:tblPrEx>
          <w:tblCellMar>
            <w:top w:w="0" w:type="dxa"/>
            <w:left w:w="108" w:type="dxa"/>
            <w:bottom w:w="0" w:type="dxa"/>
            <w:right w:w="108" w:type="dxa"/>
          </w:tblCellMar>
        </w:tblPrEx>
        <w:trPr>
          <w:trHeight w:val="1666"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Cs/>
                <w:iCs/>
                <w:szCs w:val="21"/>
              </w:rPr>
            </w:pPr>
            <w:r>
              <w:rPr>
                <w:rFonts w:hint="eastAsia" w:ascii="仿宋" w:hAnsi="仿宋" w:eastAsia="仿宋" w:cs="仿宋"/>
                <w:bCs/>
                <w:iCs/>
                <w:szCs w:val="21"/>
              </w:rPr>
              <w:t>10</w:t>
            </w:r>
          </w:p>
        </w:tc>
        <w:tc>
          <w:tcPr>
            <w:tcW w:w="1560"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运输车辆及洗涤消耗材料</w:t>
            </w:r>
          </w:p>
        </w:tc>
        <w:tc>
          <w:tcPr>
            <w:tcW w:w="85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szCs w:val="21"/>
              </w:rPr>
            </w:pPr>
            <w:r>
              <w:rPr>
                <w:rFonts w:hint="eastAsia" w:ascii="仿宋" w:hAnsi="仿宋" w:eastAsia="仿宋" w:cs="仿宋"/>
                <w:szCs w:val="21"/>
              </w:rPr>
              <w:t>0-6分</w:t>
            </w:r>
          </w:p>
        </w:tc>
        <w:tc>
          <w:tcPr>
            <w:tcW w:w="6379" w:type="dxa"/>
            <w:tcBorders>
              <w:top w:val="single" w:color="auto" w:sz="4" w:space="0"/>
              <w:left w:val="nil"/>
              <w:bottom w:val="single" w:color="auto" w:sz="4" w:space="0"/>
              <w:right w:val="single" w:color="auto" w:sz="4" w:space="0"/>
            </w:tcBorders>
            <w:vAlign w:val="center"/>
          </w:tcPr>
          <w:p>
            <w:pPr>
              <w:widowControl/>
              <w:ind w:firstLine="210" w:firstLineChars="100"/>
              <w:jc w:val="left"/>
              <w:textAlignment w:val="center"/>
              <w:rPr>
                <w:rFonts w:ascii="仿宋" w:hAnsi="仿宋" w:eastAsia="仿宋" w:cs="仿宋"/>
                <w:szCs w:val="21"/>
              </w:rPr>
            </w:pPr>
            <w:r>
              <w:rPr>
                <w:rFonts w:hint="eastAsia" w:ascii="仿宋" w:hAnsi="仿宋" w:eastAsia="仿宋" w:cs="仿宋"/>
                <w:szCs w:val="21"/>
              </w:rPr>
              <w:t>评委根据投标人运输工具、消耗材料配备的满足性、合理性、实用性、先进性及根据医院需要配置必须的设施设备等方面由评委进行分析比较、评议、确定档次打分。（开标时需提供运输车辆行驶证复印件及消耗材料采购发票扫描件 ）</w:t>
            </w:r>
            <w:r>
              <w:rPr>
                <w:rFonts w:hint="eastAsia" w:ascii="仿宋" w:hAnsi="仿宋" w:eastAsia="仿宋" w:cs="仿宋"/>
                <w:szCs w:val="21"/>
                <w:lang w:val="en-GB"/>
              </w:rPr>
              <w:t>；</w:t>
            </w:r>
            <w:r>
              <w:rPr>
                <w:rFonts w:hint="eastAsia" w:ascii="仿宋" w:hAnsi="仿宋" w:eastAsia="仿宋" w:cs="仿宋"/>
                <w:szCs w:val="21"/>
                <w:lang w:val="en-US" w:eastAsia="zh-CN"/>
              </w:rPr>
              <w:t>0-6分</w:t>
            </w:r>
            <w:r>
              <w:rPr>
                <w:rFonts w:hint="eastAsia" w:ascii="仿宋" w:hAnsi="仿宋" w:eastAsia="仿宋" w:cs="仿宋"/>
                <w:szCs w:val="21"/>
              </w:rPr>
              <w:t>。</w:t>
            </w:r>
          </w:p>
        </w:tc>
      </w:tr>
      <w:tr>
        <w:tblPrEx>
          <w:tblCellMar>
            <w:top w:w="0" w:type="dxa"/>
            <w:left w:w="108" w:type="dxa"/>
            <w:bottom w:w="0" w:type="dxa"/>
            <w:right w:w="108" w:type="dxa"/>
          </w:tblCellMar>
        </w:tblPrEx>
        <w:trPr>
          <w:trHeight w:val="734"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Cs/>
                <w:iCs/>
                <w:szCs w:val="21"/>
              </w:rPr>
            </w:pPr>
            <w:r>
              <w:rPr>
                <w:rFonts w:hint="eastAsia" w:ascii="仿宋" w:hAnsi="仿宋" w:eastAsia="仿宋" w:cs="仿宋"/>
                <w:bCs/>
                <w:iCs/>
                <w:szCs w:val="21"/>
              </w:rPr>
              <w:t>11</w:t>
            </w:r>
          </w:p>
        </w:tc>
        <w:tc>
          <w:tcPr>
            <w:tcW w:w="1560"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售后服务及优惠措施</w:t>
            </w:r>
          </w:p>
        </w:tc>
        <w:tc>
          <w:tcPr>
            <w:tcW w:w="85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szCs w:val="21"/>
              </w:rPr>
            </w:pPr>
            <w:r>
              <w:rPr>
                <w:rFonts w:hint="eastAsia" w:ascii="仿宋" w:hAnsi="仿宋" w:eastAsia="仿宋" w:cs="仿宋"/>
                <w:szCs w:val="21"/>
              </w:rPr>
              <w:t>0-8分</w:t>
            </w:r>
          </w:p>
        </w:tc>
        <w:tc>
          <w:tcPr>
            <w:tcW w:w="6379" w:type="dxa"/>
            <w:tcBorders>
              <w:top w:val="single" w:color="auto" w:sz="4" w:space="0"/>
              <w:left w:val="nil"/>
              <w:bottom w:val="single" w:color="auto" w:sz="4" w:space="0"/>
              <w:right w:val="single" w:color="auto" w:sz="4" w:space="0"/>
            </w:tcBorders>
            <w:vAlign w:val="center"/>
          </w:tcPr>
          <w:p>
            <w:pPr>
              <w:widowControl/>
              <w:jc w:val="left"/>
              <w:textAlignment w:val="center"/>
              <w:rPr>
                <w:rFonts w:ascii="仿宋" w:hAnsi="仿宋" w:eastAsia="仿宋" w:cs="仿宋"/>
                <w:szCs w:val="21"/>
              </w:rPr>
            </w:pPr>
            <w:r>
              <w:rPr>
                <w:rFonts w:hint="eastAsia" w:ascii="仿宋" w:hAnsi="仿宋" w:eastAsia="仿宋" w:cs="仿宋"/>
                <w:szCs w:val="21"/>
              </w:rPr>
              <w:t>1、根据投标人的投标资料对其售后服务进行综合评审（包括售后服务机构设置情况、服务承诺、售后队伍水平、响应时间等内容），</w:t>
            </w:r>
            <w:r>
              <w:rPr>
                <w:rFonts w:hint="eastAsia" w:ascii="仿宋" w:hAnsi="仿宋" w:eastAsia="仿宋" w:cs="仿宋"/>
                <w:szCs w:val="21"/>
                <w:lang w:val="en-US" w:eastAsia="zh-CN"/>
              </w:rPr>
              <w:t>0-3分</w:t>
            </w:r>
            <w:r>
              <w:rPr>
                <w:rFonts w:hint="eastAsia" w:ascii="仿宋" w:hAnsi="仿宋" w:eastAsia="仿宋" w:cs="仿宋"/>
                <w:szCs w:val="21"/>
              </w:rPr>
              <w:t>。</w:t>
            </w:r>
          </w:p>
          <w:p>
            <w:pPr>
              <w:widowControl/>
              <w:jc w:val="left"/>
              <w:textAlignment w:val="center"/>
              <w:rPr>
                <w:rFonts w:ascii="仿宋" w:hAnsi="仿宋" w:eastAsia="仿宋" w:cs="仿宋"/>
                <w:szCs w:val="21"/>
              </w:rPr>
            </w:pPr>
            <w:r>
              <w:rPr>
                <w:rFonts w:hint="eastAsia" w:ascii="仿宋" w:hAnsi="仿宋" w:eastAsia="仿宋" w:cs="仿宋"/>
                <w:szCs w:val="21"/>
              </w:rPr>
              <w:t>2、根据投标人具有实质性的优惠措施、增值服务的等情况，</w:t>
            </w:r>
            <w:r>
              <w:rPr>
                <w:rFonts w:hint="eastAsia" w:ascii="仿宋" w:hAnsi="仿宋" w:eastAsia="仿宋" w:cs="仿宋"/>
                <w:kern w:val="0"/>
                <w:szCs w:val="21"/>
              </w:rPr>
              <w:t>由专家比较打分，</w:t>
            </w:r>
            <w:r>
              <w:rPr>
                <w:rFonts w:hint="eastAsia" w:ascii="仿宋" w:hAnsi="仿宋" w:eastAsia="仿宋" w:cs="仿宋"/>
                <w:szCs w:val="21"/>
                <w:lang w:val="en-US" w:eastAsia="zh-CN"/>
              </w:rPr>
              <w:t>0-5分</w:t>
            </w:r>
            <w:r>
              <w:rPr>
                <w:rFonts w:hint="eastAsia" w:ascii="仿宋" w:hAnsi="仿宋" w:eastAsia="仿宋" w:cs="仿宋"/>
                <w:szCs w:val="21"/>
              </w:rPr>
              <w:t>。</w:t>
            </w:r>
          </w:p>
        </w:tc>
      </w:tr>
    </w:tbl>
    <w:p>
      <w:pPr>
        <w:pStyle w:val="2"/>
      </w:pPr>
    </w:p>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pPr>
        <w:pStyle w:val="25"/>
        <w:snapToGrid w:val="0"/>
        <w:spacing w:line="360" w:lineRule="auto"/>
        <w:ind w:firstLine="0" w:firstLineChars="0"/>
        <w:rPr>
          <w:rFonts w:ascii="仿宋" w:hAnsi="仿宋" w:eastAsia="仿宋" w:cs="仿宋"/>
        </w:rPr>
      </w:pPr>
    </w:p>
    <w:p>
      <w:pPr>
        <w:widowControl/>
        <w:adjustRightInd/>
        <w:jc w:val="center"/>
        <w:rPr>
          <w:rFonts w:ascii="仿宋" w:hAnsi="仿宋" w:eastAsia="仿宋" w:cs="仿宋"/>
          <w:b/>
          <w:sz w:val="36"/>
          <w:szCs w:val="20"/>
        </w:rPr>
      </w:pPr>
    </w:p>
    <w:p>
      <w:pPr>
        <w:pStyle w:val="23"/>
        <w:rPr>
          <w:rFonts w:ascii="仿宋" w:hAnsi="仿宋" w:eastAsia="仿宋" w:cs="仿宋"/>
          <w:b/>
          <w:sz w:val="36"/>
          <w:szCs w:val="20"/>
        </w:rPr>
      </w:pPr>
    </w:p>
    <w:p>
      <w:pPr>
        <w:pStyle w:val="24"/>
        <w:rPr>
          <w:rFonts w:ascii="仿宋" w:hAnsi="仿宋" w:eastAsia="仿宋" w:cs="仿宋"/>
          <w:b/>
          <w:sz w:val="36"/>
        </w:rPr>
      </w:pPr>
    </w:p>
    <w:p>
      <w:pPr>
        <w:rPr>
          <w:rFonts w:ascii="仿宋" w:hAnsi="仿宋" w:eastAsia="仿宋" w:cs="仿宋"/>
          <w:b/>
          <w:sz w:val="36"/>
          <w:szCs w:val="20"/>
        </w:rPr>
      </w:pPr>
    </w:p>
    <w:p>
      <w:pPr>
        <w:pStyle w:val="23"/>
        <w:rPr>
          <w:rFonts w:ascii="仿宋" w:hAnsi="仿宋" w:eastAsia="仿宋" w:cs="仿宋"/>
          <w:b/>
          <w:sz w:val="36"/>
          <w:szCs w:val="20"/>
        </w:rPr>
      </w:pPr>
    </w:p>
    <w:p>
      <w:pPr>
        <w:pStyle w:val="24"/>
        <w:rPr>
          <w:rFonts w:ascii="仿宋" w:hAnsi="仿宋" w:eastAsia="仿宋" w:cs="仿宋"/>
          <w:b/>
          <w:sz w:val="36"/>
        </w:rPr>
      </w:pPr>
    </w:p>
    <w:p>
      <w:pPr>
        <w:rPr>
          <w:rFonts w:ascii="仿宋" w:hAnsi="仿宋" w:eastAsia="仿宋" w:cs="仿宋"/>
          <w:b/>
          <w:sz w:val="36"/>
          <w:szCs w:val="20"/>
        </w:rPr>
      </w:pPr>
    </w:p>
    <w:p>
      <w:pPr>
        <w:pStyle w:val="24"/>
        <w:ind w:firstLine="0"/>
        <w:rPr>
          <w:rFonts w:ascii="仿宋" w:hAnsi="仿宋" w:eastAsia="仿宋" w:cs="仿宋"/>
          <w:b/>
          <w:sz w:val="36"/>
        </w:rPr>
      </w:pPr>
    </w:p>
    <w:p>
      <w:pPr>
        <w:rPr>
          <w:rFonts w:ascii="仿宋" w:hAnsi="仿宋" w:eastAsia="仿宋" w:cs="仿宋"/>
          <w:b/>
          <w:sz w:val="36"/>
          <w:szCs w:val="20"/>
        </w:rPr>
      </w:pPr>
    </w:p>
    <w:p>
      <w:pPr>
        <w:pStyle w:val="79"/>
        <w:ind w:firstLine="723"/>
        <w:rPr>
          <w:rFonts w:ascii="仿宋" w:hAnsi="仿宋" w:eastAsia="仿宋" w:cs="仿宋"/>
          <w:b/>
          <w:sz w:val="36"/>
        </w:rPr>
      </w:pPr>
    </w:p>
    <w:p>
      <w:pPr>
        <w:pStyle w:val="79"/>
        <w:ind w:firstLine="723"/>
        <w:rPr>
          <w:rFonts w:ascii="仿宋" w:hAnsi="仿宋" w:eastAsia="仿宋" w:cs="仿宋"/>
          <w:b/>
          <w:sz w:val="36"/>
        </w:rPr>
      </w:pPr>
    </w:p>
    <w:p>
      <w:pPr>
        <w:pStyle w:val="79"/>
        <w:ind w:firstLine="723"/>
        <w:rPr>
          <w:rFonts w:ascii="仿宋" w:hAnsi="仿宋" w:eastAsia="仿宋" w:cs="仿宋"/>
          <w:b/>
          <w:sz w:val="36"/>
        </w:rPr>
      </w:pPr>
    </w:p>
    <w:p>
      <w:pPr>
        <w:pStyle w:val="79"/>
        <w:ind w:firstLine="723"/>
        <w:rPr>
          <w:rFonts w:ascii="仿宋" w:hAnsi="仿宋" w:eastAsia="仿宋" w:cs="仿宋"/>
          <w:b/>
          <w:sz w:val="36"/>
        </w:rPr>
      </w:pPr>
    </w:p>
    <w:p>
      <w:pPr>
        <w:pStyle w:val="79"/>
        <w:ind w:firstLine="723"/>
        <w:rPr>
          <w:rFonts w:ascii="仿宋" w:hAnsi="仿宋" w:eastAsia="仿宋" w:cs="仿宋"/>
          <w:b/>
          <w:sz w:val="36"/>
        </w:rPr>
      </w:pPr>
    </w:p>
    <w:p>
      <w:pPr>
        <w:pStyle w:val="79"/>
        <w:ind w:firstLine="723"/>
        <w:rPr>
          <w:rFonts w:ascii="仿宋" w:hAnsi="仿宋" w:eastAsia="仿宋" w:cs="仿宋"/>
          <w:b/>
          <w:sz w:val="36"/>
        </w:rPr>
      </w:pPr>
    </w:p>
    <w:p>
      <w:pPr>
        <w:pStyle w:val="79"/>
        <w:ind w:firstLine="723"/>
        <w:rPr>
          <w:rFonts w:ascii="仿宋" w:hAnsi="仿宋" w:eastAsia="仿宋" w:cs="仿宋"/>
          <w:b/>
          <w:sz w:val="36"/>
        </w:rPr>
      </w:pPr>
    </w:p>
    <w:p>
      <w:pPr>
        <w:pStyle w:val="79"/>
        <w:ind w:firstLine="0" w:firstLineChars="0"/>
        <w:rPr>
          <w:rFonts w:ascii="仿宋" w:hAnsi="仿宋" w:eastAsia="仿宋" w:cs="仿宋"/>
          <w:b/>
          <w:sz w:val="36"/>
        </w:rPr>
      </w:pPr>
    </w:p>
    <w:p>
      <w:pPr>
        <w:pStyle w:val="79"/>
        <w:ind w:firstLine="723"/>
        <w:rPr>
          <w:rFonts w:ascii="仿宋" w:hAnsi="仿宋" w:eastAsia="仿宋" w:cs="仿宋"/>
          <w:b/>
          <w:sz w:val="36"/>
        </w:rPr>
      </w:pPr>
    </w:p>
    <w:p>
      <w:pPr>
        <w:rPr>
          <w:rFonts w:ascii="仿宋" w:hAnsi="仿宋" w:eastAsia="仿宋" w:cs="仿宋"/>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ascii="仿宋" w:hAnsi="仿宋" w:eastAsia="仿宋" w:cs="仿宋"/>
          <w:b/>
          <w:kern w:val="0"/>
          <w:sz w:val="24"/>
        </w:rPr>
      </w:pPr>
    </w:p>
    <w:p>
      <w:pPr>
        <w:pStyle w:val="2"/>
        <w:rPr>
          <w:rFonts w:ascii="仿宋" w:hAnsi="仿宋" w:eastAsia="仿宋" w:cs="仿宋"/>
          <w:b/>
          <w:color w:val="auto"/>
          <w:kern w:val="0"/>
          <w:sz w:val="24"/>
        </w:rPr>
      </w:pPr>
    </w:p>
    <w:p>
      <w:pPr>
        <w:rPr>
          <w:rFonts w:ascii="仿宋" w:hAnsi="仿宋" w:eastAsia="仿宋" w:cs="仿宋"/>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4"/>
        <w:numPr>
          <w:ilvl w:val="0"/>
          <w:numId w:val="4"/>
        </w:numPr>
        <w:spacing w:line="336" w:lineRule="auto"/>
        <w:ind w:left="0" w:firstLine="0" w:firstLineChars="0"/>
        <w:rPr>
          <w:rFonts w:ascii="仿宋" w:eastAsia="仿宋" w:cs="仿宋"/>
        </w:rPr>
      </w:pPr>
      <w:r>
        <w:rPr>
          <w:rFonts w:hint="eastAsia" w:ascii="仿宋" w:eastAsia="仿宋" w:cs="仿宋"/>
        </w:rPr>
        <w:t>投标函…………………………………………………………………………（页码）</w:t>
      </w:r>
    </w:p>
    <w:p>
      <w:pPr>
        <w:pStyle w:val="904"/>
        <w:numPr>
          <w:ilvl w:val="0"/>
          <w:numId w:val="4"/>
        </w:numPr>
        <w:spacing w:line="336" w:lineRule="auto"/>
        <w:ind w:left="0" w:firstLine="0" w:firstLineChars="0"/>
        <w:rPr>
          <w:rFonts w:ascii="仿宋" w:eastAsia="仿宋" w:cs="仿宋"/>
        </w:rPr>
      </w:pPr>
      <w:r>
        <w:rPr>
          <w:rFonts w:hint="eastAsia" w:ascii="仿宋" w:eastAsia="仿宋" w:cs="仿宋"/>
        </w:rPr>
        <w:t>法定代表人授权书 ………………………………………………………… （页码）</w:t>
      </w:r>
    </w:p>
    <w:p>
      <w:pPr>
        <w:pStyle w:val="904"/>
        <w:numPr>
          <w:ilvl w:val="0"/>
          <w:numId w:val="4"/>
        </w:numPr>
        <w:spacing w:line="336" w:lineRule="auto"/>
        <w:ind w:left="0" w:firstLine="0" w:firstLineChars="0"/>
        <w:rPr>
          <w:rFonts w:ascii="仿宋" w:eastAsia="仿宋" w:cs="仿宋"/>
        </w:rPr>
      </w:pPr>
      <w:r>
        <w:rPr>
          <w:rFonts w:hint="eastAsia" w:ascii="仿宋" w:eastAsia="仿宋" w:cs="仿宋"/>
        </w:rPr>
        <w:t>法定代表人及其授权代表身份证复印件（复印件）…………………………（页码）</w:t>
      </w:r>
    </w:p>
    <w:p>
      <w:pPr>
        <w:pStyle w:val="904"/>
        <w:numPr>
          <w:ilvl w:val="0"/>
          <w:numId w:val="4"/>
        </w:numPr>
        <w:spacing w:line="336" w:lineRule="auto"/>
        <w:ind w:left="0" w:firstLine="0" w:firstLineChars="0"/>
        <w:rPr>
          <w:rFonts w:ascii="仿宋" w:eastAsia="仿宋" w:cs="仿宋"/>
        </w:rPr>
      </w:pPr>
      <w:r>
        <w:rPr>
          <w:rFonts w:hint="eastAsia" w:ascii="仿宋" w:eastAsia="仿宋" w:cs="仿宋"/>
        </w:rPr>
        <w:t>法定代表人身份证明书……………………………………………………… （页码）</w:t>
      </w:r>
    </w:p>
    <w:p>
      <w:pPr>
        <w:pStyle w:val="904"/>
        <w:numPr>
          <w:ilvl w:val="0"/>
          <w:numId w:val="4"/>
        </w:numPr>
        <w:spacing w:line="336" w:lineRule="auto"/>
        <w:ind w:left="0" w:firstLine="0" w:firstLineChars="0"/>
        <w:rPr>
          <w:rFonts w:ascii="仿宋" w:eastAsia="仿宋" w:cs="仿宋"/>
        </w:rPr>
      </w:pPr>
      <w:r>
        <w:rPr>
          <w:rFonts w:hint="eastAsia" w:ascii="仿宋" w:eastAsia="仿宋" w:cs="仿宋"/>
        </w:rPr>
        <w:t>商务技术偏离表……………………………………………………………… （页码）</w:t>
      </w:r>
    </w:p>
    <w:p>
      <w:pPr>
        <w:pStyle w:val="904"/>
        <w:numPr>
          <w:ilvl w:val="0"/>
          <w:numId w:val="4"/>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 w:hAnsi="仿宋" w:eastAsia="仿宋" w:cs="仿宋"/>
          <w:sz w:val="24"/>
        </w:rPr>
      </w:pPr>
      <w:r>
        <w:rPr>
          <w:rFonts w:hint="eastAsia" w:ascii="仿宋" w:hAnsi="仿宋" w:eastAsia="仿宋" w:cs="仿宋"/>
          <w:sz w:val="24"/>
        </w:rPr>
        <w:t>（7）</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（8）技术解决方案…………………………………………………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（10）售后服务方案……………………………………………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sz w:val="24"/>
        </w:rPr>
      </w:pPr>
      <w:r>
        <w:rPr>
          <w:rFonts w:hint="eastAsia" w:ascii="仿宋" w:hAnsi="仿宋" w:eastAsia="仿宋" w:cs="仿宋"/>
          <w:sz w:val="24"/>
        </w:rPr>
        <w:t>（11）供应商售后服务证明材料……………………………………………………（页码）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（12）项目小组人员名单………………………………………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（17）</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rPr>
          <w:rFonts w:ascii="仿宋" w:hAnsi="仿宋" w:eastAsia="仿宋" w:cs="仿宋"/>
          <w:b/>
          <w:kern w:val="0"/>
          <w:sz w:val="32"/>
          <w:szCs w:val="32"/>
          <w:lang w:val="zh-CN"/>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6"/>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五、商务技术偏离表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bCs/>
          <w:sz w:val="24"/>
        </w:rPr>
      </w:pPr>
    </w:p>
    <w:p>
      <w:pPr>
        <w:pStyle w:val="79"/>
        <w:ind w:firstLine="482"/>
        <w:rPr>
          <w:rFonts w:ascii="仿宋" w:hAnsi="仿宋" w:eastAsia="仿宋" w:cs="仿宋"/>
          <w:b/>
          <w:bCs/>
        </w:rPr>
      </w:pPr>
    </w:p>
    <w:p>
      <w:pPr>
        <w:pStyle w:val="79"/>
        <w:ind w:firstLine="482"/>
        <w:rPr>
          <w:rFonts w:ascii="仿宋" w:hAnsi="仿宋" w:eastAsia="仿宋" w:cs="仿宋"/>
          <w:b/>
          <w:bCs/>
        </w:rPr>
      </w:pPr>
    </w:p>
    <w:p>
      <w:pPr>
        <w:pStyle w:val="79"/>
        <w:ind w:firstLine="482"/>
        <w:rPr>
          <w:rFonts w:ascii="仿宋" w:hAnsi="仿宋" w:eastAsia="仿宋" w:cs="仿宋"/>
          <w:b/>
          <w:bCs/>
        </w:rPr>
      </w:pPr>
    </w:p>
    <w:p>
      <w:pPr>
        <w:pStyle w:val="80"/>
        <w:jc w:val="center"/>
        <w:rPr>
          <w:rFonts w:ascii="仿宋" w:hAnsi="仿宋" w:eastAsia="仿宋" w:cs="仿宋"/>
          <w:b/>
          <w:bCs/>
          <w:color w:val="auto"/>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七、</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8"/>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八、技术解决方案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九、组织实施方案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b/>
          <w:bCs/>
          <w:sz w:val="32"/>
          <w:szCs w:val="32"/>
        </w:rPr>
      </w:pPr>
      <w:r>
        <w:rPr>
          <w:rFonts w:hint="eastAsia" w:ascii="仿宋" w:hAnsi="仿宋" w:eastAsia="仿宋" w:cs="仿宋"/>
          <w:sz w:val="24"/>
        </w:rPr>
        <w:t xml:space="preserve">     日期：  年   月   日</w:t>
      </w: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p>
    <w:p>
      <w:pPr>
        <w:pStyle w:val="80"/>
        <w:rPr>
          <w:rFonts w:ascii="仿宋" w:hAnsi="仿宋" w:eastAsia="仿宋" w:cs="仿宋"/>
          <w:color w:val="auto"/>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十一、投标人售后服务能力证明材料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0"/>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0"/>
        <w:rPr>
          <w:rFonts w:ascii="仿宋" w:hAnsi="仿宋" w:eastAsia="仿宋" w:cs="仿宋"/>
          <w:color w:val="auto"/>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十二、项目小组人员名单</w:t>
      </w:r>
    </w:p>
    <w:p>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十三、</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pStyle w:val="80"/>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十六、验收方案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十七、认为需要的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1"/>
        <w:rPr>
          <w:rFonts w:ascii="仿宋" w:hAnsi="仿宋" w:eastAsia="仿宋" w:cs="仿宋"/>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pStyle w:val="23"/>
        <w:snapToGrid w:val="0"/>
        <w:rPr>
          <w:rFonts w:ascii="仿宋" w:hAnsi="仿宋" w:eastAsia="仿宋" w:cs="仿宋"/>
        </w:rPr>
      </w:pPr>
      <w:r>
        <w:rPr>
          <w:rFonts w:hint="eastAsia" w:ascii="仿宋" w:hAnsi="仿宋" w:eastAsia="仿宋" w:cs="仿宋"/>
          <w:szCs w:val="24"/>
          <w:lang w:val="en-US"/>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4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090"/>
        <w:gridCol w:w="1770"/>
        <w:gridCol w:w="1640"/>
        <w:gridCol w:w="1710"/>
        <w:gridCol w:w="1830"/>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99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268"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09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177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16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710"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1830" w:type="dxa"/>
            <w:vAlign w:val="center"/>
          </w:tcPr>
          <w:p>
            <w:pPr>
              <w:spacing w:line="360" w:lineRule="auto"/>
              <w:jc w:val="center"/>
              <w:rPr>
                <w:rFonts w:ascii="仿宋" w:hAnsi="仿宋" w:eastAsia="仿宋" w:cs="仿宋"/>
                <w:b/>
                <w:sz w:val="24"/>
                <w:highlight w:val="yellow"/>
              </w:rPr>
            </w:pPr>
            <w:r>
              <w:rPr>
                <w:rFonts w:hint="eastAsia" w:ascii="仿宋" w:hAnsi="仿宋" w:eastAsia="仿宋" w:cs="仿宋"/>
                <w:b/>
                <w:sz w:val="24"/>
                <w:highlight w:val="yellow"/>
              </w:rPr>
              <w:t>每床每年单价</w:t>
            </w:r>
          </w:p>
          <w:p>
            <w:pPr>
              <w:spacing w:line="360" w:lineRule="auto"/>
              <w:jc w:val="center"/>
              <w:rPr>
                <w:rFonts w:ascii="仿宋" w:hAnsi="仿宋" w:eastAsia="仿宋" w:cs="仿宋"/>
                <w:b/>
                <w:sz w:val="24"/>
              </w:rPr>
            </w:pPr>
            <w:r>
              <w:rPr>
                <w:rFonts w:hint="eastAsia" w:ascii="仿宋" w:hAnsi="仿宋" w:eastAsia="仿宋" w:cs="仿宋"/>
                <w:b/>
                <w:sz w:val="24"/>
                <w:highlight w:val="yellow"/>
              </w:rPr>
              <w:t>/元</w:t>
            </w:r>
          </w:p>
        </w:tc>
        <w:tc>
          <w:tcPr>
            <w:tcW w:w="1690"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992"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pPr>
              <w:snapToGrid w:val="0"/>
              <w:spacing w:line="360" w:lineRule="auto"/>
              <w:jc w:val="center"/>
              <w:rPr>
                <w:rFonts w:ascii="仿宋" w:hAnsi="仿宋" w:eastAsia="仿宋" w:cs="仿宋"/>
                <w:sz w:val="24"/>
              </w:rPr>
            </w:pPr>
          </w:p>
        </w:tc>
        <w:tc>
          <w:tcPr>
            <w:tcW w:w="2090" w:type="dxa"/>
            <w:vAlign w:val="center"/>
          </w:tcPr>
          <w:p>
            <w:pPr>
              <w:snapToGrid w:val="0"/>
              <w:spacing w:line="360" w:lineRule="auto"/>
              <w:jc w:val="center"/>
              <w:rPr>
                <w:rFonts w:ascii="仿宋" w:hAnsi="仿宋" w:eastAsia="仿宋" w:cs="仿宋"/>
                <w:sz w:val="24"/>
              </w:rPr>
            </w:pPr>
          </w:p>
        </w:tc>
        <w:tc>
          <w:tcPr>
            <w:tcW w:w="1770" w:type="dxa"/>
            <w:vAlign w:val="center"/>
          </w:tcPr>
          <w:p>
            <w:pPr>
              <w:snapToGrid w:val="0"/>
              <w:spacing w:line="360" w:lineRule="auto"/>
              <w:jc w:val="center"/>
              <w:rPr>
                <w:rFonts w:ascii="仿宋" w:hAnsi="仿宋" w:eastAsia="仿宋" w:cs="仿宋"/>
                <w:sz w:val="24"/>
              </w:rPr>
            </w:pPr>
          </w:p>
        </w:tc>
        <w:tc>
          <w:tcPr>
            <w:tcW w:w="1640" w:type="dxa"/>
            <w:vAlign w:val="center"/>
          </w:tcPr>
          <w:p>
            <w:pPr>
              <w:spacing w:line="360" w:lineRule="auto"/>
              <w:jc w:val="center"/>
              <w:rPr>
                <w:rFonts w:ascii="仿宋" w:hAnsi="仿宋" w:eastAsia="仿宋" w:cs="仿宋"/>
                <w:sz w:val="24"/>
              </w:rPr>
            </w:pPr>
          </w:p>
        </w:tc>
        <w:tc>
          <w:tcPr>
            <w:tcW w:w="1710" w:type="dxa"/>
          </w:tcPr>
          <w:p>
            <w:pPr>
              <w:spacing w:line="360" w:lineRule="auto"/>
              <w:jc w:val="center"/>
              <w:rPr>
                <w:rFonts w:ascii="仿宋" w:hAnsi="仿宋" w:eastAsia="仿宋" w:cs="仿宋"/>
                <w:sz w:val="24"/>
              </w:rPr>
            </w:pPr>
          </w:p>
        </w:tc>
        <w:tc>
          <w:tcPr>
            <w:tcW w:w="1830" w:type="dxa"/>
            <w:vAlign w:val="center"/>
          </w:tcPr>
          <w:p>
            <w:pPr>
              <w:spacing w:line="360" w:lineRule="auto"/>
              <w:jc w:val="center"/>
              <w:rPr>
                <w:rFonts w:ascii="仿宋" w:hAnsi="仿宋" w:eastAsia="仿宋" w:cs="仿宋"/>
                <w:sz w:val="24"/>
              </w:rPr>
            </w:pPr>
          </w:p>
        </w:tc>
        <w:tc>
          <w:tcPr>
            <w:tcW w:w="1690"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992"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pPr>
              <w:snapToGrid w:val="0"/>
              <w:spacing w:line="360" w:lineRule="auto"/>
              <w:jc w:val="center"/>
              <w:rPr>
                <w:rFonts w:ascii="仿宋" w:hAnsi="仿宋" w:eastAsia="仿宋" w:cs="仿宋"/>
                <w:sz w:val="24"/>
              </w:rPr>
            </w:pPr>
          </w:p>
        </w:tc>
        <w:tc>
          <w:tcPr>
            <w:tcW w:w="2090" w:type="dxa"/>
            <w:vAlign w:val="center"/>
          </w:tcPr>
          <w:p>
            <w:pPr>
              <w:snapToGrid w:val="0"/>
              <w:spacing w:line="360" w:lineRule="auto"/>
              <w:jc w:val="center"/>
              <w:rPr>
                <w:rFonts w:ascii="仿宋" w:hAnsi="仿宋" w:eastAsia="仿宋" w:cs="仿宋"/>
                <w:sz w:val="24"/>
              </w:rPr>
            </w:pPr>
          </w:p>
        </w:tc>
        <w:tc>
          <w:tcPr>
            <w:tcW w:w="1770" w:type="dxa"/>
            <w:vAlign w:val="center"/>
          </w:tcPr>
          <w:p>
            <w:pPr>
              <w:snapToGrid w:val="0"/>
              <w:spacing w:line="360" w:lineRule="auto"/>
              <w:jc w:val="center"/>
              <w:rPr>
                <w:rFonts w:ascii="仿宋" w:hAnsi="仿宋" w:eastAsia="仿宋" w:cs="仿宋"/>
                <w:sz w:val="24"/>
              </w:rPr>
            </w:pPr>
          </w:p>
        </w:tc>
        <w:tc>
          <w:tcPr>
            <w:tcW w:w="1640" w:type="dxa"/>
            <w:vAlign w:val="center"/>
          </w:tcPr>
          <w:p>
            <w:pPr>
              <w:spacing w:line="360" w:lineRule="auto"/>
              <w:jc w:val="center"/>
              <w:rPr>
                <w:rFonts w:ascii="仿宋" w:hAnsi="仿宋" w:eastAsia="仿宋" w:cs="仿宋"/>
                <w:sz w:val="24"/>
              </w:rPr>
            </w:pPr>
          </w:p>
        </w:tc>
        <w:tc>
          <w:tcPr>
            <w:tcW w:w="1710" w:type="dxa"/>
          </w:tcPr>
          <w:p>
            <w:pPr>
              <w:spacing w:line="360" w:lineRule="auto"/>
              <w:jc w:val="center"/>
              <w:rPr>
                <w:rFonts w:ascii="仿宋" w:hAnsi="仿宋" w:eastAsia="仿宋" w:cs="仿宋"/>
                <w:sz w:val="24"/>
              </w:rPr>
            </w:pPr>
          </w:p>
        </w:tc>
        <w:tc>
          <w:tcPr>
            <w:tcW w:w="1830" w:type="dxa"/>
            <w:vAlign w:val="center"/>
          </w:tcPr>
          <w:p>
            <w:pPr>
              <w:spacing w:line="360" w:lineRule="auto"/>
              <w:jc w:val="center"/>
              <w:rPr>
                <w:rFonts w:ascii="仿宋" w:hAnsi="仿宋" w:eastAsia="仿宋" w:cs="仿宋"/>
                <w:sz w:val="24"/>
              </w:rPr>
            </w:pPr>
          </w:p>
        </w:tc>
        <w:tc>
          <w:tcPr>
            <w:tcW w:w="1690"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992"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090" w:type="dxa"/>
            <w:vAlign w:val="center"/>
          </w:tcPr>
          <w:p>
            <w:pPr>
              <w:snapToGrid w:val="0"/>
              <w:spacing w:line="360" w:lineRule="auto"/>
              <w:jc w:val="center"/>
              <w:rPr>
                <w:rFonts w:ascii="仿宋" w:hAnsi="仿宋" w:eastAsia="仿宋" w:cs="仿宋"/>
                <w:sz w:val="24"/>
              </w:rPr>
            </w:pPr>
          </w:p>
        </w:tc>
        <w:tc>
          <w:tcPr>
            <w:tcW w:w="1770" w:type="dxa"/>
            <w:vAlign w:val="center"/>
          </w:tcPr>
          <w:p>
            <w:pPr>
              <w:snapToGrid w:val="0"/>
              <w:spacing w:line="360" w:lineRule="auto"/>
              <w:jc w:val="center"/>
              <w:rPr>
                <w:rFonts w:ascii="仿宋" w:hAnsi="仿宋" w:eastAsia="仿宋" w:cs="仿宋"/>
                <w:sz w:val="24"/>
              </w:rPr>
            </w:pPr>
          </w:p>
        </w:tc>
        <w:tc>
          <w:tcPr>
            <w:tcW w:w="1640" w:type="dxa"/>
            <w:vAlign w:val="center"/>
          </w:tcPr>
          <w:p>
            <w:pPr>
              <w:spacing w:line="360" w:lineRule="auto"/>
              <w:jc w:val="center"/>
              <w:rPr>
                <w:rFonts w:ascii="仿宋" w:hAnsi="仿宋" w:eastAsia="仿宋" w:cs="仿宋"/>
                <w:sz w:val="24"/>
              </w:rPr>
            </w:pPr>
          </w:p>
        </w:tc>
        <w:tc>
          <w:tcPr>
            <w:tcW w:w="1710" w:type="dxa"/>
          </w:tcPr>
          <w:p>
            <w:pPr>
              <w:spacing w:line="360" w:lineRule="auto"/>
              <w:jc w:val="center"/>
              <w:rPr>
                <w:rFonts w:ascii="仿宋" w:hAnsi="仿宋" w:eastAsia="仿宋" w:cs="仿宋"/>
                <w:sz w:val="24"/>
              </w:rPr>
            </w:pPr>
          </w:p>
        </w:tc>
        <w:tc>
          <w:tcPr>
            <w:tcW w:w="1830" w:type="dxa"/>
            <w:vAlign w:val="center"/>
          </w:tcPr>
          <w:p>
            <w:pPr>
              <w:spacing w:line="360" w:lineRule="auto"/>
              <w:jc w:val="center"/>
              <w:rPr>
                <w:rFonts w:ascii="仿宋" w:hAnsi="仿宋" w:eastAsia="仿宋" w:cs="仿宋"/>
                <w:sz w:val="24"/>
              </w:rPr>
            </w:pPr>
          </w:p>
        </w:tc>
        <w:tc>
          <w:tcPr>
            <w:tcW w:w="1690"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rPr>
            </w:pPr>
          </w:p>
        </w:tc>
        <w:tc>
          <w:tcPr>
            <w:tcW w:w="992"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090" w:type="dxa"/>
            <w:vAlign w:val="center"/>
          </w:tcPr>
          <w:p>
            <w:pPr>
              <w:snapToGrid w:val="0"/>
              <w:spacing w:line="360" w:lineRule="auto"/>
              <w:jc w:val="center"/>
              <w:rPr>
                <w:rFonts w:ascii="仿宋" w:hAnsi="仿宋" w:eastAsia="仿宋" w:cs="仿宋"/>
                <w:sz w:val="24"/>
              </w:rPr>
            </w:pPr>
          </w:p>
        </w:tc>
        <w:tc>
          <w:tcPr>
            <w:tcW w:w="1770" w:type="dxa"/>
            <w:vAlign w:val="center"/>
          </w:tcPr>
          <w:p>
            <w:pPr>
              <w:snapToGrid w:val="0"/>
              <w:spacing w:line="360" w:lineRule="auto"/>
              <w:jc w:val="center"/>
              <w:rPr>
                <w:rFonts w:ascii="仿宋" w:hAnsi="仿宋" w:eastAsia="仿宋" w:cs="仿宋"/>
                <w:sz w:val="24"/>
              </w:rPr>
            </w:pPr>
          </w:p>
        </w:tc>
        <w:tc>
          <w:tcPr>
            <w:tcW w:w="1640" w:type="dxa"/>
            <w:vAlign w:val="center"/>
          </w:tcPr>
          <w:p>
            <w:pPr>
              <w:spacing w:line="360" w:lineRule="auto"/>
              <w:jc w:val="center"/>
              <w:rPr>
                <w:rFonts w:ascii="仿宋" w:hAnsi="仿宋" w:eastAsia="仿宋" w:cs="仿宋"/>
                <w:sz w:val="24"/>
              </w:rPr>
            </w:pPr>
          </w:p>
        </w:tc>
        <w:tc>
          <w:tcPr>
            <w:tcW w:w="1710" w:type="dxa"/>
          </w:tcPr>
          <w:p>
            <w:pPr>
              <w:spacing w:line="360" w:lineRule="auto"/>
              <w:jc w:val="center"/>
              <w:rPr>
                <w:rFonts w:ascii="仿宋" w:hAnsi="仿宋" w:eastAsia="仿宋" w:cs="仿宋"/>
                <w:sz w:val="24"/>
              </w:rPr>
            </w:pPr>
          </w:p>
        </w:tc>
        <w:tc>
          <w:tcPr>
            <w:tcW w:w="1830" w:type="dxa"/>
            <w:vAlign w:val="center"/>
          </w:tcPr>
          <w:p>
            <w:pPr>
              <w:spacing w:line="360" w:lineRule="auto"/>
              <w:jc w:val="center"/>
              <w:rPr>
                <w:rFonts w:ascii="仿宋" w:hAnsi="仿宋" w:eastAsia="仿宋" w:cs="仿宋"/>
                <w:sz w:val="24"/>
              </w:rPr>
            </w:pPr>
          </w:p>
        </w:tc>
        <w:tc>
          <w:tcPr>
            <w:tcW w:w="1690"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rPr>
            </w:pPr>
          </w:p>
        </w:tc>
        <w:tc>
          <w:tcPr>
            <w:tcW w:w="992"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090" w:type="dxa"/>
            <w:vAlign w:val="center"/>
          </w:tcPr>
          <w:p>
            <w:pPr>
              <w:snapToGrid w:val="0"/>
              <w:spacing w:line="360" w:lineRule="auto"/>
              <w:jc w:val="center"/>
              <w:rPr>
                <w:rFonts w:ascii="仿宋" w:hAnsi="仿宋" w:eastAsia="仿宋" w:cs="仿宋"/>
                <w:sz w:val="24"/>
              </w:rPr>
            </w:pPr>
          </w:p>
        </w:tc>
        <w:tc>
          <w:tcPr>
            <w:tcW w:w="1770" w:type="dxa"/>
            <w:vAlign w:val="center"/>
          </w:tcPr>
          <w:p>
            <w:pPr>
              <w:snapToGrid w:val="0"/>
              <w:spacing w:line="360" w:lineRule="auto"/>
              <w:jc w:val="center"/>
              <w:rPr>
                <w:rFonts w:ascii="仿宋" w:hAnsi="仿宋" w:eastAsia="仿宋" w:cs="仿宋"/>
                <w:sz w:val="24"/>
              </w:rPr>
            </w:pPr>
          </w:p>
        </w:tc>
        <w:tc>
          <w:tcPr>
            <w:tcW w:w="1640" w:type="dxa"/>
            <w:vAlign w:val="center"/>
          </w:tcPr>
          <w:p>
            <w:pPr>
              <w:spacing w:line="360" w:lineRule="auto"/>
              <w:jc w:val="center"/>
              <w:rPr>
                <w:rFonts w:ascii="仿宋" w:hAnsi="仿宋" w:eastAsia="仿宋" w:cs="仿宋"/>
                <w:sz w:val="24"/>
              </w:rPr>
            </w:pPr>
          </w:p>
        </w:tc>
        <w:tc>
          <w:tcPr>
            <w:tcW w:w="1710" w:type="dxa"/>
          </w:tcPr>
          <w:p>
            <w:pPr>
              <w:spacing w:line="360" w:lineRule="auto"/>
              <w:jc w:val="center"/>
              <w:rPr>
                <w:rFonts w:ascii="仿宋" w:hAnsi="仿宋" w:eastAsia="仿宋" w:cs="仿宋"/>
                <w:sz w:val="24"/>
              </w:rPr>
            </w:pPr>
          </w:p>
        </w:tc>
        <w:tc>
          <w:tcPr>
            <w:tcW w:w="1830" w:type="dxa"/>
            <w:vAlign w:val="center"/>
          </w:tcPr>
          <w:p>
            <w:pPr>
              <w:spacing w:line="360" w:lineRule="auto"/>
              <w:jc w:val="center"/>
              <w:rPr>
                <w:rFonts w:ascii="仿宋" w:hAnsi="仿宋" w:eastAsia="仿宋" w:cs="仿宋"/>
                <w:sz w:val="24"/>
              </w:rPr>
            </w:pPr>
          </w:p>
        </w:tc>
        <w:tc>
          <w:tcPr>
            <w:tcW w:w="1690"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167"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8640" w:type="dxa"/>
            <w:gridSpan w:val="5"/>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167"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8640" w:type="dxa"/>
            <w:gridSpan w:val="5"/>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2"/>
        <w:ind w:firstLine="482" w:firstLineChars="200"/>
        <w:rPr>
          <w:rFonts w:eastAsia="仿宋"/>
          <w:b/>
          <w:bCs/>
          <w:highlight w:val="yellow"/>
        </w:rPr>
      </w:pPr>
      <w:r>
        <w:rPr>
          <w:rFonts w:hint="eastAsia" w:ascii="仿宋" w:hAnsi="仿宋" w:eastAsia="仿宋" w:cs="仿宋"/>
          <w:b/>
          <w:bCs/>
          <w:color w:val="auto"/>
          <w:kern w:val="0"/>
          <w:sz w:val="24"/>
          <w:highlight w:val="yellow"/>
        </w:rPr>
        <w:t>★5、本项目每年每床单价上限价为1605元，投标总价=每年每床单价*2年*1030床</w:t>
      </w:r>
    </w:p>
    <w:p>
      <w:pPr>
        <w:spacing w:line="360" w:lineRule="auto"/>
        <w:ind w:firstLine="482" w:firstLineChars="200"/>
        <w:rPr>
          <w:rFonts w:ascii="仿宋" w:hAnsi="仿宋" w:eastAsia="仿宋" w:cs="仿宋"/>
          <w:b/>
          <w:kern w:val="0"/>
          <w:sz w:val="24"/>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仿宋" w:hAnsi="仿宋" w:eastAsia="仿宋" w:cs="仿宋"/>
          <w:b/>
          <w:color w:val="auto"/>
        </w:rPr>
      </w:pPr>
    </w:p>
    <w:p>
      <w:pPr>
        <w:pStyle w:val="81"/>
        <w:rPr>
          <w:rFonts w:ascii="仿宋" w:hAnsi="仿宋" w:eastAsia="仿宋" w:cs="仿宋"/>
          <w:b/>
          <w:sz w:val="24"/>
        </w:rPr>
      </w:pPr>
    </w:p>
    <w:p>
      <w:pPr>
        <w:rPr>
          <w:rFonts w:ascii="仿宋" w:hAnsi="仿宋" w:eastAsia="仿宋" w:cs="仿宋"/>
          <w:b/>
          <w:sz w:val="24"/>
        </w:rPr>
      </w:pPr>
    </w:p>
    <w:p>
      <w:pPr>
        <w:pStyle w:val="80"/>
        <w:rPr>
          <w:rFonts w:ascii="仿宋" w:hAnsi="仿宋" w:eastAsia="仿宋" w:cs="仿宋"/>
          <w:b/>
          <w:color w:val="auto"/>
        </w:rPr>
      </w:pPr>
    </w:p>
    <w:p>
      <w:pPr>
        <w:pStyle w:val="81"/>
        <w:rPr>
          <w:rFonts w:ascii="仿宋" w:hAnsi="仿宋" w:eastAsia="仿宋" w:cs="仿宋"/>
          <w:b/>
          <w:sz w:val="24"/>
        </w:rPr>
      </w:pPr>
    </w:p>
    <w:p>
      <w:pPr>
        <w:rPr>
          <w:rFonts w:ascii="仿宋" w:hAnsi="仿宋" w:eastAsia="仿宋" w:cs="仿宋"/>
        </w:rPr>
      </w:pPr>
    </w:p>
    <w:p>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三、残疾人福利性单位声明函（如果有）</w:t>
      </w:r>
    </w:p>
    <w:p>
      <w:pPr>
        <w:pStyle w:val="23"/>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spacing w:line="360" w:lineRule="auto"/>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440" w:lineRule="exact"/>
        <w:rPr>
          <w:rFonts w:ascii="仿宋" w:hAnsi="仿宋" w:eastAsia="仿宋" w:cs="仿宋"/>
          <w:sz w:val="24"/>
        </w:rPr>
      </w:pPr>
      <w:r>
        <w:rPr>
          <w:rFonts w:hint="eastAsia" w:ascii="仿宋" w:hAnsi="仿宋" w:eastAsia="仿宋" w:cs="仿宋"/>
          <w:sz w:val="24"/>
          <w:u w:val="single"/>
        </w:rPr>
        <w:t>（采购人）、（采购代理机构）：</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rPr>
          <w:rFonts w:ascii="仿宋" w:hAnsi="仿宋" w:eastAsia="仿宋" w:cs="仿宋"/>
          <w:b/>
          <w:spacing w:val="6"/>
          <w:sz w:val="32"/>
          <w:szCs w:val="32"/>
        </w:rPr>
      </w:pPr>
    </w:p>
    <w:p>
      <w:pPr>
        <w:widowControl/>
        <w:adjustRightInd/>
        <w:jc w:val="left"/>
        <w:rPr>
          <w:rFonts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440" w:lineRule="exact"/>
        <w:rPr>
          <w:rFonts w:ascii="仿宋" w:hAnsi="仿宋" w:eastAsia="仿宋" w:cs="仿宋"/>
        </w:rPr>
      </w:pPr>
      <w:r>
        <w:rPr>
          <w:rFonts w:hint="eastAsia" w:ascii="仿宋" w:hAnsi="仿宋" w:eastAsia="仿宋" w:cs="仿宋"/>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autoSpaceDE w:val="0"/>
        <w:autoSpaceDN w:val="0"/>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61" w:name="OLE_LINK14"/>
      <w:bookmarkStart w:id="162" w:name="OLE_LINK13"/>
      <w:r>
        <w:rPr>
          <w:rFonts w:hint="eastAsia" w:ascii="仿宋" w:hAnsi="仿宋" w:eastAsia="仿宋" w:cs="仿宋"/>
          <w:b/>
          <w:spacing w:val="6"/>
          <w:sz w:val="32"/>
          <w:szCs w:val="32"/>
        </w:rPr>
        <w:t>残疾人福利性单位声明函</w:t>
      </w:r>
    </w:p>
    <w:bookmarkEnd w:id="161"/>
    <w:bookmarkEnd w:id="162"/>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3"/>
        <w:rPr>
          <w:rFonts w:ascii="仿宋" w:hAnsi="仿宋" w:eastAsia="仿宋" w:cs="仿宋"/>
        </w:rPr>
      </w:pPr>
    </w:p>
    <w:p>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ascii="仿宋" w:eastAsia="仿宋" w:cs="仿宋"/>
          <w:lang w:val="en-US"/>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98</w:t>
    </w:r>
    <w:r>
      <w:rPr>
        <w:rFonts w:hint="eastAsia" w:ascii="仿宋_GB2312" w:eastAsia="仿宋_GB2312"/>
        <w:kern w:val="0"/>
        <w:szCs w:val="21"/>
      </w:rPr>
      <w:fldChar w:fldCharType="end"/>
    </w:r>
    <w:bookmarkStart w:id="163" w:name="_Toc91899912"/>
    <w:bookmarkStart w:id="164" w:name="_Toc36110187"/>
    <w:bookmarkStart w:id="165" w:name="_Toc164085800"/>
    <w:bookmarkStart w:id="166" w:name="_Toc13184514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ascii="仿宋" w:hAnsi="仿宋" w:eastAsia="仿宋" w:cs="仿宋"/>
      </w:rPr>
      <w:t xml:space="preserve">（代理机构）                                                           文件编号: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（代理机构）                                                           文件编号: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（代理机构）                                                           文件编号: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CAD09D"/>
    <w:multiLevelType w:val="singleLevel"/>
    <w:tmpl w:val="D5CAD09D"/>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65E30A38"/>
    <w:multiLevelType w:val="singleLevel"/>
    <w:tmpl w:val="65E30A38"/>
    <w:lvl w:ilvl="0" w:tentative="0">
      <w:start w:val="1"/>
      <w:numFmt w:val="decimal"/>
      <w:suff w:val="nothing"/>
      <w:lvlText w:val="（%1）"/>
      <w:lvlJc w:val="left"/>
    </w:lvl>
  </w:abstractNum>
  <w:abstractNum w:abstractNumId="3">
    <w:nsid w:val="76C5EA20"/>
    <w:multiLevelType w:val="singleLevel"/>
    <w:tmpl w:val="76C5EA20"/>
    <w:lvl w:ilvl="0" w:tentative="0">
      <w:start w:val="4"/>
      <w:numFmt w:val="decimal"/>
      <w:lvlText w:val="%1."/>
      <w:lvlJc w:val="left"/>
      <w:pPr>
        <w:tabs>
          <w:tab w:val="left" w:pos="312"/>
        </w:tabs>
      </w:pPr>
    </w:lvl>
  </w:abstractNum>
  <w:abstractNum w:abstractNumId="4">
    <w:nsid w:val="79C261E6"/>
    <w:multiLevelType w:val="singleLevel"/>
    <w:tmpl w:val="79C261E6"/>
    <w:lvl w:ilvl="0" w:tentative="0">
      <w:start w:val="1"/>
      <w:numFmt w:val="decimal"/>
      <w:suff w:val="nothing"/>
      <w:lvlText w:val="（%1）"/>
      <w:lvlJc w:val="left"/>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OWVhYTQ2MjU0NmYyZTFjNTg2MTIxNzQ3Mzk1YWYifQ=="/>
  </w:docVars>
  <w:rsids>
    <w:rsidRoot w:val="00172A27"/>
    <w:rsid w:val="00065232"/>
    <w:rsid w:val="000852CB"/>
    <w:rsid w:val="00172A27"/>
    <w:rsid w:val="001D7618"/>
    <w:rsid w:val="00260546"/>
    <w:rsid w:val="00576EFA"/>
    <w:rsid w:val="006E1999"/>
    <w:rsid w:val="007D743B"/>
    <w:rsid w:val="008C61E4"/>
    <w:rsid w:val="00BD447D"/>
    <w:rsid w:val="00C73A58"/>
    <w:rsid w:val="00FB1A83"/>
    <w:rsid w:val="02154332"/>
    <w:rsid w:val="0C1F3C2C"/>
    <w:rsid w:val="0E55245E"/>
    <w:rsid w:val="0F096B8F"/>
    <w:rsid w:val="0F63063F"/>
    <w:rsid w:val="107050AA"/>
    <w:rsid w:val="133E2320"/>
    <w:rsid w:val="17E6386F"/>
    <w:rsid w:val="18E60774"/>
    <w:rsid w:val="1D2F1C3B"/>
    <w:rsid w:val="2945274B"/>
    <w:rsid w:val="2F9A0B4A"/>
    <w:rsid w:val="30CD01D9"/>
    <w:rsid w:val="31BA1DDE"/>
    <w:rsid w:val="382A4F1B"/>
    <w:rsid w:val="38872063"/>
    <w:rsid w:val="3A8C1358"/>
    <w:rsid w:val="3ECA13E6"/>
    <w:rsid w:val="427E60E8"/>
    <w:rsid w:val="44260E82"/>
    <w:rsid w:val="46145D2C"/>
    <w:rsid w:val="48CD6F26"/>
    <w:rsid w:val="490735E2"/>
    <w:rsid w:val="4CB0248B"/>
    <w:rsid w:val="4F4B3D85"/>
    <w:rsid w:val="54640C31"/>
    <w:rsid w:val="54971006"/>
    <w:rsid w:val="5F561B6F"/>
    <w:rsid w:val="5F57E5CA"/>
    <w:rsid w:val="61C00D14"/>
    <w:rsid w:val="639D7DC4"/>
    <w:rsid w:val="656E77A0"/>
    <w:rsid w:val="669C35D3"/>
    <w:rsid w:val="68366C94"/>
    <w:rsid w:val="6BD4147B"/>
    <w:rsid w:val="6DD80BDE"/>
    <w:rsid w:val="6E2F71B1"/>
    <w:rsid w:val="6FC37AD4"/>
    <w:rsid w:val="73A8114A"/>
    <w:rsid w:val="78AD1F79"/>
    <w:rsid w:val="7AE039B8"/>
    <w:rsid w:val="7B4B233A"/>
    <w:rsid w:val="7B5E61F2"/>
    <w:rsid w:val="7BFA0509"/>
    <w:rsid w:val="7C070929"/>
    <w:rsid w:val="7C0D225A"/>
    <w:rsid w:val="7DFF3A1B"/>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2"/>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字符"/>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6"/>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2"/>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7"/>
    <w:qFormat/>
    <w:uiPriority w:val="0"/>
    <w:rPr>
      <w:rFonts w:ascii="黑体" w:hAnsi="Courier New" w:eastAsia="黑体"/>
    </w:rPr>
  </w:style>
  <w:style w:type="character" w:customStyle="1" w:styleId="301">
    <w:name w:val="正文文本 2 字符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字符"/>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2"/>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reader-word-layer reader-word-s5-9"/>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52942</Words>
  <Characters>56381</Characters>
  <Lines>476</Lines>
  <Paragraphs>134</Paragraphs>
  <TotalTime>47</TotalTime>
  <ScaleCrop>false</ScaleCrop>
  <LinksUpToDate>false</LinksUpToDate>
  <CharactersWithSpaces>63961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81009</cp:lastModifiedBy>
  <cp:lastPrinted>2021-12-28T19:06:00Z</cp:lastPrinted>
  <dcterms:modified xsi:type="dcterms:W3CDTF">2024-05-30T08:05:38Z</dcterms:modified>
  <dc:title>杭州市市民卡扩大发卡工程</dc:title>
  <cp:revision>308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