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宋体" w:cs="宋体"/>
          <w:b/>
          <w:color w:val="000000" w:themeColor="text1"/>
          <w:w w:val="90"/>
          <w:sz w:val="56"/>
          <w:szCs w:val="56"/>
          <w:lang w:val="zh-CN"/>
          <w14:textFill>
            <w14:solidFill>
              <w14:schemeClr w14:val="tx1"/>
            </w14:solidFill>
          </w14:textFill>
        </w:rPr>
      </w:pPr>
    </w:p>
    <w:p>
      <w:pPr>
        <w:snapToGrid w:val="0"/>
        <w:spacing w:line="360" w:lineRule="auto"/>
        <w:ind w:firstLine="0" w:firstLineChars="0"/>
        <w:jc w:val="center"/>
        <w:rPr>
          <w:rFonts w:hint="eastAsia" w:ascii="宋体" w:hAnsi="宋体" w:cs="宋体"/>
          <w:b/>
          <w:color w:val="000000" w:themeColor="text1"/>
          <w:spacing w:val="-11"/>
          <w:sz w:val="48"/>
          <w:szCs w:val="48"/>
          <w:lang w:val="en-US" w:eastAsia="zh-CN"/>
          <w14:textFill>
            <w14:solidFill>
              <w14:schemeClr w14:val="tx1"/>
            </w14:solidFill>
          </w14:textFill>
        </w:rPr>
      </w:pPr>
      <w:r>
        <w:rPr>
          <w:rFonts w:hint="eastAsia" w:ascii="宋体" w:hAnsi="宋体" w:cs="宋体"/>
          <w:b/>
          <w:color w:val="000000" w:themeColor="text1"/>
          <w:spacing w:val="-11"/>
          <w:sz w:val="48"/>
          <w:szCs w:val="48"/>
          <w:lang w:val="en-US" w:eastAsia="zh-CN"/>
          <w14:textFill>
            <w14:solidFill>
              <w14:schemeClr w14:val="tx1"/>
            </w14:solidFill>
          </w14:textFill>
        </w:rPr>
        <w:t>新昌县居家养老服务公建民营运营采购项目</w:t>
      </w:r>
    </w:p>
    <w:p>
      <w:pPr>
        <w:snapToGrid w:val="0"/>
        <w:spacing w:line="360" w:lineRule="auto"/>
        <w:ind w:firstLine="0" w:firstLineChars="0"/>
        <w:jc w:val="center"/>
        <w:rPr>
          <w:rFonts w:asci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w:t>
      </w:r>
      <w:r>
        <w:rPr>
          <w:rFonts w:hint="eastAsia" w:ascii="宋体" w:hAnsi="宋体" w:cs="宋体"/>
          <w:b/>
          <w:color w:val="000000" w:themeColor="text1"/>
          <w:sz w:val="32"/>
          <w:szCs w:val="32"/>
          <w:lang w:val="zh-CN"/>
          <w14:textFill>
            <w14:solidFill>
              <w14:schemeClr w14:val="tx1"/>
            </w14:solidFill>
          </w14:textFill>
        </w:rPr>
        <w:t>项目编号：SZZT-F190</w:t>
      </w:r>
      <w:r>
        <w:rPr>
          <w:rFonts w:hint="eastAsia" w:ascii="宋体" w:hAnsi="宋体" w:cs="宋体"/>
          <w:b/>
          <w:color w:val="000000" w:themeColor="text1"/>
          <w:sz w:val="32"/>
          <w:szCs w:val="32"/>
          <w:lang w:val="en-US" w:eastAsia="zh-CN"/>
          <w14:textFill>
            <w14:solidFill>
              <w14:schemeClr w14:val="tx1"/>
            </w14:solidFill>
          </w14:textFill>
        </w:rPr>
        <w:t>82</w:t>
      </w:r>
      <w:r>
        <w:rPr>
          <w:rFonts w:hint="eastAsia" w:ascii="宋体" w:hAnsi="宋体" w:cs="宋体"/>
          <w:b/>
          <w:color w:val="000000" w:themeColor="text1"/>
          <w:sz w:val="32"/>
          <w:szCs w:val="32"/>
          <w:lang w:val="zh-CN"/>
          <w14:textFill>
            <w14:solidFill>
              <w14:schemeClr w14:val="tx1"/>
            </w14:solidFill>
          </w14:textFill>
        </w:rPr>
        <w:t>6RZJ</w:t>
      </w:r>
      <w:r>
        <w:rPr>
          <w:rFonts w:hint="eastAsia" w:ascii="宋体" w:hAnsi="宋体" w:cs="宋体"/>
          <w:b/>
          <w:color w:val="000000" w:themeColor="text1"/>
          <w:sz w:val="32"/>
          <w:szCs w:val="32"/>
          <w14:textFill>
            <w14:solidFill>
              <w14:schemeClr w14:val="tx1"/>
            </w14:solidFill>
          </w14:textFill>
        </w:rPr>
        <w:t>）</w:t>
      </w:r>
    </w:p>
    <w:p>
      <w:pPr>
        <w:spacing w:line="240" w:lineRule="auto"/>
        <w:ind w:firstLine="482"/>
        <w:jc w:val="center"/>
        <w:rPr>
          <w:rFonts w:ascii="宋体" w:cs="宋体"/>
          <w:b/>
          <w:color w:val="000000" w:themeColor="text1"/>
          <w:szCs w:val="21"/>
          <w14:textFill>
            <w14:solidFill>
              <w14:schemeClr w14:val="tx1"/>
            </w14:solidFill>
          </w14:textFill>
        </w:rPr>
      </w:pPr>
    </w:p>
    <w:p>
      <w:pPr>
        <w:spacing w:line="240" w:lineRule="auto"/>
        <w:ind w:firstLine="482"/>
        <w:jc w:val="center"/>
        <w:rPr>
          <w:rFonts w:ascii="宋体" w:cs="宋体"/>
          <w:b/>
          <w:color w:val="000000" w:themeColor="text1"/>
          <w:szCs w:val="21"/>
          <w14:textFill>
            <w14:solidFill>
              <w14:schemeClr w14:val="tx1"/>
            </w14:solidFill>
          </w14:textFill>
        </w:rPr>
      </w:pPr>
    </w:p>
    <w:p>
      <w:pPr>
        <w:tabs>
          <w:tab w:val="left" w:pos="7592"/>
        </w:tabs>
        <w:ind w:firstLine="482"/>
        <w:rPr>
          <w:rFonts w:hint="eastAsia" w:ascii="宋体" w:eastAsia="宋体" w:cs="宋体"/>
          <w:b/>
          <w:color w:val="000000" w:themeColor="text1"/>
          <w:szCs w:val="21"/>
          <w:lang w:eastAsia="zh-CN"/>
          <w14:textFill>
            <w14:solidFill>
              <w14:schemeClr w14:val="tx1"/>
            </w14:solidFill>
          </w14:textFill>
        </w:rPr>
      </w:pPr>
      <w:r>
        <w:rPr>
          <w:rFonts w:hint="eastAsia" w:ascii="宋体" w:cs="宋体"/>
          <w:b/>
          <w:color w:val="000000" w:themeColor="text1"/>
          <w:szCs w:val="21"/>
          <w:lang w:eastAsia="zh-CN"/>
          <w14:textFill>
            <w14:solidFill>
              <w14:schemeClr w14:val="tx1"/>
            </w14:solidFill>
          </w14:textFill>
        </w:rPr>
        <w:tab/>
      </w:r>
    </w:p>
    <w:p>
      <w:pPr>
        <w:ind w:firstLine="482"/>
        <w:rPr>
          <w:rFonts w:ascii="宋体" w:cs="宋体"/>
          <w:b/>
          <w:color w:val="000000" w:themeColor="text1"/>
          <w14:textFill>
            <w14:solidFill>
              <w14:schemeClr w14:val="tx1"/>
            </w14:solidFill>
          </w14:textFill>
        </w:rPr>
      </w:pPr>
    </w:p>
    <w:p>
      <w:pPr>
        <w:ind w:firstLine="482"/>
        <w:rPr>
          <w:rFonts w:ascii="宋体" w:cs="宋体"/>
          <w:b/>
          <w:color w:val="000000" w:themeColor="text1"/>
          <w14:textFill>
            <w14:solidFill>
              <w14:schemeClr w14:val="tx1"/>
            </w14:solidFill>
          </w14:textFill>
        </w:rPr>
      </w:pPr>
    </w:p>
    <w:p>
      <w:pPr>
        <w:spacing w:line="240" w:lineRule="auto"/>
        <w:ind w:firstLine="0" w:firstLineChars="0"/>
        <w:jc w:val="center"/>
        <w:rPr>
          <w:rFonts w:ascii="宋体" w:cs="宋体"/>
          <w:b/>
          <w:color w:val="000000" w:themeColor="text1"/>
          <w:w w:val="90"/>
          <w:sz w:val="72"/>
          <w:szCs w:val="72"/>
          <w14:textFill>
            <w14:solidFill>
              <w14:schemeClr w14:val="tx1"/>
            </w14:solidFill>
          </w14:textFill>
        </w:rPr>
      </w:pPr>
      <w:r>
        <w:rPr>
          <w:rFonts w:hint="eastAsia" w:ascii="宋体" w:hAnsi="宋体" w:cs="宋体"/>
          <w:b/>
          <w:color w:val="000000" w:themeColor="text1"/>
          <w:spacing w:val="-11"/>
          <w:sz w:val="72"/>
          <w:szCs w:val="72"/>
          <w:lang w:val="zh-CN"/>
          <w14:textFill>
            <w14:solidFill>
              <w14:schemeClr w14:val="tx1"/>
            </w14:solidFill>
          </w14:textFill>
        </w:rPr>
        <w:t>公开招标采购文件</w:t>
      </w:r>
    </w:p>
    <w:p>
      <w:pPr>
        <w:spacing w:line="240" w:lineRule="auto"/>
        <w:ind w:firstLine="482"/>
        <w:jc w:val="center"/>
        <w:rPr>
          <w:rFonts w:ascii="宋体" w:cs="宋体"/>
          <w:b/>
          <w:color w:val="000000" w:themeColor="text1"/>
          <w:szCs w:val="21"/>
          <w14:textFill>
            <w14:solidFill>
              <w14:schemeClr w14:val="tx1"/>
            </w14:solidFill>
          </w14:textFill>
        </w:rPr>
      </w:pPr>
    </w:p>
    <w:p>
      <w:pPr>
        <w:spacing w:line="360" w:lineRule="auto"/>
        <w:ind w:firstLine="1500" w:firstLineChars="500"/>
        <w:jc w:val="center"/>
        <w:rPr>
          <w:rFonts w:ascii="宋体" w:cs="宋体"/>
          <w:b/>
          <w:color w:val="000000" w:themeColor="text1"/>
          <w:sz w:val="30"/>
          <w:szCs w:val="30"/>
          <w14:textFill>
            <w14:solidFill>
              <w14:schemeClr w14:val="tx1"/>
            </w14:solidFill>
          </w14:textFill>
        </w:rPr>
      </w:pPr>
    </w:p>
    <w:p>
      <w:pPr>
        <w:spacing w:line="360" w:lineRule="auto"/>
        <w:ind w:firstLine="1500" w:firstLineChars="500"/>
        <w:jc w:val="center"/>
        <w:rPr>
          <w:rFonts w:ascii="宋体" w:cs="宋体"/>
          <w:b/>
          <w:color w:val="000000" w:themeColor="text1"/>
          <w:sz w:val="30"/>
          <w:szCs w:val="30"/>
          <w14:textFill>
            <w14:solidFill>
              <w14:schemeClr w14:val="tx1"/>
            </w14:solidFill>
          </w14:textFill>
        </w:rPr>
      </w:pPr>
    </w:p>
    <w:p>
      <w:pPr>
        <w:ind w:firstLine="0" w:firstLineChars="0"/>
        <w:rPr>
          <w:rFonts w:ascii="宋体" w:cs="宋体"/>
          <w:b/>
          <w:color w:val="000000" w:themeColor="text1"/>
          <w14:textFill>
            <w14:solidFill>
              <w14:schemeClr w14:val="tx1"/>
            </w14:solidFill>
          </w14:textFill>
        </w:rPr>
      </w:pPr>
    </w:p>
    <w:p>
      <w:pPr>
        <w:spacing w:line="360" w:lineRule="auto"/>
        <w:ind w:firstLine="1500" w:firstLineChars="500"/>
        <w:jc w:val="center"/>
        <w:rPr>
          <w:rFonts w:ascii="宋体" w:cs="宋体"/>
          <w:b/>
          <w:color w:val="000000" w:themeColor="text1"/>
          <w:sz w:val="30"/>
          <w:szCs w:val="30"/>
          <w14:textFill>
            <w14:solidFill>
              <w14:schemeClr w14:val="tx1"/>
            </w14:solidFill>
          </w14:textFill>
        </w:rPr>
      </w:pPr>
    </w:p>
    <w:p>
      <w:pPr>
        <w:pStyle w:val="2"/>
        <w:spacing w:before="326" w:after="326"/>
        <w:rPr>
          <w:color w:val="000000" w:themeColor="text1"/>
          <w14:textFill>
            <w14:solidFill>
              <w14:schemeClr w14:val="tx1"/>
            </w14:solidFill>
          </w14:textFill>
        </w:rPr>
      </w:pPr>
    </w:p>
    <w:p>
      <w:pPr>
        <w:snapToGrid w:val="0"/>
        <w:spacing w:line="360" w:lineRule="auto"/>
        <w:ind w:firstLine="960" w:firstLineChars="300"/>
        <w:rPr>
          <w:rFonts w:ascii="宋体" w:cs="宋体"/>
          <w:b/>
          <w:color w:val="000000" w:themeColor="text1"/>
          <w:lang w:val="zh-CN"/>
          <w14:textFill>
            <w14:solidFill>
              <w14:schemeClr w14:val="tx1"/>
            </w14:solidFill>
          </w14:textFill>
        </w:rPr>
      </w:pPr>
      <w:r>
        <w:rPr>
          <w:rFonts w:hint="eastAsia" w:ascii="宋体" w:hAnsi="宋体" w:cs="宋体"/>
          <w:b/>
          <w:color w:val="000000" w:themeColor="text1"/>
          <w:sz w:val="32"/>
          <w:szCs w:val="32"/>
          <w:lang w:val="zh-CN"/>
          <w14:textFill>
            <w14:solidFill>
              <w14:schemeClr w14:val="tx1"/>
            </w14:solidFill>
          </w14:textFill>
        </w:rPr>
        <w:t>采购单位：新昌县民政局</w:t>
      </w:r>
    </w:p>
    <w:p>
      <w:pPr>
        <w:snapToGrid w:val="0"/>
        <w:spacing w:line="360" w:lineRule="auto"/>
        <w:ind w:firstLine="960" w:firstLineChars="300"/>
        <w:rPr>
          <w:rFonts w:ascii="宋体" w:cs="宋体"/>
          <w:b/>
          <w:color w:val="000000" w:themeColor="text1"/>
          <w:sz w:val="32"/>
          <w:szCs w:val="32"/>
          <w:lang w:val="zh-CN"/>
          <w14:textFill>
            <w14:solidFill>
              <w14:schemeClr w14:val="tx1"/>
            </w14:solidFill>
          </w14:textFill>
        </w:rPr>
      </w:pPr>
      <w:r>
        <w:rPr>
          <w:rFonts w:hint="eastAsia" w:ascii="宋体" w:hAnsi="宋体" w:cs="宋体"/>
          <w:b/>
          <w:color w:val="000000" w:themeColor="text1"/>
          <w:sz w:val="32"/>
          <w:szCs w:val="32"/>
          <w:lang w:val="zh-CN"/>
          <w14:textFill>
            <w14:solidFill>
              <w14:schemeClr w14:val="tx1"/>
            </w14:solidFill>
          </w14:textFill>
        </w:rPr>
        <w:t>代理机构：浙江兴业建设项目管理有限公司</w:t>
      </w:r>
    </w:p>
    <w:p>
      <w:pPr>
        <w:snapToGrid w:val="0"/>
        <w:spacing w:line="360" w:lineRule="auto"/>
        <w:ind w:firstLine="960" w:firstLineChars="300"/>
        <w:rPr>
          <w:rFonts w:hint="eastAsia" w:ascii="宋体" w:hAnsi="宋体" w:cs="宋体"/>
          <w:b/>
          <w:color w:val="000000" w:themeColor="text1"/>
          <w:sz w:val="32"/>
          <w:szCs w:val="32"/>
          <w:lang w:val="zh-CN"/>
          <w14:textFill>
            <w14:solidFill>
              <w14:schemeClr w14:val="tx1"/>
            </w14:solidFill>
          </w14:textFill>
        </w:rPr>
      </w:pPr>
      <w:r>
        <w:rPr>
          <w:rFonts w:hint="eastAsia" w:ascii="宋体" w:hAnsi="宋体" w:cs="宋体"/>
          <w:b/>
          <w:color w:val="000000" w:themeColor="text1"/>
          <w:sz w:val="32"/>
          <w:szCs w:val="32"/>
          <w:lang w:val="zh-CN"/>
          <w14:textFill>
            <w14:solidFill>
              <w14:schemeClr w14:val="tx1"/>
            </w14:solidFill>
          </w14:textFill>
        </w:rPr>
        <w:t>日</w:t>
      </w:r>
      <w:r>
        <w:rPr>
          <w:rFonts w:ascii="宋体" w:hAnsi="宋体" w:cs="宋体"/>
          <w:b/>
          <w:color w:val="000000" w:themeColor="text1"/>
          <w:sz w:val="32"/>
          <w:szCs w:val="32"/>
          <w:lang w:val="zh-CN"/>
          <w14:textFill>
            <w14:solidFill>
              <w14:schemeClr w14:val="tx1"/>
            </w14:solidFill>
          </w14:textFill>
        </w:rPr>
        <w:t xml:space="preserve">    </w:t>
      </w:r>
      <w:r>
        <w:rPr>
          <w:rFonts w:hint="eastAsia" w:ascii="宋体" w:hAnsi="宋体" w:cs="宋体"/>
          <w:b/>
          <w:color w:val="000000" w:themeColor="text1"/>
          <w:sz w:val="32"/>
          <w:szCs w:val="32"/>
          <w:lang w:val="zh-CN"/>
          <w14:textFill>
            <w14:solidFill>
              <w14:schemeClr w14:val="tx1"/>
            </w14:solidFill>
          </w14:textFill>
        </w:rPr>
        <w:t>期：</w:t>
      </w:r>
      <w:r>
        <w:rPr>
          <w:rFonts w:ascii="宋体" w:hAnsi="宋体" w:cs="宋体"/>
          <w:b/>
          <w:color w:val="000000" w:themeColor="text1"/>
          <w:sz w:val="32"/>
          <w:szCs w:val="32"/>
          <w:lang w:val="zh-CN"/>
          <w14:textFill>
            <w14:solidFill>
              <w14:schemeClr w14:val="tx1"/>
            </w14:solidFill>
          </w14:textFill>
        </w:rPr>
        <w:t>2019</w:t>
      </w:r>
      <w:r>
        <w:rPr>
          <w:rFonts w:hint="eastAsia" w:ascii="宋体" w:hAnsi="宋体" w:cs="宋体"/>
          <w:b/>
          <w:color w:val="000000" w:themeColor="text1"/>
          <w:sz w:val="32"/>
          <w:szCs w:val="32"/>
          <w:lang w:val="zh-CN"/>
          <w14:textFill>
            <w14:solidFill>
              <w14:schemeClr w14:val="tx1"/>
            </w14:solidFill>
          </w14:textFill>
        </w:rPr>
        <w:t>年</w:t>
      </w:r>
      <w:r>
        <w:rPr>
          <w:rFonts w:hint="eastAsia" w:ascii="宋体" w:hAnsi="宋体" w:cs="宋体"/>
          <w:b/>
          <w:color w:val="000000" w:themeColor="text1"/>
          <w:sz w:val="32"/>
          <w:szCs w:val="32"/>
          <w:lang w:val="en-US" w:eastAsia="zh-CN"/>
          <w14:textFill>
            <w14:solidFill>
              <w14:schemeClr w14:val="tx1"/>
            </w14:solidFill>
          </w14:textFill>
        </w:rPr>
        <w:t>9</w:t>
      </w:r>
      <w:r>
        <w:rPr>
          <w:rFonts w:hint="eastAsia" w:ascii="宋体" w:hAnsi="宋体" w:cs="宋体"/>
          <w:b/>
          <w:color w:val="000000" w:themeColor="text1"/>
          <w:sz w:val="32"/>
          <w:szCs w:val="32"/>
          <w:lang w:val="zh-CN"/>
          <w14:textFill>
            <w14:solidFill>
              <w14:schemeClr w14:val="tx1"/>
            </w14:solidFill>
          </w14:textFill>
        </w:rPr>
        <w:t>月</w:t>
      </w:r>
    </w:p>
    <w:p>
      <w:pPr>
        <w:tabs>
          <w:tab w:val="left" w:pos="480"/>
        </w:tabs>
        <w:spacing w:line="440" w:lineRule="exact"/>
        <w:ind w:firstLine="0" w:firstLineChars="0"/>
        <w:jc w:val="center"/>
        <w:rPr>
          <w:rFonts w:ascii="宋体" w:cs="宋体"/>
          <w:b/>
          <w:bCs/>
          <w:color w:val="000000" w:themeColor="text1"/>
          <w:sz w:val="36"/>
          <w:szCs w:val="36"/>
          <w14:textFill>
            <w14:solidFill>
              <w14:schemeClr w14:val="tx1"/>
            </w14:solidFill>
          </w14:textFill>
        </w:rPr>
      </w:pPr>
      <w:bookmarkStart w:id="0" w:name="_Toc8118"/>
      <w:bookmarkStart w:id="1" w:name="_Toc5564"/>
      <w:bookmarkStart w:id="2" w:name="_Toc13787"/>
      <w:bookmarkStart w:id="3" w:name="_Toc19081"/>
      <w:bookmarkStart w:id="4" w:name="_Toc6172"/>
      <w:bookmarkStart w:id="5" w:name="_Toc12799"/>
      <w:bookmarkStart w:id="6" w:name="_Toc361433684"/>
      <w:bookmarkStart w:id="7" w:name="_Toc361432649"/>
      <w:bookmarkStart w:id="8" w:name="_Toc361437162"/>
      <w:bookmarkStart w:id="9" w:name="_Toc361437561"/>
      <w:bookmarkStart w:id="10" w:name="_Toc272368140"/>
      <w:bookmarkStart w:id="11" w:name="_Toc361436969"/>
      <w:bookmarkStart w:id="12" w:name="_Toc361435882"/>
      <w:bookmarkStart w:id="13" w:name="_Toc361433590"/>
      <w:bookmarkStart w:id="14" w:name="_Toc361433272"/>
      <w:bookmarkStart w:id="15" w:name="_Toc361434041"/>
      <w:bookmarkStart w:id="16" w:name="_Toc361433409"/>
      <w:bookmarkStart w:id="17" w:name="_Toc361433757"/>
      <w:bookmarkStart w:id="18" w:name="_Toc363052650"/>
      <w:bookmarkStart w:id="19" w:name="_Toc361434239"/>
      <w:bookmarkStart w:id="20" w:name="_Toc361432189"/>
      <w:bookmarkStart w:id="21" w:name="_Toc361433079"/>
      <w:bookmarkStart w:id="22" w:name="_Toc361437236"/>
      <w:bookmarkStart w:id="23" w:name="_Toc361433862"/>
    </w:p>
    <w:p>
      <w:pPr>
        <w:tabs>
          <w:tab w:val="left" w:pos="480"/>
        </w:tabs>
        <w:spacing w:line="440" w:lineRule="exact"/>
        <w:ind w:firstLine="0" w:firstLineChars="0"/>
        <w:jc w:val="center"/>
        <w:rPr>
          <w:rFonts w:hint="eastAsia" w:ascii="宋体" w:hAnsi="宋体" w:cs="宋体"/>
          <w:b/>
          <w:bCs/>
          <w:color w:val="000000" w:themeColor="text1"/>
          <w:sz w:val="36"/>
          <w:szCs w:val="36"/>
          <w14:textFill>
            <w14:solidFill>
              <w14:schemeClr w14:val="tx1"/>
            </w14:solidFill>
          </w14:textFill>
        </w:rPr>
      </w:pPr>
    </w:p>
    <w:p>
      <w:pPr>
        <w:tabs>
          <w:tab w:val="left" w:pos="480"/>
        </w:tabs>
        <w:spacing w:line="440" w:lineRule="exact"/>
        <w:ind w:firstLine="0" w:firstLineChars="0"/>
        <w:jc w:val="center"/>
        <w:rPr>
          <w:rFonts w:hint="eastAsia" w:ascii="宋体" w:hAnsi="宋体" w:cs="宋体"/>
          <w:b/>
          <w:bCs/>
          <w:color w:val="000000" w:themeColor="text1"/>
          <w:sz w:val="36"/>
          <w:szCs w:val="36"/>
          <w14:textFill>
            <w14:solidFill>
              <w14:schemeClr w14:val="tx1"/>
            </w14:solidFill>
          </w14:textFill>
        </w:rPr>
      </w:pPr>
    </w:p>
    <w:p>
      <w:pPr>
        <w:tabs>
          <w:tab w:val="left" w:pos="480"/>
        </w:tabs>
        <w:spacing w:line="440" w:lineRule="exact"/>
        <w:ind w:firstLine="0" w:firstLineChars="0"/>
        <w:jc w:val="center"/>
        <w:rPr>
          <w:rFonts w:hint="eastAsia" w:ascii="宋体" w:hAnsi="宋体" w:cs="宋体"/>
          <w:b/>
          <w:bCs/>
          <w:color w:val="000000" w:themeColor="text1"/>
          <w:sz w:val="36"/>
          <w:szCs w:val="36"/>
          <w14:textFill>
            <w14:solidFill>
              <w14:schemeClr w14:val="tx1"/>
            </w14:solidFill>
          </w14:textFill>
        </w:rPr>
      </w:pPr>
    </w:p>
    <w:p>
      <w:pPr>
        <w:tabs>
          <w:tab w:val="left" w:pos="480"/>
        </w:tabs>
        <w:spacing w:line="440" w:lineRule="exact"/>
        <w:ind w:firstLine="0" w:firstLineChars="0"/>
        <w:jc w:val="center"/>
        <w:rPr>
          <w:rFonts w:hint="eastAsia" w:ascii="宋体" w:hAnsi="宋体" w:cs="宋体"/>
          <w:b/>
          <w:bCs/>
          <w:color w:val="000000" w:themeColor="text1"/>
          <w:sz w:val="36"/>
          <w:szCs w:val="36"/>
          <w14:textFill>
            <w14:solidFill>
              <w14:schemeClr w14:val="tx1"/>
            </w14:solidFill>
          </w14:textFill>
        </w:rPr>
      </w:pPr>
    </w:p>
    <w:p>
      <w:pPr>
        <w:tabs>
          <w:tab w:val="left" w:pos="480"/>
        </w:tabs>
        <w:spacing w:line="440" w:lineRule="exact"/>
        <w:ind w:firstLine="0" w:firstLineChars="0"/>
        <w:jc w:val="center"/>
        <w:rPr>
          <w:rFonts w:asci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目</w:t>
      </w:r>
      <w:r>
        <w:rPr>
          <w:rFonts w:ascii="宋体" w:hAnsi="宋体" w:cs="宋体"/>
          <w:b/>
          <w:bCs/>
          <w:color w:val="000000" w:themeColor="text1"/>
          <w:sz w:val="36"/>
          <w:szCs w:val="36"/>
          <w14:textFill>
            <w14:solidFill>
              <w14:schemeClr w14:val="tx1"/>
            </w14:solidFill>
          </w14:textFill>
        </w:rPr>
        <w:t xml:space="preserve">  </w:t>
      </w:r>
      <w:r>
        <w:rPr>
          <w:rFonts w:hint="eastAsia" w:ascii="宋体" w:hAnsi="宋体" w:cs="宋体"/>
          <w:b/>
          <w:bCs/>
          <w:color w:val="000000" w:themeColor="text1"/>
          <w:sz w:val="36"/>
          <w:szCs w:val="36"/>
          <w14:textFill>
            <w14:solidFill>
              <w14:schemeClr w14:val="tx1"/>
            </w14:solidFill>
          </w14:textFill>
        </w:rPr>
        <w:t>录</w:t>
      </w:r>
      <w:bookmarkEnd w:id="0"/>
      <w:bookmarkEnd w:id="1"/>
      <w:bookmarkEnd w:id="2"/>
      <w:bookmarkEnd w:id="3"/>
    </w:p>
    <w:p>
      <w:pPr>
        <w:tabs>
          <w:tab w:val="left" w:pos="480"/>
          <w:tab w:val="center" w:pos="4740"/>
          <w:tab w:val="left" w:pos="7744"/>
        </w:tabs>
        <w:spacing w:line="440" w:lineRule="exact"/>
        <w:ind w:firstLine="0" w:firstLineChars="0"/>
        <w:jc w:val="left"/>
        <w:rPr>
          <w:rFonts w:ascii="宋体" w:cs="宋体"/>
          <w:color w:val="000000" w:themeColor="text1"/>
          <w:sz w:val="21"/>
          <w:szCs w:val="21"/>
          <w14:textFill>
            <w14:solidFill>
              <w14:schemeClr w14:val="tx1"/>
            </w14:solidFill>
          </w14:textFill>
        </w:rPr>
      </w:pPr>
      <w:r>
        <w:rPr>
          <w:rFonts w:ascii="宋体" w:cs="宋体"/>
          <w:color w:val="000000" w:themeColor="text1"/>
          <w:sz w:val="21"/>
          <w:szCs w:val="21"/>
          <w14:textFill>
            <w14:solidFill>
              <w14:schemeClr w14:val="tx1"/>
            </w14:solidFill>
          </w14:textFill>
        </w:rPr>
        <w:tab/>
      </w:r>
      <w:r>
        <w:rPr>
          <w:rFonts w:ascii="宋体" w:cs="宋体"/>
          <w:color w:val="000000" w:themeColor="text1"/>
          <w:sz w:val="21"/>
          <w:szCs w:val="21"/>
          <w14:textFill>
            <w14:solidFill>
              <w14:schemeClr w14:val="tx1"/>
            </w14:solidFill>
          </w14:textFill>
        </w:rPr>
        <w:tab/>
      </w:r>
      <w:r>
        <w:rPr>
          <w:rFonts w:ascii="宋体" w:cs="宋体"/>
          <w:color w:val="000000" w:themeColor="text1"/>
          <w:sz w:val="21"/>
          <w:szCs w:val="21"/>
          <w14:textFill>
            <w14:solidFill>
              <w14:schemeClr w14:val="tx1"/>
            </w14:solidFill>
          </w14:textFill>
        </w:rPr>
        <w:tab/>
      </w:r>
      <w:r>
        <w:rPr>
          <w:rFonts w:ascii="宋体" w:cs="宋体"/>
          <w:color w:val="000000" w:themeColor="text1"/>
          <w:sz w:val="21"/>
          <w:szCs w:val="21"/>
          <w14:textFill>
            <w14:solidFill>
              <w14:schemeClr w14:val="tx1"/>
            </w14:solidFill>
          </w14:textFill>
        </w:rPr>
        <w:tab/>
      </w:r>
      <w:r>
        <w:rPr>
          <w:rFonts w:ascii="宋体" w:hAnsi="宋体" w:cs="宋体"/>
          <w:color w:val="000000" w:themeColor="text1"/>
          <w:sz w:val="21"/>
          <w:szCs w:val="21"/>
          <w14:textFill>
            <w14:solidFill>
              <w14:schemeClr w14:val="tx1"/>
            </w14:solidFill>
          </w14:textFill>
        </w:rPr>
        <w:fldChar w:fldCharType="begin"/>
      </w:r>
      <w:r>
        <w:rPr>
          <w:rFonts w:ascii="宋体" w:hAnsi="宋体" w:cs="宋体"/>
          <w:color w:val="000000" w:themeColor="text1"/>
          <w:sz w:val="21"/>
          <w:szCs w:val="21"/>
          <w14:textFill>
            <w14:solidFill>
              <w14:schemeClr w14:val="tx1"/>
            </w14:solidFill>
          </w14:textFill>
        </w:rPr>
        <w:instrText xml:space="preserve">TOC \o "1-2" \h \u </w:instrText>
      </w:r>
      <w:r>
        <w:rPr>
          <w:rFonts w:ascii="宋体" w:hAnsi="宋体" w:cs="宋体"/>
          <w:color w:val="000000" w:themeColor="text1"/>
          <w:sz w:val="21"/>
          <w:szCs w:val="21"/>
          <w14:textFill>
            <w14:solidFill>
              <w14:schemeClr w14:val="tx1"/>
            </w14:solidFill>
          </w14:textFill>
        </w:rPr>
        <w:fldChar w:fldCharType="separate"/>
      </w:r>
    </w:p>
    <w:p>
      <w:pPr>
        <w:pStyle w:val="18"/>
        <w:tabs>
          <w:tab w:val="right" w:leader="dot" w:pos="9519"/>
          <w:tab w:val="clear" w:pos="9401"/>
        </w:tabs>
        <w:spacing w:line="360" w:lineRule="auto"/>
        <w:ind w:left="563" w:right="240" w:hanging="357"/>
        <w:rPr>
          <w:rFonts w:ascii="宋体" w:hAnsi="宋体" w:eastAsia="宋体" w:cs="宋体"/>
          <w:b w:val="0"/>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"_Toc30020" </w:instrText>
      </w:r>
      <w:r>
        <w:rPr>
          <w:color w:val="000000" w:themeColor="text1"/>
          <w14:textFill>
            <w14:solidFill>
              <w14:schemeClr w14:val="tx1"/>
            </w14:solidFill>
          </w14:textFill>
        </w:rPr>
        <w:fldChar w:fldCharType="separate"/>
      </w:r>
      <w:r>
        <w:rPr>
          <w:rFonts w:hint="eastAsia" w:ascii="宋体" w:hAnsi="宋体" w:eastAsia="宋体" w:cs="宋体"/>
          <w:b w:val="0"/>
          <w:color w:val="000000" w:themeColor="text1"/>
          <w:sz w:val="21"/>
          <w:szCs w:val="21"/>
          <w14:textFill>
            <w14:solidFill>
              <w14:schemeClr w14:val="tx1"/>
            </w14:solidFill>
          </w14:textFill>
        </w:rPr>
        <w:t>第一章</w:t>
      </w:r>
      <w:r>
        <w:rPr>
          <w:rFonts w:ascii="宋体" w:hAnsi="宋体" w:eastAsia="宋体" w:cs="宋体"/>
          <w:b w:val="0"/>
          <w:color w:val="000000" w:themeColor="text1"/>
          <w:sz w:val="21"/>
          <w:szCs w:val="21"/>
          <w14:textFill>
            <w14:solidFill>
              <w14:schemeClr w14:val="tx1"/>
            </w14:solidFill>
          </w14:textFill>
        </w:rPr>
        <w:t xml:space="preserve">  </w:t>
      </w:r>
      <w:r>
        <w:rPr>
          <w:rFonts w:hint="eastAsia" w:ascii="宋体" w:hAnsi="宋体" w:eastAsia="宋体" w:cs="宋体"/>
          <w:b w:val="0"/>
          <w:color w:val="000000" w:themeColor="text1"/>
          <w:sz w:val="21"/>
          <w:szCs w:val="21"/>
          <w14:textFill>
            <w14:solidFill>
              <w14:schemeClr w14:val="tx1"/>
            </w14:solidFill>
          </w14:textFill>
        </w:rPr>
        <w:t>招标公告</w:t>
      </w:r>
      <w:r>
        <w:rPr>
          <w:rFonts w:ascii="宋体" w:hAnsi="宋体" w:eastAsia="宋体" w:cs="宋体"/>
          <w:b w:val="0"/>
          <w:color w:val="000000" w:themeColor="text1"/>
          <w:sz w:val="21"/>
          <w:szCs w:val="21"/>
          <w14:textFill>
            <w14:solidFill>
              <w14:schemeClr w14:val="tx1"/>
            </w14:solidFill>
          </w14:textFill>
        </w:rPr>
        <w:tab/>
      </w:r>
      <w:r>
        <w:rPr>
          <w:rFonts w:ascii="宋体" w:hAnsi="宋体" w:eastAsia="宋体" w:cs="宋体"/>
          <w:b w:val="0"/>
          <w:color w:val="000000" w:themeColor="text1"/>
          <w:sz w:val="21"/>
          <w:szCs w:val="21"/>
          <w14:textFill>
            <w14:solidFill>
              <w14:schemeClr w14:val="tx1"/>
            </w14:solidFill>
          </w14:textFill>
        </w:rPr>
        <w:fldChar w:fldCharType="begin"/>
      </w:r>
      <w:r>
        <w:rPr>
          <w:rFonts w:ascii="宋体" w:hAnsi="宋体" w:eastAsia="宋体" w:cs="宋体"/>
          <w:b w:val="0"/>
          <w:color w:val="000000" w:themeColor="text1"/>
          <w:sz w:val="21"/>
          <w:szCs w:val="21"/>
          <w14:textFill>
            <w14:solidFill>
              <w14:schemeClr w14:val="tx1"/>
            </w14:solidFill>
          </w14:textFill>
        </w:rPr>
        <w:instrText xml:space="preserve"> PAGEREF _Toc30020 </w:instrText>
      </w:r>
      <w:r>
        <w:rPr>
          <w:rFonts w:ascii="宋体" w:hAnsi="宋体" w:eastAsia="宋体" w:cs="宋体"/>
          <w:b w:val="0"/>
          <w:color w:val="000000" w:themeColor="text1"/>
          <w:sz w:val="21"/>
          <w:szCs w:val="21"/>
          <w14:textFill>
            <w14:solidFill>
              <w14:schemeClr w14:val="tx1"/>
            </w14:solidFill>
          </w14:textFill>
        </w:rPr>
        <w:fldChar w:fldCharType="separate"/>
      </w:r>
      <w:r>
        <w:rPr>
          <w:rFonts w:ascii="宋体" w:hAnsi="宋体" w:eastAsia="宋体" w:cs="宋体"/>
          <w:b w:val="0"/>
          <w:color w:val="000000" w:themeColor="text1"/>
          <w:sz w:val="21"/>
          <w:szCs w:val="21"/>
          <w14:textFill>
            <w14:solidFill>
              <w14:schemeClr w14:val="tx1"/>
            </w14:solidFill>
          </w14:textFill>
        </w:rPr>
        <w:t>3</w:t>
      </w:r>
      <w:r>
        <w:rPr>
          <w:rFonts w:ascii="宋体" w:hAnsi="宋体" w:eastAsia="宋体" w:cs="宋体"/>
          <w:b w:val="0"/>
          <w:color w:val="000000" w:themeColor="text1"/>
          <w:sz w:val="21"/>
          <w:szCs w:val="21"/>
          <w14:textFill>
            <w14:solidFill>
              <w14:schemeClr w14:val="tx1"/>
            </w14:solidFill>
          </w14:textFill>
        </w:rPr>
        <w:fldChar w:fldCharType="end"/>
      </w:r>
      <w:r>
        <w:rPr>
          <w:rFonts w:ascii="宋体" w:hAnsi="宋体" w:eastAsia="宋体" w:cs="宋体"/>
          <w:b w:val="0"/>
          <w:color w:val="000000" w:themeColor="text1"/>
          <w:sz w:val="21"/>
          <w:szCs w:val="21"/>
          <w14:textFill>
            <w14:solidFill>
              <w14:schemeClr w14:val="tx1"/>
            </w14:solidFill>
          </w14:textFill>
        </w:rPr>
        <w:fldChar w:fldCharType="end"/>
      </w:r>
    </w:p>
    <w:p>
      <w:pPr>
        <w:pStyle w:val="18"/>
        <w:tabs>
          <w:tab w:val="right" w:leader="dot" w:pos="9519"/>
          <w:tab w:val="clear" w:pos="9401"/>
        </w:tabs>
        <w:spacing w:line="360" w:lineRule="auto"/>
        <w:ind w:left="563" w:right="240" w:hanging="357"/>
        <w:rPr>
          <w:rFonts w:ascii="宋体" w:hAnsi="宋体" w:eastAsia="宋体" w:cs="宋体"/>
          <w:b w:val="0"/>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"_Toc770" </w:instrText>
      </w:r>
      <w:r>
        <w:rPr>
          <w:color w:val="000000" w:themeColor="text1"/>
          <w14:textFill>
            <w14:solidFill>
              <w14:schemeClr w14:val="tx1"/>
            </w14:solidFill>
          </w14:textFill>
        </w:rPr>
        <w:fldChar w:fldCharType="separate"/>
      </w:r>
      <w:r>
        <w:rPr>
          <w:rFonts w:hint="eastAsia" w:ascii="宋体" w:hAnsi="宋体" w:eastAsia="宋体" w:cs="宋体"/>
          <w:b w:val="0"/>
          <w:color w:val="000000" w:themeColor="text1"/>
          <w:sz w:val="21"/>
          <w:szCs w:val="21"/>
          <w14:textFill>
            <w14:solidFill>
              <w14:schemeClr w14:val="tx1"/>
            </w14:solidFill>
          </w14:textFill>
        </w:rPr>
        <w:t>第二章</w:t>
      </w:r>
      <w:r>
        <w:rPr>
          <w:rFonts w:ascii="宋体" w:hAnsi="宋体" w:eastAsia="宋体" w:cs="宋体"/>
          <w:b w:val="0"/>
          <w:color w:val="000000" w:themeColor="text1"/>
          <w:sz w:val="21"/>
          <w:szCs w:val="21"/>
          <w14:textFill>
            <w14:solidFill>
              <w14:schemeClr w14:val="tx1"/>
            </w14:solidFill>
          </w14:textFill>
        </w:rPr>
        <w:t xml:space="preserve"> </w:t>
      </w:r>
      <w:r>
        <w:rPr>
          <w:rFonts w:hint="eastAsia" w:ascii="宋体" w:hAnsi="宋体" w:eastAsia="宋体" w:cs="宋体"/>
          <w:b w:val="0"/>
          <w:color w:val="000000" w:themeColor="text1"/>
          <w:sz w:val="21"/>
          <w:szCs w:val="21"/>
          <w14:textFill>
            <w14:solidFill>
              <w14:schemeClr w14:val="tx1"/>
            </w14:solidFill>
          </w14:textFill>
        </w:rPr>
        <w:t>投标须知前附表及投标须知</w:t>
      </w:r>
      <w:r>
        <w:rPr>
          <w:rFonts w:ascii="宋体" w:hAnsi="宋体" w:eastAsia="宋体" w:cs="宋体"/>
          <w:b w:val="0"/>
          <w:color w:val="000000" w:themeColor="text1"/>
          <w:sz w:val="21"/>
          <w:szCs w:val="21"/>
          <w14:textFill>
            <w14:solidFill>
              <w14:schemeClr w14:val="tx1"/>
            </w14:solidFill>
          </w14:textFill>
        </w:rPr>
        <w:tab/>
      </w:r>
      <w:r>
        <w:rPr>
          <w:rFonts w:ascii="宋体" w:hAnsi="宋体" w:eastAsia="宋体" w:cs="宋体"/>
          <w:b w:val="0"/>
          <w:color w:val="000000" w:themeColor="text1"/>
          <w:sz w:val="21"/>
          <w:szCs w:val="21"/>
          <w14:textFill>
            <w14:solidFill>
              <w14:schemeClr w14:val="tx1"/>
            </w14:solidFill>
          </w14:textFill>
        </w:rPr>
        <w:fldChar w:fldCharType="begin"/>
      </w:r>
      <w:r>
        <w:rPr>
          <w:rFonts w:ascii="宋体" w:hAnsi="宋体" w:eastAsia="宋体" w:cs="宋体"/>
          <w:b w:val="0"/>
          <w:color w:val="000000" w:themeColor="text1"/>
          <w:sz w:val="21"/>
          <w:szCs w:val="21"/>
          <w14:textFill>
            <w14:solidFill>
              <w14:schemeClr w14:val="tx1"/>
            </w14:solidFill>
          </w14:textFill>
        </w:rPr>
        <w:instrText xml:space="preserve"> PAGEREF _Toc770 </w:instrText>
      </w:r>
      <w:r>
        <w:rPr>
          <w:rFonts w:ascii="宋体" w:hAnsi="宋体" w:eastAsia="宋体" w:cs="宋体"/>
          <w:b w:val="0"/>
          <w:color w:val="000000" w:themeColor="text1"/>
          <w:sz w:val="21"/>
          <w:szCs w:val="21"/>
          <w14:textFill>
            <w14:solidFill>
              <w14:schemeClr w14:val="tx1"/>
            </w14:solidFill>
          </w14:textFill>
        </w:rPr>
        <w:fldChar w:fldCharType="separate"/>
      </w:r>
      <w:r>
        <w:rPr>
          <w:rFonts w:ascii="宋体" w:hAnsi="宋体" w:eastAsia="宋体" w:cs="宋体"/>
          <w:b w:val="0"/>
          <w:color w:val="000000" w:themeColor="text1"/>
          <w:sz w:val="21"/>
          <w:szCs w:val="21"/>
          <w14:textFill>
            <w14:solidFill>
              <w14:schemeClr w14:val="tx1"/>
            </w14:solidFill>
          </w14:textFill>
        </w:rPr>
        <w:t>6</w:t>
      </w:r>
      <w:r>
        <w:rPr>
          <w:rFonts w:ascii="宋体" w:hAnsi="宋体" w:eastAsia="宋体" w:cs="宋体"/>
          <w:b w:val="0"/>
          <w:color w:val="000000" w:themeColor="text1"/>
          <w:sz w:val="21"/>
          <w:szCs w:val="21"/>
          <w14:textFill>
            <w14:solidFill>
              <w14:schemeClr w14:val="tx1"/>
            </w14:solidFill>
          </w14:textFill>
        </w:rPr>
        <w:fldChar w:fldCharType="end"/>
      </w:r>
      <w:r>
        <w:rPr>
          <w:rFonts w:ascii="宋体" w:hAnsi="宋体" w:eastAsia="宋体" w:cs="宋体"/>
          <w:b w:val="0"/>
          <w:color w:val="000000" w:themeColor="text1"/>
          <w:sz w:val="21"/>
          <w:szCs w:val="21"/>
          <w14:textFill>
            <w14:solidFill>
              <w14:schemeClr w14:val="tx1"/>
            </w14:solidFill>
          </w14:textFill>
        </w:rPr>
        <w:fldChar w:fldCharType="end"/>
      </w:r>
    </w:p>
    <w:p>
      <w:pPr>
        <w:pStyle w:val="19"/>
        <w:tabs>
          <w:tab w:val="right" w:leader="dot" w:pos="9519"/>
        </w:tabs>
        <w:spacing w:line="360" w:lineRule="auto"/>
        <w:ind w:firstLine="400"/>
        <w:rPr>
          <w:rFonts w:ascii="宋体" w:cs="宋体"/>
          <w:bCs/>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"_Toc18874" </w:instrText>
      </w:r>
      <w:r>
        <w:rPr>
          <w:color w:val="000000" w:themeColor="text1"/>
          <w14:textFill>
            <w14:solidFill>
              <w14:schemeClr w14:val="tx1"/>
            </w14:solidFill>
          </w14:textFill>
        </w:rPr>
        <w:fldChar w:fldCharType="separate"/>
      </w:r>
      <w:r>
        <w:rPr>
          <w:rFonts w:hint="eastAsia" w:ascii="宋体" w:hAnsi="宋体" w:cs="宋体"/>
          <w:bCs/>
          <w:color w:val="000000" w:themeColor="text1"/>
          <w:sz w:val="21"/>
          <w:szCs w:val="21"/>
          <w14:textFill>
            <w14:solidFill>
              <w14:schemeClr w14:val="tx1"/>
            </w14:solidFill>
          </w14:textFill>
        </w:rPr>
        <w:t>投标须知前附表</w:t>
      </w:r>
      <w:r>
        <w:rPr>
          <w:rFonts w:ascii="宋体" w:cs="宋体"/>
          <w:bCs/>
          <w:color w:val="000000" w:themeColor="text1"/>
          <w:sz w:val="21"/>
          <w:szCs w:val="21"/>
          <w14:textFill>
            <w14:solidFill>
              <w14:schemeClr w14:val="tx1"/>
            </w14:solidFill>
          </w14:textFill>
        </w:rPr>
        <w:tab/>
      </w:r>
      <w:r>
        <w:rPr>
          <w:rFonts w:ascii="宋体" w:hAnsi="宋体" w:cs="宋体"/>
          <w:bCs/>
          <w:color w:val="000000" w:themeColor="text1"/>
          <w:sz w:val="21"/>
          <w:szCs w:val="21"/>
          <w14:textFill>
            <w14:solidFill>
              <w14:schemeClr w14:val="tx1"/>
            </w14:solidFill>
          </w14:textFill>
        </w:rPr>
        <w:fldChar w:fldCharType="begin"/>
      </w:r>
      <w:r>
        <w:rPr>
          <w:rFonts w:ascii="宋体" w:hAnsi="宋体" w:cs="宋体"/>
          <w:bCs/>
          <w:color w:val="000000" w:themeColor="text1"/>
          <w:sz w:val="21"/>
          <w:szCs w:val="21"/>
          <w14:textFill>
            <w14:solidFill>
              <w14:schemeClr w14:val="tx1"/>
            </w14:solidFill>
          </w14:textFill>
        </w:rPr>
        <w:instrText xml:space="preserve"> PAGEREF _Toc18874 </w:instrText>
      </w:r>
      <w:r>
        <w:rPr>
          <w:rFonts w:ascii="宋体" w:hAnsi="宋体" w:cs="宋体"/>
          <w:bCs/>
          <w:color w:val="000000" w:themeColor="text1"/>
          <w:sz w:val="21"/>
          <w:szCs w:val="21"/>
          <w14:textFill>
            <w14:solidFill>
              <w14:schemeClr w14:val="tx1"/>
            </w14:solidFill>
          </w14:textFill>
        </w:rPr>
        <w:fldChar w:fldCharType="separate"/>
      </w:r>
      <w:r>
        <w:rPr>
          <w:rFonts w:ascii="宋体" w:hAnsi="宋体" w:cs="宋体"/>
          <w:bCs/>
          <w:color w:val="000000" w:themeColor="text1"/>
          <w:sz w:val="21"/>
          <w:szCs w:val="21"/>
          <w14:textFill>
            <w14:solidFill>
              <w14:schemeClr w14:val="tx1"/>
            </w14:solidFill>
          </w14:textFill>
        </w:rPr>
        <w:t>6</w:t>
      </w:r>
      <w:r>
        <w:rPr>
          <w:rFonts w:ascii="宋体" w:hAnsi="宋体" w:cs="宋体"/>
          <w:bCs/>
          <w:color w:val="000000" w:themeColor="text1"/>
          <w:sz w:val="21"/>
          <w:szCs w:val="21"/>
          <w14:textFill>
            <w14:solidFill>
              <w14:schemeClr w14:val="tx1"/>
            </w14:solidFill>
          </w14:textFill>
        </w:rPr>
        <w:fldChar w:fldCharType="end"/>
      </w:r>
      <w:r>
        <w:rPr>
          <w:rFonts w:ascii="宋体" w:hAnsi="宋体" w:cs="宋体"/>
          <w:bCs/>
          <w:color w:val="000000" w:themeColor="text1"/>
          <w:sz w:val="21"/>
          <w:szCs w:val="21"/>
          <w14:textFill>
            <w14:solidFill>
              <w14:schemeClr w14:val="tx1"/>
            </w14:solidFill>
          </w14:textFill>
        </w:rPr>
        <w:fldChar w:fldCharType="end"/>
      </w:r>
    </w:p>
    <w:p>
      <w:pPr>
        <w:pStyle w:val="19"/>
        <w:tabs>
          <w:tab w:val="right" w:leader="dot" w:pos="9519"/>
        </w:tabs>
        <w:spacing w:line="360" w:lineRule="auto"/>
        <w:ind w:firstLine="400"/>
        <w:rPr>
          <w:rFonts w:ascii="宋体" w:cs="宋体"/>
          <w:bCs/>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"_Toc8041" </w:instrText>
      </w:r>
      <w:r>
        <w:rPr>
          <w:color w:val="000000" w:themeColor="text1"/>
          <w14:textFill>
            <w14:solidFill>
              <w14:schemeClr w14:val="tx1"/>
            </w14:solidFill>
          </w14:textFill>
        </w:rPr>
        <w:fldChar w:fldCharType="separate"/>
      </w:r>
      <w:r>
        <w:rPr>
          <w:rFonts w:hint="eastAsia" w:ascii="宋体" w:hAnsi="宋体" w:cs="宋体"/>
          <w:bCs/>
          <w:color w:val="000000" w:themeColor="text1"/>
          <w:sz w:val="21"/>
          <w:szCs w:val="21"/>
          <w14:textFill>
            <w14:solidFill>
              <w14:schemeClr w14:val="tx1"/>
            </w14:solidFill>
          </w14:textFill>
        </w:rPr>
        <w:t>一、投标须知</w:t>
      </w:r>
      <w:r>
        <w:rPr>
          <w:rFonts w:ascii="宋体" w:cs="宋体"/>
          <w:bCs/>
          <w:color w:val="000000" w:themeColor="text1"/>
          <w:sz w:val="21"/>
          <w:szCs w:val="21"/>
          <w14:textFill>
            <w14:solidFill>
              <w14:schemeClr w14:val="tx1"/>
            </w14:solidFill>
          </w14:textFill>
        </w:rPr>
        <w:tab/>
      </w:r>
      <w:r>
        <w:rPr>
          <w:rFonts w:ascii="宋体" w:hAnsi="宋体" w:cs="宋体"/>
          <w:bCs/>
          <w:color w:val="000000" w:themeColor="text1"/>
          <w:sz w:val="21"/>
          <w:szCs w:val="21"/>
          <w14:textFill>
            <w14:solidFill>
              <w14:schemeClr w14:val="tx1"/>
            </w14:solidFill>
          </w14:textFill>
        </w:rPr>
        <w:fldChar w:fldCharType="begin"/>
      </w:r>
      <w:r>
        <w:rPr>
          <w:rFonts w:ascii="宋体" w:hAnsi="宋体" w:cs="宋体"/>
          <w:bCs/>
          <w:color w:val="000000" w:themeColor="text1"/>
          <w:sz w:val="21"/>
          <w:szCs w:val="21"/>
          <w14:textFill>
            <w14:solidFill>
              <w14:schemeClr w14:val="tx1"/>
            </w14:solidFill>
          </w14:textFill>
        </w:rPr>
        <w:instrText xml:space="preserve"> PAGEREF _Toc8041 </w:instrText>
      </w:r>
      <w:r>
        <w:rPr>
          <w:rFonts w:ascii="宋体" w:hAnsi="宋体" w:cs="宋体"/>
          <w:bCs/>
          <w:color w:val="000000" w:themeColor="text1"/>
          <w:sz w:val="21"/>
          <w:szCs w:val="21"/>
          <w14:textFill>
            <w14:solidFill>
              <w14:schemeClr w14:val="tx1"/>
            </w14:solidFill>
          </w14:textFill>
        </w:rPr>
        <w:fldChar w:fldCharType="separate"/>
      </w:r>
      <w:r>
        <w:rPr>
          <w:rFonts w:ascii="宋体" w:hAnsi="宋体" w:cs="宋体"/>
          <w:bCs/>
          <w:color w:val="000000" w:themeColor="text1"/>
          <w:sz w:val="21"/>
          <w:szCs w:val="21"/>
          <w14:textFill>
            <w14:solidFill>
              <w14:schemeClr w14:val="tx1"/>
            </w14:solidFill>
          </w14:textFill>
        </w:rPr>
        <w:t>7</w:t>
      </w:r>
      <w:r>
        <w:rPr>
          <w:rFonts w:ascii="宋体" w:hAnsi="宋体" w:cs="宋体"/>
          <w:bCs/>
          <w:color w:val="000000" w:themeColor="text1"/>
          <w:sz w:val="21"/>
          <w:szCs w:val="21"/>
          <w14:textFill>
            <w14:solidFill>
              <w14:schemeClr w14:val="tx1"/>
            </w14:solidFill>
          </w14:textFill>
        </w:rPr>
        <w:fldChar w:fldCharType="end"/>
      </w:r>
      <w:r>
        <w:rPr>
          <w:rFonts w:ascii="宋体" w:hAnsi="宋体" w:cs="宋体"/>
          <w:bCs/>
          <w:color w:val="000000" w:themeColor="text1"/>
          <w:sz w:val="21"/>
          <w:szCs w:val="21"/>
          <w14:textFill>
            <w14:solidFill>
              <w14:schemeClr w14:val="tx1"/>
            </w14:solidFill>
          </w14:textFill>
        </w:rPr>
        <w:fldChar w:fldCharType="end"/>
      </w:r>
    </w:p>
    <w:p>
      <w:pPr>
        <w:pStyle w:val="19"/>
        <w:tabs>
          <w:tab w:val="right" w:leader="dot" w:pos="9519"/>
        </w:tabs>
        <w:spacing w:line="360" w:lineRule="auto"/>
        <w:ind w:firstLine="400"/>
        <w:rPr>
          <w:rFonts w:ascii="宋体" w:cs="宋体"/>
          <w:bCs/>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"_Toc29636" </w:instrText>
      </w:r>
      <w:r>
        <w:rPr>
          <w:color w:val="000000" w:themeColor="text1"/>
          <w14:textFill>
            <w14:solidFill>
              <w14:schemeClr w14:val="tx1"/>
            </w14:solidFill>
          </w14:textFill>
        </w:rPr>
        <w:fldChar w:fldCharType="separate"/>
      </w:r>
      <w:r>
        <w:rPr>
          <w:rFonts w:hint="eastAsia" w:ascii="宋体" w:hAnsi="宋体" w:cs="宋体"/>
          <w:bCs/>
          <w:color w:val="000000" w:themeColor="text1"/>
          <w:sz w:val="21"/>
          <w:szCs w:val="21"/>
          <w14:textFill>
            <w14:solidFill>
              <w14:schemeClr w14:val="tx1"/>
            </w14:solidFill>
          </w14:textFill>
        </w:rPr>
        <w:t>二、招标文件说明</w:t>
      </w:r>
      <w:r>
        <w:rPr>
          <w:rFonts w:ascii="宋体" w:cs="宋体"/>
          <w:bCs/>
          <w:color w:val="000000" w:themeColor="text1"/>
          <w:sz w:val="21"/>
          <w:szCs w:val="21"/>
          <w14:textFill>
            <w14:solidFill>
              <w14:schemeClr w14:val="tx1"/>
            </w14:solidFill>
          </w14:textFill>
        </w:rPr>
        <w:tab/>
      </w:r>
      <w:r>
        <w:rPr>
          <w:rFonts w:ascii="宋体" w:hAnsi="宋体" w:cs="宋体"/>
          <w:bCs/>
          <w:color w:val="000000" w:themeColor="text1"/>
          <w:sz w:val="21"/>
          <w:szCs w:val="21"/>
          <w14:textFill>
            <w14:solidFill>
              <w14:schemeClr w14:val="tx1"/>
            </w14:solidFill>
          </w14:textFill>
        </w:rPr>
        <w:fldChar w:fldCharType="begin"/>
      </w:r>
      <w:r>
        <w:rPr>
          <w:rFonts w:ascii="宋体" w:hAnsi="宋体" w:cs="宋体"/>
          <w:bCs/>
          <w:color w:val="000000" w:themeColor="text1"/>
          <w:sz w:val="21"/>
          <w:szCs w:val="21"/>
          <w14:textFill>
            <w14:solidFill>
              <w14:schemeClr w14:val="tx1"/>
            </w14:solidFill>
          </w14:textFill>
        </w:rPr>
        <w:instrText xml:space="preserve"> PAGEREF _Toc29636 </w:instrText>
      </w:r>
      <w:r>
        <w:rPr>
          <w:rFonts w:ascii="宋体" w:hAnsi="宋体" w:cs="宋体"/>
          <w:bCs/>
          <w:color w:val="000000" w:themeColor="text1"/>
          <w:sz w:val="21"/>
          <w:szCs w:val="21"/>
          <w14:textFill>
            <w14:solidFill>
              <w14:schemeClr w14:val="tx1"/>
            </w14:solidFill>
          </w14:textFill>
        </w:rPr>
        <w:fldChar w:fldCharType="separate"/>
      </w:r>
      <w:r>
        <w:rPr>
          <w:rFonts w:ascii="宋体" w:hAnsi="宋体" w:cs="宋体"/>
          <w:bCs/>
          <w:color w:val="000000" w:themeColor="text1"/>
          <w:sz w:val="21"/>
          <w:szCs w:val="21"/>
          <w14:textFill>
            <w14:solidFill>
              <w14:schemeClr w14:val="tx1"/>
            </w14:solidFill>
          </w14:textFill>
        </w:rPr>
        <w:t>8</w:t>
      </w:r>
      <w:r>
        <w:rPr>
          <w:rFonts w:ascii="宋体" w:hAnsi="宋体" w:cs="宋体"/>
          <w:bCs/>
          <w:color w:val="000000" w:themeColor="text1"/>
          <w:sz w:val="21"/>
          <w:szCs w:val="21"/>
          <w14:textFill>
            <w14:solidFill>
              <w14:schemeClr w14:val="tx1"/>
            </w14:solidFill>
          </w14:textFill>
        </w:rPr>
        <w:fldChar w:fldCharType="end"/>
      </w:r>
      <w:r>
        <w:rPr>
          <w:rFonts w:ascii="宋体" w:hAnsi="宋体" w:cs="宋体"/>
          <w:bCs/>
          <w:color w:val="000000" w:themeColor="text1"/>
          <w:sz w:val="21"/>
          <w:szCs w:val="21"/>
          <w14:textFill>
            <w14:solidFill>
              <w14:schemeClr w14:val="tx1"/>
            </w14:solidFill>
          </w14:textFill>
        </w:rPr>
        <w:fldChar w:fldCharType="end"/>
      </w:r>
    </w:p>
    <w:p>
      <w:pPr>
        <w:pStyle w:val="19"/>
        <w:tabs>
          <w:tab w:val="right" w:leader="dot" w:pos="9519"/>
        </w:tabs>
        <w:spacing w:line="360" w:lineRule="auto"/>
        <w:ind w:firstLine="400"/>
        <w:rPr>
          <w:rFonts w:ascii="宋体" w:cs="宋体"/>
          <w:bCs/>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"_Toc15789" </w:instrText>
      </w:r>
      <w:r>
        <w:rPr>
          <w:color w:val="000000" w:themeColor="text1"/>
          <w14:textFill>
            <w14:solidFill>
              <w14:schemeClr w14:val="tx1"/>
            </w14:solidFill>
          </w14:textFill>
        </w:rPr>
        <w:fldChar w:fldCharType="separate"/>
      </w:r>
      <w:r>
        <w:rPr>
          <w:rFonts w:hint="eastAsia" w:ascii="宋体" w:hAnsi="宋体" w:cs="宋体"/>
          <w:bCs/>
          <w:color w:val="000000" w:themeColor="text1"/>
          <w:sz w:val="21"/>
          <w:szCs w:val="21"/>
          <w14:textFill>
            <w14:solidFill>
              <w14:schemeClr w14:val="tx1"/>
            </w14:solidFill>
          </w14:textFill>
        </w:rPr>
        <w:t>三、投标文件的编制</w:t>
      </w:r>
      <w:r>
        <w:rPr>
          <w:rFonts w:ascii="宋体" w:cs="宋体"/>
          <w:bCs/>
          <w:color w:val="000000" w:themeColor="text1"/>
          <w:sz w:val="21"/>
          <w:szCs w:val="21"/>
          <w14:textFill>
            <w14:solidFill>
              <w14:schemeClr w14:val="tx1"/>
            </w14:solidFill>
          </w14:textFill>
        </w:rPr>
        <w:tab/>
      </w:r>
      <w:r>
        <w:rPr>
          <w:rFonts w:ascii="宋体" w:hAnsi="宋体" w:cs="宋体"/>
          <w:bCs/>
          <w:color w:val="000000" w:themeColor="text1"/>
          <w:sz w:val="21"/>
          <w:szCs w:val="21"/>
          <w14:textFill>
            <w14:solidFill>
              <w14:schemeClr w14:val="tx1"/>
            </w14:solidFill>
          </w14:textFill>
        </w:rPr>
        <w:fldChar w:fldCharType="begin"/>
      </w:r>
      <w:r>
        <w:rPr>
          <w:rFonts w:ascii="宋体" w:hAnsi="宋体" w:cs="宋体"/>
          <w:bCs/>
          <w:color w:val="000000" w:themeColor="text1"/>
          <w:sz w:val="21"/>
          <w:szCs w:val="21"/>
          <w14:textFill>
            <w14:solidFill>
              <w14:schemeClr w14:val="tx1"/>
            </w14:solidFill>
          </w14:textFill>
        </w:rPr>
        <w:instrText xml:space="preserve"> PAGEREF _Toc15789 </w:instrText>
      </w:r>
      <w:r>
        <w:rPr>
          <w:rFonts w:ascii="宋体" w:hAnsi="宋体" w:cs="宋体"/>
          <w:bCs/>
          <w:color w:val="000000" w:themeColor="text1"/>
          <w:sz w:val="21"/>
          <w:szCs w:val="21"/>
          <w14:textFill>
            <w14:solidFill>
              <w14:schemeClr w14:val="tx1"/>
            </w14:solidFill>
          </w14:textFill>
        </w:rPr>
        <w:fldChar w:fldCharType="separate"/>
      </w:r>
      <w:r>
        <w:rPr>
          <w:rFonts w:ascii="宋体" w:hAnsi="宋体" w:cs="宋体"/>
          <w:bCs/>
          <w:color w:val="000000" w:themeColor="text1"/>
          <w:sz w:val="21"/>
          <w:szCs w:val="21"/>
          <w14:textFill>
            <w14:solidFill>
              <w14:schemeClr w14:val="tx1"/>
            </w14:solidFill>
          </w14:textFill>
        </w:rPr>
        <w:t>8</w:t>
      </w:r>
      <w:r>
        <w:rPr>
          <w:rFonts w:ascii="宋体" w:hAnsi="宋体" w:cs="宋体"/>
          <w:bCs/>
          <w:color w:val="000000" w:themeColor="text1"/>
          <w:sz w:val="21"/>
          <w:szCs w:val="21"/>
          <w14:textFill>
            <w14:solidFill>
              <w14:schemeClr w14:val="tx1"/>
            </w14:solidFill>
          </w14:textFill>
        </w:rPr>
        <w:fldChar w:fldCharType="end"/>
      </w:r>
      <w:r>
        <w:rPr>
          <w:rFonts w:ascii="宋体" w:hAnsi="宋体" w:cs="宋体"/>
          <w:bCs/>
          <w:color w:val="000000" w:themeColor="text1"/>
          <w:sz w:val="21"/>
          <w:szCs w:val="21"/>
          <w14:textFill>
            <w14:solidFill>
              <w14:schemeClr w14:val="tx1"/>
            </w14:solidFill>
          </w14:textFill>
        </w:rPr>
        <w:fldChar w:fldCharType="end"/>
      </w:r>
    </w:p>
    <w:p>
      <w:pPr>
        <w:pStyle w:val="19"/>
        <w:tabs>
          <w:tab w:val="right" w:leader="dot" w:pos="9519"/>
        </w:tabs>
        <w:spacing w:line="360" w:lineRule="auto"/>
        <w:ind w:firstLine="400"/>
        <w:rPr>
          <w:rFonts w:ascii="宋体" w:cs="宋体"/>
          <w:bCs/>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"_Toc30074" </w:instrText>
      </w:r>
      <w:r>
        <w:rPr>
          <w:color w:val="000000" w:themeColor="text1"/>
          <w14:textFill>
            <w14:solidFill>
              <w14:schemeClr w14:val="tx1"/>
            </w14:solidFill>
          </w14:textFill>
        </w:rPr>
        <w:fldChar w:fldCharType="separate"/>
      </w:r>
      <w:r>
        <w:rPr>
          <w:rFonts w:hint="eastAsia" w:ascii="宋体" w:hAnsi="宋体" w:cs="宋体"/>
          <w:bCs/>
          <w:color w:val="000000" w:themeColor="text1"/>
          <w:sz w:val="21"/>
          <w:szCs w:val="21"/>
          <w14:textFill>
            <w14:solidFill>
              <w14:schemeClr w14:val="tx1"/>
            </w14:solidFill>
          </w14:textFill>
        </w:rPr>
        <w:t>四、投标文件的签署及规定</w:t>
      </w:r>
      <w:r>
        <w:rPr>
          <w:rFonts w:ascii="宋体" w:cs="宋体"/>
          <w:bCs/>
          <w:color w:val="000000" w:themeColor="text1"/>
          <w:sz w:val="21"/>
          <w:szCs w:val="21"/>
          <w14:textFill>
            <w14:solidFill>
              <w14:schemeClr w14:val="tx1"/>
            </w14:solidFill>
          </w14:textFill>
        </w:rPr>
        <w:tab/>
      </w:r>
      <w:r>
        <w:rPr>
          <w:rFonts w:ascii="宋体" w:hAnsi="宋体" w:cs="宋体"/>
          <w:bCs/>
          <w:color w:val="000000" w:themeColor="text1"/>
          <w:sz w:val="21"/>
          <w:szCs w:val="21"/>
          <w14:textFill>
            <w14:solidFill>
              <w14:schemeClr w14:val="tx1"/>
            </w14:solidFill>
          </w14:textFill>
        </w:rPr>
        <w:fldChar w:fldCharType="begin"/>
      </w:r>
      <w:r>
        <w:rPr>
          <w:rFonts w:ascii="宋体" w:hAnsi="宋体" w:cs="宋体"/>
          <w:bCs/>
          <w:color w:val="000000" w:themeColor="text1"/>
          <w:sz w:val="21"/>
          <w:szCs w:val="21"/>
          <w14:textFill>
            <w14:solidFill>
              <w14:schemeClr w14:val="tx1"/>
            </w14:solidFill>
          </w14:textFill>
        </w:rPr>
        <w:instrText xml:space="preserve"> PAGEREF _Toc30074 </w:instrText>
      </w:r>
      <w:r>
        <w:rPr>
          <w:rFonts w:ascii="宋体" w:hAnsi="宋体" w:cs="宋体"/>
          <w:bCs/>
          <w:color w:val="000000" w:themeColor="text1"/>
          <w:sz w:val="21"/>
          <w:szCs w:val="21"/>
          <w14:textFill>
            <w14:solidFill>
              <w14:schemeClr w14:val="tx1"/>
            </w14:solidFill>
          </w14:textFill>
        </w:rPr>
        <w:fldChar w:fldCharType="separate"/>
      </w:r>
      <w:r>
        <w:rPr>
          <w:rFonts w:ascii="宋体" w:hAnsi="宋体" w:cs="宋体"/>
          <w:bCs/>
          <w:color w:val="000000" w:themeColor="text1"/>
          <w:sz w:val="21"/>
          <w:szCs w:val="21"/>
          <w14:textFill>
            <w14:solidFill>
              <w14:schemeClr w14:val="tx1"/>
            </w14:solidFill>
          </w14:textFill>
        </w:rPr>
        <w:t>11</w:t>
      </w:r>
      <w:r>
        <w:rPr>
          <w:rFonts w:ascii="宋体" w:hAnsi="宋体" w:cs="宋体"/>
          <w:bCs/>
          <w:color w:val="000000" w:themeColor="text1"/>
          <w:sz w:val="21"/>
          <w:szCs w:val="21"/>
          <w14:textFill>
            <w14:solidFill>
              <w14:schemeClr w14:val="tx1"/>
            </w14:solidFill>
          </w14:textFill>
        </w:rPr>
        <w:fldChar w:fldCharType="end"/>
      </w:r>
      <w:r>
        <w:rPr>
          <w:rFonts w:ascii="宋体" w:hAnsi="宋体" w:cs="宋体"/>
          <w:bCs/>
          <w:color w:val="000000" w:themeColor="text1"/>
          <w:sz w:val="21"/>
          <w:szCs w:val="21"/>
          <w14:textFill>
            <w14:solidFill>
              <w14:schemeClr w14:val="tx1"/>
            </w14:solidFill>
          </w14:textFill>
        </w:rPr>
        <w:fldChar w:fldCharType="end"/>
      </w:r>
    </w:p>
    <w:p>
      <w:pPr>
        <w:pStyle w:val="19"/>
        <w:tabs>
          <w:tab w:val="right" w:leader="dot" w:pos="9519"/>
        </w:tabs>
        <w:spacing w:line="360" w:lineRule="auto"/>
        <w:ind w:firstLine="400"/>
        <w:rPr>
          <w:rFonts w:ascii="宋体" w:cs="宋体"/>
          <w:bCs/>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"_Toc3625" </w:instrText>
      </w:r>
      <w:r>
        <w:rPr>
          <w:color w:val="000000" w:themeColor="text1"/>
          <w14:textFill>
            <w14:solidFill>
              <w14:schemeClr w14:val="tx1"/>
            </w14:solidFill>
          </w14:textFill>
        </w:rPr>
        <w:fldChar w:fldCharType="separate"/>
      </w:r>
      <w:r>
        <w:rPr>
          <w:rFonts w:hint="eastAsia" w:ascii="宋体" w:hAnsi="宋体" w:cs="宋体"/>
          <w:bCs/>
          <w:color w:val="000000" w:themeColor="text1"/>
          <w:sz w:val="21"/>
          <w:szCs w:val="21"/>
          <w14:textFill>
            <w14:solidFill>
              <w14:schemeClr w14:val="tx1"/>
            </w14:solidFill>
          </w14:textFill>
        </w:rPr>
        <w:t>五、投标文件的递交</w:t>
      </w:r>
      <w:r>
        <w:rPr>
          <w:rFonts w:ascii="宋体" w:cs="宋体"/>
          <w:bCs/>
          <w:color w:val="000000" w:themeColor="text1"/>
          <w:sz w:val="21"/>
          <w:szCs w:val="21"/>
          <w14:textFill>
            <w14:solidFill>
              <w14:schemeClr w14:val="tx1"/>
            </w14:solidFill>
          </w14:textFill>
        </w:rPr>
        <w:tab/>
      </w:r>
      <w:r>
        <w:rPr>
          <w:rFonts w:ascii="宋体" w:hAnsi="宋体" w:cs="宋体"/>
          <w:bCs/>
          <w:color w:val="000000" w:themeColor="text1"/>
          <w:sz w:val="21"/>
          <w:szCs w:val="21"/>
          <w14:textFill>
            <w14:solidFill>
              <w14:schemeClr w14:val="tx1"/>
            </w14:solidFill>
          </w14:textFill>
        </w:rPr>
        <w:fldChar w:fldCharType="begin"/>
      </w:r>
      <w:r>
        <w:rPr>
          <w:rFonts w:ascii="宋体" w:hAnsi="宋体" w:cs="宋体"/>
          <w:bCs/>
          <w:color w:val="000000" w:themeColor="text1"/>
          <w:sz w:val="21"/>
          <w:szCs w:val="21"/>
          <w14:textFill>
            <w14:solidFill>
              <w14:schemeClr w14:val="tx1"/>
            </w14:solidFill>
          </w14:textFill>
        </w:rPr>
        <w:instrText xml:space="preserve"> PAGEREF _Toc3625 </w:instrText>
      </w:r>
      <w:r>
        <w:rPr>
          <w:rFonts w:ascii="宋体" w:hAnsi="宋体" w:cs="宋体"/>
          <w:bCs/>
          <w:color w:val="000000" w:themeColor="text1"/>
          <w:sz w:val="21"/>
          <w:szCs w:val="21"/>
          <w14:textFill>
            <w14:solidFill>
              <w14:schemeClr w14:val="tx1"/>
            </w14:solidFill>
          </w14:textFill>
        </w:rPr>
        <w:fldChar w:fldCharType="separate"/>
      </w:r>
      <w:r>
        <w:rPr>
          <w:rFonts w:ascii="宋体" w:hAnsi="宋体" w:cs="宋体"/>
          <w:bCs/>
          <w:color w:val="000000" w:themeColor="text1"/>
          <w:sz w:val="21"/>
          <w:szCs w:val="21"/>
          <w14:textFill>
            <w14:solidFill>
              <w14:schemeClr w14:val="tx1"/>
            </w14:solidFill>
          </w14:textFill>
        </w:rPr>
        <w:t>12</w:t>
      </w:r>
      <w:r>
        <w:rPr>
          <w:rFonts w:ascii="宋体" w:hAnsi="宋体" w:cs="宋体"/>
          <w:bCs/>
          <w:color w:val="000000" w:themeColor="text1"/>
          <w:sz w:val="21"/>
          <w:szCs w:val="21"/>
          <w14:textFill>
            <w14:solidFill>
              <w14:schemeClr w14:val="tx1"/>
            </w14:solidFill>
          </w14:textFill>
        </w:rPr>
        <w:fldChar w:fldCharType="end"/>
      </w:r>
      <w:r>
        <w:rPr>
          <w:rFonts w:ascii="宋体" w:hAnsi="宋体" w:cs="宋体"/>
          <w:bCs/>
          <w:color w:val="000000" w:themeColor="text1"/>
          <w:sz w:val="21"/>
          <w:szCs w:val="21"/>
          <w14:textFill>
            <w14:solidFill>
              <w14:schemeClr w14:val="tx1"/>
            </w14:solidFill>
          </w14:textFill>
        </w:rPr>
        <w:fldChar w:fldCharType="end"/>
      </w:r>
    </w:p>
    <w:p>
      <w:pPr>
        <w:pStyle w:val="19"/>
        <w:tabs>
          <w:tab w:val="right" w:leader="dot" w:pos="9519"/>
        </w:tabs>
        <w:spacing w:line="360" w:lineRule="auto"/>
        <w:ind w:firstLine="400"/>
        <w:rPr>
          <w:rFonts w:ascii="宋体" w:cs="宋体"/>
          <w:bCs/>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"_Toc16840" </w:instrText>
      </w:r>
      <w:r>
        <w:rPr>
          <w:color w:val="000000" w:themeColor="text1"/>
          <w14:textFill>
            <w14:solidFill>
              <w14:schemeClr w14:val="tx1"/>
            </w14:solidFill>
          </w14:textFill>
        </w:rPr>
        <w:fldChar w:fldCharType="separate"/>
      </w:r>
      <w:r>
        <w:rPr>
          <w:rFonts w:hint="eastAsia" w:ascii="宋体" w:hAnsi="宋体" w:cs="宋体"/>
          <w:bCs/>
          <w:color w:val="000000" w:themeColor="text1"/>
          <w:sz w:val="21"/>
          <w:szCs w:val="21"/>
          <w14:textFill>
            <w14:solidFill>
              <w14:schemeClr w14:val="tx1"/>
            </w14:solidFill>
          </w14:textFill>
        </w:rPr>
        <w:t>六、投标无效的情形</w:t>
      </w:r>
      <w:r>
        <w:rPr>
          <w:rFonts w:ascii="宋体" w:cs="宋体"/>
          <w:bCs/>
          <w:color w:val="000000" w:themeColor="text1"/>
          <w:sz w:val="21"/>
          <w:szCs w:val="21"/>
          <w14:textFill>
            <w14:solidFill>
              <w14:schemeClr w14:val="tx1"/>
            </w14:solidFill>
          </w14:textFill>
        </w:rPr>
        <w:tab/>
      </w:r>
      <w:r>
        <w:rPr>
          <w:rFonts w:ascii="宋体" w:hAnsi="宋体" w:cs="宋体"/>
          <w:bCs/>
          <w:color w:val="000000" w:themeColor="text1"/>
          <w:sz w:val="21"/>
          <w:szCs w:val="21"/>
          <w14:textFill>
            <w14:solidFill>
              <w14:schemeClr w14:val="tx1"/>
            </w14:solidFill>
          </w14:textFill>
        </w:rPr>
        <w:fldChar w:fldCharType="begin"/>
      </w:r>
      <w:r>
        <w:rPr>
          <w:rFonts w:ascii="宋体" w:hAnsi="宋体" w:cs="宋体"/>
          <w:bCs/>
          <w:color w:val="000000" w:themeColor="text1"/>
          <w:sz w:val="21"/>
          <w:szCs w:val="21"/>
          <w14:textFill>
            <w14:solidFill>
              <w14:schemeClr w14:val="tx1"/>
            </w14:solidFill>
          </w14:textFill>
        </w:rPr>
        <w:instrText xml:space="preserve"> PAGEREF _Toc16840 </w:instrText>
      </w:r>
      <w:r>
        <w:rPr>
          <w:rFonts w:ascii="宋体" w:hAnsi="宋体" w:cs="宋体"/>
          <w:bCs/>
          <w:color w:val="000000" w:themeColor="text1"/>
          <w:sz w:val="21"/>
          <w:szCs w:val="21"/>
          <w14:textFill>
            <w14:solidFill>
              <w14:schemeClr w14:val="tx1"/>
            </w14:solidFill>
          </w14:textFill>
        </w:rPr>
        <w:fldChar w:fldCharType="separate"/>
      </w:r>
      <w:r>
        <w:rPr>
          <w:rFonts w:ascii="宋体" w:hAnsi="宋体" w:cs="宋体"/>
          <w:bCs/>
          <w:color w:val="000000" w:themeColor="text1"/>
          <w:sz w:val="21"/>
          <w:szCs w:val="21"/>
          <w14:textFill>
            <w14:solidFill>
              <w14:schemeClr w14:val="tx1"/>
            </w14:solidFill>
          </w14:textFill>
        </w:rPr>
        <w:t>13</w:t>
      </w:r>
      <w:r>
        <w:rPr>
          <w:rFonts w:ascii="宋体" w:hAnsi="宋体" w:cs="宋体"/>
          <w:bCs/>
          <w:color w:val="000000" w:themeColor="text1"/>
          <w:sz w:val="21"/>
          <w:szCs w:val="21"/>
          <w14:textFill>
            <w14:solidFill>
              <w14:schemeClr w14:val="tx1"/>
            </w14:solidFill>
          </w14:textFill>
        </w:rPr>
        <w:fldChar w:fldCharType="end"/>
      </w:r>
      <w:r>
        <w:rPr>
          <w:rFonts w:ascii="宋体" w:hAnsi="宋体" w:cs="宋体"/>
          <w:bCs/>
          <w:color w:val="000000" w:themeColor="text1"/>
          <w:sz w:val="21"/>
          <w:szCs w:val="21"/>
          <w14:textFill>
            <w14:solidFill>
              <w14:schemeClr w14:val="tx1"/>
            </w14:solidFill>
          </w14:textFill>
        </w:rPr>
        <w:fldChar w:fldCharType="end"/>
      </w:r>
    </w:p>
    <w:p>
      <w:pPr>
        <w:pStyle w:val="19"/>
        <w:tabs>
          <w:tab w:val="right" w:leader="dot" w:pos="9519"/>
        </w:tabs>
        <w:spacing w:line="360" w:lineRule="auto"/>
        <w:ind w:firstLine="400"/>
        <w:rPr>
          <w:rFonts w:ascii="宋体" w:cs="宋体"/>
          <w:bCs/>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"_Toc13336" </w:instrText>
      </w:r>
      <w:r>
        <w:rPr>
          <w:color w:val="000000" w:themeColor="text1"/>
          <w14:textFill>
            <w14:solidFill>
              <w14:schemeClr w14:val="tx1"/>
            </w14:solidFill>
          </w14:textFill>
        </w:rPr>
        <w:fldChar w:fldCharType="separate"/>
      </w:r>
      <w:r>
        <w:rPr>
          <w:rFonts w:hint="eastAsia" w:ascii="宋体" w:hAnsi="宋体" w:cs="宋体"/>
          <w:bCs/>
          <w:color w:val="000000" w:themeColor="text1"/>
          <w:sz w:val="21"/>
          <w:szCs w:val="21"/>
          <w14:textFill>
            <w14:solidFill>
              <w14:schemeClr w14:val="tx1"/>
            </w14:solidFill>
          </w14:textFill>
        </w:rPr>
        <w:t>七、废标的情形</w:t>
      </w:r>
      <w:r>
        <w:rPr>
          <w:rFonts w:ascii="宋体" w:cs="宋体"/>
          <w:bCs/>
          <w:color w:val="000000" w:themeColor="text1"/>
          <w:sz w:val="21"/>
          <w:szCs w:val="21"/>
          <w14:textFill>
            <w14:solidFill>
              <w14:schemeClr w14:val="tx1"/>
            </w14:solidFill>
          </w14:textFill>
        </w:rPr>
        <w:tab/>
      </w:r>
      <w:r>
        <w:rPr>
          <w:rFonts w:ascii="宋体" w:hAnsi="宋体" w:cs="宋体"/>
          <w:bCs/>
          <w:color w:val="000000" w:themeColor="text1"/>
          <w:sz w:val="21"/>
          <w:szCs w:val="21"/>
          <w14:textFill>
            <w14:solidFill>
              <w14:schemeClr w14:val="tx1"/>
            </w14:solidFill>
          </w14:textFill>
        </w:rPr>
        <w:fldChar w:fldCharType="begin"/>
      </w:r>
      <w:r>
        <w:rPr>
          <w:rFonts w:ascii="宋体" w:hAnsi="宋体" w:cs="宋体"/>
          <w:bCs/>
          <w:color w:val="000000" w:themeColor="text1"/>
          <w:sz w:val="21"/>
          <w:szCs w:val="21"/>
          <w14:textFill>
            <w14:solidFill>
              <w14:schemeClr w14:val="tx1"/>
            </w14:solidFill>
          </w14:textFill>
        </w:rPr>
        <w:instrText xml:space="preserve"> PAGEREF _Toc13336 </w:instrText>
      </w:r>
      <w:r>
        <w:rPr>
          <w:rFonts w:ascii="宋体" w:hAnsi="宋体" w:cs="宋体"/>
          <w:bCs/>
          <w:color w:val="000000" w:themeColor="text1"/>
          <w:sz w:val="21"/>
          <w:szCs w:val="21"/>
          <w14:textFill>
            <w14:solidFill>
              <w14:schemeClr w14:val="tx1"/>
            </w14:solidFill>
          </w14:textFill>
        </w:rPr>
        <w:fldChar w:fldCharType="separate"/>
      </w:r>
      <w:r>
        <w:rPr>
          <w:rFonts w:ascii="宋体" w:hAnsi="宋体" w:cs="宋体"/>
          <w:bCs/>
          <w:color w:val="000000" w:themeColor="text1"/>
          <w:sz w:val="21"/>
          <w:szCs w:val="21"/>
          <w14:textFill>
            <w14:solidFill>
              <w14:schemeClr w14:val="tx1"/>
            </w14:solidFill>
          </w14:textFill>
        </w:rPr>
        <w:t>14</w:t>
      </w:r>
      <w:r>
        <w:rPr>
          <w:rFonts w:ascii="宋体" w:hAnsi="宋体" w:cs="宋体"/>
          <w:bCs/>
          <w:color w:val="000000" w:themeColor="text1"/>
          <w:sz w:val="21"/>
          <w:szCs w:val="21"/>
          <w14:textFill>
            <w14:solidFill>
              <w14:schemeClr w14:val="tx1"/>
            </w14:solidFill>
          </w14:textFill>
        </w:rPr>
        <w:fldChar w:fldCharType="end"/>
      </w:r>
      <w:r>
        <w:rPr>
          <w:rFonts w:ascii="宋体" w:hAnsi="宋体" w:cs="宋体"/>
          <w:bCs/>
          <w:color w:val="000000" w:themeColor="text1"/>
          <w:sz w:val="21"/>
          <w:szCs w:val="21"/>
          <w14:textFill>
            <w14:solidFill>
              <w14:schemeClr w14:val="tx1"/>
            </w14:solidFill>
          </w14:textFill>
        </w:rPr>
        <w:fldChar w:fldCharType="end"/>
      </w:r>
    </w:p>
    <w:p>
      <w:pPr>
        <w:pStyle w:val="19"/>
        <w:tabs>
          <w:tab w:val="right" w:leader="dot" w:pos="9519"/>
        </w:tabs>
        <w:spacing w:line="360" w:lineRule="auto"/>
        <w:ind w:firstLine="400"/>
        <w:rPr>
          <w:rFonts w:ascii="宋体" w:cs="宋体"/>
          <w:bCs/>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"_Toc25361" </w:instrText>
      </w:r>
      <w:r>
        <w:rPr>
          <w:color w:val="000000" w:themeColor="text1"/>
          <w14:textFill>
            <w14:solidFill>
              <w14:schemeClr w14:val="tx1"/>
            </w14:solidFill>
          </w14:textFill>
        </w:rPr>
        <w:fldChar w:fldCharType="separate"/>
      </w:r>
      <w:r>
        <w:rPr>
          <w:rFonts w:hint="eastAsia" w:ascii="宋体" w:hAnsi="宋体" w:cs="宋体"/>
          <w:bCs/>
          <w:color w:val="000000" w:themeColor="text1"/>
          <w:sz w:val="21"/>
          <w:szCs w:val="21"/>
          <w14:textFill>
            <w14:solidFill>
              <w14:schemeClr w14:val="tx1"/>
            </w14:solidFill>
          </w14:textFill>
        </w:rPr>
        <w:t>八、开标、评标和定标</w:t>
      </w:r>
      <w:r>
        <w:rPr>
          <w:rFonts w:ascii="宋体" w:cs="宋体"/>
          <w:bCs/>
          <w:color w:val="000000" w:themeColor="text1"/>
          <w:sz w:val="21"/>
          <w:szCs w:val="21"/>
          <w14:textFill>
            <w14:solidFill>
              <w14:schemeClr w14:val="tx1"/>
            </w14:solidFill>
          </w14:textFill>
        </w:rPr>
        <w:tab/>
      </w:r>
      <w:r>
        <w:rPr>
          <w:rFonts w:ascii="宋体" w:hAnsi="宋体" w:cs="宋体"/>
          <w:bCs/>
          <w:color w:val="000000" w:themeColor="text1"/>
          <w:sz w:val="21"/>
          <w:szCs w:val="21"/>
          <w14:textFill>
            <w14:solidFill>
              <w14:schemeClr w14:val="tx1"/>
            </w14:solidFill>
          </w14:textFill>
        </w:rPr>
        <w:fldChar w:fldCharType="begin"/>
      </w:r>
      <w:r>
        <w:rPr>
          <w:rFonts w:ascii="宋体" w:hAnsi="宋体" w:cs="宋体"/>
          <w:bCs/>
          <w:color w:val="000000" w:themeColor="text1"/>
          <w:sz w:val="21"/>
          <w:szCs w:val="21"/>
          <w14:textFill>
            <w14:solidFill>
              <w14:schemeClr w14:val="tx1"/>
            </w14:solidFill>
          </w14:textFill>
        </w:rPr>
        <w:instrText xml:space="preserve"> PAGEREF _Toc25361 </w:instrText>
      </w:r>
      <w:r>
        <w:rPr>
          <w:rFonts w:ascii="宋体" w:hAnsi="宋体" w:cs="宋体"/>
          <w:bCs/>
          <w:color w:val="000000" w:themeColor="text1"/>
          <w:sz w:val="21"/>
          <w:szCs w:val="21"/>
          <w14:textFill>
            <w14:solidFill>
              <w14:schemeClr w14:val="tx1"/>
            </w14:solidFill>
          </w14:textFill>
        </w:rPr>
        <w:fldChar w:fldCharType="separate"/>
      </w:r>
      <w:r>
        <w:rPr>
          <w:rFonts w:ascii="宋体" w:hAnsi="宋体" w:cs="宋体"/>
          <w:bCs/>
          <w:color w:val="000000" w:themeColor="text1"/>
          <w:sz w:val="21"/>
          <w:szCs w:val="21"/>
          <w14:textFill>
            <w14:solidFill>
              <w14:schemeClr w14:val="tx1"/>
            </w14:solidFill>
          </w14:textFill>
        </w:rPr>
        <w:t>14</w:t>
      </w:r>
      <w:r>
        <w:rPr>
          <w:rFonts w:ascii="宋体" w:hAnsi="宋体" w:cs="宋体"/>
          <w:bCs/>
          <w:color w:val="000000" w:themeColor="text1"/>
          <w:sz w:val="21"/>
          <w:szCs w:val="21"/>
          <w14:textFill>
            <w14:solidFill>
              <w14:schemeClr w14:val="tx1"/>
            </w14:solidFill>
          </w14:textFill>
        </w:rPr>
        <w:fldChar w:fldCharType="end"/>
      </w:r>
      <w:r>
        <w:rPr>
          <w:rFonts w:ascii="宋体" w:hAnsi="宋体" w:cs="宋体"/>
          <w:bCs/>
          <w:color w:val="000000" w:themeColor="text1"/>
          <w:sz w:val="21"/>
          <w:szCs w:val="21"/>
          <w14:textFill>
            <w14:solidFill>
              <w14:schemeClr w14:val="tx1"/>
            </w14:solidFill>
          </w14:textFill>
        </w:rPr>
        <w:fldChar w:fldCharType="end"/>
      </w:r>
    </w:p>
    <w:p>
      <w:pPr>
        <w:pStyle w:val="19"/>
        <w:tabs>
          <w:tab w:val="right" w:leader="dot" w:pos="9519"/>
        </w:tabs>
        <w:spacing w:line="360" w:lineRule="auto"/>
        <w:ind w:firstLine="400"/>
        <w:rPr>
          <w:rFonts w:ascii="宋体" w:cs="宋体"/>
          <w:bCs/>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"_Toc31767" </w:instrText>
      </w:r>
      <w:r>
        <w:rPr>
          <w:color w:val="000000" w:themeColor="text1"/>
          <w14:textFill>
            <w14:solidFill>
              <w14:schemeClr w14:val="tx1"/>
            </w14:solidFill>
          </w14:textFill>
        </w:rPr>
        <w:fldChar w:fldCharType="separate"/>
      </w:r>
      <w:r>
        <w:rPr>
          <w:rFonts w:hint="eastAsia" w:ascii="宋体" w:hAnsi="宋体" w:cs="宋体"/>
          <w:bCs/>
          <w:color w:val="000000" w:themeColor="text1"/>
          <w:sz w:val="21"/>
          <w:szCs w:val="21"/>
          <w14:textFill>
            <w14:solidFill>
              <w14:schemeClr w14:val="tx1"/>
            </w14:solidFill>
          </w14:textFill>
        </w:rPr>
        <w:t>九、质疑和投诉</w:t>
      </w:r>
      <w:r>
        <w:rPr>
          <w:rFonts w:ascii="宋体" w:cs="宋体"/>
          <w:bCs/>
          <w:color w:val="000000" w:themeColor="text1"/>
          <w:sz w:val="21"/>
          <w:szCs w:val="21"/>
          <w14:textFill>
            <w14:solidFill>
              <w14:schemeClr w14:val="tx1"/>
            </w14:solidFill>
          </w14:textFill>
        </w:rPr>
        <w:tab/>
      </w:r>
      <w:r>
        <w:rPr>
          <w:rFonts w:ascii="宋体" w:hAnsi="宋体" w:cs="宋体"/>
          <w:bCs/>
          <w:color w:val="000000" w:themeColor="text1"/>
          <w:sz w:val="21"/>
          <w:szCs w:val="21"/>
          <w14:textFill>
            <w14:solidFill>
              <w14:schemeClr w14:val="tx1"/>
            </w14:solidFill>
          </w14:textFill>
        </w:rPr>
        <w:fldChar w:fldCharType="begin"/>
      </w:r>
      <w:r>
        <w:rPr>
          <w:rFonts w:ascii="宋体" w:hAnsi="宋体" w:cs="宋体"/>
          <w:bCs/>
          <w:color w:val="000000" w:themeColor="text1"/>
          <w:sz w:val="21"/>
          <w:szCs w:val="21"/>
          <w14:textFill>
            <w14:solidFill>
              <w14:schemeClr w14:val="tx1"/>
            </w14:solidFill>
          </w14:textFill>
        </w:rPr>
        <w:instrText xml:space="preserve"> PAGEREF _Toc31767 </w:instrText>
      </w:r>
      <w:r>
        <w:rPr>
          <w:rFonts w:ascii="宋体" w:hAnsi="宋体" w:cs="宋体"/>
          <w:bCs/>
          <w:color w:val="000000" w:themeColor="text1"/>
          <w:sz w:val="21"/>
          <w:szCs w:val="21"/>
          <w14:textFill>
            <w14:solidFill>
              <w14:schemeClr w14:val="tx1"/>
            </w14:solidFill>
          </w14:textFill>
        </w:rPr>
        <w:fldChar w:fldCharType="separate"/>
      </w:r>
      <w:r>
        <w:rPr>
          <w:rFonts w:ascii="宋体" w:hAnsi="宋体" w:cs="宋体"/>
          <w:bCs/>
          <w:color w:val="000000" w:themeColor="text1"/>
          <w:sz w:val="21"/>
          <w:szCs w:val="21"/>
          <w14:textFill>
            <w14:solidFill>
              <w14:schemeClr w14:val="tx1"/>
            </w14:solidFill>
          </w14:textFill>
        </w:rPr>
        <w:t>15</w:t>
      </w:r>
      <w:r>
        <w:rPr>
          <w:rFonts w:ascii="宋体" w:hAnsi="宋体" w:cs="宋体"/>
          <w:bCs/>
          <w:color w:val="000000" w:themeColor="text1"/>
          <w:sz w:val="21"/>
          <w:szCs w:val="21"/>
          <w14:textFill>
            <w14:solidFill>
              <w14:schemeClr w14:val="tx1"/>
            </w14:solidFill>
          </w14:textFill>
        </w:rPr>
        <w:fldChar w:fldCharType="end"/>
      </w:r>
      <w:r>
        <w:rPr>
          <w:rFonts w:ascii="宋体" w:hAnsi="宋体" w:cs="宋体"/>
          <w:bCs/>
          <w:color w:val="000000" w:themeColor="text1"/>
          <w:sz w:val="21"/>
          <w:szCs w:val="21"/>
          <w14:textFill>
            <w14:solidFill>
              <w14:schemeClr w14:val="tx1"/>
            </w14:solidFill>
          </w14:textFill>
        </w:rPr>
        <w:fldChar w:fldCharType="end"/>
      </w:r>
    </w:p>
    <w:p>
      <w:pPr>
        <w:pStyle w:val="19"/>
        <w:tabs>
          <w:tab w:val="right" w:leader="dot" w:pos="9519"/>
        </w:tabs>
        <w:spacing w:line="360" w:lineRule="auto"/>
        <w:ind w:firstLine="400"/>
        <w:rPr>
          <w:rFonts w:ascii="宋体" w:cs="宋体"/>
          <w:bCs/>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"_Toc22563" </w:instrText>
      </w:r>
      <w:r>
        <w:rPr>
          <w:color w:val="000000" w:themeColor="text1"/>
          <w14:textFill>
            <w14:solidFill>
              <w14:schemeClr w14:val="tx1"/>
            </w14:solidFill>
          </w14:textFill>
        </w:rPr>
        <w:fldChar w:fldCharType="separate"/>
      </w:r>
      <w:r>
        <w:rPr>
          <w:rFonts w:hint="eastAsia" w:ascii="宋体" w:hAnsi="宋体" w:cs="宋体"/>
          <w:bCs/>
          <w:color w:val="000000" w:themeColor="text1"/>
          <w:sz w:val="21"/>
          <w:szCs w:val="21"/>
          <w14:textFill>
            <w14:solidFill>
              <w14:schemeClr w14:val="tx1"/>
            </w14:solidFill>
          </w14:textFill>
        </w:rPr>
        <w:t>十、授予合同</w:t>
      </w:r>
      <w:r>
        <w:rPr>
          <w:rFonts w:ascii="宋体" w:cs="宋体"/>
          <w:bCs/>
          <w:color w:val="000000" w:themeColor="text1"/>
          <w:sz w:val="21"/>
          <w:szCs w:val="21"/>
          <w14:textFill>
            <w14:solidFill>
              <w14:schemeClr w14:val="tx1"/>
            </w14:solidFill>
          </w14:textFill>
        </w:rPr>
        <w:tab/>
      </w:r>
      <w:r>
        <w:rPr>
          <w:rFonts w:ascii="宋体" w:hAnsi="宋体" w:cs="宋体"/>
          <w:bCs/>
          <w:color w:val="000000" w:themeColor="text1"/>
          <w:sz w:val="21"/>
          <w:szCs w:val="21"/>
          <w14:textFill>
            <w14:solidFill>
              <w14:schemeClr w14:val="tx1"/>
            </w14:solidFill>
          </w14:textFill>
        </w:rPr>
        <w:fldChar w:fldCharType="begin"/>
      </w:r>
      <w:r>
        <w:rPr>
          <w:rFonts w:ascii="宋体" w:hAnsi="宋体" w:cs="宋体"/>
          <w:bCs/>
          <w:color w:val="000000" w:themeColor="text1"/>
          <w:sz w:val="21"/>
          <w:szCs w:val="21"/>
          <w14:textFill>
            <w14:solidFill>
              <w14:schemeClr w14:val="tx1"/>
            </w14:solidFill>
          </w14:textFill>
        </w:rPr>
        <w:instrText xml:space="preserve"> PAGEREF _Toc22563 </w:instrText>
      </w:r>
      <w:r>
        <w:rPr>
          <w:rFonts w:ascii="宋体" w:hAnsi="宋体" w:cs="宋体"/>
          <w:bCs/>
          <w:color w:val="000000" w:themeColor="text1"/>
          <w:sz w:val="21"/>
          <w:szCs w:val="21"/>
          <w14:textFill>
            <w14:solidFill>
              <w14:schemeClr w14:val="tx1"/>
            </w14:solidFill>
          </w14:textFill>
        </w:rPr>
        <w:fldChar w:fldCharType="separate"/>
      </w:r>
      <w:r>
        <w:rPr>
          <w:rFonts w:ascii="宋体" w:hAnsi="宋体" w:cs="宋体"/>
          <w:bCs/>
          <w:color w:val="000000" w:themeColor="text1"/>
          <w:sz w:val="21"/>
          <w:szCs w:val="21"/>
          <w14:textFill>
            <w14:solidFill>
              <w14:schemeClr w14:val="tx1"/>
            </w14:solidFill>
          </w14:textFill>
        </w:rPr>
        <w:t>16</w:t>
      </w:r>
      <w:r>
        <w:rPr>
          <w:rFonts w:ascii="宋体" w:hAnsi="宋体" w:cs="宋体"/>
          <w:bCs/>
          <w:color w:val="000000" w:themeColor="text1"/>
          <w:sz w:val="21"/>
          <w:szCs w:val="21"/>
          <w14:textFill>
            <w14:solidFill>
              <w14:schemeClr w14:val="tx1"/>
            </w14:solidFill>
          </w14:textFill>
        </w:rPr>
        <w:fldChar w:fldCharType="end"/>
      </w:r>
      <w:r>
        <w:rPr>
          <w:rFonts w:ascii="宋体" w:hAnsi="宋体" w:cs="宋体"/>
          <w:bCs/>
          <w:color w:val="000000" w:themeColor="text1"/>
          <w:sz w:val="21"/>
          <w:szCs w:val="21"/>
          <w14:textFill>
            <w14:solidFill>
              <w14:schemeClr w14:val="tx1"/>
            </w14:solidFill>
          </w14:textFill>
        </w:rPr>
        <w:fldChar w:fldCharType="end"/>
      </w:r>
    </w:p>
    <w:p>
      <w:pPr>
        <w:pStyle w:val="19"/>
        <w:tabs>
          <w:tab w:val="right" w:leader="dot" w:pos="9519"/>
        </w:tabs>
        <w:spacing w:line="360" w:lineRule="auto"/>
        <w:ind w:firstLine="400"/>
        <w:rPr>
          <w:rFonts w:ascii="宋体" w:cs="宋体"/>
          <w:bCs/>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"_Toc17371" </w:instrText>
      </w:r>
      <w:r>
        <w:rPr>
          <w:color w:val="000000" w:themeColor="text1"/>
          <w14:textFill>
            <w14:solidFill>
              <w14:schemeClr w14:val="tx1"/>
            </w14:solidFill>
          </w14:textFill>
        </w:rPr>
        <w:fldChar w:fldCharType="separate"/>
      </w:r>
      <w:r>
        <w:rPr>
          <w:rFonts w:hint="eastAsia" w:ascii="宋体" w:hAnsi="宋体" w:cs="宋体"/>
          <w:bCs/>
          <w:color w:val="000000" w:themeColor="text1"/>
          <w:sz w:val="21"/>
          <w:szCs w:val="21"/>
          <w14:textFill>
            <w14:solidFill>
              <w14:schemeClr w14:val="tx1"/>
            </w14:solidFill>
          </w14:textFill>
        </w:rPr>
        <w:t>十一、其他</w:t>
      </w:r>
      <w:r>
        <w:rPr>
          <w:rFonts w:ascii="宋体" w:cs="宋体"/>
          <w:bCs/>
          <w:color w:val="000000" w:themeColor="text1"/>
          <w:sz w:val="21"/>
          <w:szCs w:val="21"/>
          <w14:textFill>
            <w14:solidFill>
              <w14:schemeClr w14:val="tx1"/>
            </w14:solidFill>
          </w14:textFill>
        </w:rPr>
        <w:tab/>
      </w:r>
      <w:r>
        <w:rPr>
          <w:rFonts w:ascii="宋体" w:hAnsi="宋体" w:cs="宋体"/>
          <w:bCs/>
          <w:color w:val="000000" w:themeColor="text1"/>
          <w:sz w:val="21"/>
          <w:szCs w:val="21"/>
          <w14:textFill>
            <w14:solidFill>
              <w14:schemeClr w14:val="tx1"/>
            </w14:solidFill>
          </w14:textFill>
        </w:rPr>
        <w:fldChar w:fldCharType="begin"/>
      </w:r>
      <w:r>
        <w:rPr>
          <w:rFonts w:ascii="宋体" w:hAnsi="宋体" w:cs="宋体"/>
          <w:bCs/>
          <w:color w:val="000000" w:themeColor="text1"/>
          <w:sz w:val="21"/>
          <w:szCs w:val="21"/>
          <w14:textFill>
            <w14:solidFill>
              <w14:schemeClr w14:val="tx1"/>
            </w14:solidFill>
          </w14:textFill>
        </w:rPr>
        <w:instrText xml:space="preserve"> PAGEREF _Toc17371 </w:instrText>
      </w:r>
      <w:r>
        <w:rPr>
          <w:rFonts w:ascii="宋体" w:hAnsi="宋体" w:cs="宋体"/>
          <w:bCs/>
          <w:color w:val="000000" w:themeColor="text1"/>
          <w:sz w:val="21"/>
          <w:szCs w:val="21"/>
          <w14:textFill>
            <w14:solidFill>
              <w14:schemeClr w14:val="tx1"/>
            </w14:solidFill>
          </w14:textFill>
        </w:rPr>
        <w:fldChar w:fldCharType="separate"/>
      </w:r>
      <w:r>
        <w:rPr>
          <w:rFonts w:ascii="宋体" w:hAnsi="宋体" w:cs="宋体"/>
          <w:bCs/>
          <w:color w:val="000000" w:themeColor="text1"/>
          <w:sz w:val="21"/>
          <w:szCs w:val="21"/>
          <w14:textFill>
            <w14:solidFill>
              <w14:schemeClr w14:val="tx1"/>
            </w14:solidFill>
          </w14:textFill>
        </w:rPr>
        <w:t>16</w:t>
      </w:r>
      <w:r>
        <w:rPr>
          <w:rFonts w:ascii="宋体" w:hAnsi="宋体" w:cs="宋体"/>
          <w:bCs/>
          <w:color w:val="000000" w:themeColor="text1"/>
          <w:sz w:val="21"/>
          <w:szCs w:val="21"/>
          <w14:textFill>
            <w14:solidFill>
              <w14:schemeClr w14:val="tx1"/>
            </w14:solidFill>
          </w14:textFill>
        </w:rPr>
        <w:fldChar w:fldCharType="end"/>
      </w:r>
      <w:r>
        <w:rPr>
          <w:rFonts w:ascii="宋体" w:hAnsi="宋体" w:cs="宋体"/>
          <w:bCs/>
          <w:color w:val="000000" w:themeColor="text1"/>
          <w:sz w:val="21"/>
          <w:szCs w:val="21"/>
          <w14:textFill>
            <w14:solidFill>
              <w14:schemeClr w14:val="tx1"/>
            </w14:solidFill>
          </w14:textFill>
        </w:rPr>
        <w:fldChar w:fldCharType="end"/>
      </w:r>
    </w:p>
    <w:p>
      <w:pPr>
        <w:pStyle w:val="18"/>
        <w:tabs>
          <w:tab w:val="right" w:leader="dot" w:pos="9519"/>
          <w:tab w:val="clear" w:pos="9401"/>
        </w:tabs>
        <w:spacing w:line="360" w:lineRule="auto"/>
        <w:ind w:left="563" w:right="240" w:hanging="357"/>
        <w:rPr>
          <w:rFonts w:ascii="宋体" w:hAnsi="宋体" w:eastAsia="宋体" w:cs="宋体"/>
          <w:b w:val="0"/>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"_Toc24970" </w:instrText>
      </w:r>
      <w:r>
        <w:rPr>
          <w:color w:val="000000" w:themeColor="text1"/>
          <w14:textFill>
            <w14:solidFill>
              <w14:schemeClr w14:val="tx1"/>
            </w14:solidFill>
          </w14:textFill>
        </w:rPr>
        <w:fldChar w:fldCharType="separate"/>
      </w:r>
      <w:r>
        <w:rPr>
          <w:rFonts w:hint="eastAsia" w:ascii="宋体" w:hAnsi="宋体" w:eastAsia="宋体" w:cs="宋体"/>
          <w:b w:val="0"/>
          <w:color w:val="000000" w:themeColor="text1"/>
          <w:sz w:val="21"/>
          <w:szCs w:val="21"/>
          <w14:textFill>
            <w14:solidFill>
              <w14:schemeClr w14:val="tx1"/>
            </w14:solidFill>
          </w14:textFill>
        </w:rPr>
        <w:t>第三章</w:t>
      </w:r>
      <w:r>
        <w:rPr>
          <w:rFonts w:ascii="宋体" w:hAnsi="宋体" w:eastAsia="宋体" w:cs="宋体"/>
          <w:b w:val="0"/>
          <w:color w:val="000000" w:themeColor="text1"/>
          <w:sz w:val="21"/>
          <w:szCs w:val="21"/>
          <w14:textFill>
            <w14:solidFill>
              <w14:schemeClr w14:val="tx1"/>
            </w14:solidFill>
          </w14:textFill>
        </w:rPr>
        <w:t xml:space="preserve"> </w:t>
      </w:r>
      <w:r>
        <w:rPr>
          <w:rFonts w:hint="eastAsia" w:ascii="宋体" w:hAnsi="宋体" w:eastAsia="宋体" w:cs="宋体"/>
          <w:b w:val="0"/>
          <w:color w:val="000000" w:themeColor="text1"/>
          <w:sz w:val="21"/>
          <w:szCs w:val="21"/>
          <w14:textFill>
            <w14:solidFill>
              <w14:schemeClr w14:val="tx1"/>
            </w14:solidFill>
          </w14:textFill>
        </w:rPr>
        <w:t>采购内容及要求</w:t>
      </w:r>
      <w:r>
        <w:rPr>
          <w:rFonts w:ascii="宋体" w:hAnsi="宋体" w:eastAsia="宋体" w:cs="宋体"/>
          <w:b w:val="0"/>
          <w:color w:val="000000" w:themeColor="text1"/>
          <w:sz w:val="21"/>
          <w:szCs w:val="21"/>
          <w14:textFill>
            <w14:solidFill>
              <w14:schemeClr w14:val="tx1"/>
            </w14:solidFill>
          </w14:textFill>
        </w:rPr>
        <w:tab/>
      </w:r>
      <w:r>
        <w:rPr>
          <w:rFonts w:ascii="宋体" w:hAnsi="宋体" w:eastAsia="宋体" w:cs="宋体"/>
          <w:b w:val="0"/>
          <w:color w:val="000000" w:themeColor="text1"/>
          <w:sz w:val="21"/>
          <w:szCs w:val="21"/>
          <w14:textFill>
            <w14:solidFill>
              <w14:schemeClr w14:val="tx1"/>
            </w14:solidFill>
          </w14:textFill>
        </w:rPr>
        <w:fldChar w:fldCharType="begin"/>
      </w:r>
      <w:r>
        <w:rPr>
          <w:rFonts w:ascii="宋体" w:hAnsi="宋体" w:eastAsia="宋体" w:cs="宋体"/>
          <w:b w:val="0"/>
          <w:color w:val="000000" w:themeColor="text1"/>
          <w:sz w:val="21"/>
          <w:szCs w:val="21"/>
          <w14:textFill>
            <w14:solidFill>
              <w14:schemeClr w14:val="tx1"/>
            </w14:solidFill>
          </w14:textFill>
        </w:rPr>
        <w:instrText xml:space="preserve"> PAGEREF _Toc24970 </w:instrText>
      </w:r>
      <w:r>
        <w:rPr>
          <w:rFonts w:ascii="宋体" w:hAnsi="宋体" w:eastAsia="宋体" w:cs="宋体"/>
          <w:b w:val="0"/>
          <w:color w:val="000000" w:themeColor="text1"/>
          <w:sz w:val="21"/>
          <w:szCs w:val="21"/>
          <w14:textFill>
            <w14:solidFill>
              <w14:schemeClr w14:val="tx1"/>
            </w14:solidFill>
          </w14:textFill>
        </w:rPr>
        <w:fldChar w:fldCharType="separate"/>
      </w:r>
      <w:r>
        <w:rPr>
          <w:rFonts w:ascii="宋体" w:hAnsi="宋体" w:eastAsia="宋体" w:cs="宋体"/>
          <w:b w:val="0"/>
          <w:color w:val="000000" w:themeColor="text1"/>
          <w:sz w:val="21"/>
          <w:szCs w:val="21"/>
          <w14:textFill>
            <w14:solidFill>
              <w14:schemeClr w14:val="tx1"/>
            </w14:solidFill>
          </w14:textFill>
        </w:rPr>
        <w:t>18</w:t>
      </w:r>
      <w:r>
        <w:rPr>
          <w:rFonts w:ascii="宋体" w:hAnsi="宋体" w:eastAsia="宋体" w:cs="宋体"/>
          <w:b w:val="0"/>
          <w:color w:val="000000" w:themeColor="text1"/>
          <w:sz w:val="21"/>
          <w:szCs w:val="21"/>
          <w14:textFill>
            <w14:solidFill>
              <w14:schemeClr w14:val="tx1"/>
            </w14:solidFill>
          </w14:textFill>
        </w:rPr>
        <w:fldChar w:fldCharType="end"/>
      </w:r>
      <w:r>
        <w:rPr>
          <w:rFonts w:ascii="宋体" w:hAnsi="宋体" w:eastAsia="宋体" w:cs="宋体"/>
          <w:b w:val="0"/>
          <w:color w:val="000000" w:themeColor="text1"/>
          <w:sz w:val="21"/>
          <w:szCs w:val="21"/>
          <w14:textFill>
            <w14:solidFill>
              <w14:schemeClr w14:val="tx1"/>
            </w14:solidFill>
          </w14:textFill>
        </w:rPr>
        <w:fldChar w:fldCharType="end"/>
      </w:r>
    </w:p>
    <w:p>
      <w:pPr>
        <w:pStyle w:val="18"/>
        <w:tabs>
          <w:tab w:val="right" w:leader="dot" w:pos="9519"/>
          <w:tab w:val="clear" w:pos="9401"/>
        </w:tabs>
        <w:spacing w:line="360" w:lineRule="auto"/>
        <w:ind w:left="563" w:right="240" w:hanging="357"/>
        <w:rPr>
          <w:rFonts w:ascii="宋体" w:hAnsi="宋体" w:eastAsia="宋体" w:cs="宋体"/>
          <w:b w:val="0"/>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"_Toc15927" </w:instrText>
      </w:r>
      <w:r>
        <w:rPr>
          <w:color w:val="000000" w:themeColor="text1"/>
          <w14:textFill>
            <w14:solidFill>
              <w14:schemeClr w14:val="tx1"/>
            </w14:solidFill>
          </w14:textFill>
        </w:rPr>
        <w:fldChar w:fldCharType="separate"/>
      </w:r>
      <w:r>
        <w:rPr>
          <w:rFonts w:hint="eastAsia" w:ascii="宋体" w:hAnsi="宋体" w:eastAsia="宋体" w:cs="宋体"/>
          <w:b w:val="0"/>
          <w:color w:val="000000" w:themeColor="text1"/>
          <w:sz w:val="21"/>
          <w:szCs w:val="21"/>
          <w14:textFill>
            <w14:solidFill>
              <w14:schemeClr w14:val="tx1"/>
            </w14:solidFill>
          </w14:textFill>
        </w:rPr>
        <w:t>第四章</w:t>
      </w:r>
      <w:r>
        <w:rPr>
          <w:rFonts w:ascii="宋体" w:hAnsi="宋体" w:eastAsia="宋体" w:cs="宋体"/>
          <w:b w:val="0"/>
          <w:color w:val="000000" w:themeColor="text1"/>
          <w:sz w:val="21"/>
          <w:szCs w:val="21"/>
          <w14:textFill>
            <w14:solidFill>
              <w14:schemeClr w14:val="tx1"/>
            </w14:solidFill>
          </w14:textFill>
        </w:rPr>
        <w:t xml:space="preserve"> </w:t>
      </w:r>
      <w:r>
        <w:rPr>
          <w:rFonts w:hint="eastAsia" w:ascii="宋体" w:hAnsi="宋体" w:eastAsia="宋体" w:cs="宋体"/>
          <w:b w:val="0"/>
          <w:color w:val="000000" w:themeColor="text1"/>
          <w:sz w:val="21"/>
          <w:szCs w:val="21"/>
          <w14:textFill>
            <w14:solidFill>
              <w14:schemeClr w14:val="tx1"/>
            </w14:solidFill>
          </w14:textFill>
        </w:rPr>
        <w:t>合同主要条款</w:t>
      </w:r>
      <w:r>
        <w:rPr>
          <w:rFonts w:ascii="宋体" w:hAnsi="宋体" w:eastAsia="宋体" w:cs="宋体"/>
          <w:b w:val="0"/>
          <w:color w:val="000000" w:themeColor="text1"/>
          <w:sz w:val="21"/>
          <w:szCs w:val="21"/>
          <w14:textFill>
            <w14:solidFill>
              <w14:schemeClr w14:val="tx1"/>
            </w14:solidFill>
          </w14:textFill>
        </w:rPr>
        <w:tab/>
      </w:r>
      <w:r>
        <w:rPr>
          <w:rFonts w:ascii="宋体" w:hAnsi="宋体" w:eastAsia="宋体" w:cs="宋体"/>
          <w:b w:val="0"/>
          <w:color w:val="000000" w:themeColor="text1"/>
          <w:sz w:val="21"/>
          <w:szCs w:val="21"/>
          <w14:textFill>
            <w14:solidFill>
              <w14:schemeClr w14:val="tx1"/>
            </w14:solidFill>
          </w14:textFill>
        </w:rPr>
        <w:fldChar w:fldCharType="begin"/>
      </w:r>
      <w:r>
        <w:rPr>
          <w:rFonts w:ascii="宋体" w:hAnsi="宋体" w:eastAsia="宋体" w:cs="宋体"/>
          <w:b w:val="0"/>
          <w:color w:val="000000" w:themeColor="text1"/>
          <w:sz w:val="21"/>
          <w:szCs w:val="21"/>
          <w14:textFill>
            <w14:solidFill>
              <w14:schemeClr w14:val="tx1"/>
            </w14:solidFill>
          </w14:textFill>
        </w:rPr>
        <w:instrText xml:space="preserve"> PAGEREF _Toc15927 </w:instrText>
      </w:r>
      <w:r>
        <w:rPr>
          <w:rFonts w:ascii="宋体" w:hAnsi="宋体" w:eastAsia="宋体" w:cs="宋体"/>
          <w:b w:val="0"/>
          <w:color w:val="000000" w:themeColor="text1"/>
          <w:sz w:val="21"/>
          <w:szCs w:val="21"/>
          <w14:textFill>
            <w14:solidFill>
              <w14:schemeClr w14:val="tx1"/>
            </w14:solidFill>
          </w14:textFill>
        </w:rPr>
        <w:fldChar w:fldCharType="separate"/>
      </w:r>
      <w:r>
        <w:rPr>
          <w:rFonts w:ascii="宋体" w:hAnsi="宋体" w:eastAsia="宋体" w:cs="宋体"/>
          <w:b w:val="0"/>
          <w:color w:val="000000" w:themeColor="text1"/>
          <w:sz w:val="21"/>
          <w:szCs w:val="21"/>
          <w14:textFill>
            <w14:solidFill>
              <w14:schemeClr w14:val="tx1"/>
            </w14:solidFill>
          </w14:textFill>
        </w:rPr>
        <w:t>25</w:t>
      </w:r>
      <w:r>
        <w:rPr>
          <w:rFonts w:ascii="宋体" w:hAnsi="宋体" w:eastAsia="宋体" w:cs="宋体"/>
          <w:b w:val="0"/>
          <w:color w:val="000000" w:themeColor="text1"/>
          <w:sz w:val="21"/>
          <w:szCs w:val="21"/>
          <w14:textFill>
            <w14:solidFill>
              <w14:schemeClr w14:val="tx1"/>
            </w14:solidFill>
          </w14:textFill>
        </w:rPr>
        <w:fldChar w:fldCharType="end"/>
      </w:r>
      <w:r>
        <w:rPr>
          <w:rFonts w:ascii="宋体" w:hAnsi="宋体" w:eastAsia="宋体" w:cs="宋体"/>
          <w:b w:val="0"/>
          <w:color w:val="000000" w:themeColor="text1"/>
          <w:sz w:val="21"/>
          <w:szCs w:val="21"/>
          <w14:textFill>
            <w14:solidFill>
              <w14:schemeClr w14:val="tx1"/>
            </w14:solidFill>
          </w14:textFill>
        </w:rPr>
        <w:fldChar w:fldCharType="end"/>
      </w:r>
    </w:p>
    <w:p>
      <w:pPr>
        <w:pStyle w:val="18"/>
        <w:tabs>
          <w:tab w:val="right" w:leader="dot" w:pos="9519"/>
          <w:tab w:val="clear" w:pos="9401"/>
        </w:tabs>
        <w:spacing w:line="360" w:lineRule="auto"/>
        <w:ind w:left="563" w:right="240" w:hanging="357"/>
        <w:rPr>
          <w:rFonts w:ascii="宋体" w:hAnsi="宋体" w:eastAsia="宋体" w:cs="宋体"/>
          <w:b w:val="0"/>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"_Toc22002" </w:instrText>
      </w:r>
      <w:r>
        <w:rPr>
          <w:color w:val="000000" w:themeColor="text1"/>
          <w14:textFill>
            <w14:solidFill>
              <w14:schemeClr w14:val="tx1"/>
            </w14:solidFill>
          </w14:textFill>
        </w:rPr>
        <w:fldChar w:fldCharType="separate"/>
      </w:r>
      <w:r>
        <w:rPr>
          <w:rFonts w:hint="eastAsia" w:ascii="宋体" w:hAnsi="宋体" w:eastAsia="宋体" w:cs="宋体"/>
          <w:b w:val="0"/>
          <w:color w:val="000000" w:themeColor="text1"/>
          <w:sz w:val="21"/>
          <w:szCs w:val="21"/>
          <w14:textFill>
            <w14:solidFill>
              <w14:schemeClr w14:val="tx1"/>
            </w14:solidFill>
          </w14:textFill>
        </w:rPr>
        <w:t>第五章</w:t>
      </w:r>
      <w:r>
        <w:rPr>
          <w:rFonts w:ascii="宋体" w:hAnsi="宋体" w:eastAsia="宋体" w:cs="宋体"/>
          <w:b w:val="0"/>
          <w:color w:val="000000" w:themeColor="text1"/>
          <w:sz w:val="21"/>
          <w:szCs w:val="21"/>
          <w14:textFill>
            <w14:solidFill>
              <w14:schemeClr w14:val="tx1"/>
            </w14:solidFill>
          </w14:textFill>
        </w:rPr>
        <w:t xml:space="preserve"> </w:t>
      </w:r>
      <w:r>
        <w:rPr>
          <w:rFonts w:hint="eastAsia" w:ascii="宋体" w:hAnsi="宋体" w:eastAsia="宋体" w:cs="宋体"/>
          <w:b w:val="0"/>
          <w:color w:val="000000" w:themeColor="text1"/>
          <w:sz w:val="21"/>
          <w:szCs w:val="21"/>
          <w:lang w:val="zh-CN"/>
          <w14:textFill>
            <w14:solidFill>
              <w14:schemeClr w14:val="tx1"/>
            </w14:solidFill>
          </w14:textFill>
        </w:rPr>
        <w:t>评标办法及开评分标准</w:t>
      </w:r>
      <w:r>
        <w:rPr>
          <w:rFonts w:ascii="宋体" w:hAnsi="宋体" w:eastAsia="宋体" w:cs="宋体"/>
          <w:b w:val="0"/>
          <w:color w:val="000000" w:themeColor="text1"/>
          <w:sz w:val="21"/>
          <w:szCs w:val="21"/>
          <w14:textFill>
            <w14:solidFill>
              <w14:schemeClr w14:val="tx1"/>
            </w14:solidFill>
          </w14:textFill>
        </w:rPr>
        <w:tab/>
      </w:r>
      <w:r>
        <w:rPr>
          <w:rFonts w:ascii="宋体" w:hAnsi="宋体" w:eastAsia="宋体" w:cs="宋体"/>
          <w:b w:val="0"/>
          <w:color w:val="000000" w:themeColor="text1"/>
          <w:sz w:val="21"/>
          <w:szCs w:val="21"/>
          <w14:textFill>
            <w14:solidFill>
              <w14:schemeClr w14:val="tx1"/>
            </w14:solidFill>
          </w14:textFill>
        </w:rPr>
        <w:fldChar w:fldCharType="begin"/>
      </w:r>
      <w:r>
        <w:rPr>
          <w:rFonts w:ascii="宋体" w:hAnsi="宋体" w:eastAsia="宋体" w:cs="宋体"/>
          <w:b w:val="0"/>
          <w:color w:val="000000" w:themeColor="text1"/>
          <w:sz w:val="21"/>
          <w:szCs w:val="21"/>
          <w14:textFill>
            <w14:solidFill>
              <w14:schemeClr w14:val="tx1"/>
            </w14:solidFill>
          </w14:textFill>
        </w:rPr>
        <w:instrText xml:space="preserve"> PAGEREF _Toc22002 </w:instrText>
      </w:r>
      <w:r>
        <w:rPr>
          <w:rFonts w:ascii="宋体" w:hAnsi="宋体" w:eastAsia="宋体" w:cs="宋体"/>
          <w:b w:val="0"/>
          <w:color w:val="000000" w:themeColor="text1"/>
          <w:sz w:val="21"/>
          <w:szCs w:val="21"/>
          <w14:textFill>
            <w14:solidFill>
              <w14:schemeClr w14:val="tx1"/>
            </w14:solidFill>
          </w14:textFill>
        </w:rPr>
        <w:fldChar w:fldCharType="separate"/>
      </w:r>
      <w:r>
        <w:rPr>
          <w:rFonts w:ascii="宋体" w:hAnsi="宋体" w:eastAsia="宋体" w:cs="宋体"/>
          <w:b w:val="0"/>
          <w:color w:val="000000" w:themeColor="text1"/>
          <w:sz w:val="21"/>
          <w:szCs w:val="21"/>
          <w14:textFill>
            <w14:solidFill>
              <w14:schemeClr w14:val="tx1"/>
            </w14:solidFill>
          </w14:textFill>
        </w:rPr>
        <w:t>30</w:t>
      </w:r>
      <w:r>
        <w:rPr>
          <w:rFonts w:ascii="宋体" w:hAnsi="宋体" w:eastAsia="宋体" w:cs="宋体"/>
          <w:b w:val="0"/>
          <w:color w:val="000000" w:themeColor="text1"/>
          <w:sz w:val="21"/>
          <w:szCs w:val="21"/>
          <w14:textFill>
            <w14:solidFill>
              <w14:schemeClr w14:val="tx1"/>
            </w14:solidFill>
          </w14:textFill>
        </w:rPr>
        <w:fldChar w:fldCharType="end"/>
      </w:r>
      <w:r>
        <w:rPr>
          <w:rFonts w:ascii="宋体" w:hAnsi="宋体" w:eastAsia="宋体" w:cs="宋体"/>
          <w:b w:val="0"/>
          <w:color w:val="000000" w:themeColor="text1"/>
          <w:sz w:val="21"/>
          <w:szCs w:val="21"/>
          <w14:textFill>
            <w14:solidFill>
              <w14:schemeClr w14:val="tx1"/>
            </w14:solidFill>
          </w14:textFill>
        </w:rPr>
        <w:fldChar w:fldCharType="end"/>
      </w:r>
    </w:p>
    <w:p>
      <w:pPr>
        <w:pStyle w:val="19"/>
        <w:tabs>
          <w:tab w:val="right" w:leader="dot" w:pos="9519"/>
        </w:tabs>
        <w:spacing w:line="360" w:lineRule="auto"/>
        <w:ind w:firstLine="400"/>
        <w:rPr>
          <w:rFonts w:ascii="宋体" w:cs="宋体"/>
          <w:bCs/>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"_Toc11835" </w:instrText>
      </w:r>
      <w:r>
        <w:rPr>
          <w:color w:val="000000" w:themeColor="text1"/>
          <w14:textFill>
            <w14:solidFill>
              <w14:schemeClr w14:val="tx1"/>
            </w14:solidFill>
          </w14:textFill>
        </w:rPr>
        <w:fldChar w:fldCharType="separate"/>
      </w:r>
      <w:r>
        <w:rPr>
          <w:rFonts w:hint="eastAsia" w:ascii="宋体" w:hAnsi="宋体" w:cs="宋体"/>
          <w:bCs/>
          <w:color w:val="000000" w:themeColor="text1"/>
          <w:kern w:val="1"/>
          <w:sz w:val="21"/>
          <w:szCs w:val="21"/>
          <w14:textFill>
            <w14:solidFill>
              <w14:schemeClr w14:val="tx1"/>
            </w14:solidFill>
          </w14:textFill>
        </w:rPr>
        <w:t>一、总则</w:t>
      </w:r>
      <w:r>
        <w:rPr>
          <w:rFonts w:ascii="宋体" w:cs="宋体"/>
          <w:bCs/>
          <w:color w:val="000000" w:themeColor="text1"/>
          <w:sz w:val="21"/>
          <w:szCs w:val="21"/>
          <w14:textFill>
            <w14:solidFill>
              <w14:schemeClr w14:val="tx1"/>
            </w14:solidFill>
          </w14:textFill>
        </w:rPr>
        <w:tab/>
      </w:r>
      <w:r>
        <w:rPr>
          <w:rFonts w:ascii="宋体" w:hAnsi="宋体" w:cs="宋体"/>
          <w:bCs/>
          <w:color w:val="000000" w:themeColor="text1"/>
          <w:sz w:val="21"/>
          <w:szCs w:val="21"/>
          <w14:textFill>
            <w14:solidFill>
              <w14:schemeClr w14:val="tx1"/>
            </w14:solidFill>
          </w14:textFill>
        </w:rPr>
        <w:fldChar w:fldCharType="begin"/>
      </w:r>
      <w:r>
        <w:rPr>
          <w:rFonts w:ascii="宋体" w:hAnsi="宋体" w:cs="宋体"/>
          <w:bCs/>
          <w:color w:val="000000" w:themeColor="text1"/>
          <w:sz w:val="21"/>
          <w:szCs w:val="21"/>
          <w14:textFill>
            <w14:solidFill>
              <w14:schemeClr w14:val="tx1"/>
            </w14:solidFill>
          </w14:textFill>
        </w:rPr>
        <w:instrText xml:space="preserve"> PAGEREF _Toc11835 </w:instrText>
      </w:r>
      <w:r>
        <w:rPr>
          <w:rFonts w:ascii="宋体" w:hAnsi="宋体" w:cs="宋体"/>
          <w:bCs/>
          <w:color w:val="000000" w:themeColor="text1"/>
          <w:sz w:val="21"/>
          <w:szCs w:val="21"/>
          <w14:textFill>
            <w14:solidFill>
              <w14:schemeClr w14:val="tx1"/>
            </w14:solidFill>
          </w14:textFill>
        </w:rPr>
        <w:fldChar w:fldCharType="separate"/>
      </w:r>
      <w:r>
        <w:rPr>
          <w:rFonts w:ascii="宋体" w:hAnsi="宋体" w:cs="宋体"/>
          <w:bCs/>
          <w:color w:val="000000" w:themeColor="text1"/>
          <w:sz w:val="21"/>
          <w:szCs w:val="21"/>
          <w14:textFill>
            <w14:solidFill>
              <w14:schemeClr w14:val="tx1"/>
            </w14:solidFill>
          </w14:textFill>
        </w:rPr>
        <w:t>30</w:t>
      </w:r>
      <w:r>
        <w:rPr>
          <w:rFonts w:ascii="宋体" w:hAnsi="宋体" w:cs="宋体"/>
          <w:bCs/>
          <w:color w:val="000000" w:themeColor="text1"/>
          <w:sz w:val="21"/>
          <w:szCs w:val="21"/>
          <w14:textFill>
            <w14:solidFill>
              <w14:schemeClr w14:val="tx1"/>
            </w14:solidFill>
          </w14:textFill>
        </w:rPr>
        <w:fldChar w:fldCharType="end"/>
      </w:r>
      <w:r>
        <w:rPr>
          <w:rFonts w:ascii="宋体" w:hAnsi="宋体" w:cs="宋体"/>
          <w:bCs/>
          <w:color w:val="000000" w:themeColor="text1"/>
          <w:sz w:val="21"/>
          <w:szCs w:val="21"/>
          <w14:textFill>
            <w14:solidFill>
              <w14:schemeClr w14:val="tx1"/>
            </w14:solidFill>
          </w14:textFill>
        </w:rPr>
        <w:fldChar w:fldCharType="end"/>
      </w:r>
    </w:p>
    <w:p>
      <w:pPr>
        <w:pStyle w:val="19"/>
        <w:tabs>
          <w:tab w:val="right" w:leader="dot" w:pos="9519"/>
        </w:tabs>
        <w:spacing w:line="360" w:lineRule="auto"/>
        <w:ind w:firstLine="400"/>
        <w:rPr>
          <w:rFonts w:ascii="宋体" w:cs="宋体"/>
          <w:bCs/>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"_Toc26079" </w:instrText>
      </w:r>
      <w:r>
        <w:rPr>
          <w:color w:val="000000" w:themeColor="text1"/>
          <w14:textFill>
            <w14:solidFill>
              <w14:schemeClr w14:val="tx1"/>
            </w14:solidFill>
          </w14:textFill>
        </w:rPr>
        <w:fldChar w:fldCharType="separate"/>
      </w:r>
      <w:r>
        <w:rPr>
          <w:rFonts w:hint="eastAsia" w:ascii="宋体" w:hAnsi="宋体" w:cs="宋体"/>
          <w:bCs/>
          <w:color w:val="000000" w:themeColor="text1"/>
          <w:kern w:val="1"/>
          <w:sz w:val="21"/>
          <w:szCs w:val="21"/>
          <w14:textFill>
            <w14:solidFill>
              <w14:schemeClr w14:val="tx1"/>
            </w14:solidFill>
          </w14:textFill>
        </w:rPr>
        <w:t>二、分值的计算</w:t>
      </w:r>
      <w:r>
        <w:rPr>
          <w:rFonts w:ascii="宋体" w:cs="宋体"/>
          <w:bCs/>
          <w:color w:val="000000" w:themeColor="text1"/>
          <w:sz w:val="21"/>
          <w:szCs w:val="21"/>
          <w14:textFill>
            <w14:solidFill>
              <w14:schemeClr w14:val="tx1"/>
            </w14:solidFill>
          </w14:textFill>
        </w:rPr>
        <w:tab/>
      </w:r>
      <w:r>
        <w:rPr>
          <w:rFonts w:ascii="宋体" w:hAnsi="宋体" w:cs="宋体"/>
          <w:bCs/>
          <w:color w:val="000000" w:themeColor="text1"/>
          <w:sz w:val="21"/>
          <w:szCs w:val="21"/>
          <w14:textFill>
            <w14:solidFill>
              <w14:schemeClr w14:val="tx1"/>
            </w14:solidFill>
          </w14:textFill>
        </w:rPr>
        <w:fldChar w:fldCharType="begin"/>
      </w:r>
      <w:r>
        <w:rPr>
          <w:rFonts w:ascii="宋体" w:hAnsi="宋体" w:cs="宋体"/>
          <w:bCs/>
          <w:color w:val="000000" w:themeColor="text1"/>
          <w:sz w:val="21"/>
          <w:szCs w:val="21"/>
          <w14:textFill>
            <w14:solidFill>
              <w14:schemeClr w14:val="tx1"/>
            </w14:solidFill>
          </w14:textFill>
        </w:rPr>
        <w:instrText xml:space="preserve"> PAGEREF _Toc26079 </w:instrText>
      </w:r>
      <w:r>
        <w:rPr>
          <w:rFonts w:ascii="宋体" w:hAnsi="宋体" w:cs="宋体"/>
          <w:bCs/>
          <w:color w:val="000000" w:themeColor="text1"/>
          <w:sz w:val="21"/>
          <w:szCs w:val="21"/>
          <w14:textFill>
            <w14:solidFill>
              <w14:schemeClr w14:val="tx1"/>
            </w14:solidFill>
          </w14:textFill>
        </w:rPr>
        <w:fldChar w:fldCharType="separate"/>
      </w:r>
      <w:r>
        <w:rPr>
          <w:rFonts w:ascii="宋体" w:hAnsi="宋体" w:cs="宋体"/>
          <w:bCs/>
          <w:color w:val="000000" w:themeColor="text1"/>
          <w:sz w:val="21"/>
          <w:szCs w:val="21"/>
          <w14:textFill>
            <w14:solidFill>
              <w14:schemeClr w14:val="tx1"/>
            </w14:solidFill>
          </w14:textFill>
        </w:rPr>
        <w:t>30</w:t>
      </w:r>
      <w:r>
        <w:rPr>
          <w:rFonts w:ascii="宋体" w:hAnsi="宋体" w:cs="宋体"/>
          <w:bCs/>
          <w:color w:val="000000" w:themeColor="text1"/>
          <w:sz w:val="21"/>
          <w:szCs w:val="21"/>
          <w14:textFill>
            <w14:solidFill>
              <w14:schemeClr w14:val="tx1"/>
            </w14:solidFill>
          </w14:textFill>
        </w:rPr>
        <w:fldChar w:fldCharType="end"/>
      </w:r>
      <w:r>
        <w:rPr>
          <w:rFonts w:ascii="宋体" w:hAnsi="宋体" w:cs="宋体"/>
          <w:bCs/>
          <w:color w:val="000000" w:themeColor="text1"/>
          <w:sz w:val="21"/>
          <w:szCs w:val="21"/>
          <w14:textFill>
            <w14:solidFill>
              <w14:schemeClr w14:val="tx1"/>
            </w14:solidFill>
          </w14:textFill>
        </w:rPr>
        <w:fldChar w:fldCharType="end"/>
      </w:r>
    </w:p>
    <w:p>
      <w:pPr>
        <w:pStyle w:val="19"/>
        <w:tabs>
          <w:tab w:val="right" w:leader="dot" w:pos="9519"/>
        </w:tabs>
        <w:spacing w:line="360" w:lineRule="auto"/>
        <w:ind w:firstLine="400"/>
        <w:rPr>
          <w:rFonts w:ascii="宋体" w:cs="宋体"/>
          <w:bCs/>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"_Toc24743" </w:instrText>
      </w:r>
      <w:r>
        <w:rPr>
          <w:color w:val="000000" w:themeColor="text1"/>
          <w14:textFill>
            <w14:solidFill>
              <w14:schemeClr w14:val="tx1"/>
            </w14:solidFill>
          </w14:textFill>
        </w:rPr>
        <w:fldChar w:fldCharType="separate"/>
      </w:r>
      <w:r>
        <w:rPr>
          <w:rFonts w:hint="eastAsia" w:ascii="宋体" w:hAnsi="宋体" w:cs="宋体"/>
          <w:bCs/>
          <w:color w:val="000000" w:themeColor="text1"/>
          <w:kern w:val="1"/>
          <w:sz w:val="21"/>
          <w:szCs w:val="21"/>
          <w14:textFill>
            <w14:solidFill>
              <w14:schemeClr w14:val="tx1"/>
            </w14:solidFill>
          </w14:textFill>
        </w:rPr>
        <w:t>三、评分细则</w:t>
      </w:r>
      <w:r>
        <w:rPr>
          <w:rFonts w:ascii="宋体" w:cs="宋体"/>
          <w:bCs/>
          <w:color w:val="000000" w:themeColor="text1"/>
          <w:sz w:val="21"/>
          <w:szCs w:val="21"/>
          <w14:textFill>
            <w14:solidFill>
              <w14:schemeClr w14:val="tx1"/>
            </w14:solidFill>
          </w14:textFill>
        </w:rPr>
        <w:tab/>
      </w:r>
      <w:r>
        <w:rPr>
          <w:rFonts w:ascii="宋体" w:hAnsi="宋体" w:cs="宋体"/>
          <w:bCs/>
          <w:color w:val="000000" w:themeColor="text1"/>
          <w:sz w:val="21"/>
          <w:szCs w:val="21"/>
          <w14:textFill>
            <w14:solidFill>
              <w14:schemeClr w14:val="tx1"/>
            </w14:solidFill>
          </w14:textFill>
        </w:rPr>
        <w:fldChar w:fldCharType="begin"/>
      </w:r>
      <w:r>
        <w:rPr>
          <w:rFonts w:ascii="宋体" w:hAnsi="宋体" w:cs="宋体"/>
          <w:bCs/>
          <w:color w:val="000000" w:themeColor="text1"/>
          <w:sz w:val="21"/>
          <w:szCs w:val="21"/>
          <w14:textFill>
            <w14:solidFill>
              <w14:schemeClr w14:val="tx1"/>
            </w14:solidFill>
          </w14:textFill>
        </w:rPr>
        <w:instrText xml:space="preserve"> PAGEREF _Toc24743 </w:instrText>
      </w:r>
      <w:r>
        <w:rPr>
          <w:rFonts w:ascii="宋体" w:hAnsi="宋体" w:cs="宋体"/>
          <w:bCs/>
          <w:color w:val="000000" w:themeColor="text1"/>
          <w:sz w:val="21"/>
          <w:szCs w:val="21"/>
          <w14:textFill>
            <w14:solidFill>
              <w14:schemeClr w14:val="tx1"/>
            </w14:solidFill>
          </w14:textFill>
        </w:rPr>
        <w:fldChar w:fldCharType="separate"/>
      </w:r>
      <w:r>
        <w:rPr>
          <w:rFonts w:ascii="宋体" w:hAnsi="宋体" w:cs="宋体"/>
          <w:bCs/>
          <w:color w:val="000000" w:themeColor="text1"/>
          <w:sz w:val="21"/>
          <w:szCs w:val="21"/>
          <w14:textFill>
            <w14:solidFill>
              <w14:schemeClr w14:val="tx1"/>
            </w14:solidFill>
          </w14:textFill>
        </w:rPr>
        <w:t>30</w:t>
      </w:r>
      <w:r>
        <w:rPr>
          <w:rFonts w:ascii="宋体" w:hAnsi="宋体" w:cs="宋体"/>
          <w:bCs/>
          <w:color w:val="000000" w:themeColor="text1"/>
          <w:sz w:val="21"/>
          <w:szCs w:val="21"/>
          <w14:textFill>
            <w14:solidFill>
              <w14:schemeClr w14:val="tx1"/>
            </w14:solidFill>
          </w14:textFill>
        </w:rPr>
        <w:fldChar w:fldCharType="end"/>
      </w:r>
      <w:r>
        <w:rPr>
          <w:rFonts w:ascii="宋体" w:hAnsi="宋体" w:cs="宋体"/>
          <w:bCs/>
          <w:color w:val="000000" w:themeColor="text1"/>
          <w:sz w:val="21"/>
          <w:szCs w:val="21"/>
          <w14:textFill>
            <w14:solidFill>
              <w14:schemeClr w14:val="tx1"/>
            </w14:solidFill>
          </w14:textFill>
        </w:rPr>
        <w:fldChar w:fldCharType="end"/>
      </w:r>
    </w:p>
    <w:p>
      <w:pPr>
        <w:pStyle w:val="19"/>
        <w:tabs>
          <w:tab w:val="right" w:leader="dot" w:pos="9519"/>
        </w:tabs>
        <w:spacing w:line="360" w:lineRule="auto"/>
        <w:ind w:firstLine="400"/>
        <w:rPr>
          <w:rFonts w:ascii="宋体" w:cs="宋体"/>
          <w:bCs/>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"_Toc8615" </w:instrText>
      </w:r>
      <w:r>
        <w:rPr>
          <w:color w:val="000000" w:themeColor="text1"/>
          <w14:textFill>
            <w14:solidFill>
              <w14:schemeClr w14:val="tx1"/>
            </w14:solidFill>
          </w14:textFill>
        </w:rPr>
        <w:fldChar w:fldCharType="separate"/>
      </w:r>
      <w:r>
        <w:rPr>
          <w:rFonts w:hint="eastAsia" w:ascii="宋体" w:hAnsi="宋体" w:cs="宋体"/>
          <w:bCs/>
          <w:color w:val="000000" w:themeColor="text1"/>
          <w:sz w:val="21"/>
          <w:szCs w:val="21"/>
          <w:lang w:val="zh-CN"/>
          <w14:textFill>
            <w14:solidFill>
              <w14:schemeClr w14:val="tx1"/>
            </w14:solidFill>
          </w14:textFill>
        </w:rPr>
        <w:t>四、开评标程序</w:t>
      </w:r>
      <w:r>
        <w:rPr>
          <w:rFonts w:ascii="宋体" w:cs="宋体"/>
          <w:bCs/>
          <w:color w:val="000000" w:themeColor="text1"/>
          <w:sz w:val="21"/>
          <w:szCs w:val="21"/>
          <w14:textFill>
            <w14:solidFill>
              <w14:schemeClr w14:val="tx1"/>
            </w14:solidFill>
          </w14:textFill>
        </w:rPr>
        <w:tab/>
      </w:r>
      <w:r>
        <w:rPr>
          <w:rFonts w:ascii="宋体" w:hAnsi="宋体" w:cs="宋体"/>
          <w:bCs/>
          <w:color w:val="000000" w:themeColor="text1"/>
          <w:sz w:val="21"/>
          <w:szCs w:val="21"/>
          <w14:textFill>
            <w14:solidFill>
              <w14:schemeClr w14:val="tx1"/>
            </w14:solidFill>
          </w14:textFill>
        </w:rPr>
        <w:fldChar w:fldCharType="begin"/>
      </w:r>
      <w:r>
        <w:rPr>
          <w:rFonts w:ascii="宋体" w:hAnsi="宋体" w:cs="宋体"/>
          <w:bCs/>
          <w:color w:val="000000" w:themeColor="text1"/>
          <w:sz w:val="21"/>
          <w:szCs w:val="21"/>
          <w14:textFill>
            <w14:solidFill>
              <w14:schemeClr w14:val="tx1"/>
            </w14:solidFill>
          </w14:textFill>
        </w:rPr>
        <w:instrText xml:space="preserve"> PAGEREF _Toc8615 </w:instrText>
      </w:r>
      <w:r>
        <w:rPr>
          <w:rFonts w:ascii="宋体" w:hAnsi="宋体" w:cs="宋体"/>
          <w:bCs/>
          <w:color w:val="000000" w:themeColor="text1"/>
          <w:sz w:val="21"/>
          <w:szCs w:val="21"/>
          <w14:textFill>
            <w14:solidFill>
              <w14:schemeClr w14:val="tx1"/>
            </w14:solidFill>
          </w14:textFill>
        </w:rPr>
        <w:fldChar w:fldCharType="separate"/>
      </w:r>
      <w:r>
        <w:rPr>
          <w:rFonts w:ascii="宋体" w:hAnsi="宋体" w:cs="宋体"/>
          <w:bCs/>
          <w:color w:val="000000" w:themeColor="text1"/>
          <w:sz w:val="21"/>
          <w:szCs w:val="21"/>
          <w14:textFill>
            <w14:solidFill>
              <w14:schemeClr w14:val="tx1"/>
            </w14:solidFill>
          </w14:textFill>
        </w:rPr>
        <w:t>31</w:t>
      </w:r>
      <w:r>
        <w:rPr>
          <w:rFonts w:ascii="宋体" w:hAnsi="宋体" w:cs="宋体"/>
          <w:bCs/>
          <w:color w:val="000000" w:themeColor="text1"/>
          <w:sz w:val="21"/>
          <w:szCs w:val="21"/>
          <w14:textFill>
            <w14:solidFill>
              <w14:schemeClr w14:val="tx1"/>
            </w14:solidFill>
          </w14:textFill>
        </w:rPr>
        <w:fldChar w:fldCharType="end"/>
      </w:r>
      <w:r>
        <w:rPr>
          <w:rFonts w:ascii="宋体" w:hAnsi="宋体" w:cs="宋体"/>
          <w:bCs/>
          <w:color w:val="000000" w:themeColor="text1"/>
          <w:sz w:val="21"/>
          <w:szCs w:val="21"/>
          <w14:textFill>
            <w14:solidFill>
              <w14:schemeClr w14:val="tx1"/>
            </w14:solidFill>
          </w14:textFill>
        </w:rPr>
        <w:fldChar w:fldCharType="end"/>
      </w:r>
    </w:p>
    <w:p>
      <w:pPr>
        <w:pStyle w:val="18"/>
        <w:tabs>
          <w:tab w:val="right" w:leader="dot" w:pos="9519"/>
          <w:tab w:val="clear" w:pos="9401"/>
        </w:tabs>
        <w:spacing w:line="360" w:lineRule="auto"/>
        <w:ind w:left="563" w:right="240" w:hanging="357"/>
        <w:rPr>
          <w:rFonts w:ascii="宋体" w:hAnsi="宋体" w:eastAsia="宋体" w:cs="宋体"/>
          <w:b w:val="0"/>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"_Toc18256" </w:instrText>
      </w:r>
      <w:r>
        <w:rPr>
          <w:color w:val="000000" w:themeColor="text1"/>
          <w14:textFill>
            <w14:solidFill>
              <w14:schemeClr w14:val="tx1"/>
            </w14:solidFill>
          </w14:textFill>
        </w:rPr>
        <w:fldChar w:fldCharType="separate"/>
      </w:r>
      <w:r>
        <w:rPr>
          <w:rFonts w:hint="eastAsia" w:ascii="宋体" w:hAnsi="宋体" w:eastAsia="宋体" w:cs="宋体"/>
          <w:b w:val="0"/>
          <w:color w:val="000000" w:themeColor="text1"/>
          <w:sz w:val="21"/>
          <w:szCs w:val="21"/>
          <w14:textFill>
            <w14:solidFill>
              <w14:schemeClr w14:val="tx1"/>
            </w14:solidFill>
          </w14:textFill>
        </w:rPr>
        <w:t>第六章</w:t>
      </w:r>
      <w:r>
        <w:rPr>
          <w:rFonts w:ascii="宋体" w:hAnsi="宋体" w:eastAsia="宋体" w:cs="宋体"/>
          <w:b w:val="0"/>
          <w:color w:val="000000" w:themeColor="text1"/>
          <w:sz w:val="21"/>
          <w:szCs w:val="21"/>
          <w14:textFill>
            <w14:solidFill>
              <w14:schemeClr w14:val="tx1"/>
            </w14:solidFill>
          </w14:textFill>
        </w:rPr>
        <w:t xml:space="preserve">  </w:t>
      </w:r>
      <w:r>
        <w:rPr>
          <w:rFonts w:hint="eastAsia" w:ascii="宋体" w:hAnsi="宋体" w:eastAsia="宋体" w:cs="宋体"/>
          <w:b w:val="0"/>
          <w:color w:val="000000" w:themeColor="text1"/>
          <w:sz w:val="21"/>
          <w:szCs w:val="21"/>
          <w14:textFill>
            <w14:solidFill>
              <w14:schemeClr w14:val="tx1"/>
            </w14:solidFill>
          </w14:textFill>
        </w:rPr>
        <w:t>投标文件格式</w:t>
      </w:r>
      <w:r>
        <w:rPr>
          <w:rFonts w:ascii="宋体" w:hAnsi="宋体" w:eastAsia="宋体" w:cs="宋体"/>
          <w:b w:val="0"/>
          <w:color w:val="000000" w:themeColor="text1"/>
          <w:sz w:val="21"/>
          <w:szCs w:val="21"/>
          <w14:textFill>
            <w14:solidFill>
              <w14:schemeClr w14:val="tx1"/>
            </w14:solidFill>
          </w14:textFill>
        </w:rPr>
        <w:tab/>
      </w:r>
      <w:r>
        <w:rPr>
          <w:rFonts w:ascii="宋体" w:hAnsi="宋体" w:eastAsia="宋体" w:cs="宋体"/>
          <w:b w:val="0"/>
          <w:color w:val="000000" w:themeColor="text1"/>
          <w:sz w:val="21"/>
          <w:szCs w:val="21"/>
          <w14:textFill>
            <w14:solidFill>
              <w14:schemeClr w14:val="tx1"/>
            </w14:solidFill>
          </w14:textFill>
        </w:rPr>
        <w:fldChar w:fldCharType="begin"/>
      </w:r>
      <w:r>
        <w:rPr>
          <w:rFonts w:ascii="宋体" w:hAnsi="宋体" w:eastAsia="宋体" w:cs="宋体"/>
          <w:b w:val="0"/>
          <w:color w:val="000000" w:themeColor="text1"/>
          <w:sz w:val="21"/>
          <w:szCs w:val="21"/>
          <w14:textFill>
            <w14:solidFill>
              <w14:schemeClr w14:val="tx1"/>
            </w14:solidFill>
          </w14:textFill>
        </w:rPr>
        <w:instrText xml:space="preserve"> PAGEREF _Toc18256 </w:instrText>
      </w:r>
      <w:r>
        <w:rPr>
          <w:rFonts w:ascii="宋体" w:hAnsi="宋体" w:eastAsia="宋体" w:cs="宋体"/>
          <w:b w:val="0"/>
          <w:color w:val="000000" w:themeColor="text1"/>
          <w:sz w:val="21"/>
          <w:szCs w:val="21"/>
          <w14:textFill>
            <w14:solidFill>
              <w14:schemeClr w14:val="tx1"/>
            </w14:solidFill>
          </w14:textFill>
        </w:rPr>
        <w:fldChar w:fldCharType="separate"/>
      </w:r>
      <w:r>
        <w:rPr>
          <w:rFonts w:ascii="宋体" w:hAnsi="宋体" w:eastAsia="宋体" w:cs="宋体"/>
          <w:b w:val="0"/>
          <w:color w:val="000000" w:themeColor="text1"/>
          <w:sz w:val="21"/>
          <w:szCs w:val="21"/>
          <w14:textFill>
            <w14:solidFill>
              <w14:schemeClr w14:val="tx1"/>
            </w14:solidFill>
          </w14:textFill>
        </w:rPr>
        <w:t>33</w:t>
      </w:r>
      <w:r>
        <w:rPr>
          <w:rFonts w:ascii="宋体" w:hAnsi="宋体" w:eastAsia="宋体" w:cs="宋体"/>
          <w:b w:val="0"/>
          <w:color w:val="000000" w:themeColor="text1"/>
          <w:sz w:val="21"/>
          <w:szCs w:val="21"/>
          <w14:textFill>
            <w14:solidFill>
              <w14:schemeClr w14:val="tx1"/>
            </w14:solidFill>
          </w14:textFill>
        </w:rPr>
        <w:fldChar w:fldCharType="end"/>
      </w:r>
      <w:r>
        <w:rPr>
          <w:rFonts w:ascii="宋体" w:hAnsi="宋体" w:eastAsia="宋体" w:cs="宋体"/>
          <w:b w:val="0"/>
          <w:color w:val="000000" w:themeColor="text1"/>
          <w:sz w:val="21"/>
          <w:szCs w:val="21"/>
          <w14:textFill>
            <w14:solidFill>
              <w14:schemeClr w14:val="tx1"/>
            </w14:solidFill>
          </w14:textFill>
        </w:rPr>
        <w:fldChar w:fldCharType="end"/>
      </w:r>
    </w:p>
    <w:p>
      <w:pPr>
        <w:tabs>
          <w:tab w:val="left" w:pos="480"/>
        </w:tabs>
        <w:spacing w:line="440" w:lineRule="exact"/>
        <w:ind w:firstLine="0" w:firstLineChars="0"/>
        <w:jc w:val="center"/>
        <w:rPr>
          <w:rFonts w:asci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fldChar w:fldCharType="end"/>
      </w:r>
    </w:p>
    <w:p>
      <w:pPr>
        <w:pStyle w:val="2"/>
        <w:spacing w:before="326" w:after="326"/>
        <w:rPr>
          <w:rFonts w:ascii="宋体" w:cs="宋体"/>
          <w:color w:val="000000" w:themeColor="text1"/>
          <w14:textFill>
            <w14:solidFill>
              <w14:schemeClr w14:val="tx1"/>
            </w14:solidFill>
          </w14:textFill>
        </w:rPr>
      </w:pPr>
      <w:r>
        <w:rPr>
          <w:rFonts w:ascii="宋体" w:cs="宋体"/>
          <w:color w:val="000000" w:themeColor="text1"/>
          <w:sz w:val="24"/>
          <w:szCs w:val="24"/>
          <w14:textFill>
            <w14:solidFill>
              <w14:schemeClr w14:val="tx1"/>
            </w14:solidFill>
          </w14:textFill>
        </w:rPr>
        <w:br w:type="page"/>
      </w:r>
      <w:bookmarkStart w:id="24" w:name="_Toc28729"/>
      <w:bookmarkStart w:id="25" w:name="_Toc30020"/>
      <w:bookmarkStart w:id="26" w:name="_Toc25558"/>
      <w:r>
        <w:rPr>
          <w:rFonts w:hint="eastAsia" w:ascii="宋体" w:hAnsi="宋体" w:cs="宋体"/>
          <w:color w:val="000000" w:themeColor="text1"/>
          <w14:textFill>
            <w14:solidFill>
              <w14:schemeClr w14:val="tx1"/>
            </w14:solidFill>
          </w14:textFill>
        </w:rPr>
        <w:t>第一章</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招标公告</w:t>
      </w:r>
      <w:bookmarkEnd w:id="4"/>
      <w:bookmarkEnd w:id="5"/>
      <w:bookmarkEnd w:id="24"/>
      <w:bookmarkEnd w:id="25"/>
      <w:bookmarkEnd w:id="26"/>
    </w:p>
    <w:p>
      <w:pPr>
        <w:keepLines w:val="0"/>
        <w:pageBreakBefore w:val="0"/>
        <w:kinsoku/>
        <w:wordWrap/>
        <w:overflowPunct/>
        <w:topLinePunct w:val="0"/>
        <w:autoSpaceDE/>
        <w:autoSpaceDN/>
        <w:bidi w:val="0"/>
        <w:adjustRightInd/>
        <w:spacing w:line="360" w:lineRule="auto"/>
        <w:ind w:firstLine="480"/>
        <w:textAlignment w:val="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根据《中华人民共和国政府采购法》等有关规定，</w:t>
      </w:r>
      <w:r>
        <w:rPr>
          <w:rFonts w:hint="eastAsia" w:ascii="宋体" w:hAnsi="宋体" w:cs="宋体"/>
          <w:color w:val="000000" w:themeColor="text1"/>
          <w:lang w:eastAsia="zh-CN"/>
          <w14:textFill>
            <w14:solidFill>
              <w14:schemeClr w14:val="tx1"/>
            </w14:solidFill>
          </w14:textFill>
        </w:rPr>
        <w:t>浙江兴业建设项目管理有限公司</w:t>
      </w:r>
      <w:r>
        <w:rPr>
          <w:rFonts w:hint="eastAsia" w:ascii="宋体" w:hAnsi="宋体" w:cs="宋体"/>
          <w:color w:val="000000" w:themeColor="text1"/>
          <w14:textFill>
            <w14:solidFill>
              <w14:schemeClr w14:val="tx1"/>
            </w14:solidFill>
          </w14:textFill>
        </w:rPr>
        <w:t>受</w:t>
      </w:r>
      <w:r>
        <w:rPr>
          <w:rFonts w:hint="eastAsia" w:ascii="宋体" w:hAnsi="宋体" w:cs="宋体"/>
          <w:color w:val="000000" w:themeColor="text1"/>
          <w:lang w:val="en-US" w:eastAsia="zh-CN"/>
          <w14:textFill>
            <w14:solidFill>
              <w14:schemeClr w14:val="tx1"/>
            </w14:solidFill>
          </w14:textFill>
        </w:rPr>
        <w:t>新昌县民政局</w:t>
      </w:r>
      <w:r>
        <w:rPr>
          <w:rFonts w:hint="eastAsia" w:ascii="宋体" w:hAnsi="宋体" w:cs="宋体"/>
          <w:color w:val="000000" w:themeColor="text1"/>
          <w14:textFill>
            <w14:solidFill>
              <w14:schemeClr w14:val="tx1"/>
            </w14:solidFill>
          </w14:textFill>
        </w:rPr>
        <w:t>委托，就</w:t>
      </w:r>
      <w:r>
        <w:rPr>
          <w:rFonts w:hint="eastAsia" w:ascii="宋体" w:hAnsi="宋体" w:cs="宋体"/>
          <w:color w:val="000000" w:themeColor="text1"/>
          <w:lang w:val="en-US" w:eastAsia="zh-CN"/>
          <w14:textFill>
            <w14:solidFill>
              <w14:schemeClr w14:val="tx1"/>
            </w14:solidFill>
          </w14:textFill>
        </w:rPr>
        <w:t>新昌县居家养老服务公建民营运营采购项目</w:t>
      </w:r>
      <w:r>
        <w:rPr>
          <w:rFonts w:hint="eastAsia" w:ascii="宋体" w:hAnsi="宋体" w:cs="宋体"/>
          <w:color w:val="000000" w:themeColor="text1"/>
          <w14:textFill>
            <w14:solidFill>
              <w14:schemeClr w14:val="tx1"/>
            </w14:solidFill>
          </w14:textFill>
        </w:rPr>
        <w:t>进行公开招标，欢迎国内合格的供应商前来投标。</w:t>
      </w:r>
    </w:p>
    <w:p>
      <w:pPr>
        <w:keepLines w:val="0"/>
        <w:pageBreakBefore w:val="0"/>
        <w:numPr>
          <w:ilvl w:val="0"/>
          <w:numId w:val="0"/>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s="宋体"/>
          <w:b/>
          <w:bCs/>
          <w:color w:val="000000" w:themeColor="text1"/>
          <w:lang w:val="en-US" w:eastAsia="zh-CN"/>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一、项目编号：SZZT-F190826RZJ</w:t>
      </w:r>
    </w:p>
    <w:p>
      <w:pPr>
        <w:keepLines w:val="0"/>
        <w:pageBreakBefore w:val="0"/>
        <w:numPr>
          <w:ilvl w:val="0"/>
          <w:numId w:val="0"/>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s="宋体"/>
          <w:b/>
          <w:bCs/>
          <w:color w:val="000000" w:themeColor="text1"/>
          <w:lang w:val="en-US" w:eastAsia="zh-CN"/>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二、项目名称：新昌县居家养老服务公建民营运营采购项目</w:t>
      </w:r>
    </w:p>
    <w:p>
      <w:pPr>
        <w:keepLines w:val="0"/>
        <w:pageBreakBefore w:val="0"/>
        <w:numPr>
          <w:ilvl w:val="0"/>
          <w:numId w:val="0"/>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s="宋体"/>
          <w:b/>
          <w:bCs/>
          <w:color w:val="000000" w:themeColor="text1"/>
          <w:lang w:val="en-US" w:eastAsia="zh-CN"/>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三、采购方式：公开招标</w:t>
      </w:r>
    </w:p>
    <w:p>
      <w:pPr>
        <w:keepLines w:val="0"/>
        <w:pageBreakBefore w:val="0"/>
        <w:numPr>
          <w:ilvl w:val="0"/>
          <w:numId w:val="0"/>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s="宋体"/>
          <w:b/>
          <w:bCs/>
          <w:color w:val="000000" w:themeColor="text1"/>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四、项目概</w:t>
      </w:r>
      <w:r>
        <w:rPr>
          <w:rFonts w:hint="eastAsia" w:ascii="宋体" w:hAnsi="宋体" w:cs="宋体"/>
          <w:b/>
          <w:bCs/>
          <w:color w:val="000000" w:themeColor="text1"/>
          <w14:textFill>
            <w14:solidFill>
              <w14:schemeClr w14:val="tx1"/>
            </w14:solidFill>
          </w14:textFill>
        </w:rPr>
        <w:t>况：</w:t>
      </w:r>
      <w:r>
        <w:rPr>
          <w:rFonts w:hint="eastAsia" w:ascii="宋体" w:hAnsi="宋体" w:cs="宋体"/>
          <w:b w:val="0"/>
          <w:bCs w:val="0"/>
          <w:color w:val="000000" w:themeColor="text1"/>
          <w14:textFill>
            <w14:solidFill>
              <w14:schemeClr w14:val="tx1"/>
            </w14:solidFill>
          </w14:textFill>
        </w:rPr>
        <w:t>（详见招标文件采购内容及需求）</w:t>
      </w:r>
    </w:p>
    <w:tbl>
      <w:tblPr>
        <w:tblStyle w:val="25"/>
        <w:tblW w:w="9482" w:type="dxa"/>
        <w:tblInd w:w="0" w:type="dxa"/>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829"/>
        <w:gridCol w:w="1240"/>
        <w:gridCol w:w="2810"/>
        <w:gridCol w:w="1260"/>
        <w:gridCol w:w="1343"/>
      </w:tblGrid>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c>
          <w:tcPr>
            <w:tcW w:w="2829" w:type="dxa"/>
            <w:tcBorders>
              <w:top w:val="thinThickSmallGap" w:color="000000" w:sz="12" w:space="0"/>
            </w:tcBorders>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auto"/>
              <w:ind w:left="0" w:right="0" w:firstLine="0" w:firstLineChars="0"/>
              <w:jc w:val="center"/>
              <w:textAlignment w:val="auto"/>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标项名称</w:t>
            </w:r>
          </w:p>
        </w:tc>
        <w:tc>
          <w:tcPr>
            <w:tcW w:w="1240" w:type="dxa"/>
            <w:tcBorders>
              <w:top w:val="thinThickSmallGap" w:color="000000" w:sz="12" w:space="0"/>
            </w:tcBorders>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auto"/>
              <w:ind w:left="0" w:right="0" w:firstLine="0" w:firstLineChars="0"/>
              <w:jc w:val="center"/>
              <w:textAlignment w:val="auto"/>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数量</w:t>
            </w:r>
          </w:p>
        </w:tc>
        <w:tc>
          <w:tcPr>
            <w:tcW w:w="2810" w:type="dxa"/>
            <w:tcBorders>
              <w:top w:val="thinThickSmallGap" w:color="000000" w:sz="12" w:space="0"/>
            </w:tcBorders>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auto"/>
              <w:ind w:left="0" w:right="0" w:firstLine="0" w:firstLineChars="0"/>
              <w:jc w:val="center"/>
              <w:textAlignment w:val="auto"/>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简要规格描述或标项基本概况介绍</w:t>
            </w:r>
          </w:p>
        </w:tc>
        <w:tc>
          <w:tcPr>
            <w:tcW w:w="1260" w:type="dxa"/>
            <w:tcBorders>
              <w:top w:val="thinThickSmallGap" w:color="000000" w:sz="12" w:space="0"/>
            </w:tcBorders>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auto"/>
              <w:ind w:left="0" w:right="0" w:firstLine="0" w:firstLineChars="0"/>
              <w:jc w:val="center"/>
              <w:textAlignment w:val="auto"/>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预算金额</w:t>
            </w:r>
          </w:p>
        </w:tc>
        <w:tc>
          <w:tcPr>
            <w:tcW w:w="1343" w:type="dxa"/>
            <w:tcBorders>
              <w:top w:val="thinThickSmallGap" w:color="000000" w:sz="12" w:space="0"/>
            </w:tcBorders>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auto"/>
              <w:ind w:left="0" w:right="0" w:firstLine="0" w:firstLineChars="0"/>
              <w:jc w:val="center"/>
              <w:textAlignment w:val="auto"/>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c>
          <w:tcPr>
            <w:tcW w:w="2829" w:type="dxa"/>
            <w:tcBorders>
              <w:top w:val="thinThickSmallGap" w:color="000000" w:sz="12" w:space="0"/>
            </w:tcBorders>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auto"/>
              <w:ind w:left="0" w:right="0" w:firstLine="0" w:firstLineChars="0"/>
              <w:jc w:val="center"/>
              <w:textAlignment w:val="auto"/>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新昌县居家养老服务公建民营运营采购项目</w:t>
            </w:r>
          </w:p>
        </w:tc>
        <w:tc>
          <w:tcPr>
            <w:tcW w:w="1240" w:type="dxa"/>
            <w:tcBorders>
              <w:top w:val="thinThickSmallGap" w:color="000000" w:sz="12" w:space="0"/>
            </w:tcBorders>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auto"/>
              <w:ind w:left="0" w:leftChars="0" w:right="0" w:rightChars="0" w:firstLine="0" w:firstLineChars="0"/>
              <w:jc w:val="center"/>
              <w:textAlignment w:val="auto"/>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3年</w:t>
            </w:r>
          </w:p>
        </w:tc>
        <w:tc>
          <w:tcPr>
            <w:tcW w:w="2810" w:type="dxa"/>
            <w:tcBorders>
              <w:top w:val="thinThickSmallGap" w:color="000000" w:sz="12" w:space="0"/>
            </w:tcBorders>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auto"/>
              <w:ind w:left="0" w:leftChars="0" w:right="0" w:rightChars="0" w:firstLine="0" w:firstLineChars="0"/>
              <w:jc w:val="left"/>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居家养老中心、居家养老服务照料中心（敬老院）运营管理，居家养老上门服务等。</w:t>
            </w:r>
          </w:p>
        </w:tc>
        <w:tc>
          <w:tcPr>
            <w:tcW w:w="1260" w:type="dxa"/>
            <w:tcBorders>
              <w:top w:val="thinThickSmallGap" w:color="000000" w:sz="12" w:space="0"/>
            </w:tcBorders>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auto"/>
              <w:ind w:left="0" w:leftChars="0" w:right="0" w:rightChars="0" w:firstLine="0" w:firstLineChars="0"/>
              <w:jc w:val="center"/>
              <w:textAlignment w:val="auto"/>
              <w:rPr>
                <w:rFonts w:hint="eastAsia" w:ascii="宋体" w:hAnsi="宋体"/>
                <w:color w:val="000000" w:themeColor="text1"/>
                <w:szCs w:val="21"/>
                <w14:textFill>
                  <w14:solidFill>
                    <w14:schemeClr w14:val="tx1"/>
                  </w14:solidFill>
                </w14:textFill>
              </w:rPr>
            </w:pPr>
            <w:r>
              <w:rPr>
                <w:rFonts w:hint="eastAsia" w:ascii="宋体" w:hAnsi="宋体" w:cs="Times New Roman"/>
                <w:color w:val="000000" w:themeColor="text1"/>
                <w:szCs w:val="21"/>
                <w:lang w:val="en-US" w:eastAsia="zh-CN"/>
                <w14:textFill>
                  <w14:solidFill>
                    <w14:schemeClr w14:val="tx1"/>
                  </w14:solidFill>
                </w14:textFill>
              </w:rPr>
              <w:t>1677万</w:t>
            </w:r>
          </w:p>
        </w:tc>
        <w:tc>
          <w:tcPr>
            <w:tcW w:w="1343" w:type="dxa"/>
            <w:tcBorders>
              <w:top w:val="thinThickSmallGap" w:color="000000" w:sz="12" w:space="0"/>
            </w:tcBorders>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auto"/>
              <w:ind w:left="0" w:leftChars="0" w:right="0" w:rightChars="0" w:firstLine="0" w:firstLineChars="0"/>
              <w:jc w:val="both"/>
              <w:textAlignment w:val="auto"/>
              <w:rPr>
                <w:rFonts w:hint="eastAsia"/>
                <w:color w:val="000000" w:themeColor="text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具体</w:t>
            </w:r>
            <w:r>
              <w:rPr>
                <w:rFonts w:hint="eastAsia"/>
                <w:color w:val="000000" w:themeColor="text1"/>
                <w14:textFill>
                  <w14:solidFill>
                    <w14:schemeClr w14:val="tx1"/>
                  </w14:solidFill>
                </w14:textFill>
              </w:rPr>
              <w:t>详见招标文件第三章</w:t>
            </w:r>
          </w:p>
        </w:tc>
      </w:tr>
    </w:tbl>
    <w:p>
      <w:pPr>
        <w:keepLines w:val="0"/>
        <w:pageBreakBefore w:val="0"/>
        <w:numPr>
          <w:ilvl w:val="0"/>
          <w:numId w:val="0"/>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s="宋体"/>
          <w:b/>
          <w:bCs/>
          <w:color w:val="000000" w:themeColor="text1"/>
          <w:lang w:val="en-US" w:eastAsia="zh-CN"/>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五、投标人资格要求:</w:t>
      </w:r>
    </w:p>
    <w:p>
      <w:pPr>
        <w:keepLines w:val="0"/>
        <w:pageBreakBefore w:val="0"/>
        <w:kinsoku/>
        <w:wordWrap/>
        <w:overflowPunct/>
        <w:topLinePunct w:val="0"/>
        <w:autoSpaceDE/>
        <w:autoSpaceDN/>
        <w:bidi w:val="0"/>
        <w:adjustRightInd/>
        <w:spacing w:line="360" w:lineRule="auto"/>
        <w:ind w:firstLine="482"/>
        <w:textAlignment w:val="auto"/>
        <w:rPr>
          <w:rFonts w:hint="eastAsia" w:ascii="宋体" w:hAnsi="宋体" w:cs="宋体"/>
          <w:b/>
          <w:bCs/>
          <w:color w:val="000000" w:themeColor="text1"/>
          <w14:textFill>
            <w14:solidFill>
              <w14:schemeClr w14:val="tx1"/>
            </w14:solidFill>
          </w14:textFill>
        </w:rPr>
      </w:pPr>
      <w:r>
        <w:rPr>
          <w:rFonts w:hint="eastAsia" w:ascii="宋体" w:hAnsi="宋体" w:cs="宋体"/>
          <w:b/>
          <w:bCs/>
          <w:color w:val="000000" w:themeColor="text1"/>
          <w:lang w:eastAsia="zh-CN"/>
          <w14:textFill>
            <w14:solidFill>
              <w14:schemeClr w14:val="tx1"/>
            </w14:solidFill>
          </w14:textFill>
        </w:rPr>
        <w:t>（</w:t>
      </w:r>
      <w:r>
        <w:rPr>
          <w:rFonts w:hint="eastAsia" w:ascii="宋体" w:hAnsi="宋体" w:cs="宋体"/>
          <w:b/>
          <w:bCs/>
          <w:color w:val="000000" w:themeColor="text1"/>
          <w14:textFill>
            <w14:solidFill>
              <w14:schemeClr w14:val="tx1"/>
            </w14:solidFill>
          </w14:textFill>
        </w:rPr>
        <w:t>一）基本条件</w:t>
      </w:r>
    </w:p>
    <w:p>
      <w:pPr>
        <w:keepLines w:val="0"/>
        <w:pageBreakBefore w:val="0"/>
        <w:kinsoku/>
        <w:wordWrap/>
        <w:overflowPunct/>
        <w:topLinePunct w:val="0"/>
        <w:autoSpaceDE/>
        <w:autoSpaceDN/>
        <w:bidi w:val="0"/>
        <w:adjustRightInd/>
        <w:spacing w:line="360" w:lineRule="auto"/>
        <w:ind w:firstLine="480"/>
        <w:textAlignment w:val="auto"/>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、符合《中华人民共和国政府采购法》第二十二条供应商参加政府采购活动应当具备条件；</w:t>
      </w:r>
    </w:p>
    <w:p>
      <w:pPr>
        <w:keepLines w:val="0"/>
        <w:pageBreakBefore w:val="0"/>
        <w:kinsoku/>
        <w:wordWrap/>
        <w:overflowPunct/>
        <w:topLinePunct w:val="0"/>
        <w:autoSpaceDE/>
        <w:autoSpaceDN/>
        <w:bidi w:val="0"/>
        <w:adjustRightInd/>
        <w:spacing w:line="360" w:lineRule="auto"/>
        <w:ind w:firstLine="480"/>
        <w:textAlignment w:val="auto"/>
        <w:rPr>
          <w:rFonts w:ascii="宋体" w:cs="宋体"/>
          <w:color w:val="000000" w:themeColor="text1"/>
          <w14:textFill>
            <w14:solidFill>
              <w14:schemeClr w14:val="tx1"/>
            </w14:solidFill>
          </w14:textFill>
        </w:rPr>
      </w:pPr>
      <w:r>
        <w:rPr>
          <w:rFonts w:ascii="宋体" w:hAnsi="宋体" w:cs="宋体"/>
          <w:color w:val="000000" w:themeColor="text1"/>
          <w:shd w:val="clear" w:color="auto" w:fill="FFFFFF"/>
          <w14:textFill>
            <w14:solidFill>
              <w14:schemeClr w14:val="tx1"/>
            </w14:solidFill>
          </w14:textFill>
        </w:rPr>
        <w:t>2</w:t>
      </w:r>
      <w:r>
        <w:rPr>
          <w:rFonts w:hint="eastAsia" w:ascii="宋体" w:hAnsi="宋体" w:cs="宋体"/>
          <w:color w:val="000000" w:themeColor="text1"/>
          <w:shd w:val="clear" w:color="auto" w:fill="FFFFFF"/>
          <w14:textFill>
            <w14:solidFill>
              <w14:schemeClr w14:val="tx1"/>
            </w14:solidFill>
          </w14:textFill>
        </w:rPr>
        <w:t>、</w:t>
      </w:r>
      <w:r>
        <w:rPr>
          <w:rFonts w:hint="eastAsia" w:ascii="宋体" w:hAnsi="宋体" w:cs="宋体"/>
          <w:color w:val="000000" w:themeColor="text1"/>
          <w14:textFill>
            <w14:solidFill>
              <w14:schemeClr w14:val="tx1"/>
            </w14:solidFill>
          </w14:textFill>
        </w:rPr>
        <w:t>未被“信用中国”（</w:t>
      </w:r>
      <w:r>
        <w:rPr>
          <w:rFonts w:ascii="宋体" w:hAnsi="宋体" w:cs="宋体"/>
          <w:color w:val="000000" w:themeColor="text1"/>
          <w14:textFill>
            <w14:solidFill>
              <w14:schemeClr w14:val="tx1"/>
            </w14:solidFill>
          </w14:textFill>
        </w:rPr>
        <w:t>www.creditchina.gov.cn</w:t>
      </w:r>
      <w:r>
        <w:rPr>
          <w:rFonts w:hint="eastAsia" w:ascii="宋体" w:hAnsi="宋体" w:cs="宋体"/>
          <w:color w:val="000000" w:themeColor="text1"/>
          <w14:textFill>
            <w14:solidFill>
              <w14:schemeClr w14:val="tx1"/>
            </w14:solidFill>
          </w14:textFill>
        </w:rPr>
        <w:t>）、中国政府采购网（</w:t>
      </w:r>
      <w:r>
        <w:rPr>
          <w:rFonts w:ascii="宋体" w:hAnsi="宋体" w:cs="宋体"/>
          <w:color w:val="000000" w:themeColor="text1"/>
          <w14:textFill>
            <w14:solidFill>
              <w14:schemeClr w14:val="tx1"/>
            </w14:solidFill>
          </w14:textFill>
        </w:rPr>
        <w:t>www.ccgp.gov.cn</w:t>
      </w:r>
      <w:r>
        <w:rPr>
          <w:rFonts w:hint="eastAsia" w:ascii="宋体" w:hAnsi="宋体" w:cs="宋体"/>
          <w:color w:val="000000" w:themeColor="text1"/>
          <w14:textFill>
            <w14:solidFill>
              <w14:schemeClr w14:val="tx1"/>
            </w14:solidFill>
          </w14:textFill>
        </w:rPr>
        <w:t>）列入失信被执行人、重大税收违法案件当事人名单、政府采购严重违法失信行为记录名单。</w:t>
      </w:r>
    </w:p>
    <w:p>
      <w:pPr>
        <w:keepLines w:val="0"/>
        <w:pageBreakBefore w:val="0"/>
        <w:kinsoku/>
        <w:wordWrap/>
        <w:overflowPunct/>
        <w:topLinePunct w:val="0"/>
        <w:autoSpaceDE/>
        <w:autoSpaceDN/>
        <w:bidi w:val="0"/>
        <w:adjustRightInd/>
        <w:spacing w:line="360" w:lineRule="auto"/>
        <w:ind w:firstLine="482"/>
        <w:textAlignment w:val="auto"/>
        <w:rPr>
          <w:rFonts w:ascii="宋体" w:cs="宋体"/>
          <w:b/>
          <w:bCs/>
          <w:color w:val="000000" w:themeColor="text1"/>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（二）</w:t>
      </w:r>
      <w:r>
        <w:rPr>
          <w:rFonts w:hint="eastAsia" w:ascii="宋体" w:hAnsi="宋体" w:cs="宋体"/>
          <w:b/>
          <w:bCs/>
          <w:color w:val="000000" w:themeColor="text1"/>
          <w14:textFill>
            <w14:solidFill>
              <w14:schemeClr w14:val="tx1"/>
            </w14:solidFill>
          </w14:textFill>
        </w:rPr>
        <w:t>投标人的特定条件：</w:t>
      </w:r>
    </w:p>
    <w:p>
      <w:pPr>
        <w:keepLines w:val="0"/>
        <w:pageBreakBefore w:val="0"/>
        <w:kinsoku/>
        <w:wordWrap/>
        <w:overflowPunct/>
        <w:topLinePunct w:val="0"/>
        <w:autoSpaceDE/>
        <w:autoSpaceDN/>
        <w:bidi w:val="0"/>
        <w:adjustRightInd/>
        <w:spacing w:line="360" w:lineRule="auto"/>
        <w:ind w:firstLine="480"/>
        <w:textAlignment w:val="auto"/>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1、投标人须具有民政部门批准成立社会养老服务组织或是在工商注册</w:t>
      </w:r>
      <w:r>
        <w:rPr>
          <w:rFonts w:hint="eastAsia" w:ascii="Times New Roman" w:hAnsi="Times New Roman" w:cs="Times New Roman"/>
          <w:color w:val="000000" w:themeColor="text1"/>
          <w:lang w:val="en-US" w:eastAsia="zh-CN"/>
          <w14:textFill>
            <w14:solidFill>
              <w14:schemeClr w14:val="tx1"/>
            </w14:solidFill>
          </w14:textFill>
        </w:rPr>
        <w:t>成立</w:t>
      </w:r>
      <w:r>
        <w:rPr>
          <w:rFonts w:hint="eastAsia" w:cs="Times New Roman"/>
          <w:color w:val="000000" w:themeColor="text1"/>
          <w:lang w:val="en-US" w:eastAsia="zh-CN"/>
          <w14:textFill>
            <w14:solidFill>
              <w14:schemeClr w14:val="tx1"/>
            </w14:solidFill>
          </w14:textFill>
        </w:rPr>
        <w:t>养老相关</w:t>
      </w:r>
      <w:r>
        <w:rPr>
          <w:rFonts w:hint="eastAsia" w:ascii="Times New Roman" w:hAnsi="Times New Roman" w:cs="Times New Roman"/>
          <w:color w:val="000000" w:themeColor="text1"/>
          <w:lang w:val="en-US" w:eastAsia="zh-CN"/>
          <w14:textFill>
            <w14:solidFill>
              <w14:schemeClr w14:val="tx1"/>
            </w14:solidFill>
          </w14:textFill>
        </w:rPr>
        <w:t>的企业</w:t>
      </w:r>
      <w:r>
        <w:rPr>
          <w:rFonts w:hint="eastAsia" w:ascii="Times New Roman" w:hAnsi="Times New Roman" w:cs="Times New Roman"/>
          <w:color w:val="000000" w:themeColor="text1"/>
          <w14:textFill>
            <w14:solidFill>
              <w14:schemeClr w14:val="tx1"/>
            </w14:solidFill>
          </w14:textFill>
        </w:rPr>
        <w:t>；</w:t>
      </w:r>
    </w:p>
    <w:p>
      <w:pPr>
        <w:keepLines w:val="0"/>
        <w:pageBreakBefore w:val="0"/>
        <w:kinsoku/>
        <w:wordWrap/>
        <w:overflowPunct/>
        <w:topLinePunct w:val="0"/>
        <w:autoSpaceDE/>
        <w:autoSpaceDN/>
        <w:bidi w:val="0"/>
        <w:adjustRightInd/>
        <w:spacing w:line="360" w:lineRule="auto"/>
        <w:ind w:firstLine="480"/>
        <w:textAlignment w:val="auto"/>
        <w:rPr>
          <w:rFonts w:hint="eastAsia"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、单位负责人为同一人或者存在直接控股、管理关系的不同投标人，不得参加同一合同项下的政府采购活动</w:t>
      </w:r>
      <w:r>
        <w:rPr>
          <w:rFonts w:hint="eastAsia"/>
          <w:color w:val="000000" w:themeColor="text1"/>
          <w:lang w:eastAsia="zh-CN"/>
          <w14:textFill>
            <w14:solidFill>
              <w14:schemeClr w14:val="tx1"/>
            </w14:solidFill>
          </w14:textFill>
        </w:rPr>
        <w:t>；</w:t>
      </w:r>
    </w:p>
    <w:p>
      <w:pPr>
        <w:keepLines w:val="0"/>
        <w:pageBreakBefore w:val="0"/>
        <w:kinsoku/>
        <w:wordWrap/>
        <w:overflowPunct/>
        <w:topLinePunct w:val="0"/>
        <w:autoSpaceDE/>
        <w:autoSpaceDN/>
        <w:bidi w:val="0"/>
        <w:adjustRightInd/>
        <w:spacing w:line="360" w:lineRule="auto"/>
        <w:ind w:firstLine="480"/>
        <w:textAlignment w:val="auto"/>
        <w:rPr>
          <w:rFonts w:ascii="宋体" w:cs="宋体"/>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、本项目不接受联合体投标，不允许转包分包</w:t>
      </w:r>
      <w:r>
        <w:rPr>
          <w:rFonts w:hint="eastAsia" w:ascii="宋体" w:hAnsi="宋体" w:cs="宋体"/>
          <w:color w:val="000000" w:themeColor="text1"/>
          <w14:textFill>
            <w14:solidFill>
              <w14:schemeClr w14:val="tx1"/>
            </w14:solidFill>
          </w14:textFill>
        </w:rPr>
        <w:t>。</w:t>
      </w:r>
    </w:p>
    <w:p>
      <w:pPr>
        <w:keepLines w:val="0"/>
        <w:pageBreakBefore w:val="0"/>
        <w:kinsoku/>
        <w:wordWrap/>
        <w:overflowPunct/>
        <w:topLinePunct w:val="0"/>
        <w:autoSpaceDE/>
        <w:autoSpaceDN/>
        <w:bidi w:val="0"/>
        <w:adjustRightInd/>
        <w:spacing w:line="360" w:lineRule="auto"/>
        <w:ind w:firstLine="482"/>
        <w:jc w:val="left"/>
        <w:textAlignment w:val="auto"/>
        <w:rPr>
          <w:rFonts w:ascii="宋体" w:cs="宋体"/>
          <w:b/>
          <w:bCs/>
          <w:color w:val="000000" w:themeColor="text1"/>
          <w14:textFill>
            <w14:solidFill>
              <w14:schemeClr w14:val="tx1"/>
            </w14:solidFill>
          </w14:textFill>
        </w:rPr>
      </w:pPr>
      <w:r>
        <w:rPr>
          <w:rFonts w:hint="eastAsia" w:ascii="宋体" w:hAnsi="宋体" w:cs="宋体"/>
          <w:b/>
          <w:bCs/>
          <w:color w:val="000000" w:themeColor="text1"/>
          <w:lang w:eastAsia="zh-CN"/>
          <w14:textFill>
            <w14:solidFill>
              <w14:schemeClr w14:val="tx1"/>
            </w14:solidFill>
          </w14:textFill>
        </w:rPr>
        <w:t>六</w:t>
      </w:r>
      <w:r>
        <w:rPr>
          <w:rFonts w:hint="eastAsia" w:ascii="宋体" w:hAnsi="宋体" w:cs="宋体"/>
          <w:b/>
          <w:bCs/>
          <w:color w:val="000000" w:themeColor="text1"/>
          <w14:textFill>
            <w14:solidFill>
              <w14:schemeClr w14:val="tx1"/>
            </w14:solidFill>
          </w14:textFill>
        </w:rPr>
        <w:t>、报名及招标文件的获取：</w:t>
      </w:r>
    </w:p>
    <w:p>
      <w:pPr>
        <w:keepLines w:val="0"/>
        <w:pageBreakBefore w:val="0"/>
        <w:kinsoku/>
        <w:wordWrap/>
        <w:overflowPunct/>
        <w:topLinePunct w:val="0"/>
        <w:autoSpaceDE/>
        <w:autoSpaceDN/>
        <w:bidi w:val="0"/>
        <w:adjustRightInd/>
        <w:spacing w:line="360" w:lineRule="auto"/>
        <w:ind w:firstLine="48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1、报名：本项目实行网上报名，不接受现场报名，现场报名的投标文件将被拒绝。</w:t>
      </w:r>
    </w:p>
    <w:p>
      <w:pPr>
        <w:keepLines w:val="0"/>
        <w:pageBreakBefore w:val="0"/>
        <w:kinsoku/>
        <w:wordWrap/>
        <w:overflowPunct/>
        <w:topLinePunct w:val="0"/>
        <w:autoSpaceDE/>
        <w:autoSpaceDN/>
        <w:bidi w:val="0"/>
        <w:adjustRightInd/>
        <w:spacing w:line="360" w:lineRule="auto"/>
        <w:ind w:firstLine="480"/>
        <w:textAlignment w:val="auto"/>
        <w:rPr>
          <w:rFonts w:hint="eastAsia"/>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发布公告范围：</w:t>
      </w:r>
      <w:r>
        <w:rPr>
          <w:rFonts w:hint="eastAsia"/>
          <w:color w:val="000000" w:themeColor="text1"/>
          <w:lang w:val="en-US" w:eastAsia="zh-CN"/>
          <w14:textFill>
            <w14:solidFill>
              <w14:schemeClr w14:val="tx1"/>
            </w14:solidFill>
          </w14:textFill>
        </w:rPr>
        <w:t>（1）浙江政府采购网http://www.zjzfcg.gov.cn（2）新昌县公共资源交易平台http://www.zjxc.gov.cn/col/col1634736/index.html</w:t>
      </w:r>
    </w:p>
    <w:p>
      <w:pPr>
        <w:keepLines w:val="0"/>
        <w:pageBreakBefore w:val="0"/>
        <w:kinsoku/>
        <w:wordWrap/>
        <w:overflowPunct/>
        <w:topLinePunct w:val="0"/>
        <w:autoSpaceDE/>
        <w:autoSpaceDN/>
        <w:bidi w:val="0"/>
        <w:adjustRightInd/>
        <w:spacing w:line="360" w:lineRule="auto"/>
        <w:ind w:firstLine="480"/>
        <w:textAlignment w:val="auto"/>
        <w:rPr>
          <w:rFonts w:hint="eastAsia"/>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报名网址：</w:t>
      </w:r>
      <w:r>
        <w:rPr>
          <w:rFonts w:hint="eastAsia"/>
          <w:color w:val="000000" w:themeColor="text1"/>
          <w:lang w:val="en-US" w:eastAsia="zh-CN"/>
          <w14:textFill>
            <w14:solidFill>
              <w14:schemeClr w14:val="tx1"/>
            </w14:solidFill>
          </w14:textFill>
        </w:rPr>
        <w:t>政府采购云平台https://www.zcy.gov.cn/（“政采云用户”登录后进行报名）</w:t>
      </w:r>
    </w:p>
    <w:p>
      <w:pPr>
        <w:keepLines w:val="0"/>
        <w:pageBreakBefore w:val="0"/>
        <w:kinsoku/>
        <w:wordWrap/>
        <w:overflowPunct/>
        <w:topLinePunct w:val="0"/>
        <w:autoSpaceDE/>
        <w:autoSpaceDN/>
        <w:bidi w:val="0"/>
        <w:adjustRightInd/>
        <w:spacing w:line="360" w:lineRule="auto"/>
        <w:ind w:firstLine="48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说明：            </w:t>
      </w:r>
    </w:p>
    <w:p>
      <w:pPr>
        <w:keepLines w:val="0"/>
        <w:pageBreakBefore w:val="0"/>
        <w:kinsoku/>
        <w:wordWrap/>
        <w:overflowPunct/>
        <w:topLinePunct w:val="0"/>
        <w:autoSpaceDE/>
        <w:autoSpaceDN/>
        <w:bidi w:val="0"/>
        <w:adjustRightInd/>
        <w:spacing w:line="360" w:lineRule="auto"/>
        <w:ind w:firstLine="48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①政府采购云平台https://www.zcy.gov.cn/（“政采云用户”登录后进行报名）</w:t>
      </w:r>
    </w:p>
    <w:p>
      <w:pPr>
        <w:keepLines w:val="0"/>
        <w:pageBreakBefore w:val="0"/>
        <w:kinsoku/>
        <w:wordWrap/>
        <w:overflowPunct/>
        <w:topLinePunct w:val="0"/>
        <w:autoSpaceDE/>
        <w:autoSpaceDN/>
        <w:bidi w:val="0"/>
        <w:adjustRightInd/>
        <w:spacing w:line="360" w:lineRule="auto"/>
        <w:ind w:firstLine="48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②未在注册的投标人：可在浙江政府采购网完成供应商注册后再行报名</w:t>
      </w:r>
    </w:p>
    <w:p>
      <w:pPr>
        <w:keepLines w:val="0"/>
        <w:pageBreakBefore w:val="0"/>
        <w:kinsoku/>
        <w:wordWrap/>
        <w:overflowPunct/>
        <w:topLinePunct w:val="0"/>
        <w:autoSpaceDE/>
        <w:autoSpaceDN/>
        <w:bidi w:val="0"/>
        <w:adjustRightInd/>
        <w:spacing w:line="360" w:lineRule="auto"/>
        <w:ind w:firstLine="48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注册地址：http://www.zjzfcg.gov.cn/</w:t>
      </w:r>
    </w:p>
    <w:p>
      <w:pPr>
        <w:keepLines w:val="0"/>
        <w:pageBreakBefore w:val="0"/>
        <w:kinsoku/>
        <w:wordWrap/>
        <w:overflowPunct/>
        <w:topLinePunct w:val="0"/>
        <w:autoSpaceDE/>
        <w:autoSpaceDN/>
        <w:bidi w:val="0"/>
        <w:adjustRightInd/>
        <w:spacing w:line="360" w:lineRule="auto"/>
        <w:ind w:firstLine="48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2、招标文件的获取（网上下载）：</w:t>
      </w:r>
    </w:p>
    <w:p>
      <w:pPr>
        <w:keepLines w:val="0"/>
        <w:pageBreakBefore w:val="0"/>
        <w:kinsoku/>
        <w:wordWrap/>
        <w:overflowPunct/>
        <w:topLinePunct w:val="0"/>
        <w:autoSpaceDE/>
        <w:autoSpaceDN/>
        <w:bidi w:val="0"/>
        <w:adjustRightInd/>
        <w:spacing w:line="360" w:lineRule="auto"/>
        <w:ind w:firstLine="48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浙江政府采购网：http://www.zjzfcg.gov.cn/ （招标文件以附件形式附于招标公告下，请自行下载）</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textAlignment w:val="auto"/>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3、报名时间：2019年9月1</w:t>
      </w: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9</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日至2019年9月25日。</w:t>
      </w:r>
    </w:p>
    <w:p>
      <w:pPr>
        <w:keepLines w:val="0"/>
        <w:pageBreakBefore w:val="0"/>
        <w:kinsoku/>
        <w:wordWrap/>
        <w:overflowPunct/>
        <w:topLinePunct w:val="0"/>
        <w:autoSpaceDE/>
        <w:autoSpaceDN/>
        <w:bidi w:val="0"/>
        <w:adjustRightInd/>
        <w:spacing w:line="360" w:lineRule="auto"/>
        <w:ind w:firstLine="48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提示：</w:t>
      </w:r>
    </w:p>
    <w:p>
      <w:pPr>
        <w:keepLines w:val="0"/>
        <w:pageBreakBefore w:val="0"/>
        <w:kinsoku/>
        <w:wordWrap/>
        <w:overflowPunct/>
        <w:topLinePunct w:val="0"/>
        <w:autoSpaceDE/>
        <w:autoSpaceDN/>
        <w:bidi w:val="0"/>
        <w:adjustRightInd/>
        <w:spacing w:line="360" w:lineRule="auto"/>
        <w:ind w:firstLine="48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（1）采购机构将拒绝接受非报名供应商的投标文件。</w:t>
      </w:r>
    </w:p>
    <w:p>
      <w:pPr>
        <w:keepLines w:val="0"/>
        <w:pageBreakBefore w:val="0"/>
        <w:kinsoku/>
        <w:wordWrap/>
        <w:overflowPunct/>
        <w:topLinePunct w:val="0"/>
        <w:autoSpaceDE/>
        <w:autoSpaceDN/>
        <w:bidi w:val="0"/>
        <w:adjustRightInd/>
        <w:spacing w:line="360" w:lineRule="auto"/>
        <w:ind w:firstLine="48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报名截止时间后至投标截止时间前有潜在供应商提出要求获取采购文件的，采购机构将允许其获取，但该供应商如对采购文件有异议的，应于自采购文件报名截止时间之日起七个工作日内以书面形式向采购机构提出。</w:t>
      </w:r>
    </w:p>
    <w:p>
      <w:pPr>
        <w:keepLines w:val="0"/>
        <w:pageBreakBefore w:val="0"/>
        <w:kinsoku/>
        <w:wordWrap/>
        <w:overflowPunct/>
        <w:topLinePunct w:val="0"/>
        <w:autoSpaceDE/>
        <w:autoSpaceDN/>
        <w:bidi w:val="0"/>
        <w:adjustRightInd/>
        <w:spacing w:line="360" w:lineRule="auto"/>
        <w:ind w:firstLine="482"/>
        <w:jc w:val="left"/>
        <w:textAlignment w:val="auto"/>
        <w:rPr>
          <w:rFonts w:hint="eastAsia" w:ascii="宋体" w:hAnsi="宋体" w:cs="宋体"/>
          <w:b w:val="0"/>
          <w:bCs w:val="0"/>
          <w:color w:val="000000" w:themeColor="text1"/>
          <w:lang w:val="en-US" w:eastAsia="zh-CN"/>
          <w14:textFill>
            <w14:solidFill>
              <w14:schemeClr w14:val="tx1"/>
            </w14:solidFill>
          </w14:textFill>
        </w:rPr>
      </w:pPr>
      <w:r>
        <w:rPr>
          <w:rFonts w:hint="eastAsia" w:ascii="宋体" w:hAnsi="宋体" w:cs="宋体"/>
          <w:b w:val="0"/>
          <w:bCs w:val="0"/>
          <w:color w:val="000000" w:themeColor="text1"/>
          <w:lang w:val="en-US" w:eastAsia="zh-CN"/>
          <w14:textFill>
            <w14:solidFill>
              <w14:schemeClr w14:val="tx1"/>
            </w14:solidFill>
          </w14:textFill>
        </w:rPr>
        <w:t>（3）报名费：人民币100元整（现金）在递交投标文件的同时缴纳，否则视为自动放弃，投标文件不予接收。</w:t>
      </w:r>
    </w:p>
    <w:p>
      <w:pPr>
        <w:keepLines w:val="0"/>
        <w:pageBreakBefore w:val="0"/>
        <w:kinsoku/>
        <w:wordWrap/>
        <w:overflowPunct/>
        <w:topLinePunct w:val="0"/>
        <w:autoSpaceDE/>
        <w:autoSpaceDN/>
        <w:bidi w:val="0"/>
        <w:adjustRightInd/>
        <w:spacing w:line="360" w:lineRule="auto"/>
        <w:ind w:firstLine="482"/>
        <w:jc w:val="left"/>
        <w:textAlignment w:val="auto"/>
        <w:rPr>
          <w:rFonts w:hint="eastAsia" w:ascii="宋体" w:hAnsi="宋体" w:cs="宋体"/>
          <w:b w:val="0"/>
          <w:bCs w:val="0"/>
          <w:color w:val="000000" w:themeColor="text1"/>
          <w:lang w:val="en-US" w:eastAsia="zh-CN"/>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七、投标截止时间：</w:t>
      </w:r>
      <w:r>
        <w:rPr>
          <w:rFonts w:hint="eastAsia" w:ascii="宋体" w:hAnsi="宋体" w:cs="宋体"/>
          <w:b w:val="0"/>
          <w:bCs w:val="0"/>
          <w:color w:val="000000" w:themeColor="text1"/>
          <w:lang w:val="en-US" w:eastAsia="zh-CN"/>
          <w14:textFill>
            <w14:solidFill>
              <w14:schemeClr w14:val="tx1"/>
            </w14:solidFill>
          </w14:textFill>
        </w:rPr>
        <w:t>2019年10月10日9：30:00</w:t>
      </w:r>
    </w:p>
    <w:p>
      <w:pPr>
        <w:keepLines w:val="0"/>
        <w:pageBreakBefore w:val="0"/>
        <w:kinsoku/>
        <w:wordWrap/>
        <w:overflowPunct/>
        <w:topLinePunct w:val="0"/>
        <w:autoSpaceDE/>
        <w:autoSpaceDN/>
        <w:bidi w:val="0"/>
        <w:adjustRightInd/>
        <w:spacing w:line="360" w:lineRule="auto"/>
        <w:ind w:firstLine="482"/>
        <w:jc w:val="left"/>
        <w:textAlignment w:val="auto"/>
        <w:rPr>
          <w:rFonts w:hint="eastAsia" w:ascii="宋体" w:hAnsi="宋体" w:cs="宋体"/>
          <w:b/>
          <w:bCs/>
          <w:color w:val="000000" w:themeColor="text1"/>
          <w:lang w:val="en-US" w:eastAsia="zh-CN"/>
          <w14:textFill>
            <w14:solidFill>
              <w14:schemeClr w14:val="tx1"/>
            </w14:solidFill>
          </w14:textFill>
        </w:rPr>
      </w:pPr>
      <w:r>
        <w:rPr>
          <w:rFonts w:hint="eastAsia" w:ascii="宋体" w:hAnsi="宋体" w:cs="宋体"/>
          <w:b/>
          <w:bCs/>
          <w:color w:val="000000" w:themeColor="text1"/>
          <w:lang w:eastAsia="zh-CN"/>
          <w14:textFill>
            <w14:solidFill>
              <w14:schemeClr w14:val="tx1"/>
            </w14:solidFill>
          </w14:textFill>
        </w:rPr>
        <w:t>八、投标地点：</w:t>
      </w:r>
      <w:r>
        <w:rPr>
          <w:rFonts w:hint="eastAsia" w:ascii="宋体" w:hAnsi="宋体" w:cs="宋体"/>
          <w:b w:val="0"/>
          <w:bCs w:val="0"/>
          <w:color w:val="000000" w:themeColor="text1"/>
          <w:lang w:val="en-US" w:eastAsia="zh-CN"/>
          <w14:textFill>
            <w14:solidFill>
              <w14:schemeClr w14:val="tx1"/>
            </w14:solidFill>
          </w14:textFill>
        </w:rPr>
        <w:t>浙江兴业建设项目管理有限公司嵊州分公司开标室（嵊州市北直街81号粮食局附楼二楼）</w:t>
      </w:r>
    </w:p>
    <w:p>
      <w:pPr>
        <w:keepLines w:val="0"/>
        <w:pageBreakBefore w:val="0"/>
        <w:kinsoku/>
        <w:wordWrap/>
        <w:overflowPunct/>
        <w:topLinePunct w:val="0"/>
        <w:autoSpaceDE/>
        <w:autoSpaceDN/>
        <w:bidi w:val="0"/>
        <w:adjustRightInd/>
        <w:spacing w:line="360" w:lineRule="auto"/>
        <w:ind w:firstLine="482"/>
        <w:jc w:val="left"/>
        <w:textAlignment w:val="auto"/>
        <w:rPr>
          <w:rFonts w:hint="eastAsia" w:ascii="宋体" w:hAnsi="宋体" w:cs="宋体"/>
          <w:b/>
          <w:bCs/>
          <w:color w:val="000000" w:themeColor="text1"/>
          <w:lang w:val="en-US" w:eastAsia="zh-CN"/>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九、开标时间：</w:t>
      </w:r>
      <w:r>
        <w:rPr>
          <w:rFonts w:hint="eastAsia" w:ascii="宋体" w:hAnsi="宋体" w:cs="宋体"/>
          <w:b w:val="0"/>
          <w:bCs w:val="0"/>
          <w:color w:val="000000" w:themeColor="text1"/>
          <w:lang w:val="en-US" w:eastAsia="zh-CN"/>
          <w14:textFill>
            <w14:solidFill>
              <w14:schemeClr w14:val="tx1"/>
            </w14:solidFill>
          </w14:textFill>
        </w:rPr>
        <w:t>2019年10月10日9：30:00</w:t>
      </w:r>
    </w:p>
    <w:p>
      <w:pPr>
        <w:keepLines w:val="0"/>
        <w:pageBreakBefore w:val="0"/>
        <w:kinsoku/>
        <w:wordWrap/>
        <w:overflowPunct/>
        <w:topLinePunct w:val="0"/>
        <w:autoSpaceDE/>
        <w:autoSpaceDN/>
        <w:bidi w:val="0"/>
        <w:adjustRightInd/>
        <w:spacing w:line="360" w:lineRule="auto"/>
        <w:ind w:firstLine="482"/>
        <w:jc w:val="left"/>
        <w:textAlignment w:val="auto"/>
        <w:rPr>
          <w:rFonts w:hint="eastAsia" w:ascii="宋体" w:hAnsi="宋体" w:eastAsia="宋体" w:cs="宋体"/>
          <w:color w:val="000000" w:themeColor="text1"/>
          <w:kern w:val="0"/>
          <w:sz w:val="24"/>
          <w:szCs w:val="22"/>
          <w:lang w:val="en-US" w:eastAsia="zh-CN" w:bidi="ar-SA"/>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十、开标地点：</w:t>
      </w:r>
      <w:r>
        <w:rPr>
          <w:rFonts w:hint="eastAsia" w:ascii="宋体" w:hAnsi="宋体" w:cs="宋体"/>
          <w:b w:val="0"/>
          <w:bCs w:val="0"/>
          <w:color w:val="000000" w:themeColor="text1"/>
          <w:lang w:val="en-US" w:eastAsia="zh-CN"/>
          <w14:textFill>
            <w14:solidFill>
              <w14:schemeClr w14:val="tx1"/>
            </w14:solidFill>
          </w14:textFill>
        </w:rPr>
        <w:t>浙江兴业建设项目管理有限公司嵊州分公司开标室（嵊州市北直街81号粮食局附楼二楼</w:t>
      </w:r>
      <w:r>
        <w:rPr>
          <w:rFonts w:hint="eastAsia" w:ascii="宋体" w:hAnsi="宋体" w:eastAsia="宋体" w:cs="宋体"/>
          <w:b w:val="0"/>
          <w:bCs w:val="0"/>
          <w:color w:val="000000" w:themeColor="text1"/>
          <w:kern w:val="0"/>
          <w:sz w:val="24"/>
          <w:szCs w:val="22"/>
          <w:lang w:val="en-US" w:eastAsia="zh-CN" w:bidi="ar-SA"/>
          <w14:textFill>
            <w14:solidFill>
              <w14:schemeClr w14:val="tx1"/>
            </w14:solidFill>
          </w14:textFill>
        </w:rPr>
        <w:t>）</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kern w:val="2"/>
          <w:sz w:val="24"/>
          <w:szCs w:val="24"/>
          <w:lang w:val="en-US" w:eastAsia="zh-CN" w:bidi="ar-SA"/>
          <w14:textFill>
            <w14:solidFill>
              <w14:schemeClr w14:val="tx1"/>
            </w14:solidFill>
          </w14:textFill>
        </w:rPr>
        <w:t>十一、质疑和投诉：</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供应商认为采购文件使自己的权益受到损害的，可以自收到采购文件之日（报名截止日之后收到采购文件的，以报名截止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kern w:val="2"/>
          <w:sz w:val="24"/>
          <w:szCs w:val="24"/>
          <w:lang w:val="en-US" w:eastAsia="zh-CN" w:bidi="ar-SA"/>
          <w14:textFill>
            <w14:solidFill>
              <w14:schemeClr w14:val="tx1"/>
            </w14:solidFill>
          </w14:textFill>
        </w:rPr>
        <w:t>十二、其他事项：</w:t>
      </w:r>
    </w:p>
    <w:p>
      <w:pPr>
        <w:keepLines w:val="0"/>
        <w:pageBreakBefore w:val="0"/>
        <w:kinsoku/>
        <w:wordWrap/>
        <w:overflowPunct/>
        <w:topLinePunct w:val="0"/>
        <w:autoSpaceDE/>
        <w:autoSpaceDN/>
        <w:bidi w:val="0"/>
        <w:adjustRightInd/>
        <w:spacing w:line="360" w:lineRule="auto"/>
        <w:ind w:firstLine="480"/>
        <w:textAlignment w:val="auto"/>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1、</w:t>
      </w:r>
      <w:r>
        <w:rPr>
          <w:rFonts w:hint="eastAsia" w:ascii="Times New Roman" w:hAnsi="Times New Roman" w:cs="Times New Roman"/>
          <w:color w:val="000000" w:themeColor="text1"/>
          <w14:textFill>
            <w14:solidFill>
              <w14:schemeClr w14:val="tx1"/>
            </w14:solidFill>
          </w14:textFill>
        </w:rPr>
        <w:t>对符合财政扶持政策的中小企业（小型、微型）、监狱企业、残疾人福利性单位给予价格优惠扶持；</w:t>
      </w:r>
    </w:p>
    <w:p>
      <w:pPr>
        <w:keepLines w:val="0"/>
        <w:pageBreakBefore w:val="0"/>
        <w:kinsoku/>
        <w:wordWrap/>
        <w:overflowPunct/>
        <w:topLinePunct w:val="0"/>
        <w:autoSpaceDE/>
        <w:autoSpaceDN/>
        <w:bidi w:val="0"/>
        <w:adjustRightInd/>
        <w:spacing w:line="360" w:lineRule="auto"/>
        <w:ind w:firstLine="480"/>
        <w:textAlignment w:val="auto"/>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书面质疑受理地点：</w:t>
      </w:r>
      <w:r>
        <w:rPr>
          <w:rFonts w:hint="eastAsia" w:ascii="Times New Roman" w:hAnsi="Times New Roman" w:cs="Times New Roman"/>
          <w:color w:val="000000" w:themeColor="text1"/>
          <w:lang w:val="en-US" w:eastAsia="zh-CN"/>
          <w14:textFill>
            <w14:solidFill>
              <w14:schemeClr w14:val="tx1"/>
            </w14:solidFill>
          </w14:textFill>
        </w:rPr>
        <w:t>浙江兴业建设项目管理有限公司嵊州分公司（嵊州市北直街81号粮食局附楼二楼）</w:t>
      </w:r>
      <w:r>
        <w:rPr>
          <w:rFonts w:hint="eastAsia" w:ascii="Times New Roman" w:hAnsi="Times New Roman" w:cs="Times New Roman"/>
          <w:color w:val="000000" w:themeColor="text1"/>
          <w14:textFill>
            <w14:solidFill>
              <w14:schemeClr w14:val="tx1"/>
            </w14:solidFill>
          </w14:textFill>
        </w:rPr>
        <w:t>；</w:t>
      </w:r>
    </w:p>
    <w:p>
      <w:pPr>
        <w:keepLines w:val="0"/>
        <w:pageBreakBefore w:val="0"/>
        <w:kinsoku/>
        <w:wordWrap/>
        <w:overflowPunct/>
        <w:topLinePunct w:val="0"/>
        <w:autoSpaceDE/>
        <w:autoSpaceDN/>
        <w:bidi w:val="0"/>
        <w:adjustRightInd/>
        <w:spacing w:line="360" w:lineRule="auto"/>
        <w:ind w:firstLine="480"/>
        <w:textAlignment w:val="auto"/>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3、</w:t>
      </w:r>
      <w:r>
        <w:rPr>
          <w:rFonts w:hint="eastAsia" w:ascii="Times New Roman" w:hAnsi="Times New Roman" w:cs="Times New Roman"/>
          <w:color w:val="000000" w:themeColor="text1"/>
          <w14:textFill>
            <w14:solidFill>
              <w14:schemeClr w14:val="tx1"/>
            </w14:solidFill>
          </w14:textFill>
        </w:rPr>
        <w:t>网上注册：投标人购买采购文件后，应当按照《浙江省政府采购供应商注册及诚信管理暂行办法》的规定，在“浙江省政府采购网（http://www.zjzfcg.gov.cn/）”上进行供应商注册登记。中标供应商在签订合同前，如不注册，视为放弃。</w:t>
      </w:r>
    </w:p>
    <w:p>
      <w:pPr>
        <w:keepLines w:val="0"/>
        <w:pageBreakBefore w:val="0"/>
        <w:numPr>
          <w:ilvl w:val="0"/>
          <w:numId w:val="0"/>
        </w:numPr>
        <w:kinsoku/>
        <w:wordWrap/>
        <w:overflowPunct/>
        <w:topLinePunct w:val="0"/>
        <w:autoSpaceDE/>
        <w:autoSpaceDN/>
        <w:bidi w:val="0"/>
        <w:adjustRightInd/>
        <w:spacing w:line="360" w:lineRule="auto"/>
        <w:jc w:val="left"/>
        <w:textAlignment w:val="auto"/>
        <w:rPr>
          <w:rFonts w:ascii="宋体" w:cs="宋体"/>
          <w:b/>
          <w:color w:val="000000" w:themeColor="text1"/>
          <w14:textFill>
            <w14:solidFill>
              <w14:schemeClr w14:val="tx1"/>
            </w14:solidFill>
          </w14:textFill>
        </w:rPr>
      </w:pPr>
      <w:r>
        <w:rPr>
          <w:rFonts w:hint="eastAsia" w:ascii="宋体" w:hAnsi="宋体" w:cs="宋体"/>
          <w:b/>
          <w:color w:val="000000" w:themeColor="text1"/>
          <w:lang w:eastAsia="zh-CN"/>
          <w14:textFill>
            <w14:solidFill>
              <w14:schemeClr w14:val="tx1"/>
            </w14:solidFill>
          </w14:textFill>
        </w:rPr>
        <w:t>十三、</w:t>
      </w:r>
      <w:r>
        <w:rPr>
          <w:rFonts w:hint="eastAsia" w:ascii="宋体" w:hAnsi="宋体" w:cs="宋体"/>
          <w:b/>
          <w:color w:val="000000" w:themeColor="text1"/>
          <w14:textFill>
            <w14:solidFill>
              <w14:schemeClr w14:val="tx1"/>
            </w14:solidFill>
          </w14:textFill>
        </w:rPr>
        <w:t>业务咨询：</w:t>
      </w:r>
    </w:p>
    <w:p>
      <w:pPr>
        <w:keepLines w:val="0"/>
        <w:pageBreakBefore w:val="0"/>
        <w:kinsoku/>
        <w:wordWrap/>
        <w:overflowPunct/>
        <w:topLinePunct w:val="0"/>
        <w:autoSpaceDE/>
        <w:autoSpaceDN/>
        <w:bidi w:val="0"/>
        <w:adjustRightInd/>
        <w:spacing w:line="360" w:lineRule="auto"/>
        <w:ind w:firstLine="480"/>
        <w:jc w:val="left"/>
        <w:textAlignment w:val="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采购人：新昌县民政局</w:t>
      </w:r>
      <w:r>
        <w:rPr>
          <w:rFonts w:hint="eastAsia" w:ascii="宋体" w:hAnsi="宋体" w:cs="宋体"/>
          <w:color w:val="000000" w:themeColor="text1"/>
          <w14:textFill>
            <w14:solidFill>
              <w14:schemeClr w14:val="tx1"/>
            </w14:solidFill>
          </w14:textFill>
        </w:rPr>
        <w:t xml:space="preserve">               </w:t>
      </w:r>
    </w:p>
    <w:p>
      <w:pPr>
        <w:keepLines w:val="0"/>
        <w:pageBreakBefore w:val="0"/>
        <w:kinsoku/>
        <w:wordWrap/>
        <w:overflowPunct/>
        <w:topLinePunct w:val="0"/>
        <w:autoSpaceDE/>
        <w:autoSpaceDN/>
        <w:bidi w:val="0"/>
        <w:adjustRightInd/>
        <w:spacing w:line="360" w:lineRule="auto"/>
        <w:ind w:firstLine="480"/>
        <w:jc w:val="left"/>
        <w:textAlignment w:val="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联系人：</w:t>
      </w:r>
      <w:r>
        <w:rPr>
          <w:rFonts w:hint="eastAsia" w:ascii="宋体" w:hAnsi="宋体" w:cs="宋体"/>
          <w:color w:val="000000" w:themeColor="text1"/>
          <w:lang w:eastAsia="zh-CN"/>
          <w14:textFill>
            <w14:solidFill>
              <w14:schemeClr w14:val="tx1"/>
            </w14:solidFill>
          </w14:textFill>
        </w:rPr>
        <w:t>张</w:t>
      </w:r>
      <w:r>
        <w:rPr>
          <w:rFonts w:hint="eastAsia" w:ascii="宋体" w:hAnsi="宋体" w:cs="宋体"/>
          <w:color w:val="000000" w:themeColor="text1"/>
          <w:lang w:val="en-US" w:eastAsia="zh-CN"/>
          <w14:textFill>
            <w14:solidFill>
              <w14:schemeClr w14:val="tx1"/>
            </w14:solidFill>
          </w14:textFill>
        </w:rPr>
        <w:t xml:space="preserve">老师 </w:t>
      </w:r>
      <w:r>
        <w:rPr>
          <w:rFonts w:hint="eastAsia" w:ascii="宋体" w:hAnsi="宋体" w:cs="宋体"/>
          <w:color w:val="000000" w:themeColor="text1"/>
          <w14:textFill>
            <w14:solidFill>
              <w14:schemeClr w14:val="tx1"/>
            </w14:solidFill>
          </w14:textFill>
        </w:rPr>
        <w:t xml:space="preserve">                   </w:t>
      </w:r>
    </w:p>
    <w:p>
      <w:pPr>
        <w:keepLines w:val="0"/>
        <w:pageBreakBefore w:val="0"/>
        <w:kinsoku/>
        <w:wordWrap/>
        <w:overflowPunct/>
        <w:topLinePunct w:val="0"/>
        <w:autoSpaceDE/>
        <w:autoSpaceDN/>
        <w:bidi w:val="0"/>
        <w:adjustRightInd/>
        <w:spacing w:line="360" w:lineRule="auto"/>
        <w:ind w:firstLine="480"/>
        <w:jc w:val="left"/>
        <w:textAlignment w:val="auto"/>
        <w:rPr>
          <w:rFonts w:hint="default"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r>
        <w:rPr>
          <w:rFonts w:hint="eastAsia" w:ascii="宋体" w:hAnsi="宋体" w:cs="宋体"/>
          <w:color w:val="000000" w:themeColor="text1"/>
          <w:lang w:val="en-US" w:eastAsia="zh-CN"/>
          <w14:textFill>
            <w14:solidFill>
              <w14:schemeClr w14:val="tx1"/>
            </w14:solidFill>
          </w14:textFill>
        </w:rPr>
        <w:t>0575-86621912</w:t>
      </w:r>
    </w:p>
    <w:p>
      <w:pPr>
        <w:keepLines w:val="0"/>
        <w:pageBreakBefore w:val="0"/>
        <w:kinsoku/>
        <w:wordWrap/>
        <w:overflowPunct/>
        <w:topLinePunct w:val="0"/>
        <w:autoSpaceDE/>
        <w:autoSpaceDN/>
        <w:bidi w:val="0"/>
        <w:adjustRightInd/>
        <w:spacing w:line="360" w:lineRule="auto"/>
        <w:ind w:firstLine="480"/>
        <w:jc w:val="left"/>
        <w:textAlignment w:val="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采购代理机构：浙江兴业建设项目管理有限公司</w:t>
      </w:r>
      <w:r>
        <w:rPr>
          <w:rFonts w:hint="eastAsia" w:ascii="宋体" w:hAnsi="宋体" w:cs="宋体"/>
          <w:color w:val="000000" w:themeColor="text1"/>
          <w14:textFill>
            <w14:solidFill>
              <w14:schemeClr w14:val="tx1"/>
            </w14:solidFill>
          </w14:textFill>
        </w:rPr>
        <w:t xml:space="preserve">   </w:t>
      </w:r>
    </w:p>
    <w:p>
      <w:pPr>
        <w:keepLines w:val="0"/>
        <w:pageBreakBefore w:val="0"/>
        <w:kinsoku/>
        <w:wordWrap/>
        <w:overflowPunct/>
        <w:topLinePunct w:val="0"/>
        <w:autoSpaceDE/>
        <w:autoSpaceDN/>
        <w:bidi w:val="0"/>
        <w:adjustRightInd/>
        <w:spacing w:line="360" w:lineRule="auto"/>
        <w:ind w:firstLine="480"/>
        <w:jc w:val="left"/>
        <w:textAlignment w:val="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联系人：</w:t>
      </w:r>
      <w:r>
        <w:rPr>
          <w:rFonts w:hint="eastAsia" w:ascii="宋体" w:hAnsi="宋体" w:cs="宋体"/>
          <w:color w:val="000000" w:themeColor="text1"/>
          <w:lang w:val="en-US" w:eastAsia="zh-CN"/>
          <w14:textFill>
            <w14:solidFill>
              <w14:schemeClr w14:val="tx1"/>
            </w14:solidFill>
          </w14:textFill>
        </w:rPr>
        <w:t>王老师</w:t>
      </w:r>
      <w:r>
        <w:rPr>
          <w:rFonts w:hint="eastAsia" w:ascii="宋体" w:hAnsi="宋体" w:cs="宋体"/>
          <w:color w:val="000000" w:themeColor="text1"/>
          <w14:textFill>
            <w14:solidFill>
              <w14:schemeClr w14:val="tx1"/>
            </w14:solidFill>
          </w14:textFill>
        </w:rPr>
        <w:t xml:space="preserve">                   </w:t>
      </w:r>
    </w:p>
    <w:p>
      <w:pPr>
        <w:keepLines w:val="0"/>
        <w:pageBreakBefore w:val="0"/>
        <w:kinsoku/>
        <w:wordWrap/>
        <w:overflowPunct/>
        <w:topLinePunct w:val="0"/>
        <w:autoSpaceDE/>
        <w:autoSpaceDN/>
        <w:bidi w:val="0"/>
        <w:adjustRightInd/>
        <w:spacing w:line="360" w:lineRule="auto"/>
        <w:ind w:firstLine="480"/>
        <w:jc w:val="left"/>
        <w:textAlignment w:val="auto"/>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r>
        <w:rPr>
          <w:rFonts w:hint="eastAsia" w:ascii="宋体" w:hAnsi="宋体" w:cs="宋体"/>
          <w:color w:val="000000" w:themeColor="text1"/>
          <w:lang w:val="en-US" w:eastAsia="zh-CN"/>
          <w14:textFill>
            <w14:solidFill>
              <w14:schemeClr w14:val="tx1"/>
            </w14:solidFill>
          </w14:textFill>
        </w:rPr>
        <w:t>0575-83018232</w:t>
      </w:r>
    </w:p>
    <w:p>
      <w:pPr>
        <w:keepLines w:val="0"/>
        <w:pageBreakBefore w:val="0"/>
        <w:kinsoku/>
        <w:wordWrap/>
        <w:overflowPunct/>
        <w:topLinePunct w:val="0"/>
        <w:autoSpaceDE/>
        <w:autoSpaceDN/>
        <w:bidi w:val="0"/>
        <w:adjustRightInd/>
        <w:spacing w:line="360" w:lineRule="auto"/>
        <w:ind w:firstLine="480"/>
        <w:jc w:val="left"/>
        <w:textAlignment w:val="auto"/>
        <w:rPr>
          <w:rFonts w:hint="eastAsia"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同级政府采购监管管理部门：新昌县财政局</w:t>
      </w:r>
    </w:p>
    <w:p>
      <w:pPr>
        <w:keepLines w:val="0"/>
        <w:pageBreakBefore w:val="0"/>
        <w:kinsoku/>
        <w:wordWrap/>
        <w:overflowPunct/>
        <w:topLinePunct w:val="0"/>
        <w:autoSpaceDE/>
        <w:autoSpaceDN/>
        <w:bidi w:val="0"/>
        <w:adjustRightInd/>
        <w:spacing w:line="360" w:lineRule="auto"/>
        <w:ind w:firstLine="480"/>
        <w:jc w:val="left"/>
        <w:textAlignment w:val="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联系人：任先生</w:t>
      </w:r>
    </w:p>
    <w:p>
      <w:pPr>
        <w:ind w:firstLine="480"/>
        <w:jc w:val="lef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联系电话：0575-86621309</w:t>
      </w:r>
    </w:p>
    <w:p>
      <w:pPr>
        <w:tabs>
          <w:tab w:val="right" w:pos="8306"/>
        </w:tabs>
        <w:ind w:firstLine="480"/>
        <w:jc w:val="righ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r>
        <w:rPr>
          <w:rFonts w:ascii="宋体" w:hAnsi="宋体" w:cs="宋体"/>
          <w:color w:val="000000" w:themeColor="text1"/>
          <w14:textFill>
            <w14:solidFill>
              <w14:schemeClr w14:val="tx1"/>
            </w14:solidFill>
          </w14:textFill>
        </w:rPr>
        <w:t xml:space="preserve">                                                          </w:t>
      </w:r>
    </w:p>
    <w:p>
      <w:pPr>
        <w:ind w:firstLine="640"/>
        <w:rPr>
          <w:color w:val="000000" w:themeColor="text1"/>
          <w14:textFill>
            <w14:solidFill>
              <w14:schemeClr w14:val="tx1"/>
            </w14:solidFill>
          </w14:textFill>
        </w:rPr>
      </w:pPr>
      <w:r>
        <w:rPr>
          <w:rFonts w:ascii="宋体" w:cs="宋体"/>
          <w:color w:val="000000" w:themeColor="text1"/>
          <w:sz w:val="32"/>
          <w:szCs w:val="32"/>
          <w14:textFill>
            <w14:solidFill>
              <w14:schemeClr w14:val="tx1"/>
            </w14:solidFill>
          </w14:textFill>
        </w:rPr>
        <w:br w:type="page"/>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7" w:name="_第二章_投标人须知"/>
      <w:bookmarkEnd w:id="27"/>
      <w:bookmarkStart w:id="28" w:name="_Toc4653"/>
      <w:bookmarkStart w:id="29" w:name="_Toc1003"/>
      <w:bookmarkStart w:id="30" w:name="_Toc1728"/>
      <w:bookmarkStart w:id="31" w:name="_Toc338"/>
      <w:bookmarkStart w:id="32" w:name="_Toc16457"/>
      <w:bookmarkStart w:id="33" w:name="_Toc22037"/>
      <w:bookmarkStart w:id="34" w:name="_Toc361436970"/>
      <w:bookmarkStart w:id="35" w:name="_Toc361433410"/>
      <w:bookmarkStart w:id="36" w:name="_Toc361433080"/>
      <w:bookmarkStart w:id="37" w:name="_Toc361433863"/>
      <w:bookmarkStart w:id="38" w:name="_Toc363052651"/>
      <w:bookmarkStart w:id="39" w:name="_Toc361433685"/>
      <w:bookmarkStart w:id="40" w:name="_Toc361432190"/>
      <w:bookmarkStart w:id="41" w:name="_Toc361437163"/>
      <w:bookmarkStart w:id="42" w:name="_Toc361433758"/>
      <w:bookmarkStart w:id="43" w:name="_Toc361434042"/>
      <w:bookmarkStart w:id="44" w:name="_Toc361437562"/>
      <w:bookmarkStart w:id="45" w:name="_Toc361434240"/>
      <w:bookmarkStart w:id="46" w:name="_Toc361432650"/>
      <w:bookmarkStart w:id="47" w:name="_Toc361433591"/>
      <w:bookmarkStart w:id="48" w:name="_Toc361435883"/>
      <w:bookmarkStart w:id="49" w:name="_Toc361433273"/>
      <w:bookmarkStart w:id="50" w:name="_Toc101321789"/>
      <w:bookmarkStart w:id="51" w:name="_Toc361437237"/>
    </w:p>
    <w:p>
      <w:pPr>
        <w:pStyle w:val="2"/>
        <w:spacing w:before="326" w:after="326"/>
        <w:rPr>
          <w:rFonts w:ascii="宋体" w:cs="宋体"/>
          <w:color w:val="000000" w:themeColor="text1"/>
          <w14:textFill>
            <w14:solidFill>
              <w14:schemeClr w14:val="tx1"/>
            </w14:solidFill>
          </w14:textFill>
        </w:rPr>
      </w:pPr>
      <w:bookmarkStart w:id="52" w:name="_Toc770"/>
      <w:r>
        <w:rPr>
          <w:rFonts w:hint="eastAsia" w:ascii="宋体" w:hAnsi="宋体" w:cs="宋体"/>
          <w:color w:val="000000" w:themeColor="text1"/>
          <w14:textFill>
            <w14:solidFill>
              <w14:schemeClr w14:val="tx1"/>
            </w14:solidFill>
          </w14:textFill>
        </w:rPr>
        <w:t>第二章</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投标须知前附表及投标须知</w:t>
      </w:r>
      <w:bookmarkEnd w:id="28"/>
      <w:bookmarkEnd w:id="29"/>
      <w:bookmarkEnd w:id="30"/>
      <w:bookmarkEnd w:id="31"/>
      <w:bookmarkEnd w:id="32"/>
      <w:bookmarkEnd w:id="33"/>
      <w:bookmarkEnd w:id="52"/>
    </w:p>
    <w:p>
      <w:pPr>
        <w:pStyle w:val="3"/>
        <w:spacing w:before="163" w:after="163"/>
        <w:rPr>
          <w:rFonts w:ascii="宋体" w:cs="宋体"/>
          <w:color w:val="000000" w:themeColor="text1"/>
          <w14:textFill>
            <w14:solidFill>
              <w14:schemeClr w14:val="tx1"/>
            </w14:solidFill>
          </w14:textFill>
        </w:rPr>
      </w:pPr>
      <w:bookmarkStart w:id="53" w:name="_Toc2853"/>
      <w:bookmarkStart w:id="54" w:name="_Toc1700"/>
      <w:bookmarkStart w:id="55" w:name="_Toc9164"/>
      <w:bookmarkStart w:id="56" w:name="_Toc1985"/>
      <w:bookmarkStart w:id="57" w:name="_Toc18801"/>
      <w:bookmarkStart w:id="58" w:name="_Toc3231"/>
      <w:bookmarkStart w:id="59" w:name="_Toc366144029"/>
      <w:bookmarkStart w:id="60" w:name="_Toc18874"/>
      <w:bookmarkStart w:id="61" w:name="_Toc23319"/>
      <w:bookmarkStart w:id="62" w:name="_Toc18366"/>
      <w:bookmarkStart w:id="63" w:name="_Toc7634"/>
      <w:bookmarkStart w:id="64" w:name="_Toc356371431"/>
      <w:bookmarkStart w:id="65" w:name="_Toc23228"/>
      <w:r>
        <w:rPr>
          <w:rFonts w:hint="eastAsia" w:ascii="宋体" w:hAnsi="宋体" w:cs="宋体"/>
          <w:color w:val="000000" w:themeColor="text1"/>
          <w14:textFill>
            <w14:solidFill>
              <w14:schemeClr w14:val="tx1"/>
            </w14:solidFill>
          </w14:textFill>
        </w:rPr>
        <w:t>投标须知前附表</w:t>
      </w:r>
      <w:bookmarkEnd w:id="53"/>
      <w:bookmarkEnd w:id="54"/>
      <w:bookmarkEnd w:id="55"/>
      <w:bookmarkEnd w:id="56"/>
      <w:bookmarkEnd w:id="57"/>
      <w:bookmarkEnd w:id="58"/>
      <w:bookmarkEnd w:id="59"/>
      <w:bookmarkEnd w:id="60"/>
      <w:bookmarkEnd w:id="61"/>
      <w:bookmarkEnd w:id="62"/>
      <w:bookmarkEnd w:id="63"/>
      <w:bookmarkEnd w:id="64"/>
      <w:bookmarkEnd w:id="65"/>
    </w:p>
    <w:tbl>
      <w:tblPr>
        <w:tblStyle w:val="25"/>
        <w:tblW w:w="10000" w:type="dxa"/>
        <w:jc w:val="center"/>
        <w:tblInd w:w="0"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950"/>
        <w:gridCol w:w="7265"/>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tcBorders>
              <w:top w:val="thinThickSmallGap" w:color="auto" w:sz="12" w:space="0"/>
            </w:tcBorders>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1950" w:type="dxa"/>
            <w:tcBorders>
              <w:top w:val="thinThickSmallGap" w:color="auto" w:sz="12" w:space="0"/>
            </w:tcBorders>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内</w:t>
            </w:r>
            <w:r>
              <w:rPr>
                <w:rFonts w:hint="default"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容</w:t>
            </w:r>
          </w:p>
        </w:tc>
        <w:tc>
          <w:tcPr>
            <w:tcW w:w="7265" w:type="dxa"/>
            <w:tcBorders>
              <w:top w:val="thinThickSmallGap" w:color="auto" w:sz="12" w:space="0"/>
            </w:tcBorders>
            <w:vAlign w:val="center"/>
          </w:tcPr>
          <w:p>
            <w:pPr>
              <w:keepNext w:val="0"/>
              <w:keepLines w:val="0"/>
              <w:suppressLineNumbers w:val="0"/>
              <w:tabs>
                <w:tab w:val="left" w:pos="0"/>
              </w:tabs>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说明与要求</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1</w:t>
            </w:r>
          </w:p>
        </w:tc>
        <w:tc>
          <w:tcPr>
            <w:tcW w:w="1950"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采购单位</w:t>
            </w:r>
          </w:p>
        </w:tc>
        <w:tc>
          <w:tcPr>
            <w:tcW w:w="7265"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rPr>
                <w:rFonts w:hint="eastAsia" w:ascii="宋体" w:eastAsia="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新昌县民政局</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2</w:t>
            </w:r>
          </w:p>
        </w:tc>
        <w:tc>
          <w:tcPr>
            <w:tcW w:w="1950"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采购项目</w:t>
            </w:r>
          </w:p>
        </w:tc>
        <w:tc>
          <w:tcPr>
            <w:tcW w:w="7265"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rPr>
                <w:rFonts w:hint="eastAsia" w:ascii="宋体" w:eastAsia="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新昌县居家养老服务公建民营运营采购项目</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3</w:t>
            </w:r>
          </w:p>
        </w:tc>
        <w:tc>
          <w:tcPr>
            <w:tcW w:w="1950"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踏勘现场</w:t>
            </w:r>
          </w:p>
        </w:tc>
        <w:tc>
          <w:tcPr>
            <w:tcW w:w="7265"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本工程不组织统一现场踏勘，</w:t>
            </w:r>
            <w:r>
              <w:rPr>
                <w:rFonts w:hint="eastAsia" w:ascii="宋体" w:hAnsi="宋体" w:cs="宋体"/>
                <w:color w:val="000000" w:themeColor="text1"/>
                <w:sz w:val="24"/>
                <w14:textFill>
                  <w14:solidFill>
                    <w14:schemeClr w14:val="tx1"/>
                  </w14:solidFill>
                </w14:textFill>
              </w:rPr>
              <w:t>各投标单位应自行勘察现场，以获取制定各种方案所需的现场勘查资料</w:t>
            </w:r>
            <w:r>
              <w:rPr>
                <w:rFonts w:hint="eastAsia" w:ascii="宋体" w:hAnsi="宋体" w:cs="宋体"/>
                <w:color w:val="000000" w:themeColor="text1"/>
                <w14:textFill>
                  <w14:solidFill>
                    <w14:schemeClr w14:val="tx1"/>
                  </w14:solidFill>
                </w14:textFill>
              </w:rPr>
              <w:t>。现场踏勘所发生的费用由供应商自行承担，踏勘过程中的安全责任供应商自负。</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4</w:t>
            </w:r>
          </w:p>
        </w:tc>
        <w:tc>
          <w:tcPr>
            <w:tcW w:w="1950"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投标报价及费用</w:t>
            </w:r>
          </w:p>
        </w:tc>
        <w:tc>
          <w:tcPr>
            <w:tcW w:w="7265"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、本项目投标应以人民币报价；</w:t>
            </w:r>
          </w:p>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、不论投标结果如何，投标人均应自行承担所有与投标有关的全部费用；</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5</w:t>
            </w:r>
          </w:p>
        </w:tc>
        <w:tc>
          <w:tcPr>
            <w:tcW w:w="1950"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样品</w:t>
            </w:r>
          </w:p>
        </w:tc>
        <w:tc>
          <w:tcPr>
            <w:tcW w:w="7265"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不提供</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pStyle w:val="42"/>
              <w:keepNext w:val="0"/>
              <w:keepLines w:val="0"/>
              <w:suppressLineNumbers w:val="0"/>
              <w:snapToGrid w:val="0"/>
              <w:spacing w:before="0" w:beforeAutospacing="0" w:after="0" w:afterAutospacing="0" w:line="400" w:lineRule="exact"/>
              <w:ind w:left="0" w:right="0" w:firstLine="0" w:firstLineChars="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1950" w:type="dxa"/>
            <w:vAlign w:val="center"/>
          </w:tcPr>
          <w:p>
            <w:pPr>
              <w:pStyle w:val="42"/>
              <w:keepNext w:val="0"/>
              <w:keepLines w:val="0"/>
              <w:suppressLineNumbers w:val="0"/>
              <w:snapToGrid w:val="0"/>
              <w:spacing w:before="0" w:beforeAutospacing="0" w:after="0" w:afterAutospacing="0" w:line="40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资金落实情况</w:t>
            </w:r>
          </w:p>
        </w:tc>
        <w:tc>
          <w:tcPr>
            <w:tcW w:w="7265" w:type="dxa"/>
            <w:vAlign w:val="center"/>
          </w:tcPr>
          <w:p>
            <w:pPr>
              <w:keepNext w:val="0"/>
              <w:keepLines w:val="0"/>
              <w:suppressLineNumbers w:val="0"/>
              <w:snapToGrid w:val="0"/>
              <w:spacing w:before="0" w:beforeAutospacing="0" w:after="0" w:afterAutospacing="0" w:line="400" w:lineRule="exact"/>
              <w:ind w:left="0" w:right="0" w:firstLine="0" w:firstLineChars="0"/>
              <w:rPr>
                <w:rFonts w:hint="default" w:asci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已落实</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pStyle w:val="42"/>
              <w:keepNext w:val="0"/>
              <w:keepLines w:val="0"/>
              <w:suppressLineNumbers w:val="0"/>
              <w:snapToGrid w:val="0"/>
              <w:spacing w:before="0" w:beforeAutospacing="0" w:after="0" w:afterAutospacing="0" w:line="400" w:lineRule="exact"/>
              <w:ind w:left="0" w:right="0" w:firstLine="0" w:firstLineChars="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1950" w:type="dxa"/>
            <w:vAlign w:val="center"/>
          </w:tcPr>
          <w:p>
            <w:pPr>
              <w:pStyle w:val="42"/>
              <w:keepNext w:val="0"/>
              <w:keepLines w:val="0"/>
              <w:suppressLineNumbers w:val="0"/>
              <w:snapToGrid w:val="0"/>
              <w:spacing w:before="0" w:beforeAutospacing="0" w:after="0" w:afterAutospacing="0" w:line="40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采购内容</w:t>
            </w:r>
          </w:p>
        </w:tc>
        <w:tc>
          <w:tcPr>
            <w:tcW w:w="7265" w:type="dxa"/>
            <w:vAlign w:val="center"/>
          </w:tcPr>
          <w:p>
            <w:pPr>
              <w:pStyle w:val="42"/>
              <w:keepNext w:val="0"/>
              <w:keepLines w:val="0"/>
              <w:suppressLineNumbers w:val="0"/>
              <w:snapToGrid w:val="0"/>
              <w:spacing w:before="0" w:beforeAutospacing="0" w:after="0" w:afterAutospacing="0" w:line="40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详见采购内容及要求</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pStyle w:val="42"/>
              <w:keepNext w:val="0"/>
              <w:keepLines w:val="0"/>
              <w:suppressLineNumbers w:val="0"/>
              <w:snapToGrid w:val="0"/>
              <w:spacing w:before="0" w:beforeAutospacing="0" w:after="0" w:afterAutospacing="0" w:line="400" w:lineRule="exact"/>
              <w:ind w:left="0" w:right="0" w:firstLine="0" w:firstLineChars="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1950" w:type="dxa"/>
            <w:vAlign w:val="center"/>
          </w:tcPr>
          <w:p>
            <w:pPr>
              <w:keepNext w:val="0"/>
              <w:keepLines w:val="0"/>
              <w:suppressLineNumbers w:val="0"/>
              <w:spacing w:before="0" w:beforeAutospacing="0" w:after="0" w:afterAutospacing="0" w:line="420" w:lineRule="exact"/>
              <w:ind w:left="0" w:right="0" w:firstLine="0" w:firstLineChars="0"/>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招标文件澄清</w:t>
            </w:r>
          </w:p>
        </w:tc>
        <w:tc>
          <w:tcPr>
            <w:tcW w:w="7265" w:type="dxa"/>
            <w:vAlign w:val="center"/>
          </w:tcPr>
          <w:p>
            <w:pPr>
              <w:keepNext w:val="0"/>
              <w:keepLines w:val="0"/>
              <w:suppressLineNumbers w:val="0"/>
              <w:tabs>
                <w:tab w:val="left" w:pos="567"/>
              </w:tabs>
              <w:adjustRightInd w:val="0"/>
              <w:snapToGrid w:val="0"/>
              <w:spacing w:before="0" w:beforeAutospacing="0" w:after="0" w:afterAutospacing="0" w:line="400" w:lineRule="exact"/>
              <w:ind w:left="0" w:right="0" w:firstLine="0" w:firstLineChars="0"/>
              <w:jc w:val="left"/>
              <w:textAlignment w:val="baseline"/>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投标人如认为招标文件表述不清晰、前后矛盾等内容的，应当在投标截止日</w:t>
            </w:r>
            <w:r>
              <w:rPr>
                <w:rFonts w:hint="default" w:ascii="宋体" w:hAnsi="宋体" w:cs="宋体"/>
                <w:color w:val="000000" w:themeColor="text1"/>
                <w:u w:val="single"/>
                <w14:textFill>
                  <w14:solidFill>
                    <w14:schemeClr w14:val="tx1"/>
                  </w14:solidFill>
                </w14:textFill>
              </w:rPr>
              <w:t>15</w:t>
            </w:r>
            <w:r>
              <w:rPr>
                <w:rFonts w:hint="eastAsia" w:ascii="宋体" w:hAnsi="宋体" w:cs="宋体"/>
                <w:color w:val="000000" w:themeColor="text1"/>
                <w14:textFill>
                  <w14:solidFill>
                    <w14:schemeClr w14:val="tx1"/>
                  </w14:solidFill>
                </w14:textFill>
              </w:rPr>
              <w:t>天前以书面形式要求招标采购单位作出书面澄清。</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pStyle w:val="42"/>
              <w:keepNext w:val="0"/>
              <w:keepLines w:val="0"/>
              <w:suppressLineNumbers w:val="0"/>
              <w:snapToGrid w:val="0"/>
              <w:spacing w:before="0" w:beforeAutospacing="0" w:after="0" w:afterAutospacing="0" w:line="400" w:lineRule="exact"/>
              <w:ind w:left="0" w:right="0" w:firstLine="0" w:firstLineChars="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w:t>
            </w:r>
          </w:p>
        </w:tc>
        <w:tc>
          <w:tcPr>
            <w:tcW w:w="1950" w:type="dxa"/>
            <w:vAlign w:val="center"/>
          </w:tcPr>
          <w:p>
            <w:pPr>
              <w:pStyle w:val="42"/>
              <w:keepNext w:val="0"/>
              <w:keepLines w:val="0"/>
              <w:suppressLineNumbers w:val="0"/>
              <w:snapToGrid w:val="0"/>
              <w:spacing w:before="0" w:beforeAutospacing="0" w:after="0" w:afterAutospacing="0" w:line="40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供应商资质条件、能力和信誉</w:t>
            </w:r>
          </w:p>
        </w:tc>
        <w:tc>
          <w:tcPr>
            <w:tcW w:w="7265" w:type="dxa"/>
            <w:vAlign w:val="center"/>
          </w:tcPr>
          <w:p>
            <w:pPr>
              <w:keepNext w:val="0"/>
              <w:keepLines w:val="0"/>
              <w:suppressLineNumbers w:val="0"/>
              <w:spacing w:before="0" w:beforeAutospacing="0" w:after="0" w:afterAutospacing="0" w:line="400" w:lineRule="exact"/>
              <w:ind w:left="0" w:right="0" w:firstLine="0" w:firstLineChars="0"/>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详见采购公告</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pStyle w:val="42"/>
              <w:keepNext w:val="0"/>
              <w:keepLines w:val="0"/>
              <w:suppressLineNumbers w:val="0"/>
              <w:snapToGrid w:val="0"/>
              <w:spacing w:before="0" w:beforeAutospacing="0" w:after="0" w:afterAutospacing="0" w:line="400" w:lineRule="exact"/>
              <w:ind w:left="0" w:right="0" w:firstLine="0" w:firstLineChars="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1950" w:type="dxa"/>
            <w:vAlign w:val="center"/>
          </w:tcPr>
          <w:p>
            <w:pPr>
              <w:pStyle w:val="42"/>
              <w:keepNext w:val="0"/>
              <w:keepLines w:val="0"/>
              <w:suppressLineNumbers w:val="0"/>
              <w:snapToGrid w:val="0"/>
              <w:spacing w:before="0" w:beforeAutospacing="0" w:after="0" w:afterAutospacing="0" w:line="400" w:lineRule="exact"/>
              <w:ind w:left="0" w:right="0" w:firstLine="0" w:firstLineChars="0"/>
              <w:rPr>
                <w:rFonts w:hint="default"/>
                <w:color w:val="000000" w:themeColor="text1"/>
                <w:spacing w:val="-20"/>
                <w14:textFill>
                  <w14:solidFill>
                    <w14:schemeClr w14:val="tx1"/>
                  </w14:solidFill>
                </w14:textFill>
              </w:rPr>
            </w:pPr>
            <w:r>
              <w:rPr>
                <w:rFonts w:hint="eastAsia"/>
                <w:color w:val="000000" w:themeColor="text1"/>
                <w14:textFill>
                  <w14:solidFill>
                    <w14:schemeClr w14:val="tx1"/>
                  </w14:solidFill>
                </w14:textFill>
              </w:rPr>
              <w:t>是否接受联合体</w:t>
            </w:r>
          </w:p>
        </w:tc>
        <w:tc>
          <w:tcPr>
            <w:tcW w:w="7265" w:type="dxa"/>
            <w:vAlign w:val="center"/>
          </w:tcPr>
          <w:p>
            <w:pPr>
              <w:keepNext w:val="0"/>
              <w:keepLines w:val="0"/>
              <w:suppressLineNumbers w:val="0"/>
              <w:snapToGrid w:val="0"/>
              <w:spacing w:before="0" w:beforeAutospacing="0" w:after="0" w:afterAutospacing="0" w:line="400" w:lineRule="exact"/>
              <w:ind w:left="0" w:right="0" w:firstLine="0" w:firstLineChars="0"/>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不接受</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11</w:t>
            </w:r>
          </w:p>
        </w:tc>
        <w:tc>
          <w:tcPr>
            <w:tcW w:w="1950"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投标有效期</w:t>
            </w:r>
          </w:p>
        </w:tc>
        <w:tc>
          <w:tcPr>
            <w:tcW w:w="7265"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自投标人递交投标文件截止之日起计算</w:t>
            </w:r>
            <w:r>
              <w:rPr>
                <w:rFonts w:hint="default" w:ascii="宋体" w:hAnsi="宋体" w:cs="宋体"/>
                <w:color w:val="000000" w:themeColor="text1"/>
                <w14:textFill>
                  <w14:solidFill>
                    <w14:schemeClr w14:val="tx1"/>
                  </w14:solidFill>
                </w14:textFill>
              </w:rPr>
              <w:t>90</w:t>
            </w:r>
            <w:r>
              <w:rPr>
                <w:rFonts w:hint="eastAsia" w:ascii="宋体" w:hAnsi="宋体" w:cs="宋体"/>
                <w:color w:val="000000" w:themeColor="text1"/>
                <w14:textFill>
                  <w14:solidFill>
                    <w14:schemeClr w14:val="tx1"/>
                  </w14:solidFill>
                </w14:textFill>
              </w:rPr>
              <w:t>天</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12</w:t>
            </w:r>
          </w:p>
        </w:tc>
        <w:tc>
          <w:tcPr>
            <w:tcW w:w="1950"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投标文件份数</w:t>
            </w:r>
          </w:p>
        </w:tc>
        <w:tc>
          <w:tcPr>
            <w:tcW w:w="7265" w:type="dxa"/>
            <w:vAlign w:val="center"/>
          </w:tcPr>
          <w:p>
            <w:pPr>
              <w:pStyle w:val="13"/>
              <w:keepNext w:val="0"/>
              <w:keepLines w:val="0"/>
              <w:suppressLineNumbers w:val="0"/>
              <w:snapToGrid w:val="0"/>
              <w:spacing w:before="0" w:beforeAutospacing="0" w:after="0" w:afterAutospacing="0" w:line="400" w:lineRule="exact"/>
              <w:ind w:left="0" w:right="0" w:firstLine="0" w:firstLineChars="0"/>
              <w:rPr>
                <w:rFonts w:hint="default" w:cs="宋体"/>
                <w:color w:val="000000" w:themeColor="text1"/>
                <w:szCs w:val="24"/>
                <w14:textFill>
                  <w14:solidFill>
                    <w14:schemeClr w14:val="tx1"/>
                  </w14:solidFill>
                </w14:textFill>
              </w:rPr>
            </w:pPr>
            <w:r>
              <w:rPr>
                <w:rFonts w:hint="eastAsia" w:cs="宋体"/>
                <w:color w:val="000000" w:themeColor="text1"/>
                <w:szCs w:val="24"/>
                <w14:textFill>
                  <w14:solidFill>
                    <w14:schemeClr w14:val="tx1"/>
                  </w14:solidFill>
                </w14:textFill>
              </w:rPr>
              <w:t>资信技术文件一份正本，</w:t>
            </w:r>
            <w:r>
              <w:rPr>
                <w:rFonts w:hint="eastAsia" w:cs="宋体"/>
                <w:color w:val="000000" w:themeColor="text1"/>
                <w:szCs w:val="24"/>
                <w:lang w:eastAsia="zh-CN"/>
                <w14:textFill>
                  <w14:solidFill>
                    <w14:schemeClr w14:val="tx1"/>
                  </w14:solidFill>
                </w14:textFill>
              </w:rPr>
              <w:t>七份副本</w:t>
            </w:r>
            <w:r>
              <w:rPr>
                <w:rFonts w:hint="eastAsia" w:cs="宋体"/>
                <w:color w:val="000000" w:themeColor="text1"/>
                <w:szCs w:val="24"/>
                <w14:textFill>
                  <w14:solidFill>
                    <w14:schemeClr w14:val="tx1"/>
                  </w14:solidFill>
                </w14:textFill>
              </w:rPr>
              <w:t>（正、副本分别装订，密封一袋）</w:t>
            </w:r>
          </w:p>
          <w:p>
            <w:pPr>
              <w:pStyle w:val="13"/>
              <w:keepNext w:val="0"/>
              <w:keepLines w:val="0"/>
              <w:suppressLineNumbers w:val="0"/>
              <w:snapToGrid w:val="0"/>
              <w:spacing w:before="0" w:beforeAutospacing="0" w:after="0" w:afterAutospacing="0" w:line="400" w:lineRule="exact"/>
              <w:ind w:left="0" w:right="0" w:firstLine="0" w:firstLineChars="0"/>
              <w:rPr>
                <w:rFonts w:hint="default" w:cs="宋体"/>
                <w:color w:val="000000" w:themeColor="text1"/>
                <w:szCs w:val="24"/>
                <w14:textFill>
                  <w14:solidFill>
                    <w14:schemeClr w14:val="tx1"/>
                  </w14:solidFill>
                </w14:textFill>
              </w:rPr>
            </w:pPr>
            <w:r>
              <w:rPr>
                <w:rFonts w:hint="eastAsia" w:cs="宋体"/>
                <w:color w:val="000000" w:themeColor="text1"/>
                <w:szCs w:val="24"/>
                <w14:textFill>
                  <w14:solidFill>
                    <w14:schemeClr w14:val="tx1"/>
                  </w14:solidFill>
                </w14:textFill>
              </w:rPr>
              <w:t>商务报价文件一份正本，</w:t>
            </w:r>
            <w:r>
              <w:rPr>
                <w:rFonts w:hint="eastAsia" w:cs="宋体"/>
                <w:color w:val="000000" w:themeColor="text1"/>
                <w:szCs w:val="24"/>
                <w:lang w:eastAsia="zh-CN"/>
                <w14:textFill>
                  <w14:solidFill>
                    <w14:schemeClr w14:val="tx1"/>
                  </w14:solidFill>
                </w14:textFill>
              </w:rPr>
              <w:t>七份副本</w:t>
            </w:r>
            <w:r>
              <w:rPr>
                <w:rFonts w:hint="eastAsia" w:cs="宋体"/>
                <w:color w:val="000000" w:themeColor="text1"/>
                <w:szCs w:val="24"/>
                <w14:textFill>
                  <w14:solidFill>
                    <w14:schemeClr w14:val="tx1"/>
                  </w14:solidFill>
                </w14:textFill>
              </w:rPr>
              <w:t>（正、副本分别装订，密封一袋）</w:t>
            </w:r>
          </w:p>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left"/>
              <w:rPr>
                <w:rFonts w:hint="default" w:asci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▲资信技术文件、商务报价文件采用非胶装装订（是指用卡条、抽杆夹、订书机等形式装订，使标书可以拆卸或者在翻动过程中易脱落的一种装订方式）的按无效标处理。</w:t>
            </w:r>
          </w:p>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left"/>
              <w:rPr>
                <w:rFonts w:hint="default" w:ascii="宋体" w:cs="宋体"/>
                <w:color w:val="000000" w:themeColor="text1"/>
                <w:lang w:val="zh-CN"/>
                <w14:textFill>
                  <w14:solidFill>
                    <w14:schemeClr w14:val="tx1"/>
                  </w14:solidFill>
                </w14:textFill>
              </w:rPr>
            </w:pPr>
            <w:r>
              <w:rPr>
                <w:rFonts w:hint="eastAsia" w:ascii="宋体" w:hAnsi="宋体" w:cs="宋体"/>
                <w:b/>
                <w:bCs/>
                <w:color w:val="000000" w:themeColor="text1"/>
                <w14:textFill>
                  <w14:solidFill>
                    <w14:schemeClr w14:val="tx1"/>
                  </w14:solidFill>
                </w14:textFill>
              </w:rPr>
              <w:t>原件提供：所有原件应单独装袋（不需密封），包装封套上应注明投标人名称及粘贴打印的表格式原件清单目录（供参考）。</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13</w:t>
            </w:r>
          </w:p>
        </w:tc>
        <w:tc>
          <w:tcPr>
            <w:tcW w:w="1950" w:type="dxa"/>
            <w:vAlign w:val="center"/>
          </w:tcPr>
          <w:p>
            <w:pPr>
              <w:keepNext w:val="0"/>
              <w:keepLines w:val="0"/>
              <w:suppressLineNumbers w:val="0"/>
              <w:spacing w:before="0" w:beforeAutospacing="0" w:after="0" w:afterAutospacing="0" w:line="420" w:lineRule="exact"/>
              <w:ind w:left="0" w:right="0" w:firstLine="0" w:firstLineChars="0"/>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投标截止</w:t>
            </w:r>
            <w:r>
              <w:rPr>
                <w:rFonts w:hint="default"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开标</w:t>
            </w:r>
            <w:r>
              <w:rPr>
                <w:rFonts w:hint="default"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时间</w:t>
            </w:r>
          </w:p>
        </w:tc>
        <w:tc>
          <w:tcPr>
            <w:tcW w:w="7265" w:type="dxa"/>
            <w:vAlign w:val="center"/>
          </w:tcPr>
          <w:p>
            <w:pPr>
              <w:keepNext w:val="0"/>
              <w:keepLines w:val="0"/>
              <w:suppressLineNumbers w:val="0"/>
              <w:spacing w:before="0" w:beforeAutospacing="0" w:after="0" w:afterAutospacing="0" w:line="420" w:lineRule="exact"/>
              <w:ind w:left="0" w:right="0" w:firstLine="0" w:firstLineChars="0"/>
              <w:jc w:val="left"/>
              <w:rPr>
                <w:rFonts w:hint="default" w:ascii="宋体" w:cs="宋体"/>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2019年10月10日9时30分整</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14</w:t>
            </w:r>
          </w:p>
        </w:tc>
        <w:tc>
          <w:tcPr>
            <w:tcW w:w="1950"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开标（投标文件</w:t>
            </w:r>
          </w:p>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递交）地点</w:t>
            </w:r>
          </w:p>
        </w:tc>
        <w:tc>
          <w:tcPr>
            <w:tcW w:w="7265"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left"/>
              <w:rPr>
                <w:rFonts w:hint="eastAsia" w:ascii="宋体" w:eastAsia="宋体" w:cs="宋体"/>
                <w:color w:val="000000" w:themeColor="text1"/>
                <w:lang w:val="zh-CN" w:eastAsia="zh-CN"/>
                <w14:textFill>
                  <w14:solidFill>
                    <w14:schemeClr w14:val="tx1"/>
                  </w14:solidFill>
                </w14:textFill>
              </w:rPr>
            </w:pPr>
            <w:r>
              <w:rPr>
                <w:rFonts w:hint="eastAsia"/>
                <w:color w:val="000000" w:themeColor="text1"/>
                <w:lang w:eastAsia="zh-CN"/>
                <w14:textFill>
                  <w14:solidFill>
                    <w14:schemeClr w14:val="tx1"/>
                  </w14:solidFill>
                </w14:textFill>
              </w:rPr>
              <w:t>浙江兴业建设项目管理有限公司</w:t>
            </w:r>
            <w:r>
              <w:rPr>
                <w:rFonts w:hint="eastAsia"/>
                <w:color w:val="000000" w:themeColor="text1"/>
                <w:lang w:val="en-US" w:eastAsia="zh-CN"/>
                <w14:textFill>
                  <w14:solidFill>
                    <w14:schemeClr w14:val="tx1"/>
                  </w14:solidFill>
                </w14:textFill>
              </w:rPr>
              <w:t>嵊州分公司</w:t>
            </w:r>
            <w:r>
              <w:rPr>
                <w:rFonts w:hint="eastAsia"/>
                <w:color w:val="000000" w:themeColor="text1"/>
                <w:lang w:eastAsia="zh-CN"/>
                <w14:textFill>
                  <w14:solidFill>
                    <w14:schemeClr w14:val="tx1"/>
                  </w14:solidFill>
                </w14:textFill>
              </w:rPr>
              <w:t>（嵊州市北直街81号粮食局附楼二楼）</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785"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15</w:t>
            </w:r>
          </w:p>
        </w:tc>
        <w:tc>
          <w:tcPr>
            <w:tcW w:w="1950" w:type="dxa"/>
            <w:vAlign w:val="center"/>
          </w:tcPr>
          <w:p>
            <w:pPr>
              <w:keepNext w:val="0"/>
              <w:keepLines w:val="0"/>
              <w:suppressLineNumbers w:val="0"/>
              <w:spacing w:before="0" w:beforeAutospacing="0" w:after="0" w:afterAutospacing="0" w:line="420" w:lineRule="exact"/>
              <w:ind w:left="0" w:right="0" w:firstLine="0" w:firstLineChars="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评标办法</w:t>
            </w:r>
          </w:p>
        </w:tc>
        <w:tc>
          <w:tcPr>
            <w:tcW w:w="7265" w:type="dxa"/>
            <w:vAlign w:val="center"/>
          </w:tcPr>
          <w:p>
            <w:pPr>
              <w:keepNext w:val="0"/>
              <w:keepLines w:val="0"/>
              <w:suppressLineNumbers w:val="0"/>
              <w:spacing w:before="0" w:beforeAutospacing="0" w:after="0" w:afterAutospacing="0" w:line="420" w:lineRule="exact"/>
              <w:ind w:left="0" w:right="0" w:firstLine="0" w:firstLineChars="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综合评分法</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16</w:t>
            </w:r>
          </w:p>
        </w:tc>
        <w:tc>
          <w:tcPr>
            <w:tcW w:w="1950" w:type="dxa"/>
            <w:vAlign w:val="center"/>
          </w:tcPr>
          <w:p>
            <w:pPr>
              <w:keepNext w:val="0"/>
              <w:keepLines w:val="0"/>
              <w:suppressLineNumbers w:val="0"/>
              <w:spacing w:before="0" w:beforeAutospacing="0" w:after="0" w:afterAutospacing="0" w:line="420" w:lineRule="exact"/>
              <w:ind w:left="0" w:right="0" w:firstLine="0" w:firstLineChars="0"/>
              <w:rPr>
                <w:rFonts w:hint="default" w:ascii="宋体" w:cs="宋体"/>
                <w:color w:val="000000" w:themeColor="text1"/>
                <w14:textFill>
                  <w14:solidFill>
                    <w14:schemeClr w14:val="tx1"/>
                  </w14:solidFill>
                </w14:textFill>
              </w:rPr>
            </w:pPr>
            <w:r>
              <w:rPr>
                <w:rFonts w:hint="eastAsia" w:ascii="宋体" w:hAnsi="宋体" w:cs="宋体"/>
                <w:color w:val="000000" w:themeColor="text1"/>
                <w:szCs w:val="20"/>
                <w14:textFill>
                  <w14:solidFill>
                    <w14:schemeClr w14:val="tx1"/>
                  </w14:solidFill>
                </w14:textFill>
              </w:rPr>
              <w:t>公告媒体</w:t>
            </w:r>
          </w:p>
        </w:tc>
        <w:tc>
          <w:tcPr>
            <w:tcW w:w="7265" w:type="dxa"/>
            <w:vAlign w:val="center"/>
          </w:tcPr>
          <w:p>
            <w:pPr>
              <w:keepNext w:val="0"/>
              <w:keepLines w:val="0"/>
              <w:suppressLineNumbers w:val="0"/>
              <w:spacing w:before="0" w:beforeAutospacing="0" w:after="0" w:afterAutospacing="0" w:line="420" w:lineRule="exact"/>
              <w:ind w:left="0" w:right="0" w:firstLine="0" w:firstLineChars="0"/>
              <w:rPr>
                <w:rFonts w:hint="default" w:ascii="宋体" w:cs="宋体"/>
                <w:color w:val="000000" w:themeColor="text1"/>
                <w14:textFill>
                  <w14:solidFill>
                    <w14:schemeClr w14:val="tx1"/>
                  </w14:solidFill>
                </w14:textFill>
              </w:rPr>
            </w:pPr>
            <w:r>
              <w:rPr>
                <w:rFonts w:hint="eastAsia" w:ascii="宋体" w:hAnsi="宋体" w:cs="宋体"/>
                <w:color w:val="000000" w:themeColor="text1"/>
                <w:szCs w:val="20"/>
                <w14:textFill>
                  <w14:solidFill>
                    <w14:schemeClr w14:val="tx1"/>
                  </w14:solidFill>
                </w14:textFill>
              </w:rPr>
              <w:t>评标结束结果经采购人确认后</w:t>
            </w:r>
            <w:r>
              <w:rPr>
                <w:rFonts w:hint="default" w:ascii="宋体" w:hAnsi="宋体" w:cs="宋体"/>
                <w:color w:val="000000" w:themeColor="text1"/>
                <w:szCs w:val="20"/>
                <w14:textFill>
                  <w14:solidFill>
                    <w14:schemeClr w14:val="tx1"/>
                  </w14:solidFill>
                </w14:textFill>
              </w:rPr>
              <w:t>2</w:t>
            </w:r>
            <w:r>
              <w:rPr>
                <w:rFonts w:hint="eastAsia" w:ascii="宋体" w:hAnsi="宋体" w:cs="宋体"/>
                <w:color w:val="000000" w:themeColor="text1"/>
                <w:szCs w:val="20"/>
                <w14:textFill>
                  <w14:solidFill>
                    <w14:schemeClr w14:val="tx1"/>
                  </w14:solidFill>
                </w14:textFill>
              </w:rPr>
              <w:t>个工作日内发出中标通知书，并在浙江省政府采购网</w:t>
            </w:r>
            <w:r>
              <w:rPr>
                <w:rFonts w:hint="default" w:ascii="宋体" w:hAnsi="宋体" w:cs="宋体"/>
                <w:color w:val="000000" w:themeColor="text1"/>
                <w:szCs w:val="20"/>
                <w14:textFill>
                  <w14:solidFill>
                    <w14:schemeClr w14:val="tx1"/>
                  </w14:solidFill>
                </w14:textFill>
              </w:rPr>
              <w:t>(http://www.zjzfcg.gov.cn)</w:t>
            </w:r>
            <w:r>
              <w:rPr>
                <w:rFonts w:hint="eastAsia" w:ascii="宋体" w:hAnsi="宋体" w:cs="宋体"/>
                <w:color w:val="000000" w:themeColor="text1"/>
                <w:szCs w:val="20"/>
                <w14:textFill>
                  <w14:solidFill>
                    <w14:schemeClr w14:val="tx1"/>
                  </w14:solidFill>
                </w14:textFill>
              </w:rPr>
              <w:t>发布中标公告。</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17</w:t>
            </w:r>
          </w:p>
        </w:tc>
        <w:tc>
          <w:tcPr>
            <w:tcW w:w="1950" w:type="dxa"/>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履约保证金缴纳</w:t>
            </w:r>
          </w:p>
        </w:tc>
        <w:tc>
          <w:tcPr>
            <w:tcW w:w="7265" w:type="dxa"/>
            <w:vAlign w:val="center"/>
          </w:tcPr>
          <w:p>
            <w:pPr>
              <w:keepNext w:val="0"/>
              <w:keepLines w:val="0"/>
              <w:suppressLineNumbers w:val="0"/>
              <w:spacing w:before="0" w:beforeAutospacing="0" w:after="0" w:afterAutospacing="0" w:line="360" w:lineRule="auto"/>
              <w:ind w:left="0" w:right="0" w:firstLine="0" w:firstLineChars="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在合同签订前中标供应商需缴纳履约保证金为</w:t>
            </w:r>
            <w:r>
              <w:rPr>
                <w:rFonts w:hint="eastAsia" w:ascii="宋体" w:hAnsi="宋体" w:cs="宋体"/>
                <w:color w:val="000000" w:themeColor="text1"/>
                <w:lang w:val="en-US" w:eastAsia="zh-CN"/>
                <w14:textFill>
                  <w14:solidFill>
                    <w14:schemeClr w14:val="tx1"/>
                  </w14:solidFill>
                </w14:textFill>
              </w:rPr>
              <w:t>50万元</w:t>
            </w:r>
            <w:r>
              <w:rPr>
                <w:rFonts w:hint="eastAsia" w:ascii="宋体" w:hAnsi="宋体" w:cs="宋体"/>
                <w:color w:val="000000" w:themeColor="text1"/>
                <w14:textFill>
                  <w14:solidFill>
                    <w14:schemeClr w14:val="tx1"/>
                  </w14:solidFill>
                </w14:textFill>
              </w:rPr>
              <w:t>以保函、担保的方式提交的，保函期限在采购期限的基础上增加半年。</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785" w:type="dxa"/>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18</w:t>
            </w:r>
          </w:p>
        </w:tc>
        <w:tc>
          <w:tcPr>
            <w:tcW w:w="1950" w:type="dxa"/>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履约保证金退还</w:t>
            </w:r>
          </w:p>
        </w:tc>
        <w:tc>
          <w:tcPr>
            <w:tcW w:w="7265" w:type="dxa"/>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履约保证金在待乙方履约完成并经甲方验收合格后</w:t>
            </w:r>
            <w:r>
              <w:rPr>
                <w:rFonts w:hint="default" w:ascii="宋体" w:hAnsi="宋体" w:cs="宋体"/>
                <w:color w:val="000000" w:themeColor="text1"/>
                <w14:textFill>
                  <w14:solidFill>
                    <w14:schemeClr w14:val="tx1"/>
                  </w14:solidFill>
                </w14:textFill>
              </w:rPr>
              <w:t>7</w:t>
            </w:r>
            <w:r>
              <w:rPr>
                <w:rFonts w:hint="eastAsia" w:ascii="宋体" w:hAnsi="宋体" w:cs="宋体"/>
                <w:color w:val="000000" w:themeColor="text1"/>
                <w14:textFill>
                  <w14:solidFill>
                    <w14:schemeClr w14:val="tx1"/>
                  </w14:solidFill>
                </w14:textFill>
              </w:rPr>
              <w:t>个工作日内一次性无息退还。</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19</w:t>
            </w:r>
          </w:p>
        </w:tc>
        <w:tc>
          <w:tcPr>
            <w:tcW w:w="1950" w:type="dxa"/>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代理服务费</w:t>
            </w:r>
          </w:p>
        </w:tc>
        <w:tc>
          <w:tcPr>
            <w:tcW w:w="7265" w:type="dxa"/>
            <w:vAlign w:val="center"/>
          </w:tcPr>
          <w:p>
            <w:pPr>
              <w:keepNext w:val="0"/>
              <w:keepLines w:val="0"/>
              <w:suppressLineNumbers w:val="0"/>
              <w:spacing w:before="0" w:beforeAutospacing="0" w:after="0" w:afterAutospacing="0" w:line="360" w:lineRule="auto"/>
              <w:ind w:left="0" w:right="0" w:firstLine="0" w:firstLineChars="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代理服务费以及专家费</w:t>
            </w:r>
            <w:r>
              <w:rPr>
                <w:rFonts w:hint="eastAsia" w:ascii="宋体" w:hAnsi="宋体" w:cs="宋体"/>
                <w:color w:val="000000" w:themeColor="text1"/>
                <w:lang w:val="en-US" w:eastAsia="zh-CN"/>
                <w14:textFill>
                  <w14:solidFill>
                    <w14:schemeClr w14:val="tx1"/>
                  </w14:solidFill>
                </w14:textFill>
              </w:rPr>
              <w:t>等为75000.00元整，</w:t>
            </w:r>
            <w:r>
              <w:rPr>
                <w:rFonts w:hint="eastAsia" w:ascii="宋体" w:hAnsi="宋体" w:cs="宋体"/>
                <w:color w:val="000000" w:themeColor="text1"/>
                <w14:textFill>
                  <w14:solidFill>
                    <w14:schemeClr w14:val="tx1"/>
                  </w14:solidFill>
                </w14:textFill>
              </w:rPr>
              <w:t>由中标人在领取中标通知书时支付，公示结束后由中标供应商在领取中标通知书时支付</w:t>
            </w:r>
            <w:r>
              <w:rPr>
                <w:rFonts w:hint="eastAsia" w:ascii="宋体" w:hAnsi="宋体" w:cs="宋体"/>
                <w:color w:val="000000" w:themeColor="text1"/>
                <w:lang w:val="en-US" w:eastAsia="zh-CN"/>
                <w14:textFill>
                  <w14:solidFill>
                    <w14:schemeClr w14:val="tx1"/>
                  </w14:solidFill>
                </w14:textFill>
              </w:rPr>
              <w:t>。</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20</w:t>
            </w:r>
          </w:p>
        </w:tc>
        <w:tc>
          <w:tcPr>
            <w:tcW w:w="1950" w:type="dxa"/>
            <w:vAlign w:val="center"/>
          </w:tcPr>
          <w:p>
            <w:pPr>
              <w:keepNext w:val="0"/>
              <w:keepLines w:val="0"/>
              <w:suppressLineNumbers w:val="0"/>
              <w:spacing w:before="0" w:beforeAutospacing="0" w:after="0" w:afterAutospacing="0" w:line="420" w:lineRule="exact"/>
              <w:ind w:left="0" w:right="0" w:firstLine="0" w:firstLineChars="0"/>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解释权</w:t>
            </w:r>
          </w:p>
        </w:tc>
        <w:tc>
          <w:tcPr>
            <w:tcW w:w="7265" w:type="dxa"/>
            <w:vAlign w:val="center"/>
          </w:tcPr>
          <w:p>
            <w:pPr>
              <w:keepNext w:val="0"/>
              <w:keepLines w:val="0"/>
              <w:suppressLineNumbers w:val="0"/>
              <w:spacing w:before="0" w:beforeAutospacing="0" w:after="0" w:afterAutospacing="0" w:line="420" w:lineRule="exact"/>
              <w:ind w:left="0" w:right="0" w:firstLine="0" w:firstLineChars="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本招标文件的解释权属于采购人和采购代理机构。</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5" w:type="dxa"/>
            <w:tcBorders>
              <w:bottom w:val="thinThickSmallGap" w:color="auto" w:sz="12" w:space="0"/>
            </w:tcBorders>
            <w:vAlign w:val="center"/>
          </w:tcPr>
          <w:p>
            <w:pPr>
              <w:keepNext w:val="0"/>
              <w:keepLines w:val="0"/>
              <w:suppressLineNumbers w:val="0"/>
              <w:tabs>
                <w:tab w:val="left" w:pos="0"/>
              </w:tabs>
              <w:autoSpaceDE w:val="0"/>
              <w:autoSpaceDN w:val="0"/>
              <w:adjustRightIn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21</w:t>
            </w:r>
          </w:p>
        </w:tc>
        <w:tc>
          <w:tcPr>
            <w:tcW w:w="1950" w:type="dxa"/>
            <w:tcBorders>
              <w:bottom w:val="thinThickSmallGap" w:color="auto" w:sz="12" w:space="0"/>
            </w:tcBorders>
            <w:vAlign w:val="center"/>
          </w:tcPr>
          <w:p>
            <w:pPr>
              <w:keepNext w:val="0"/>
              <w:keepLines w:val="0"/>
              <w:suppressLineNumbers w:val="0"/>
              <w:spacing w:before="0" w:beforeAutospacing="0" w:after="0" w:afterAutospacing="0" w:line="420" w:lineRule="exact"/>
              <w:ind w:left="0" w:right="0" w:firstLine="0" w:firstLineChars="0"/>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其他</w:t>
            </w:r>
          </w:p>
        </w:tc>
        <w:tc>
          <w:tcPr>
            <w:tcW w:w="7265" w:type="dxa"/>
            <w:tcBorders>
              <w:bottom w:val="thinThickSmallGap" w:color="auto" w:sz="12" w:space="0"/>
            </w:tcBorders>
            <w:vAlign w:val="center"/>
          </w:tcPr>
          <w:p>
            <w:pPr>
              <w:keepNext w:val="0"/>
              <w:keepLines w:val="0"/>
              <w:suppressLineNumbers w:val="0"/>
              <w:spacing w:before="0" w:beforeAutospacing="0" w:after="0" w:afterAutospacing="0" w:line="420" w:lineRule="exact"/>
              <w:ind w:left="0" w:right="0" w:firstLine="0" w:firstLineChars="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浙江兴业建设项目管理有限公司</w:t>
            </w:r>
            <w:r>
              <w:rPr>
                <w:rFonts w:hint="eastAsia" w:ascii="宋体" w:hAnsi="宋体" w:cs="宋体"/>
                <w:color w:val="000000" w:themeColor="text1"/>
                <w14:textFill>
                  <w14:solidFill>
                    <w14:schemeClr w14:val="tx1"/>
                  </w14:solidFill>
                </w14:textFill>
              </w:rPr>
              <w:t>于投标截止时间前接收投标文件，逾期送达或未密封将予以拒收。</w:t>
            </w:r>
          </w:p>
        </w:tc>
      </w:t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tbl>
    <w:p>
      <w:pPr>
        <w:pStyle w:val="3"/>
        <w:spacing w:before="163" w:after="163"/>
        <w:rPr>
          <w:rFonts w:ascii="宋体" w:cs="宋体"/>
          <w:color w:val="000000" w:themeColor="text1"/>
          <w14:textFill>
            <w14:solidFill>
              <w14:schemeClr w14:val="tx1"/>
            </w14:solidFill>
          </w14:textFill>
        </w:rPr>
      </w:pPr>
      <w:bookmarkStart w:id="66" w:name="_Toc24395"/>
      <w:bookmarkStart w:id="67" w:name="_Toc28496"/>
      <w:bookmarkStart w:id="68" w:name="_Toc14591"/>
      <w:bookmarkStart w:id="69" w:name="_Toc8041"/>
      <w:bookmarkStart w:id="70" w:name="_Toc8363"/>
      <w:bookmarkStart w:id="71" w:name="_Toc1527"/>
      <w:bookmarkStart w:id="72" w:name="_Toc19373"/>
      <w:bookmarkStart w:id="73" w:name="_Toc671"/>
      <w:bookmarkStart w:id="74" w:name="_Toc4322"/>
      <w:bookmarkStart w:id="75" w:name="_Toc16856"/>
      <w:bookmarkStart w:id="76" w:name="_Toc22302"/>
      <w:r>
        <w:rPr>
          <w:rFonts w:hint="eastAsia" w:ascii="宋体" w:hAnsi="宋体" w:cs="宋体"/>
          <w:color w:val="000000" w:themeColor="text1"/>
          <w14:textFill>
            <w14:solidFill>
              <w14:schemeClr w14:val="tx1"/>
            </w14:solidFill>
          </w14:textFill>
        </w:rPr>
        <w:t>一、投标须知</w:t>
      </w:r>
      <w:bookmarkEnd w:id="66"/>
      <w:bookmarkEnd w:id="67"/>
      <w:bookmarkEnd w:id="68"/>
      <w:bookmarkEnd w:id="69"/>
      <w:bookmarkEnd w:id="70"/>
      <w:bookmarkEnd w:id="71"/>
      <w:bookmarkEnd w:id="72"/>
      <w:bookmarkEnd w:id="73"/>
      <w:bookmarkEnd w:id="74"/>
      <w:bookmarkEnd w:id="75"/>
      <w:bookmarkEnd w:id="76"/>
    </w:p>
    <w:p>
      <w:pPr>
        <w:tabs>
          <w:tab w:val="left" w:pos="0"/>
        </w:tabs>
        <w:snapToGrid w:val="0"/>
        <w:ind w:left="480" w:leftChars="200" w:firstLine="0" w:firstLineChars="0"/>
        <w:jc w:val="left"/>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w:t>
      </w:r>
      <w:r>
        <w:rPr>
          <w:rFonts w:hint="eastAsia" w:ascii="宋体" w:hAnsi="宋体" w:cs="宋体"/>
          <w:b/>
          <w:bCs/>
          <w:color w:val="000000" w:themeColor="text1"/>
          <w14:textFill>
            <w14:solidFill>
              <w14:schemeClr w14:val="tx1"/>
            </w14:solidFill>
          </w14:textFill>
        </w:rPr>
        <w:t>、适用范围</w:t>
      </w:r>
    </w:p>
    <w:p>
      <w:pPr>
        <w:tabs>
          <w:tab w:val="left" w:pos="0"/>
          <w:tab w:val="left" w:pos="900"/>
          <w:tab w:val="left" w:pos="7020"/>
          <w:tab w:val="left" w:pos="8460"/>
        </w:tabs>
        <w:snapToGrid w:val="0"/>
        <w:ind w:firstLine="480"/>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本招标文件仅适用于本次招标采购项目的招标、投标、评标、定标、验收、合同履约、付款等行为。</w:t>
      </w:r>
    </w:p>
    <w:p>
      <w:pPr>
        <w:tabs>
          <w:tab w:val="left" w:pos="0"/>
        </w:tabs>
        <w:snapToGrid w:val="0"/>
        <w:ind w:left="480" w:leftChars="200" w:firstLine="0" w:firstLineChars="0"/>
        <w:jc w:val="left"/>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2</w:t>
      </w:r>
      <w:r>
        <w:rPr>
          <w:rFonts w:hint="eastAsia" w:ascii="宋体" w:hAnsi="宋体" w:cs="宋体"/>
          <w:b/>
          <w:bCs/>
          <w:color w:val="000000" w:themeColor="text1"/>
          <w14:textFill>
            <w14:solidFill>
              <w14:schemeClr w14:val="tx1"/>
            </w14:solidFill>
          </w14:textFill>
        </w:rPr>
        <w:t>、定义</w:t>
      </w:r>
    </w:p>
    <w:p>
      <w:pPr>
        <w:numPr>
          <w:ilvl w:val="2"/>
          <w:numId w:val="4"/>
        </w:numPr>
        <w:snapToGrid w:val="0"/>
        <w:ind w:firstLine="480"/>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“采购人”系指“</w:t>
      </w:r>
      <w:r>
        <w:rPr>
          <w:rFonts w:hint="eastAsia" w:ascii="宋体" w:hAnsi="宋体" w:cs="宋体"/>
          <w:color w:val="000000" w:themeColor="text1"/>
          <w:lang w:eastAsia="zh-CN"/>
          <w14:textFill>
            <w14:solidFill>
              <w14:schemeClr w14:val="tx1"/>
            </w14:solidFill>
          </w14:textFill>
        </w:rPr>
        <w:t>新昌县民政局</w:t>
      </w:r>
      <w:r>
        <w:rPr>
          <w:rFonts w:hint="eastAsia" w:ascii="宋体" w:hAnsi="宋体" w:cs="宋体"/>
          <w:color w:val="000000" w:themeColor="text1"/>
          <w14:textFill>
            <w14:solidFill>
              <w14:schemeClr w14:val="tx1"/>
            </w14:solidFill>
          </w14:textFill>
        </w:rPr>
        <w:t>”。</w:t>
      </w:r>
    </w:p>
    <w:p>
      <w:pPr>
        <w:numPr>
          <w:ilvl w:val="2"/>
          <w:numId w:val="4"/>
        </w:numPr>
        <w:snapToGrid w:val="0"/>
        <w:ind w:firstLine="480"/>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“投标人”系指向采购人提交投标文件的供应商。</w:t>
      </w:r>
    </w:p>
    <w:p>
      <w:pPr>
        <w:numPr>
          <w:ilvl w:val="2"/>
          <w:numId w:val="4"/>
        </w:numPr>
        <w:snapToGrid w:val="0"/>
        <w:ind w:firstLine="480"/>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“招标组织人”系指“</w:t>
      </w:r>
      <w:r>
        <w:rPr>
          <w:rFonts w:hint="eastAsia" w:ascii="宋体" w:hAnsi="宋体" w:cs="宋体"/>
          <w:color w:val="000000" w:themeColor="text1"/>
          <w:lang w:eastAsia="zh-CN"/>
          <w14:textFill>
            <w14:solidFill>
              <w14:schemeClr w14:val="tx1"/>
            </w14:solidFill>
          </w14:textFill>
        </w:rPr>
        <w:t>浙江兴业建设项目管理有限公司</w:t>
      </w:r>
      <w:r>
        <w:rPr>
          <w:rFonts w:hint="eastAsia" w:ascii="宋体" w:hAnsi="宋体" w:cs="宋体"/>
          <w:color w:val="000000" w:themeColor="text1"/>
          <w14:textFill>
            <w14:solidFill>
              <w14:schemeClr w14:val="tx1"/>
            </w14:solidFill>
          </w14:textFill>
        </w:rPr>
        <w:t>”</w:t>
      </w:r>
    </w:p>
    <w:p>
      <w:pPr>
        <w:numPr>
          <w:ilvl w:val="2"/>
          <w:numId w:val="4"/>
        </w:numPr>
        <w:snapToGrid w:val="0"/>
        <w:ind w:firstLine="480"/>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“货物”系指投标人按投标文件规定向采购人提供的各类设备、技术资料及使用手册等。</w:t>
      </w:r>
    </w:p>
    <w:p>
      <w:pPr>
        <w:numPr>
          <w:ilvl w:val="2"/>
          <w:numId w:val="4"/>
        </w:numPr>
        <w:snapToGrid w:val="0"/>
        <w:ind w:firstLine="480"/>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“服务”系指根据本合同规定，中标供应商必须承担本项目相关义务。</w:t>
      </w:r>
    </w:p>
    <w:p>
      <w:pPr>
        <w:numPr>
          <w:ilvl w:val="2"/>
          <w:numId w:val="4"/>
        </w:numPr>
        <w:snapToGrid w:val="0"/>
        <w:ind w:firstLine="480"/>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“▲”系指实质性要求条款。</w:t>
      </w:r>
    </w:p>
    <w:p>
      <w:pPr>
        <w:tabs>
          <w:tab w:val="left" w:pos="0"/>
        </w:tabs>
        <w:snapToGrid w:val="0"/>
        <w:ind w:left="480" w:leftChars="200" w:firstLine="0" w:firstLineChars="0"/>
        <w:jc w:val="left"/>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3</w:t>
      </w:r>
      <w:r>
        <w:rPr>
          <w:rFonts w:hint="eastAsia" w:ascii="宋体" w:hAnsi="宋体" w:cs="宋体"/>
          <w:b/>
          <w:bCs/>
          <w:color w:val="000000" w:themeColor="text1"/>
          <w14:textFill>
            <w14:solidFill>
              <w14:schemeClr w14:val="tx1"/>
            </w14:solidFill>
          </w14:textFill>
        </w:rPr>
        <w:t>、投标费用</w:t>
      </w:r>
    </w:p>
    <w:p>
      <w:pPr>
        <w:tabs>
          <w:tab w:val="left" w:pos="0"/>
          <w:tab w:val="left" w:pos="900"/>
          <w:tab w:val="left" w:pos="7020"/>
          <w:tab w:val="left" w:pos="8460"/>
        </w:tabs>
        <w:snapToGrid w:val="0"/>
        <w:ind w:firstLine="480"/>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不论投标结果如何，投标人均应自行承担所有与投标有关的全部费用。</w:t>
      </w:r>
    </w:p>
    <w:p>
      <w:pPr>
        <w:tabs>
          <w:tab w:val="left" w:pos="0"/>
        </w:tabs>
        <w:snapToGrid w:val="0"/>
        <w:ind w:left="480" w:leftChars="200" w:firstLine="0" w:firstLineChars="0"/>
        <w:jc w:val="left"/>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4</w:t>
      </w:r>
      <w:r>
        <w:rPr>
          <w:rFonts w:hint="eastAsia" w:ascii="宋体" w:hAnsi="宋体" w:cs="宋体"/>
          <w:b/>
          <w:bCs/>
          <w:color w:val="000000" w:themeColor="text1"/>
          <w14:textFill>
            <w14:solidFill>
              <w14:schemeClr w14:val="tx1"/>
            </w14:solidFill>
          </w14:textFill>
        </w:rPr>
        <w:t>、</w:t>
      </w:r>
      <w:r>
        <w:rPr>
          <w:rFonts w:hint="eastAsia" w:ascii="宋体" w:hAnsi="宋体" w:cs="宋体"/>
          <w:b/>
          <w:bCs/>
          <w:color w:val="000000" w:themeColor="text1"/>
          <w:lang w:eastAsia="zh-CN"/>
          <w14:textFill>
            <w14:solidFill>
              <w14:schemeClr w14:val="tx1"/>
            </w14:solidFill>
          </w14:textFill>
        </w:rPr>
        <w:t>采购人</w:t>
      </w:r>
      <w:r>
        <w:rPr>
          <w:rFonts w:hint="eastAsia" w:ascii="宋体" w:hAnsi="宋体" w:cs="宋体"/>
          <w:b/>
          <w:bCs/>
          <w:color w:val="000000" w:themeColor="text1"/>
          <w14:textFill>
            <w14:solidFill>
              <w14:schemeClr w14:val="tx1"/>
            </w14:solidFill>
          </w14:textFill>
        </w:rPr>
        <w:t>式</w:t>
      </w:r>
    </w:p>
    <w:p>
      <w:pPr>
        <w:snapToGrid w:val="0"/>
        <w:ind w:firstLine="480"/>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本次招标采用公开</w:t>
      </w:r>
      <w:r>
        <w:rPr>
          <w:rFonts w:hint="eastAsia" w:ascii="宋体" w:hAnsi="宋体" w:cs="宋体"/>
          <w:color w:val="000000" w:themeColor="text1"/>
          <w:lang w:eastAsia="zh-CN"/>
          <w14:textFill>
            <w14:solidFill>
              <w14:schemeClr w14:val="tx1"/>
            </w14:solidFill>
          </w14:textFill>
        </w:rPr>
        <w:t>采购人</w:t>
      </w:r>
      <w:r>
        <w:rPr>
          <w:rFonts w:hint="eastAsia" w:ascii="宋体" w:hAnsi="宋体" w:cs="宋体"/>
          <w:color w:val="000000" w:themeColor="text1"/>
          <w14:textFill>
            <w14:solidFill>
              <w14:schemeClr w14:val="tx1"/>
            </w14:solidFill>
          </w14:textFill>
        </w:rPr>
        <w:t>式进行。</w:t>
      </w:r>
    </w:p>
    <w:p>
      <w:pPr>
        <w:tabs>
          <w:tab w:val="left" w:pos="0"/>
        </w:tabs>
        <w:snapToGrid w:val="0"/>
        <w:ind w:left="480" w:leftChars="200" w:firstLine="0" w:firstLineChars="0"/>
        <w:jc w:val="left"/>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5</w:t>
      </w:r>
      <w:r>
        <w:rPr>
          <w:rFonts w:hint="eastAsia" w:ascii="宋体" w:hAnsi="宋体" w:cs="宋体"/>
          <w:b/>
          <w:bCs/>
          <w:color w:val="000000" w:themeColor="text1"/>
          <w14:textFill>
            <w14:solidFill>
              <w14:schemeClr w14:val="tx1"/>
            </w14:solidFill>
          </w14:textFill>
        </w:rPr>
        <w:t>、投标委托</w:t>
      </w:r>
    </w:p>
    <w:p>
      <w:pPr>
        <w:autoSpaceDE w:val="0"/>
        <w:autoSpaceDN w:val="0"/>
        <w:adjustRightInd w:val="0"/>
        <w:snapToGrid w:val="0"/>
        <w:ind w:firstLine="480"/>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投标人代表须携带有效身份证件。如投标人代表不是法定代表人，须有法定代表人出具的授权委托书（正本用原件，副本用复印件，格式见第五章）。</w:t>
      </w:r>
    </w:p>
    <w:p>
      <w:pPr>
        <w:tabs>
          <w:tab w:val="left" w:pos="0"/>
        </w:tabs>
        <w:snapToGrid w:val="0"/>
        <w:ind w:left="480" w:leftChars="200" w:firstLine="0" w:firstLineChars="0"/>
        <w:jc w:val="left"/>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6</w:t>
      </w:r>
      <w:r>
        <w:rPr>
          <w:rFonts w:hint="eastAsia" w:ascii="宋体" w:hAnsi="宋体" w:cs="宋体"/>
          <w:b/>
          <w:bCs/>
          <w:color w:val="000000" w:themeColor="text1"/>
          <w14:textFill>
            <w14:solidFill>
              <w14:schemeClr w14:val="tx1"/>
            </w14:solidFill>
          </w14:textFill>
        </w:rPr>
        <w:t>、联合体投标</w:t>
      </w:r>
    </w:p>
    <w:p>
      <w:pPr>
        <w:snapToGrid w:val="0"/>
        <w:ind w:firstLine="480"/>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本项目不接受联合体投标。</w:t>
      </w:r>
    </w:p>
    <w:p>
      <w:pPr>
        <w:tabs>
          <w:tab w:val="left" w:pos="0"/>
        </w:tabs>
        <w:snapToGrid w:val="0"/>
        <w:ind w:left="480" w:leftChars="200" w:firstLine="0" w:firstLineChars="0"/>
        <w:jc w:val="left"/>
        <w:rPr>
          <w:rFonts w:ascii="宋体" w:cs="宋体"/>
          <w:b/>
          <w:bCs/>
          <w:color w:val="000000" w:themeColor="text1"/>
          <w:kern w:val="0"/>
          <w14:textFill>
            <w14:solidFill>
              <w14:schemeClr w14:val="tx1"/>
            </w14:solidFill>
          </w14:textFill>
        </w:rPr>
      </w:pPr>
      <w:r>
        <w:rPr>
          <w:rFonts w:ascii="宋体" w:hAnsi="宋体" w:cs="宋体"/>
          <w:b/>
          <w:bCs/>
          <w:color w:val="000000" w:themeColor="text1"/>
          <w:kern w:val="0"/>
          <w14:textFill>
            <w14:solidFill>
              <w14:schemeClr w14:val="tx1"/>
            </w14:solidFill>
          </w14:textFill>
        </w:rPr>
        <w:t>7</w:t>
      </w:r>
      <w:r>
        <w:rPr>
          <w:rFonts w:hint="eastAsia" w:ascii="宋体" w:hAnsi="宋体" w:cs="宋体"/>
          <w:b/>
          <w:bCs/>
          <w:color w:val="000000" w:themeColor="text1"/>
          <w:kern w:val="0"/>
          <w14:textFill>
            <w14:solidFill>
              <w14:schemeClr w14:val="tx1"/>
            </w14:solidFill>
          </w14:textFill>
        </w:rPr>
        <w:t>、转包与分包</w:t>
      </w:r>
    </w:p>
    <w:p>
      <w:pPr>
        <w:snapToGrid w:val="0"/>
        <w:ind w:firstLine="480"/>
        <w:jc w:val="left"/>
        <w:rPr>
          <w:rFonts w:asci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本项目不允许转包。</w:t>
      </w:r>
    </w:p>
    <w:p>
      <w:pPr>
        <w:tabs>
          <w:tab w:val="left" w:pos="0"/>
        </w:tabs>
        <w:snapToGrid w:val="0"/>
        <w:ind w:left="480" w:leftChars="200" w:firstLine="0" w:firstLineChars="0"/>
        <w:jc w:val="left"/>
        <w:rPr>
          <w:rFonts w:ascii="宋体" w:cs="宋体"/>
          <w:color w:val="000000" w:themeColor="text1"/>
          <w:kern w:val="0"/>
          <w14:textFill>
            <w14:solidFill>
              <w14:schemeClr w14:val="tx1"/>
            </w14:solidFill>
          </w14:textFill>
        </w:rPr>
      </w:pPr>
      <w:r>
        <w:rPr>
          <w:rFonts w:ascii="宋体" w:hAnsi="宋体" w:cs="宋体"/>
          <w:b/>
          <w:bCs/>
          <w:color w:val="000000" w:themeColor="text1"/>
          <w14:textFill>
            <w14:solidFill>
              <w14:schemeClr w14:val="tx1"/>
            </w14:solidFill>
          </w14:textFill>
        </w:rPr>
        <w:t>8</w:t>
      </w:r>
      <w:r>
        <w:rPr>
          <w:rFonts w:hint="eastAsia" w:ascii="宋体" w:hAnsi="宋体" w:cs="宋体"/>
          <w:b/>
          <w:bCs/>
          <w:color w:val="000000" w:themeColor="text1"/>
          <w14:textFill>
            <w14:solidFill>
              <w14:schemeClr w14:val="tx1"/>
            </w14:solidFill>
          </w14:textFill>
        </w:rPr>
        <w:t>、特别说明：</w:t>
      </w:r>
      <w:r>
        <w:rPr>
          <w:rFonts w:ascii="宋体" w:hAnsi="宋体" w:cs="宋体"/>
          <w:color w:val="000000" w:themeColor="text1"/>
          <w:kern w:val="0"/>
          <w14:textFill>
            <w14:solidFill>
              <w14:schemeClr w14:val="tx1"/>
            </w14:solidFill>
          </w14:textFill>
        </w:rPr>
        <w:t xml:space="preserve"> </w:t>
      </w:r>
    </w:p>
    <w:p>
      <w:pPr>
        <w:snapToGrid w:val="0"/>
        <w:ind w:firstLine="480"/>
        <w:rPr>
          <w:rFonts w:ascii="宋体" w:cs="宋体"/>
          <w:bCs/>
          <w:color w:val="000000" w:themeColor="text1"/>
          <w:kern w:val="0"/>
          <w14:textFill>
            <w14:solidFill>
              <w14:schemeClr w14:val="tx1"/>
            </w14:solidFill>
          </w14:textFill>
        </w:rPr>
      </w:pPr>
      <w:bookmarkStart w:id="77" w:name="_Toc5941"/>
      <w:bookmarkStart w:id="78" w:name="_Toc15792"/>
      <w:bookmarkStart w:id="79" w:name="_Toc563"/>
      <w:bookmarkStart w:id="80" w:name="_Toc684"/>
      <w:bookmarkStart w:id="81" w:name="_Toc27258"/>
      <w:bookmarkStart w:id="82" w:name="_Toc366144031"/>
      <w:bookmarkStart w:id="83" w:name="_Toc25222"/>
      <w:bookmarkStart w:id="84" w:name="_Toc356371434"/>
      <w:bookmarkStart w:id="85" w:name="_Toc17688"/>
      <w:bookmarkStart w:id="86" w:name="_Toc5740"/>
      <w:bookmarkStart w:id="87" w:name="_Toc31623"/>
      <w:bookmarkStart w:id="88" w:name="_Toc21152"/>
      <w:r>
        <w:rPr>
          <w:rFonts w:ascii="宋体" w:hAnsi="宋体" w:cs="宋体"/>
          <w:bCs/>
          <w:color w:val="000000" w:themeColor="text1"/>
          <w:kern w:val="0"/>
          <w14:textFill>
            <w14:solidFill>
              <w14:schemeClr w14:val="tx1"/>
            </w14:solidFill>
          </w14:textFill>
        </w:rPr>
        <w:t>8.1</w:t>
      </w:r>
      <w:r>
        <w:rPr>
          <w:rFonts w:hint="eastAsia" w:ascii="宋体" w:hAnsi="宋体" w:cs="宋体"/>
          <w:bCs/>
          <w:color w:val="000000" w:themeColor="text1"/>
          <w:kern w:val="0"/>
          <w14:textFill>
            <w14:solidFill>
              <w14:schemeClr w14:val="tx1"/>
            </w14:solidFill>
          </w14:textFill>
        </w:rPr>
        <w:t>投标人投标所使用的资格、信誉、荣誉、业绩与企业认证必须为本法人所拥有。</w:t>
      </w:r>
    </w:p>
    <w:p>
      <w:pPr>
        <w:autoSpaceDE w:val="0"/>
        <w:autoSpaceDN w:val="0"/>
        <w:adjustRightInd w:val="0"/>
        <w:ind w:firstLine="480"/>
        <w:textAlignment w:val="bottom"/>
        <w:rPr>
          <w:rFonts w:ascii="宋体" w:cs="宋体"/>
          <w:bCs/>
          <w:color w:val="000000" w:themeColor="text1"/>
          <w:kern w:val="0"/>
          <w14:textFill>
            <w14:solidFill>
              <w14:schemeClr w14:val="tx1"/>
            </w14:solidFill>
          </w14:textFill>
        </w:rPr>
      </w:pPr>
      <w:r>
        <w:rPr>
          <w:rFonts w:ascii="宋体" w:hAnsi="宋体" w:cs="宋体"/>
          <w:bCs/>
          <w:color w:val="000000" w:themeColor="text1"/>
          <w:kern w:val="0"/>
          <w14:textFill>
            <w14:solidFill>
              <w14:schemeClr w14:val="tx1"/>
            </w14:solidFill>
          </w14:textFill>
        </w:rPr>
        <w:t>8.2</w:t>
      </w:r>
      <w:r>
        <w:rPr>
          <w:rFonts w:hint="eastAsia" w:ascii="宋体" w:hAnsi="宋体" w:cs="宋体"/>
          <w:bCs/>
          <w:color w:val="000000" w:themeColor="text1"/>
          <w:kern w:val="0"/>
          <w14:textFill>
            <w14:solidFill>
              <w14:schemeClr w14:val="tx1"/>
            </w14:solidFill>
          </w14:textFill>
        </w:rPr>
        <w:t>单位负责人为同一人或者存在直接控股、管理关系的不同供应商，不得参加同一合同项下的政府采购活动。</w:t>
      </w:r>
    </w:p>
    <w:p>
      <w:pPr>
        <w:snapToGrid w:val="0"/>
        <w:ind w:firstLine="480"/>
        <w:rPr>
          <w:rFonts w:ascii="宋体" w:cs="宋体"/>
          <w:bCs/>
          <w:color w:val="000000" w:themeColor="text1"/>
          <w:kern w:val="0"/>
          <w14:textFill>
            <w14:solidFill>
              <w14:schemeClr w14:val="tx1"/>
            </w14:solidFill>
          </w14:textFill>
        </w:rPr>
      </w:pPr>
      <w:r>
        <w:rPr>
          <w:rFonts w:ascii="宋体" w:hAnsi="宋体" w:cs="宋体"/>
          <w:bCs/>
          <w:color w:val="000000" w:themeColor="text1"/>
          <w:kern w:val="0"/>
          <w14:textFill>
            <w14:solidFill>
              <w14:schemeClr w14:val="tx1"/>
            </w14:solidFill>
          </w14:textFill>
        </w:rPr>
        <w:t>8.</w:t>
      </w:r>
      <w:r>
        <w:rPr>
          <w:rFonts w:hint="eastAsia" w:ascii="宋体" w:hAnsi="宋体" w:cs="宋体"/>
          <w:bCs/>
          <w:color w:val="000000" w:themeColor="text1"/>
          <w:kern w:val="0"/>
          <w:lang w:val="en-US" w:eastAsia="zh-CN"/>
          <w14:textFill>
            <w14:solidFill>
              <w14:schemeClr w14:val="tx1"/>
            </w14:solidFill>
          </w14:textFill>
        </w:rPr>
        <w:t>3</w:t>
      </w:r>
      <w:r>
        <w:rPr>
          <w:rFonts w:hint="eastAsia" w:ascii="宋体" w:hAnsi="宋体" w:cs="宋体"/>
          <w:bCs/>
          <w:color w:val="000000" w:themeColor="text1"/>
          <w:kern w:val="0"/>
          <w14:textFill>
            <w14:solidFill>
              <w14:schemeClr w14:val="tx1"/>
            </w14:solidFill>
          </w14:textFill>
        </w:rPr>
        <w:t>投标人应仔细阅读招标文件的所有内容，按照招标文件的要求提交投标文件，并对所提供的全部资料的真实性承担法律责任。</w:t>
      </w:r>
    </w:p>
    <w:p>
      <w:pPr>
        <w:snapToGrid w:val="0"/>
        <w:ind w:firstLine="480"/>
        <w:rPr>
          <w:rFonts w:ascii="宋体" w:cs="宋体"/>
          <w:bCs/>
          <w:color w:val="000000" w:themeColor="text1"/>
          <w:kern w:val="0"/>
          <w14:textFill>
            <w14:solidFill>
              <w14:schemeClr w14:val="tx1"/>
            </w14:solidFill>
          </w14:textFill>
        </w:rPr>
      </w:pPr>
      <w:r>
        <w:rPr>
          <w:rFonts w:ascii="宋体" w:hAnsi="宋体" w:cs="宋体"/>
          <w:bCs/>
          <w:color w:val="000000" w:themeColor="text1"/>
          <w:kern w:val="0"/>
          <w14:textFill>
            <w14:solidFill>
              <w14:schemeClr w14:val="tx1"/>
            </w14:solidFill>
          </w14:textFill>
        </w:rPr>
        <w:t>8.</w:t>
      </w:r>
      <w:r>
        <w:rPr>
          <w:rFonts w:hint="eastAsia" w:ascii="宋体" w:hAnsi="宋体" w:cs="宋体"/>
          <w:bCs/>
          <w:color w:val="000000" w:themeColor="text1"/>
          <w:kern w:val="0"/>
          <w:lang w:val="en-US" w:eastAsia="zh-CN"/>
          <w14:textFill>
            <w14:solidFill>
              <w14:schemeClr w14:val="tx1"/>
            </w14:solidFill>
          </w14:textFill>
        </w:rPr>
        <w:t>4</w:t>
      </w:r>
      <w:r>
        <w:rPr>
          <w:rFonts w:hint="eastAsia" w:ascii="宋体" w:hAnsi="宋体" w:cs="宋体"/>
          <w:bCs/>
          <w:color w:val="000000" w:themeColor="text1"/>
          <w:kern w:val="0"/>
          <w14:textFill>
            <w14:solidFill>
              <w14:schemeClr w14:val="tx1"/>
            </w14:solidFill>
          </w14:textFill>
        </w:rPr>
        <w:t>投标人在投标活动中提供任何虚假材料</w:t>
      </w:r>
      <w:r>
        <w:rPr>
          <w:rFonts w:ascii="宋体" w:cs="宋体"/>
          <w:bCs/>
          <w:color w:val="000000" w:themeColor="text1"/>
          <w:kern w:val="0"/>
          <w14:textFill>
            <w14:solidFill>
              <w14:schemeClr w14:val="tx1"/>
            </w14:solidFill>
          </w14:textFill>
        </w:rPr>
        <w:t>,</w:t>
      </w:r>
      <w:r>
        <w:rPr>
          <w:rFonts w:hint="eastAsia" w:ascii="宋体" w:hAnsi="宋体" w:cs="宋体"/>
          <w:bCs/>
          <w:color w:val="000000" w:themeColor="text1"/>
          <w:kern w:val="0"/>
          <w14:textFill>
            <w14:solidFill>
              <w14:schemeClr w14:val="tx1"/>
            </w14:solidFill>
          </w14:textFill>
        </w:rPr>
        <w:t>其投标无效，并报监管部门查处。</w:t>
      </w:r>
    </w:p>
    <w:p>
      <w:pPr>
        <w:pStyle w:val="3"/>
        <w:spacing w:before="163" w:after="163"/>
        <w:rPr>
          <w:rFonts w:ascii="宋体" w:cs="宋体"/>
          <w:color w:val="000000" w:themeColor="text1"/>
          <w14:textFill>
            <w14:solidFill>
              <w14:schemeClr w14:val="tx1"/>
            </w14:solidFill>
          </w14:textFill>
        </w:rPr>
      </w:pPr>
      <w:bookmarkStart w:id="89" w:name="_Toc29636"/>
      <w:r>
        <w:rPr>
          <w:rFonts w:hint="eastAsia" w:ascii="宋体" w:hAnsi="宋体" w:cs="宋体"/>
          <w:color w:val="000000" w:themeColor="text1"/>
          <w14:textFill>
            <w14:solidFill>
              <w14:schemeClr w14:val="tx1"/>
            </w14:solidFill>
          </w14:textFill>
        </w:rPr>
        <w:t>二、招标文件说明</w:t>
      </w:r>
      <w:bookmarkEnd w:id="77"/>
      <w:bookmarkEnd w:id="78"/>
      <w:bookmarkEnd w:id="79"/>
      <w:bookmarkEnd w:id="80"/>
      <w:bookmarkEnd w:id="81"/>
      <w:bookmarkEnd w:id="82"/>
      <w:bookmarkEnd w:id="83"/>
      <w:bookmarkEnd w:id="84"/>
      <w:bookmarkEnd w:id="85"/>
      <w:bookmarkEnd w:id="86"/>
      <w:bookmarkEnd w:id="87"/>
      <w:bookmarkEnd w:id="88"/>
      <w:bookmarkEnd w:id="89"/>
    </w:p>
    <w:p>
      <w:pPr>
        <w:tabs>
          <w:tab w:val="left" w:pos="0"/>
        </w:tabs>
        <w:snapToGrid w:val="0"/>
        <w:ind w:left="480" w:leftChars="200" w:firstLine="0" w:firstLineChars="0"/>
        <w:jc w:val="left"/>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9</w:t>
      </w:r>
      <w:r>
        <w:rPr>
          <w:rFonts w:hint="eastAsia" w:ascii="宋体" w:hAnsi="宋体" w:cs="宋体"/>
          <w:b/>
          <w:bCs/>
          <w:color w:val="000000" w:themeColor="text1"/>
          <w14:textFill>
            <w14:solidFill>
              <w14:schemeClr w14:val="tx1"/>
            </w14:solidFill>
          </w14:textFill>
        </w:rPr>
        <w:t>、招标文件的组成</w:t>
      </w:r>
    </w:p>
    <w:p>
      <w:pPr>
        <w:numPr>
          <w:ilvl w:val="2"/>
          <w:numId w:val="5"/>
        </w:numPr>
        <w:snapToGrid w:val="0"/>
        <w:ind w:firstLine="480"/>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招标公告</w:t>
      </w:r>
    </w:p>
    <w:p>
      <w:pPr>
        <w:numPr>
          <w:ilvl w:val="2"/>
          <w:numId w:val="5"/>
        </w:numPr>
        <w:snapToGrid w:val="0"/>
        <w:ind w:firstLine="480"/>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投标须知前附表及投标须知</w:t>
      </w:r>
    </w:p>
    <w:p>
      <w:pPr>
        <w:numPr>
          <w:ilvl w:val="2"/>
          <w:numId w:val="5"/>
        </w:numPr>
        <w:snapToGrid w:val="0"/>
        <w:ind w:firstLine="480"/>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采购内容及要求</w:t>
      </w:r>
    </w:p>
    <w:p>
      <w:pPr>
        <w:numPr>
          <w:ilvl w:val="2"/>
          <w:numId w:val="5"/>
        </w:numPr>
        <w:snapToGrid w:val="0"/>
        <w:ind w:firstLine="480"/>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合同的主要条款</w:t>
      </w:r>
    </w:p>
    <w:p>
      <w:pPr>
        <w:numPr>
          <w:ilvl w:val="2"/>
          <w:numId w:val="5"/>
        </w:numPr>
        <w:snapToGrid w:val="0"/>
        <w:ind w:firstLine="480"/>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应提交的有关格式范例</w:t>
      </w:r>
    </w:p>
    <w:p>
      <w:pPr>
        <w:tabs>
          <w:tab w:val="left" w:pos="525"/>
        </w:tabs>
        <w:ind w:firstLine="480"/>
        <w:jc w:val="lef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9.6</w:t>
      </w:r>
      <w:r>
        <w:rPr>
          <w:rFonts w:hint="eastAsia" w:ascii="宋体" w:hAnsi="宋体" w:cs="宋体"/>
          <w:color w:val="000000" w:themeColor="text1"/>
          <w14:textFill>
            <w14:solidFill>
              <w14:schemeClr w14:val="tx1"/>
            </w14:solidFill>
          </w14:textFill>
        </w:rPr>
        <w:t>评标办法及开评标程序</w:t>
      </w:r>
      <w:bookmarkStart w:id="90" w:name="_Toc11932"/>
      <w:bookmarkStart w:id="91" w:name="_Toc19778"/>
      <w:bookmarkStart w:id="92" w:name="_Toc5619"/>
      <w:bookmarkStart w:id="93" w:name="_Toc13569"/>
      <w:bookmarkStart w:id="94" w:name="_Toc22903"/>
      <w:bookmarkStart w:id="95" w:name="_Toc366144032"/>
      <w:bookmarkStart w:id="96" w:name="_Toc31745"/>
      <w:bookmarkStart w:id="97" w:name="_Toc356371435"/>
      <w:bookmarkStart w:id="98" w:name="_Toc9200"/>
      <w:bookmarkStart w:id="99" w:name="_Toc2522"/>
      <w:bookmarkStart w:id="100" w:name="_Toc16377"/>
    </w:p>
    <w:p>
      <w:pPr>
        <w:pStyle w:val="3"/>
        <w:spacing w:before="163" w:after="163"/>
        <w:rPr>
          <w:color w:val="000000" w:themeColor="text1"/>
          <w14:textFill>
            <w14:solidFill>
              <w14:schemeClr w14:val="tx1"/>
            </w14:solidFill>
          </w14:textFill>
        </w:rPr>
      </w:pPr>
      <w:bookmarkStart w:id="101" w:name="_Toc15789"/>
      <w:bookmarkStart w:id="102" w:name="_Toc26069"/>
      <w:r>
        <w:rPr>
          <w:rFonts w:hint="eastAsia"/>
          <w:color w:val="000000" w:themeColor="text1"/>
          <w14:textFill>
            <w14:solidFill>
              <w14:schemeClr w14:val="tx1"/>
            </w14:solidFill>
          </w14:textFill>
        </w:rPr>
        <w:t>三、投标文件的编制</w:t>
      </w:r>
      <w:bookmarkEnd w:id="90"/>
      <w:bookmarkEnd w:id="91"/>
      <w:bookmarkEnd w:id="92"/>
      <w:bookmarkEnd w:id="93"/>
      <w:bookmarkEnd w:id="94"/>
      <w:bookmarkEnd w:id="95"/>
      <w:bookmarkEnd w:id="96"/>
      <w:bookmarkEnd w:id="97"/>
      <w:bookmarkEnd w:id="98"/>
      <w:bookmarkEnd w:id="99"/>
      <w:bookmarkEnd w:id="100"/>
      <w:bookmarkEnd w:id="101"/>
      <w:bookmarkEnd w:id="102"/>
    </w:p>
    <w:p>
      <w:pPr>
        <w:tabs>
          <w:tab w:val="left" w:pos="0"/>
        </w:tabs>
        <w:snapToGrid w:val="0"/>
        <w:ind w:left="480" w:leftChars="200" w:firstLine="0" w:firstLineChars="0"/>
        <w:jc w:val="left"/>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10</w:t>
      </w:r>
      <w:r>
        <w:rPr>
          <w:rFonts w:hint="eastAsia" w:ascii="宋体" w:hAnsi="宋体" w:cs="宋体"/>
          <w:b/>
          <w:bCs/>
          <w:color w:val="000000" w:themeColor="text1"/>
          <w14:textFill>
            <w14:solidFill>
              <w14:schemeClr w14:val="tx1"/>
            </w14:solidFill>
          </w14:textFill>
        </w:rPr>
        <w:t>、总体要求</w:t>
      </w:r>
    </w:p>
    <w:p>
      <w:pPr>
        <w:snapToGrid w:val="0"/>
        <w:ind w:firstLine="480"/>
        <w:rPr>
          <w:rFonts w:ascii="宋体" w:cs="宋体"/>
          <w:bCs/>
          <w:color w:val="000000" w:themeColor="text1"/>
          <w:kern w:val="0"/>
          <w14:textFill>
            <w14:solidFill>
              <w14:schemeClr w14:val="tx1"/>
            </w14:solidFill>
          </w14:textFill>
        </w:rPr>
      </w:pPr>
      <w:r>
        <w:rPr>
          <w:rFonts w:ascii="宋体" w:hAnsi="宋体" w:cs="宋体"/>
          <w:bCs/>
          <w:color w:val="000000" w:themeColor="text1"/>
          <w:kern w:val="0"/>
          <w14:textFill>
            <w14:solidFill>
              <w14:schemeClr w14:val="tx1"/>
            </w14:solidFill>
          </w14:textFill>
        </w:rPr>
        <w:t>10.1</w:t>
      </w:r>
      <w:r>
        <w:rPr>
          <w:rFonts w:hint="eastAsia" w:ascii="宋体" w:hAnsi="宋体" w:cs="宋体"/>
          <w:bCs/>
          <w:color w:val="000000" w:themeColor="text1"/>
          <w:kern w:val="0"/>
          <w14:textFill>
            <w14:solidFill>
              <w14:schemeClr w14:val="tx1"/>
            </w14:solidFill>
          </w14:textFill>
        </w:rPr>
        <w:t>供应商应仔细阅读招标文件的所有内容，按本文件的要求提供投标文件，并保证所提供的全部资料的真实性和有效性，以使其投标文件对招标文件作出实质性响应，否则，其投标文件可能导致废标处理。</w:t>
      </w:r>
    </w:p>
    <w:p>
      <w:pPr>
        <w:snapToGrid w:val="0"/>
        <w:ind w:firstLine="480"/>
        <w:rPr>
          <w:rFonts w:ascii="宋体" w:cs="宋体"/>
          <w:bCs/>
          <w:color w:val="000000" w:themeColor="text1"/>
          <w:kern w:val="0"/>
          <w14:textFill>
            <w14:solidFill>
              <w14:schemeClr w14:val="tx1"/>
            </w14:solidFill>
          </w14:textFill>
        </w:rPr>
      </w:pPr>
      <w:r>
        <w:rPr>
          <w:rFonts w:ascii="宋体" w:hAnsi="宋体" w:cs="宋体"/>
          <w:bCs/>
          <w:color w:val="000000" w:themeColor="text1"/>
          <w:kern w:val="0"/>
          <w14:textFill>
            <w14:solidFill>
              <w14:schemeClr w14:val="tx1"/>
            </w14:solidFill>
          </w14:textFill>
        </w:rPr>
        <w:t>10.2</w:t>
      </w:r>
      <w:r>
        <w:rPr>
          <w:rFonts w:hint="eastAsia" w:ascii="宋体" w:hAnsi="宋体" w:cs="宋体"/>
          <w:bCs/>
          <w:color w:val="000000" w:themeColor="text1"/>
          <w:kern w:val="0"/>
          <w14:textFill>
            <w14:solidFill>
              <w14:schemeClr w14:val="tx1"/>
            </w14:solidFill>
          </w14:textFill>
        </w:rPr>
        <w:t>投标文件及供应商与采购有关的来往通知，函件和文件均应使用中文。</w:t>
      </w:r>
    </w:p>
    <w:p>
      <w:pPr>
        <w:snapToGrid w:val="0"/>
        <w:ind w:firstLine="480"/>
        <w:rPr>
          <w:rFonts w:ascii="宋体" w:cs="宋体"/>
          <w:bCs/>
          <w:color w:val="000000" w:themeColor="text1"/>
          <w:kern w:val="0"/>
          <w14:textFill>
            <w14:solidFill>
              <w14:schemeClr w14:val="tx1"/>
            </w14:solidFill>
          </w14:textFill>
        </w:rPr>
      </w:pPr>
      <w:r>
        <w:rPr>
          <w:rFonts w:ascii="宋体" w:hAnsi="宋体" w:cs="宋体"/>
          <w:bCs/>
          <w:color w:val="000000" w:themeColor="text1"/>
          <w:kern w:val="0"/>
          <w14:textFill>
            <w14:solidFill>
              <w14:schemeClr w14:val="tx1"/>
            </w14:solidFill>
          </w14:textFill>
        </w:rPr>
        <w:t>10.3</w:t>
      </w:r>
      <w:r>
        <w:rPr>
          <w:rFonts w:hint="eastAsia" w:ascii="宋体" w:hAnsi="宋体" w:cs="宋体"/>
          <w:bCs/>
          <w:color w:val="000000" w:themeColor="text1"/>
          <w:kern w:val="0"/>
          <w14:textFill>
            <w14:solidFill>
              <w14:schemeClr w14:val="tx1"/>
            </w14:solidFill>
          </w14:textFill>
        </w:rPr>
        <w:t>供应商应按本文件中提供的文件格式、内容和要求制作投标文件。投标文件应装订成册。</w:t>
      </w:r>
      <w:r>
        <w:rPr>
          <w:rFonts w:hint="eastAsia" w:ascii="宋体" w:hAnsi="宋体" w:cs="宋体"/>
          <w:b/>
          <w:color w:val="000000" w:themeColor="text1"/>
          <w:kern w:val="0"/>
          <w14:textFill>
            <w14:solidFill>
              <w14:schemeClr w14:val="tx1"/>
            </w14:solidFill>
          </w14:textFill>
        </w:rPr>
        <w:t>▲资信技术文件、商务报价文件采用非胶装装订（是指用卡条、抽杆夹、订书机等形式装订，使标书可以拆卸或者在翻动过程中易脱落的一种装订方式）的按无效标处理。</w:t>
      </w:r>
    </w:p>
    <w:p>
      <w:pPr>
        <w:snapToGrid w:val="0"/>
        <w:ind w:firstLine="480"/>
        <w:rPr>
          <w:rFonts w:ascii="宋体" w:cs="宋体"/>
          <w:bCs/>
          <w:color w:val="000000" w:themeColor="text1"/>
          <w:kern w:val="0"/>
          <w14:textFill>
            <w14:solidFill>
              <w14:schemeClr w14:val="tx1"/>
            </w14:solidFill>
          </w14:textFill>
        </w:rPr>
      </w:pPr>
      <w:r>
        <w:rPr>
          <w:rFonts w:ascii="宋体" w:hAnsi="宋体" w:cs="宋体"/>
          <w:bCs/>
          <w:color w:val="000000" w:themeColor="text1"/>
          <w:kern w:val="0"/>
          <w14:textFill>
            <w14:solidFill>
              <w14:schemeClr w14:val="tx1"/>
            </w14:solidFill>
          </w14:textFill>
        </w:rPr>
        <w:t>10.4</w:t>
      </w:r>
      <w:r>
        <w:rPr>
          <w:rFonts w:hint="eastAsia" w:ascii="宋体" w:hAnsi="宋体" w:cs="宋体"/>
          <w:bCs/>
          <w:color w:val="000000" w:themeColor="text1"/>
          <w:kern w:val="0"/>
          <w14:textFill>
            <w14:solidFill>
              <w14:schemeClr w14:val="tx1"/>
            </w14:solidFill>
          </w14:textFill>
        </w:rPr>
        <w:t>资信技术文件中若要求原件备查的，必须现场提供原件核查，无原件将不予认可。经公证过的复印件、扫描件等同原件，其它未经公证过的材料将不予认可。</w:t>
      </w:r>
    </w:p>
    <w:p>
      <w:pPr>
        <w:tabs>
          <w:tab w:val="left" w:pos="0"/>
        </w:tabs>
        <w:snapToGrid w:val="0"/>
        <w:ind w:left="480" w:leftChars="200" w:firstLine="0" w:firstLineChars="0"/>
        <w:jc w:val="left"/>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11</w:t>
      </w:r>
      <w:r>
        <w:rPr>
          <w:rFonts w:hint="eastAsia" w:ascii="宋体" w:hAnsi="宋体" w:cs="宋体"/>
          <w:b/>
          <w:bCs/>
          <w:color w:val="000000" w:themeColor="text1"/>
          <w14:textFill>
            <w14:solidFill>
              <w14:schemeClr w14:val="tx1"/>
            </w14:solidFill>
          </w14:textFill>
        </w:rPr>
        <w:t>、投标文件的组成及份数（份数不符合要求按无效标处理）</w:t>
      </w:r>
    </w:p>
    <w:p>
      <w:pPr>
        <w:tabs>
          <w:tab w:val="left" w:pos="0"/>
          <w:tab w:val="left" w:pos="900"/>
          <w:tab w:val="left" w:pos="7020"/>
          <w:tab w:val="left" w:pos="8460"/>
        </w:tabs>
        <w:snapToGrid w:val="0"/>
        <w:ind w:firstLine="482"/>
        <w:jc w:val="left"/>
        <w:rPr>
          <w:rFonts w:asci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投标文件应分为【资信技术文件】和【商务报价文件】。资信技术文件、商务报价文件均提供</w:t>
      </w:r>
      <w:r>
        <w:rPr>
          <w:rFonts w:hint="eastAsia" w:ascii="宋体" w:hAnsi="宋体" w:cs="宋体"/>
          <w:b/>
          <w:bCs/>
          <w:color w:val="000000" w:themeColor="text1"/>
          <w14:textFill>
            <w14:solidFill>
              <w14:schemeClr w14:val="tx1"/>
            </w14:solidFill>
          </w14:textFill>
        </w:rPr>
        <w:t>正本一份、副本</w:t>
      </w:r>
      <w:r>
        <w:rPr>
          <w:rFonts w:hint="eastAsia" w:ascii="宋体" w:hAnsi="宋体" w:cs="宋体"/>
          <w:b/>
          <w:bCs/>
          <w:color w:val="000000" w:themeColor="text1"/>
          <w:lang w:eastAsia="zh-CN"/>
          <w14:textFill>
            <w14:solidFill>
              <w14:schemeClr w14:val="tx1"/>
            </w14:solidFill>
          </w14:textFill>
        </w:rPr>
        <w:t>七份</w:t>
      </w:r>
      <w:r>
        <w:rPr>
          <w:rFonts w:hint="eastAsia" w:ascii="宋体" w:hAnsi="宋体" w:cs="宋体"/>
          <w:color w:val="000000" w:themeColor="text1"/>
          <w14:textFill>
            <w14:solidFill>
              <w14:schemeClr w14:val="tx1"/>
            </w14:solidFill>
          </w14:textFill>
        </w:rPr>
        <w:t>。</w:t>
      </w:r>
    </w:p>
    <w:p>
      <w:pPr>
        <w:tabs>
          <w:tab w:val="center" w:pos="4715"/>
        </w:tabs>
        <w:ind w:left="480" w:leftChars="200" w:firstLine="0" w:firstLineChars="0"/>
        <w:rPr>
          <w:rFonts w:ascii="宋体" w:cs="宋体"/>
          <w:b/>
          <w:bCs/>
          <w:color w:val="000000" w:themeColor="text1"/>
          <w:kern w:val="0"/>
          <w14:textFill>
            <w14:solidFill>
              <w14:schemeClr w14:val="tx1"/>
            </w14:solidFill>
          </w14:textFill>
        </w:rPr>
      </w:pPr>
      <w:r>
        <w:rPr>
          <w:rFonts w:ascii="宋体" w:hAnsi="宋体" w:cs="宋体"/>
          <w:b/>
          <w:bCs/>
          <w:color w:val="000000" w:themeColor="text1"/>
          <w:kern w:val="0"/>
          <w14:textFill>
            <w14:solidFill>
              <w14:schemeClr w14:val="tx1"/>
            </w14:solidFill>
          </w14:textFill>
        </w:rPr>
        <w:t>12</w:t>
      </w:r>
      <w:r>
        <w:rPr>
          <w:rFonts w:hint="eastAsia" w:ascii="宋体" w:hAnsi="宋体" w:cs="宋体"/>
          <w:b/>
          <w:bCs/>
          <w:color w:val="000000" w:themeColor="text1"/>
          <w:kern w:val="0"/>
          <w14:textFill>
            <w14:solidFill>
              <w14:schemeClr w14:val="tx1"/>
            </w14:solidFill>
          </w14:textFill>
        </w:rPr>
        <w:t>、投标文件组成</w:t>
      </w:r>
    </w:p>
    <w:p>
      <w:pPr>
        <w:tabs>
          <w:tab w:val="center" w:pos="4715"/>
        </w:tabs>
        <w:ind w:left="480" w:leftChars="200" w:firstLine="0" w:firstLineChars="0"/>
        <w:rPr>
          <w:rFonts w:ascii="宋体" w:cs="宋体"/>
          <w:bCs/>
          <w:color w:val="000000" w:themeColor="text1"/>
          <w:kern w:val="0"/>
          <w14:textFill>
            <w14:solidFill>
              <w14:schemeClr w14:val="tx1"/>
            </w14:solidFill>
          </w14:textFill>
        </w:rPr>
      </w:pPr>
      <w:r>
        <w:rPr>
          <w:rFonts w:ascii="宋体" w:hAnsi="宋体" w:cs="宋体"/>
          <w:bCs/>
          <w:color w:val="000000" w:themeColor="text1"/>
          <w:kern w:val="0"/>
          <w14:textFill>
            <w14:solidFill>
              <w14:schemeClr w14:val="tx1"/>
            </w14:solidFill>
          </w14:textFill>
        </w:rPr>
        <w:t>12.1</w:t>
      </w:r>
      <w:r>
        <w:rPr>
          <w:rFonts w:hint="eastAsia" w:ascii="宋体" w:hAnsi="宋体" w:cs="宋体"/>
          <w:b/>
          <w:bCs/>
          <w:color w:val="000000" w:themeColor="text1"/>
          <w:kern w:val="0"/>
          <w14:textFill>
            <w14:solidFill>
              <w14:schemeClr w14:val="tx1"/>
            </w14:solidFill>
          </w14:textFill>
        </w:rPr>
        <w:t>资信技术文件</w:t>
      </w:r>
      <w:r>
        <w:rPr>
          <w:rFonts w:ascii="宋体" w:hAnsi="宋体" w:cs="宋体"/>
          <w:b/>
          <w:bCs/>
          <w:color w:val="000000" w:themeColor="text1"/>
          <w:kern w:val="0"/>
          <w14:textFill>
            <w14:solidFill>
              <w14:schemeClr w14:val="tx1"/>
            </w14:solidFill>
          </w14:textFill>
        </w:rPr>
        <w:t xml:space="preserve">  </w:t>
      </w:r>
    </w:p>
    <w:p>
      <w:pPr>
        <w:pStyle w:val="13"/>
        <w:numPr>
          <w:ilvl w:val="0"/>
          <w:numId w:val="6"/>
        </w:numPr>
        <w:ind w:firstLine="480"/>
        <w:jc w:val="left"/>
        <w:rPr>
          <w:rFonts w:cs="宋体"/>
          <w:color w:val="000000" w:themeColor="text1"/>
          <w14:textFill>
            <w14:solidFill>
              <w14:schemeClr w14:val="tx1"/>
            </w14:solidFill>
          </w14:textFill>
        </w:rPr>
      </w:pPr>
      <w:bookmarkStart w:id="103" w:name="_Toc500208474"/>
      <w:r>
        <w:rPr>
          <w:rFonts w:hint="eastAsia" w:cs="宋体"/>
          <w:color w:val="000000" w:themeColor="text1"/>
          <w14:textFill>
            <w14:solidFill>
              <w14:schemeClr w14:val="tx1"/>
            </w14:solidFill>
          </w14:textFill>
        </w:rPr>
        <w:t>投标函</w:t>
      </w:r>
      <w:r>
        <w:rPr>
          <w:rFonts w:hint="eastAsia" w:cs="宋体"/>
          <w:color w:val="000000" w:themeColor="text1"/>
          <w:szCs w:val="24"/>
          <w14:textFill>
            <w14:solidFill>
              <w14:schemeClr w14:val="tx1"/>
            </w14:solidFill>
          </w14:textFill>
        </w:rPr>
        <w:t>（附件</w:t>
      </w:r>
      <w:r>
        <w:rPr>
          <w:rFonts w:cs="宋体"/>
          <w:color w:val="000000" w:themeColor="text1"/>
          <w:szCs w:val="24"/>
          <w14:textFill>
            <w14:solidFill>
              <w14:schemeClr w14:val="tx1"/>
            </w14:solidFill>
          </w14:textFill>
        </w:rPr>
        <w:t>1</w:t>
      </w:r>
      <w:r>
        <w:rPr>
          <w:rFonts w:hint="eastAsia" w:cs="宋体"/>
          <w:color w:val="000000" w:themeColor="text1"/>
          <w:szCs w:val="24"/>
          <w14:textFill>
            <w14:solidFill>
              <w14:schemeClr w14:val="tx1"/>
            </w14:solidFill>
          </w14:textFill>
        </w:rPr>
        <w:t>）</w:t>
      </w:r>
    </w:p>
    <w:p>
      <w:pPr>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w:t>
      </w:r>
      <w:r>
        <w:rPr>
          <w:rFonts w:hint="eastAsia" w:ascii="宋体" w:hAnsi="宋体" w:cs="宋体"/>
          <w:b/>
          <w:color w:val="000000" w:themeColor="text1"/>
          <w14:textFill>
            <w14:solidFill>
              <w14:schemeClr w14:val="tx1"/>
            </w14:solidFill>
          </w14:textFill>
        </w:rPr>
        <w:t>▲</w:t>
      </w:r>
      <w:r>
        <w:rPr>
          <w:rFonts w:hint="eastAsia"/>
          <w:color w:val="000000" w:themeColor="text1"/>
          <w14:textFill>
            <w14:solidFill>
              <w14:schemeClr w14:val="tx1"/>
            </w14:solidFill>
          </w14:textFill>
        </w:rPr>
        <w:t>资格证明文件，包括：</w:t>
      </w:r>
    </w:p>
    <w:p>
      <w:pPr>
        <w:snapToGrid w:val="0"/>
        <w:ind w:firstLine="480"/>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强制性资格条件（强制性资格条件必须实质响应，否则其投标无效），所有复印件均应加盖供应商公章，承担法律责任。</w:t>
      </w:r>
    </w:p>
    <w:tbl>
      <w:tblPr>
        <w:tblStyle w:val="25"/>
        <w:tblpPr w:leftFromText="180" w:rightFromText="180" w:vertAnchor="text" w:horzAnchor="page" w:tblpX="1817" w:tblpY="166"/>
        <w:tblW w:w="9013" w:type="dxa"/>
        <w:jc w:val="center"/>
        <w:tblInd w:w="0"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3"/>
        <w:gridCol w:w="8330"/>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83" w:type="dxa"/>
            <w:tcBorders>
              <w:top w:val="thinThickSmallGap" w:color="auto" w:sz="12" w:space="0"/>
            </w:tcBorders>
            <w:vAlign w:val="center"/>
          </w:tcPr>
          <w:p>
            <w:pPr>
              <w:keepNext w:val="0"/>
              <w:keepLines w:val="0"/>
              <w:suppressLineNumbers w:val="0"/>
              <w:snapToGri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A</w:t>
            </w:r>
          </w:p>
        </w:tc>
        <w:tc>
          <w:tcPr>
            <w:tcW w:w="8330" w:type="dxa"/>
            <w:tcBorders>
              <w:top w:val="thinThickSmallGap" w:color="auto" w:sz="12" w:space="0"/>
            </w:tcBorders>
            <w:vAlign w:val="center"/>
          </w:tcPr>
          <w:p>
            <w:pPr>
              <w:keepNext w:val="0"/>
              <w:keepLines w:val="0"/>
              <w:suppressLineNumbers w:val="0"/>
              <w:snapToGrid w:val="0"/>
              <w:spacing w:before="0" w:beforeAutospacing="0" w:after="0" w:afterAutospacing="0" w:line="400" w:lineRule="exact"/>
              <w:ind w:left="0" w:right="0" w:firstLine="0" w:firstLineChars="0"/>
              <w:jc w:val="left"/>
              <w:rPr>
                <w:rFonts w:hint="eastAsia" w:asci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投标人资格声明（附件</w:t>
            </w:r>
            <w:r>
              <w:rPr>
                <w:rFonts w:hint="default"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 xml:space="preserve"> ；</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83" w:type="dxa"/>
            <w:vAlign w:val="center"/>
          </w:tcPr>
          <w:p>
            <w:pPr>
              <w:keepNext w:val="0"/>
              <w:keepLines w:val="0"/>
              <w:suppressLineNumbers w:val="0"/>
              <w:snapToGri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B</w:t>
            </w:r>
          </w:p>
        </w:tc>
        <w:tc>
          <w:tcPr>
            <w:tcW w:w="8330" w:type="dxa"/>
            <w:vAlign w:val="center"/>
          </w:tcPr>
          <w:p>
            <w:pPr>
              <w:keepNext w:val="0"/>
              <w:keepLines w:val="0"/>
              <w:suppressLineNumbers w:val="0"/>
              <w:snapToGrid w:val="0"/>
              <w:spacing w:before="0" w:beforeAutospacing="0" w:after="0" w:afterAutospacing="0" w:line="400" w:lineRule="exact"/>
              <w:ind w:left="0" w:right="0" w:firstLine="0" w:firstLineChars="0"/>
              <w:jc w:val="left"/>
              <w:rPr>
                <w:rFonts w:hint="eastAsia" w:asci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法定代表人授权委托书及身份证复印件；</w:t>
            </w:r>
            <w:r>
              <w:rPr>
                <w:rFonts w:hint="eastAsia" w:cs="宋体"/>
                <w:color w:val="000000" w:themeColor="text1"/>
                <w14:textFill>
                  <w14:solidFill>
                    <w14:schemeClr w14:val="tx1"/>
                  </w14:solidFill>
                </w14:textFill>
              </w:rPr>
              <w:t>投标代表是法定代表人不需提供</w:t>
            </w:r>
            <w:r>
              <w:rPr>
                <w:rFonts w:hint="eastAsia" w:ascii="宋体" w:hAnsi="宋体" w:cs="宋体"/>
                <w:color w:val="000000" w:themeColor="text1"/>
                <w14:textFill>
                  <w14:solidFill>
                    <w14:schemeClr w14:val="tx1"/>
                  </w14:solidFill>
                </w14:textFill>
              </w:rPr>
              <w:t>（附件</w:t>
            </w:r>
            <w:r>
              <w:rPr>
                <w:rFonts w:hint="default"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 xml:space="preserve"> </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83" w:type="dxa"/>
            <w:vAlign w:val="center"/>
          </w:tcPr>
          <w:p>
            <w:pPr>
              <w:keepNext w:val="0"/>
              <w:keepLines w:val="0"/>
              <w:suppressLineNumbers w:val="0"/>
              <w:snapToGri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C</w:t>
            </w:r>
          </w:p>
        </w:tc>
        <w:tc>
          <w:tcPr>
            <w:tcW w:w="8330" w:type="dxa"/>
            <w:vAlign w:val="center"/>
          </w:tcPr>
          <w:p>
            <w:pPr>
              <w:keepNext w:val="0"/>
              <w:keepLines w:val="0"/>
              <w:suppressLineNumbers w:val="0"/>
              <w:snapToGrid w:val="0"/>
              <w:spacing w:before="0" w:beforeAutospacing="0" w:after="0" w:afterAutospacing="0" w:line="400" w:lineRule="exact"/>
              <w:ind w:left="0" w:right="0" w:firstLine="0" w:firstLineChars="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营业执照、组织机构代码证、税务登记证三项副本复印</w:t>
            </w:r>
            <w:r>
              <w:rPr>
                <w:rFonts w:hint="eastAsia" w:ascii="宋体" w:hAnsi="宋体" w:cs="宋体"/>
                <w:color w:val="000000" w:themeColor="text1"/>
                <w:lang w:val="zh-CN"/>
                <w14:textFill>
                  <w14:solidFill>
                    <w14:schemeClr w14:val="tx1"/>
                  </w14:solidFill>
                </w14:textFill>
              </w:rPr>
              <w:t>件加盖单位公章（投标文件中提供复印件；</w:t>
            </w:r>
            <w:r>
              <w:rPr>
                <w:rFonts w:hint="eastAsia" w:ascii="宋体" w:hAnsi="宋体" w:cs="宋体"/>
                <w:color w:val="000000" w:themeColor="text1"/>
                <w14:textFill>
                  <w14:solidFill>
                    <w14:schemeClr w14:val="tx1"/>
                  </w14:solidFill>
                </w14:textFill>
              </w:rPr>
              <w:t>如证照合一的无须提供后二项</w:t>
            </w:r>
            <w:r>
              <w:rPr>
                <w:rFonts w:hint="eastAsia" w:ascii="宋体" w:hAnsi="宋体" w:cs="宋体"/>
                <w:color w:val="000000" w:themeColor="text1"/>
                <w:lang w:val="zh-CN"/>
                <w14:textFill>
                  <w14:solidFill>
                    <w14:schemeClr w14:val="tx1"/>
                  </w14:solidFill>
                </w14:textFill>
              </w:rPr>
              <w:t>）</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83" w:type="dxa"/>
            <w:vAlign w:val="center"/>
          </w:tcPr>
          <w:p>
            <w:pPr>
              <w:keepNext w:val="0"/>
              <w:keepLines w:val="0"/>
              <w:suppressLineNumbers w:val="0"/>
              <w:snapToGri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D</w:t>
            </w:r>
          </w:p>
        </w:tc>
        <w:tc>
          <w:tcPr>
            <w:tcW w:w="8330" w:type="dxa"/>
            <w:vAlign w:val="center"/>
          </w:tcPr>
          <w:p>
            <w:pPr>
              <w:keepNext w:val="0"/>
              <w:keepLines w:val="0"/>
              <w:suppressLineNumbers w:val="0"/>
              <w:snapToGrid w:val="0"/>
              <w:spacing w:before="0" w:beforeAutospacing="0" w:after="0" w:afterAutospacing="0" w:line="400" w:lineRule="exact"/>
              <w:ind w:left="0" w:right="0" w:firstLine="0" w:firstLineChars="0"/>
              <w:jc w:val="left"/>
              <w:rPr>
                <w:rFonts w:hint="eastAsia" w:asci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投标人的特定条件相关资料</w:t>
            </w:r>
            <w:r>
              <w:rPr>
                <w:rFonts w:hint="eastAsia" w:ascii="宋体" w:hAnsi="宋体" w:cs="宋体"/>
                <w:color w:val="000000" w:themeColor="text1"/>
                <w:lang w:val="en-US" w:eastAsia="zh-CN"/>
                <w14:textFill>
                  <w14:solidFill>
                    <w14:schemeClr w14:val="tx1"/>
                  </w14:solidFill>
                </w14:textFill>
              </w:rPr>
              <w:t xml:space="preserve"> ；</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83" w:type="dxa"/>
            <w:vAlign w:val="center"/>
          </w:tcPr>
          <w:p>
            <w:pPr>
              <w:keepNext w:val="0"/>
              <w:keepLines w:val="0"/>
              <w:suppressLineNumbers w:val="0"/>
              <w:snapToGri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E</w:t>
            </w:r>
          </w:p>
        </w:tc>
        <w:tc>
          <w:tcPr>
            <w:tcW w:w="8330" w:type="dxa"/>
            <w:vAlign w:val="center"/>
          </w:tcPr>
          <w:p>
            <w:pPr>
              <w:keepNext w:val="0"/>
              <w:keepLines w:val="0"/>
              <w:suppressLineNumbers w:val="0"/>
              <w:spacing w:before="0" w:beforeAutospacing="0" w:after="0" w:afterAutospacing="0" w:line="400" w:lineRule="exact"/>
              <w:ind w:left="0" w:right="0" w:firstLine="0" w:firstLineChars="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近三年内，在经营活动中没有重大违法记录的承诺书</w:t>
            </w:r>
            <w:r>
              <w:rPr>
                <w:rFonts w:hint="eastAsia" w:ascii="宋体" w:hAnsi="宋体" w:cs="宋体"/>
                <w:color w:val="000000" w:themeColor="text1"/>
                <w:lang w:val="zh-CN"/>
                <w14:textFill>
                  <w14:solidFill>
                    <w14:schemeClr w14:val="tx1"/>
                  </w14:solidFill>
                </w14:textFill>
              </w:rPr>
              <w:t>（投标文件中正本提供原件；副本为复印件）</w:t>
            </w:r>
            <w:r>
              <w:rPr>
                <w:rFonts w:hint="eastAsia" w:ascii="宋体" w:hAnsi="宋体" w:cs="宋体"/>
                <w:color w:val="000000" w:themeColor="text1"/>
                <w14:textFill>
                  <w14:solidFill>
                    <w14:schemeClr w14:val="tx1"/>
                  </w14:solidFill>
                </w14:textFill>
              </w:rPr>
              <w:t>（附件</w:t>
            </w:r>
            <w:r>
              <w:rPr>
                <w:rFonts w:hint="default"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83" w:type="dxa"/>
            <w:vAlign w:val="center"/>
          </w:tcPr>
          <w:p>
            <w:pPr>
              <w:keepNext w:val="0"/>
              <w:keepLines w:val="0"/>
              <w:suppressLineNumbers w:val="0"/>
              <w:snapToGri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F</w:t>
            </w:r>
          </w:p>
        </w:tc>
        <w:tc>
          <w:tcPr>
            <w:tcW w:w="8330" w:type="dxa"/>
            <w:vAlign w:val="center"/>
          </w:tcPr>
          <w:p>
            <w:pPr>
              <w:keepNext w:val="0"/>
              <w:keepLines w:val="0"/>
              <w:suppressLineNumbers w:val="0"/>
              <w:spacing w:before="0" w:beforeAutospacing="0" w:after="0" w:afterAutospacing="0" w:line="400" w:lineRule="exact"/>
              <w:ind w:left="0" w:right="0" w:firstLine="0" w:firstLineChars="0"/>
              <w:jc w:val="left"/>
              <w:rPr>
                <w:rFonts w:hint="default" w:asci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财务状况报告，依法缴纳税收和社会保障资金相关证明材料；（截至投标截止时间成立不足一年的投标人可提供书面声明）</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83" w:type="dxa"/>
            <w:tcBorders>
              <w:bottom w:val="thinThickSmallGap" w:color="auto" w:sz="12" w:space="0"/>
            </w:tcBorders>
            <w:vAlign w:val="center"/>
          </w:tcPr>
          <w:p>
            <w:pPr>
              <w:keepNext w:val="0"/>
              <w:keepLines w:val="0"/>
              <w:suppressLineNumbers w:val="0"/>
              <w:snapToGrid w:val="0"/>
              <w:spacing w:before="0" w:beforeAutospacing="0" w:after="0" w:afterAutospacing="0" w:line="400" w:lineRule="exact"/>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G</w:t>
            </w:r>
          </w:p>
        </w:tc>
        <w:tc>
          <w:tcPr>
            <w:tcW w:w="8330" w:type="dxa"/>
            <w:tcBorders>
              <w:bottom w:val="thinThickSmallGap" w:color="auto" w:sz="12" w:space="0"/>
            </w:tcBorders>
            <w:vAlign w:val="center"/>
          </w:tcPr>
          <w:p>
            <w:pPr>
              <w:keepNext w:val="0"/>
              <w:keepLines w:val="0"/>
              <w:suppressLineNumbers w:val="0"/>
              <w:spacing w:before="0" w:beforeAutospacing="0" w:after="0" w:afterAutospacing="0" w:line="400" w:lineRule="exact"/>
              <w:ind w:left="0" w:right="0" w:firstLine="0" w:firstLineChars="0"/>
              <w:jc w:val="left"/>
              <w:rPr>
                <w:rFonts w:hint="default" w:asci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投标人需要说明的其他文件和说明（格式略）</w:t>
            </w:r>
          </w:p>
        </w:tc>
      </w:tr>
    </w:tbl>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）商务技术响应表；（附件</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w:t>
      </w:r>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）投标人基本情况表；（附件</w:t>
      </w:r>
      <w:r>
        <w:rPr>
          <w:rFonts w:ascii="宋体" w:hAnsi="宋体" w:cs="宋体"/>
          <w:color w:val="000000" w:themeColor="text1"/>
          <w14:textFill>
            <w14:solidFill>
              <w14:schemeClr w14:val="tx1"/>
            </w14:solidFill>
          </w14:textFill>
        </w:rPr>
        <w:t>6</w:t>
      </w:r>
      <w:r>
        <w:rPr>
          <w:rFonts w:hint="eastAsia" w:ascii="宋体" w:hAnsi="宋体" w:cs="宋体"/>
          <w:color w:val="000000" w:themeColor="text1"/>
          <w14:textFill>
            <w14:solidFill>
              <w14:schemeClr w14:val="tx1"/>
            </w14:solidFill>
          </w14:textFill>
        </w:rPr>
        <w:t>）</w:t>
      </w:r>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）项目实施人员配备情况表（附件</w:t>
      </w:r>
      <w:r>
        <w:rPr>
          <w:rFonts w:ascii="宋体" w:hAnsi="宋体" w:cs="宋体"/>
          <w:color w:val="000000" w:themeColor="text1"/>
          <w14:textFill>
            <w14:solidFill>
              <w14:schemeClr w14:val="tx1"/>
            </w14:solidFill>
          </w14:textFill>
        </w:rPr>
        <w:t>7</w:t>
      </w:r>
      <w:r>
        <w:rPr>
          <w:rFonts w:hint="eastAsia" w:ascii="宋体" w:hAnsi="宋体" w:cs="宋体"/>
          <w:color w:val="000000" w:themeColor="text1"/>
          <w14:textFill>
            <w14:solidFill>
              <w14:schemeClr w14:val="tx1"/>
            </w14:solidFill>
          </w14:textFill>
        </w:rPr>
        <w:t>）</w:t>
      </w:r>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6</w:t>
      </w:r>
      <w:r>
        <w:rPr>
          <w:rFonts w:hint="eastAsia" w:ascii="宋体" w:hAnsi="宋体" w:cs="宋体"/>
          <w:color w:val="000000" w:themeColor="text1"/>
          <w14:textFill>
            <w14:solidFill>
              <w14:schemeClr w14:val="tx1"/>
            </w14:solidFill>
          </w14:textFill>
        </w:rPr>
        <w:t>）项目负责人情况表（附件</w:t>
      </w:r>
      <w:r>
        <w:rPr>
          <w:rFonts w:ascii="宋体" w:hAnsi="宋体" w:cs="宋体"/>
          <w:color w:val="000000" w:themeColor="text1"/>
          <w14:textFill>
            <w14:solidFill>
              <w14:schemeClr w14:val="tx1"/>
            </w14:solidFill>
          </w14:textFill>
        </w:rPr>
        <w:t>8</w:t>
      </w:r>
      <w:r>
        <w:rPr>
          <w:rFonts w:hint="eastAsia" w:ascii="宋体" w:hAnsi="宋体" w:cs="宋体"/>
          <w:color w:val="000000" w:themeColor="text1"/>
          <w14:textFill>
            <w14:solidFill>
              <w14:schemeClr w14:val="tx1"/>
            </w14:solidFill>
          </w14:textFill>
        </w:rPr>
        <w:t>）</w:t>
      </w:r>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7</w:t>
      </w:r>
      <w:r>
        <w:rPr>
          <w:rFonts w:hint="eastAsia" w:ascii="宋体" w:hAnsi="宋体" w:cs="宋体"/>
          <w:color w:val="000000" w:themeColor="text1"/>
          <w14:textFill>
            <w14:solidFill>
              <w14:schemeClr w14:val="tx1"/>
            </w14:solidFill>
          </w14:textFill>
        </w:rPr>
        <w:t>）类似项目业绩一览表（附件</w:t>
      </w:r>
      <w:r>
        <w:rPr>
          <w:rFonts w:ascii="宋体" w:hAnsi="宋体" w:cs="宋体"/>
          <w:color w:val="000000" w:themeColor="text1"/>
          <w14:textFill>
            <w14:solidFill>
              <w14:schemeClr w14:val="tx1"/>
            </w14:solidFill>
          </w14:textFill>
        </w:rPr>
        <w:t>9</w:t>
      </w:r>
      <w:r>
        <w:rPr>
          <w:rFonts w:hint="eastAsia" w:ascii="宋体" w:hAnsi="宋体" w:cs="宋体"/>
          <w:color w:val="000000" w:themeColor="text1"/>
          <w14:textFill>
            <w14:solidFill>
              <w14:schemeClr w14:val="tx1"/>
            </w14:solidFill>
          </w14:textFill>
        </w:rPr>
        <w:t>）</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技术部分</w:t>
      </w:r>
      <w:r>
        <w:rPr>
          <w:rFonts w:hint="eastAsia" w:cs="宋体"/>
          <w:b/>
          <w:bCs/>
          <w:color w:val="000000" w:themeColor="text1"/>
          <w14:textFill>
            <w14:solidFill>
              <w14:schemeClr w14:val="tx1"/>
            </w14:solidFill>
          </w14:textFill>
        </w:rPr>
        <w:t>（格式自拟）</w:t>
      </w:r>
    </w:p>
    <w:p>
      <w:pPr>
        <w:ind w:firstLine="48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（8）</w:t>
      </w:r>
      <w:r>
        <w:rPr>
          <w:rFonts w:hint="eastAsia" w:ascii="宋体" w:hAnsi="宋体" w:cs="宋体"/>
          <w:color w:val="000000" w:themeColor="text1"/>
          <w:lang w:val="zh-CN" w:eastAsia="zh-CN"/>
          <w14:textFill>
            <w14:solidFill>
              <w14:schemeClr w14:val="tx1"/>
            </w14:solidFill>
          </w14:textFill>
        </w:rPr>
        <w:t>实施方案；</w:t>
      </w:r>
    </w:p>
    <w:p>
      <w:pPr>
        <w:ind w:firstLine="48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（9）人员配备方案； </w:t>
      </w:r>
    </w:p>
    <w:p>
      <w:pPr>
        <w:ind w:firstLine="48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（10）培训体系；</w:t>
      </w:r>
    </w:p>
    <w:p>
      <w:pPr>
        <w:ind w:firstLine="48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（11）应急方案；</w:t>
      </w:r>
    </w:p>
    <w:p>
      <w:pPr>
        <w:ind w:firstLine="48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（12）</w:t>
      </w:r>
      <w:r>
        <w:rPr>
          <w:rFonts w:hint="eastAsia" w:ascii="宋体" w:hAnsi="宋体" w:cs="宋体"/>
          <w:color w:val="000000" w:themeColor="text1"/>
          <w14:textFill>
            <w14:solidFill>
              <w14:schemeClr w14:val="tx1"/>
            </w14:solidFill>
          </w14:textFill>
        </w:rPr>
        <w:t>管理措施及内部考核制度</w:t>
      </w:r>
      <w:r>
        <w:rPr>
          <w:rFonts w:hint="eastAsia" w:ascii="宋体" w:hAnsi="宋体" w:cs="宋体"/>
          <w:color w:val="000000" w:themeColor="text1"/>
          <w:lang w:val="en-US" w:eastAsia="zh-CN"/>
          <w14:textFill>
            <w14:solidFill>
              <w14:schemeClr w14:val="tx1"/>
            </w14:solidFill>
          </w14:textFill>
        </w:rPr>
        <w:t>；</w:t>
      </w:r>
    </w:p>
    <w:p>
      <w:pPr>
        <w:ind w:firstLine="48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（13）</w:t>
      </w:r>
      <w:r>
        <w:rPr>
          <w:rFonts w:hint="eastAsia" w:ascii="宋体" w:hAnsi="宋体" w:cs="宋体"/>
          <w:color w:val="000000" w:themeColor="text1"/>
          <w14:textFill>
            <w14:solidFill>
              <w14:schemeClr w14:val="tx1"/>
            </w14:solidFill>
          </w14:textFill>
        </w:rPr>
        <w:t>服务承诺与追踪控制</w:t>
      </w:r>
      <w:r>
        <w:rPr>
          <w:rFonts w:hint="eastAsia" w:ascii="宋体" w:hAnsi="宋体" w:cs="宋体"/>
          <w:color w:val="000000" w:themeColor="text1"/>
          <w:lang w:val="en-US" w:eastAsia="zh-CN"/>
          <w14:textFill>
            <w14:solidFill>
              <w14:schemeClr w14:val="tx1"/>
            </w14:solidFill>
          </w14:textFill>
        </w:rPr>
        <w:t>的</w:t>
      </w:r>
      <w:r>
        <w:rPr>
          <w:rFonts w:hint="eastAsia" w:ascii="宋体" w:hAnsi="宋体" w:cs="宋体"/>
          <w:color w:val="000000" w:themeColor="text1"/>
          <w14:textFill>
            <w14:solidFill>
              <w14:schemeClr w14:val="tx1"/>
            </w14:solidFill>
          </w14:textFill>
        </w:rPr>
        <w:t>手段</w:t>
      </w:r>
      <w:r>
        <w:rPr>
          <w:rFonts w:hint="eastAsia" w:ascii="宋体" w:hAnsi="宋体" w:cs="宋体"/>
          <w:color w:val="000000" w:themeColor="text1"/>
          <w:lang w:val="en-US" w:eastAsia="zh-CN"/>
          <w14:textFill>
            <w14:solidFill>
              <w14:schemeClr w14:val="tx1"/>
            </w14:solidFill>
          </w14:textFill>
        </w:rPr>
        <w:t>；</w:t>
      </w:r>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4</w:t>
      </w:r>
      <w:r>
        <w:rPr>
          <w:rFonts w:hint="eastAsia" w:ascii="宋体" w:hAnsi="宋体" w:cs="宋体"/>
          <w:color w:val="000000" w:themeColor="text1"/>
          <w14:textFill>
            <w14:solidFill>
              <w14:schemeClr w14:val="tx1"/>
            </w14:solidFill>
          </w14:textFill>
        </w:rPr>
        <w:t>）投标人认为需要的其他技术资信文件或说明</w:t>
      </w:r>
      <w:bookmarkEnd w:id="103"/>
      <w:r>
        <w:rPr>
          <w:rFonts w:hint="eastAsia" w:ascii="宋体" w:hAnsi="宋体" w:cs="宋体"/>
          <w:color w:val="000000" w:themeColor="text1"/>
          <w14:textFill>
            <w14:solidFill>
              <w14:schemeClr w14:val="tx1"/>
            </w14:solidFill>
          </w14:textFill>
        </w:rPr>
        <w:t>；</w:t>
      </w:r>
    </w:p>
    <w:p>
      <w:pPr>
        <w:ind w:firstLine="480"/>
        <w:rPr>
          <w:b/>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5</w:t>
      </w:r>
      <w:r>
        <w:rPr>
          <w:rFonts w:hint="eastAsia" w:ascii="宋体" w:hAnsi="宋体" w:cs="宋体"/>
          <w:color w:val="000000" w:themeColor="text1"/>
          <w14:textFill>
            <w14:solidFill>
              <w14:schemeClr w14:val="tx1"/>
            </w14:solidFill>
          </w14:textFill>
        </w:rPr>
        <w:t>）</w:t>
      </w:r>
      <w:r>
        <w:rPr>
          <w:rFonts w:hint="eastAsia" w:ascii="宋体" w:hAnsi="宋体" w:cs="宋体"/>
          <w:b/>
          <w:bCs/>
          <w:color w:val="000000" w:themeColor="text1"/>
          <w:u w:val="single"/>
          <w14:textFill>
            <w14:solidFill>
              <w14:schemeClr w14:val="tx1"/>
            </w14:solidFill>
          </w14:textFill>
        </w:rPr>
        <w:t>投标人根据评标细则内容提供其余的相关评分所需资料（如有）。</w:t>
      </w:r>
    </w:p>
    <w:p>
      <w:pPr>
        <w:widowControl/>
        <w:ind w:firstLine="482"/>
        <w:jc w:val="left"/>
        <w:rPr>
          <w:rFonts w:ascii="宋体" w:cs="宋体"/>
          <w:b/>
          <w:bCs/>
          <w:color w:val="000000" w:themeColor="text1"/>
          <w:kern w:val="0"/>
          <w14:textFill>
            <w14:solidFill>
              <w14:schemeClr w14:val="tx1"/>
            </w14:solidFill>
          </w14:textFill>
        </w:rPr>
      </w:pPr>
      <w:r>
        <w:rPr>
          <w:rFonts w:ascii="宋体" w:hAnsi="宋体" w:cs="宋体"/>
          <w:b/>
          <w:color w:val="000000" w:themeColor="text1"/>
          <w:kern w:val="0"/>
          <w14:textFill>
            <w14:solidFill>
              <w14:schemeClr w14:val="tx1"/>
            </w14:solidFill>
          </w14:textFill>
        </w:rPr>
        <w:t xml:space="preserve">12.2 </w:t>
      </w:r>
      <w:r>
        <w:rPr>
          <w:rFonts w:hint="eastAsia" w:ascii="宋体" w:hAnsi="宋体" w:cs="宋体"/>
          <w:b/>
          <w:color w:val="000000" w:themeColor="text1"/>
          <w:kern w:val="0"/>
          <w14:textFill>
            <w14:solidFill>
              <w14:schemeClr w14:val="tx1"/>
            </w14:solidFill>
          </w14:textFill>
        </w:rPr>
        <w:t>商务报价文件</w:t>
      </w:r>
      <w:r>
        <w:rPr>
          <w:rFonts w:hint="eastAsia" w:ascii="宋体" w:hAnsi="宋体" w:cs="宋体"/>
          <w:b/>
          <w:bCs/>
          <w:color w:val="000000" w:themeColor="text1"/>
          <w:kern w:val="0"/>
          <w14:textFill>
            <w14:solidFill>
              <w14:schemeClr w14:val="tx1"/>
            </w14:solidFill>
          </w14:textFill>
        </w:rPr>
        <w:t>：</w:t>
      </w:r>
    </w:p>
    <w:p>
      <w:pPr>
        <w:ind w:firstLine="480"/>
        <w:rPr>
          <w:rFonts w:ascii="宋体" w:cs="宋体"/>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包括但不限于以下内容：</w:t>
      </w:r>
    </w:p>
    <w:p>
      <w:pPr>
        <w:widowControl/>
        <w:ind w:firstLine="480"/>
        <w:jc w:val="left"/>
        <w:rPr>
          <w:rFonts w:asci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）开标一览表；（附件</w:t>
      </w:r>
      <w:r>
        <w:rPr>
          <w:rFonts w:ascii="宋体" w:hAnsi="宋体" w:cs="宋体"/>
          <w:color w:val="000000" w:themeColor="text1"/>
          <w:kern w:val="0"/>
          <w14:textFill>
            <w14:solidFill>
              <w14:schemeClr w14:val="tx1"/>
            </w14:solidFill>
          </w14:textFill>
        </w:rPr>
        <w:t>10</w:t>
      </w:r>
      <w:r>
        <w:rPr>
          <w:rFonts w:hint="eastAsia" w:ascii="宋体" w:hAnsi="宋体" w:cs="宋体"/>
          <w:color w:val="000000" w:themeColor="text1"/>
          <w:kern w:val="0"/>
          <w14:textFill>
            <w14:solidFill>
              <w14:schemeClr w14:val="tx1"/>
            </w14:solidFill>
          </w14:textFill>
        </w:rPr>
        <w:t>）</w:t>
      </w:r>
    </w:p>
    <w:p>
      <w:pPr>
        <w:widowControl/>
        <w:ind w:firstLine="480"/>
        <w:jc w:val="left"/>
        <w:rPr>
          <w:rFonts w:asci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）投标人需要说明的其他文件和说明。</w:t>
      </w:r>
    </w:p>
    <w:p>
      <w:pPr>
        <w:ind w:firstLine="482"/>
        <w:rPr>
          <w:rFonts w:ascii="宋体" w:cs="宋体"/>
          <w:b/>
          <w:bCs/>
          <w:color w:val="000000" w:themeColor="text1"/>
          <w:u w:val="single"/>
          <w14:textFill>
            <w14:solidFill>
              <w14:schemeClr w14:val="tx1"/>
            </w14:solidFill>
          </w14:textFill>
        </w:rPr>
      </w:pPr>
      <w:r>
        <w:rPr>
          <w:rFonts w:hint="eastAsia" w:ascii="宋体" w:hAnsi="宋体" w:cs="宋体"/>
          <w:b/>
          <w:bCs/>
          <w:color w:val="000000" w:themeColor="text1"/>
          <w:u w:val="single"/>
          <w14:textFill>
            <w14:solidFill>
              <w14:schemeClr w14:val="tx1"/>
            </w14:solidFill>
          </w14:textFill>
        </w:rPr>
        <w:t>以上文件组成投标文件。投标人应对招标文件做出实质性响应，该项内容将作为投标的重要指标。一旦开标后，经审核确定投标资格和不能响应招标文件要求，则投标人即刻被废标或被拒绝进入商标报价阶段。</w:t>
      </w:r>
    </w:p>
    <w:p>
      <w:pPr>
        <w:ind w:firstLine="482"/>
        <w:rPr>
          <w:rFonts w:ascii="宋体" w:cs="宋体"/>
          <w:color w:val="000000" w:themeColor="text1"/>
          <w14:textFill>
            <w14:solidFill>
              <w14:schemeClr w14:val="tx1"/>
            </w14:solidFill>
          </w14:textFill>
        </w:rPr>
      </w:pPr>
      <w:r>
        <w:rPr>
          <w:rFonts w:hint="eastAsia" w:ascii="宋体" w:hAnsi="宋体" w:cs="宋体"/>
          <w:b/>
          <w:color w:val="000000" w:themeColor="text1"/>
          <w:lang w:val="zh-CN"/>
          <w14:textFill>
            <w14:solidFill>
              <w14:schemeClr w14:val="tx1"/>
            </w14:solidFill>
          </w14:textFill>
        </w:rPr>
        <w:t>投标人的</w:t>
      </w:r>
      <w:r>
        <w:rPr>
          <w:rFonts w:hint="eastAsia" w:ascii="宋体" w:hAnsi="宋体" w:cs="宋体"/>
          <w:b/>
          <w:color w:val="000000" w:themeColor="text1"/>
          <w14:textFill>
            <w14:solidFill>
              <w14:schemeClr w14:val="tx1"/>
            </w14:solidFill>
          </w14:textFill>
        </w:rPr>
        <w:t>投标文件必须按照招标文件要求制作。</w:t>
      </w:r>
    </w:p>
    <w:p>
      <w:pPr>
        <w:autoSpaceDE w:val="0"/>
        <w:autoSpaceDN w:val="0"/>
        <w:adjustRightInd w:val="0"/>
        <w:ind w:firstLine="482"/>
        <w:textAlignment w:val="bottom"/>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13</w:t>
      </w:r>
      <w:r>
        <w:rPr>
          <w:rFonts w:hint="eastAsia" w:ascii="宋体" w:hAnsi="宋体" w:cs="宋体"/>
          <w:b/>
          <w:bCs/>
          <w:color w:val="000000" w:themeColor="text1"/>
          <w14:textFill>
            <w14:solidFill>
              <w14:schemeClr w14:val="tx1"/>
            </w14:solidFill>
          </w14:textFill>
        </w:rPr>
        <w:t>、投标内容填写说明</w:t>
      </w:r>
    </w:p>
    <w:p>
      <w:pPr>
        <w:autoSpaceDE w:val="0"/>
        <w:autoSpaceDN w:val="0"/>
        <w:adjustRightInd w:val="0"/>
        <w:ind w:firstLine="480"/>
        <w:textAlignment w:val="bottom"/>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13.1</w:t>
      </w:r>
      <w:r>
        <w:rPr>
          <w:rFonts w:hint="eastAsia" w:ascii="宋体" w:hAnsi="宋体" w:cs="宋体"/>
          <w:color w:val="000000" w:themeColor="text1"/>
          <w14:textFill>
            <w14:solidFill>
              <w14:schemeClr w14:val="tx1"/>
            </w14:solidFill>
          </w14:textFill>
        </w:rPr>
        <w:t>投标文件格式</w:t>
      </w:r>
    </w:p>
    <w:p>
      <w:pPr>
        <w:autoSpaceDE w:val="0"/>
        <w:autoSpaceDN w:val="0"/>
        <w:adjustRightInd w:val="0"/>
        <w:ind w:firstLine="480"/>
        <w:textAlignment w:val="bottom"/>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有统一格式的按统一格式填写，没有统一格式的按招标文件要求自行编写，并按顺序装订成册（招标文件中要求提供原件核验的，投标方应当提供原件。如不能提供原件核验的，可提交依法经公证机关确认与原件一致的复印件）</w:t>
      </w:r>
    </w:p>
    <w:p>
      <w:pPr>
        <w:tabs>
          <w:tab w:val="left" w:pos="0"/>
        </w:tabs>
        <w:autoSpaceDE w:val="0"/>
        <w:autoSpaceDN w:val="0"/>
        <w:adjustRightInd w:val="0"/>
        <w:ind w:left="480" w:leftChars="200" w:firstLine="0" w:firstLineChars="0"/>
        <w:textAlignment w:val="bottom"/>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14</w:t>
      </w:r>
      <w:r>
        <w:rPr>
          <w:rFonts w:hint="eastAsia" w:ascii="宋体" w:hAnsi="宋体" w:cs="宋体"/>
          <w:b/>
          <w:bCs/>
          <w:color w:val="000000" w:themeColor="text1"/>
          <w14:textFill>
            <w14:solidFill>
              <w14:schemeClr w14:val="tx1"/>
            </w14:solidFill>
          </w14:textFill>
        </w:rPr>
        <w:t>、投标报价</w:t>
      </w:r>
    </w:p>
    <w:p>
      <w:pPr>
        <w:autoSpaceDE w:val="0"/>
        <w:autoSpaceDN w:val="0"/>
        <w:adjustRightInd w:val="0"/>
        <w:ind w:firstLine="480"/>
        <w:textAlignment w:val="bottom"/>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14.1</w:t>
      </w:r>
      <w:r>
        <w:rPr>
          <w:rFonts w:hint="eastAsia" w:ascii="宋体" w:hAnsi="宋体" w:cs="宋体"/>
          <w:color w:val="000000" w:themeColor="text1"/>
          <w14:textFill>
            <w14:solidFill>
              <w14:schemeClr w14:val="tx1"/>
            </w14:solidFill>
          </w14:textFill>
        </w:rPr>
        <w:t>投标报价应按招标文件中相关附表格式填写。</w:t>
      </w:r>
    </w:p>
    <w:p>
      <w:pPr>
        <w:autoSpaceDE w:val="0"/>
        <w:autoSpaceDN w:val="0"/>
        <w:adjustRightInd w:val="0"/>
        <w:ind w:firstLine="480"/>
        <w:textAlignment w:val="bottom"/>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14.2</w:t>
      </w:r>
      <w:r>
        <w:rPr>
          <w:rFonts w:hint="eastAsia" w:ascii="宋体" w:hAnsi="宋体" w:cs="宋体"/>
          <w:color w:val="000000" w:themeColor="text1"/>
          <w14:textFill>
            <w14:solidFill>
              <w14:schemeClr w14:val="tx1"/>
            </w14:solidFill>
          </w14:textFill>
        </w:rPr>
        <w:t>投标报价是履行合同的最终价格，应包括（但不限于）在承包期内完成服务内容所需要的一切费用，甲方不承担上述承包总额外乙方的任何费用。</w:t>
      </w:r>
    </w:p>
    <w:p>
      <w:pPr>
        <w:autoSpaceDE w:val="0"/>
        <w:autoSpaceDN w:val="0"/>
        <w:adjustRightInd w:val="0"/>
        <w:ind w:firstLine="480"/>
        <w:textAlignment w:val="bottom"/>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14.3</w:t>
      </w:r>
      <w:r>
        <w:rPr>
          <w:rFonts w:hint="eastAsia" w:ascii="宋体" w:hAnsi="宋体" w:cs="宋体"/>
          <w:color w:val="000000" w:themeColor="text1"/>
          <w14:textFill>
            <w14:solidFill>
              <w14:schemeClr w14:val="tx1"/>
            </w14:solidFill>
          </w14:textFill>
        </w:rPr>
        <w:t>投标文件只允许有一个报价，有选择或有条件的报价将不予接受，其投标无效。</w:t>
      </w:r>
    </w:p>
    <w:p>
      <w:pPr>
        <w:autoSpaceDE w:val="0"/>
        <w:autoSpaceDN w:val="0"/>
        <w:adjustRightInd w:val="0"/>
        <w:ind w:firstLine="480"/>
        <w:textAlignment w:val="bottom"/>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14.4</w:t>
      </w:r>
      <w:r>
        <w:rPr>
          <w:rFonts w:hint="eastAsia" w:ascii="宋体" w:hAnsi="宋体" w:cs="宋体"/>
          <w:color w:val="000000" w:themeColor="text1"/>
          <w14:textFill>
            <w14:solidFill>
              <w14:schemeClr w14:val="tx1"/>
            </w14:solidFill>
          </w14:textFill>
        </w:rPr>
        <w:t>不论投标报价文件中的项目特征是否描述完全，都将被认为已包括实施对应项目所有工作内容及完成此工作内容而必须的各种辅助工作的费用。</w:t>
      </w:r>
    </w:p>
    <w:p>
      <w:pPr>
        <w:snapToGrid w:val="0"/>
        <w:ind w:firstLine="482"/>
        <w:jc w:val="left"/>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15</w:t>
      </w:r>
      <w:r>
        <w:rPr>
          <w:rFonts w:hint="eastAsia" w:ascii="宋体" w:hAnsi="宋体" w:cs="宋体"/>
          <w:b/>
          <w:bCs/>
          <w:color w:val="000000" w:themeColor="text1"/>
          <w14:textFill>
            <w14:solidFill>
              <w14:schemeClr w14:val="tx1"/>
            </w14:solidFill>
          </w14:textFill>
        </w:rPr>
        <w:t>、投标有效期</w:t>
      </w:r>
    </w:p>
    <w:p>
      <w:pPr>
        <w:snapToGrid w:val="0"/>
        <w:ind w:firstLine="480"/>
        <w:jc w:val="lef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15.1</w:t>
      </w:r>
      <w:r>
        <w:rPr>
          <w:rFonts w:hint="eastAsia" w:ascii="宋体" w:hAnsi="宋体" w:cs="宋体"/>
          <w:color w:val="000000" w:themeColor="text1"/>
          <w14:textFill>
            <w14:solidFill>
              <w14:schemeClr w14:val="tx1"/>
            </w14:solidFill>
          </w14:textFill>
        </w:rPr>
        <w:t>投标文件从投标文件递交截止之日起，有效期为</w:t>
      </w:r>
      <w:r>
        <w:rPr>
          <w:rFonts w:ascii="宋体" w:hAnsi="宋体" w:cs="宋体"/>
          <w:color w:val="000000" w:themeColor="text1"/>
          <w14:textFill>
            <w14:solidFill>
              <w14:schemeClr w14:val="tx1"/>
            </w14:solidFill>
          </w14:textFill>
        </w:rPr>
        <w:t>90</w:t>
      </w:r>
      <w:r>
        <w:rPr>
          <w:rFonts w:hint="eastAsia" w:ascii="宋体" w:hAnsi="宋体" w:cs="宋体"/>
          <w:color w:val="000000" w:themeColor="text1"/>
          <w14:textFill>
            <w14:solidFill>
              <w14:schemeClr w14:val="tx1"/>
            </w14:solidFill>
          </w14:textFill>
        </w:rPr>
        <w:t>天。</w:t>
      </w:r>
    </w:p>
    <w:p>
      <w:pPr>
        <w:snapToGrid w:val="0"/>
        <w:ind w:firstLine="480"/>
        <w:jc w:val="lef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15.2</w:t>
      </w:r>
      <w:r>
        <w:rPr>
          <w:rFonts w:hint="eastAsia" w:ascii="宋体" w:hAnsi="宋体" w:cs="宋体"/>
          <w:color w:val="000000" w:themeColor="text1"/>
          <w14:textFill>
            <w14:solidFill>
              <w14:schemeClr w14:val="tx1"/>
            </w14:solidFill>
          </w14:textFill>
        </w:rPr>
        <w:t>特殊情况下，在原投标文件有效期截止之前，采购人可要求投标人同意延长投标文件有效期。这种要求与答复均应以书面形式提交。</w:t>
      </w:r>
    </w:p>
    <w:p>
      <w:pPr>
        <w:snapToGrid w:val="0"/>
        <w:ind w:firstLine="480"/>
        <w:jc w:val="lef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15.3</w:t>
      </w:r>
      <w:r>
        <w:rPr>
          <w:rFonts w:hint="eastAsia" w:ascii="宋体" w:hAnsi="宋体" w:cs="宋体"/>
          <w:color w:val="000000" w:themeColor="text1"/>
          <w14:textFill>
            <w14:solidFill>
              <w14:schemeClr w14:val="tx1"/>
            </w14:solidFill>
          </w14:textFill>
        </w:rPr>
        <w:t>中标供应商的投标文件自开标之日起至合同履行完毕止均应保持有效。</w:t>
      </w:r>
    </w:p>
    <w:p>
      <w:pPr>
        <w:pStyle w:val="3"/>
        <w:spacing w:before="163" w:after="163"/>
        <w:rPr>
          <w:rFonts w:ascii="宋体" w:cs="宋体"/>
          <w:b w:val="0"/>
          <w:color w:val="000000" w:themeColor="text1"/>
          <w14:textFill>
            <w14:solidFill>
              <w14:schemeClr w14:val="tx1"/>
            </w14:solidFill>
          </w14:textFill>
        </w:rPr>
      </w:pPr>
      <w:bookmarkStart w:id="104" w:name="_Toc27913"/>
      <w:bookmarkStart w:id="105" w:name="_Toc2749"/>
      <w:bookmarkStart w:id="106" w:name="_Toc21302"/>
      <w:bookmarkStart w:id="107" w:name="_Toc17928"/>
      <w:bookmarkStart w:id="108" w:name="_Toc27986"/>
      <w:bookmarkStart w:id="109" w:name="_Toc26589"/>
      <w:bookmarkStart w:id="110" w:name="_Toc366144034"/>
      <w:bookmarkStart w:id="111" w:name="_Toc31880"/>
      <w:bookmarkStart w:id="112" w:name="_Toc17963"/>
      <w:bookmarkStart w:id="113" w:name="_Toc21144"/>
      <w:bookmarkStart w:id="114" w:name="_Toc30074"/>
      <w:bookmarkStart w:id="115" w:name="_Toc28800"/>
      <w:r>
        <w:rPr>
          <w:rFonts w:hint="eastAsia" w:ascii="宋体" w:hAnsi="宋体" w:cs="宋体"/>
          <w:color w:val="000000" w:themeColor="text1"/>
          <w14:textFill>
            <w14:solidFill>
              <w14:schemeClr w14:val="tx1"/>
            </w14:solidFill>
          </w14:textFill>
        </w:rPr>
        <w:t>四、投标文件的签署及规定</w:t>
      </w:r>
      <w:bookmarkEnd w:id="104"/>
      <w:bookmarkEnd w:id="105"/>
      <w:bookmarkEnd w:id="106"/>
      <w:bookmarkEnd w:id="107"/>
      <w:bookmarkEnd w:id="108"/>
      <w:bookmarkEnd w:id="109"/>
      <w:bookmarkEnd w:id="110"/>
      <w:bookmarkEnd w:id="111"/>
      <w:bookmarkEnd w:id="112"/>
      <w:bookmarkEnd w:id="113"/>
      <w:bookmarkEnd w:id="114"/>
      <w:bookmarkEnd w:id="115"/>
    </w:p>
    <w:p>
      <w:pPr>
        <w:snapToGrid w:val="0"/>
        <w:ind w:firstLine="482"/>
        <w:jc w:val="left"/>
        <w:rPr>
          <w:rFonts w:ascii="宋体" w:cs="宋体"/>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16</w:t>
      </w:r>
      <w:r>
        <w:rPr>
          <w:rFonts w:hint="eastAsia" w:ascii="宋体" w:hAnsi="宋体" w:cs="宋体"/>
          <w:color w:val="000000" w:themeColor="text1"/>
          <w14:textFill>
            <w14:solidFill>
              <w14:schemeClr w14:val="tx1"/>
            </w14:solidFill>
          </w14:textFill>
        </w:rPr>
        <w:t>、</w:t>
      </w:r>
      <w:r>
        <w:rPr>
          <w:rFonts w:hint="eastAsia" w:ascii="宋体" w:hAnsi="宋体" w:cs="宋体"/>
          <w:b/>
          <w:bCs/>
          <w:color w:val="000000" w:themeColor="text1"/>
          <w14:textFill>
            <w14:solidFill>
              <w14:schemeClr w14:val="tx1"/>
            </w14:solidFill>
          </w14:textFill>
        </w:rPr>
        <w:t>供应商应按本须知的相关要求准备投标文件</w:t>
      </w:r>
      <w:r>
        <w:rPr>
          <w:rFonts w:hint="eastAsia" w:ascii="宋体" w:hAnsi="宋体" w:cs="宋体"/>
          <w:color w:val="000000" w:themeColor="text1"/>
          <w14:textFill>
            <w14:solidFill>
              <w14:schemeClr w14:val="tx1"/>
            </w14:solidFill>
          </w14:textFill>
        </w:rPr>
        <w:t>，每套文件须清楚的标明“资信技术文件”、“商务报价文件”和“正本”、“副本”。若正本和副本有差异，以正本为准。</w:t>
      </w:r>
    </w:p>
    <w:p>
      <w:pPr>
        <w:snapToGrid w:val="0"/>
        <w:ind w:firstLine="482"/>
        <w:jc w:val="left"/>
        <w:rPr>
          <w:rFonts w:ascii="宋体" w:cs="宋体"/>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17</w:t>
      </w:r>
      <w:r>
        <w:rPr>
          <w:rFonts w:hint="eastAsia" w:ascii="宋体" w:hAnsi="宋体" w:cs="宋体"/>
          <w:b/>
          <w:bCs/>
          <w:color w:val="000000" w:themeColor="text1"/>
          <w14:textFill>
            <w14:solidFill>
              <w14:schemeClr w14:val="tx1"/>
            </w14:solidFill>
          </w14:textFill>
        </w:rPr>
        <w:t>、投标文件的正本需打印或用不褪色墨水书写</w:t>
      </w:r>
      <w:r>
        <w:rPr>
          <w:rFonts w:hint="eastAsia" w:ascii="宋体" w:hAnsi="宋体" w:cs="宋体"/>
          <w:color w:val="000000" w:themeColor="text1"/>
          <w14:textFill>
            <w14:solidFill>
              <w14:schemeClr w14:val="tx1"/>
            </w14:solidFill>
          </w14:textFill>
        </w:rPr>
        <w:t>，并由供应商或经正式授权的代表在投标文件上签字或盖章。授权代表须以书面形式出具的“授权证书”附在投标文件中。文件的副本可采用正本复印。</w:t>
      </w:r>
    </w:p>
    <w:p>
      <w:pPr>
        <w:snapToGrid w:val="0"/>
        <w:ind w:firstLine="482"/>
        <w:jc w:val="left"/>
        <w:rPr>
          <w:rFonts w:ascii="宋体" w:cs="宋体"/>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18</w:t>
      </w:r>
      <w:r>
        <w:rPr>
          <w:rFonts w:hint="eastAsia" w:ascii="宋体" w:hAnsi="宋体" w:cs="宋体"/>
          <w:b/>
          <w:bCs/>
          <w:color w:val="000000" w:themeColor="text1"/>
          <w14:textFill>
            <w14:solidFill>
              <w14:schemeClr w14:val="tx1"/>
            </w14:solidFill>
          </w14:textFill>
        </w:rPr>
        <w:t>、</w:t>
      </w:r>
      <w:r>
        <w:rPr>
          <w:rFonts w:hint="eastAsia" w:ascii="宋体" w:hAnsi="宋体" w:cs="宋体"/>
          <w:b/>
          <w:bCs/>
          <w:color w:val="000000" w:themeColor="text1"/>
          <w:u w:val="single"/>
          <w14:textFill>
            <w14:solidFill>
              <w14:schemeClr w14:val="tx1"/>
            </w14:solidFill>
          </w14:textFill>
        </w:rPr>
        <w:t>投标文件封面须加盖投标人单位公章</w:t>
      </w:r>
      <w:r>
        <w:rPr>
          <w:rFonts w:hint="eastAsia" w:ascii="宋体" w:hAnsi="宋体" w:cs="宋体"/>
          <w:color w:val="000000" w:themeColor="text1"/>
          <w14:textFill>
            <w14:solidFill>
              <w14:schemeClr w14:val="tx1"/>
            </w14:solidFill>
          </w14:textFill>
        </w:rPr>
        <w:t>。</w:t>
      </w:r>
    </w:p>
    <w:p>
      <w:pPr>
        <w:snapToGrid w:val="0"/>
        <w:ind w:firstLine="482"/>
        <w:jc w:val="left"/>
        <w:rPr>
          <w:rFonts w:ascii="宋体" w:cs="宋体"/>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19.</w:t>
      </w:r>
      <w:r>
        <w:rPr>
          <w:rFonts w:hint="eastAsia" w:ascii="宋体" w:hAnsi="宋体" w:cs="宋体"/>
          <w:color w:val="000000" w:themeColor="text1"/>
          <w14:textFill>
            <w14:solidFill>
              <w14:schemeClr w14:val="tx1"/>
            </w14:solidFill>
          </w14:textFill>
        </w:rPr>
        <w:t>任何行间插字、涂改和增删，必须由法人或授权代表在旁边签字或加盖投标单位公章才有效。</w:t>
      </w:r>
    </w:p>
    <w:p>
      <w:pPr>
        <w:snapToGrid w:val="0"/>
        <w:ind w:firstLine="482"/>
        <w:jc w:val="left"/>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20</w:t>
      </w:r>
      <w:r>
        <w:rPr>
          <w:rFonts w:hint="eastAsia" w:ascii="宋体" w:hAnsi="宋体" w:cs="宋体"/>
          <w:b/>
          <w:bCs/>
          <w:color w:val="000000" w:themeColor="text1"/>
          <w14:textFill>
            <w14:solidFill>
              <w14:schemeClr w14:val="tx1"/>
            </w14:solidFill>
          </w14:textFill>
        </w:rPr>
        <w:t>、电报、电话、传真形式的投标文件概不接受。</w:t>
      </w:r>
    </w:p>
    <w:p>
      <w:pPr>
        <w:snapToGrid w:val="0"/>
        <w:ind w:firstLine="482"/>
        <w:jc w:val="left"/>
        <w:rPr>
          <w:rFonts w:ascii="宋体" w:cs="宋体"/>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21</w:t>
      </w:r>
      <w:r>
        <w:rPr>
          <w:rFonts w:hint="eastAsia" w:ascii="宋体" w:hAnsi="宋体" w:cs="宋体"/>
          <w:b/>
          <w:bCs/>
          <w:color w:val="000000" w:themeColor="text1"/>
          <w14:textFill>
            <w14:solidFill>
              <w14:schemeClr w14:val="tx1"/>
            </w14:solidFill>
          </w14:textFill>
        </w:rPr>
        <w:t>、投标文件的密封和标记</w:t>
      </w:r>
    </w:p>
    <w:p>
      <w:pPr>
        <w:snapToGrid w:val="0"/>
        <w:ind w:firstLine="480"/>
        <w:jc w:val="lef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21.1</w:t>
      </w:r>
      <w:r>
        <w:rPr>
          <w:rFonts w:hint="eastAsia" w:ascii="宋体" w:hAnsi="宋体" w:cs="宋体"/>
          <w:b/>
          <w:bCs/>
          <w:color w:val="000000" w:themeColor="text1"/>
          <w:u w:val="single"/>
          <w14:textFill>
            <w14:solidFill>
              <w14:schemeClr w14:val="tx1"/>
            </w14:solidFill>
          </w14:textFill>
        </w:rPr>
        <w:t>投标文件应分为资信技术文件、商务报价文件二部分，二部分单独密封，并在包装袋相关部位加盖供应商单位公章</w:t>
      </w:r>
      <w:r>
        <w:rPr>
          <w:rFonts w:hint="eastAsia" w:ascii="宋体" w:hAnsi="宋体" w:cs="宋体"/>
          <w:color w:val="000000" w:themeColor="text1"/>
          <w14:textFill>
            <w14:solidFill>
              <w14:schemeClr w14:val="tx1"/>
            </w14:solidFill>
          </w14:textFill>
        </w:rPr>
        <w:t>。</w:t>
      </w:r>
    </w:p>
    <w:p>
      <w:pPr>
        <w:snapToGrid w:val="0"/>
        <w:ind w:firstLine="480"/>
        <w:jc w:val="lef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21.2</w:t>
      </w:r>
      <w:r>
        <w:rPr>
          <w:rFonts w:hint="eastAsia" w:ascii="宋体" w:hAnsi="宋体" w:cs="宋体"/>
          <w:color w:val="000000" w:themeColor="text1"/>
          <w14:textFill>
            <w14:solidFill>
              <w14:schemeClr w14:val="tx1"/>
            </w14:solidFill>
          </w14:textFill>
        </w:rPr>
        <w:t>每包的封面均应注明：投标文件名称（即资信技术文件、商务报价文件）、项目名称、项目编号、投标人名称等。</w:t>
      </w:r>
    </w:p>
    <w:p>
      <w:pPr>
        <w:tabs>
          <w:tab w:val="left" w:pos="0"/>
        </w:tabs>
        <w:snapToGrid w:val="0"/>
        <w:ind w:left="480" w:leftChars="200" w:firstLine="0" w:firstLineChars="0"/>
        <w:jc w:val="left"/>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22</w:t>
      </w:r>
      <w:r>
        <w:rPr>
          <w:rFonts w:hint="eastAsia" w:ascii="宋体" w:hAnsi="宋体" w:cs="宋体"/>
          <w:b/>
          <w:bCs/>
          <w:color w:val="000000" w:themeColor="text1"/>
          <w14:textFill>
            <w14:solidFill>
              <w14:schemeClr w14:val="tx1"/>
            </w14:solidFill>
          </w14:textFill>
        </w:rPr>
        <w:t>、外包封面格式：（投标文件格式附件）</w:t>
      </w:r>
    </w:p>
    <w:p>
      <w:pPr>
        <w:pStyle w:val="3"/>
        <w:spacing w:before="163" w:after="163"/>
        <w:rPr>
          <w:rFonts w:ascii="宋体" w:cs="宋体"/>
          <w:color w:val="000000" w:themeColor="text1"/>
          <w14:textFill>
            <w14:solidFill>
              <w14:schemeClr w14:val="tx1"/>
            </w14:solidFill>
          </w14:textFill>
        </w:rPr>
      </w:pPr>
      <w:bookmarkStart w:id="116" w:name="_Toc18661"/>
      <w:bookmarkStart w:id="117" w:name="_Toc3625"/>
      <w:bookmarkStart w:id="118" w:name="_Toc18986"/>
      <w:bookmarkStart w:id="119" w:name="_Toc14140"/>
      <w:bookmarkStart w:id="120" w:name="_Toc366144035"/>
      <w:bookmarkStart w:id="121" w:name="_Toc28652"/>
      <w:bookmarkStart w:id="122" w:name="_Toc19142"/>
      <w:bookmarkStart w:id="123" w:name="_Toc14624"/>
      <w:bookmarkStart w:id="124" w:name="_Toc18339"/>
      <w:bookmarkStart w:id="125" w:name="_Toc15826"/>
      <w:bookmarkStart w:id="126" w:name="_Toc28335"/>
      <w:bookmarkStart w:id="127" w:name="_Toc21662"/>
      <w:bookmarkStart w:id="128" w:name="_Toc356371437"/>
      <w:r>
        <w:rPr>
          <w:rFonts w:hint="eastAsia" w:ascii="宋体" w:hAnsi="宋体" w:cs="宋体"/>
          <w:color w:val="000000" w:themeColor="text1"/>
          <w14:textFill>
            <w14:solidFill>
              <w14:schemeClr w14:val="tx1"/>
            </w14:solidFill>
          </w14:textFill>
        </w:rPr>
        <w:t>五、投标文件的递交</w:t>
      </w:r>
      <w:bookmarkEnd w:id="116"/>
      <w:bookmarkEnd w:id="117"/>
      <w:bookmarkEnd w:id="118"/>
      <w:bookmarkEnd w:id="119"/>
      <w:bookmarkEnd w:id="120"/>
      <w:bookmarkEnd w:id="121"/>
      <w:bookmarkEnd w:id="122"/>
      <w:bookmarkEnd w:id="123"/>
      <w:bookmarkEnd w:id="124"/>
      <w:bookmarkEnd w:id="125"/>
      <w:bookmarkEnd w:id="126"/>
      <w:bookmarkEnd w:id="127"/>
      <w:bookmarkEnd w:id="128"/>
    </w:p>
    <w:p>
      <w:pPr>
        <w:snapToGrid w:val="0"/>
        <w:ind w:firstLine="482"/>
        <w:jc w:val="left"/>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23</w:t>
      </w:r>
      <w:r>
        <w:rPr>
          <w:rFonts w:hint="eastAsia" w:ascii="宋体" w:hAnsi="宋体" w:cs="宋体"/>
          <w:b/>
          <w:bCs/>
          <w:color w:val="000000" w:themeColor="text1"/>
          <w14:textFill>
            <w14:solidFill>
              <w14:schemeClr w14:val="tx1"/>
            </w14:solidFill>
          </w14:textFill>
        </w:rPr>
        <w:t>、递交投标文件截止期</w:t>
      </w:r>
    </w:p>
    <w:p>
      <w:pPr>
        <w:autoSpaceDE w:val="0"/>
        <w:autoSpaceDN w:val="0"/>
        <w:adjustRightInd w:val="0"/>
        <w:snapToGrid w:val="0"/>
        <w:ind w:firstLine="480"/>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递交投标文件截止时间前将投标文件密封送交到</w:t>
      </w:r>
      <w:r>
        <w:rPr>
          <w:rFonts w:hint="eastAsia"/>
          <w:color w:val="000000" w:themeColor="text1"/>
          <w:lang w:eastAsia="zh-CN"/>
          <w14:textFill>
            <w14:solidFill>
              <w14:schemeClr w14:val="tx1"/>
            </w14:solidFill>
          </w14:textFill>
        </w:rPr>
        <w:t>浙江兴业建设项目管理有限公司</w:t>
      </w:r>
      <w:r>
        <w:rPr>
          <w:rFonts w:hint="eastAsia" w:ascii="宋体" w:hAnsi="宋体" w:cs="宋体"/>
          <w:color w:val="000000" w:themeColor="text1"/>
          <w14:textFill>
            <w14:solidFill>
              <w14:schemeClr w14:val="tx1"/>
            </w14:solidFill>
          </w14:textFill>
        </w:rPr>
        <w:t>开标室，逾期不予接收。</w:t>
      </w:r>
      <w:r>
        <w:rPr>
          <w:rFonts w:ascii="宋体" w:hAnsi="宋体" w:cs="宋体"/>
          <w:color w:val="000000" w:themeColor="text1"/>
          <w14:textFill>
            <w14:solidFill>
              <w14:schemeClr w14:val="tx1"/>
            </w14:solidFill>
          </w14:textFill>
        </w:rPr>
        <w:t xml:space="preserve"> </w:t>
      </w:r>
    </w:p>
    <w:p>
      <w:pPr>
        <w:snapToGrid w:val="0"/>
        <w:ind w:firstLine="480"/>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所有原件应单独装袋（不需密封），包装封套上应注明投标人名称及粘贴打印的表格式原件清单目录（供参考）。</w:t>
      </w:r>
    </w:p>
    <w:p>
      <w:pPr>
        <w:snapToGrid w:val="0"/>
        <w:ind w:firstLine="482"/>
        <w:jc w:val="left"/>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24</w:t>
      </w:r>
      <w:r>
        <w:rPr>
          <w:rFonts w:hint="eastAsia" w:ascii="宋体" w:hAnsi="宋体" w:cs="宋体"/>
          <w:b/>
          <w:bCs/>
          <w:color w:val="000000" w:themeColor="text1"/>
          <w14:textFill>
            <w14:solidFill>
              <w14:schemeClr w14:val="tx1"/>
            </w14:solidFill>
          </w14:textFill>
        </w:rPr>
        <w:t>、投标文件的修改和撤销</w:t>
      </w:r>
    </w:p>
    <w:p>
      <w:pPr>
        <w:snapToGrid w:val="0"/>
        <w:ind w:firstLine="480"/>
        <w:jc w:val="lef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24.1</w:t>
      </w:r>
      <w:r>
        <w:rPr>
          <w:rFonts w:hint="eastAsia" w:ascii="宋体" w:hAnsi="宋体" w:cs="宋体"/>
          <w:color w:val="000000" w:themeColor="text1"/>
          <w14:textFill>
            <w14:solidFill>
              <w14:schemeClr w14:val="tx1"/>
            </w14:solidFill>
          </w14:textFill>
        </w:rPr>
        <w:t>供应商在递交投标文件后，可以修改或撤回其投标文件，但供应商必须在规定的递交投标文件截止时间之前将修改或撤回的书面通知递交到采购人。</w:t>
      </w:r>
    </w:p>
    <w:p>
      <w:pPr>
        <w:snapToGrid w:val="0"/>
        <w:ind w:firstLine="480"/>
        <w:jc w:val="lef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24.2</w:t>
      </w:r>
      <w:r>
        <w:rPr>
          <w:rFonts w:hint="eastAsia" w:ascii="宋体" w:hAnsi="宋体" w:cs="宋体"/>
          <w:color w:val="000000" w:themeColor="text1"/>
          <w14:textFill>
            <w14:solidFill>
              <w14:schemeClr w14:val="tx1"/>
            </w14:solidFill>
          </w14:textFill>
        </w:rPr>
        <w:t>供应商修改后的投标文件应按原来的规定编制、密封、标记和递交。</w:t>
      </w:r>
    </w:p>
    <w:p>
      <w:pPr>
        <w:snapToGrid w:val="0"/>
        <w:ind w:firstLine="480"/>
        <w:jc w:val="lef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24.3</w:t>
      </w:r>
      <w:r>
        <w:rPr>
          <w:rFonts w:hint="eastAsia" w:ascii="宋体" w:hAnsi="宋体" w:cs="宋体"/>
          <w:color w:val="000000" w:themeColor="text1"/>
          <w14:textFill>
            <w14:solidFill>
              <w14:schemeClr w14:val="tx1"/>
            </w14:solidFill>
          </w14:textFill>
        </w:rPr>
        <w:t>在递交投标文件截止期之后，供应商不得对其投标文件做任何修改。</w:t>
      </w:r>
    </w:p>
    <w:p>
      <w:pPr>
        <w:snapToGrid w:val="0"/>
        <w:ind w:firstLine="480"/>
        <w:jc w:val="lef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24.4</w:t>
      </w:r>
      <w:r>
        <w:rPr>
          <w:rFonts w:hint="eastAsia" w:ascii="宋体" w:hAnsi="宋体" w:cs="宋体"/>
          <w:color w:val="000000" w:themeColor="text1"/>
          <w14:textFill>
            <w14:solidFill>
              <w14:schemeClr w14:val="tx1"/>
            </w14:solidFill>
          </w14:textFill>
        </w:rPr>
        <w:t>递交投标文件截止期后，供应商不得撤回其投标文件。</w:t>
      </w:r>
    </w:p>
    <w:p>
      <w:pPr>
        <w:snapToGrid w:val="0"/>
        <w:ind w:firstLine="480"/>
        <w:jc w:val="lef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24.5</w:t>
      </w:r>
      <w:r>
        <w:rPr>
          <w:rFonts w:hint="eastAsia" w:ascii="宋体" w:hAnsi="宋体" w:cs="宋体"/>
          <w:color w:val="000000" w:themeColor="text1"/>
          <w14:textFill>
            <w14:solidFill>
              <w14:schemeClr w14:val="tx1"/>
            </w14:solidFill>
          </w14:textFill>
        </w:rPr>
        <w:t>实质上没有响应本文件要求的投标文件将被拒绝。供应商不得通过修正或撤销不合要求的偏离或保留从而使其投标文件成为实质上响应的文件。</w:t>
      </w:r>
    </w:p>
    <w:p>
      <w:pPr>
        <w:ind w:firstLine="482"/>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25</w:t>
      </w:r>
      <w:r>
        <w:rPr>
          <w:rFonts w:hint="eastAsia" w:ascii="宋体" w:hAnsi="宋体" w:cs="宋体"/>
          <w:b/>
          <w:bCs/>
          <w:color w:val="000000" w:themeColor="text1"/>
          <w14:textFill>
            <w14:solidFill>
              <w14:schemeClr w14:val="tx1"/>
            </w14:solidFill>
          </w14:textFill>
        </w:rPr>
        <w:t>、投标文件澄清</w:t>
      </w:r>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ind w:firstLine="482"/>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26</w:t>
      </w:r>
      <w:r>
        <w:rPr>
          <w:rFonts w:hint="eastAsia" w:ascii="宋体" w:hAnsi="宋体" w:cs="宋体"/>
          <w:b/>
          <w:bCs/>
          <w:color w:val="000000" w:themeColor="text1"/>
          <w14:textFill>
            <w14:solidFill>
              <w14:schemeClr w14:val="tx1"/>
            </w14:solidFill>
          </w14:textFill>
        </w:rPr>
        <w:t>、投标文件错误修正</w:t>
      </w:r>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投标文件如果出现计算或表达上的错误，修正错误的原则如下：</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、开标一览表总价与</w:t>
      </w:r>
      <w:r>
        <w:rPr>
          <w:rFonts w:hint="eastAsia" w:ascii="宋体" w:hAnsi="宋体" w:cs="宋体"/>
          <w:color w:val="000000" w:themeColor="text1"/>
          <w:lang w:eastAsia="zh-CN"/>
          <w14:textFill>
            <w14:solidFill>
              <w14:schemeClr w14:val="tx1"/>
            </w14:solidFill>
          </w14:textFill>
        </w:rPr>
        <w:t>投标下浮率</w:t>
      </w:r>
      <w:r>
        <w:rPr>
          <w:rFonts w:hint="eastAsia" w:ascii="宋体" w:hAnsi="宋体" w:cs="宋体"/>
          <w:color w:val="000000" w:themeColor="text1"/>
          <w14:textFill>
            <w14:solidFill>
              <w14:schemeClr w14:val="tx1"/>
            </w14:solidFill>
          </w14:textFill>
        </w:rPr>
        <w:t>明细表汇总数不一致的，以开标一览表为准；</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、投标文件的大写金额和小写金额不一致的，以大写金额为准；</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、总价金额与按单价汇总金额不一致的，以单价金额计算结果为准；</w:t>
      </w:r>
    </w:p>
    <w:p>
      <w:pPr>
        <w:snapToGrid w:val="0"/>
        <w:ind w:firstLine="480"/>
        <w:jc w:val="lef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、对不同文字文本投标文件的解释发生异议的，以中文文本为准。</w:t>
      </w:r>
    </w:p>
    <w:p>
      <w:pPr>
        <w:snapToGrid w:val="0"/>
        <w:ind w:firstLine="482"/>
        <w:jc w:val="left"/>
        <w:rPr>
          <w:rFonts w:asci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3"/>
        <w:spacing w:before="163" w:after="163"/>
        <w:rPr>
          <w:rFonts w:ascii="宋体" w:cs="宋体"/>
          <w:color w:val="000000" w:themeColor="text1"/>
          <w14:textFill>
            <w14:solidFill>
              <w14:schemeClr w14:val="tx1"/>
            </w14:solidFill>
          </w14:textFill>
        </w:rPr>
      </w:pPr>
      <w:bookmarkStart w:id="129" w:name="_Toc22112"/>
      <w:bookmarkStart w:id="130" w:name="_Toc32029"/>
      <w:bookmarkStart w:id="131" w:name="_Toc356371438"/>
      <w:bookmarkStart w:id="132" w:name="_Toc15816"/>
      <w:bookmarkStart w:id="133" w:name="_Toc10054"/>
      <w:bookmarkStart w:id="134" w:name="_Toc16840"/>
      <w:bookmarkStart w:id="135" w:name="_Toc31006"/>
      <w:bookmarkStart w:id="136" w:name="_Toc366144036"/>
      <w:bookmarkStart w:id="137" w:name="_Toc982"/>
      <w:bookmarkStart w:id="138" w:name="_Toc21855"/>
      <w:bookmarkStart w:id="139" w:name="_Toc29298"/>
      <w:bookmarkStart w:id="140" w:name="_Toc7010"/>
      <w:bookmarkStart w:id="141" w:name="_Toc25982"/>
      <w:r>
        <w:rPr>
          <w:rFonts w:hint="eastAsia" w:ascii="宋体" w:hAnsi="宋体" w:cs="宋体"/>
          <w:color w:val="000000" w:themeColor="text1"/>
          <w14:textFill>
            <w14:solidFill>
              <w14:schemeClr w14:val="tx1"/>
            </w14:solidFill>
          </w14:textFill>
        </w:rPr>
        <w:t>六、投标无效的情形</w:t>
      </w:r>
      <w:bookmarkEnd w:id="129"/>
      <w:bookmarkEnd w:id="130"/>
      <w:bookmarkEnd w:id="131"/>
      <w:bookmarkEnd w:id="132"/>
      <w:bookmarkEnd w:id="133"/>
      <w:bookmarkEnd w:id="134"/>
      <w:bookmarkEnd w:id="135"/>
      <w:bookmarkEnd w:id="136"/>
      <w:bookmarkEnd w:id="137"/>
      <w:bookmarkEnd w:id="138"/>
      <w:bookmarkEnd w:id="139"/>
      <w:bookmarkEnd w:id="140"/>
      <w:bookmarkEnd w:id="141"/>
    </w:p>
    <w:p>
      <w:pPr>
        <w:snapToGrid w:val="0"/>
        <w:ind w:firstLine="482"/>
        <w:jc w:val="left"/>
        <w:rPr>
          <w:rFonts w:ascii="宋体" w:cs="宋体"/>
          <w:b/>
          <w:color w:val="000000" w:themeColor="text1"/>
          <w14:textFill>
            <w14:solidFill>
              <w14:schemeClr w14:val="tx1"/>
            </w14:solidFill>
          </w14:textFill>
        </w:rPr>
      </w:pPr>
      <w:r>
        <w:rPr>
          <w:rFonts w:ascii="宋体" w:hAnsi="宋体" w:cs="宋体"/>
          <w:b/>
          <w:color w:val="000000" w:themeColor="text1"/>
          <w14:textFill>
            <w14:solidFill>
              <w14:schemeClr w14:val="tx1"/>
            </w14:solidFill>
          </w14:textFill>
        </w:rPr>
        <w:t>27</w:t>
      </w:r>
      <w:r>
        <w:rPr>
          <w:rFonts w:hint="eastAsia" w:ascii="宋体" w:hAnsi="宋体" w:cs="宋体"/>
          <w:b/>
          <w:color w:val="000000" w:themeColor="text1"/>
          <w14:textFill>
            <w14:solidFill>
              <w14:schemeClr w14:val="tx1"/>
            </w14:solidFill>
          </w14:textFill>
        </w:rPr>
        <w:t>、实质上没有响应招标文件要求的投标将被视为无效投标。</w:t>
      </w:r>
      <w:r>
        <w:rPr>
          <w:rFonts w:hint="eastAsia" w:ascii="宋体" w:hAnsi="宋体" w:cs="宋体"/>
          <w:bCs/>
          <w:color w:val="000000" w:themeColor="text1"/>
          <w14:textFill>
            <w14:solidFill>
              <w14:schemeClr w14:val="tx1"/>
            </w14:solidFill>
          </w14:textFill>
        </w:rPr>
        <w:t>投标人不得通过修正或撤消不合要求的偏离或保留从而使其投标成为实质上响应的投标。如发生下列情况之一的，其投标视为无效：</w:t>
      </w:r>
    </w:p>
    <w:p>
      <w:pPr>
        <w:ind w:firstLine="480"/>
        <w:rPr>
          <w:rFonts w:ascii="宋体" w:cs="宋体"/>
          <w:color w:val="000000" w:themeColor="text1"/>
          <w14:textFill>
            <w14:solidFill>
              <w14:schemeClr w14:val="tx1"/>
            </w14:solidFill>
          </w14:textFill>
        </w:rPr>
      </w:pPr>
      <w:bookmarkStart w:id="142" w:name="_Toc356371439"/>
      <w:r>
        <w:rPr>
          <w:rFonts w:ascii="宋体" w:hAnsi="宋体" w:cs="宋体"/>
          <w:color w:val="000000" w:themeColor="text1"/>
          <w14:textFill>
            <w14:solidFill>
              <w14:schemeClr w14:val="tx1"/>
            </w14:solidFill>
          </w14:textFill>
        </w:rPr>
        <w:t>27.1</w:t>
      </w:r>
      <w:r>
        <w:rPr>
          <w:rFonts w:hint="eastAsia" w:ascii="宋体" w:hAnsi="宋体" w:cs="宋体"/>
          <w:color w:val="000000" w:themeColor="text1"/>
          <w14:textFill>
            <w14:solidFill>
              <w14:schemeClr w14:val="tx1"/>
            </w14:solidFill>
          </w14:textFill>
        </w:rPr>
        <w:t>开标时，发生下列情况之一的投标文件被视为无效：</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）递交两份或多份内容不同的投标文件的；</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）不符合法律、法规和招标文件中规定的其他实质性要求的。</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27.2</w:t>
      </w:r>
      <w:r>
        <w:rPr>
          <w:rFonts w:hint="eastAsia" w:ascii="宋体" w:hAnsi="宋体" w:cs="宋体"/>
          <w:color w:val="000000" w:themeColor="text1"/>
          <w14:textFill>
            <w14:solidFill>
              <w14:schemeClr w14:val="tx1"/>
            </w14:solidFill>
          </w14:textFill>
        </w:rPr>
        <w:t>在实质上没有响应招标文件要求的投标将被视为无效投标。如发生下列情况之一的，其投标视为无效：</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）资格证明文件不全的，或者不符合招标文件标明的资格要求的；</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）投标文件未按招标文件要求签署、盖章的；</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）不具备招标文件中规定的资格要求的；</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）开标一览表未按招标文件中规定填写的；</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）投标文件含有采购人不能接受的附加条件的；</w:t>
      </w:r>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14:textFill>
            <w14:solidFill>
              <w14:schemeClr w14:val="tx1"/>
            </w14:solidFill>
          </w14:textFill>
        </w:rPr>
        <w:t>）未采用人民币报价或者未按照招标文件标明的币种报价的；</w:t>
      </w:r>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7</w:t>
      </w:r>
      <w:r>
        <w:rPr>
          <w:rFonts w:hint="eastAsia" w:ascii="宋体" w:hAnsi="宋体" w:cs="宋体"/>
          <w:color w:val="000000" w:themeColor="text1"/>
          <w14:textFill>
            <w14:solidFill>
              <w14:schemeClr w14:val="tx1"/>
            </w14:solidFill>
          </w14:textFill>
        </w:rPr>
        <w:t>）报价超出最高限价，或者超出采购预算金额，采购人不能支付的；</w:t>
      </w:r>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8</w:t>
      </w:r>
      <w:r>
        <w:rPr>
          <w:rFonts w:hint="eastAsia" w:ascii="宋体" w:hAnsi="宋体" w:cs="宋体"/>
          <w:color w:val="000000" w:themeColor="text1"/>
          <w14:textFill>
            <w14:solidFill>
              <w14:schemeClr w14:val="tx1"/>
            </w14:solidFill>
          </w14:textFill>
        </w:rPr>
        <w:t>）投标报价具有选择性，或者开标价格与投标文件承诺的优惠（折扣）价格不一致；</w:t>
      </w:r>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9</w:t>
      </w:r>
      <w:r>
        <w:rPr>
          <w:rFonts w:hint="eastAsia" w:ascii="宋体" w:hAnsi="宋体" w:cs="宋体"/>
          <w:color w:val="000000" w:themeColor="text1"/>
          <w14:textFill>
            <w14:solidFill>
              <w14:schemeClr w14:val="tx1"/>
            </w14:solidFill>
          </w14:textFill>
        </w:rPr>
        <w:t>）法律、法规和招标文件规定的其他无效情形。</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27.3</w:t>
      </w:r>
      <w:r>
        <w:rPr>
          <w:rFonts w:hint="eastAsia" w:ascii="宋体" w:hAnsi="宋体" w:cs="宋体"/>
          <w:color w:val="000000" w:themeColor="text1"/>
          <w14:textFill>
            <w14:solidFill>
              <w14:schemeClr w14:val="tx1"/>
            </w14:solidFill>
          </w14:textFill>
        </w:rPr>
        <w:t>有下列情形之一的，视为投标人串通投标，其投标无效：</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）不同投标人的投标文件由同一单位或者个人编制；</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）不同投标人委托同一单位或者个人办理投标事宜；</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）不同投标人的投标文件载明的项目管理成员或者联系人员为同一人；</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）不同投标人的投标文件异常一致或者投标报价呈规律性差异；</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）不同投标人的投标文件相互混装；</w:t>
      </w:r>
    </w:p>
    <w:p>
      <w:pPr>
        <w:pStyle w:val="3"/>
        <w:spacing w:before="163" w:after="163"/>
        <w:rPr>
          <w:rFonts w:ascii="宋体" w:cs="宋体"/>
          <w:color w:val="000000" w:themeColor="text1"/>
          <w14:textFill>
            <w14:solidFill>
              <w14:schemeClr w14:val="tx1"/>
            </w14:solidFill>
          </w14:textFill>
        </w:rPr>
      </w:pPr>
      <w:bookmarkStart w:id="143" w:name="_Toc5774"/>
      <w:bookmarkStart w:id="144" w:name="_Toc24712"/>
      <w:bookmarkStart w:id="145" w:name="_Toc366144037"/>
      <w:bookmarkStart w:id="146" w:name="_Toc13336"/>
      <w:bookmarkStart w:id="147" w:name="_Toc29474"/>
      <w:bookmarkStart w:id="148" w:name="_Toc29344"/>
      <w:bookmarkStart w:id="149" w:name="_Toc15902"/>
      <w:bookmarkStart w:id="150" w:name="_Toc7620"/>
      <w:bookmarkStart w:id="151" w:name="_Toc13142"/>
      <w:bookmarkStart w:id="152" w:name="_Toc19995"/>
      <w:bookmarkStart w:id="153" w:name="_Toc20051"/>
      <w:bookmarkStart w:id="154" w:name="_Toc27920"/>
      <w:r>
        <w:rPr>
          <w:rFonts w:hint="eastAsia" w:ascii="宋体" w:hAnsi="宋体" w:cs="宋体"/>
          <w:color w:val="000000" w:themeColor="text1"/>
          <w14:textFill>
            <w14:solidFill>
              <w14:schemeClr w14:val="tx1"/>
            </w14:solidFill>
          </w14:textFill>
        </w:rPr>
        <w:t>七、废标的情形</w:t>
      </w:r>
      <w:bookmarkEnd w:id="143"/>
      <w:bookmarkEnd w:id="144"/>
      <w:bookmarkEnd w:id="145"/>
      <w:bookmarkEnd w:id="146"/>
      <w:bookmarkEnd w:id="147"/>
      <w:bookmarkEnd w:id="148"/>
      <w:bookmarkEnd w:id="149"/>
      <w:bookmarkEnd w:id="150"/>
      <w:bookmarkEnd w:id="151"/>
      <w:bookmarkEnd w:id="152"/>
      <w:bookmarkEnd w:id="153"/>
      <w:bookmarkEnd w:id="154"/>
    </w:p>
    <w:p>
      <w:pPr>
        <w:snapToGrid w:val="0"/>
        <w:ind w:firstLine="482"/>
        <w:jc w:val="left"/>
        <w:rPr>
          <w:rFonts w:ascii="宋体" w:cs="宋体"/>
          <w:bCs/>
          <w:color w:val="000000" w:themeColor="text1"/>
          <w14:textFill>
            <w14:solidFill>
              <w14:schemeClr w14:val="tx1"/>
            </w14:solidFill>
          </w14:textFill>
        </w:rPr>
      </w:pPr>
      <w:r>
        <w:rPr>
          <w:rFonts w:ascii="宋体" w:hAnsi="宋体" w:cs="宋体"/>
          <w:b/>
          <w:color w:val="000000" w:themeColor="text1"/>
          <w14:textFill>
            <w14:solidFill>
              <w14:schemeClr w14:val="tx1"/>
            </w14:solidFill>
          </w14:textFill>
        </w:rPr>
        <w:t>28</w:t>
      </w:r>
      <w:r>
        <w:rPr>
          <w:rFonts w:hint="eastAsia" w:ascii="宋体" w:hAnsi="宋体" w:cs="宋体"/>
          <w:b/>
          <w:color w:val="000000" w:themeColor="text1"/>
          <w14:textFill>
            <w14:solidFill>
              <w14:schemeClr w14:val="tx1"/>
            </w14:solidFill>
          </w14:textFill>
        </w:rPr>
        <w:t>、采购中，出现下列情形之一的，应予废标，废标后，采购人将废标理由通知所有投标人：</w:t>
      </w:r>
    </w:p>
    <w:p>
      <w:pPr>
        <w:snapToGrid w:val="0"/>
        <w:ind w:firstLine="480"/>
        <w:jc w:val="left"/>
        <w:rPr>
          <w:rFonts w:ascii="宋体" w:cs="宋体"/>
          <w:bCs/>
          <w:color w:val="000000" w:themeColor="text1"/>
          <w14:textFill>
            <w14:solidFill>
              <w14:schemeClr w14:val="tx1"/>
            </w14:solidFill>
          </w14:textFill>
        </w:rPr>
      </w:pPr>
      <w:r>
        <w:rPr>
          <w:rFonts w:ascii="宋体" w:hAnsi="宋体" w:cs="宋体"/>
          <w:bCs/>
          <w:color w:val="000000" w:themeColor="text1"/>
          <w14:textFill>
            <w14:solidFill>
              <w14:schemeClr w14:val="tx1"/>
            </w14:solidFill>
          </w14:textFill>
        </w:rPr>
        <w:t>28.1</w:t>
      </w:r>
      <w:r>
        <w:rPr>
          <w:rFonts w:hint="eastAsia" w:ascii="宋体" w:hAnsi="宋体" w:cs="宋体"/>
          <w:bCs/>
          <w:color w:val="000000" w:themeColor="text1"/>
          <w14:textFill>
            <w14:solidFill>
              <w14:schemeClr w14:val="tx1"/>
            </w14:solidFill>
          </w14:textFill>
        </w:rPr>
        <w:t>投标截止时间止提交投标文件的投标人不足</w:t>
      </w:r>
      <w:r>
        <w:rPr>
          <w:rFonts w:ascii="宋体" w:hAnsi="宋体" w:cs="宋体"/>
          <w:bCs/>
          <w:color w:val="000000" w:themeColor="text1"/>
          <w14:textFill>
            <w14:solidFill>
              <w14:schemeClr w14:val="tx1"/>
            </w14:solidFill>
          </w14:textFill>
        </w:rPr>
        <w:t>3</w:t>
      </w:r>
      <w:r>
        <w:rPr>
          <w:rFonts w:hint="eastAsia" w:ascii="宋体" w:hAnsi="宋体" w:cs="宋体"/>
          <w:bCs/>
          <w:color w:val="000000" w:themeColor="text1"/>
          <w14:textFill>
            <w14:solidFill>
              <w14:schemeClr w14:val="tx1"/>
            </w14:solidFill>
          </w14:textFill>
        </w:rPr>
        <w:t>家或者对招标文件作实质性响应的投标人不足</w:t>
      </w:r>
      <w:r>
        <w:rPr>
          <w:rFonts w:ascii="宋体" w:hAnsi="宋体" w:cs="宋体"/>
          <w:bCs/>
          <w:color w:val="000000" w:themeColor="text1"/>
          <w14:textFill>
            <w14:solidFill>
              <w14:schemeClr w14:val="tx1"/>
            </w14:solidFill>
          </w14:textFill>
        </w:rPr>
        <w:t>3</w:t>
      </w:r>
      <w:r>
        <w:rPr>
          <w:rFonts w:hint="eastAsia" w:ascii="宋体" w:hAnsi="宋体" w:cs="宋体"/>
          <w:bCs/>
          <w:color w:val="000000" w:themeColor="text1"/>
          <w14:textFill>
            <w14:solidFill>
              <w14:schemeClr w14:val="tx1"/>
            </w14:solidFill>
          </w14:textFill>
        </w:rPr>
        <w:t>家的；</w:t>
      </w:r>
    </w:p>
    <w:p>
      <w:pPr>
        <w:snapToGrid w:val="0"/>
        <w:ind w:firstLine="480"/>
        <w:jc w:val="left"/>
        <w:rPr>
          <w:rFonts w:ascii="宋体" w:cs="宋体"/>
          <w:bCs/>
          <w:color w:val="000000" w:themeColor="text1"/>
          <w14:textFill>
            <w14:solidFill>
              <w14:schemeClr w14:val="tx1"/>
            </w14:solidFill>
          </w14:textFill>
        </w:rPr>
      </w:pPr>
      <w:r>
        <w:rPr>
          <w:rFonts w:ascii="宋体" w:hAnsi="宋体" w:cs="宋体"/>
          <w:bCs/>
          <w:color w:val="000000" w:themeColor="text1"/>
          <w14:textFill>
            <w14:solidFill>
              <w14:schemeClr w14:val="tx1"/>
            </w14:solidFill>
          </w14:textFill>
        </w:rPr>
        <w:t>28.2</w:t>
      </w:r>
      <w:r>
        <w:rPr>
          <w:rFonts w:hint="eastAsia" w:ascii="宋体" w:hAnsi="宋体" w:cs="宋体"/>
          <w:bCs/>
          <w:color w:val="000000" w:themeColor="text1"/>
          <w14:textFill>
            <w14:solidFill>
              <w14:schemeClr w14:val="tx1"/>
            </w14:solidFill>
          </w14:textFill>
        </w:rPr>
        <w:t>出现影响采购公证的违法、违规行为的；</w:t>
      </w:r>
    </w:p>
    <w:p>
      <w:pPr>
        <w:snapToGrid w:val="0"/>
        <w:ind w:firstLine="480"/>
        <w:jc w:val="left"/>
        <w:rPr>
          <w:rFonts w:ascii="宋体" w:cs="宋体"/>
          <w:bCs/>
          <w:color w:val="000000" w:themeColor="text1"/>
          <w14:textFill>
            <w14:solidFill>
              <w14:schemeClr w14:val="tx1"/>
            </w14:solidFill>
          </w14:textFill>
        </w:rPr>
      </w:pPr>
      <w:r>
        <w:rPr>
          <w:rFonts w:ascii="宋体" w:hAnsi="宋体" w:cs="宋体"/>
          <w:bCs/>
          <w:color w:val="000000" w:themeColor="text1"/>
          <w14:textFill>
            <w14:solidFill>
              <w14:schemeClr w14:val="tx1"/>
            </w14:solidFill>
          </w14:textFill>
        </w:rPr>
        <w:t>28.3</w:t>
      </w:r>
      <w:r>
        <w:rPr>
          <w:rFonts w:hint="eastAsia" w:ascii="宋体" w:hAnsi="宋体" w:cs="宋体"/>
          <w:bCs/>
          <w:color w:val="000000" w:themeColor="text1"/>
          <w14:textFill>
            <w14:solidFill>
              <w14:schemeClr w14:val="tx1"/>
            </w14:solidFill>
          </w14:textFill>
        </w:rPr>
        <w:t>投标人的报价均超过了采购预算，采购人不能支付的；</w:t>
      </w:r>
    </w:p>
    <w:p>
      <w:pPr>
        <w:snapToGrid w:val="0"/>
        <w:ind w:firstLine="480"/>
        <w:jc w:val="left"/>
        <w:rPr>
          <w:rFonts w:ascii="宋体" w:cs="宋体"/>
          <w:bCs/>
          <w:color w:val="000000" w:themeColor="text1"/>
          <w14:textFill>
            <w14:solidFill>
              <w14:schemeClr w14:val="tx1"/>
            </w14:solidFill>
          </w14:textFill>
        </w:rPr>
      </w:pPr>
      <w:r>
        <w:rPr>
          <w:rFonts w:ascii="宋体" w:hAnsi="宋体" w:cs="宋体"/>
          <w:bCs/>
          <w:color w:val="000000" w:themeColor="text1"/>
          <w14:textFill>
            <w14:solidFill>
              <w14:schemeClr w14:val="tx1"/>
            </w14:solidFill>
          </w14:textFill>
        </w:rPr>
        <w:t>28.4</w:t>
      </w:r>
      <w:r>
        <w:rPr>
          <w:rFonts w:hint="eastAsia" w:ascii="宋体" w:hAnsi="宋体" w:cs="宋体"/>
          <w:bCs/>
          <w:color w:val="000000" w:themeColor="text1"/>
          <w14:textFill>
            <w14:solidFill>
              <w14:schemeClr w14:val="tx1"/>
            </w14:solidFill>
          </w14:textFill>
        </w:rPr>
        <w:t>因重大变故，采购任务取消的</w:t>
      </w:r>
    </w:p>
    <w:p>
      <w:pPr>
        <w:pStyle w:val="3"/>
        <w:spacing w:before="163" w:after="163"/>
        <w:rPr>
          <w:rFonts w:ascii="宋体" w:cs="宋体"/>
          <w:color w:val="000000" w:themeColor="text1"/>
          <w14:textFill>
            <w14:solidFill>
              <w14:schemeClr w14:val="tx1"/>
            </w14:solidFill>
          </w14:textFill>
        </w:rPr>
      </w:pPr>
      <w:bookmarkStart w:id="155" w:name="_Toc366144038"/>
      <w:bookmarkStart w:id="156" w:name="_Toc32719"/>
      <w:bookmarkStart w:id="157" w:name="_Toc1208"/>
      <w:bookmarkStart w:id="158" w:name="_Toc20724"/>
      <w:bookmarkStart w:id="159" w:name="_Toc11389"/>
      <w:bookmarkStart w:id="160" w:name="_Toc25361"/>
      <w:bookmarkStart w:id="161" w:name="_Toc20908"/>
      <w:bookmarkStart w:id="162" w:name="_Toc12748"/>
      <w:bookmarkStart w:id="163" w:name="_Toc28925"/>
      <w:bookmarkStart w:id="164" w:name="_Toc30541"/>
      <w:bookmarkStart w:id="165" w:name="_Toc8764"/>
      <w:bookmarkStart w:id="166" w:name="_Toc12523"/>
      <w:r>
        <w:rPr>
          <w:rFonts w:hint="eastAsia" w:ascii="宋体" w:hAnsi="宋体" w:cs="宋体"/>
          <w:color w:val="000000" w:themeColor="text1"/>
          <w14:textFill>
            <w14:solidFill>
              <w14:schemeClr w14:val="tx1"/>
            </w14:solidFill>
          </w14:textFill>
        </w:rPr>
        <w:t>八、开标</w:t>
      </w:r>
      <w:bookmarkEnd w:id="142"/>
      <w:r>
        <w:rPr>
          <w:rFonts w:hint="eastAsia" w:ascii="宋体" w:hAnsi="宋体" w:cs="宋体"/>
          <w:color w:val="000000" w:themeColor="text1"/>
          <w14:textFill>
            <w14:solidFill>
              <w14:schemeClr w14:val="tx1"/>
            </w14:solidFill>
          </w14:textFill>
        </w:rPr>
        <w:t>、评标</w:t>
      </w:r>
      <w:bookmarkEnd w:id="155"/>
      <w:r>
        <w:rPr>
          <w:rFonts w:hint="eastAsia" w:ascii="宋体" w:hAnsi="宋体" w:cs="宋体"/>
          <w:color w:val="000000" w:themeColor="text1"/>
          <w14:textFill>
            <w14:solidFill>
              <w14:schemeClr w14:val="tx1"/>
            </w14:solidFill>
          </w14:textFill>
        </w:rPr>
        <w:t>和定标</w:t>
      </w:r>
      <w:bookmarkEnd w:id="156"/>
      <w:bookmarkEnd w:id="157"/>
      <w:bookmarkEnd w:id="158"/>
      <w:bookmarkEnd w:id="159"/>
      <w:bookmarkEnd w:id="160"/>
      <w:bookmarkEnd w:id="161"/>
      <w:bookmarkEnd w:id="162"/>
      <w:bookmarkEnd w:id="163"/>
      <w:bookmarkEnd w:id="164"/>
      <w:bookmarkEnd w:id="165"/>
      <w:bookmarkEnd w:id="166"/>
    </w:p>
    <w:p>
      <w:pPr>
        <w:pStyle w:val="13"/>
        <w:snapToGrid w:val="0"/>
        <w:ind w:firstLine="482"/>
        <w:jc w:val="left"/>
        <w:rPr>
          <w:rFonts w:cs="宋体"/>
          <w:b/>
          <w:color w:val="000000" w:themeColor="text1"/>
          <w:szCs w:val="24"/>
          <w14:textFill>
            <w14:solidFill>
              <w14:schemeClr w14:val="tx1"/>
            </w14:solidFill>
          </w14:textFill>
        </w:rPr>
      </w:pPr>
      <w:r>
        <w:rPr>
          <w:rFonts w:cs="宋体"/>
          <w:b/>
          <w:color w:val="000000" w:themeColor="text1"/>
          <w:szCs w:val="24"/>
          <w14:textFill>
            <w14:solidFill>
              <w14:schemeClr w14:val="tx1"/>
            </w14:solidFill>
          </w14:textFill>
        </w:rPr>
        <w:t>29</w:t>
      </w:r>
      <w:r>
        <w:rPr>
          <w:rFonts w:hint="eastAsia" w:cs="宋体"/>
          <w:b/>
          <w:color w:val="000000" w:themeColor="text1"/>
          <w:szCs w:val="24"/>
          <w14:textFill>
            <w14:solidFill>
              <w14:schemeClr w14:val="tx1"/>
            </w14:solidFill>
          </w14:textFill>
        </w:rPr>
        <w:t>、开标</w:t>
      </w:r>
    </w:p>
    <w:p>
      <w:pPr>
        <w:pStyle w:val="13"/>
        <w:snapToGrid w:val="0"/>
        <w:ind w:firstLine="480"/>
        <w:jc w:val="left"/>
        <w:rPr>
          <w:rFonts w:cs="宋体"/>
          <w:bCs/>
          <w:color w:val="000000" w:themeColor="text1"/>
          <w:szCs w:val="24"/>
          <w14:textFill>
            <w14:solidFill>
              <w14:schemeClr w14:val="tx1"/>
            </w14:solidFill>
          </w14:textFill>
        </w:rPr>
      </w:pPr>
      <w:r>
        <w:rPr>
          <w:rFonts w:hint="eastAsia" w:cs="宋体"/>
          <w:bCs/>
          <w:color w:val="000000" w:themeColor="text1"/>
          <w:szCs w:val="24"/>
          <w14:textFill>
            <w14:solidFill>
              <w14:schemeClr w14:val="tx1"/>
            </w14:solidFill>
          </w14:textFill>
        </w:rPr>
        <w:t>采购人和采购代理机构将在规定的时间和地点进行开标，投标人的法定代表人或其委托代理人应参加开标会并签到。投标人的法定代表人或其委托代理人未按时签到的，视同放弃开标监督权利、认可开标结果。</w:t>
      </w:r>
    </w:p>
    <w:p>
      <w:pPr>
        <w:pStyle w:val="13"/>
        <w:snapToGrid w:val="0"/>
        <w:ind w:firstLine="482"/>
        <w:jc w:val="left"/>
        <w:rPr>
          <w:rFonts w:cs="宋体"/>
          <w:b/>
          <w:color w:val="000000" w:themeColor="text1"/>
          <w:szCs w:val="24"/>
          <w14:textFill>
            <w14:solidFill>
              <w14:schemeClr w14:val="tx1"/>
            </w14:solidFill>
          </w14:textFill>
        </w:rPr>
      </w:pPr>
      <w:r>
        <w:rPr>
          <w:rFonts w:cs="宋体"/>
          <w:b/>
          <w:color w:val="000000" w:themeColor="text1"/>
          <w:szCs w:val="24"/>
          <w14:textFill>
            <w14:solidFill>
              <w14:schemeClr w14:val="tx1"/>
            </w14:solidFill>
          </w14:textFill>
        </w:rPr>
        <w:t>30</w:t>
      </w:r>
      <w:r>
        <w:rPr>
          <w:rFonts w:hint="eastAsia" w:cs="宋体"/>
          <w:b/>
          <w:color w:val="000000" w:themeColor="text1"/>
          <w:szCs w:val="24"/>
          <w14:textFill>
            <w14:solidFill>
              <w14:schemeClr w14:val="tx1"/>
            </w14:solidFill>
          </w14:textFill>
        </w:rPr>
        <w:t>、评标委员会</w:t>
      </w:r>
    </w:p>
    <w:p>
      <w:pPr>
        <w:pStyle w:val="13"/>
        <w:snapToGrid w:val="0"/>
        <w:ind w:firstLine="480"/>
        <w:jc w:val="left"/>
        <w:rPr>
          <w:rFonts w:cs="宋体"/>
          <w:bCs/>
          <w:color w:val="000000" w:themeColor="text1"/>
          <w:szCs w:val="24"/>
          <w14:textFill>
            <w14:solidFill>
              <w14:schemeClr w14:val="tx1"/>
            </w14:solidFill>
          </w14:textFill>
        </w:rPr>
      </w:pPr>
      <w:r>
        <w:rPr>
          <w:rFonts w:hint="eastAsia" w:cs="宋体"/>
          <w:bCs/>
          <w:color w:val="000000" w:themeColor="text1"/>
          <w:szCs w:val="24"/>
          <w14:textFill>
            <w14:solidFill>
              <w14:schemeClr w14:val="tx1"/>
            </w14:solidFill>
          </w14:textFill>
        </w:rPr>
        <w:t>评标委员会由采购人代表和有关技术、经济等方面的专家组成</w:t>
      </w:r>
      <w:r>
        <w:rPr>
          <w:rFonts w:cs="宋体"/>
          <w:bCs/>
          <w:color w:val="000000" w:themeColor="text1"/>
          <w:szCs w:val="24"/>
          <w14:textFill>
            <w14:solidFill>
              <w14:schemeClr w14:val="tx1"/>
            </w14:solidFill>
          </w14:textFill>
        </w:rPr>
        <w:t>,</w:t>
      </w:r>
      <w:r>
        <w:rPr>
          <w:rFonts w:hint="eastAsia" w:cs="宋体"/>
          <w:bCs/>
          <w:color w:val="000000" w:themeColor="text1"/>
          <w:szCs w:val="24"/>
          <w14:textFill>
            <w14:solidFill>
              <w14:schemeClr w14:val="tx1"/>
            </w14:solidFill>
          </w14:textFill>
        </w:rPr>
        <w:t>成员人数应当为五人以上单数。其中</w:t>
      </w:r>
      <w:r>
        <w:rPr>
          <w:rFonts w:cs="宋体"/>
          <w:bCs/>
          <w:color w:val="000000" w:themeColor="text1"/>
          <w:szCs w:val="24"/>
          <w14:textFill>
            <w14:solidFill>
              <w14:schemeClr w14:val="tx1"/>
            </w14:solidFill>
          </w14:textFill>
        </w:rPr>
        <w:t>,</w:t>
      </w:r>
      <w:r>
        <w:rPr>
          <w:rFonts w:hint="eastAsia" w:cs="宋体"/>
          <w:bCs/>
          <w:color w:val="000000" w:themeColor="text1"/>
          <w:szCs w:val="24"/>
          <w14:textFill>
            <w14:solidFill>
              <w14:schemeClr w14:val="tx1"/>
            </w14:solidFill>
          </w14:textFill>
        </w:rPr>
        <w:t>技术、经济等方面的专家不得少于成员总数的三分之二。</w:t>
      </w:r>
    </w:p>
    <w:p>
      <w:pPr>
        <w:pStyle w:val="13"/>
        <w:snapToGrid w:val="0"/>
        <w:ind w:firstLine="482"/>
        <w:jc w:val="left"/>
        <w:rPr>
          <w:rFonts w:cs="宋体"/>
          <w:b/>
          <w:color w:val="000000" w:themeColor="text1"/>
          <w:szCs w:val="24"/>
          <w14:textFill>
            <w14:solidFill>
              <w14:schemeClr w14:val="tx1"/>
            </w14:solidFill>
          </w14:textFill>
        </w:rPr>
      </w:pPr>
      <w:r>
        <w:rPr>
          <w:rFonts w:cs="宋体"/>
          <w:b/>
          <w:color w:val="000000" w:themeColor="text1"/>
          <w:szCs w:val="24"/>
          <w14:textFill>
            <w14:solidFill>
              <w14:schemeClr w14:val="tx1"/>
            </w14:solidFill>
          </w14:textFill>
        </w:rPr>
        <w:t>31</w:t>
      </w:r>
      <w:r>
        <w:rPr>
          <w:rFonts w:hint="eastAsia" w:cs="宋体"/>
          <w:b/>
          <w:color w:val="000000" w:themeColor="text1"/>
          <w:szCs w:val="24"/>
          <w14:textFill>
            <w14:solidFill>
              <w14:schemeClr w14:val="tx1"/>
            </w14:solidFill>
          </w14:textFill>
        </w:rPr>
        <w:t>、对投标文件的审查和响应性的确定</w:t>
      </w:r>
    </w:p>
    <w:p>
      <w:pPr>
        <w:ind w:firstLine="480"/>
        <w:jc w:val="left"/>
        <w:rPr>
          <w:rFonts w:ascii="宋体" w:cs="宋体"/>
          <w:bCs/>
          <w:color w:val="000000" w:themeColor="text1"/>
          <w14:textFill>
            <w14:solidFill>
              <w14:schemeClr w14:val="tx1"/>
            </w14:solidFill>
          </w14:textFill>
        </w:rPr>
      </w:pPr>
      <w:r>
        <w:rPr>
          <w:rFonts w:ascii="宋体" w:hAnsi="宋体" w:cs="宋体"/>
          <w:bCs/>
          <w:color w:val="000000" w:themeColor="text1"/>
          <w14:textFill>
            <w14:solidFill>
              <w14:schemeClr w14:val="tx1"/>
            </w14:solidFill>
          </w14:textFill>
        </w:rPr>
        <w:t xml:space="preserve">31.1 </w:t>
      </w:r>
      <w:r>
        <w:rPr>
          <w:rFonts w:hint="eastAsia" w:ascii="宋体" w:hAnsi="宋体" w:cs="宋体"/>
          <w:bCs/>
          <w:color w:val="000000" w:themeColor="text1"/>
          <w14:textFill>
            <w14:solidFill>
              <w14:schemeClr w14:val="tx1"/>
            </w14:solidFill>
          </w14:textFill>
        </w:rPr>
        <w:t>评标时，采购人将组织审查投标文件是否完整，文件是否恰当地签署。</w:t>
      </w:r>
    </w:p>
    <w:p>
      <w:pPr>
        <w:ind w:firstLine="480"/>
        <w:jc w:val="left"/>
        <w:rPr>
          <w:rFonts w:ascii="宋体" w:cs="宋体"/>
          <w:bCs/>
          <w:color w:val="000000" w:themeColor="text1"/>
          <w14:textFill>
            <w14:solidFill>
              <w14:schemeClr w14:val="tx1"/>
            </w14:solidFill>
          </w14:textFill>
        </w:rPr>
      </w:pPr>
      <w:r>
        <w:rPr>
          <w:rFonts w:ascii="宋体" w:hAnsi="宋体" w:cs="宋体"/>
          <w:bCs/>
          <w:color w:val="000000" w:themeColor="text1"/>
          <w14:textFill>
            <w14:solidFill>
              <w14:schemeClr w14:val="tx1"/>
            </w14:solidFill>
          </w14:textFill>
        </w:rPr>
        <w:t xml:space="preserve">31.2 </w:t>
      </w:r>
      <w:r>
        <w:rPr>
          <w:rFonts w:hint="eastAsia" w:ascii="宋体" w:hAnsi="宋体" w:cs="宋体"/>
          <w:bCs/>
          <w:color w:val="000000" w:themeColor="text1"/>
          <w14:textFill>
            <w14:solidFill>
              <w14:schemeClr w14:val="tx1"/>
            </w14:solidFill>
          </w14:textFill>
        </w:rPr>
        <w:t>如果确定投标人无资格履行合同，其投标将被拒绝并退还商务报价文件。</w:t>
      </w:r>
    </w:p>
    <w:p>
      <w:pPr>
        <w:ind w:firstLine="480"/>
        <w:jc w:val="left"/>
        <w:rPr>
          <w:rFonts w:ascii="宋体" w:cs="宋体"/>
          <w:bCs/>
          <w:color w:val="000000" w:themeColor="text1"/>
          <w14:textFill>
            <w14:solidFill>
              <w14:schemeClr w14:val="tx1"/>
            </w14:solidFill>
          </w14:textFill>
        </w:rPr>
      </w:pPr>
      <w:r>
        <w:rPr>
          <w:rFonts w:ascii="宋体" w:hAnsi="宋体" w:cs="宋体"/>
          <w:bCs/>
          <w:color w:val="000000" w:themeColor="text1"/>
          <w14:textFill>
            <w14:solidFill>
              <w14:schemeClr w14:val="tx1"/>
            </w14:solidFill>
          </w14:textFill>
        </w:rPr>
        <w:t>31.3</w:t>
      </w:r>
      <w:r>
        <w:rPr>
          <w:rFonts w:hint="eastAsia" w:ascii="宋体" w:hAnsi="宋体" w:cs="宋体"/>
          <w:bCs/>
          <w:color w:val="000000" w:themeColor="text1"/>
          <w14:textFill>
            <w14:solidFill>
              <w14:schemeClr w14:val="tx1"/>
            </w14:solidFill>
          </w14:textFill>
        </w:rPr>
        <w:t>登录“信用中国”网站</w:t>
      </w:r>
      <w:r>
        <w:rPr>
          <w:rFonts w:ascii="宋体" w:hAnsi="宋体" w:cs="宋体"/>
          <w:bCs/>
          <w:color w:val="000000" w:themeColor="text1"/>
          <w14:textFill>
            <w14:solidFill>
              <w14:schemeClr w14:val="tx1"/>
            </w14:solidFill>
          </w14:textFill>
        </w:rPr>
        <w:t>www.creditchina.gov.cn</w:t>
      </w:r>
      <w:r>
        <w:rPr>
          <w:rFonts w:hint="eastAsia" w:ascii="宋体" w:hAnsi="宋体" w:cs="宋体"/>
          <w:bCs/>
          <w:color w:val="000000" w:themeColor="text1"/>
          <w14:textFill>
            <w14:solidFill>
              <w14:schemeClr w14:val="tx1"/>
            </w14:solidFill>
          </w14:textFill>
        </w:rPr>
        <w:t>查询截止投标时间前的各投标人信用记录，并单打印相关网页页面留存。对列入失信被执行人、重大税收违法案件当事人名单、政府采购严重违法失信行为记录名的投标单位资格审查不予通过，以“信用中国”网站</w:t>
      </w:r>
      <w:r>
        <w:rPr>
          <w:rFonts w:ascii="宋体" w:hAnsi="宋体" w:cs="宋体"/>
          <w:bCs/>
          <w:color w:val="000000" w:themeColor="text1"/>
          <w14:textFill>
            <w14:solidFill>
              <w14:schemeClr w14:val="tx1"/>
            </w14:solidFill>
          </w14:textFill>
        </w:rPr>
        <w:t>www.creditchina.gov.cn</w:t>
      </w:r>
      <w:r>
        <w:rPr>
          <w:rFonts w:hint="eastAsia" w:ascii="宋体" w:hAnsi="宋体" w:cs="宋体"/>
          <w:bCs/>
          <w:color w:val="000000" w:themeColor="text1"/>
          <w14:textFill>
            <w14:solidFill>
              <w14:schemeClr w14:val="tx1"/>
            </w14:solidFill>
          </w14:textFill>
        </w:rPr>
        <w:t>查询结果为准。</w:t>
      </w:r>
    </w:p>
    <w:p>
      <w:pPr>
        <w:pStyle w:val="13"/>
        <w:snapToGrid w:val="0"/>
        <w:ind w:firstLine="482"/>
        <w:jc w:val="left"/>
        <w:rPr>
          <w:rFonts w:cs="宋体"/>
          <w:b/>
          <w:color w:val="000000" w:themeColor="text1"/>
          <w:szCs w:val="24"/>
          <w14:textFill>
            <w14:solidFill>
              <w14:schemeClr w14:val="tx1"/>
            </w14:solidFill>
          </w14:textFill>
        </w:rPr>
      </w:pPr>
      <w:r>
        <w:rPr>
          <w:rFonts w:cs="宋体"/>
          <w:b/>
          <w:color w:val="000000" w:themeColor="text1"/>
          <w:szCs w:val="24"/>
          <w14:textFill>
            <w14:solidFill>
              <w14:schemeClr w14:val="tx1"/>
            </w14:solidFill>
          </w14:textFill>
        </w:rPr>
        <w:t>32</w:t>
      </w:r>
      <w:r>
        <w:rPr>
          <w:rFonts w:hint="eastAsia" w:cs="宋体"/>
          <w:b/>
          <w:color w:val="000000" w:themeColor="text1"/>
          <w:szCs w:val="24"/>
          <w14:textFill>
            <w14:solidFill>
              <w14:schemeClr w14:val="tx1"/>
            </w14:solidFill>
          </w14:textFill>
        </w:rPr>
        <w:t>、评标方法和定标</w:t>
      </w:r>
    </w:p>
    <w:p>
      <w:pPr>
        <w:widowControl/>
        <w:ind w:firstLine="480"/>
        <w:jc w:val="left"/>
        <w:rPr>
          <w:rFonts w:ascii="宋体" w:cs="宋体"/>
          <w:bCs/>
          <w:color w:val="000000" w:themeColor="text1"/>
          <w:kern w:val="0"/>
          <w:highlight w:val="yellow"/>
          <w14:textFill>
            <w14:solidFill>
              <w14:schemeClr w14:val="tx1"/>
            </w14:solidFill>
          </w14:textFill>
        </w:rPr>
      </w:pPr>
      <w:r>
        <w:rPr>
          <w:rFonts w:ascii="宋体" w:hAnsi="宋体" w:cs="宋体"/>
          <w:color w:val="000000" w:themeColor="text1"/>
          <w14:textFill>
            <w14:solidFill>
              <w14:schemeClr w14:val="tx1"/>
            </w14:solidFill>
          </w14:textFill>
        </w:rPr>
        <w:t>32.1</w:t>
      </w:r>
      <w:r>
        <w:rPr>
          <w:rFonts w:hint="eastAsia" w:ascii="宋体" w:hAnsi="宋体" w:cs="宋体"/>
          <w:color w:val="000000" w:themeColor="text1"/>
          <w14:textFill>
            <w14:solidFill>
              <w14:schemeClr w14:val="tx1"/>
            </w14:solidFill>
          </w14:textFill>
        </w:rPr>
        <w:t>本项目采用不公开方式评标，评标的依据为招标文件和投标文件。</w:t>
      </w:r>
    </w:p>
    <w:p>
      <w:pPr>
        <w:ind w:firstLine="480"/>
        <w:rPr>
          <w:rFonts w:asci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32.2</w:t>
      </w:r>
      <w:r>
        <w:rPr>
          <w:rFonts w:hint="eastAsia" w:ascii="宋体" w:hAnsi="宋体"/>
          <w:color w:val="000000" w:themeColor="text1"/>
          <w14:textFill>
            <w14:solidFill>
              <w14:schemeClr w14:val="tx1"/>
            </w14:solidFill>
          </w14:textFill>
        </w:rPr>
        <w:t>评标办法。本项目评标办法是</w:t>
      </w:r>
      <w:r>
        <w:rPr>
          <w:rFonts w:hint="eastAsia" w:ascii="宋体" w:hAnsi="宋体"/>
          <w:color w:val="000000" w:themeColor="text1"/>
          <w:u w:val="single"/>
          <w14:textFill>
            <w14:solidFill>
              <w14:schemeClr w14:val="tx1"/>
            </w14:solidFill>
          </w14:textFill>
        </w:rPr>
        <w:t>综合评分法</w:t>
      </w:r>
      <w:r>
        <w:rPr>
          <w:rFonts w:hint="eastAsia" w:ascii="宋体" w:hAnsi="宋体"/>
          <w:color w:val="000000" w:themeColor="text1"/>
          <w14:textFill>
            <w14:solidFill>
              <w14:schemeClr w14:val="tx1"/>
            </w14:solidFill>
          </w14:textFill>
        </w:rPr>
        <w:t>，具体评标内容及评分标准等详见《评标办法及评分标准》。</w:t>
      </w:r>
    </w:p>
    <w:p>
      <w:pPr>
        <w:ind w:firstLine="480"/>
        <w:rPr>
          <w:rFonts w:asci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32.3</w:t>
      </w:r>
      <w:r>
        <w:rPr>
          <w:rFonts w:hint="eastAsia" w:ascii="宋体" w:hAnsi="宋体" w:cs="宋体"/>
          <w:color w:val="000000" w:themeColor="text1"/>
          <w14:textFill>
            <w14:solidFill>
              <w14:schemeClr w14:val="tx1"/>
            </w14:solidFill>
          </w14:textFill>
        </w:rPr>
        <w:t>评标分二个阶段，第一阶段为资信技术评审阶段，第二阶段为商务报价阶段。</w:t>
      </w:r>
    </w:p>
    <w:p>
      <w:pPr>
        <w:snapToGrid w:val="0"/>
        <w:spacing w:line="440" w:lineRule="exact"/>
        <w:ind w:firstLine="480"/>
        <w:rPr>
          <w:rFonts w:ascii="宋体"/>
          <w:color w:val="000000" w:themeColor="text1"/>
          <w14:textFill>
            <w14:solidFill>
              <w14:schemeClr w14:val="tx1"/>
            </w14:solidFill>
          </w14:textFill>
        </w:rPr>
      </w:pPr>
      <w:bookmarkStart w:id="167" w:name="_Toc5260"/>
      <w:bookmarkStart w:id="168" w:name="_Toc14601"/>
      <w:bookmarkStart w:id="169" w:name="_Toc11241"/>
      <w:bookmarkStart w:id="170" w:name="_Toc17767"/>
      <w:bookmarkStart w:id="171" w:name="_Toc28870"/>
      <w:bookmarkStart w:id="172" w:name="_Toc8751"/>
      <w:bookmarkStart w:id="173" w:name="_Toc361437149"/>
      <w:bookmarkStart w:id="174" w:name="_Toc30043"/>
      <w:bookmarkStart w:id="175" w:name="_Toc9728"/>
      <w:bookmarkStart w:id="176" w:name="_Toc10605"/>
      <w:bookmarkStart w:id="177" w:name="_Toc361434803"/>
      <w:bookmarkStart w:id="178" w:name="_Toc2156"/>
      <w:bookmarkStart w:id="179" w:name="_Toc22171"/>
      <w:bookmarkStart w:id="180" w:name="_Toc31767"/>
      <w:bookmarkStart w:id="181" w:name="_Toc21872"/>
      <w:bookmarkStart w:id="182" w:name="_Toc2607"/>
      <w:bookmarkStart w:id="183" w:name="_Toc28901"/>
      <w:bookmarkStart w:id="184" w:name="_Toc17608"/>
      <w:bookmarkStart w:id="185" w:name="_Toc12657"/>
      <w:bookmarkStart w:id="186" w:name="_Toc361434899"/>
      <w:bookmarkStart w:id="187" w:name="_Toc361434563"/>
      <w:bookmarkStart w:id="188" w:name="_Toc361434464"/>
      <w:bookmarkStart w:id="189" w:name="_Toc5497"/>
      <w:bookmarkStart w:id="190" w:name="_Toc20093"/>
      <w:bookmarkStart w:id="191" w:name="_Toc356371440"/>
      <w:bookmarkStart w:id="192" w:name="_Toc30263"/>
      <w:bookmarkStart w:id="193" w:name="_Toc25554"/>
      <w:bookmarkStart w:id="194" w:name="_Toc31271"/>
      <w:bookmarkStart w:id="195" w:name="_Toc20055"/>
      <w:bookmarkStart w:id="196" w:name="_Toc17364"/>
      <w:bookmarkStart w:id="197" w:name="_Toc9090"/>
      <w:bookmarkStart w:id="198" w:name="_Toc366144039"/>
      <w:bookmarkStart w:id="199" w:name="_Toc31545"/>
      <w:bookmarkStart w:id="200" w:name="_Toc18521"/>
      <w:bookmarkStart w:id="201" w:name="_Toc11992"/>
      <w:r>
        <w:rPr>
          <w:rFonts w:ascii="宋体" w:hAnsi="宋体"/>
          <w:color w:val="000000" w:themeColor="text1"/>
          <w14:textFill>
            <w14:solidFill>
              <w14:schemeClr w14:val="tx1"/>
            </w14:solidFill>
          </w14:textFill>
        </w:rPr>
        <w:t>32.4</w:t>
      </w:r>
      <w:r>
        <w:rPr>
          <w:rFonts w:hint="eastAsia" w:ascii="宋体" w:hAnsi="宋体"/>
          <w:color w:val="000000" w:themeColor="text1"/>
          <w14:textFill>
            <w14:solidFill>
              <w14:schemeClr w14:val="tx1"/>
            </w14:solidFill>
          </w14:textFill>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snapToGrid w:val="0"/>
        <w:spacing w:line="440" w:lineRule="exact"/>
        <w:ind w:firstLine="470" w:firstLineChars="196"/>
        <w:rPr>
          <w:color w:val="000000" w:themeColor="text1"/>
          <w14:textFill>
            <w14:solidFill>
              <w14:schemeClr w14:val="tx1"/>
            </w14:solidFill>
          </w14:textFill>
        </w:rPr>
      </w:pPr>
      <w:r>
        <w:rPr>
          <w:color w:val="000000" w:themeColor="text1"/>
          <w14:textFill>
            <w14:solidFill>
              <w14:schemeClr w14:val="tx1"/>
            </w14:solidFill>
          </w14:textFill>
        </w:rPr>
        <w:t>32.5</w:t>
      </w:r>
      <w:r>
        <w:rPr>
          <w:rFonts w:hint="eastAsia"/>
          <w:color w:val="000000" w:themeColor="text1"/>
          <w14:textFill>
            <w14:solidFill>
              <w14:schemeClr w14:val="tx1"/>
            </w14:solidFill>
          </w14:textFill>
        </w:rPr>
        <w:t>本项目由评标委员会推荐中标供应商，采购代理机构在评标结束后</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个工作日内将评标报告交采购人确认。</w:t>
      </w:r>
    </w:p>
    <w:p>
      <w:pPr>
        <w:pStyle w:val="13"/>
        <w:snapToGrid w:val="0"/>
        <w:spacing w:line="440" w:lineRule="exact"/>
        <w:ind w:firstLine="470" w:firstLineChars="196"/>
        <w:rPr>
          <w:color w:val="000000" w:themeColor="text1"/>
          <w14:textFill>
            <w14:solidFill>
              <w14:schemeClr w14:val="tx1"/>
            </w14:solidFill>
          </w14:textFill>
        </w:rPr>
      </w:pPr>
      <w:r>
        <w:rPr>
          <w:color w:val="000000" w:themeColor="text1"/>
          <w14:textFill>
            <w14:solidFill>
              <w14:schemeClr w14:val="tx1"/>
            </w14:solidFill>
          </w14:textFill>
        </w:rPr>
        <w:t>32.6</w:t>
      </w:r>
      <w:r>
        <w:rPr>
          <w:rFonts w:hint="eastAsia"/>
          <w:color w:val="000000" w:themeColor="text1"/>
          <w14:textFill>
            <w14:solidFill>
              <w14:schemeClr w14:val="tx1"/>
            </w14:solidFill>
          </w14:textFill>
        </w:rPr>
        <w:t>采购人依法确定中标供应商后</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个工作日内，采购代理机构以书面形式发出《中标通知书》</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并同时在相关网站上发布中标公告。</w:t>
      </w:r>
    </w:p>
    <w:p>
      <w:pPr>
        <w:pStyle w:val="3"/>
        <w:spacing w:before="163" w:after="163"/>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九、质疑和投诉</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snapToGrid w:val="0"/>
        <w:ind w:firstLine="482"/>
        <w:jc w:val="left"/>
        <w:rPr>
          <w:rFonts w:ascii="宋体" w:cs="宋体"/>
          <w:b/>
          <w:bCs/>
          <w:color w:val="000000" w:themeColor="text1"/>
          <w14:textFill>
            <w14:solidFill>
              <w14:schemeClr w14:val="tx1"/>
            </w14:solidFill>
          </w14:textFill>
        </w:rPr>
      </w:pPr>
      <w:bookmarkStart w:id="202" w:name="_Toc32407"/>
      <w:r>
        <w:rPr>
          <w:rFonts w:ascii="宋体" w:hAnsi="宋体" w:cs="宋体"/>
          <w:b/>
          <w:bCs/>
          <w:color w:val="000000" w:themeColor="text1"/>
          <w14:textFill>
            <w14:solidFill>
              <w14:schemeClr w14:val="tx1"/>
            </w14:solidFill>
          </w14:textFill>
        </w:rPr>
        <w:t>33</w:t>
      </w:r>
      <w:r>
        <w:rPr>
          <w:rFonts w:hint="eastAsia" w:ascii="宋体" w:hAnsi="宋体" w:cs="宋体"/>
          <w:b/>
          <w:bCs/>
          <w:color w:val="000000" w:themeColor="text1"/>
          <w14:textFill>
            <w14:solidFill>
              <w14:schemeClr w14:val="tx1"/>
            </w14:solidFill>
          </w14:textFill>
        </w:rPr>
        <w:t>、质疑和投诉</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33.1</w:t>
      </w:r>
      <w:r>
        <w:rPr>
          <w:rFonts w:hint="eastAsia" w:ascii="宋体" w:hAnsi="宋体" w:cs="宋体"/>
          <w:color w:val="000000" w:themeColor="text1"/>
          <w14:textFill>
            <w14:solidFill>
              <w14:schemeClr w14:val="tx1"/>
            </w14:solidFill>
          </w14:textFill>
        </w:rPr>
        <w:t>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供应商应知其权益受到损害之日，是指：</w:t>
      </w:r>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）对可以质疑的招标文件提出质疑的，为收到招标文件之日。</w:t>
      </w:r>
    </w:p>
    <w:p>
      <w:pPr>
        <w:ind w:left="480" w:leftChars="200" w:firstLine="0" w:firstLineChars="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）对采购过程提出质疑的，为各采购程序环节结束之日。</w:t>
      </w:r>
      <w:r>
        <w:rPr>
          <w:rFonts w:ascii="宋体" w:cs="宋体"/>
          <w:color w:val="000000" w:themeColor="text1"/>
          <w14:textFill>
            <w14:solidFill>
              <w14:schemeClr w14:val="tx1"/>
            </w14:solidFill>
          </w14:textFill>
        </w:rPr>
        <w:br w:type="textWrapping"/>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）对中标结果提出质疑的，为成交结果公告期限届满之日。</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33.2</w:t>
      </w:r>
      <w:r>
        <w:rPr>
          <w:rFonts w:hint="eastAsia" w:ascii="宋体" w:hAnsi="宋体" w:cs="宋体"/>
          <w:color w:val="000000" w:themeColor="text1"/>
          <w14:textFill>
            <w14:solidFill>
              <w14:schemeClr w14:val="tx1"/>
            </w14:solidFill>
          </w14:textFill>
        </w:rPr>
        <w:t>质疑、投诉应当采用书面形式，质疑书、投诉书均应明确阐述招标文件、招</w:t>
      </w:r>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标过程或中标结果中使自己合法权益受到损害的实质性内容，提供相关事实、依据和证据及其来源或线索，便于有关单位调查、答复和处理。</w:t>
      </w:r>
    </w:p>
    <w:p>
      <w:pPr>
        <w:pStyle w:val="3"/>
        <w:spacing w:before="163" w:after="163"/>
        <w:ind w:firstLine="3600" w:firstLineChars="1200"/>
        <w:jc w:val="both"/>
        <w:rPr>
          <w:rFonts w:ascii="宋体" w:cs="宋体"/>
          <w:b w:val="0"/>
          <w:color w:val="000000" w:themeColor="text1"/>
          <w14:textFill>
            <w14:solidFill>
              <w14:schemeClr w14:val="tx1"/>
            </w14:solidFill>
          </w14:textFill>
        </w:rPr>
      </w:pPr>
      <w:bookmarkStart w:id="203" w:name="_Toc22563"/>
      <w:r>
        <w:rPr>
          <w:rFonts w:hint="eastAsia" w:ascii="宋体" w:hAnsi="宋体" w:cs="宋体"/>
          <w:color w:val="000000" w:themeColor="text1"/>
          <w14:textFill>
            <w14:solidFill>
              <w14:schemeClr w14:val="tx1"/>
            </w14:solidFill>
          </w14:textFill>
        </w:rPr>
        <w:t>十、授予合同</w:t>
      </w:r>
      <w:bookmarkEnd w:id="191"/>
      <w:bookmarkEnd w:id="192"/>
      <w:bookmarkEnd w:id="193"/>
      <w:bookmarkEnd w:id="194"/>
      <w:bookmarkEnd w:id="195"/>
      <w:bookmarkEnd w:id="196"/>
      <w:bookmarkEnd w:id="197"/>
      <w:bookmarkEnd w:id="198"/>
      <w:bookmarkEnd w:id="199"/>
      <w:bookmarkEnd w:id="200"/>
      <w:bookmarkEnd w:id="201"/>
      <w:bookmarkEnd w:id="202"/>
      <w:bookmarkEnd w:id="203"/>
    </w:p>
    <w:p>
      <w:pPr>
        <w:ind w:firstLine="482"/>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34</w:t>
      </w:r>
      <w:r>
        <w:rPr>
          <w:rFonts w:hint="eastAsia" w:ascii="宋体" w:hAnsi="宋体" w:cs="宋体"/>
          <w:b/>
          <w:bCs/>
          <w:color w:val="000000" w:themeColor="text1"/>
          <w14:textFill>
            <w14:solidFill>
              <w14:schemeClr w14:val="tx1"/>
            </w14:solidFill>
          </w14:textFill>
        </w:rPr>
        <w:t>、合同授予标准</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34.1 </w:t>
      </w:r>
      <w:r>
        <w:rPr>
          <w:rFonts w:hint="eastAsia" w:ascii="宋体" w:hAnsi="宋体" w:cs="宋体"/>
          <w:color w:val="000000" w:themeColor="text1"/>
          <w14:textFill>
            <w14:solidFill>
              <w14:schemeClr w14:val="tx1"/>
            </w14:solidFill>
          </w14:textFill>
        </w:rPr>
        <w:t>成交候选供应商经查有违法违规现象的，取消其成交候选资格，推荐排名次之的供应商为成交候选供应商或重新组织采购。</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34.2</w:t>
      </w:r>
      <w:r>
        <w:rPr>
          <w:rFonts w:hint="eastAsia" w:ascii="宋体" w:hAnsi="宋体" w:cs="宋体"/>
          <w:color w:val="000000" w:themeColor="text1"/>
          <w14:textFill>
            <w14:solidFill>
              <w14:schemeClr w14:val="tx1"/>
            </w14:solidFill>
          </w14:textFill>
        </w:rPr>
        <w:t>采购人与中标供应商应当在《中标通知书》发出之日起</w:t>
      </w:r>
      <w:r>
        <w:rPr>
          <w:rFonts w:ascii="宋体" w:hAnsi="宋体" w:cs="宋体"/>
          <w:color w:val="000000" w:themeColor="text1"/>
          <w14:textFill>
            <w14:solidFill>
              <w14:schemeClr w14:val="tx1"/>
            </w14:solidFill>
          </w14:textFill>
        </w:rPr>
        <w:t>30</w:t>
      </w:r>
      <w:r>
        <w:rPr>
          <w:rFonts w:hint="eastAsia" w:ascii="宋体" w:hAnsi="宋体" w:cs="宋体"/>
          <w:color w:val="000000" w:themeColor="text1"/>
          <w14:textFill>
            <w14:solidFill>
              <w14:schemeClr w14:val="tx1"/>
            </w14:solidFill>
          </w14:textFill>
        </w:rPr>
        <w:t>日内签订政府采购合同。</w:t>
      </w:r>
    </w:p>
    <w:p>
      <w:pPr>
        <w:pStyle w:val="13"/>
        <w:snapToGrid w:val="0"/>
        <w:ind w:firstLine="482"/>
        <w:jc w:val="left"/>
        <w:rPr>
          <w:rFonts w:cs="宋体"/>
          <w:b/>
          <w:color w:val="000000" w:themeColor="text1"/>
          <w:szCs w:val="24"/>
          <w14:textFill>
            <w14:solidFill>
              <w14:schemeClr w14:val="tx1"/>
            </w14:solidFill>
          </w14:textFill>
        </w:rPr>
      </w:pPr>
      <w:r>
        <w:rPr>
          <w:rFonts w:cs="宋体"/>
          <w:b/>
          <w:color w:val="000000" w:themeColor="text1"/>
          <w:szCs w:val="24"/>
          <w14:textFill>
            <w14:solidFill>
              <w14:schemeClr w14:val="tx1"/>
            </w14:solidFill>
          </w14:textFill>
        </w:rPr>
        <w:t>35</w:t>
      </w:r>
      <w:r>
        <w:rPr>
          <w:rFonts w:hint="eastAsia" w:cs="宋体"/>
          <w:b/>
          <w:color w:val="000000" w:themeColor="text1"/>
          <w:szCs w:val="24"/>
          <w14:textFill>
            <w14:solidFill>
              <w14:schemeClr w14:val="tx1"/>
            </w14:solidFill>
          </w14:textFill>
        </w:rPr>
        <w:t>、授予合同时变更数量的权利</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政府采购合同履行中，采购人需追加与合同标的相同的货物、工程或者服务的，在不改变合同其他条款的前提下，可以与供应商签订补充合同，但所补充合同的采购金额不得超过原采购金额的</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w:t>
      </w:r>
    </w:p>
    <w:p>
      <w:pPr>
        <w:pStyle w:val="13"/>
        <w:snapToGrid w:val="0"/>
        <w:ind w:firstLine="482"/>
        <w:jc w:val="left"/>
        <w:rPr>
          <w:rFonts w:cs="宋体"/>
          <w:b/>
          <w:color w:val="000000" w:themeColor="text1"/>
          <w:szCs w:val="24"/>
          <w14:textFill>
            <w14:solidFill>
              <w14:schemeClr w14:val="tx1"/>
            </w14:solidFill>
          </w14:textFill>
        </w:rPr>
      </w:pPr>
      <w:r>
        <w:rPr>
          <w:rFonts w:cs="宋体"/>
          <w:b/>
          <w:color w:val="000000" w:themeColor="text1"/>
          <w:szCs w:val="24"/>
          <w14:textFill>
            <w14:solidFill>
              <w14:schemeClr w14:val="tx1"/>
            </w14:solidFill>
          </w14:textFill>
        </w:rPr>
        <w:t>36</w:t>
      </w:r>
      <w:r>
        <w:rPr>
          <w:rFonts w:hint="eastAsia" w:cs="宋体"/>
          <w:b/>
          <w:color w:val="000000" w:themeColor="text1"/>
          <w:szCs w:val="24"/>
          <w14:textFill>
            <w14:solidFill>
              <w14:schemeClr w14:val="tx1"/>
            </w14:solidFill>
          </w14:textFill>
        </w:rPr>
        <w:t>、履约保证金</w:t>
      </w:r>
    </w:p>
    <w:p>
      <w:pPr>
        <w:ind w:firstLine="480"/>
        <w:jc w:val="lef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36.1</w:t>
      </w:r>
      <w:r>
        <w:rPr>
          <w:rFonts w:hint="eastAsia" w:ascii="宋体" w:hAnsi="宋体" w:cs="宋体"/>
          <w:color w:val="000000" w:themeColor="text1"/>
          <w14:textFill>
            <w14:solidFill>
              <w14:schemeClr w14:val="tx1"/>
            </w14:solidFill>
          </w14:textFill>
        </w:rPr>
        <w:t>签订合同前，中标供应商按照招标文件规定递交履约保证金。</w:t>
      </w:r>
    </w:p>
    <w:p>
      <w:pPr>
        <w:spacing w:line="360" w:lineRule="auto"/>
        <w:ind w:firstLine="420"/>
        <w:rPr>
          <w:color w:val="000000" w:themeColor="text1"/>
          <w:sz w:val="24"/>
          <w:szCs w:val="24"/>
          <w14:textFill>
            <w14:solidFill>
              <w14:schemeClr w14:val="tx1"/>
            </w14:solidFill>
          </w14:textFill>
        </w:rPr>
      </w:pPr>
      <w:r>
        <w:rPr>
          <w:rFonts w:ascii="宋体" w:hAnsi="宋体" w:cs="宋体"/>
          <w:color w:val="000000" w:themeColor="text1"/>
          <w14:textFill>
            <w14:solidFill>
              <w14:schemeClr w14:val="tx1"/>
            </w14:solidFill>
          </w14:textFill>
        </w:rPr>
        <w:t>36.2</w:t>
      </w:r>
      <w:r>
        <w:rPr>
          <w:rFonts w:hint="eastAsia" w:ascii="宋体" w:hAnsi="宋体" w:cs="宋体"/>
          <w:color w:val="000000" w:themeColor="text1"/>
          <w14:textFill>
            <w14:solidFill>
              <w14:schemeClr w14:val="tx1"/>
            </w14:solidFill>
          </w14:textFill>
        </w:rPr>
        <w:t>签订合同后，如中标供应商不按双方合同约定履约，</w:t>
      </w:r>
      <w:r>
        <w:rPr>
          <w:rFonts w:hint="eastAsia"/>
          <w:color w:val="000000" w:themeColor="text1"/>
          <w:sz w:val="24"/>
          <w:szCs w:val="24"/>
          <w14:textFill>
            <w14:solidFill>
              <w14:schemeClr w14:val="tx1"/>
            </w14:solidFill>
          </w14:textFill>
        </w:rPr>
        <w:t>甲方有权从履约保证金取得补偿。履约保证金扣除甲方应得的补偿后的余额在合同期满后</w:t>
      </w:r>
      <w:r>
        <w:rPr>
          <w:rFonts w:hint="eastAsia"/>
          <w:color w:val="000000" w:themeColor="text1"/>
          <w:sz w:val="24"/>
          <w:szCs w:val="24"/>
          <w:u w:val="single"/>
          <w14:textFill>
            <w14:solidFill>
              <w14:schemeClr w14:val="tx1"/>
            </w14:solidFill>
          </w14:textFill>
        </w:rPr>
        <w:t>28</w:t>
      </w:r>
      <w:r>
        <w:rPr>
          <w:rFonts w:hint="eastAsia"/>
          <w:color w:val="000000" w:themeColor="text1"/>
          <w:sz w:val="24"/>
          <w:szCs w:val="24"/>
          <w14:textFill>
            <w14:solidFill>
              <w14:schemeClr w14:val="tx1"/>
            </w14:solidFill>
          </w14:textFill>
        </w:rPr>
        <w:t>天内无息退还乙方。</w:t>
      </w:r>
    </w:p>
    <w:p>
      <w:pPr>
        <w:pStyle w:val="3"/>
        <w:spacing w:before="163" w:after="163"/>
        <w:rPr>
          <w:rFonts w:ascii="宋体" w:cs="宋体"/>
          <w:color w:val="000000" w:themeColor="text1"/>
          <w14:textFill>
            <w14:solidFill>
              <w14:schemeClr w14:val="tx1"/>
            </w14:solidFill>
          </w14:textFill>
        </w:rPr>
      </w:pPr>
      <w:bookmarkStart w:id="204" w:name="_Toc356371442"/>
      <w:bookmarkStart w:id="205" w:name="_Toc366144042"/>
      <w:bookmarkStart w:id="206" w:name="_Toc20217"/>
      <w:bookmarkStart w:id="207" w:name="_Toc23450"/>
      <w:bookmarkStart w:id="208" w:name="_Toc23468"/>
      <w:bookmarkStart w:id="209" w:name="_Toc23367"/>
      <w:bookmarkStart w:id="210" w:name="_Toc32254"/>
      <w:bookmarkStart w:id="211" w:name="_Toc26522"/>
      <w:bookmarkStart w:id="212" w:name="_Toc26773"/>
      <w:bookmarkStart w:id="213" w:name="_Toc17371"/>
      <w:bookmarkStart w:id="214" w:name="_Toc27766"/>
      <w:bookmarkStart w:id="215" w:name="_Toc26121"/>
      <w:bookmarkStart w:id="216" w:name="_Toc24196"/>
      <w:r>
        <w:rPr>
          <w:rFonts w:hint="eastAsia" w:ascii="宋体" w:hAnsi="宋体" w:cs="宋体"/>
          <w:color w:val="000000" w:themeColor="text1"/>
          <w14:textFill>
            <w14:solidFill>
              <w14:schemeClr w14:val="tx1"/>
            </w14:solidFill>
          </w14:textFill>
        </w:rPr>
        <w:t>十一、其他</w:t>
      </w:r>
      <w:bookmarkEnd w:id="204"/>
      <w:bookmarkEnd w:id="205"/>
      <w:bookmarkEnd w:id="206"/>
      <w:bookmarkEnd w:id="207"/>
      <w:bookmarkEnd w:id="208"/>
      <w:bookmarkEnd w:id="209"/>
      <w:bookmarkEnd w:id="210"/>
      <w:bookmarkEnd w:id="211"/>
      <w:bookmarkEnd w:id="212"/>
      <w:bookmarkEnd w:id="213"/>
      <w:bookmarkEnd w:id="214"/>
      <w:bookmarkEnd w:id="215"/>
      <w:bookmarkEnd w:id="216"/>
    </w:p>
    <w:p>
      <w:pPr>
        <w:snapToGrid w:val="0"/>
        <w:ind w:firstLine="482"/>
        <w:jc w:val="left"/>
        <w:rPr>
          <w:rFonts w:ascii="宋体" w:cs="宋体"/>
          <w:b/>
          <w:color w:val="000000" w:themeColor="text1"/>
          <w14:textFill>
            <w14:solidFill>
              <w14:schemeClr w14:val="tx1"/>
            </w14:solidFill>
          </w14:textFill>
        </w:rPr>
      </w:pPr>
      <w:r>
        <w:rPr>
          <w:rFonts w:ascii="宋体" w:hAnsi="宋体" w:cs="宋体"/>
          <w:b/>
          <w:color w:val="000000" w:themeColor="text1"/>
          <w14:textFill>
            <w14:solidFill>
              <w14:schemeClr w14:val="tx1"/>
            </w14:solidFill>
          </w14:textFill>
        </w:rPr>
        <w:t>37</w:t>
      </w:r>
      <w:r>
        <w:rPr>
          <w:rFonts w:hint="eastAsia" w:ascii="宋体" w:hAnsi="宋体" w:cs="宋体"/>
          <w:b/>
          <w:color w:val="000000" w:themeColor="text1"/>
          <w14:textFill>
            <w14:solidFill>
              <w14:schemeClr w14:val="tx1"/>
            </w14:solidFill>
          </w14:textFill>
        </w:rPr>
        <w:t>、招标文件的澄清与修改</w:t>
      </w:r>
      <w:r>
        <w:rPr>
          <w:rFonts w:ascii="宋体" w:hAnsi="宋体" w:cs="宋体"/>
          <w:b/>
          <w:color w:val="000000" w:themeColor="text1"/>
          <w14:textFill>
            <w14:solidFill>
              <w14:schemeClr w14:val="tx1"/>
            </w14:solidFill>
          </w14:textFill>
        </w:rPr>
        <w:t xml:space="preserve"> </w:t>
      </w:r>
    </w:p>
    <w:p>
      <w:pPr>
        <w:snapToGrid w:val="0"/>
        <w:ind w:firstLine="480"/>
        <w:jc w:val="lef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37.1</w:t>
      </w:r>
      <w:r>
        <w:rPr>
          <w:rFonts w:hint="eastAsia" w:ascii="宋体" w:hAnsi="宋体" w:cs="宋体"/>
          <w:color w:val="000000" w:themeColor="text1"/>
          <w14:textFill>
            <w14:solidFill>
              <w14:schemeClr w14:val="tx1"/>
            </w14:solidFill>
          </w14:textFill>
        </w:rPr>
        <w:t>投标人应认真阅读本招标文件，发现其中有误或有不合理要求的，投标人必须在投标截止前</w:t>
      </w:r>
      <w:r>
        <w:rPr>
          <w:rFonts w:ascii="宋体" w:hAnsi="宋体" w:cs="宋体"/>
          <w:color w:val="000000" w:themeColor="text1"/>
          <w14:textFill>
            <w14:solidFill>
              <w14:schemeClr w14:val="tx1"/>
            </w14:solidFill>
          </w14:textFill>
        </w:rPr>
        <w:t>15</w:t>
      </w:r>
      <w:r>
        <w:rPr>
          <w:rFonts w:hint="eastAsia" w:ascii="宋体" w:hAnsi="宋体" w:cs="宋体"/>
          <w:color w:val="000000" w:themeColor="text1"/>
          <w14:textFill>
            <w14:solidFill>
              <w14:schemeClr w14:val="tx1"/>
            </w14:solidFill>
          </w14:textFill>
        </w:rPr>
        <w:t>日前以书面形式要求招标采购单位澄清。采购代理机构对已发出的招标文件进行必要澄清、答复、修改或补充的，应当在招标文件要求提交投标文件截止时间五日前，在财政部门指定的政府采购信息发布媒体上发布更正公告，并以书面形式</w:t>
      </w: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含邮件</w:t>
      </w: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通知所有招标文件收受人。</w:t>
      </w:r>
    </w:p>
    <w:p>
      <w:pPr>
        <w:snapToGrid w:val="0"/>
        <w:ind w:firstLine="480"/>
        <w:jc w:val="lef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37.2</w:t>
      </w:r>
      <w:r>
        <w:rPr>
          <w:rFonts w:hint="eastAsia" w:ascii="宋体" w:hAnsi="宋体" w:cs="宋体"/>
          <w:color w:val="000000" w:themeColor="text1"/>
          <w14:textFill>
            <w14:solidFill>
              <w14:schemeClr w14:val="tx1"/>
            </w14:solidFill>
          </w14:textFill>
        </w:rPr>
        <w:t>采购代理机构必须以书面形式</w:t>
      </w:r>
      <w:r>
        <w:rPr>
          <w:rFonts w:hint="eastAsia" w:ascii="宋体" w:hAnsi="宋体" w:cs="宋体"/>
          <w:color w:val="000000" w:themeColor="text1"/>
          <w:lang w:val="en-US" w:eastAsia="zh-CN"/>
          <w14:textFill>
            <w14:solidFill>
              <w14:schemeClr w14:val="tx1"/>
            </w14:solidFill>
          </w14:textFill>
        </w:rPr>
        <w:t>或电子邮箱或网上公告的方式</w:t>
      </w:r>
      <w:r>
        <w:rPr>
          <w:rFonts w:hint="eastAsia" w:ascii="宋体" w:hAnsi="宋体" w:cs="宋体"/>
          <w:color w:val="000000" w:themeColor="text1"/>
          <w14:textFill>
            <w14:solidFill>
              <w14:schemeClr w14:val="tx1"/>
            </w14:solidFill>
          </w14:textFill>
        </w:rPr>
        <w:t>答复投标人要求澄清的问题，并将不包含问题来源的答复书面通知所有购买招标文件的投标人。</w:t>
      </w:r>
    </w:p>
    <w:p>
      <w:pPr>
        <w:snapToGrid w:val="0"/>
        <w:ind w:firstLine="480"/>
        <w:jc w:val="lef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37.3</w:t>
      </w:r>
      <w:r>
        <w:rPr>
          <w:rFonts w:hint="eastAsia" w:ascii="宋体" w:hAnsi="宋体" w:cs="宋体"/>
          <w:color w:val="000000" w:themeColor="text1"/>
          <w14:textFill>
            <w14:solidFill>
              <w14:schemeClr w14:val="tx1"/>
            </w14:solidFill>
          </w14:textFill>
        </w:rPr>
        <w:t>招标文件澄清、答复、修改、补充的内容为招标文件的组成部分。当招标文件与招标文件的答复、澄清、修改、补充通知就同一内容的表述不一致时，以最后发出的书面文件为准。</w:t>
      </w:r>
    </w:p>
    <w:p>
      <w:pPr>
        <w:snapToGrid w:val="0"/>
        <w:ind w:firstLine="480"/>
        <w:jc w:val="left"/>
        <w:rPr>
          <w:rFonts w:hint="eastAsia" w:ascii="宋体" w:eastAsia="宋体" w:cs="宋体"/>
          <w:color w:val="000000" w:themeColor="text1"/>
          <w:lang w:eastAsia="zh-CN"/>
          <w14:textFill>
            <w14:solidFill>
              <w14:schemeClr w14:val="tx1"/>
            </w14:solidFill>
          </w14:textFill>
        </w:rPr>
      </w:pPr>
      <w:r>
        <w:rPr>
          <w:rFonts w:ascii="宋体" w:hAnsi="宋体" w:cs="宋体"/>
          <w:color w:val="000000" w:themeColor="text1"/>
          <w14:textFill>
            <w14:solidFill>
              <w14:schemeClr w14:val="tx1"/>
            </w14:solidFill>
          </w14:textFill>
        </w:rPr>
        <w:t>37.4</w:t>
      </w:r>
      <w:r>
        <w:rPr>
          <w:rFonts w:hint="eastAsia" w:ascii="宋体" w:hAnsi="宋体" w:cs="宋体"/>
          <w:color w:val="000000" w:themeColor="text1"/>
          <w14:textFill>
            <w14:solidFill>
              <w14:schemeClr w14:val="tx1"/>
            </w14:solidFill>
          </w14:textFill>
        </w:rPr>
        <w:t>招标文件的澄清、答复、修改或补充都应该通过本代理机构以法定形式发布，采购人非通过本机构，不得擅自澄清、答复、修改或补充招标文件</w:t>
      </w:r>
      <w:r>
        <w:rPr>
          <w:rFonts w:hint="eastAsia" w:ascii="宋体" w:hAnsi="宋体" w:cs="宋体"/>
          <w:color w:val="000000" w:themeColor="text1"/>
          <w:lang w:eastAsia="zh-CN"/>
          <w14:textFill>
            <w14:solidFill>
              <w14:schemeClr w14:val="tx1"/>
            </w14:solidFill>
          </w14:textFill>
        </w:rPr>
        <w:t>。</w:t>
      </w:r>
    </w:p>
    <w:p>
      <w:pPr>
        <w:snapToGrid w:val="0"/>
        <w:ind w:firstLine="482"/>
        <w:jc w:val="left"/>
        <w:rPr>
          <w:rFonts w:ascii="宋体" w:cs="宋体"/>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38</w:t>
      </w:r>
      <w:r>
        <w:rPr>
          <w:rFonts w:hint="eastAsia" w:ascii="宋体" w:hAnsi="宋体" w:cs="宋体"/>
          <w:b/>
          <w:bCs/>
          <w:color w:val="000000" w:themeColor="text1"/>
          <w14:textFill>
            <w14:solidFill>
              <w14:schemeClr w14:val="tx1"/>
            </w14:solidFill>
          </w14:textFill>
        </w:rPr>
        <w:t>、解释权：本招标文件是依据《政府采购法》及有关规定编制的，解释权属采购人和采购代理机构。</w:t>
      </w:r>
    </w:p>
    <w:p>
      <w:pPr>
        <w:snapToGrid w:val="0"/>
        <w:ind w:firstLine="482"/>
        <w:jc w:val="left"/>
        <w:rPr>
          <w:rStyle w:val="27"/>
          <w:rFonts w:ascii="宋体" w:cs="宋体"/>
          <w:color w:val="000000" w:themeColor="text1"/>
          <w:sz w:val="24"/>
          <w:szCs w:val="24"/>
          <w14:textFill>
            <w14:solidFill>
              <w14:schemeClr w14:val="tx1"/>
            </w14:solidFill>
          </w14:textFill>
        </w:rPr>
      </w:pPr>
      <w:bookmarkStart w:id="217" w:name="_Toc18560"/>
      <w:bookmarkStart w:id="218" w:name="_Toc23134"/>
      <w:bookmarkStart w:id="219" w:name="_Toc15961"/>
      <w:bookmarkStart w:id="220" w:name="_Toc29730"/>
      <w:bookmarkStart w:id="221" w:name="_Toc8776"/>
      <w:bookmarkStart w:id="222" w:name="_Toc9277"/>
    </w:p>
    <w:p>
      <w:pPr>
        <w:snapToGrid w:val="0"/>
        <w:ind w:firstLine="723"/>
        <w:jc w:val="left"/>
        <w:rPr>
          <w:rStyle w:val="27"/>
          <w:rFonts w:ascii="宋体" w:cs="宋体"/>
          <w:color w:val="000000" w:themeColor="text1"/>
          <w:sz w:val="36"/>
          <w14:textFill>
            <w14:solidFill>
              <w14:schemeClr w14:val="tx1"/>
            </w14:solidFill>
          </w14:textFill>
        </w:rPr>
      </w:pPr>
    </w:p>
    <w:bookmarkEnd w:id="217"/>
    <w:bookmarkEnd w:id="218"/>
    <w:bookmarkEnd w:id="219"/>
    <w:bookmarkEnd w:id="220"/>
    <w:bookmarkEnd w:id="221"/>
    <w:bookmarkEnd w:id="222"/>
    <w:p>
      <w:pPr>
        <w:pStyle w:val="2"/>
        <w:spacing w:before="326" w:after="326"/>
        <w:rPr>
          <w:rStyle w:val="28"/>
          <w:rFonts w:hint="eastAsia" w:eastAsia="宋体"/>
          <w:b/>
          <w:color w:val="000000" w:themeColor="text1"/>
          <w:sz w:val="30"/>
          <w:lang w:eastAsia="zh-CN"/>
          <w14:textFill>
            <w14:solidFill>
              <w14:schemeClr w14:val="tx1"/>
            </w14:solidFill>
          </w14:textFill>
        </w:rPr>
      </w:pPr>
      <w:bookmarkStart w:id="223" w:name="_Toc361433873"/>
      <w:bookmarkStart w:id="224" w:name="_Toc361433420"/>
      <w:bookmarkStart w:id="225" w:name="_Toc361434250"/>
      <w:bookmarkStart w:id="226" w:name="_Toc361437173"/>
      <w:bookmarkStart w:id="227" w:name="_Toc361433090"/>
      <w:bookmarkStart w:id="228" w:name="_Toc81372777"/>
      <w:bookmarkStart w:id="229" w:name="_Toc361433768"/>
      <w:bookmarkStart w:id="230" w:name="_Toc361435893"/>
      <w:bookmarkStart w:id="231" w:name="_Toc361433601"/>
      <w:bookmarkStart w:id="232" w:name="_Toc361436980"/>
      <w:bookmarkStart w:id="233" w:name="_Toc363052661"/>
      <w:bookmarkStart w:id="234" w:name="_Toc361437247"/>
      <w:bookmarkStart w:id="235" w:name="_Toc361437572"/>
      <w:bookmarkStart w:id="236" w:name="_Toc81372954"/>
      <w:bookmarkStart w:id="237" w:name="_Toc101321796"/>
      <w:bookmarkStart w:id="238" w:name="_Toc361433283"/>
      <w:bookmarkStart w:id="239" w:name="_Toc84325930"/>
      <w:bookmarkStart w:id="240" w:name="_Toc361432200"/>
      <w:bookmarkStart w:id="241" w:name="_Toc361434052"/>
      <w:bookmarkStart w:id="242" w:name="_Toc361432660"/>
      <w:bookmarkStart w:id="243" w:name="_Toc361433695"/>
      <w:r>
        <w:rPr>
          <w:rFonts w:ascii="宋体" w:cs="宋体"/>
          <w:color w:val="000000" w:themeColor="text1"/>
          <w14:textFill>
            <w14:solidFill>
              <w14:schemeClr w14:val="tx1"/>
            </w14:solidFill>
          </w14:textFill>
        </w:rPr>
        <w:br w:type="page"/>
      </w:r>
      <w:bookmarkStart w:id="244" w:name="_Toc327"/>
      <w:bookmarkStart w:id="245" w:name="_Toc27730"/>
      <w:bookmarkStart w:id="246" w:name="_Toc24970"/>
      <w:r>
        <w:rPr>
          <w:rFonts w:hint="eastAsia" w:ascii="宋体" w:hAnsi="宋体" w:cs="宋体"/>
          <w:color w:val="000000" w:themeColor="text1"/>
          <w:sz w:val="44"/>
          <w:szCs w:val="44"/>
          <w14:textFill>
            <w14:solidFill>
              <w14:schemeClr w14:val="tx1"/>
            </w14:solidFill>
          </w14:textFill>
        </w:rPr>
        <w:t>第三章</w:t>
      </w:r>
      <w:r>
        <w:rPr>
          <w:rFonts w:ascii="宋体" w:hAnsi="宋体" w:cs="宋体"/>
          <w:color w:val="000000" w:themeColor="text1"/>
          <w:sz w:val="44"/>
          <w:szCs w:val="44"/>
          <w14:textFill>
            <w14:solidFill>
              <w14:schemeClr w14:val="tx1"/>
            </w14:solidFill>
          </w14:textFill>
        </w:rPr>
        <w:t xml:space="preserve"> </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Start w:id="247" w:name="_Toc41446717"/>
      <w:r>
        <w:rPr>
          <w:rFonts w:hint="eastAsia" w:ascii="宋体" w:hAnsi="宋体" w:cs="宋体"/>
          <w:color w:val="000000" w:themeColor="text1"/>
          <w:sz w:val="44"/>
          <w:szCs w:val="44"/>
          <w14:textFill>
            <w14:solidFill>
              <w14:schemeClr w14:val="tx1"/>
            </w14:solidFill>
          </w14:textFill>
        </w:rPr>
        <w:t>采购内容及要求</w:t>
      </w:r>
      <w:bookmarkEnd w:id="244"/>
      <w:bookmarkEnd w:id="245"/>
      <w:bookmarkEnd w:id="246"/>
      <w:bookmarkEnd w:id="247"/>
      <w:bookmarkStart w:id="248" w:name="_Toc31551"/>
      <w:bookmarkStart w:id="249" w:name="_Toc1191"/>
      <w:bookmarkStart w:id="250" w:name="_Toc81372787"/>
      <w:bookmarkStart w:id="251" w:name="_Toc361437174"/>
      <w:bookmarkStart w:id="252" w:name="_Toc80157775"/>
      <w:bookmarkStart w:id="253" w:name="_Toc101321800"/>
      <w:bookmarkStart w:id="254" w:name="_Toc361433602"/>
      <w:bookmarkStart w:id="255" w:name="_Toc361433284"/>
      <w:bookmarkStart w:id="256" w:name="_Toc28526"/>
      <w:bookmarkStart w:id="257" w:name="_Toc361433874"/>
      <w:bookmarkStart w:id="258" w:name="_Toc361436981"/>
      <w:bookmarkStart w:id="259" w:name="_Toc153441912"/>
      <w:bookmarkStart w:id="260" w:name="_Toc84325981"/>
      <w:bookmarkStart w:id="261" w:name="_Toc361433091"/>
      <w:bookmarkStart w:id="262" w:name="_Toc361433421"/>
      <w:bookmarkStart w:id="263" w:name="_Toc361433696"/>
      <w:bookmarkStart w:id="264" w:name="_Toc361434251"/>
      <w:bookmarkStart w:id="265" w:name="_Toc363052662"/>
      <w:bookmarkStart w:id="266" w:name="_Toc177202003"/>
      <w:bookmarkStart w:id="267" w:name="_Toc361437573"/>
      <w:bookmarkStart w:id="268" w:name="_Toc361433769"/>
      <w:bookmarkStart w:id="269" w:name="_Toc361435894"/>
      <w:bookmarkStart w:id="270" w:name="_Toc81372964"/>
      <w:bookmarkStart w:id="271" w:name="_Toc361434053"/>
      <w:bookmarkStart w:id="272" w:name="_Toc361437248"/>
      <w:bookmarkStart w:id="273" w:name="_Toc7569"/>
    </w:p>
    <w:bookmarkEnd w:id="248"/>
    <w:bookmarkEnd w:id="249"/>
    <w:p>
      <w:pPr>
        <w:spacing w:line="360" w:lineRule="auto"/>
        <w:ind w:firstLine="480"/>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一、居家养老服务介绍</w:t>
      </w:r>
    </w:p>
    <w:p>
      <w:pPr>
        <w:spacing w:line="360" w:lineRule="auto"/>
        <w:ind w:firstLine="480"/>
        <w:rPr>
          <w:rFonts w:hint="eastAsia" w:ascii="宋体" w:hAnsi="宋体"/>
          <w:b w:val="0"/>
          <w:bCs w:val="0"/>
          <w:color w:val="000000" w:themeColor="text1"/>
          <w:szCs w:val="21"/>
          <w:highlight w:val="none"/>
          <w:lang w:val="en-US" w:eastAsia="zh-CN"/>
          <w14:textFill>
            <w14:solidFill>
              <w14:schemeClr w14:val="tx1"/>
            </w14:solidFill>
          </w14:textFill>
        </w:rPr>
      </w:pPr>
      <w:r>
        <w:rPr>
          <w:rFonts w:hint="eastAsia" w:ascii="宋体" w:hAnsi="宋体"/>
          <w:b w:val="0"/>
          <w:bCs w:val="0"/>
          <w:color w:val="000000" w:themeColor="text1"/>
          <w:szCs w:val="21"/>
          <w:highlight w:val="none"/>
          <w:lang w:val="en-US" w:eastAsia="zh-CN"/>
          <w14:textFill>
            <w14:solidFill>
              <w14:schemeClr w14:val="tx1"/>
            </w14:solidFill>
          </w14:textFill>
        </w:rPr>
        <w:t>居家养老服务就是在乡镇、街道、社区、行政村等建立一个社会化的养老服务体系，为居住在家中的老年人开展社会化服务。居家养老是指老年人按照我国民族生活习惯，选择居住在家庭中，而不是入住在养老机构内，安度晚年生活的传统养老方式。随着家庭小型化和空巢家庭的出现，为改善居家老年人的生活质量，减轻家属的照顾压力，可依托社会组织、社区居家养老服务照料机构和日间服务机构等对老年人提供生活照料、医疗康复和休闲娱乐等服务，实现助餐、助浴、助医、助洁、助急等基础性服务基本覆盖，逐步提高生活照料、康复护理、健康保健、文体娱乐、精神慰籍等服务的有效覆盖。</w:t>
      </w:r>
    </w:p>
    <w:p>
      <w:pPr>
        <w:numPr>
          <w:ilvl w:val="0"/>
          <w:numId w:val="7"/>
        </w:numPr>
        <w:spacing w:line="360" w:lineRule="auto"/>
        <w:rPr>
          <w:rFonts w:hint="eastAsia" w:ascii="宋体" w:hAnsi="宋体"/>
          <w:b/>
          <w:bCs/>
          <w:color w:val="000000" w:themeColor="text1"/>
          <w:szCs w:val="21"/>
          <w:highlight w:val="none"/>
          <w:lang w:eastAsia="zh-CN"/>
          <w14:textFill>
            <w14:solidFill>
              <w14:schemeClr w14:val="tx1"/>
            </w14:solidFill>
          </w14:textFill>
        </w:rPr>
      </w:pPr>
      <w:r>
        <w:rPr>
          <w:rFonts w:hint="eastAsia" w:ascii="宋体" w:hAnsi="宋体"/>
          <w:b/>
          <w:bCs/>
          <w:color w:val="000000" w:themeColor="text1"/>
          <w:szCs w:val="21"/>
          <w:highlight w:val="none"/>
          <w:lang w:eastAsia="zh-CN"/>
          <w14:textFill>
            <w14:solidFill>
              <w14:schemeClr w14:val="tx1"/>
            </w14:solidFill>
          </w14:textFill>
        </w:rPr>
        <w:t>居家养老服务项目社会化运营</w:t>
      </w:r>
      <w:r>
        <w:rPr>
          <w:rFonts w:hint="eastAsia" w:ascii="宋体" w:hAnsi="宋体"/>
          <w:b/>
          <w:bCs/>
          <w:color w:val="000000" w:themeColor="text1"/>
          <w:szCs w:val="21"/>
          <w:highlight w:val="none"/>
          <w:lang w:val="en-US" w:eastAsia="zh-CN"/>
          <w14:textFill>
            <w14:solidFill>
              <w14:schemeClr w14:val="tx1"/>
            </w14:solidFill>
          </w14:textFill>
        </w:rPr>
        <w:t>服务前期工作调查及服务区域</w:t>
      </w:r>
    </w:p>
    <w:p>
      <w:pPr>
        <w:spacing w:line="360" w:lineRule="auto"/>
        <w:ind w:firstLine="480"/>
        <w:rPr>
          <w:rFonts w:hint="eastAsia" w:ascii="宋体" w:hAnsi="宋体"/>
          <w:b w:val="0"/>
          <w:bCs w:val="0"/>
          <w:color w:val="000000" w:themeColor="text1"/>
          <w:szCs w:val="21"/>
          <w:highlight w:val="none"/>
          <w:lang w:val="en-US" w:eastAsia="zh-CN"/>
          <w14:textFill>
            <w14:solidFill>
              <w14:schemeClr w14:val="tx1"/>
            </w14:solidFill>
          </w14:textFill>
        </w:rPr>
      </w:pPr>
      <w:r>
        <w:rPr>
          <w:rFonts w:hint="eastAsia" w:ascii="宋体" w:hAnsi="宋体"/>
          <w:b w:val="0"/>
          <w:bCs w:val="0"/>
          <w:color w:val="000000" w:themeColor="text1"/>
          <w:szCs w:val="21"/>
          <w:highlight w:val="none"/>
          <w:lang w:val="en-US" w:eastAsia="zh-CN"/>
          <w14:textFill>
            <w14:solidFill>
              <w14:schemeClr w14:val="tx1"/>
            </w14:solidFill>
          </w14:textFill>
        </w:rPr>
        <w:t>1.现场踏勘要求：供应商须使居家养老服务点处于正常运作状态，保证老人日常生活中的各项活动正常进行。居家养老点根据类别不同，服务内容有所差异，投标供应商应自行深入了解各区域居家养老服务点情况，并根据各个居家养老服务点目前经营状况做好价格评估，由于未及时考察踏勘导致的报价风险，需投标供应商自行承担。</w:t>
      </w:r>
    </w:p>
    <w:p>
      <w:pPr>
        <w:spacing w:line="360" w:lineRule="auto"/>
        <w:ind w:firstLine="480"/>
        <w:rPr>
          <w:rFonts w:hint="eastAsia" w:ascii="宋体" w:hAnsi="宋体"/>
          <w:b w:val="0"/>
          <w:bCs w:val="0"/>
          <w:color w:val="000000" w:themeColor="text1"/>
          <w:szCs w:val="21"/>
          <w:highlight w:val="none"/>
          <w:lang w:val="en-US" w:eastAsia="zh-CN"/>
          <w14:textFill>
            <w14:solidFill>
              <w14:schemeClr w14:val="tx1"/>
            </w14:solidFill>
          </w14:textFill>
        </w:rPr>
      </w:pPr>
      <w:r>
        <w:rPr>
          <w:rFonts w:hint="eastAsia" w:ascii="宋体" w:hAnsi="宋体"/>
          <w:b w:val="0"/>
          <w:bCs w:val="0"/>
          <w:color w:val="000000" w:themeColor="text1"/>
          <w:szCs w:val="21"/>
          <w:highlight w:val="none"/>
          <w:lang w:val="en-US" w:eastAsia="zh-CN"/>
          <w14:textFill>
            <w14:solidFill>
              <w14:schemeClr w14:val="tx1"/>
            </w14:solidFill>
          </w14:textFill>
        </w:rPr>
        <w:t>2.具体服务区域的划分、采购数量：</w:t>
      </w:r>
    </w:p>
    <w:p>
      <w:pPr>
        <w:spacing w:line="360" w:lineRule="auto"/>
        <w:ind w:firstLine="480"/>
        <w:rPr>
          <w:rFonts w:hint="eastAsia" w:ascii="宋体" w:hAnsi="宋体"/>
          <w:b w:val="0"/>
          <w:bCs w:val="0"/>
          <w:color w:val="000000" w:themeColor="text1"/>
          <w:szCs w:val="21"/>
          <w:highlight w:val="none"/>
          <w:lang w:val="en-US" w:eastAsia="zh-CN"/>
          <w14:textFill>
            <w14:solidFill>
              <w14:schemeClr w14:val="tx1"/>
            </w14:solidFill>
          </w14:textFill>
        </w:rPr>
      </w:pPr>
      <w:r>
        <w:rPr>
          <w:rFonts w:hint="eastAsia" w:ascii="宋体" w:hAnsi="宋体"/>
          <w:b w:val="0"/>
          <w:bCs w:val="0"/>
          <w:color w:val="000000" w:themeColor="text1"/>
          <w:szCs w:val="21"/>
          <w:highlight w:val="none"/>
          <w:lang w:val="en-US" w:eastAsia="zh-CN"/>
          <w14:textFill>
            <w14:solidFill>
              <w14:schemeClr w14:val="tx1"/>
            </w14:solidFill>
          </w14:textFill>
        </w:rPr>
        <w:t>2.1采购数量66个居家养老中心、居家养老服务照料中心（敬老院），采购人在限定66个居家养老中心、居家养老服务照料中心（敬老院）数量内根据实际情况适当调整采购数量，具体以实际数量为准，投标供应商应考虑其报价风险。（清单详见附件）</w:t>
      </w:r>
    </w:p>
    <w:p>
      <w:pPr>
        <w:spacing w:line="360" w:lineRule="auto"/>
        <w:ind w:firstLine="480"/>
        <w:rPr>
          <w:rFonts w:hint="eastAsia" w:ascii="宋体" w:hAnsi="宋体"/>
          <w:b w:val="0"/>
          <w:bCs w:val="0"/>
          <w:color w:val="000000" w:themeColor="text1"/>
          <w:szCs w:val="21"/>
          <w:highlight w:val="none"/>
          <w:lang w:val="en-US" w:eastAsia="zh-CN"/>
          <w14:textFill>
            <w14:solidFill>
              <w14:schemeClr w14:val="tx1"/>
            </w14:solidFill>
          </w14:textFill>
        </w:rPr>
      </w:pPr>
      <w:r>
        <w:rPr>
          <w:rFonts w:hint="eastAsia" w:ascii="宋体" w:hAnsi="宋体"/>
          <w:b w:val="0"/>
          <w:bCs w:val="0"/>
          <w:color w:val="000000" w:themeColor="text1"/>
          <w:szCs w:val="21"/>
          <w:highlight w:val="none"/>
          <w:lang w:val="en-US" w:eastAsia="zh-CN"/>
          <w14:textFill>
            <w14:solidFill>
              <w14:schemeClr w14:val="tx1"/>
            </w14:solidFill>
          </w14:textFill>
        </w:rPr>
        <w:t>2.2供应商中标后须分别与区域范围的所属的乡镇、街道、社区、行政村签订合同。</w:t>
      </w:r>
    </w:p>
    <w:p>
      <w:pPr>
        <w:spacing w:line="360" w:lineRule="auto"/>
        <w:ind w:firstLine="480"/>
        <w:rPr>
          <w:rFonts w:hint="eastAsia" w:ascii="宋体" w:hAnsi="宋体" w:eastAsia="宋体"/>
          <w:b/>
          <w:bCs/>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三、服务期限</w:t>
      </w:r>
      <w:r>
        <w:rPr>
          <w:rFonts w:hint="eastAsia" w:ascii="宋体" w:hAnsi="宋体"/>
          <w:b/>
          <w:bCs/>
          <w:color w:val="000000" w:themeColor="text1"/>
          <w:szCs w:val="21"/>
          <w:highlight w:val="none"/>
          <w:lang w:val="en-US" w:eastAsia="zh-CN"/>
          <w14:textFill>
            <w14:solidFill>
              <w14:schemeClr w14:val="tx1"/>
            </w14:solidFill>
          </w14:textFill>
        </w:rPr>
        <w:t>及服务内容</w:t>
      </w:r>
    </w:p>
    <w:p>
      <w:pPr>
        <w:spacing w:line="360" w:lineRule="auto"/>
        <w:ind w:firstLine="480"/>
        <w:rPr>
          <w:rFonts w:hint="eastAsia"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1.服限：</w:t>
      </w:r>
      <w:r>
        <w:rPr>
          <w:rFonts w:hint="eastAsia" w:ascii="宋体" w:hAnsi="宋体"/>
          <w:color w:val="000000" w:themeColor="text1"/>
          <w:szCs w:val="21"/>
          <w:highlight w:val="none"/>
          <w14:textFill>
            <w14:solidFill>
              <w14:schemeClr w14:val="tx1"/>
            </w14:solidFill>
          </w14:textFill>
        </w:rPr>
        <w:t>本次招标服务期为</w:t>
      </w:r>
      <w:r>
        <w:rPr>
          <w:rFonts w:hint="eastAsia" w:ascii="宋体" w:hAnsi="宋体"/>
          <w:color w:val="000000" w:themeColor="text1"/>
          <w:szCs w:val="21"/>
          <w:highlight w:val="none"/>
          <w:lang w:eastAsia="zh-CN"/>
          <w14:textFill>
            <w14:solidFill>
              <w14:schemeClr w14:val="tx1"/>
            </w14:solidFill>
          </w14:textFill>
        </w:rPr>
        <w:t>叁年。通过第三方评估，评估为合格的，由民政局、乡镇（街道）、企业三方协商同意后</w:t>
      </w:r>
      <w:r>
        <w:rPr>
          <w:rFonts w:hint="eastAsia" w:ascii="宋体" w:hAnsi="宋体"/>
          <w:color w:val="000000" w:themeColor="text1"/>
          <w:szCs w:val="21"/>
          <w:highlight w:val="none"/>
          <w:lang w:val="en-US" w:eastAsia="zh-CN"/>
          <w14:textFill>
            <w14:solidFill>
              <w14:schemeClr w14:val="tx1"/>
            </w14:solidFill>
          </w14:textFill>
        </w:rPr>
        <w:t>继续</w:t>
      </w:r>
      <w:r>
        <w:rPr>
          <w:rFonts w:hint="eastAsia" w:ascii="宋体" w:hAnsi="宋体"/>
          <w:color w:val="000000" w:themeColor="text1"/>
          <w:szCs w:val="21"/>
          <w:highlight w:val="none"/>
          <w:lang w:eastAsia="zh-CN"/>
          <w14:textFill>
            <w14:solidFill>
              <w14:schemeClr w14:val="tx1"/>
            </w14:solidFill>
          </w14:textFill>
        </w:rPr>
        <w:t>续签，</w:t>
      </w:r>
      <w:r>
        <w:rPr>
          <w:rFonts w:hint="eastAsia" w:ascii="宋体" w:hAnsi="宋体"/>
          <w:color w:val="000000" w:themeColor="text1"/>
          <w:szCs w:val="21"/>
          <w:highlight w:val="none"/>
          <w:lang w:val="en-US" w:eastAsia="zh-CN"/>
          <w14:textFill>
            <w14:solidFill>
              <w14:schemeClr w14:val="tx1"/>
            </w14:solidFill>
          </w14:textFill>
        </w:rPr>
        <w:t>合同年限为1年，最多不超过2次</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供应商应自行考虑服务期限内政策文件调整等风险因素。</w:t>
      </w:r>
    </w:p>
    <w:p>
      <w:pPr>
        <w:spacing w:line="360" w:lineRule="auto"/>
        <w:ind w:firstLine="480"/>
        <w:rPr>
          <w:rFonts w:hint="eastAsia" w:ascii="宋体" w:hAnsi="宋体"/>
          <w:b/>
          <w:bCs/>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2.</w:t>
      </w:r>
      <w:r>
        <w:rPr>
          <w:rFonts w:hint="eastAsia" w:ascii="宋体" w:hAnsi="宋体"/>
          <w:b/>
          <w:bCs/>
          <w:color w:val="000000" w:themeColor="text1"/>
          <w:szCs w:val="21"/>
          <w:highlight w:val="none"/>
          <w:lang w:val="en-US" w:eastAsia="zh-CN"/>
          <w14:textFill>
            <w14:solidFill>
              <w14:schemeClr w14:val="tx1"/>
            </w14:solidFill>
          </w14:textFill>
        </w:rPr>
        <w:t>服务内容：</w:t>
      </w:r>
    </w:p>
    <w:p>
      <w:pPr>
        <w:spacing w:line="360" w:lineRule="auto"/>
        <w:ind w:firstLine="480"/>
        <w:rPr>
          <w:rFonts w:hint="eastAsia" w:ascii="宋体" w:hAnsi="宋体"/>
          <w:b w:val="0"/>
          <w:bCs w:val="0"/>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2.1居家养老中心、居家养老服务照料中心（敬老院）运营服务内容：</w:t>
      </w:r>
      <w:r>
        <w:rPr>
          <w:rFonts w:hint="eastAsia" w:ascii="宋体" w:hAnsi="宋体"/>
          <w:b w:val="0"/>
          <w:bCs w:val="0"/>
          <w:color w:val="000000" w:themeColor="text1"/>
          <w:szCs w:val="21"/>
          <w:highlight w:val="none"/>
          <w:lang w:val="en-US" w:eastAsia="zh-CN"/>
          <w14:textFill>
            <w14:solidFill>
              <w14:schemeClr w14:val="tx1"/>
            </w14:solidFill>
          </w14:textFill>
        </w:rPr>
        <w:t>运营方相关服务应符合居家养老运营基本规范等有关国家标准或行业标准和规范，服务内容含但不限开展老年人生活照料、康复护理、精神慰藉、文化娱乐等养老服务。按照资源整合、就近就便、功能配套、方便实用的要求，并根据要求向周边村居提供居家养老服务，为有需求的老年人，特别是高龄、空巢、独居、生活困难的老年人（残疾人），提供集中就餐、托养、健康、休闲和上门照护等多元化、社会化服务，并协助做好老年人信息登记、身体状况评估等工作以及按政策更新的其它工作内容或经采购人认可后的其它工作内容。</w:t>
      </w:r>
    </w:p>
    <w:p>
      <w:pPr>
        <w:spacing w:line="360" w:lineRule="auto"/>
        <w:ind w:firstLine="480"/>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2.2上门服务：</w:t>
      </w:r>
      <w:r>
        <w:rPr>
          <w:rFonts w:hint="eastAsia" w:ascii="宋体" w:hAnsi="宋体"/>
          <w:color w:val="000000" w:themeColor="text1"/>
          <w:szCs w:val="21"/>
          <w:highlight w:val="none"/>
          <w:lang w:val="en-US" w:eastAsia="zh-CN"/>
          <w14:textFill>
            <w14:solidFill>
              <w14:schemeClr w14:val="tx1"/>
            </w14:solidFill>
          </w14:textFill>
        </w:rPr>
        <w:t>按照市、县民政部门相关标准及规范，根据采购人要求对享受政府养老服务补贴的老年人及其他老年人开展上门服务。运营方应按养老政策政策规定，开展老年人上门相关服务，收费标准须报送采购人处备案后方可执行，价格在醒目位置进行公示。</w:t>
      </w:r>
    </w:p>
    <w:p>
      <w:pPr>
        <w:spacing w:line="360" w:lineRule="auto"/>
        <w:ind w:firstLine="480"/>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2.3送餐服务：</w:t>
      </w:r>
      <w:r>
        <w:rPr>
          <w:rFonts w:hint="eastAsia" w:ascii="宋体" w:hAnsi="宋体"/>
          <w:b w:val="0"/>
          <w:bCs w:val="0"/>
          <w:color w:val="000000" w:themeColor="text1"/>
          <w:szCs w:val="21"/>
          <w:highlight w:val="none"/>
          <w:lang w:val="en-US" w:eastAsia="zh-CN"/>
          <w14:textFill>
            <w14:solidFill>
              <w14:schemeClr w14:val="tx1"/>
            </w14:solidFill>
          </w14:textFill>
        </w:rPr>
        <w:t>根据各个区域的实际情况及采购人的要求做好助餐点及送餐服务。中标供应商须具备卫生、餐饮等部门许可的相关证件方可开展助餐、送餐服务，否则采购人有权终止合同。</w:t>
      </w:r>
      <w:r>
        <w:rPr>
          <w:rFonts w:hint="eastAsia"/>
          <w:color w:val="000000" w:themeColor="text1"/>
          <w:lang w:val="en-US" w:eastAsia="zh-CN"/>
          <w14:textFill>
            <w14:solidFill>
              <w14:schemeClr w14:val="tx1"/>
            </w14:solidFill>
          </w14:textFill>
        </w:rPr>
        <w:t>送餐配餐</w:t>
      </w:r>
      <w:r>
        <w:rPr>
          <w:rFonts w:hint="eastAsia" w:ascii="宋体" w:hAnsi="宋体"/>
          <w:color w:val="000000" w:themeColor="text1"/>
          <w:szCs w:val="21"/>
          <w:highlight w:val="none"/>
          <w:lang w:val="en-US" w:eastAsia="zh-CN"/>
          <w14:textFill>
            <w14:solidFill>
              <w14:schemeClr w14:val="tx1"/>
            </w14:solidFill>
          </w14:textFill>
        </w:rPr>
        <w:t>收费标准须报送采购人处备案后方可执行，价格在醒目位置进行公示。</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eastAsia="宋体" w:cs="Times New Roman"/>
          <w:b/>
          <w:bCs/>
          <w:color w:val="000000" w:themeColor="text1"/>
          <w:kern w:val="2"/>
          <w:sz w:val="24"/>
          <w:szCs w:val="21"/>
          <w:highlight w:val="none"/>
          <w:lang w:val="en-US" w:eastAsia="zh-CN" w:bidi="ar-SA"/>
          <w14:textFill>
            <w14:solidFill>
              <w14:schemeClr w14:val="tx1"/>
            </w14:solidFill>
          </w14:textFill>
        </w:rPr>
        <w:t>2.</w:t>
      </w:r>
      <w:r>
        <w:rPr>
          <w:rFonts w:hint="eastAsia" w:ascii="宋体" w:hAnsi="宋体" w:cs="Times New Roman"/>
          <w:b/>
          <w:bCs/>
          <w:color w:val="000000" w:themeColor="text1"/>
          <w:kern w:val="2"/>
          <w:sz w:val="24"/>
          <w:szCs w:val="21"/>
          <w:highlight w:val="none"/>
          <w:lang w:val="en-US" w:eastAsia="zh-CN" w:bidi="ar-SA"/>
          <w14:textFill>
            <w14:solidFill>
              <w14:schemeClr w14:val="tx1"/>
            </w14:solidFill>
          </w14:textFill>
        </w:rPr>
        <w:t>4运营服务标准：</w:t>
      </w:r>
      <w:r>
        <w:rPr>
          <w:rFonts w:hint="eastAsia" w:ascii="宋体" w:hAnsi="宋体" w:cs="Times New Roman"/>
          <w:b w:val="0"/>
          <w:bCs w:val="0"/>
          <w:color w:val="000000" w:themeColor="text1"/>
          <w:kern w:val="2"/>
          <w:sz w:val="24"/>
          <w:szCs w:val="21"/>
          <w:highlight w:val="none"/>
          <w:lang w:val="en-US" w:eastAsia="zh-CN" w:bidi="ar-SA"/>
          <w14:textFill>
            <w14:solidFill>
              <w14:schemeClr w14:val="tx1"/>
            </w14:solidFill>
          </w14:textFill>
        </w:rPr>
        <w:t>贯彻落实《国务院关于加快养老服务业的若干意见》（国发﹝2013﹞35 号），《浙江省社区居家养老服务居家养老中心星级评定标准（试行）》，《绍兴市民政局关于下发乡镇（街道）级示范型居家养老中心建设规范的通知绍市民福〔2018〕92 号》，《绍兴市乡镇（街道）级示范型居家养老中心星级评定暂行方法》,《新昌县人民政府办公室关于印发深化养老服务综合改革提升养老服务质量的实施意见的通知》等文件，</w:t>
      </w:r>
      <w:r>
        <w:rPr>
          <w:rFonts w:hint="eastAsia" w:ascii="宋体" w:hAnsi="宋体"/>
          <w:b w:val="0"/>
          <w:bCs w:val="0"/>
          <w:color w:val="000000" w:themeColor="text1"/>
          <w:szCs w:val="21"/>
          <w:highlight w:val="none"/>
          <w14:textFill>
            <w14:solidFill>
              <w14:schemeClr w14:val="tx1"/>
            </w14:solidFill>
          </w14:textFill>
        </w:rPr>
        <w:t>运营方根据绍兴市乡镇（街道）级示范型居家养老中心</w:t>
      </w:r>
      <w:r>
        <w:rPr>
          <w:rFonts w:hint="eastAsia" w:ascii="宋体" w:hAnsi="宋体"/>
          <w:b w:val="0"/>
          <w:bCs w:val="0"/>
          <w:color w:val="000000" w:themeColor="text1"/>
          <w:szCs w:val="21"/>
          <w:highlight w:val="none"/>
          <w:lang w:eastAsia="zh-CN"/>
          <w14:textFill>
            <w14:solidFill>
              <w14:schemeClr w14:val="tx1"/>
            </w14:solidFill>
          </w14:textFill>
        </w:rPr>
        <w:t>运营</w:t>
      </w:r>
      <w:r>
        <w:rPr>
          <w:rFonts w:hint="eastAsia" w:ascii="宋体" w:hAnsi="宋体"/>
          <w:b w:val="0"/>
          <w:bCs w:val="0"/>
          <w:color w:val="000000" w:themeColor="text1"/>
          <w:szCs w:val="21"/>
          <w:highlight w:val="none"/>
          <w14:textFill>
            <w14:solidFill>
              <w14:schemeClr w14:val="tx1"/>
            </w14:solidFill>
          </w14:textFill>
        </w:rPr>
        <w:t>规范和中心运营星级评定办法（以民政部门发文为准）</w:t>
      </w:r>
      <w:r>
        <w:rPr>
          <w:rFonts w:hint="eastAsia" w:ascii="宋体" w:hAnsi="宋体"/>
          <w:b w:val="0"/>
          <w:bCs w:val="0"/>
          <w:color w:val="000000" w:themeColor="text1"/>
          <w:szCs w:val="21"/>
          <w:highlight w:val="none"/>
          <w:lang w:val="en-US" w:eastAsia="zh-CN"/>
          <w14:textFill>
            <w14:solidFill>
              <w14:schemeClr w14:val="tx1"/>
            </w14:solidFill>
          </w14:textFill>
        </w:rPr>
        <w:t>等文件</w:t>
      </w:r>
      <w:r>
        <w:rPr>
          <w:rFonts w:hint="eastAsia" w:ascii="宋体" w:hAnsi="宋体"/>
          <w:b w:val="0"/>
          <w:bCs w:val="0"/>
          <w:color w:val="000000" w:themeColor="text1"/>
          <w:szCs w:val="21"/>
          <w:highlight w:val="none"/>
          <w14:textFill>
            <w14:solidFill>
              <w14:schemeClr w14:val="tx1"/>
            </w14:solidFill>
          </w14:textFill>
        </w:rPr>
        <w:t>开展为老服务，按照养老服务与管理规范和等级评估要求，着力提升养老服务品质，通过民政部门的年度运营考核，</w:t>
      </w:r>
      <w:r>
        <w:rPr>
          <w:rFonts w:hint="eastAsia" w:ascii="宋体" w:hAnsi="宋体"/>
          <w:color w:val="000000" w:themeColor="text1"/>
          <w:szCs w:val="21"/>
          <w:highlight w:val="none"/>
          <w:lang w:val="en-US" w:eastAsia="zh-CN"/>
          <w14:textFill>
            <w14:solidFill>
              <w14:schemeClr w14:val="tx1"/>
            </w14:solidFill>
          </w14:textFill>
        </w:rPr>
        <w:t>项目实施期间</w:t>
      </w:r>
      <w:r>
        <w:rPr>
          <w:rFonts w:hint="eastAsia" w:ascii="宋体" w:hAnsi="宋体"/>
          <w:color w:val="000000" w:themeColor="text1"/>
          <w:szCs w:val="21"/>
          <w:highlight w:val="none"/>
          <w14:textFill>
            <w14:solidFill>
              <w14:schemeClr w14:val="tx1"/>
            </w14:solidFill>
          </w14:textFill>
        </w:rPr>
        <w:t>若有</w:t>
      </w:r>
      <w:r>
        <w:rPr>
          <w:rFonts w:hint="eastAsia" w:ascii="宋体" w:hAnsi="宋体"/>
          <w:color w:val="000000" w:themeColor="text1"/>
          <w:szCs w:val="21"/>
          <w:highlight w:val="none"/>
          <w:lang w:val="en-US" w:eastAsia="zh-CN"/>
          <w14:textFill>
            <w14:solidFill>
              <w14:schemeClr w14:val="tx1"/>
            </w14:solidFill>
          </w14:textFill>
        </w:rPr>
        <w:t>新的标准及政策</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运营方须</w:t>
      </w:r>
      <w:r>
        <w:rPr>
          <w:rFonts w:hint="eastAsia" w:ascii="宋体" w:hAnsi="宋体"/>
          <w:color w:val="000000" w:themeColor="text1"/>
          <w:szCs w:val="21"/>
          <w:highlight w:val="none"/>
          <w:lang w:eastAsia="zh-CN"/>
          <w14:textFill>
            <w14:solidFill>
              <w14:schemeClr w14:val="tx1"/>
            </w14:solidFill>
          </w14:textFill>
        </w:rPr>
        <w:t>依照最新政策规定进行相应调整</w:t>
      </w:r>
      <w:r>
        <w:rPr>
          <w:rFonts w:hint="eastAsia" w:ascii="宋体" w:hAnsi="宋体"/>
          <w:color w:val="000000" w:themeColor="text1"/>
          <w:szCs w:val="21"/>
          <w:highlight w:val="none"/>
          <w14:textFill>
            <w14:solidFill>
              <w14:schemeClr w14:val="tx1"/>
            </w14:solidFill>
          </w14:textFill>
        </w:rPr>
        <w:t>。</w:t>
      </w:r>
    </w:p>
    <w:p>
      <w:pPr>
        <w:pStyle w:val="8"/>
        <w:rPr>
          <w:rFonts w:hint="eastAsia" w:ascii="宋体" w:hAnsi="宋体" w:cs="Times New Roman"/>
          <w:bCs w:val="0"/>
          <w:color w:val="000000" w:themeColor="text1"/>
          <w:szCs w:val="21"/>
          <w:highlight w:val="none"/>
          <w:lang w:val="en-US" w:eastAsia="zh-CN"/>
          <w14:textFill>
            <w14:solidFill>
              <w14:schemeClr w14:val="tx1"/>
            </w14:solidFill>
          </w14:textFill>
        </w:rPr>
      </w:pPr>
      <w:r>
        <w:rPr>
          <w:rFonts w:hint="eastAsia" w:ascii="宋体" w:hAnsi="宋体"/>
          <w:bCs w:val="0"/>
          <w:i w:val="0"/>
          <w:iCs w:val="0"/>
          <w:color w:val="000000" w:themeColor="text1"/>
          <w:szCs w:val="21"/>
          <w:highlight w:val="none"/>
          <w:lang w:val="en-US" w:eastAsia="zh-CN"/>
          <w14:textFill>
            <w14:solidFill>
              <w14:schemeClr w14:val="tx1"/>
            </w14:solidFill>
          </w14:textFill>
        </w:rPr>
        <w:t>3、</w:t>
      </w:r>
      <w:r>
        <w:rPr>
          <w:rFonts w:hint="eastAsia" w:ascii="宋体" w:hAnsi="宋体" w:cs="Times New Roman"/>
          <w:bCs w:val="0"/>
          <w:color w:val="000000" w:themeColor="text1"/>
          <w:szCs w:val="21"/>
          <w:highlight w:val="none"/>
          <w:lang w:val="en-US" w:eastAsia="zh-CN"/>
          <w14:textFill>
            <w14:solidFill>
              <w14:schemeClr w14:val="tx1"/>
            </w14:solidFill>
          </w14:textFill>
        </w:rPr>
        <w:t>项目实施期间若有其他政策颁布的，依照最新政策规定进行相应调整。</w:t>
      </w:r>
    </w:p>
    <w:p>
      <w:pPr>
        <w:numPr>
          <w:ilvl w:val="0"/>
          <w:numId w:val="8"/>
        </w:numPr>
        <w:spacing w:line="360" w:lineRule="auto"/>
        <w:ind w:left="0" w:leftChars="0" w:firstLine="480" w:firstLineChars="200"/>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服务对象</w:t>
      </w:r>
      <w:r>
        <w:rPr>
          <w:rFonts w:hint="eastAsia" w:ascii="宋体" w:hAnsi="宋体"/>
          <w:b/>
          <w:bCs/>
          <w:color w:val="000000" w:themeColor="text1"/>
          <w:szCs w:val="21"/>
          <w:highlight w:val="none"/>
          <w:lang w:eastAsia="zh-CN"/>
          <w14:textFill>
            <w14:solidFill>
              <w14:schemeClr w14:val="tx1"/>
            </w14:solidFill>
          </w14:textFill>
        </w:rPr>
        <w:t>与要求</w:t>
      </w:r>
    </w:p>
    <w:p>
      <w:pPr>
        <w:spacing w:line="360" w:lineRule="auto"/>
        <w:ind w:firstLine="480"/>
        <w:rPr>
          <w:rFonts w:hint="eastAsia" w:ascii="宋体" w:hAnsi="宋体"/>
          <w:b w:val="0"/>
          <w:bCs w:val="0"/>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服务对象：</w:t>
      </w:r>
      <w:r>
        <w:rPr>
          <w:rFonts w:hint="eastAsia" w:ascii="宋体" w:hAnsi="宋体"/>
          <w:b w:val="0"/>
          <w:bCs w:val="0"/>
          <w:color w:val="000000" w:themeColor="text1"/>
          <w:szCs w:val="21"/>
          <w:highlight w:val="none"/>
          <w:lang w:val="en-US" w:eastAsia="zh-CN"/>
          <w14:textFill>
            <w14:solidFill>
              <w14:schemeClr w14:val="tx1"/>
            </w14:solidFill>
          </w14:textFill>
        </w:rPr>
        <w:t>本次采购项目为政府购买的居家养老服务。服务对象是各个辖区范围内年满60周岁及以上的老年群体。</w:t>
      </w:r>
    </w:p>
    <w:p>
      <w:pPr>
        <w:numPr>
          <w:ilvl w:val="0"/>
          <w:numId w:val="8"/>
        </w:numPr>
        <w:spacing w:line="360" w:lineRule="auto"/>
        <w:ind w:left="0" w:leftChars="0" w:firstLine="480" w:firstLineChars="200"/>
        <w:rPr>
          <w:rFonts w:hint="eastAsia" w:ascii="宋体" w:hAnsi="宋体"/>
          <w:b/>
          <w:bCs/>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运营</w:t>
      </w:r>
      <w:r>
        <w:rPr>
          <w:rFonts w:hint="eastAsia" w:ascii="宋体" w:hAnsi="宋体"/>
          <w:b/>
          <w:bCs/>
          <w:color w:val="000000" w:themeColor="text1"/>
          <w:szCs w:val="21"/>
          <w:highlight w:val="none"/>
          <w:lang w:eastAsia="zh-CN"/>
          <w14:textFill>
            <w14:solidFill>
              <w14:schemeClr w14:val="tx1"/>
            </w14:solidFill>
          </w14:textFill>
        </w:rPr>
        <w:t>服务内容及</w:t>
      </w:r>
      <w:r>
        <w:rPr>
          <w:rFonts w:hint="eastAsia" w:ascii="宋体" w:hAnsi="宋体"/>
          <w:b/>
          <w:bCs/>
          <w:color w:val="000000" w:themeColor="text1"/>
          <w:szCs w:val="21"/>
          <w:highlight w:val="none"/>
          <w14:textFill>
            <w14:solidFill>
              <w14:schemeClr w14:val="tx1"/>
            </w14:solidFill>
          </w14:textFill>
        </w:rPr>
        <w:t>人员</w:t>
      </w:r>
      <w:r>
        <w:rPr>
          <w:rFonts w:hint="eastAsia" w:ascii="宋体" w:hAnsi="宋体"/>
          <w:b/>
          <w:bCs/>
          <w:color w:val="000000" w:themeColor="text1"/>
          <w:szCs w:val="21"/>
          <w:highlight w:val="none"/>
          <w:lang w:val="en-US" w:eastAsia="zh-CN"/>
          <w14:textFill>
            <w14:solidFill>
              <w14:schemeClr w14:val="tx1"/>
            </w14:solidFill>
          </w14:textFill>
        </w:rPr>
        <w:t>服务要求：</w:t>
      </w:r>
    </w:p>
    <w:p>
      <w:pPr>
        <w:pStyle w:val="8"/>
        <w:rPr>
          <w:rFonts w:hint="eastAsia"/>
          <w:b/>
          <w:bCs w:val="0"/>
          <w:i w:val="0"/>
          <w:iCs w:val="0"/>
          <w:color w:val="000000" w:themeColor="text1"/>
          <w:highlight w:val="none"/>
          <w:lang w:val="en-US" w:eastAsia="zh-CN"/>
          <w14:textFill>
            <w14:solidFill>
              <w14:schemeClr w14:val="tx1"/>
            </w14:solidFill>
          </w14:textFill>
        </w:rPr>
      </w:pPr>
      <w:r>
        <w:rPr>
          <w:rFonts w:hint="eastAsia"/>
          <w:b/>
          <w:bCs w:val="0"/>
          <w:i w:val="0"/>
          <w:iCs w:val="0"/>
          <w:color w:val="000000" w:themeColor="text1"/>
          <w:highlight w:val="none"/>
          <w:lang w:val="en-US" w:eastAsia="zh-CN"/>
          <w14:textFill>
            <w14:solidFill>
              <w14:schemeClr w14:val="tx1"/>
            </w14:solidFill>
          </w14:textFill>
        </w:rPr>
        <w:t>运营服务内容：</w:t>
      </w:r>
    </w:p>
    <w:p>
      <w:pPr>
        <w:pStyle w:val="8"/>
        <w:rPr>
          <w:rFonts w:hint="eastAsia"/>
          <w:b w:val="0"/>
          <w:bCs/>
          <w:i w:val="0"/>
          <w:iCs w:val="0"/>
          <w:color w:val="000000" w:themeColor="text1"/>
          <w:highlight w:val="none"/>
          <w:lang w:val="en-US" w:eastAsia="zh-CN"/>
          <w14:textFill>
            <w14:solidFill>
              <w14:schemeClr w14:val="tx1"/>
            </w14:solidFill>
          </w14:textFill>
        </w:rPr>
      </w:pPr>
      <w:r>
        <w:rPr>
          <w:rFonts w:hint="eastAsia"/>
          <w:b w:val="0"/>
          <w:bCs/>
          <w:i w:val="0"/>
          <w:iCs w:val="0"/>
          <w:color w:val="000000" w:themeColor="text1"/>
          <w:highlight w:val="none"/>
          <w:lang w:val="en-US" w:eastAsia="zh-CN"/>
          <w14:textFill>
            <w14:solidFill>
              <w14:schemeClr w14:val="tx1"/>
            </w14:solidFill>
          </w14:textFill>
        </w:rPr>
        <w:t>1、生活服务。提供助餐、助浴、洗涤等设施及服务，开展上门服务。</w:t>
      </w:r>
    </w:p>
    <w:p>
      <w:pPr>
        <w:pStyle w:val="8"/>
        <w:rPr>
          <w:rFonts w:hint="eastAsia"/>
          <w:b w:val="0"/>
          <w:bCs/>
          <w:i w:val="0"/>
          <w:iCs w:val="0"/>
          <w:color w:val="000000" w:themeColor="text1"/>
          <w:highlight w:val="none"/>
          <w:lang w:val="en-US" w:eastAsia="zh-CN"/>
          <w14:textFill>
            <w14:solidFill>
              <w14:schemeClr w14:val="tx1"/>
            </w14:solidFill>
          </w14:textFill>
        </w:rPr>
      </w:pPr>
      <w:r>
        <w:rPr>
          <w:rFonts w:hint="eastAsia"/>
          <w:b w:val="0"/>
          <w:bCs/>
          <w:i w:val="0"/>
          <w:iCs w:val="0"/>
          <w:color w:val="000000" w:themeColor="text1"/>
          <w:highlight w:val="none"/>
          <w:lang w:val="en-US" w:eastAsia="zh-CN"/>
          <w14:textFill>
            <w14:solidFill>
              <w14:schemeClr w14:val="tx1"/>
            </w14:solidFill>
          </w14:textFill>
        </w:rPr>
        <w:t>2、康复护理服务。提供康复护理训练和指导、健康监测和指导、用药提醒和指导等服务。</w:t>
      </w:r>
    </w:p>
    <w:p>
      <w:pPr>
        <w:pStyle w:val="8"/>
        <w:rPr>
          <w:rFonts w:hint="eastAsia"/>
          <w:b w:val="0"/>
          <w:bCs/>
          <w:i w:val="0"/>
          <w:iCs w:val="0"/>
          <w:color w:val="000000" w:themeColor="text1"/>
          <w:highlight w:val="none"/>
          <w:lang w:val="en-US" w:eastAsia="zh-CN"/>
          <w14:textFill>
            <w14:solidFill>
              <w14:schemeClr w14:val="tx1"/>
            </w14:solidFill>
          </w14:textFill>
        </w:rPr>
      </w:pPr>
      <w:r>
        <w:rPr>
          <w:rFonts w:hint="eastAsia"/>
          <w:b w:val="0"/>
          <w:bCs/>
          <w:i w:val="0"/>
          <w:iCs w:val="0"/>
          <w:color w:val="000000" w:themeColor="text1"/>
          <w:highlight w:val="none"/>
          <w:lang w:val="en-US" w:eastAsia="zh-CN"/>
          <w14:textFill>
            <w14:solidFill>
              <w14:schemeClr w14:val="tx1"/>
            </w14:solidFill>
          </w14:textFill>
        </w:rPr>
        <w:t>3、托养服务。为区域内的老年人提供日托、中短期全托服务，向长期照料老人的家庭提供喘息服务。中短期托养的床位不宜多，先从5—10 张床位起步，以后可根据需求增加。如果本乡镇、街道的养老机构已经开展中短期托养服务，则示范型居家养老服务中心也可不再设此项服务。</w:t>
      </w:r>
    </w:p>
    <w:p>
      <w:pPr>
        <w:pStyle w:val="8"/>
        <w:rPr>
          <w:rFonts w:hint="eastAsia"/>
          <w:b w:val="0"/>
          <w:bCs/>
          <w:i w:val="0"/>
          <w:iCs w:val="0"/>
          <w:color w:val="000000" w:themeColor="text1"/>
          <w:highlight w:val="none"/>
          <w:lang w:val="en-US" w:eastAsia="zh-CN"/>
          <w14:textFill>
            <w14:solidFill>
              <w14:schemeClr w14:val="tx1"/>
            </w14:solidFill>
          </w14:textFill>
        </w:rPr>
      </w:pPr>
      <w:r>
        <w:rPr>
          <w:rFonts w:hint="eastAsia"/>
          <w:b w:val="0"/>
          <w:bCs/>
          <w:i w:val="0"/>
          <w:iCs w:val="0"/>
          <w:color w:val="000000" w:themeColor="text1"/>
          <w:highlight w:val="none"/>
          <w:lang w:val="en-US" w:eastAsia="zh-CN"/>
          <w14:textFill>
            <w14:solidFill>
              <w14:schemeClr w14:val="tx1"/>
            </w14:solidFill>
          </w14:textFill>
        </w:rPr>
        <w:t>4、家庭支持服务。开展护老者培训，为高龄、失能老年人家庭提供护理、康复、照顾服务技术指导和帮助。</w:t>
      </w:r>
    </w:p>
    <w:p>
      <w:pPr>
        <w:pStyle w:val="8"/>
        <w:rPr>
          <w:rFonts w:hint="eastAsia"/>
          <w:b w:val="0"/>
          <w:bCs/>
          <w:i w:val="0"/>
          <w:iCs w:val="0"/>
          <w:color w:val="000000" w:themeColor="text1"/>
          <w:highlight w:val="none"/>
          <w:lang w:val="en-US" w:eastAsia="zh-CN"/>
          <w14:textFill>
            <w14:solidFill>
              <w14:schemeClr w14:val="tx1"/>
            </w14:solidFill>
          </w14:textFill>
        </w:rPr>
      </w:pPr>
      <w:r>
        <w:rPr>
          <w:rFonts w:hint="eastAsia"/>
          <w:b w:val="0"/>
          <w:bCs/>
          <w:i w:val="0"/>
          <w:iCs w:val="0"/>
          <w:color w:val="000000" w:themeColor="text1"/>
          <w:highlight w:val="none"/>
          <w:lang w:val="en-US" w:eastAsia="zh-CN"/>
          <w14:textFill>
            <w14:solidFill>
              <w14:schemeClr w14:val="tx1"/>
            </w14:solidFill>
          </w14:textFill>
        </w:rPr>
        <w:t>5、社会工作、心理疏导服务（农村暂时不具备人才队伍条件的，可以探索试行）。</w:t>
      </w:r>
    </w:p>
    <w:p>
      <w:pPr>
        <w:pStyle w:val="8"/>
        <w:rPr>
          <w:rFonts w:hint="eastAsia"/>
          <w:b w:val="0"/>
          <w:bCs/>
          <w:i w:val="0"/>
          <w:iCs w:val="0"/>
          <w:color w:val="000000" w:themeColor="text1"/>
          <w:highlight w:val="none"/>
          <w:lang w:val="en-US" w:eastAsia="zh-CN"/>
          <w14:textFill>
            <w14:solidFill>
              <w14:schemeClr w14:val="tx1"/>
            </w14:solidFill>
          </w14:textFill>
        </w:rPr>
      </w:pPr>
      <w:r>
        <w:rPr>
          <w:rFonts w:hint="eastAsia"/>
          <w:b w:val="0"/>
          <w:bCs/>
          <w:i w:val="0"/>
          <w:iCs w:val="0"/>
          <w:color w:val="000000" w:themeColor="text1"/>
          <w:highlight w:val="none"/>
          <w:lang w:val="en-US" w:eastAsia="zh-CN"/>
          <w14:textFill>
            <w14:solidFill>
              <w14:schemeClr w14:val="tx1"/>
            </w14:solidFill>
          </w14:textFill>
        </w:rPr>
        <w:t>6、康复辅助器具租赁服务。器具租赁纳入养老服务补贴支付范围，争取纳入长期护理保险支付。</w:t>
      </w:r>
    </w:p>
    <w:p>
      <w:pPr>
        <w:pStyle w:val="8"/>
        <w:rPr>
          <w:rFonts w:hint="eastAsia"/>
          <w:b w:val="0"/>
          <w:bCs/>
          <w:i w:val="0"/>
          <w:iCs w:val="0"/>
          <w:color w:val="000000" w:themeColor="text1"/>
          <w:highlight w:val="none"/>
          <w:lang w:val="en-US" w:eastAsia="zh-CN"/>
          <w14:textFill>
            <w14:solidFill>
              <w14:schemeClr w14:val="tx1"/>
            </w14:solidFill>
          </w14:textFill>
        </w:rPr>
      </w:pPr>
      <w:r>
        <w:rPr>
          <w:rFonts w:hint="eastAsia"/>
          <w:b w:val="0"/>
          <w:bCs/>
          <w:i w:val="0"/>
          <w:iCs w:val="0"/>
          <w:color w:val="000000" w:themeColor="text1"/>
          <w:highlight w:val="none"/>
          <w:lang w:val="en-US" w:eastAsia="zh-CN"/>
          <w14:textFill>
            <w14:solidFill>
              <w14:schemeClr w14:val="tx1"/>
            </w14:solidFill>
          </w14:textFill>
        </w:rPr>
        <w:t>鉴于地区差异较大，中标供应商须积极配合采购人要求做好功能配置以满足项目正常运营。</w:t>
      </w:r>
    </w:p>
    <w:p>
      <w:pPr>
        <w:pStyle w:val="8"/>
        <w:rPr>
          <w:rFonts w:hint="eastAsia" w:eastAsia="宋体"/>
          <w:b/>
          <w:bCs w:val="0"/>
          <w:i w:val="0"/>
          <w:iCs w:val="0"/>
          <w:color w:val="000000" w:themeColor="text1"/>
          <w:highlight w:val="none"/>
          <w:lang w:val="en-US" w:eastAsia="zh-CN"/>
          <w14:textFill>
            <w14:solidFill>
              <w14:schemeClr w14:val="tx1"/>
            </w14:solidFill>
          </w14:textFill>
        </w:rPr>
      </w:pPr>
      <w:r>
        <w:rPr>
          <w:rFonts w:hint="eastAsia"/>
          <w:b/>
          <w:bCs w:val="0"/>
          <w:i w:val="0"/>
          <w:iCs w:val="0"/>
          <w:color w:val="000000" w:themeColor="text1"/>
          <w:highlight w:val="none"/>
          <w:lang w:val="en-US" w:eastAsia="zh-CN"/>
          <w14:textFill>
            <w14:solidFill>
              <w14:schemeClr w14:val="tx1"/>
            </w14:solidFill>
          </w14:textFill>
        </w:rPr>
        <w:t>从业人员要求：</w:t>
      </w:r>
    </w:p>
    <w:p>
      <w:pPr>
        <w:spacing w:line="360" w:lineRule="auto"/>
        <w:ind w:firstLine="480"/>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1</w:t>
      </w:r>
      <w:r>
        <w:rPr>
          <w:rFonts w:hint="eastAsia" w:ascii="宋体" w:hAnsi="宋体"/>
          <w:b/>
          <w:bCs/>
          <w:color w:val="000000" w:themeColor="text1"/>
          <w:szCs w:val="21"/>
          <w:highlight w:val="none"/>
          <w:lang w:eastAsia="zh-CN"/>
          <w14:textFill>
            <w14:solidFill>
              <w14:schemeClr w14:val="tx1"/>
            </w14:solidFill>
          </w14:textFill>
        </w:rPr>
        <w:t>、</w:t>
      </w:r>
      <w:r>
        <w:rPr>
          <w:rFonts w:hint="eastAsia" w:ascii="宋体" w:hAnsi="宋体"/>
          <w:b/>
          <w:bCs/>
          <w:color w:val="000000" w:themeColor="text1"/>
          <w:szCs w:val="21"/>
          <w:highlight w:val="none"/>
          <w14:textFill>
            <w14:solidFill>
              <w14:schemeClr w14:val="tx1"/>
            </w14:solidFill>
          </w14:textFill>
        </w:rPr>
        <w:t>基本要求：</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1.1</w:t>
      </w:r>
      <w:r>
        <w:rPr>
          <w:rFonts w:hint="eastAsia" w:ascii="宋体" w:hAnsi="宋体"/>
          <w:color w:val="000000" w:themeColor="text1"/>
          <w:szCs w:val="21"/>
          <w:highlight w:val="none"/>
          <w14:textFill>
            <w14:solidFill>
              <w14:schemeClr w14:val="tx1"/>
            </w14:solidFill>
          </w14:textFill>
        </w:rPr>
        <w:t>具备合法的劳动从业资格；</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1.2</w:t>
      </w:r>
      <w:r>
        <w:rPr>
          <w:rFonts w:hint="eastAsia" w:ascii="宋体" w:hAnsi="宋体"/>
          <w:color w:val="000000" w:themeColor="text1"/>
          <w:szCs w:val="21"/>
          <w:highlight w:val="none"/>
          <w14:textFill>
            <w14:solidFill>
              <w14:schemeClr w14:val="tx1"/>
            </w14:solidFill>
          </w14:textFill>
        </w:rPr>
        <w:t>信守职业道德，遵纪守法，熟悉居家养老服务程序和规范要求；</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1.3</w:t>
      </w:r>
      <w:r>
        <w:rPr>
          <w:rFonts w:hint="eastAsia" w:ascii="宋体" w:hAnsi="宋体"/>
          <w:color w:val="000000" w:themeColor="text1"/>
          <w:szCs w:val="21"/>
          <w:highlight w:val="none"/>
          <w14:textFill>
            <w14:solidFill>
              <w14:schemeClr w14:val="tx1"/>
            </w14:solidFill>
          </w14:textFill>
        </w:rPr>
        <w:t>具有符合工程岗位要求的文化程度、健康状况证明及语言表达能力。</w:t>
      </w:r>
    </w:p>
    <w:p>
      <w:pPr>
        <w:spacing w:line="360" w:lineRule="auto"/>
        <w:ind w:firstLine="480"/>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2</w:t>
      </w:r>
      <w:r>
        <w:rPr>
          <w:rFonts w:hint="eastAsia" w:ascii="宋体" w:hAnsi="宋体"/>
          <w:b/>
          <w:bCs/>
          <w:color w:val="000000" w:themeColor="text1"/>
          <w:szCs w:val="21"/>
          <w:highlight w:val="none"/>
          <w:lang w:eastAsia="zh-CN"/>
          <w14:textFill>
            <w14:solidFill>
              <w14:schemeClr w14:val="tx1"/>
            </w14:solidFill>
          </w14:textFill>
        </w:rPr>
        <w:t>、</w:t>
      </w:r>
      <w:r>
        <w:rPr>
          <w:rFonts w:hint="eastAsia" w:ascii="宋体" w:hAnsi="宋体"/>
          <w:b/>
          <w:bCs/>
          <w:color w:val="000000" w:themeColor="text1"/>
          <w:szCs w:val="21"/>
          <w:highlight w:val="none"/>
          <w14:textFill>
            <w14:solidFill>
              <w14:schemeClr w14:val="tx1"/>
            </w14:solidFill>
          </w14:textFill>
        </w:rPr>
        <w:t>管理人员：</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2.1</w:t>
      </w:r>
      <w:r>
        <w:rPr>
          <w:rFonts w:hint="eastAsia" w:ascii="宋体" w:hAnsi="宋体"/>
          <w:color w:val="000000" w:themeColor="text1"/>
          <w:szCs w:val="21"/>
          <w:highlight w:val="none"/>
          <w14:textFill>
            <w14:solidFill>
              <w14:schemeClr w14:val="tx1"/>
            </w14:solidFill>
          </w14:textFill>
        </w:rPr>
        <w:t>了解国家和行业主管部门有关居家养老服务的法律、法规和规定；</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2.2</w:t>
      </w:r>
      <w:r>
        <w:rPr>
          <w:rFonts w:hint="eastAsia" w:ascii="宋体" w:hAnsi="宋体"/>
          <w:color w:val="000000" w:themeColor="text1"/>
          <w:szCs w:val="21"/>
          <w:highlight w:val="none"/>
          <w14:textFill>
            <w14:solidFill>
              <w14:schemeClr w14:val="tx1"/>
            </w14:solidFill>
          </w14:textFill>
        </w:rPr>
        <w:t>掌握企业管理、经营项目的有关专业知识及专业技术；</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2.3</w:t>
      </w:r>
      <w:r>
        <w:rPr>
          <w:rFonts w:hint="eastAsia" w:ascii="宋体" w:hAnsi="宋体"/>
          <w:color w:val="000000" w:themeColor="text1"/>
          <w:szCs w:val="21"/>
          <w:highlight w:val="none"/>
          <w14:textFill>
            <w14:solidFill>
              <w14:schemeClr w14:val="tx1"/>
            </w14:solidFill>
          </w14:textFill>
        </w:rPr>
        <w:t>具有高中以上文化程度和一定年限的管理工作经历；</w:t>
      </w:r>
    </w:p>
    <w:p>
      <w:pPr>
        <w:spacing w:line="360" w:lineRule="auto"/>
        <w:ind w:firstLine="480"/>
        <w:rPr>
          <w:rFonts w:hint="eastAsia"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2.4</w:t>
      </w:r>
      <w:r>
        <w:rPr>
          <w:rFonts w:hint="eastAsia" w:ascii="宋体" w:hAnsi="宋体"/>
          <w:color w:val="000000" w:themeColor="text1"/>
          <w:szCs w:val="21"/>
          <w:highlight w:val="none"/>
          <w14:textFill>
            <w14:solidFill>
              <w14:schemeClr w14:val="tx1"/>
            </w14:solidFill>
          </w14:textFill>
        </w:rPr>
        <w:t>每年至少参加1次以</w:t>
      </w:r>
      <w:r>
        <w:rPr>
          <w:rFonts w:hint="eastAsia" w:ascii="宋体" w:hAnsi="宋体"/>
          <w:b w:val="0"/>
          <w:bCs w:val="0"/>
          <w:color w:val="000000" w:themeColor="text1"/>
          <w:szCs w:val="21"/>
          <w:highlight w:val="none"/>
          <w14:textFill>
            <w14:solidFill>
              <w14:schemeClr w14:val="tx1"/>
            </w14:solidFill>
          </w14:textFill>
        </w:rPr>
        <w:t>上管理培训活动。</w:t>
      </w:r>
    </w:p>
    <w:p>
      <w:pPr>
        <w:spacing w:line="360" w:lineRule="auto"/>
        <w:ind w:firstLine="480"/>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3</w:t>
      </w:r>
      <w:r>
        <w:rPr>
          <w:rFonts w:hint="eastAsia" w:ascii="宋体" w:hAnsi="宋体"/>
          <w:b/>
          <w:bCs/>
          <w:color w:val="000000" w:themeColor="text1"/>
          <w:szCs w:val="21"/>
          <w:highlight w:val="none"/>
          <w:lang w:eastAsia="zh-CN"/>
          <w14:textFill>
            <w14:solidFill>
              <w14:schemeClr w14:val="tx1"/>
            </w14:solidFill>
          </w14:textFill>
        </w:rPr>
        <w:t>、居家养老</w:t>
      </w:r>
      <w:r>
        <w:rPr>
          <w:rFonts w:hint="eastAsia" w:ascii="宋体" w:hAnsi="宋体"/>
          <w:b/>
          <w:bCs/>
          <w:color w:val="000000" w:themeColor="text1"/>
          <w:szCs w:val="21"/>
          <w:highlight w:val="none"/>
          <w14:textFill>
            <w14:solidFill>
              <w14:schemeClr w14:val="tx1"/>
            </w14:solidFill>
          </w14:textFill>
        </w:rPr>
        <w:t>服务员：</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3.1</w:t>
      </w:r>
      <w:r>
        <w:rPr>
          <w:rFonts w:hint="eastAsia" w:ascii="宋体" w:hAnsi="宋体"/>
          <w:color w:val="000000" w:themeColor="text1"/>
          <w:szCs w:val="21"/>
          <w:highlight w:val="none"/>
          <w14:textFill>
            <w14:solidFill>
              <w14:schemeClr w14:val="tx1"/>
            </w14:solidFill>
          </w14:textFill>
        </w:rPr>
        <w:t>具备与服务内容相适应的岗位技能；</w:t>
      </w:r>
    </w:p>
    <w:p>
      <w:pPr>
        <w:spacing w:line="360" w:lineRule="auto"/>
        <w:ind w:firstLine="480"/>
        <w:rPr>
          <w:rFonts w:hint="eastAsia" w:ascii="宋体" w:hAnsi="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3.2原则上</w:t>
      </w:r>
      <w:r>
        <w:rPr>
          <w:rFonts w:hint="eastAsia" w:ascii="宋体" w:hAnsi="宋体"/>
          <w:color w:val="000000" w:themeColor="text1"/>
          <w:szCs w:val="21"/>
          <w:highlight w:val="none"/>
          <w14:textFill>
            <w14:solidFill>
              <w14:schemeClr w14:val="tx1"/>
            </w14:solidFill>
          </w14:textFill>
        </w:rPr>
        <w:t>年龄在20周岁以上</w:t>
      </w:r>
      <w:r>
        <w:rPr>
          <w:rFonts w:hint="eastAsia" w:ascii="宋体" w:hAnsi="宋体"/>
          <w:color w:val="000000" w:themeColor="text1"/>
          <w:szCs w:val="21"/>
          <w:highlight w:val="none"/>
          <w:lang w:eastAsia="zh-CN"/>
          <w14:textFill>
            <w14:solidFill>
              <w14:schemeClr w14:val="tx1"/>
            </w14:solidFill>
          </w14:textFill>
        </w:rPr>
        <w:t>。</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3.3</w:t>
      </w:r>
      <w:r>
        <w:rPr>
          <w:rFonts w:hint="eastAsia" w:ascii="宋体" w:hAnsi="宋体"/>
          <w:color w:val="000000" w:themeColor="text1"/>
          <w:szCs w:val="21"/>
          <w:highlight w:val="none"/>
          <w14:textFill>
            <w14:solidFill>
              <w14:schemeClr w14:val="tx1"/>
            </w14:solidFill>
          </w14:textFill>
        </w:rPr>
        <w:t>无精神病史和各类传染病；</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3.4</w:t>
      </w:r>
      <w:r>
        <w:rPr>
          <w:rFonts w:hint="eastAsia" w:ascii="宋体" w:hAnsi="宋体"/>
          <w:color w:val="000000" w:themeColor="text1"/>
          <w:szCs w:val="21"/>
          <w:highlight w:val="none"/>
          <w14:textFill>
            <w14:solidFill>
              <w14:schemeClr w14:val="tx1"/>
            </w14:solidFill>
          </w14:textFill>
        </w:rPr>
        <w:t>每年在岗培训不少于1</w:t>
      </w:r>
      <w:r>
        <w:rPr>
          <w:rFonts w:hint="eastAsia" w:ascii="宋体" w:hAnsi="宋体"/>
          <w:color w:val="000000" w:themeColor="text1"/>
          <w:szCs w:val="21"/>
          <w:highlight w:val="none"/>
          <w:lang w:val="en-US" w:eastAsia="zh-CN"/>
          <w14:textFill>
            <w14:solidFill>
              <w14:schemeClr w14:val="tx1"/>
            </w14:solidFill>
          </w14:textFill>
        </w:rPr>
        <w:t>次</w:t>
      </w:r>
      <w:r>
        <w:rPr>
          <w:rFonts w:hint="eastAsia" w:ascii="宋体" w:hAnsi="宋体"/>
          <w:color w:val="000000" w:themeColor="text1"/>
          <w:szCs w:val="21"/>
          <w:highlight w:val="none"/>
          <w14:textFill>
            <w14:solidFill>
              <w14:schemeClr w14:val="tx1"/>
            </w14:solidFill>
          </w14:textFill>
        </w:rPr>
        <w:t>。</w:t>
      </w:r>
    </w:p>
    <w:p>
      <w:pPr>
        <w:spacing w:line="360" w:lineRule="auto"/>
        <w:ind w:firstLine="480"/>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4</w:t>
      </w:r>
      <w:r>
        <w:rPr>
          <w:rFonts w:hint="eastAsia" w:ascii="宋体" w:hAnsi="宋体"/>
          <w:b/>
          <w:bCs/>
          <w:color w:val="000000" w:themeColor="text1"/>
          <w:szCs w:val="21"/>
          <w:highlight w:val="none"/>
          <w:lang w:eastAsia="zh-CN"/>
          <w14:textFill>
            <w14:solidFill>
              <w14:schemeClr w14:val="tx1"/>
            </w14:solidFill>
          </w14:textFill>
        </w:rPr>
        <w:t>、</w:t>
      </w:r>
      <w:r>
        <w:rPr>
          <w:rFonts w:hint="eastAsia" w:ascii="宋体" w:hAnsi="宋体"/>
          <w:b/>
          <w:bCs/>
          <w:color w:val="000000" w:themeColor="text1"/>
          <w:szCs w:val="21"/>
          <w:highlight w:val="none"/>
          <w14:textFill>
            <w14:solidFill>
              <w14:schemeClr w14:val="tx1"/>
            </w14:solidFill>
          </w14:textFill>
        </w:rPr>
        <w:t>行为规范：</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4.1</w:t>
      </w:r>
      <w:r>
        <w:rPr>
          <w:rFonts w:hint="eastAsia" w:ascii="宋体" w:hAnsi="宋体"/>
          <w:color w:val="000000" w:themeColor="text1"/>
          <w:szCs w:val="21"/>
          <w:highlight w:val="none"/>
          <w14:textFill>
            <w14:solidFill>
              <w14:schemeClr w14:val="tx1"/>
            </w14:solidFill>
          </w14:textFill>
        </w:rPr>
        <w:t>仪表仪容端庄、大方、整洁；</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4.2</w:t>
      </w:r>
      <w:r>
        <w:rPr>
          <w:rFonts w:hint="eastAsia" w:ascii="宋体" w:hAnsi="宋体"/>
          <w:color w:val="000000" w:themeColor="text1"/>
          <w:szCs w:val="21"/>
          <w:highlight w:val="none"/>
          <w14:textFill>
            <w14:solidFill>
              <w14:schemeClr w14:val="tx1"/>
            </w14:solidFill>
          </w14:textFill>
        </w:rPr>
        <w:t>统一着装、配备工号牌；</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4.3</w:t>
      </w:r>
      <w:r>
        <w:rPr>
          <w:rFonts w:hint="eastAsia" w:ascii="宋体" w:hAnsi="宋体"/>
          <w:color w:val="000000" w:themeColor="text1"/>
          <w:szCs w:val="21"/>
          <w:highlight w:val="none"/>
          <w14:textFill>
            <w14:solidFill>
              <w14:schemeClr w14:val="tx1"/>
            </w14:solidFill>
          </w14:textFill>
        </w:rPr>
        <w:t>提倡使用普通话，语言文明、简洁、清晰；</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4.4</w:t>
      </w:r>
      <w:r>
        <w:rPr>
          <w:rFonts w:hint="eastAsia" w:ascii="宋体" w:hAnsi="宋体"/>
          <w:color w:val="000000" w:themeColor="text1"/>
          <w:szCs w:val="21"/>
          <w:highlight w:val="none"/>
          <w14:textFill>
            <w14:solidFill>
              <w14:schemeClr w14:val="tx1"/>
            </w14:solidFill>
          </w14:textFill>
        </w:rPr>
        <w:t>主动服务，符合相应岗位的服务礼仪规范；</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4.5</w:t>
      </w:r>
      <w:r>
        <w:rPr>
          <w:rFonts w:hint="eastAsia" w:ascii="宋体" w:hAnsi="宋体"/>
          <w:color w:val="000000" w:themeColor="text1"/>
          <w:szCs w:val="21"/>
          <w:highlight w:val="none"/>
          <w14:textFill>
            <w14:solidFill>
              <w14:schemeClr w14:val="tx1"/>
            </w14:solidFill>
          </w14:textFill>
        </w:rPr>
        <w:t>尊老敬老，对老年人富有爱心。</w:t>
      </w:r>
    </w:p>
    <w:p>
      <w:pPr>
        <w:snapToGrid w:val="0"/>
        <w:spacing w:line="440" w:lineRule="exact"/>
        <w:rPr>
          <w:rFonts w:hint="default" w:ascii="宋体" w:hAnsi="宋体" w:cs="Times New Roman"/>
          <w:b/>
          <w:bCs/>
          <w:color w:val="000000" w:themeColor="text1"/>
          <w:kern w:val="2"/>
          <w:sz w:val="24"/>
          <w:szCs w:val="21"/>
          <w:highlight w:val="none"/>
          <w:lang w:val="en-US" w:eastAsia="zh-CN" w:bidi="ar-SA"/>
          <w14:textFill>
            <w14:solidFill>
              <w14:schemeClr w14:val="tx1"/>
            </w14:solidFill>
          </w14:textFill>
        </w:rPr>
      </w:pPr>
      <w:r>
        <w:rPr>
          <w:rFonts w:hint="eastAsia" w:ascii="宋体" w:hAnsi="宋体" w:cs="Times New Roman"/>
          <w:b/>
          <w:bCs/>
          <w:color w:val="000000" w:themeColor="text1"/>
          <w:kern w:val="2"/>
          <w:sz w:val="24"/>
          <w:szCs w:val="21"/>
          <w:highlight w:val="none"/>
          <w:lang w:val="en-US" w:eastAsia="zh-CN" w:bidi="ar-SA"/>
          <w14:textFill>
            <w14:solidFill>
              <w14:schemeClr w14:val="tx1"/>
            </w14:solidFill>
          </w14:textFill>
        </w:rPr>
        <w:t>5、县外企业要求在2个月内设立分公司；</w:t>
      </w:r>
    </w:p>
    <w:p>
      <w:pPr>
        <w:snapToGrid w:val="0"/>
        <w:spacing w:line="440" w:lineRule="exact"/>
        <w:rPr>
          <w:rFonts w:hint="eastAsia" w:ascii="宋体" w:hAnsi="宋体" w:cs="Times New Roman"/>
          <w:b/>
          <w:bCs/>
          <w:color w:val="000000" w:themeColor="text1"/>
          <w:kern w:val="2"/>
          <w:sz w:val="24"/>
          <w:szCs w:val="21"/>
          <w:highlight w:val="none"/>
          <w:lang w:val="en-US" w:eastAsia="zh-CN" w:bidi="ar-SA"/>
          <w14:textFill>
            <w14:solidFill>
              <w14:schemeClr w14:val="tx1"/>
            </w14:solidFill>
          </w14:textFill>
        </w:rPr>
      </w:pPr>
      <w:r>
        <w:rPr>
          <w:rFonts w:hint="eastAsia" w:ascii="宋体" w:hAnsi="宋体" w:cs="Times New Roman"/>
          <w:b/>
          <w:bCs/>
          <w:color w:val="000000" w:themeColor="text1"/>
          <w:kern w:val="2"/>
          <w:sz w:val="24"/>
          <w:szCs w:val="21"/>
          <w:highlight w:val="none"/>
          <w:lang w:val="en-US" w:eastAsia="zh-CN" w:bidi="ar-SA"/>
          <w14:textFill>
            <w14:solidFill>
              <w14:schemeClr w14:val="tx1"/>
            </w14:solidFill>
          </w14:textFill>
        </w:rPr>
        <w:t>6、本项目需要配备从业人员类别含（但不仅限）：项目负责人（应具备含大专以上的文凭）、心理咨询师、执业医师、护士、社会工作者证书、养老护理员、急救人员、志愿者、健康管理师等职业工作人员，中标供应商还需根据各个服务点的不同情况，向每个服务点配备1人以上工作人员以保障项目的正常经营。</w:t>
      </w:r>
    </w:p>
    <w:p>
      <w:pPr>
        <w:spacing w:line="360" w:lineRule="auto"/>
        <w:ind w:firstLine="480"/>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六、运营要求</w:t>
      </w:r>
    </w:p>
    <w:p>
      <w:pPr>
        <w:spacing w:line="360" w:lineRule="auto"/>
        <w:ind w:firstLine="480"/>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1.资产管理</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 中标供应商在正式运营之前，应对</w:t>
      </w:r>
      <w:r>
        <w:rPr>
          <w:rFonts w:hint="eastAsia" w:ascii="宋体" w:hAnsi="宋体" w:cs="宋体"/>
          <w:b w:val="0"/>
          <w:bCs/>
          <w:color w:val="000000" w:themeColor="text1"/>
          <w:spacing w:val="-11"/>
          <w:sz w:val="24"/>
          <w:szCs w:val="24"/>
          <w:lang w:val="en-US" w:eastAsia="zh-CN"/>
          <w14:textFill>
            <w14:solidFill>
              <w14:schemeClr w14:val="tx1"/>
            </w14:solidFill>
          </w14:textFill>
        </w:rPr>
        <w:t>居家养老服务点</w:t>
      </w:r>
      <w:r>
        <w:rPr>
          <w:rFonts w:hint="eastAsia" w:ascii="宋体" w:hAnsi="宋体"/>
          <w:color w:val="000000" w:themeColor="text1"/>
          <w:szCs w:val="21"/>
          <w:highlight w:val="none"/>
          <w14:textFill>
            <w14:solidFill>
              <w14:schemeClr w14:val="tx1"/>
            </w14:solidFill>
          </w14:textFill>
        </w:rPr>
        <w:t>的全部资产</w:t>
      </w:r>
      <w:r>
        <w:rPr>
          <w:rFonts w:hint="eastAsia" w:ascii="宋体" w:hAnsi="宋体"/>
          <w:color w:val="000000" w:themeColor="text1"/>
          <w:szCs w:val="21"/>
          <w:highlight w:val="none"/>
          <w:lang w:val="en-US" w:eastAsia="zh-CN"/>
          <w14:textFill>
            <w14:solidFill>
              <w14:schemeClr w14:val="tx1"/>
            </w14:solidFill>
          </w14:textFill>
        </w:rPr>
        <w:t>委托第三方</w:t>
      </w:r>
      <w:r>
        <w:rPr>
          <w:rFonts w:hint="eastAsia" w:ascii="宋体" w:hAnsi="宋体"/>
          <w:color w:val="000000" w:themeColor="text1"/>
          <w:szCs w:val="21"/>
          <w:highlight w:val="none"/>
          <w14:textFill>
            <w14:solidFill>
              <w14:schemeClr w14:val="tx1"/>
            </w14:solidFill>
          </w14:textFill>
        </w:rPr>
        <w:t>进行登记造册</w:t>
      </w:r>
      <w:r>
        <w:rPr>
          <w:rFonts w:hint="eastAsia" w:ascii="宋体" w:hAnsi="宋体"/>
          <w:color w:val="000000" w:themeColor="text1"/>
          <w:szCs w:val="21"/>
          <w:highlight w:val="none"/>
          <w:lang w:val="en-US" w:eastAsia="zh-CN"/>
          <w14:textFill>
            <w14:solidFill>
              <w14:schemeClr w14:val="tx1"/>
            </w14:solidFill>
          </w14:textFill>
        </w:rPr>
        <w:t>并提交采购人备案</w:t>
      </w:r>
      <w:r>
        <w:rPr>
          <w:rFonts w:hint="eastAsia" w:ascii="宋体" w:hAnsi="宋体"/>
          <w:color w:val="000000" w:themeColor="text1"/>
          <w:szCs w:val="21"/>
          <w:highlight w:val="none"/>
          <w14:textFill>
            <w14:solidFill>
              <w14:schemeClr w14:val="tx1"/>
            </w14:solidFill>
          </w14:textFill>
        </w:rPr>
        <w:t>。合同期满后</w:t>
      </w:r>
      <w:r>
        <w:rPr>
          <w:rFonts w:hint="eastAsia" w:ascii="宋体" w:hAnsi="宋体"/>
          <w:color w:val="000000" w:themeColor="text1"/>
          <w:szCs w:val="21"/>
          <w:highlight w:val="none"/>
          <w:lang w:val="en-US" w:eastAsia="zh-CN"/>
          <w14:textFill>
            <w14:solidFill>
              <w14:schemeClr w14:val="tx1"/>
            </w14:solidFill>
          </w14:textFill>
        </w:rPr>
        <w:t>双方未继续续约</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eastAsia="zh-CN"/>
          <w14:textFill>
            <w14:solidFill>
              <w14:schemeClr w14:val="tx1"/>
            </w14:solidFill>
          </w14:textFill>
        </w:rPr>
        <w:t>采购人</w:t>
      </w:r>
      <w:r>
        <w:rPr>
          <w:rFonts w:hint="eastAsia" w:ascii="宋体" w:hAnsi="宋体"/>
          <w:color w:val="000000" w:themeColor="text1"/>
          <w:szCs w:val="21"/>
          <w:highlight w:val="none"/>
          <w14:textFill>
            <w14:solidFill>
              <w14:schemeClr w14:val="tx1"/>
            </w14:solidFill>
          </w14:textFill>
        </w:rPr>
        <w:t>收回原政府投入的土地、房产、物业及设备，中标供应商在运营期间投资于本项目的</w:t>
      </w:r>
      <w:r>
        <w:rPr>
          <w:rFonts w:hint="eastAsia" w:ascii="宋体" w:hAnsi="宋体"/>
          <w:color w:val="000000" w:themeColor="text1"/>
          <w:szCs w:val="21"/>
          <w:highlight w:val="none"/>
          <w:lang w:val="en-US" w:eastAsia="zh-CN"/>
          <w14:textFill>
            <w14:solidFill>
              <w14:schemeClr w14:val="tx1"/>
            </w14:solidFill>
          </w14:textFill>
        </w:rPr>
        <w:t>可移动</w:t>
      </w:r>
      <w:r>
        <w:rPr>
          <w:rFonts w:hint="eastAsia" w:ascii="宋体" w:hAnsi="宋体"/>
          <w:color w:val="000000" w:themeColor="text1"/>
          <w:szCs w:val="21"/>
          <w:highlight w:val="none"/>
          <w14:textFill>
            <w14:solidFill>
              <w14:schemeClr w14:val="tx1"/>
            </w14:solidFill>
          </w14:textFill>
        </w:rPr>
        <w:t>资产</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 xml:space="preserve">电器设备、医疗康复器械设备，相关可移动工作、办公、生活物品 </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由中标供应商自行处置，</w:t>
      </w:r>
      <w:r>
        <w:rPr>
          <w:rFonts w:hint="eastAsia" w:ascii="宋体" w:hAnsi="宋体"/>
          <w:color w:val="000000" w:themeColor="text1"/>
          <w:szCs w:val="21"/>
          <w:highlight w:val="none"/>
          <w14:textFill>
            <w14:solidFill>
              <w14:schemeClr w14:val="tx1"/>
            </w14:solidFill>
          </w14:textFill>
        </w:rPr>
        <w:t>档案资料均归甲方无偿所有，双方对资产进行清查、确认。</w:t>
      </w:r>
    </w:p>
    <w:p>
      <w:pPr>
        <w:spacing w:line="360" w:lineRule="auto"/>
        <w:ind w:firstLine="480"/>
        <w:rPr>
          <w:rFonts w:hint="eastAsia" w:ascii="宋体" w:hAnsi="宋体" w:cs="Times New Roman"/>
          <w:color w:val="000000" w:themeColor="text1"/>
          <w:szCs w:val="21"/>
          <w:highlight w:val="none"/>
          <w:lang w:val="en-US" w:eastAsia="zh-CN"/>
          <w14:textFill>
            <w14:solidFill>
              <w14:schemeClr w14:val="tx1"/>
            </w14:solidFill>
          </w14:textFill>
        </w:rPr>
      </w:pPr>
      <w:r>
        <w:rPr>
          <w:rFonts w:hint="eastAsia" w:ascii="宋体" w:hAnsi="宋体" w:cs="Times New Roman"/>
          <w:color w:val="000000" w:themeColor="text1"/>
          <w:szCs w:val="21"/>
          <w:highlight w:val="none"/>
          <w:lang w:val="en-US" w:eastAsia="zh-CN"/>
          <w14:textFill>
            <w14:solidFill>
              <w14:schemeClr w14:val="tx1"/>
            </w14:solidFill>
          </w14:textFill>
        </w:rPr>
        <w:t>1.2正常使用并负责采购人提供的已登记造册各项设施的日常维护和维修工作，并由中标供应商承担相关费用。如正常情况下发生的损坏或报废，须由双方共同验收并经采购人同意后报废。涉及房屋维修及不可抗力造成的经济损失由各个点所属辖区范围内乡镇（社区、街道、行政村）部门共同协商解决。如因运营方故意损坏使用不当，造成</w:t>
      </w:r>
      <w:r>
        <w:rPr>
          <w:rFonts w:hint="eastAsia" w:ascii="宋体" w:hAnsi="宋体" w:cs="宋体"/>
          <w:b w:val="0"/>
          <w:bCs/>
          <w:color w:val="000000" w:themeColor="text1"/>
          <w:spacing w:val="-11"/>
          <w:sz w:val="24"/>
          <w:szCs w:val="24"/>
          <w:lang w:val="en-US" w:eastAsia="zh-CN"/>
          <w14:textFill>
            <w14:solidFill>
              <w14:schemeClr w14:val="tx1"/>
            </w14:solidFill>
          </w14:textFill>
        </w:rPr>
        <w:t>居家养老服务点</w:t>
      </w:r>
      <w:r>
        <w:rPr>
          <w:rFonts w:hint="eastAsia" w:ascii="宋体" w:hAnsi="宋体" w:cs="Times New Roman"/>
          <w:color w:val="000000" w:themeColor="text1"/>
          <w:szCs w:val="21"/>
          <w:highlight w:val="none"/>
          <w:lang w:val="en-US" w:eastAsia="zh-CN"/>
          <w14:textFill>
            <w14:solidFill>
              <w14:schemeClr w14:val="tx1"/>
            </w14:solidFill>
          </w14:textFill>
        </w:rPr>
        <w:t>养老服务中心公建民营项目建筑物以及各项设施设备出现损毁、损坏或经有关部门认为有必要进行维修时，运营方应负责及时维修或者赔偿(正常损耗、易耗品，不可抗力的乙方免责)。上级要求增加的设备设施双方根据实际情况协商解决，运营方不得改变建筑物结构。若因运营需要改变装修的，应报采购人同意后方可实施，费用由中标供应商承担。 运营方不得违法违章搭（建）建筑物。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outlineLvl w:val="9"/>
        <w:rPr>
          <w:rFonts w:hint="eastAsia" w:ascii="宋体" w:hAnsi="宋体" w:cs="Times New Roman"/>
          <w:color w:val="000000" w:themeColor="text1"/>
          <w:szCs w:val="21"/>
          <w:highlight w:val="none"/>
          <w:lang w:val="en-US" w:eastAsia="zh-CN"/>
          <w14:textFill>
            <w14:solidFill>
              <w14:schemeClr w14:val="tx1"/>
            </w14:solidFill>
          </w14:textFill>
        </w:rPr>
      </w:pPr>
      <w:r>
        <w:rPr>
          <w:rFonts w:hint="eastAsia" w:ascii="宋体" w:hAnsi="宋体" w:cs="Times New Roman"/>
          <w:color w:val="000000" w:themeColor="text1"/>
          <w:szCs w:val="21"/>
          <w:highlight w:val="none"/>
          <w:lang w:val="en-US" w:eastAsia="zh-CN"/>
          <w14:textFill>
            <w14:solidFill>
              <w14:schemeClr w14:val="tx1"/>
            </w14:solidFill>
          </w14:textFill>
        </w:rPr>
        <w:t>1.3运营方在合同期内不得从事与养老、残疾人庇护、医疗服务无关的经营活动，不得利用</w:t>
      </w:r>
      <w:r>
        <w:rPr>
          <w:rFonts w:hint="eastAsia" w:ascii="宋体" w:hAnsi="宋体" w:cs="宋体"/>
          <w:b w:val="0"/>
          <w:bCs/>
          <w:color w:val="000000" w:themeColor="text1"/>
          <w:spacing w:val="-11"/>
          <w:sz w:val="24"/>
          <w:szCs w:val="24"/>
          <w:lang w:val="en-US" w:eastAsia="zh-CN"/>
          <w14:textFill>
            <w14:solidFill>
              <w14:schemeClr w14:val="tx1"/>
            </w14:solidFill>
          </w14:textFill>
        </w:rPr>
        <w:t>居家养老服务点</w:t>
      </w:r>
      <w:r>
        <w:rPr>
          <w:rFonts w:hint="eastAsia" w:ascii="宋体" w:hAnsi="宋体" w:cs="Times New Roman"/>
          <w:color w:val="000000" w:themeColor="text1"/>
          <w:szCs w:val="21"/>
          <w:highlight w:val="none"/>
          <w:lang w:val="en-US" w:eastAsia="zh-CN"/>
          <w14:textFill>
            <w14:solidFill>
              <w14:schemeClr w14:val="tx1"/>
            </w14:solidFill>
          </w14:textFill>
        </w:rPr>
        <w:t>养老服务中心公建民营项目场地从事生产、销售、经营国家规定的违禁品，不得从事任何违法活动。不得出租、出借、处置国有资产，不得以养老服务中心国有资产进行抵押、融资、贷款等活动，确保国有资产不流失。</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outlineLvl w:val="9"/>
        <w:rPr>
          <w:rFonts w:hint="eastAsia" w:ascii="宋体" w:hAnsi="宋体" w:cs="Times New Roman"/>
          <w:color w:val="000000" w:themeColor="text1"/>
          <w:szCs w:val="21"/>
          <w:highlight w:val="none"/>
          <w:lang w:val="en-US" w:eastAsia="zh-CN"/>
          <w14:textFill>
            <w14:solidFill>
              <w14:schemeClr w14:val="tx1"/>
            </w14:solidFill>
          </w14:textFill>
        </w:rPr>
      </w:pPr>
      <w:r>
        <w:rPr>
          <w:rFonts w:hint="eastAsia" w:ascii="宋体" w:hAnsi="宋体" w:cs="Times New Roman"/>
          <w:color w:val="000000" w:themeColor="text1"/>
          <w:szCs w:val="21"/>
          <w:highlight w:val="none"/>
          <w:lang w:val="en-US" w:eastAsia="zh-CN"/>
          <w14:textFill>
            <w14:solidFill>
              <w14:schemeClr w14:val="tx1"/>
            </w14:solidFill>
          </w14:textFill>
        </w:rPr>
        <w:t>1.4合同期满后，采购人收回原政府投入的土地、房产、物业及设备，经采购方确认后的移动设备</w:t>
      </w:r>
      <w:r>
        <w:rPr>
          <w:rFonts w:hint="eastAsia" w:ascii="宋体" w:hAnsi="宋体"/>
          <w:color w:val="000000" w:themeColor="text1"/>
          <w:szCs w:val="21"/>
          <w:highlight w:val="none"/>
          <w:lang w:val="en-US" w:eastAsia="zh-CN"/>
          <w14:textFill>
            <w14:solidFill>
              <w14:schemeClr w14:val="tx1"/>
            </w14:solidFill>
          </w14:textFill>
        </w:rPr>
        <w:t>由乙方自行处置，</w:t>
      </w:r>
      <w:r>
        <w:rPr>
          <w:rFonts w:hint="eastAsia" w:ascii="宋体" w:hAnsi="宋体" w:cs="Times New Roman"/>
          <w:color w:val="000000" w:themeColor="text1"/>
          <w:szCs w:val="21"/>
          <w:highlight w:val="none"/>
          <w:lang w:val="en-US" w:eastAsia="zh-CN"/>
          <w14:textFill>
            <w14:solidFill>
              <w14:schemeClr w14:val="tx1"/>
            </w14:solidFill>
          </w14:textFill>
        </w:rPr>
        <w:t>档案资料均归甲方无偿所有，双方对资产进行清查、确认，采购人按盘盈资产入帐。采购人有意将养老服务中心继续实行公建民营模式的，中标方在同等条件下享有优先续约权。</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outlineLvl w:val="9"/>
        <w:rPr>
          <w:rFonts w:hint="eastAsia" w:ascii="宋体" w:hAnsi="宋体" w:cs="Times New Roman"/>
          <w:color w:val="000000" w:themeColor="text1"/>
          <w:szCs w:val="21"/>
          <w:highlight w:val="none"/>
          <w:lang w:val="en-US" w:eastAsia="zh-CN"/>
          <w14:textFill>
            <w14:solidFill>
              <w14:schemeClr w14:val="tx1"/>
            </w14:solidFill>
          </w14:textFill>
        </w:rPr>
      </w:pPr>
      <w:r>
        <w:rPr>
          <w:rFonts w:hint="eastAsia" w:ascii="宋体" w:hAnsi="宋体" w:cs="Times New Roman"/>
          <w:color w:val="000000" w:themeColor="text1"/>
          <w:szCs w:val="21"/>
          <w:highlight w:val="none"/>
          <w:lang w:val="en-US" w:eastAsia="zh-CN"/>
          <w14:textFill>
            <w14:solidFill>
              <w14:schemeClr w14:val="tx1"/>
            </w14:solidFill>
          </w14:textFill>
        </w:rPr>
        <w:t>1.5运营方在合同期内因中标方原因导致合同不能继续的，运营方在运营期间的档案资料均归甲方无偿所有，双方对资产进行清查、盘点、确认。</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outlineLvl w:val="9"/>
        <w:rPr>
          <w:rFonts w:hint="eastAsia" w:ascii="宋体" w:hAnsi="宋体" w:cs="Times New Roman"/>
          <w:color w:val="000000" w:themeColor="text1"/>
          <w:szCs w:val="21"/>
          <w:highlight w:val="none"/>
          <w:lang w:val="en-US" w:eastAsia="zh-CN"/>
          <w14:textFill>
            <w14:solidFill>
              <w14:schemeClr w14:val="tx1"/>
            </w14:solidFill>
          </w14:textFill>
        </w:rPr>
      </w:pPr>
      <w:r>
        <w:rPr>
          <w:rFonts w:hint="eastAsia" w:ascii="宋体" w:hAnsi="宋体" w:cs="Times New Roman"/>
          <w:color w:val="000000" w:themeColor="text1"/>
          <w:szCs w:val="21"/>
          <w:highlight w:val="none"/>
          <w:lang w:val="en-US" w:eastAsia="zh-CN"/>
          <w14:textFill>
            <w14:solidFill>
              <w14:schemeClr w14:val="tx1"/>
            </w14:solidFill>
          </w14:textFill>
        </w:rPr>
        <w:t xml:space="preserve">1.6运营方不能以本项目名义抵押、融资、贷款等活动，与自己集团、母子公司、个人、其他机关组织、其他机构团体的债务、财务纠纷、争议等问题均与采购（甲方）无关，采购人不承担由此产生的任何问题。                       </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outlineLvl w:val="9"/>
        <w:rPr>
          <w:rFonts w:hint="eastAsia" w:ascii="宋体" w:hAnsi="宋体" w:cs="Times New Roman"/>
          <w:b/>
          <w:bCs/>
          <w:color w:val="000000" w:themeColor="text1"/>
          <w:szCs w:val="21"/>
          <w:highlight w:val="none"/>
          <w:lang w:val="en-US" w:eastAsia="zh-CN"/>
          <w14:textFill>
            <w14:solidFill>
              <w14:schemeClr w14:val="tx1"/>
            </w14:solidFill>
          </w14:textFill>
        </w:rPr>
      </w:pPr>
      <w:r>
        <w:rPr>
          <w:rFonts w:hint="eastAsia" w:ascii="宋体" w:hAnsi="宋体" w:cs="Times New Roman"/>
          <w:b/>
          <w:bCs/>
          <w:color w:val="000000" w:themeColor="text1"/>
          <w:szCs w:val="21"/>
          <w:highlight w:val="none"/>
          <w:lang w:val="en-US" w:eastAsia="zh-CN"/>
          <w14:textFill>
            <w14:solidFill>
              <w14:schemeClr w14:val="tx1"/>
            </w14:solidFill>
          </w14:textFill>
        </w:rPr>
        <w:t>2.运营管理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outlineLvl w:val="9"/>
        <w:rPr>
          <w:rFonts w:hint="eastAsia" w:ascii="宋体" w:hAnsi="宋体" w:cs="Times New Roman"/>
          <w:color w:val="000000" w:themeColor="text1"/>
          <w:szCs w:val="21"/>
          <w:highlight w:val="none"/>
          <w:lang w:val="en-US" w:eastAsia="zh-CN"/>
          <w14:textFill>
            <w14:solidFill>
              <w14:schemeClr w14:val="tx1"/>
            </w14:solidFill>
          </w14:textFill>
        </w:rPr>
      </w:pPr>
      <w:r>
        <w:rPr>
          <w:rFonts w:hint="eastAsia" w:ascii="宋体" w:hAnsi="宋体" w:cs="Times New Roman"/>
          <w:color w:val="000000" w:themeColor="text1"/>
          <w:szCs w:val="21"/>
          <w:highlight w:val="none"/>
          <w:lang w:val="en-US" w:eastAsia="zh-CN"/>
          <w14:textFill>
            <w14:solidFill>
              <w14:schemeClr w14:val="tx1"/>
            </w14:solidFill>
          </w14:textFill>
        </w:rPr>
        <w:t>2.1 根据绍兴市乡镇（街道）级居家养老中心运营星级运营标准等相关文件，中标供应商须按星级标准运营，根据政策</w:t>
      </w:r>
      <w:bookmarkStart w:id="274" w:name="OLE_LINK2"/>
      <w:r>
        <w:rPr>
          <w:rFonts w:hint="eastAsia" w:ascii="宋体" w:hAnsi="宋体" w:cs="Times New Roman"/>
          <w:color w:val="000000" w:themeColor="text1"/>
          <w:szCs w:val="21"/>
          <w:highlight w:val="none"/>
          <w:lang w:val="en-US" w:eastAsia="zh-CN"/>
          <w14:textFill>
            <w14:solidFill>
              <w14:schemeClr w14:val="tx1"/>
            </w14:solidFill>
          </w14:textFill>
        </w:rPr>
        <w:t>达到</w:t>
      </w:r>
      <w:bookmarkEnd w:id="274"/>
      <w:r>
        <w:rPr>
          <w:rFonts w:hint="eastAsia" w:ascii="宋体" w:hAnsi="宋体" w:cs="Times New Roman"/>
          <w:color w:val="000000" w:themeColor="text1"/>
          <w:szCs w:val="21"/>
          <w:highlight w:val="none"/>
          <w:lang w:val="en-US" w:eastAsia="zh-CN"/>
          <w14:textFill>
            <w14:solidFill>
              <w14:schemeClr w14:val="tx1"/>
            </w14:solidFill>
          </w14:textFill>
        </w:rPr>
        <w:t>一星级标准给予3万元/年的补助，达到二星级标准给予5万元/年的补助，达到三星级标准给予7万元/年的补助，达到四星级标准给予20万元/年的补助，达到五星级标准给予30万元/年的补助，项目实施期间若有其他政策颁布的，依照最新政策规定进行相应调整。（新文件没有调整后暂时参考目前文件，具体详见88号文件，文件详见附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outlineLvl w:val="9"/>
        <w:rPr>
          <w:rFonts w:hint="eastAsia" w:ascii="宋体" w:hAnsi="宋体" w:cs="Times New Roman"/>
          <w:color w:val="000000" w:themeColor="text1"/>
          <w:szCs w:val="21"/>
          <w:highlight w:val="none"/>
          <w:lang w:val="en-US" w:eastAsia="zh-CN"/>
          <w14:textFill>
            <w14:solidFill>
              <w14:schemeClr w14:val="tx1"/>
            </w14:solidFill>
          </w14:textFill>
        </w:rPr>
      </w:pPr>
      <w:r>
        <w:rPr>
          <w:rFonts w:hint="eastAsia" w:ascii="宋体" w:hAnsi="宋体" w:cs="Times New Roman"/>
          <w:color w:val="000000" w:themeColor="text1"/>
          <w:szCs w:val="21"/>
          <w:highlight w:val="none"/>
          <w:lang w:val="en-US" w:eastAsia="zh-CN"/>
          <w14:textFill>
            <w14:solidFill>
              <w14:schemeClr w14:val="tx1"/>
            </w14:solidFill>
          </w14:textFill>
        </w:rPr>
        <w:t>2.2运营方须根据省、市、县《绍兴市民政局关于下发乡镇（街道）级示范型居家养老中心运营规范的通知绍市民福〔2018〕92 号》，《绍兴市乡镇（街道）级示范型居家养老中心星级评定暂行方法》的标准开展为老服务。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outlineLvl w:val="9"/>
        <w:rPr>
          <w:rFonts w:hint="eastAsia" w:ascii="宋体" w:hAnsi="宋体" w:cs="Times New Roman"/>
          <w:color w:val="000000" w:themeColor="text1"/>
          <w:szCs w:val="21"/>
          <w:highlight w:val="none"/>
          <w:lang w:val="en-US" w:eastAsia="zh-CN"/>
          <w14:textFill>
            <w14:solidFill>
              <w14:schemeClr w14:val="tx1"/>
            </w14:solidFill>
          </w14:textFill>
        </w:rPr>
      </w:pPr>
      <w:r>
        <w:rPr>
          <w:rFonts w:hint="eastAsia" w:ascii="宋体" w:hAnsi="宋体" w:cs="Times New Roman"/>
          <w:color w:val="000000" w:themeColor="text1"/>
          <w:szCs w:val="21"/>
          <w:highlight w:val="none"/>
          <w:lang w:val="en-US" w:eastAsia="zh-CN"/>
          <w14:textFill>
            <w14:solidFill>
              <w14:schemeClr w14:val="tx1"/>
            </w14:solidFill>
          </w14:textFill>
        </w:rPr>
        <w:t>2.3运营方在合约经营宗旨和范围内，依法经营自主，自负盈亏。在运营期间负责入住老年人（残疾人）日常管理以及相关的家属协议纠纷和安全管理，独立承担相关的经济、民事及安全责任</w:t>
      </w:r>
      <w:r>
        <w:rPr>
          <w:rFonts w:hint="eastAsia"/>
          <w:color w:val="000000" w:themeColor="text1"/>
          <w14:textFill>
            <w14:solidFill>
              <w14:schemeClr w14:val="tx1"/>
            </w14:solidFill>
          </w14:textFill>
        </w:rPr>
        <w:t>（包含但不限于消防、人身）等法律责任</w:t>
      </w:r>
      <w:r>
        <w:rPr>
          <w:rFonts w:hint="eastAsia"/>
          <w:color w:val="000000" w:themeColor="text1"/>
          <w:lang w:eastAsia="zh-CN"/>
          <w14:textFill>
            <w14:solidFill>
              <w14:schemeClr w14:val="tx1"/>
            </w14:solidFill>
          </w14:textFill>
        </w:rPr>
        <w:t>）</w:t>
      </w:r>
      <w:r>
        <w:rPr>
          <w:rFonts w:hint="eastAsia" w:ascii="宋体" w:hAnsi="宋体" w:cs="Times New Roman"/>
          <w:color w:val="000000" w:themeColor="text1"/>
          <w:szCs w:val="21"/>
          <w:highlight w:val="none"/>
          <w:lang w:val="en-US" w:eastAsia="zh-CN"/>
          <w14:textFill>
            <w14:solidFill>
              <w14:schemeClr w14:val="tx1"/>
            </w14:solidFill>
          </w14:textFill>
        </w:rPr>
        <w:t>，承担经营活动的成本，包含人力成本、能耗成本、水电费、物业费以及其他费用。若因运营需要改变装修或改扩建的，应报采购人审核同意并备案。</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2.4</w:t>
      </w:r>
      <w:r>
        <w:rPr>
          <w:rFonts w:hint="eastAsia" w:ascii="宋体" w:hAnsi="宋体"/>
          <w:color w:val="000000" w:themeColor="text1"/>
          <w:szCs w:val="21"/>
          <w:highlight w:val="none"/>
          <w14:textFill>
            <w14:solidFill>
              <w14:schemeClr w14:val="tx1"/>
            </w14:solidFill>
          </w14:textFill>
        </w:rPr>
        <w:t>运营方按照国家有关规定建立健全人身财产安全、消防安全、卫生、食品、财务、档案管理等规章制度，制定服务标准和工作流程，并予以公开。</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2.5</w:t>
      </w:r>
      <w:r>
        <w:rPr>
          <w:rFonts w:hint="eastAsia" w:ascii="宋体" w:hAnsi="宋体"/>
          <w:color w:val="000000" w:themeColor="text1"/>
          <w:szCs w:val="21"/>
          <w:highlight w:val="none"/>
          <w14:textFill>
            <w14:solidFill>
              <w14:schemeClr w14:val="tx1"/>
            </w14:solidFill>
          </w14:textFill>
        </w:rPr>
        <w:t>运营方需遵守《劳动法》的相关规定，配备与服务和运营相适应的工作人员，并定期组织工作人员进行职业道德教育、安全管理教育和业务技能培训。从事医疗、康复、社会工作等服务的专业技术人员，应持有关部门颁发的专业技术等级证书上岗；养老护理人员应当接受专业技能培训，经考核合格后持证上岗。</w:t>
      </w:r>
    </w:p>
    <w:p>
      <w:pPr>
        <w:spacing w:line="360" w:lineRule="auto"/>
        <w:ind w:firstLine="480"/>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2.6运营方若为外地企业，中标后60天内须在新昌县内设立分公司，配备相关人员，并达到符合相关规定的配备标准，甲方对本条款具有监督权。</w:t>
      </w:r>
    </w:p>
    <w:p>
      <w:pPr>
        <w:spacing w:line="360" w:lineRule="auto"/>
        <w:ind w:firstLine="480"/>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3</w:t>
      </w:r>
      <w:r>
        <w:rPr>
          <w:rFonts w:hint="eastAsia" w:ascii="宋体" w:hAnsi="宋体"/>
          <w:b/>
          <w:bCs/>
          <w:color w:val="000000" w:themeColor="text1"/>
          <w:szCs w:val="21"/>
          <w:highlight w:val="none"/>
          <w14:textFill>
            <w14:solidFill>
              <w14:schemeClr w14:val="tx1"/>
            </w14:solidFill>
          </w14:textFill>
        </w:rPr>
        <w:t>.医养结合</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.1 运营方须建立</w:t>
      </w:r>
      <w:r>
        <w:rPr>
          <w:rFonts w:hint="eastAsia" w:ascii="宋体" w:hAnsi="宋体" w:cs="宋体"/>
          <w:b w:val="0"/>
          <w:bCs/>
          <w:color w:val="000000" w:themeColor="text1"/>
          <w:spacing w:val="-11"/>
          <w:sz w:val="24"/>
          <w:szCs w:val="24"/>
          <w:lang w:val="en-US" w:eastAsia="zh-CN"/>
          <w14:textFill>
            <w14:solidFill>
              <w14:schemeClr w14:val="tx1"/>
            </w14:solidFill>
          </w14:textFill>
        </w:rPr>
        <w:t>居家养老服务点</w:t>
      </w:r>
      <w:r>
        <w:rPr>
          <w:rFonts w:hint="eastAsia" w:ascii="宋体" w:hAnsi="宋体"/>
          <w:color w:val="000000" w:themeColor="text1"/>
          <w:szCs w:val="21"/>
          <w:highlight w:val="none"/>
          <w14:textFill>
            <w14:solidFill>
              <w14:schemeClr w14:val="tx1"/>
            </w14:solidFill>
          </w14:textFill>
        </w:rPr>
        <w:t>制度，做好老年人健康状况评估，并根据服务协议和老年人的生活自理能力，实施分级分类服务，为老年人建立健康档案，定期组织体检，做好疾病预防工作。</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.2 运营方可以通过设立医疗机构或者采取与周边医疗机构合作的方式，为老年人提供医疗服务。养老机构设立医疗机构的，应当依法取得医疗机构执业许可证，按照医疗机构管理相关法律法规进行管理。</w:t>
      </w:r>
    </w:p>
    <w:p>
      <w:pPr>
        <w:spacing w:line="360" w:lineRule="auto"/>
        <w:ind w:firstLine="480"/>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4.</w:t>
      </w:r>
      <w:r>
        <w:rPr>
          <w:rFonts w:hint="eastAsia" w:ascii="宋体" w:hAnsi="宋体"/>
          <w:b/>
          <w:bCs/>
          <w:color w:val="000000" w:themeColor="text1"/>
          <w:szCs w:val="21"/>
          <w:highlight w:val="none"/>
          <w14:textFill>
            <w14:solidFill>
              <w14:schemeClr w14:val="tx1"/>
            </w14:solidFill>
          </w14:textFill>
        </w:rPr>
        <w:t>消防安全管理</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运营方必须依法履行消防安全主体责任，健全消防安全管理制度，实行消防工作责任制，开展日常防火检查，定期组织灭火和应急疏散消防安全培训，制定突发事件应急预案。突发事件发生后，运营方应当立即启动应急处理程序，根据突发事件应对管理职责分工向有关部门报告，并将应急处理结果报告所在街道办事处和民政局。</w:t>
      </w:r>
    </w:p>
    <w:p>
      <w:pPr>
        <w:numPr>
          <w:ilvl w:val="0"/>
          <w:numId w:val="0"/>
        </w:numPr>
        <w:spacing w:line="360" w:lineRule="auto"/>
        <w:ind w:firstLine="720" w:firstLineChars="300"/>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5.</w:t>
      </w:r>
      <w:r>
        <w:rPr>
          <w:rFonts w:hint="eastAsia" w:ascii="宋体" w:hAnsi="宋体"/>
          <w:b/>
          <w:bCs/>
          <w:color w:val="000000" w:themeColor="text1"/>
          <w:szCs w:val="21"/>
          <w:highlight w:val="none"/>
          <w14:textFill>
            <w14:solidFill>
              <w14:schemeClr w14:val="tx1"/>
            </w14:solidFill>
          </w14:textFill>
        </w:rPr>
        <w:t>监督管理</w:t>
      </w:r>
    </w:p>
    <w:p>
      <w:pPr>
        <w:numPr>
          <w:ilvl w:val="0"/>
          <w:numId w:val="0"/>
        </w:numPr>
        <w:spacing w:line="360" w:lineRule="auto"/>
        <w:ind w:firstLine="48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5.1</w:t>
      </w:r>
      <w:r>
        <w:rPr>
          <w:rFonts w:hint="eastAsia" w:ascii="宋体" w:hAnsi="宋体"/>
          <w:color w:val="000000" w:themeColor="text1"/>
          <w:szCs w:val="21"/>
          <w:highlight w:val="none"/>
          <w14:textFill>
            <w14:solidFill>
              <w14:schemeClr w14:val="tx1"/>
            </w14:solidFill>
          </w14:textFill>
        </w:rPr>
        <w:t>公建民营期间，中标方应当及时向采购人报告重大情况。</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5.2</w:t>
      </w:r>
      <w:r>
        <w:rPr>
          <w:rFonts w:hint="eastAsia" w:ascii="宋体" w:hAnsi="宋体"/>
          <w:color w:val="000000" w:themeColor="text1"/>
          <w:szCs w:val="21"/>
          <w:highlight w:val="none"/>
          <w14:textFill>
            <w14:solidFill>
              <w14:schemeClr w14:val="tx1"/>
            </w14:solidFill>
          </w14:textFill>
        </w:rPr>
        <w:t xml:space="preserve"> 市民政局会同卫计、安监、消防、食药通过实地检查等方式对运营方的服务和管理进行监督检查，建立对运营方的评估制度，定期对运营方的人员、设施、服务、管理、信誉、举报投诉等情况进行综合评价。</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5.3</w:t>
      </w:r>
      <w:r>
        <w:rPr>
          <w:rFonts w:hint="eastAsia" w:ascii="宋体" w:hAnsi="宋体"/>
          <w:color w:val="000000" w:themeColor="text1"/>
          <w:szCs w:val="21"/>
          <w:highlight w:val="none"/>
          <w14:textFill>
            <w14:solidFill>
              <w14:schemeClr w14:val="tx1"/>
            </w14:solidFill>
          </w14:textFill>
        </w:rPr>
        <w:t>食品药品管理部门对运营方持证情况、食品药品购进验收、制度落实、索证索票、从业人员及食品安全员健康培训证明、餐饮具洗消保洁、食品留样、加工过程、健全食品药品突发事件应急预案等进行监督检查，进行现场培训和指导。</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5.4</w:t>
      </w:r>
      <w:r>
        <w:rPr>
          <w:rFonts w:hint="eastAsia" w:ascii="宋体" w:hAnsi="宋体"/>
          <w:color w:val="000000" w:themeColor="text1"/>
          <w:szCs w:val="21"/>
          <w:highlight w:val="none"/>
          <w14:textFill>
            <w14:solidFill>
              <w14:schemeClr w14:val="tx1"/>
            </w14:solidFill>
          </w14:textFill>
        </w:rPr>
        <w:t>安监和消防部门重点检查运营方消防手续是否按要求办理；消防安全责任制是否落实；消防设施、器材是否按要求配置并完好有效；安全出口、疏散通道和应急照明灯是否配齐；电气线路敷设是否符合要求；是否违规用火用电等情况进行督促检查。</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5.5县民政局会同所管辖的乡镇（</w:t>
      </w:r>
      <w:r>
        <w:rPr>
          <w:rFonts w:hint="eastAsia" w:ascii="宋体" w:hAnsi="宋体"/>
          <w:color w:val="000000" w:themeColor="text1"/>
          <w:szCs w:val="21"/>
          <w:highlight w:val="none"/>
          <w14:textFill>
            <w14:solidFill>
              <w14:schemeClr w14:val="tx1"/>
            </w14:solidFill>
          </w14:textFill>
        </w:rPr>
        <w:t>街道</w:t>
      </w:r>
      <w:r>
        <w:rPr>
          <w:rFonts w:hint="eastAsia" w:ascii="宋体" w:hAnsi="宋体"/>
          <w:color w:val="000000" w:themeColor="text1"/>
          <w:szCs w:val="21"/>
          <w:highlight w:val="none"/>
          <w:lang w:val="en-US"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对运营方的经营管理、设施设备、服务、消防安全、举报投诉等履行管理职责，督促运营方对存在的问题进行完善和整改。</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5.6</w:t>
      </w:r>
      <w:r>
        <w:rPr>
          <w:rFonts w:hint="eastAsia" w:ascii="宋体" w:hAnsi="宋体"/>
          <w:color w:val="000000" w:themeColor="text1"/>
          <w:szCs w:val="21"/>
          <w:highlight w:val="none"/>
          <w14:textFill>
            <w14:solidFill>
              <w14:schemeClr w14:val="tx1"/>
            </w14:solidFill>
          </w14:textFill>
        </w:rPr>
        <w:t>由采购人组织，</w:t>
      </w:r>
      <w:r>
        <w:rPr>
          <w:rFonts w:hint="eastAsia" w:ascii="宋体" w:hAnsi="宋体"/>
          <w:color w:val="000000" w:themeColor="text1"/>
          <w:szCs w:val="21"/>
          <w:highlight w:val="none"/>
          <w:lang w:eastAsia="zh-CN"/>
          <w14:textFill>
            <w14:solidFill>
              <w14:schemeClr w14:val="tx1"/>
            </w14:solidFill>
          </w14:textFill>
        </w:rPr>
        <w:t>对</w:t>
      </w:r>
      <w:r>
        <w:rPr>
          <w:rFonts w:hint="eastAsia" w:ascii="宋体" w:hAnsi="宋体"/>
          <w:color w:val="000000" w:themeColor="text1"/>
          <w:szCs w:val="21"/>
          <w:highlight w:val="none"/>
          <w14:textFill>
            <w14:solidFill>
              <w14:schemeClr w14:val="tx1"/>
            </w14:solidFill>
          </w14:textFill>
        </w:rPr>
        <w:t>察看服务项目落实情况、服务质量和服务对象满意度、社会认可度等方面进行评估考核</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因居家养老服务点原设备实施原因造成考核不合格除外</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，确定是否胜任服务工作。</w:t>
      </w:r>
    </w:p>
    <w:p>
      <w:pPr>
        <w:spacing w:line="360" w:lineRule="auto"/>
        <w:ind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5.7</w:t>
      </w:r>
      <w:r>
        <w:rPr>
          <w:rFonts w:hint="eastAsia" w:ascii="宋体" w:hAnsi="宋体"/>
          <w:color w:val="000000" w:themeColor="text1"/>
          <w:szCs w:val="21"/>
          <w:highlight w:val="none"/>
          <w14:textFill>
            <w14:solidFill>
              <w14:schemeClr w14:val="tx1"/>
            </w14:solidFill>
          </w14:textFill>
        </w:rPr>
        <w:t>服务监管过程中，采购人认为存在问题需要整改的或有效投诉率达</w:t>
      </w:r>
      <w:r>
        <w:rPr>
          <w:rFonts w:hint="eastAsia" w:ascii="宋体" w:hAnsi="宋体"/>
          <w:color w:val="000000" w:themeColor="text1"/>
          <w:szCs w:val="21"/>
          <w:highlight w:val="none"/>
          <w:lang w:val="en-US" w:eastAsia="zh-CN"/>
          <w14:textFill>
            <w14:solidFill>
              <w14:schemeClr w14:val="tx1"/>
            </w14:solidFill>
          </w14:textFill>
        </w:rPr>
        <w:t>10</w:t>
      </w:r>
      <w:r>
        <w:rPr>
          <w:rFonts w:hint="eastAsia" w:ascii="宋体" w:hAnsi="宋体"/>
          <w:color w:val="000000" w:themeColor="text1"/>
          <w:szCs w:val="21"/>
          <w:highlight w:val="none"/>
          <w14:textFill>
            <w14:solidFill>
              <w14:schemeClr w14:val="tx1"/>
            </w14:solidFill>
          </w14:textFill>
        </w:rPr>
        <w:t>%以上，下发整改通知书，中标供应商</w:t>
      </w:r>
      <w:r>
        <w:rPr>
          <w:rFonts w:hint="eastAsia" w:ascii="宋体" w:hAnsi="宋体"/>
          <w:color w:val="000000" w:themeColor="text1"/>
          <w:szCs w:val="21"/>
          <w:highlight w:val="none"/>
          <w:lang w:val="en-US" w:eastAsia="zh-CN"/>
          <w14:textFill>
            <w14:solidFill>
              <w14:schemeClr w14:val="tx1"/>
            </w14:solidFill>
          </w14:textFill>
        </w:rPr>
        <w:t>原则上应</w:t>
      </w:r>
      <w:r>
        <w:rPr>
          <w:rFonts w:hint="eastAsia" w:ascii="宋体" w:hAnsi="宋体"/>
          <w:color w:val="000000" w:themeColor="text1"/>
          <w:szCs w:val="21"/>
          <w:highlight w:val="none"/>
          <w14:textFill>
            <w14:solidFill>
              <w14:schemeClr w14:val="tx1"/>
            </w14:solidFill>
          </w14:textFill>
        </w:rPr>
        <w:t>三十日内进行整改。未在规定时间内整改到位的，采购人有权解除本协议，并有权要求中标供应商支付相应的赔偿金和追究其他责任。</w:t>
      </w:r>
    </w:p>
    <w:p>
      <w:pPr>
        <w:spacing w:line="360" w:lineRule="auto"/>
        <w:ind w:firstLine="480"/>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八、</w:t>
      </w:r>
      <w:r>
        <w:rPr>
          <w:rFonts w:hint="eastAsia" w:ascii="宋体" w:hAnsi="宋体"/>
          <w:b/>
          <w:bCs/>
          <w:color w:val="000000" w:themeColor="text1"/>
          <w:szCs w:val="21"/>
          <w:highlight w:val="none"/>
          <w14:textFill>
            <w14:solidFill>
              <w14:schemeClr w14:val="tx1"/>
            </w14:solidFill>
          </w14:textFill>
        </w:rPr>
        <w:t>检查、考核：</w:t>
      </w:r>
    </w:p>
    <w:p>
      <w:pPr>
        <w:spacing w:line="360" w:lineRule="auto"/>
        <w:ind w:left="0" w:firstLine="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项目合约期间实行服务质量评估和考核制度。具体考核标准</w:t>
      </w:r>
      <w:r>
        <w:rPr>
          <w:rFonts w:hint="eastAsia" w:ascii="宋体" w:hAnsi="宋体"/>
          <w:color w:val="000000" w:themeColor="text1"/>
          <w:szCs w:val="21"/>
          <w:highlight w:val="none"/>
          <w:lang w:val="en-US" w:eastAsia="zh-CN"/>
          <w14:textFill>
            <w14:solidFill>
              <w14:schemeClr w14:val="tx1"/>
            </w14:solidFill>
          </w14:textFill>
        </w:rPr>
        <w:t>根据</w:t>
      </w:r>
      <w:r>
        <w:rPr>
          <w:rFonts w:hint="eastAsia" w:ascii="宋体" w:hAnsi="宋体"/>
          <w:color w:val="000000" w:themeColor="text1"/>
          <w:szCs w:val="21"/>
          <w:highlight w:val="none"/>
          <w:lang w:eastAsia="zh-CN"/>
          <w14:textFill>
            <w14:solidFill>
              <w14:schemeClr w14:val="tx1"/>
            </w14:solidFill>
          </w14:textFill>
        </w:rPr>
        <w:t>新昌县民政局</w:t>
      </w:r>
      <w:r>
        <w:rPr>
          <w:rFonts w:hint="eastAsia" w:ascii="宋体" w:hAnsi="宋体"/>
          <w:color w:val="000000" w:themeColor="text1"/>
          <w:szCs w:val="21"/>
          <w:highlight w:val="none"/>
          <w14:textFill>
            <w14:solidFill>
              <w14:schemeClr w14:val="tx1"/>
            </w14:solidFill>
          </w14:textFill>
        </w:rPr>
        <w:t>居家养老及</w:t>
      </w:r>
      <w:r>
        <w:rPr>
          <w:rFonts w:hint="eastAsia" w:ascii="宋体" w:hAnsi="宋体"/>
          <w:color w:val="000000" w:themeColor="text1"/>
          <w:szCs w:val="21"/>
          <w:highlight w:val="none"/>
          <w:lang w:eastAsia="zh-CN"/>
          <w14:textFill>
            <w14:solidFill>
              <w14:schemeClr w14:val="tx1"/>
            </w14:solidFill>
          </w14:textFill>
        </w:rPr>
        <w:t>居家养老服务点</w:t>
      </w:r>
      <w:r>
        <w:rPr>
          <w:rFonts w:hint="eastAsia" w:ascii="宋体" w:hAnsi="宋体"/>
          <w:color w:val="000000" w:themeColor="text1"/>
          <w:szCs w:val="21"/>
          <w:highlight w:val="none"/>
          <w14:textFill>
            <w14:solidFill>
              <w14:schemeClr w14:val="tx1"/>
            </w14:solidFill>
          </w14:textFill>
        </w:rPr>
        <w:t>服务运营单位考核表（暂行），并适时根据各级政府、部门新出台的文件和规范进行完善，采购人</w:t>
      </w:r>
      <w:r>
        <w:rPr>
          <w:rFonts w:hint="eastAsia" w:ascii="宋体" w:hAnsi="宋体"/>
          <w:color w:val="000000" w:themeColor="text1"/>
          <w:szCs w:val="21"/>
          <w:highlight w:val="none"/>
          <w:lang w:val="en-US" w:eastAsia="zh-CN"/>
          <w14:textFill>
            <w14:solidFill>
              <w14:schemeClr w14:val="tx1"/>
            </w14:solidFill>
          </w14:textFill>
        </w:rPr>
        <w:t>对</w:t>
      </w:r>
      <w:r>
        <w:rPr>
          <w:rFonts w:hint="eastAsia" w:ascii="宋体" w:hAnsi="宋体"/>
          <w:color w:val="000000" w:themeColor="text1"/>
          <w:szCs w:val="21"/>
          <w:highlight w:val="none"/>
          <w:lang w:eastAsia="zh-CN"/>
          <w14:textFill>
            <w14:solidFill>
              <w14:schemeClr w14:val="tx1"/>
            </w14:solidFill>
          </w14:textFill>
        </w:rPr>
        <w:t>运营方</w:t>
      </w:r>
      <w:r>
        <w:rPr>
          <w:rFonts w:hint="eastAsia" w:ascii="宋体" w:hAnsi="宋体"/>
          <w:color w:val="000000" w:themeColor="text1"/>
          <w:szCs w:val="21"/>
          <w:highlight w:val="none"/>
          <w14:textFill>
            <w14:solidFill>
              <w14:schemeClr w14:val="tx1"/>
            </w14:solidFill>
          </w14:textFill>
        </w:rPr>
        <w:t>的人员、设施、服务、管理等情况进行综合评价。对评估考核不合格的</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因居家养老服务点原设备实施原因造成考核不合格除外</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，限期</w:t>
      </w:r>
      <w:r>
        <w:rPr>
          <w:rFonts w:hint="eastAsia" w:ascii="宋体" w:hAnsi="宋体"/>
          <w:color w:val="000000" w:themeColor="text1"/>
          <w:szCs w:val="21"/>
          <w:highlight w:val="none"/>
          <w:lang w:val="en-US" w:eastAsia="zh-CN"/>
          <w14:textFill>
            <w14:solidFill>
              <w14:schemeClr w14:val="tx1"/>
            </w14:solidFill>
          </w14:textFill>
        </w:rPr>
        <w:t>书面</w:t>
      </w:r>
      <w:r>
        <w:rPr>
          <w:rFonts w:hint="eastAsia" w:ascii="宋体" w:hAnsi="宋体"/>
          <w:color w:val="000000" w:themeColor="text1"/>
          <w:szCs w:val="21"/>
          <w:highlight w:val="none"/>
          <w14:textFill>
            <w14:solidFill>
              <w14:schemeClr w14:val="tx1"/>
            </w14:solidFill>
          </w14:textFill>
        </w:rPr>
        <w:t>整改。整改仍不合格，</w:t>
      </w:r>
      <w:r>
        <w:rPr>
          <w:rFonts w:hint="eastAsia" w:ascii="宋体" w:hAnsi="宋体"/>
          <w:color w:val="000000" w:themeColor="text1"/>
          <w:szCs w:val="21"/>
          <w:highlight w:val="none"/>
          <w:lang w:eastAsia="zh-CN"/>
          <w14:textFill>
            <w14:solidFill>
              <w14:schemeClr w14:val="tx1"/>
            </w14:solidFill>
          </w14:textFill>
        </w:rPr>
        <w:t>采购人</w:t>
      </w:r>
      <w:r>
        <w:rPr>
          <w:rFonts w:hint="eastAsia" w:ascii="宋体" w:hAnsi="宋体"/>
          <w:color w:val="000000" w:themeColor="text1"/>
          <w:szCs w:val="21"/>
          <w:highlight w:val="none"/>
          <w14:textFill>
            <w14:solidFill>
              <w14:schemeClr w14:val="tx1"/>
            </w14:solidFill>
          </w14:textFill>
        </w:rPr>
        <w:t>有权解除合同。</w:t>
      </w:r>
    </w:p>
    <w:p>
      <w:pPr>
        <w:pStyle w:val="2"/>
        <w:spacing w:before="326" w:after="326"/>
        <w:rPr>
          <w:rFonts w:hint="eastAsia" w:ascii="宋体" w:hAnsi="宋体" w:cs="宋体"/>
          <w:color w:val="000000" w:themeColor="text1"/>
          <w14:textFill>
            <w14:solidFill>
              <w14:schemeClr w14:val="tx1"/>
            </w14:solidFill>
          </w14:textFill>
        </w:rPr>
      </w:pPr>
      <w:bookmarkStart w:id="275" w:name="_Toc15927"/>
    </w:p>
    <w:p>
      <w:pPr>
        <w:rPr>
          <w:rFonts w:hint="eastAsia" w:ascii="宋体" w:hAnsi="宋体" w:cs="宋体"/>
          <w:color w:val="000000" w:themeColor="text1"/>
          <w14:textFill>
            <w14:solidFill>
              <w14:schemeClr w14:val="tx1"/>
            </w14:solidFill>
          </w14:textFill>
        </w:rPr>
      </w:pPr>
    </w:p>
    <w:p>
      <w:pPr>
        <w:pStyle w:val="2"/>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pStyle w:val="2"/>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pStyle w:val="2"/>
        <w:spacing w:before="326" w:after="326"/>
        <w:jc w:val="both"/>
        <w:rPr>
          <w:rFonts w:hint="eastAsia" w:ascii="宋体" w:hAnsi="宋体" w:cs="宋体"/>
          <w:color w:val="000000" w:themeColor="text1"/>
          <w:sz w:val="20"/>
          <w:szCs w:val="10"/>
          <w14:textFill>
            <w14:solidFill>
              <w14:schemeClr w14:val="tx1"/>
            </w14:solidFill>
          </w14:textFill>
        </w:rPr>
      </w:pPr>
    </w:p>
    <w:p>
      <w:pPr>
        <w:rPr>
          <w:rFonts w:hint="eastAsia"/>
        </w:rPr>
      </w:pPr>
    </w:p>
    <w:p>
      <w:pPr>
        <w:pStyle w:val="2"/>
        <w:spacing w:before="326" w:after="326"/>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第四章 合同主要条款</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5"/>
      <w:bookmarkStart w:id="276" w:name="_Toc11829"/>
      <w:bookmarkStart w:id="277" w:name="_Toc3870"/>
      <w:bookmarkStart w:id="278" w:name="_Toc16921"/>
      <w:bookmarkStart w:id="279" w:name="_Toc9054"/>
      <w:bookmarkStart w:id="280" w:name="_Toc25"/>
      <w:bookmarkStart w:id="281" w:name="_Toc3951"/>
      <w:bookmarkStart w:id="282" w:name="_Toc167"/>
      <w:bookmarkStart w:id="283" w:name="_Toc3734"/>
      <w:bookmarkStart w:id="284" w:name="_Toc32642"/>
      <w:bookmarkStart w:id="285" w:name="_Toc2932"/>
      <w:bookmarkStart w:id="286" w:name="_Toc111"/>
      <w:bookmarkStart w:id="287" w:name="_Toc3678"/>
      <w:bookmarkStart w:id="288" w:name="_Toc17746"/>
      <w:bookmarkStart w:id="289" w:name="_Toc446318353"/>
      <w:bookmarkStart w:id="290" w:name="_Toc433917284"/>
      <w:bookmarkStart w:id="291" w:name="_Toc24526"/>
    </w:p>
    <w:p>
      <w:pPr>
        <w:spacing w:line="480" w:lineRule="auto"/>
        <w:ind w:firstLine="482"/>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甲方：</w:t>
      </w:r>
      <w:r>
        <w:rPr>
          <w:color w:val="000000" w:themeColor="text1"/>
          <w:sz w:val="24"/>
          <w:szCs w:val="24"/>
          <w:u w:val="single"/>
          <w14:textFill>
            <w14:solidFill>
              <w14:schemeClr w14:val="tx1"/>
            </w14:solidFill>
          </w14:textFill>
        </w:rPr>
        <w:t>               </w:t>
      </w:r>
      <w:r>
        <w:rPr>
          <w:rFonts w:hint="eastAsia"/>
          <w:color w:val="000000" w:themeColor="text1"/>
          <w:sz w:val="24"/>
          <w:szCs w:val="24"/>
          <w:u w:val="single"/>
          <w14:textFill>
            <w14:solidFill>
              <w14:schemeClr w14:val="tx1"/>
            </w14:solidFill>
          </w14:textFill>
        </w:rPr>
        <w:t xml:space="preserve">                 （采购单位）</w:t>
      </w:r>
      <w:r>
        <w:rPr>
          <w:color w:val="000000" w:themeColor="text1"/>
          <w:sz w:val="24"/>
          <w:szCs w:val="24"/>
          <w14:textFill>
            <w14:solidFill>
              <w14:schemeClr w14:val="tx1"/>
            </w14:solidFill>
          </w14:textFill>
        </w:rPr>
        <w:t xml:space="preserve">           </w:t>
      </w:r>
    </w:p>
    <w:p>
      <w:pPr>
        <w:spacing w:line="480" w:lineRule="auto"/>
        <w:ind w:firstLine="482"/>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乙方：</w:t>
      </w:r>
      <w:r>
        <w:rPr>
          <w:color w:val="000000" w:themeColor="text1"/>
          <w:sz w:val="24"/>
          <w:szCs w:val="24"/>
          <w:u w:val="single"/>
          <w14:textFill>
            <w14:solidFill>
              <w14:schemeClr w14:val="tx1"/>
            </w14:solidFill>
          </w14:textFill>
        </w:rPr>
        <w:t>               </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lang w:val="en-US" w:eastAsia="zh-CN"/>
          <w14:textFill>
            <w14:solidFill>
              <w14:schemeClr w14:val="tx1"/>
            </w14:solidFill>
          </w14:textFill>
        </w:rPr>
        <w:t>运营</w:t>
      </w:r>
      <w:r>
        <w:rPr>
          <w:rFonts w:hint="eastAsia"/>
          <w:color w:val="000000" w:themeColor="text1"/>
          <w:sz w:val="24"/>
          <w:szCs w:val="24"/>
          <w:u w:val="single"/>
          <w14:textFill>
            <w14:solidFill>
              <w14:schemeClr w14:val="tx1"/>
            </w14:solidFill>
          </w14:textFill>
        </w:rPr>
        <w:t>供应商）</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甲、乙双方根据关于</w:t>
      </w:r>
      <w:r>
        <w:rPr>
          <w:rFonts w:hint="eastAsia"/>
          <w:color w:val="000000" w:themeColor="text1"/>
          <w:sz w:val="24"/>
          <w:szCs w:val="24"/>
          <w:lang w:eastAsia="zh-CN"/>
          <w14:textFill>
            <w14:solidFill>
              <w14:schemeClr w14:val="tx1"/>
            </w14:solidFill>
          </w14:textFill>
        </w:rPr>
        <w:t>新昌县居家养老服务公建民营运营采购项目</w:t>
      </w:r>
      <w:r>
        <w:rPr>
          <w:rFonts w:hint="eastAsia"/>
          <w:color w:val="000000" w:themeColor="text1"/>
          <w:sz w:val="24"/>
          <w:szCs w:val="24"/>
          <w14:textFill>
            <w14:solidFill>
              <w14:schemeClr w14:val="tx1"/>
            </w14:solidFill>
          </w14:textFill>
        </w:rPr>
        <w:t>公开招标的结果，确定乙方为中标人。为了保护甲乙双方的合法权益,根据《中华人民共和国政府采购法》、《中华人民共和国合同法》等相关法律、法规的规定，并严格遵循政府采购项目采购文件的相关规定,经甲乙双方协商一致，订立本合同。</w:t>
      </w:r>
    </w:p>
    <w:p>
      <w:pPr>
        <w:pStyle w:val="50"/>
        <w:numPr>
          <w:ilvl w:val="0"/>
          <w:numId w:val="9"/>
        </w:numPr>
        <w:spacing w:line="360" w:lineRule="auto"/>
        <w:ind w:firstLineChars="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合同文件</w:t>
      </w:r>
    </w:p>
    <w:p>
      <w:pPr>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下列与本次采购活动有关的文件及附件是本合同不可分割的组成部分,与本同具有同等法律效力,这些文件包括但不限于：1.招标采购文件、2.投标文件、3.乙方在投标时的书面承诺、4.中标通知书、5.合同补充条款或说明、6.保密协议或条款、7.相关附件、8.图纸及电子版资料等。</w:t>
      </w:r>
    </w:p>
    <w:p>
      <w:pPr>
        <w:pStyle w:val="50"/>
        <w:numPr>
          <w:ilvl w:val="0"/>
          <w:numId w:val="9"/>
        </w:numPr>
        <w:spacing w:line="360" w:lineRule="auto"/>
        <w:ind w:firstLineChars="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合同内容</w:t>
      </w:r>
    </w:p>
    <w:p>
      <w:pPr>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1、服务名称:详见合同附件中《服务一览表》</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2、合同服务期限：本次招标服务期为叁年。通过第三方评估，评估为合格的，由民政局、乡镇（街道）、企业三方协商同意后继续续签，合同年限为1年，最多不超过2次。自</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年 月 日起至年 月 日。如注册地在市外的企业，乙方自合同签订之日起30天内须在</w:t>
      </w:r>
      <w:r>
        <w:rPr>
          <w:rFonts w:hint="eastAsia"/>
          <w:color w:val="000000" w:themeColor="text1"/>
          <w:sz w:val="24"/>
          <w:szCs w:val="24"/>
          <w:lang w:eastAsia="zh-CN"/>
          <w14:textFill>
            <w14:solidFill>
              <w14:schemeClr w14:val="tx1"/>
            </w14:solidFill>
          </w14:textFill>
        </w:rPr>
        <w:t>新昌县</w:t>
      </w:r>
      <w:r>
        <w:rPr>
          <w:rFonts w:hint="eastAsia"/>
          <w:color w:val="000000" w:themeColor="text1"/>
          <w:sz w:val="24"/>
          <w:szCs w:val="24"/>
          <w14:textFill>
            <w14:solidFill>
              <w14:schemeClr w14:val="tx1"/>
            </w14:solidFill>
          </w14:textFill>
        </w:rPr>
        <w:t>市内设立分公司，配备相关人员的时间自合同签订之日起2个月内完成，并达到符合相关规定的配备标准，否则甲方有权终止合同。</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3、服务地点：</w:t>
      </w:r>
      <w:r>
        <w:rPr>
          <w:rFonts w:hint="eastAsia"/>
          <w:color w:val="000000" w:themeColor="text1"/>
          <w:sz w:val="24"/>
          <w:szCs w:val="24"/>
          <w:lang w:eastAsia="zh-CN"/>
          <w14:textFill>
            <w14:solidFill>
              <w14:schemeClr w14:val="tx1"/>
            </w14:solidFill>
          </w14:textFill>
        </w:rPr>
        <w:t>新昌县辖区范围内</w:t>
      </w:r>
      <w:r>
        <w:rPr>
          <w:rFonts w:hint="eastAsia"/>
          <w:color w:val="000000" w:themeColor="text1"/>
          <w:sz w:val="24"/>
          <w:szCs w:val="24"/>
          <w14:textFill>
            <w14:solidFill>
              <w14:schemeClr w14:val="tx1"/>
            </w14:solidFill>
          </w14:textFill>
        </w:rPr>
        <w:t>。</w:t>
      </w:r>
    </w:p>
    <w:p>
      <w:pPr>
        <w:pStyle w:val="50"/>
        <w:numPr>
          <w:ilvl w:val="0"/>
          <w:numId w:val="9"/>
        </w:numPr>
        <w:spacing w:line="360" w:lineRule="auto"/>
        <w:ind w:firstLineChars="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合同总金额</w:t>
      </w:r>
    </w:p>
    <w:p>
      <w:pPr>
        <w:spacing w:line="360" w:lineRule="auto"/>
        <w:jc w:val="left"/>
        <w:rPr>
          <w:rFonts w:hint="eastAsia"/>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本合同暂定金额:</w:t>
      </w:r>
      <w:r>
        <w:rPr>
          <w:rFonts w:hint="eastAsia"/>
          <w:b w:val="0"/>
          <w:bCs w:val="0"/>
          <w:color w:val="000000" w:themeColor="text1"/>
          <w14:textFill>
            <w14:solidFill>
              <w14:schemeClr w14:val="tx1"/>
            </w14:solidFill>
          </w14:textFill>
        </w:rPr>
        <w:t xml:space="preserve"> </w:t>
      </w:r>
      <w:r>
        <w:rPr>
          <w:rFonts w:hint="eastAsia"/>
          <w:b w:val="0"/>
          <w:bCs w:val="0"/>
          <w:color w:val="000000" w:themeColor="text1"/>
          <w:sz w:val="24"/>
          <w:szCs w:val="24"/>
          <w14:textFill>
            <w14:solidFill>
              <w14:schemeClr w14:val="tx1"/>
            </w14:solidFill>
          </w14:textFill>
        </w:rPr>
        <w:t>¥</w:t>
      </w:r>
      <w:r>
        <w:rPr>
          <w:rFonts w:hint="eastAsia"/>
          <w:b w:val="0"/>
          <w:bCs w:val="0"/>
          <w:color w:val="000000" w:themeColor="text1"/>
          <w:sz w:val="24"/>
          <w:szCs w:val="24"/>
          <w:u w:val="single"/>
          <w14:textFill>
            <w14:solidFill>
              <w14:schemeClr w14:val="tx1"/>
            </w14:solidFill>
          </w14:textFill>
        </w:rPr>
        <w:t xml:space="preserve">     </w:t>
      </w:r>
      <w:r>
        <w:rPr>
          <w:rFonts w:hint="eastAsia"/>
          <w:b w:val="0"/>
          <w:bCs w:val="0"/>
          <w:color w:val="000000" w:themeColor="text1"/>
          <w:sz w:val="24"/>
          <w:szCs w:val="24"/>
          <w14:textFill>
            <w14:solidFill>
              <w14:schemeClr w14:val="tx1"/>
            </w14:solidFill>
          </w14:textFill>
        </w:rPr>
        <w:t>元。大写：</w:t>
      </w:r>
      <w:r>
        <w:rPr>
          <w:rFonts w:hint="eastAsia"/>
          <w:b w:val="0"/>
          <w:bCs w:val="0"/>
          <w:color w:val="000000" w:themeColor="text1"/>
          <w:sz w:val="24"/>
          <w:szCs w:val="24"/>
          <w:u w:val="single"/>
          <w14:textFill>
            <w14:solidFill>
              <w14:schemeClr w14:val="tx1"/>
            </w14:solidFill>
          </w14:textFill>
        </w:rPr>
        <w:t xml:space="preserve">                                  </w:t>
      </w:r>
      <w:r>
        <w:rPr>
          <w:rFonts w:hint="eastAsia"/>
          <w:b w:val="0"/>
          <w:bCs w:val="0"/>
          <w:color w:val="000000" w:themeColor="text1"/>
          <w:sz w:val="24"/>
          <w:szCs w:val="24"/>
          <w14:textFill>
            <w14:solidFill>
              <w14:schemeClr w14:val="tx1"/>
            </w14:solidFill>
          </w14:textFill>
        </w:rPr>
        <w:t>元。</w:t>
      </w:r>
    </w:p>
    <w:p>
      <w:pPr>
        <w:pStyle w:val="2"/>
        <w:ind w:firstLine="480" w:firstLineChars="200"/>
        <w:jc w:val="left"/>
        <w:rPr>
          <w:rFonts w:hint="eastAsia" w:eastAsia="宋体"/>
          <w:b w:val="0"/>
          <w:bCs w:val="0"/>
          <w:lang w:val="en-US" w:eastAsia="zh-CN"/>
        </w:rPr>
      </w:pP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投标下浮率为</w:t>
      </w:r>
      <w:r>
        <w:rPr>
          <w:rFonts w:hint="eastAsia"/>
          <w:b w:val="0"/>
          <w:bCs w:val="0"/>
          <w:color w:val="000000" w:themeColor="text1"/>
          <w:sz w:val="24"/>
          <w:szCs w:val="24"/>
          <w:lang w:val="en-US" w:eastAsia="zh-CN"/>
          <w14:textFill>
            <w14:solidFill>
              <w14:schemeClr w14:val="tx1"/>
            </w14:solidFill>
          </w14:textFill>
        </w:rPr>
        <w:t>：</w:t>
      </w:r>
      <w:r>
        <w:rPr>
          <w:rFonts w:hint="eastAsia"/>
          <w:b w:val="0"/>
          <w:bCs w:val="0"/>
          <w:color w:val="000000" w:themeColor="text1"/>
          <w:sz w:val="24"/>
          <w:szCs w:val="24"/>
          <w:u w:val="single"/>
          <w14:textFill>
            <w14:solidFill>
              <w14:schemeClr w14:val="tx1"/>
            </w14:solidFill>
          </w14:textFill>
        </w:rPr>
        <w:t xml:space="preserve">                     </w:t>
      </w:r>
      <w:r>
        <w:rPr>
          <w:rFonts w:hint="eastAsia"/>
          <w:b w:val="0"/>
          <w:bCs w:val="0"/>
          <w:color w:val="000000" w:themeColor="text1"/>
          <w:sz w:val="24"/>
          <w:szCs w:val="24"/>
          <w:lang w:val="en-US" w:eastAsia="zh-CN"/>
          <w14:textFill>
            <w14:solidFill>
              <w14:schemeClr w14:val="tx1"/>
            </w14:solidFill>
          </w14:textFill>
        </w:rPr>
        <w:t xml:space="preserve"> %</w:t>
      </w:r>
    </w:p>
    <w:p>
      <w:pPr>
        <w:pStyle w:val="50"/>
        <w:numPr>
          <w:ilvl w:val="0"/>
          <w:numId w:val="9"/>
        </w:numPr>
        <w:spacing w:line="360" w:lineRule="auto"/>
        <w:ind w:firstLineChars="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权利义务和质量保证</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1、甲方有权对合同规定范围内乙方的服务行为进行监督和检查，定期核对乙方提供服务过程中所配备的人员、设备等情况，对不符合规定的部分有权下达整改通知书，并要求乙方限期整改。</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2、甲方有权依据双方签订的考评办法对乙方提供的服务进行定期考评。当考评结果未达到标准时</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因居家养老服务点原设备实施原因造成考核不合格除外</w:t>
      </w:r>
      <w:r>
        <w:rPr>
          <w:rFonts w:hint="eastAsia" w:ascii="宋体" w:hAnsi="宋体"/>
          <w:color w:val="000000" w:themeColor="text1"/>
          <w:szCs w:val="21"/>
          <w:highlight w:val="none"/>
          <w:lang w:eastAsia="zh-CN"/>
          <w14:textFill>
            <w14:solidFill>
              <w14:schemeClr w14:val="tx1"/>
            </w14:solidFill>
          </w14:textFill>
        </w:rPr>
        <w:t>）</w:t>
      </w:r>
      <w:r>
        <w:rPr>
          <w:rFonts w:hint="eastAsia"/>
          <w:color w:val="000000" w:themeColor="text1"/>
          <w:sz w:val="24"/>
          <w:szCs w:val="24"/>
          <w14:textFill>
            <w14:solidFill>
              <w14:schemeClr w14:val="tx1"/>
            </w14:solidFill>
          </w14:textFill>
        </w:rPr>
        <w:t>，有权依据考评办法约定的数额减付应付款项。</w:t>
      </w:r>
    </w:p>
    <w:p>
      <w:pPr>
        <w:spacing w:line="360" w:lineRule="auto"/>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bookmarkStart w:id="292" w:name="OLE_LINK3"/>
      <w:r>
        <w:rPr>
          <w:rFonts w:hint="eastAsia"/>
          <w:color w:val="000000" w:themeColor="text1"/>
          <w:sz w:val="24"/>
          <w:szCs w:val="24"/>
          <w14:textFill>
            <w14:solidFill>
              <w14:schemeClr w14:val="tx1"/>
            </w14:solidFill>
          </w14:textFill>
        </w:rPr>
        <w:t>甲方</w:t>
      </w:r>
      <w:bookmarkEnd w:id="292"/>
      <w:r>
        <w:rPr>
          <w:rFonts w:hint="eastAsia"/>
          <w:color w:val="000000" w:themeColor="text1"/>
          <w:sz w:val="24"/>
          <w:szCs w:val="24"/>
          <w14:textFill>
            <w14:solidFill>
              <w14:schemeClr w14:val="tx1"/>
            </w14:solidFill>
          </w14:textFill>
        </w:rPr>
        <w:t>负责检查监督乙方管理工作的实施及制度的执行情况，并在合同规定期限内履行付款责任。</w:t>
      </w:r>
    </w:p>
    <w:p>
      <w:pPr>
        <w:spacing w:line="360" w:lineRule="auto"/>
        <w:ind w:firstLine="480" w:firstLineChars="200"/>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4、</w:t>
      </w:r>
      <w:r>
        <w:rPr>
          <w:rFonts w:hint="eastAsia"/>
          <w:color w:val="000000" w:themeColor="text1"/>
          <w:sz w:val="24"/>
          <w:szCs w:val="24"/>
          <w14:textFill>
            <w14:solidFill>
              <w14:schemeClr w14:val="tx1"/>
            </w14:solidFill>
          </w14:textFill>
        </w:rPr>
        <w:t>甲方</w:t>
      </w:r>
      <w:r>
        <w:rPr>
          <w:rFonts w:hint="eastAsia"/>
          <w:color w:val="000000" w:themeColor="text1"/>
          <w:sz w:val="24"/>
          <w:szCs w:val="24"/>
          <w:lang w:val="en-US" w:eastAsia="zh-CN"/>
          <w14:textFill>
            <w14:solidFill>
              <w14:schemeClr w14:val="tx1"/>
            </w14:solidFill>
          </w14:textFill>
        </w:rPr>
        <w:t>有义务协调各相关部门在依法依规依政策情况下配合乙方开展本项目相关工作</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5、乙方有下列行为之一的，视为不正常履约，根据情节轻重委托方有权单方面解除合同；如果运营方行为违反有关法律法规的，有关部门根据有关法律法规进行追责。</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5.1 利用</w:t>
      </w:r>
      <w:r>
        <w:rPr>
          <w:rFonts w:hint="eastAsia"/>
          <w:color w:val="000000" w:themeColor="text1"/>
          <w:sz w:val="24"/>
          <w:szCs w:val="24"/>
          <w:lang w:eastAsia="zh-CN"/>
          <w14:textFill>
            <w14:solidFill>
              <w14:schemeClr w14:val="tx1"/>
            </w14:solidFill>
          </w14:textFill>
        </w:rPr>
        <w:t>居家养老服务点</w:t>
      </w:r>
      <w:r>
        <w:rPr>
          <w:rFonts w:hint="eastAsia"/>
          <w:color w:val="000000" w:themeColor="text1"/>
          <w:sz w:val="24"/>
          <w:szCs w:val="24"/>
          <w14:textFill>
            <w14:solidFill>
              <w14:schemeClr w14:val="tx1"/>
            </w14:solidFill>
          </w14:textFill>
        </w:rPr>
        <w:t>行非法活动，违法经营或损害公共利益或违反本协议相关约定的；</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5.2 </w:t>
      </w:r>
      <w:r>
        <w:rPr>
          <w:rFonts w:hint="eastAsia"/>
          <w:color w:val="000000" w:themeColor="text1"/>
          <w:sz w:val="24"/>
          <w:szCs w:val="24"/>
          <w:lang w:val="en-US" w:eastAsia="zh-CN"/>
          <w14:textFill>
            <w14:solidFill>
              <w14:schemeClr w14:val="tx1"/>
            </w14:solidFill>
          </w14:textFill>
        </w:rPr>
        <w:t>故意</w:t>
      </w:r>
      <w:r>
        <w:rPr>
          <w:rFonts w:hint="eastAsia"/>
          <w:color w:val="000000" w:themeColor="text1"/>
          <w:sz w:val="24"/>
          <w:szCs w:val="24"/>
          <w14:textFill>
            <w14:solidFill>
              <w14:schemeClr w14:val="tx1"/>
            </w14:solidFill>
          </w14:textFill>
        </w:rPr>
        <w:t>损毁设施或改变设施用途，无法保障</w:t>
      </w:r>
      <w:r>
        <w:rPr>
          <w:rFonts w:hint="eastAsia"/>
          <w:color w:val="000000" w:themeColor="text1"/>
          <w:sz w:val="24"/>
          <w:szCs w:val="24"/>
          <w:lang w:eastAsia="zh-CN"/>
          <w14:textFill>
            <w14:solidFill>
              <w14:schemeClr w14:val="tx1"/>
            </w14:solidFill>
          </w14:textFill>
        </w:rPr>
        <w:t>居家养老服务点</w:t>
      </w:r>
      <w:r>
        <w:rPr>
          <w:rFonts w:hint="eastAsia"/>
          <w:color w:val="000000" w:themeColor="text1"/>
          <w:sz w:val="24"/>
          <w:szCs w:val="24"/>
          <w14:textFill>
            <w14:solidFill>
              <w14:schemeClr w14:val="tx1"/>
            </w14:solidFill>
          </w14:textFill>
        </w:rPr>
        <w:t>设施、设备正常运转的；</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5.3 未按照国家有关标准和规定开展服务的；</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w:t>
      </w:r>
      <w:r>
        <w:rPr>
          <w:rFonts w:hint="eastAsia"/>
          <w:color w:val="000000" w:themeColor="text1"/>
          <w:sz w:val="24"/>
          <w:szCs w:val="24"/>
          <w:lang w:val="en-US" w:eastAsia="zh-CN"/>
          <w14:textFill>
            <w14:solidFill>
              <w14:schemeClr w14:val="tx1"/>
            </w14:solidFill>
          </w14:textFill>
        </w:rPr>
        <w:t>4</w:t>
      </w:r>
      <w:r>
        <w:rPr>
          <w:rFonts w:hint="eastAsia"/>
          <w:color w:val="000000" w:themeColor="text1"/>
          <w:sz w:val="24"/>
          <w:szCs w:val="24"/>
          <w14:textFill>
            <w14:solidFill>
              <w14:schemeClr w14:val="tx1"/>
            </w14:solidFill>
          </w14:textFill>
        </w:rPr>
        <w:t xml:space="preserve"> 歧视、侮辱、虐待或遗弃老年人以及其他侵犯老年人合法权益行为的；</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w:t>
      </w:r>
      <w:r>
        <w:rPr>
          <w:rFonts w:hint="eastAsia"/>
          <w:color w:val="000000" w:themeColor="text1"/>
          <w:sz w:val="24"/>
          <w:szCs w:val="24"/>
          <w:lang w:val="en-US" w:eastAsia="zh-CN"/>
          <w14:textFill>
            <w14:solidFill>
              <w14:schemeClr w14:val="tx1"/>
            </w14:solidFill>
          </w14:textFill>
        </w:rPr>
        <w:t>5</w:t>
      </w:r>
      <w:r>
        <w:rPr>
          <w:rFonts w:hint="eastAsia"/>
          <w:color w:val="000000" w:themeColor="text1"/>
          <w:sz w:val="24"/>
          <w:szCs w:val="24"/>
          <w14:textFill>
            <w14:solidFill>
              <w14:schemeClr w14:val="tx1"/>
            </w14:solidFill>
          </w14:textFill>
        </w:rPr>
        <w:t>向负责监督检查的相关部门隐瞒有关情况、提供虚假材料或者拒绝提供反映其活动情况真实材料的；或者对相关部门监督检查要求整改而拒不整改的；</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w:t>
      </w:r>
      <w:r>
        <w:rPr>
          <w:rFonts w:hint="eastAsia"/>
          <w:color w:val="000000" w:themeColor="text1"/>
          <w:sz w:val="24"/>
          <w:szCs w:val="24"/>
          <w:lang w:val="en-US" w:eastAsia="zh-CN"/>
          <w14:textFill>
            <w14:solidFill>
              <w14:schemeClr w14:val="tx1"/>
            </w14:solidFill>
          </w14:textFill>
        </w:rPr>
        <w:t>6</w:t>
      </w:r>
      <w:r>
        <w:rPr>
          <w:rFonts w:hint="eastAsia"/>
          <w:color w:val="000000" w:themeColor="text1"/>
          <w:sz w:val="24"/>
          <w:szCs w:val="24"/>
          <w14:textFill>
            <w14:solidFill>
              <w14:schemeClr w14:val="tx1"/>
            </w14:solidFill>
          </w14:textFill>
        </w:rPr>
        <w:t xml:space="preserve"> 违反国家法律法规，在甲方考核不合格</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因居家养老服务点原设备实施原因造成考核不合格除外</w:t>
      </w:r>
      <w:r>
        <w:rPr>
          <w:rFonts w:hint="eastAsia" w:ascii="宋体" w:hAnsi="宋体"/>
          <w:color w:val="000000" w:themeColor="text1"/>
          <w:szCs w:val="21"/>
          <w:highlight w:val="none"/>
          <w:lang w:eastAsia="zh-CN"/>
          <w14:textFill>
            <w14:solidFill>
              <w14:schemeClr w14:val="tx1"/>
            </w14:solidFill>
          </w14:textFill>
        </w:rPr>
        <w:t>）</w:t>
      </w:r>
      <w:r>
        <w:rPr>
          <w:rFonts w:hint="eastAsia"/>
          <w:color w:val="000000" w:themeColor="text1"/>
          <w:sz w:val="24"/>
          <w:szCs w:val="24"/>
          <w14:textFill>
            <w14:solidFill>
              <w14:schemeClr w14:val="tx1"/>
            </w14:solidFill>
          </w14:textFill>
        </w:rPr>
        <w:t>、要求整改后未按时整改或整改后仍然不合要求的。</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w:t>
      </w:r>
      <w:r>
        <w:rPr>
          <w:rFonts w:hint="eastAsia"/>
          <w:color w:val="000000" w:themeColor="text1"/>
          <w:sz w:val="24"/>
          <w:szCs w:val="24"/>
          <w:lang w:val="en-US" w:eastAsia="zh-CN"/>
          <w14:textFill>
            <w14:solidFill>
              <w14:schemeClr w14:val="tx1"/>
            </w14:solidFill>
          </w14:textFill>
        </w:rPr>
        <w:t>7</w:t>
      </w:r>
      <w:r>
        <w:rPr>
          <w:rFonts w:hint="eastAsia"/>
          <w:color w:val="000000" w:themeColor="text1"/>
          <w:sz w:val="24"/>
          <w:szCs w:val="24"/>
          <w14:textFill>
            <w14:solidFill>
              <w14:schemeClr w14:val="tx1"/>
            </w14:solidFill>
          </w14:textFill>
        </w:rPr>
        <w:t>因乙方原因造成重大安全责任事故的；</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w:t>
      </w:r>
      <w:r>
        <w:rPr>
          <w:rFonts w:hint="eastAsia"/>
          <w:color w:val="000000" w:themeColor="text1"/>
          <w:sz w:val="24"/>
          <w:szCs w:val="24"/>
          <w:lang w:val="en-US" w:eastAsia="zh-CN"/>
          <w14:textFill>
            <w14:solidFill>
              <w14:schemeClr w14:val="tx1"/>
            </w14:solidFill>
          </w14:textFill>
        </w:rPr>
        <w:t>8</w:t>
      </w:r>
      <w:r>
        <w:rPr>
          <w:rFonts w:hint="eastAsia"/>
          <w:color w:val="000000" w:themeColor="text1"/>
          <w:sz w:val="24"/>
          <w:szCs w:val="24"/>
          <w14:textFill>
            <w14:solidFill>
              <w14:schemeClr w14:val="tx1"/>
            </w14:solidFill>
          </w14:textFill>
        </w:rPr>
        <w:t>擅自暂停或者终止服务的；</w:t>
      </w:r>
    </w:p>
    <w:p>
      <w:pPr>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w:t>
      </w:r>
      <w:r>
        <w:rPr>
          <w:rFonts w:hint="eastAsia"/>
          <w:color w:val="000000" w:themeColor="text1"/>
          <w:sz w:val="24"/>
          <w:szCs w:val="24"/>
          <w:lang w:val="en-US" w:eastAsia="zh-CN"/>
          <w14:textFill>
            <w14:solidFill>
              <w14:schemeClr w14:val="tx1"/>
            </w14:solidFill>
          </w14:textFill>
        </w:rPr>
        <w:t>9</w:t>
      </w:r>
      <w:r>
        <w:rPr>
          <w:rFonts w:hint="eastAsia"/>
          <w:color w:val="000000" w:themeColor="text1"/>
          <w:sz w:val="24"/>
          <w:szCs w:val="24"/>
          <w14:textFill>
            <w14:solidFill>
              <w14:schemeClr w14:val="tx1"/>
            </w14:solidFill>
          </w14:textFill>
        </w:rPr>
        <w:t xml:space="preserve"> 法律、法规、规章规定的其他违法违规行为。</w:t>
      </w:r>
    </w:p>
    <w:p>
      <w:pPr>
        <w:pStyle w:val="8"/>
        <w:ind w:firstLine="480" w:firstLineChars="20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乙方保证所提供的服务或其任何一部分均不会侵犯任何第三方的专利权、商标权或菩作权。一旦出现侵权,索赔或诉讼,乙方应承担全部责任。乙方保证服务不存在危及人身及财产安全的隐患,不存在违反国家法规、法、法律以及业规范所要求的有关安全条款,否则应承担全部法律责任。</w:t>
      </w:r>
    </w:p>
    <w:p>
      <w:pPr>
        <w:spacing w:line="360" w:lineRule="auto"/>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7、</w:t>
      </w:r>
      <w:r>
        <w:rPr>
          <w:rFonts w:hint="eastAsia"/>
          <w:color w:val="000000" w:themeColor="text1"/>
          <w:sz w:val="24"/>
          <w:szCs w:val="24"/>
          <w14:textFill>
            <w14:solidFill>
              <w14:schemeClr w14:val="tx1"/>
            </w14:solidFill>
          </w14:textFill>
        </w:rPr>
        <w:t xml:space="preserve">乙方有义务按投标文件中的承诺提供良好的服务。 </w:t>
      </w:r>
    </w:p>
    <w:p>
      <w:pPr>
        <w:spacing w:line="360" w:lineRule="auto"/>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8、</w:t>
      </w:r>
      <w:r>
        <w:rPr>
          <w:rFonts w:hint="eastAsia"/>
          <w:color w:val="000000" w:themeColor="text1"/>
          <w:sz w:val="24"/>
          <w:szCs w:val="24"/>
          <w14:textFill>
            <w14:solidFill>
              <w14:schemeClr w14:val="tx1"/>
            </w14:solidFill>
          </w14:textFill>
        </w:rPr>
        <w:t>乙方对本合同规定的委托服务范围内的项目享有管理权及服务义务。</w:t>
      </w:r>
    </w:p>
    <w:p>
      <w:pPr>
        <w:spacing w:line="360" w:lineRule="auto"/>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9、</w:t>
      </w:r>
      <w:r>
        <w:rPr>
          <w:rFonts w:hint="eastAsia"/>
          <w:color w:val="000000" w:themeColor="text1"/>
          <w:sz w:val="24"/>
          <w:szCs w:val="24"/>
          <w14:textFill>
            <w14:solidFill>
              <w14:schemeClr w14:val="tx1"/>
            </w14:solidFill>
          </w14:textFill>
        </w:rPr>
        <w:t>乙方有权按照合同约定要求甲方及时支付相应合同款项。</w:t>
      </w:r>
    </w:p>
    <w:p>
      <w:pPr>
        <w:spacing w:line="360" w:lineRule="auto"/>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10、</w:t>
      </w:r>
      <w:r>
        <w:rPr>
          <w:rFonts w:hint="eastAsia"/>
          <w:color w:val="000000" w:themeColor="text1"/>
          <w:sz w:val="24"/>
          <w:szCs w:val="24"/>
          <w14:textFill>
            <w14:solidFill>
              <w14:schemeClr w14:val="tx1"/>
            </w14:solidFill>
          </w14:textFill>
        </w:rPr>
        <w:t>乙方应及时向甲方通告本项目服务范围内有关服务的重大事项，及时配合处理投诉。</w:t>
      </w:r>
    </w:p>
    <w:p>
      <w:pPr>
        <w:spacing w:line="360" w:lineRule="auto"/>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11、</w:t>
      </w:r>
      <w:r>
        <w:rPr>
          <w:rFonts w:hint="eastAsia"/>
          <w:color w:val="000000" w:themeColor="text1"/>
          <w:sz w:val="24"/>
          <w:szCs w:val="24"/>
          <w14:textFill>
            <w14:solidFill>
              <w14:schemeClr w14:val="tx1"/>
            </w14:solidFill>
          </w14:textFill>
        </w:rPr>
        <w:t>乙方应接受项目行业管理部门及政府有关部门的指导，接受甲方的监督。</w:t>
      </w:r>
    </w:p>
    <w:p>
      <w:pPr>
        <w:spacing w:line="360" w:lineRule="auto"/>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12、</w:t>
      </w:r>
      <w:r>
        <w:rPr>
          <w:rFonts w:hint="eastAsia"/>
          <w:color w:val="000000" w:themeColor="text1"/>
          <w:sz w:val="24"/>
          <w:szCs w:val="24"/>
          <w14:textFill>
            <w14:solidFill>
              <w14:schemeClr w14:val="tx1"/>
            </w14:solidFill>
          </w14:textFill>
        </w:rPr>
        <w:t>甲方有义务对因本项目而知悉的乙方的技术及商业机密予以保密。</w:t>
      </w:r>
    </w:p>
    <w:p>
      <w:pPr>
        <w:spacing w:line="360" w:lineRule="auto"/>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13、</w:t>
      </w:r>
      <w:r>
        <w:rPr>
          <w:rFonts w:hint="eastAsia"/>
          <w:color w:val="000000" w:themeColor="text1"/>
          <w:sz w:val="24"/>
          <w:szCs w:val="24"/>
          <w14:textFill>
            <w14:solidFill>
              <w14:schemeClr w14:val="tx1"/>
            </w14:solidFill>
          </w14:textFill>
        </w:rPr>
        <w:t>国家法律、法规所规定甲、乙各方应承担的其它责任。</w:t>
      </w:r>
    </w:p>
    <w:p>
      <w:pPr>
        <w:pStyle w:val="50"/>
        <w:numPr>
          <w:ilvl w:val="0"/>
          <w:numId w:val="9"/>
        </w:numPr>
        <w:spacing w:line="360" w:lineRule="auto"/>
        <w:ind w:firstLineChars="0"/>
        <w:rPr>
          <w:b/>
          <w:color w:val="000000" w:themeColor="text1"/>
          <w:sz w:val="24"/>
          <w:szCs w:val="24"/>
          <w:highlight w:val="none"/>
          <w14:textFill>
            <w14:solidFill>
              <w14:schemeClr w14:val="tx1"/>
            </w14:solidFill>
          </w14:textFill>
        </w:rPr>
      </w:pPr>
      <w:r>
        <w:rPr>
          <w:rFonts w:hint="eastAsia"/>
          <w:b/>
          <w:color w:val="000000" w:themeColor="text1"/>
          <w:sz w:val="24"/>
          <w:szCs w:val="24"/>
          <w:highlight w:val="none"/>
          <w14:textFill>
            <w14:solidFill>
              <w14:schemeClr w14:val="tx1"/>
            </w14:solidFill>
          </w14:textFill>
        </w:rPr>
        <w:t>付款方式</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1、本合同项下所有款项均以人民币支付。</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2、乙方向甲方提交下列文件材料,经甲方审核无误后支付采购资金：</w:t>
      </w:r>
    </w:p>
    <w:p>
      <w:pPr>
        <w:spacing w:line="360" w:lineRule="auto"/>
        <w:ind w:left="480" w:firstLine="120" w:firstLineChars="5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（1）经甲方确认的发票；</w:t>
      </w:r>
    </w:p>
    <w:p>
      <w:pPr>
        <w:spacing w:line="360" w:lineRule="auto"/>
        <w:ind w:firstLine="600" w:firstLineChars="25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（2）其他材料。</w:t>
      </w:r>
    </w:p>
    <w:p>
      <w:pPr>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highlight w:val="none"/>
          <w14:textFill>
            <w14:solidFill>
              <w14:schemeClr w14:val="tx1"/>
            </w14:solidFill>
          </w14:textFill>
        </w:rPr>
        <w:t>3、甲方根据政策文件规定（民政部门或上级部门）的补助款（如星级服务、上门服务等）在上级补助款到账后</w:t>
      </w:r>
      <w:r>
        <w:rPr>
          <w:rFonts w:hint="eastAsia"/>
          <w:color w:val="000000" w:themeColor="text1"/>
          <w:sz w:val="24"/>
          <w:szCs w:val="24"/>
          <w:highlight w:val="none"/>
          <w:lang w:val="en-US" w:eastAsia="zh-CN"/>
          <w14:textFill>
            <w14:solidFill>
              <w14:schemeClr w14:val="tx1"/>
            </w14:solidFill>
          </w14:textFill>
        </w:rPr>
        <w:t>十五个工作日</w:t>
      </w:r>
      <w:r>
        <w:rPr>
          <w:rFonts w:hint="eastAsia"/>
          <w:color w:val="000000" w:themeColor="text1"/>
          <w:sz w:val="24"/>
          <w:szCs w:val="24"/>
          <w:highlight w:val="none"/>
          <w14:textFill>
            <w14:solidFill>
              <w14:schemeClr w14:val="tx1"/>
            </w14:solidFill>
          </w14:textFill>
        </w:rPr>
        <w:t>内</w:t>
      </w:r>
      <w:r>
        <w:rPr>
          <w:rFonts w:hint="eastAsia"/>
          <w:color w:val="000000" w:themeColor="text1"/>
          <w:sz w:val="24"/>
          <w:szCs w:val="24"/>
          <w14:textFill>
            <w14:solidFill>
              <w14:schemeClr w14:val="tx1"/>
            </w14:solidFill>
          </w14:textFill>
        </w:rPr>
        <w:t>按投标下浮率下浮后发放补助款。</w:t>
      </w:r>
    </w:p>
    <w:p>
      <w:pPr>
        <w:spacing w:line="360" w:lineRule="auto"/>
        <w:ind w:firstLine="48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①</w:t>
      </w:r>
      <w:r>
        <w:rPr>
          <w:rFonts w:hint="eastAsia"/>
          <w:color w:val="000000" w:themeColor="text1"/>
          <w:sz w:val="24"/>
          <w:szCs w:val="24"/>
          <w:highlight w:val="none"/>
          <w:lang w:val="en-US" w:eastAsia="zh-CN"/>
          <w14:textFill>
            <w14:solidFill>
              <w14:schemeClr w14:val="tx1"/>
            </w14:solidFill>
          </w14:textFill>
        </w:rPr>
        <w:t>服务点</w:t>
      </w:r>
      <w:bookmarkStart w:id="381" w:name="_GoBack"/>
      <w:bookmarkEnd w:id="381"/>
      <w:r>
        <w:rPr>
          <w:rFonts w:hint="eastAsia"/>
          <w:color w:val="000000" w:themeColor="text1"/>
          <w:sz w:val="24"/>
          <w:szCs w:val="24"/>
          <w:highlight w:val="none"/>
          <w14:textFill>
            <w14:solidFill>
              <w14:schemeClr w14:val="tx1"/>
            </w14:solidFill>
          </w14:textFill>
        </w:rPr>
        <w:t>运营：根据</w:t>
      </w:r>
      <w:r>
        <w:rPr>
          <w:rFonts w:hint="eastAsia"/>
          <w:color w:val="000000" w:themeColor="text1"/>
          <w:sz w:val="24"/>
          <w:szCs w:val="24"/>
          <w:highlight w:val="none"/>
          <w:lang w:val="en-US" w:eastAsia="zh-CN"/>
          <w14:textFill>
            <w14:solidFill>
              <w14:schemeClr w14:val="tx1"/>
            </w14:solidFill>
          </w14:textFill>
        </w:rPr>
        <w:t>养老星级评定</w:t>
      </w:r>
      <w:r>
        <w:rPr>
          <w:rFonts w:hint="eastAsia"/>
          <w:color w:val="000000" w:themeColor="text1"/>
          <w:sz w:val="24"/>
          <w:szCs w:val="24"/>
          <w:highlight w:val="none"/>
          <w14:textFill>
            <w14:solidFill>
              <w14:schemeClr w14:val="tx1"/>
            </w14:solidFill>
          </w14:textFill>
        </w:rPr>
        <w:t>相关文件，</w:t>
      </w:r>
      <w:r>
        <w:rPr>
          <w:rFonts w:hint="eastAsia"/>
          <w:color w:val="000000" w:themeColor="text1"/>
          <w:sz w:val="24"/>
          <w:szCs w:val="24"/>
          <w:highlight w:val="none"/>
          <w:lang w:val="en-US" w:eastAsia="zh-CN"/>
          <w14:textFill>
            <w14:solidFill>
              <w14:schemeClr w14:val="tx1"/>
            </w14:solidFill>
          </w14:textFill>
        </w:rPr>
        <w:t>每年度对乙方进行星级标准进行考核评定，并按照评定结果</w:t>
      </w:r>
      <w:r>
        <w:rPr>
          <w:rFonts w:hint="eastAsia"/>
          <w:color w:val="000000" w:themeColor="text1"/>
          <w:sz w:val="24"/>
          <w:szCs w:val="24"/>
          <w:highlight w:val="none"/>
          <w14:textFill>
            <w14:solidFill>
              <w14:schemeClr w14:val="tx1"/>
            </w14:solidFill>
          </w14:textFill>
        </w:rPr>
        <w:t>给予发放</w:t>
      </w:r>
      <w:r>
        <w:rPr>
          <w:rFonts w:hint="eastAsia"/>
          <w:color w:val="000000" w:themeColor="text1"/>
          <w:sz w:val="24"/>
          <w:szCs w:val="24"/>
          <w:highlight w:val="none"/>
          <w:lang w:val="en-US" w:eastAsia="zh-CN"/>
          <w14:textFill>
            <w14:solidFill>
              <w14:schemeClr w14:val="tx1"/>
            </w14:solidFill>
          </w14:textFill>
        </w:rPr>
        <w:t>相应星级</w:t>
      </w:r>
      <w:r>
        <w:rPr>
          <w:rFonts w:hint="eastAsia"/>
          <w:color w:val="000000" w:themeColor="text1"/>
          <w:sz w:val="24"/>
          <w:szCs w:val="24"/>
          <w:highlight w:val="none"/>
          <w14:textFill>
            <w14:solidFill>
              <w14:schemeClr w14:val="tx1"/>
            </w14:solidFill>
          </w14:textFill>
        </w:rPr>
        <w:t>补助款</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14:textFill>
            <w14:solidFill>
              <w14:schemeClr w14:val="tx1"/>
            </w14:solidFill>
          </w14:textFill>
        </w:rPr>
        <w:t>如未</w:t>
      </w:r>
      <w:r>
        <w:rPr>
          <w:rFonts w:hint="eastAsia"/>
          <w:color w:val="000000" w:themeColor="text1"/>
          <w:sz w:val="24"/>
          <w:szCs w:val="24"/>
          <w:highlight w:val="none"/>
          <w:lang w:val="en-US" w:eastAsia="zh-CN"/>
          <w14:textFill>
            <w14:solidFill>
              <w14:schemeClr w14:val="tx1"/>
            </w14:solidFill>
          </w14:textFill>
        </w:rPr>
        <w:t>通过相应</w:t>
      </w:r>
      <w:r>
        <w:rPr>
          <w:rFonts w:hint="eastAsia"/>
          <w:color w:val="000000" w:themeColor="text1"/>
          <w:sz w:val="24"/>
          <w:szCs w:val="24"/>
          <w:highlight w:val="none"/>
          <w14:textFill>
            <w14:solidFill>
              <w14:schemeClr w14:val="tx1"/>
            </w14:solidFill>
          </w14:textFill>
        </w:rPr>
        <w:t>星级</w:t>
      </w:r>
      <w:r>
        <w:rPr>
          <w:rFonts w:hint="eastAsia"/>
          <w:color w:val="000000" w:themeColor="text1"/>
          <w:sz w:val="24"/>
          <w:szCs w:val="24"/>
          <w:highlight w:val="none"/>
          <w:lang w:val="en-US" w:eastAsia="zh-CN"/>
          <w14:textFill>
            <w14:solidFill>
              <w14:schemeClr w14:val="tx1"/>
            </w14:solidFill>
          </w14:textFill>
        </w:rPr>
        <w:t>评定的（因居家养老服务点原设备实施原因造成考核不合格除外）</w:t>
      </w:r>
      <w:r>
        <w:rPr>
          <w:rFonts w:hint="eastAsia"/>
          <w:color w:val="000000" w:themeColor="text1"/>
          <w:sz w:val="24"/>
          <w:szCs w:val="24"/>
          <w:highlight w:val="none"/>
          <w14:textFill>
            <w14:solidFill>
              <w14:schemeClr w14:val="tx1"/>
            </w14:solidFill>
          </w14:textFill>
        </w:rPr>
        <w:t>，则不发放</w:t>
      </w:r>
      <w:r>
        <w:rPr>
          <w:rFonts w:hint="eastAsia"/>
          <w:color w:val="000000" w:themeColor="text1"/>
          <w:sz w:val="24"/>
          <w:szCs w:val="24"/>
          <w:highlight w:val="none"/>
          <w:lang w:val="en-US" w:eastAsia="zh-CN"/>
          <w14:textFill>
            <w14:solidFill>
              <w14:schemeClr w14:val="tx1"/>
            </w14:solidFill>
          </w14:textFill>
        </w:rPr>
        <w:t>相应星级</w:t>
      </w:r>
      <w:r>
        <w:rPr>
          <w:rFonts w:hint="eastAsia"/>
          <w:color w:val="000000" w:themeColor="text1"/>
          <w:sz w:val="24"/>
          <w:szCs w:val="24"/>
          <w:highlight w:val="none"/>
          <w14:textFill>
            <w14:solidFill>
              <w14:schemeClr w14:val="tx1"/>
            </w14:solidFill>
          </w14:textFill>
        </w:rPr>
        <w:t>补助款。项目实施期间若有其他政策颁布的，</w:t>
      </w:r>
      <w:r>
        <w:rPr>
          <w:rFonts w:hint="eastAsia"/>
          <w:color w:val="000000" w:themeColor="text1"/>
          <w:sz w:val="24"/>
          <w:szCs w:val="24"/>
          <w:highlight w:val="none"/>
          <w:lang w:eastAsia="zh-CN"/>
          <w14:textFill>
            <w14:solidFill>
              <w14:schemeClr w14:val="tx1"/>
            </w14:solidFill>
          </w14:textFill>
        </w:rPr>
        <w:t>依照最新政策规定进行相应调整</w:t>
      </w:r>
      <w:r>
        <w:rPr>
          <w:rFonts w:hint="eastAsia"/>
          <w:color w:val="000000" w:themeColor="text1"/>
          <w:sz w:val="24"/>
          <w:szCs w:val="24"/>
          <w:highlight w:val="none"/>
          <w14:textFill>
            <w14:solidFill>
              <w14:schemeClr w14:val="tx1"/>
            </w14:solidFill>
          </w14:textFill>
        </w:rPr>
        <w:t>。</w:t>
      </w:r>
    </w:p>
    <w:p>
      <w:pPr>
        <w:spacing w:line="360"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②居家养老上门服务：根据</w:t>
      </w:r>
      <w:r>
        <w:rPr>
          <w:rFonts w:hint="eastAsia"/>
          <w:color w:val="000000" w:themeColor="text1"/>
          <w:sz w:val="24"/>
          <w:szCs w:val="24"/>
          <w:highlight w:val="none"/>
          <w:lang w:val="en-US" w:eastAsia="zh-CN"/>
          <w14:textFill>
            <w14:solidFill>
              <w14:schemeClr w14:val="tx1"/>
            </w14:solidFill>
          </w14:textFill>
        </w:rPr>
        <w:t>符合</w:t>
      </w:r>
      <w:r>
        <w:rPr>
          <w:rFonts w:hint="eastAsia"/>
          <w:color w:val="000000" w:themeColor="text1"/>
          <w:sz w:val="24"/>
          <w:szCs w:val="24"/>
          <w:highlight w:val="none"/>
          <w14:textFill>
            <w14:solidFill>
              <w14:schemeClr w14:val="tx1"/>
            </w14:solidFill>
          </w14:textFill>
        </w:rPr>
        <w:t>各个辖区范围内年满60周岁及以上的老年群体的数量进行结算后发放补助款。</w:t>
      </w:r>
    </w:p>
    <w:p>
      <w:pPr>
        <w:spacing w:line="360"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③上级部门要求提供的其他服务发放的补助款。</w:t>
      </w:r>
    </w:p>
    <w:p>
      <w:pPr>
        <w:spacing w:line="360" w:lineRule="auto"/>
        <w:ind w:firstLine="42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第六条 履约保证金</w:t>
      </w:r>
    </w:p>
    <w:p>
      <w:pPr>
        <w:spacing w:line="360" w:lineRule="auto"/>
        <w:ind w:firstLine="42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1、乙方在签订本合同之日,向甲方提交合同履约保证金为</w:t>
      </w:r>
      <w:r>
        <w:rPr>
          <w:rFonts w:hint="eastAsia"/>
          <w:color w:val="000000" w:themeColor="text1"/>
          <w:sz w:val="24"/>
          <w:szCs w:val="24"/>
          <w:u w:val="single"/>
          <w:lang w:val="en-US" w:eastAsia="zh-CN"/>
          <w14:textFill>
            <w14:solidFill>
              <w14:schemeClr w14:val="tx1"/>
            </w14:solidFill>
          </w14:textFill>
        </w:rPr>
        <w:t>50万</w:t>
      </w:r>
      <w:r>
        <w:rPr>
          <w:rFonts w:hint="eastAsia"/>
          <w:color w:val="000000" w:themeColor="text1"/>
          <w:sz w:val="24"/>
          <w:szCs w:val="24"/>
          <w:u w:val="single"/>
          <w:lang w:eastAsia="zh-CN"/>
          <w14:textFill>
            <w14:solidFill>
              <w14:schemeClr w14:val="tx1"/>
            </w14:solidFill>
          </w14:textFill>
        </w:rPr>
        <w:t>元</w:t>
      </w:r>
      <w:r>
        <w:rPr>
          <w:rFonts w:hint="eastAsia"/>
          <w:color w:val="000000" w:themeColor="text1"/>
          <w:sz w:val="24"/>
          <w:szCs w:val="24"/>
          <w14:textFill>
            <w14:solidFill>
              <w14:schemeClr w14:val="tx1"/>
            </w14:solidFill>
          </w14:textFill>
        </w:rPr>
        <w:t>以保函、担保的方式提交的，保函期限在采购期限的基础上增加半年。履约保证金待乙方履约完成并经甲方验收合格后7个工作日内一次性无息退还。</w:t>
      </w:r>
    </w:p>
    <w:p>
      <w:pPr>
        <w:spacing w:line="360" w:lineRule="auto"/>
        <w:ind w:firstLine="42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2、如乙方未能履行、或未能完全履行合同规定的义务,甲方有权从履约保证金取得补偿。履约保证金扣除甲方应得的补偿后的余额在合同期满后</w:t>
      </w:r>
      <w:r>
        <w:rPr>
          <w:rFonts w:hint="eastAsia"/>
          <w:color w:val="000000" w:themeColor="text1"/>
          <w:sz w:val="24"/>
          <w:szCs w:val="24"/>
          <w:u w:val="single"/>
          <w:lang w:val="en-US" w:eastAsia="zh-CN"/>
          <w14:textFill>
            <w14:solidFill>
              <w14:schemeClr w14:val="tx1"/>
            </w14:solidFill>
          </w14:textFill>
        </w:rPr>
        <w:t>一个月内</w:t>
      </w:r>
      <w:r>
        <w:rPr>
          <w:rFonts w:hint="eastAsia"/>
          <w:color w:val="000000" w:themeColor="text1"/>
          <w:sz w:val="24"/>
          <w:szCs w:val="24"/>
          <w14:textFill>
            <w14:solidFill>
              <w14:schemeClr w14:val="tx1"/>
            </w14:solidFill>
          </w14:textFill>
        </w:rPr>
        <w:t>内无息退还乙方。</w:t>
      </w:r>
    </w:p>
    <w:p>
      <w:pPr>
        <w:spacing w:line="360" w:lineRule="auto"/>
        <w:ind w:firstLine="42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第七条 验收</w:t>
      </w:r>
    </w:p>
    <w:p>
      <w:pPr>
        <w:spacing w:line="360" w:lineRule="auto"/>
        <w:ind w:firstLine="42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1、乙方应对提供的服务成果作出全面自查和整理,并列出清单,作为甲方验收和使用的服务条件依据,清单应随提供的服务成果交给甲方。</w:t>
      </w:r>
    </w:p>
    <w:p>
      <w:pPr>
        <w:spacing w:line="360" w:lineRule="auto"/>
        <w:ind w:firstLine="42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2、验收时,甲乙</w:t>
      </w:r>
      <w:r>
        <w:rPr>
          <w:rFonts w:hint="eastAsia"/>
          <w:color w:val="000000" w:themeColor="text1"/>
          <w:sz w:val="24"/>
          <w:szCs w:val="24"/>
          <w:lang w:val="en-US" w:eastAsia="zh-CN"/>
          <w14:textFill>
            <w14:solidFill>
              <w14:schemeClr w14:val="tx1"/>
            </w14:solidFill>
          </w14:textFill>
        </w:rPr>
        <w:t>双方会同乡镇（街道）共同验收</w:t>
      </w:r>
      <w:r>
        <w:rPr>
          <w:rFonts w:hint="eastAsia"/>
          <w:color w:val="000000" w:themeColor="text1"/>
          <w:sz w:val="24"/>
          <w:szCs w:val="24"/>
          <w14:textFill>
            <w14:solidFill>
              <w14:schemeClr w14:val="tx1"/>
            </w14:solidFill>
          </w14:textFill>
        </w:rPr>
        <w:t>,乙方所提供的服务不符合合同内容规定的</w:t>
      </w:r>
      <w:r>
        <w:rPr>
          <w:rFonts w:hint="eastAsia"/>
          <w:color w:val="000000" w:themeColor="text1"/>
          <w:sz w:val="24"/>
          <w:szCs w:val="24"/>
          <w:lang w:val="en-US" w:eastAsia="zh-CN"/>
          <w14:textFill>
            <w14:solidFill>
              <w14:schemeClr w14:val="tx1"/>
            </w14:solidFill>
          </w14:textFill>
        </w:rPr>
        <w:t>甲</w:t>
      </w:r>
      <w:r>
        <w:rPr>
          <w:rFonts w:hint="eastAsia"/>
          <w:color w:val="000000" w:themeColor="text1"/>
          <w:sz w:val="24"/>
          <w:szCs w:val="24"/>
          <w14:textFill>
            <w14:solidFill>
              <w14:schemeClr w14:val="tx1"/>
            </w14:solidFill>
          </w14:textFill>
        </w:rPr>
        <w:t>方有权拒绝验收。乙方应</w:t>
      </w:r>
      <w:r>
        <w:rPr>
          <w:rFonts w:hint="eastAsia"/>
          <w:color w:val="000000" w:themeColor="text1"/>
          <w:sz w:val="24"/>
          <w:szCs w:val="24"/>
          <w:lang w:val="en-US" w:eastAsia="zh-CN"/>
          <w14:textFill>
            <w14:solidFill>
              <w14:schemeClr w14:val="tx1"/>
            </w14:solidFill>
          </w14:textFill>
        </w:rPr>
        <w:t>及时</w:t>
      </w:r>
      <w:r>
        <w:rPr>
          <w:rFonts w:hint="eastAsia"/>
          <w:color w:val="000000" w:themeColor="text1"/>
          <w:sz w:val="24"/>
          <w:szCs w:val="24"/>
          <w14:textFill>
            <w14:solidFill>
              <w14:schemeClr w14:val="tx1"/>
            </w14:solidFill>
          </w14:textFill>
        </w:rPr>
        <w:t>进行整改至验收合格,</w:t>
      </w:r>
      <w:r>
        <w:rPr>
          <w:rFonts w:hint="eastAsia"/>
          <w:color w:val="000000" w:themeColor="text1"/>
          <w:sz w:val="24"/>
          <w:szCs w:val="24"/>
          <w:lang w:val="en-US" w:eastAsia="zh-CN"/>
          <w14:textFill>
            <w14:solidFill>
              <w14:schemeClr w14:val="tx1"/>
            </w14:solidFill>
          </w14:textFill>
        </w:rPr>
        <w:t>甲</w:t>
      </w:r>
      <w:r>
        <w:rPr>
          <w:rFonts w:hint="eastAsia"/>
          <w:color w:val="000000" w:themeColor="text1"/>
          <w:sz w:val="24"/>
          <w:szCs w:val="24"/>
          <w14:textFill>
            <w14:solidFill>
              <w14:schemeClr w14:val="tx1"/>
            </w14:solidFill>
          </w14:textFill>
        </w:rPr>
        <w:t>方视为乙方按本合同规定完成服务。</w:t>
      </w:r>
    </w:p>
    <w:p>
      <w:pPr>
        <w:spacing w:line="360" w:lineRule="auto"/>
        <w:ind w:firstLine="42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3、甲方可以视项目规模或复杂情况聘请专业人员参与验收或邀请国家认可的第三方质量检测机构参与验收。</w:t>
      </w:r>
    </w:p>
    <w:p>
      <w:pPr>
        <w:spacing w:line="360" w:lineRule="auto"/>
        <w:ind w:firstLine="42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4、如果合同双方对《验收报告》有分歧,双方须于出现分歧后</w:t>
      </w:r>
      <w:r>
        <w:rPr>
          <w:rFonts w:hint="eastAsia"/>
          <w:color w:val="000000" w:themeColor="text1"/>
          <w:sz w:val="24"/>
          <w:szCs w:val="24"/>
          <w:u w:val="single"/>
          <w14:textFill>
            <w14:solidFill>
              <w14:schemeClr w14:val="tx1"/>
            </w14:solidFill>
          </w14:textFill>
        </w:rPr>
        <w:t xml:space="preserve"> 7  </w:t>
      </w:r>
      <w:r>
        <w:rPr>
          <w:rFonts w:hint="eastAsia"/>
          <w:color w:val="000000" w:themeColor="text1"/>
          <w:sz w:val="24"/>
          <w:szCs w:val="24"/>
          <w14:textFill>
            <w14:solidFill>
              <w14:schemeClr w14:val="tx1"/>
            </w14:solidFill>
          </w14:textFill>
        </w:rPr>
        <w:t>天内给对方书面声明,以陈述己方的理由及要求,并附有关证据。分歧应通过协商解决。</w:t>
      </w:r>
    </w:p>
    <w:p>
      <w:pPr>
        <w:spacing w:line="360" w:lineRule="auto"/>
        <w:ind w:firstLine="42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第八条 项目管理服务</w:t>
      </w:r>
    </w:p>
    <w:p>
      <w:pPr>
        <w:spacing w:line="360" w:lineRule="auto"/>
        <w:ind w:firstLine="42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乙方要指定不少于一人全权全程负责本项目服务的落实,包括服务的咨询执行和后续工作。</w:t>
      </w:r>
    </w:p>
    <w:p>
      <w:pPr>
        <w:spacing w:line="360" w:lineRule="auto"/>
        <w:ind w:firstLine="42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项目负责人姓名：</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；联系电话：</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w:t>
      </w:r>
    </w:p>
    <w:p>
      <w:pPr>
        <w:spacing w:line="360" w:lineRule="auto"/>
        <w:ind w:firstLine="42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第九条  合同的生效</w:t>
      </w:r>
    </w:p>
    <w:p>
      <w:pPr>
        <w:spacing w:line="360" w:lineRule="auto"/>
        <w:ind w:firstLine="42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1、本合同经甲乙双方授权代表签字并加盖公章或合同专用章后生效。</w:t>
      </w:r>
    </w:p>
    <w:p>
      <w:pPr>
        <w:spacing w:line="360" w:lineRule="auto"/>
        <w:ind w:firstLine="42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2、生效后,除《政府采购法》第49条、第50条第二款规定的情形外,甲乙双方不得擅自变更、中止或终止合同。</w:t>
      </w:r>
    </w:p>
    <w:p>
      <w:pPr>
        <w:spacing w:line="360" w:lineRule="auto"/>
        <w:ind w:firstLine="42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第十条 违约责任</w:t>
      </w:r>
    </w:p>
    <w:p>
      <w:pPr>
        <w:spacing w:line="360" w:lineRule="auto"/>
        <w:ind w:firstLine="480"/>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1、甲乙双方均应遵守本合同，非因不可抗力而单方面终止执行合同的，将赔偿因违约给对方造成的经济损失，并向对方支付本合同总额</w:t>
      </w:r>
      <w:r>
        <w:rPr>
          <w:rFonts w:hint="eastAsia"/>
          <w:color w:val="000000" w:themeColor="text1"/>
          <w:sz w:val="24"/>
          <w:szCs w:val="24"/>
          <w:lang w:val="en-US" w:eastAsia="zh-CN"/>
          <w14:textFill>
            <w14:solidFill>
              <w14:schemeClr w14:val="tx1"/>
            </w14:solidFill>
          </w14:textFill>
        </w:rPr>
        <w:t>20‰</w:t>
      </w:r>
      <w:r>
        <w:rPr>
          <w:rFonts w:hint="eastAsia"/>
          <w:color w:val="000000" w:themeColor="text1"/>
          <w:sz w:val="24"/>
          <w:szCs w:val="24"/>
          <w14:textFill>
            <w14:solidFill>
              <w14:schemeClr w14:val="tx1"/>
            </w14:solidFill>
          </w14:textFill>
        </w:rPr>
        <w:t>的违约金</w:t>
      </w:r>
      <w:r>
        <w:rPr>
          <w:rFonts w:hint="eastAsia"/>
          <w:color w:val="000000" w:themeColor="text1"/>
          <w:sz w:val="24"/>
          <w:szCs w:val="24"/>
          <w:lang w:eastAsia="zh-CN"/>
          <w14:textFill>
            <w14:solidFill>
              <w14:schemeClr w14:val="tx1"/>
            </w14:solidFill>
          </w14:textFill>
        </w:rPr>
        <w:t>。</w:t>
      </w:r>
    </w:p>
    <w:p>
      <w:pPr>
        <w:spacing w:line="360" w:lineRule="auto"/>
        <w:ind w:firstLine="360" w:firstLineChars="15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bookmarkStart w:id="293" w:name="OLE_LINK5"/>
      <w:r>
        <w:rPr>
          <w:rFonts w:hint="eastAsia"/>
          <w:color w:val="000000" w:themeColor="text1"/>
          <w:sz w:val="24"/>
          <w:szCs w:val="24"/>
          <w14:textFill>
            <w14:solidFill>
              <w14:schemeClr w14:val="tx1"/>
            </w14:solidFill>
          </w14:textFill>
        </w:rPr>
        <w:t>乙方提供的服务质量</w:t>
      </w:r>
      <w:bookmarkEnd w:id="293"/>
      <w:r>
        <w:rPr>
          <w:rFonts w:hint="eastAsia"/>
          <w:color w:val="000000" w:themeColor="text1"/>
          <w:sz w:val="24"/>
          <w:szCs w:val="24"/>
          <w14:textFill>
            <w14:solidFill>
              <w14:schemeClr w14:val="tx1"/>
            </w14:solidFill>
          </w14:textFill>
        </w:rPr>
        <w:t>未达到上级部门的要求受到上级部门通报批评，每发生一次，乙方向甲方支付</w:t>
      </w:r>
      <w:r>
        <w:rPr>
          <w:rFonts w:hint="eastAsia"/>
          <w:color w:val="000000" w:themeColor="text1"/>
          <w:sz w:val="24"/>
          <w:szCs w:val="24"/>
          <w:lang w:val="en-US" w:eastAsia="zh-CN"/>
          <w14:textFill>
            <w14:solidFill>
              <w14:schemeClr w14:val="tx1"/>
            </w14:solidFill>
          </w14:textFill>
        </w:rPr>
        <w:t>履约保证金</w:t>
      </w:r>
      <w:r>
        <w:rPr>
          <w:rFonts w:hint="eastAsia"/>
          <w:color w:val="000000" w:themeColor="text1"/>
          <w:sz w:val="24"/>
          <w:szCs w:val="24"/>
          <w14:textFill>
            <w14:solidFill>
              <w14:schemeClr w14:val="tx1"/>
            </w14:solidFill>
          </w14:textFill>
        </w:rPr>
        <w:t>的</w:t>
      </w:r>
      <w:r>
        <w:rPr>
          <w:rFonts w:hint="eastAsia"/>
          <w:color w:val="000000" w:themeColor="text1"/>
          <w:sz w:val="24"/>
          <w:szCs w:val="24"/>
          <w:lang w:val="en-US" w:eastAsia="zh-CN"/>
          <w14:textFill>
            <w14:solidFill>
              <w14:schemeClr w14:val="tx1"/>
            </w14:solidFill>
          </w14:textFill>
        </w:rPr>
        <w:t>2</w:t>
      </w:r>
      <w:r>
        <w:rPr>
          <w:rFonts w:hint="eastAsia"/>
          <w:color w:val="000000" w:themeColor="text1"/>
          <w:sz w:val="24"/>
          <w:szCs w:val="24"/>
          <w14:textFill>
            <w14:solidFill>
              <w14:schemeClr w14:val="tx1"/>
            </w14:solidFill>
          </w14:textFill>
        </w:rPr>
        <w:t>%的违约金。</w:t>
      </w:r>
    </w:p>
    <w:p>
      <w:pPr>
        <w:spacing w:line="360" w:lineRule="auto"/>
        <w:ind w:firstLine="0" w:firstLineChars="0"/>
        <w:rPr>
          <w:rFonts w:hint="eastAsia" w:eastAsia="宋体"/>
          <w:color w:val="000000" w:themeColor="text1"/>
          <w:sz w:val="24"/>
          <w:szCs w:val="24"/>
          <w:lang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color w:val="000000" w:themeColor="text1"/>
          <w:sz w:val="24"/>
          <w:szCs w:val="24"/>
          <w:lang w:val="en-US" w:eastAsia="zh-CN"/>
          <w14:textFill>
            <w14:solidFill>
              <w14:schemeClr w14:val="tx1"/>
            </w14:solidFill>
          </w14:textFill>
        </w:rPr>
        <w:t>3、</w:t>
      </w:r>
      <w:r>
        <w:rPr>
          <w:rFonts w:hint="eastAsia"/>
          <w:color w:val="000000" w:themeColor="text1"/>
          <w:sz w:val="24"/>
          <w:szCs w:val="24"/>
          <w14:textFill>
            <w14:solidFill>
              <w14:schemeClr w14:val="tx1"/>
            </w14:solidFill>
          </w14:textFill>
        </w:rPr>
        <w:t>乙方应严格遵守服务承诺，如有违约，将赔偿因服务违约给甲方造成的经济损失。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r>
        <w:rPr>
          <w:rFonts w:hint="eastAsia"/>
          <w:color w:val="000000" w:themeColor="text1"/>
          <w:sz w:val="24"/>
          <w:szCs w:val="24"/>
          <w:lang w:eastAsia="zh-CN"/>
          <w14:textFill>
            <w14:solidFill>
              <w14:schemeClr w14:val="tx1"/>
            </w14:solidFill>
          </w14:textFill>
        </w:rPr>
        <w:t>。</w:t>
      </w:r>
    </w:p>
    <w:p>
      <w:pPr>
        <w:spacing w:line="360" w:lineRule="auto"/>
        <w:ind w:firstLine="360" w:firstLineChars="150"/>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4</w:t>
      </w:r>
      <w:r>
        <w:rPr>
          <w:rFonts w:hint="eastAsia"/>
          <w:color w:val="000000" w:themeColor="text1"/>
          <w:sz w:val="24"/>
          <w:szCs w:val="24"/>
          <w14:textFill>
            <w14:solidFill>
              <w14:schemeClr w14:val="tx1"/>
            </w14:solidFill>
          </w14:textFill>
        </w:rPr>
        <w:t>、甲方应在合同约定的付款期限内及时支付合同款项，如因甲方原因造成付款延误的，乙方视情况每天按付款额的万分之三收取违约金。</w:t>
      </w:r>
    </w:p>
    <w:p>
      <w:pPr>
        <w:spacing w:line="360" w:lineRule="auto"/>
        <w:ind w:firstLine="420"/>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5</w:t>
      </w:r>
      <w:r>
        <w:rPr>
          <w:rFonts w:hint="eastAsia"/>
          <w:color w:val="000000" w:themeColor="text1"/>
          <w:sz w:val="24"/>
          <w:szCs w:val="24"/>
          <w14:textFill>
            <w14:solidFill>
              <w14:schemeClr w14:val="tx1"/>
            </w14:solidFill>
          </w14:textFill>
        </w:rPr>
        <w:t>、其它未尽事宜,以《合同法》和《政府采购法》等有关法律法规规定为准无相关规定的,双方协商解决。</w:t>
      </w:r>
    </w:p>
    <w:p>
      <w:pPr>
        <w:spacing w:line="360" w:lineRule="auto"/>
        <w:ind w:firstLine="42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第十一条 不可抗力</w:t>
      </w:r>
    </w:p>
    <w:p>
      <w:pPr>
        <w:spacing w:line="360" w:lineRule="auto"/>
        <w:ind w:firstLine="42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甲、 乙方中任何一方,因不可抗力不能按时或完全履行合同的,应及时通知对方,并</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在</w:t>
      </w:r>
      <w:r>
        <w:rPr>
          <w:rFonts w:hint="eastAsia"/>
          <w:color w:val="000000" w:themeColor="text1"/>
          <w:sz w:val="24"/>
          <w:szCs w:val="24"/>
          <w:u w:val="single"/>
          <w14:textFill>
            <w14:solidFill>
              <w14:schemeClr w14:val="tx1"/>
            </w14:solidFill>
          </w14:textFill>
        </w:rPr>
        <w:t xml:space="preserve">  7 </w:t>
      </w:r>
      <w:r>
        <w:rPr>
          <w:rFonts w:hint="eastAsia"/>
          <w:color w:val="000000" w:themeColor="text1"/>
          <w:sz w:val="24"/>
          <w:szCs w:val="24"/>
          <w14:textFill>
            <w14:solidFill>
              <w14:schemeClr w14:val="tx1"/>
            </w14:solidFill>
          </w14:textFill>
        </w:rPr>
        <w:t>个工作日内提供相应证明。未履行的部分是否继续履行、如何履行等问题,可由双方初步协商,并向主管部门和政府采购管理部报告。确定为不可抗力原因造成的损失,免予承担责任。</w:t>
      </w:r>
    </w:p>
    <w:p>
      <w:pPr>
        <w:spacing w:line="360" w:lineRule="auto"/>
        <w:ind w:firstLine="42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第十二条 争议的解决方式</w:t>
      </w:r>
    </w:p>
    <w:p>
      <w:pPr>
        <w:spacing w:line="360" w:lineRule="auto"/>
        <w:ind w:firstLine="42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1、因服务质量问题发生争议的,应当邀请国家认可的质量检测机构对服务进行鉴定。服务符合标准的,鉴定费由甲方承担;不符合质量标准的,鉴定费由乙方承担。</w:t>
      </w:r>
    </w:p>
    <w:p>
      <w:pPr>
        <w:spacing w:line="360" w:lineRule="auto"/>
        <w:ind w:firstLine="42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2、在解释或者执行本合同的过程中发生争议时,双方应通过协商方式解决。</w:t>
      </w:r>
    </w:p>
    <w:p>
      <w:pPr>
        <w:spacing w:line="360" w:lineRule="auto"/>
        <w:ind w:firstLine="42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3、经协商不能解决的争议,双方可选择以下第</w:t>
      </w:r>
      <w:r>
        <w:rPr>
          <w:rFonts w:hint="eastAsia"/>
          <w:color w:val="000000" w:themeColor="text1"/>
          <w:sz w:val="24"/>
          <w:szCs w:val="24"/>
          <w:u w:val="single"/>
          <w14:textFill>
            <w14:solidFill>
              <w14:schemeClr w14:val="tx1"/>
            </w14:solidFill>
          </w14:textFill>
        </w:rPr>
        <w:t xml:space="preserve">  ①   </w:t>
      </w:r>
      <w:r>
        <w:rPr>
          <w:rFonts w:hint="eastAsia"/>
          <w:color w:val="000000" w:themeColor="text1"/>
          <w:sz w:val="24"/>
          <w:szCs w:val="24"/>
          <w14:textFill>
            <w14:solidFill>
              <w14:schemeClr w14:val="tx1"/>
            </w14:solidFill>
          </w14:textFill>
        </w:rPr>
        <w:t>种方式解决①向</w:t>
      </w:r>
      <w:r>
        <w:rPr>
          <w:rFonts w:hint="eastAsia"/>
          <w:color w:val="000000" w:themeColor="text1"/>
          <w:sz w:val="24"/>
          <w:szCs w:val="24"/>
          <w:lang w:eastAsia="zh-CN"/>
          <w14:textFill>
            <w14:solidFill>
              <w14:schemeClr w14:val="tx1"/>
            </w14:solidFill>
          </w14:textFill>
        </w:rPr>
        <w:t>新昌县</w:t>
      </w:r>
      <w:r>
        <w:rPr>
          <w:rFonts w:hint="eastAsia"/>
          <w:color w:val="000000" w:themeColor="text1"/>
          <w:sz w:val="24"/>
          <w:szCs w:val="24"/>
          <w14:textFill>
            <w14:solidFill>
              <w14:schemeClr w14:val="tx1"/>
            </w14:solidFill>
          </w14:textFill>
        </w:rPr>
        <w:t>有管辖权的法院提起诉讼②向绍兴市仲裁委员会提出仲裁。</w:t>
      </w:r>
    </w:p>
    <w:p>
      <w:pPr>
        <w:spacing w:line="360" w:lineRule="auto"/>
        <w:ind w:firstLine="42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4、在法院审理和仲裁期间,除有争议部分外,本合同其他部分可以履行的仍应按合同条款继续履行。</w:t>
      </w:r>
    </w:p>
    <w:p>
      <w:pPr>
        <w:spacing w:line="360" w:lineRule="auto"/>
        <w:ind w:firstLine="42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第十三条  其他</w:t>
      </w:r>
    </w:p>
    <w:p>
      <w:pPr>
        <w:spacing w:line="360" w:lineRule="auto"/>
        <w:ind w:firstLine="420"/>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1</w:t>
      </w:r>
      <w:r>
        <w:rPr>
          <w:rFonts w:hint="eastAsia"/>
          <w:color w:val="000000" w:themeColor="text1"/>
          <w:sz w:val="24"/>
          <w:szCs w:val="24"/>
          <w14:textFill>
            <w14:solidFill>
              <w14:schemeClr w14:val="tx1"/>
            </w14:solidFill>
          </w14:textFill>
        </w:rPr>
        <w:t>、符合《政府采购法》第49条规定的,经双方协商,办理政府采购手续后，可签订补充合同,所签订的补充合同与本合同具有同等法律效力。</w:t>
      </w:r>
    </w:p>
    <w:p>
      <w:pPr>
        <w:spacing w:line="360" w:lineRule="auto"/>
        <w:ind w:firstLine="480" w:firstLineChars="20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、本合同正本一式七份，具有同等法律效力，甲乙双方各执三份，</w:t>
      </w:r>
      <w:r>
        <w:rPr>
          <w:rFonts w:hint="eastAsia" w:ascii="宋体" w:hAnsi="宋体" w:cs="宋体"/>
          <w:color w:val="000000" w:themeColor="text1"/>
          <w:sz w:val="24"/>
          <w:szCs w:val="24"/>
          <w:lang w:eastAsia="zh-CN"/>
          <w14:textFill>
            <w14:solidFill>
              <w14:schemeClr w14:val="tx1"/>
            </w14:solidFill>
          </w14:textFill>
        </w:rPr>
        <w:t>浙江兴业建设项目管理有限公司</w:t>
      </w:r>
      <w:r>
        <w:rPr>
          <w:rFonts w:hint="eastAsia" w:ascii="宋体" w:hAnsi="宋体" w:cs="宋体"/>
          <w:color w:val="000000" w:themeColor="text1"/>
          <w:sz w:val="24"/>
          <w:szCs w:val="24"/>
          <w14:textFill>
            <w14:solidFill>
              <w14:schemeClr w14:val="tx1"/>
            </w14:solidFill>
          </w14:textFill>
        </w:rPr>
        <w:t>执一份。</w:t>
      </w:r>
    </w:p>
    <w:p>
      <w:pPr>
        <w:pStyle w:val="13"/>
        <w:snapToGrid w:val="0"/>
        <w:spacing w:beforeLines="0" w:afterLines="0" w:line="480" w:lineRule="auto"/>
        <w:ind w:firstLine="720" w:firstLineChars="300"/>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 xml:space="preserve">甲方：                                   乙方： </w:t>
      </w:r>
    </w:p>
    <w:p>
      <w:pPr>
        <w:pStyle w:val="13"/>
        <w:snapToGrid w:val="0"/>
        <w:spacing w:beforeLines="0" w:afterLines="0" w:line="480" w:lineRule="auto"/>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 xml:space="preserve">  地址：                                   地址： </w:t>
      </w:r>
    </w:p>
    <w:p>
      <w:pPr>
        <w:pStyle w:val="13"/>
        <w:snapToGrid w:val="0"/>
        <w:spacing w:beforeLines="0" w:afterLines="0" w:line="480" w:lineRule="auto"/>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 xml:space="preserve">  法定</w:t>
      </w:r>
      <w:r>
        <w:rPr>
          <w:rFonts w:hint="eastAsia" w:hAnsi="宋体"/>
          <w:color w:val="000000" w:themeColor="text1"/>
          <w14:textFill>
            <w14:solidFill>
              <w14:schemeClr w14:val="tx1"/>
            </w14:solidFill>
          </w14:textFill>
        </w:rPr>
        <w:t>（授权）</w:t>
      </w:r>
      <w:r>
        <w:rPr>
          <w:rFonts w:hAnsi="宋体"/>
          <w:color w:val="000000" w:themeColor="text1"/>
          <w14:textFill>
            <w14:solidFill>
              <w14:schemeClr w14:val="tx1"/>
            </w14:solidFill>
          </w14:textFill>
        </w:rPr>
        <w:t>代表人：                     法定</w:t>
      </w:r>
      <w:r>
        <w:rPr>
          <w:rFonts w:hint="eastAsia" w:hAnsi="宋体"/>
          <w:color w:val="000000" w:themeColor="text1"/>
          <w14:textFill>
            <w14:solidFill>
              <w14:schemeClr w14:val="tx1"/>
            </w14:solidFill>
          </w14:textFill>
        </w:rPr>
        <w:t>（授权）</w:t>
      </w:r>
      <w:r>
        <w:rPr>
          <w:rFonts w:hAnsi="宋体"/>
          <w:color w:val="000000" w:themeColor="text1"/>
          <w14:textFill>
            <w14:solidFill>
              <w14:schemeClr w14:val="tx1"/>
            </w14:solidFill>
          </w14:textFill>
        </w:rPr>
        <w:t>代表人：</w:t>
      </w:r>
    </w:p>
    <w:p>
      <w:pPr>
        <w:spacing w:line="360" w:lineRule="auto"/>
        <w:ind w:firstLine="720" w:firstLineChars="300"/>
        <w:rPr>
          <w:rFonts w:ascii="宋体" w:cs="宋体"/>
          <w:color w:val="000000" w:themeColor="text1"/>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签订地点：</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签字日期：</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年</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月</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日</w:t>
      </w:r>
    </w:p>
    <w:p>
      <w:pPr>
        <w:pStyle w:val="13"/>
        <w:snapToGrid w:val="0"/>
        <w:spacing w:beforeLines="0" w:afterLines="0" w:line="480" w:lineRule="auto"/>
        <w:rPr>
          <w:rFonts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8"/>
        <w:rPr>
          <w:rFonts w:hAnsi="宋体"/>
          <w:color w:val="000000" w:themeColor="text1"/>
          <w14:textFill>
            <w14:solidFill>
              <w14:schemeClr w14:val="tx1"/>
            </w14:solidFill>
          </w14:textFill>
        </w:rPr>
      </w:pPr>
    </w:p>
    <w:p>
      <w:pPr>
        <w:pStyle w:val="8"/>
        <w:rPr>
          <w:rFonts w:hAnsi="宋体"/>
          <w:color w:val="000000" w:themeColor="text1"/>
          <w14:textFill>
            <w14:solidFill>
              <w14:schemeClr w14:val="tx1"/>
            </w14:solidFill>
          </w14:textFill>
        </w:rPr>
      </w:pPr>
    </w:p>
    <w:p>
      <w:pPr>
        <w:pStyle w:val="8"/>
        <w:rPr>
          <w:rFonts w:hAnsi="宋体"/>
          <w:color w:val="000000" w:themeColor="text1"/>
          <w14:textFill>
            <w14:solidFill>
              <w14:schemeClr w14:val="tx1"/>
            </w14:solidFill>
          </w14:textFill>
        </w:rPr>
      </w:pPr>
    </w:p>
    <w:p>
      <w:pPr>
        <w:pStyle w:val="2"/>
        <w:spacing w:before="326" w:after="326"/>
        <w:rPr>
          <w:rFonts w:ascii="宋体" w:cs="宋体"/>
          <w:color w:val="000000" w:themeColor="text1"/>
          <w:lang w:val="zh-CN"/>
          <w14:textFill>
            <w14:solidFill>
              <w14:schemeClr w14:val="tx1"/>
            </w14:solidFill>
          </w14:textFill>
        </w:rPr>
      </w:pPr>
      <w:bookmarkStart w:id="294" w:name="_Toc22002"/>
      <w:r>
        <w:rPr>
          <w:rFonts w:hint="eastAsia" w:ascii="宋体" w:hAnsi="宋体" w:cs="宋体"/>
          <w:color w:val="000000" w:themeColor="text1"/>
          <w14:textFill>
            <w14:solidFill>
              <w14:schemeClr w14:val="tx1"/>
            </w14:solidFill>
          </w14:textFill>
        </w:rPr>
        <w:t>第五章</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评标办法及评分标准</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94"/>
      <w:bookmarkStart w:id="295" w:name="_Toc356371472"/>
      <w:bookmarkStart w:id="296" w:name="_Toc12892"/>
    </w:p>
    <w:bookmarkEnd w:id="295"/>
    <w:bookmarkEnd w:id="296"/>
    <w:p>
      <w:pPr>
        <w:spacing w:line="360" w:lineRule="auto"/>
        <w:ind w:firstLine="482"/>
        <w:outlineLvl w:val="1"/>
        <w:rPr>
          <w:rFonts w:ascii="宋体" w:cs="宋体"/>
          <w:b/>
          <w:color w:val="000000" w:themeColor="text1"/>
          <w:kern w:val="1"/>
          <w14:textFill>
            <w14:solidFill>
              <w14:schemeClr w14:val="tx1"/>
            </w14:solidFill>
          </w14:textFill>
        </w:rPr>
      </w:pPr>
      <w:bookmarkStart w:id="297" w:name="_Toc11835"/>
      <w:bookmarkStart w:id="298" w:name="_Toc28853"/>
      <w:bookmarkStart w:id="299" w:name="_Toc22772"/>
      <w:bookmarkStart w:id="300" w:name="_Toc356371476"/>
      <w:r>
        <w:rPr>
          <w:rFonts w:hint="eastAsia" w:ascii="宋体" w:hAnsi="宋体" w:cs="宋体"/>
          <w:b/>
          <w:color w:val="000000" w:themeColor="text1"/>
          <w:kern w:val="1"/>
          <w14:textFill>
            <w14:solidFill>
              <w14:schemeClr w14:val="tx1"/>
            </w14:solidFill>
          </w14:textFill>
        </w:rPr>
        <w:t>一、总则</w:t>
      </w:r>
      <w:bookmarkEnd w:id="297"/>
    </w:p>
    <w:p>
      <w:pPr>
        <w:spacing w:line="360" w:lineRule="auto"/>
        <w:ind w:firstLine="480"/>
        <w:rPr>
          <w:rFonts w:ascii="宋体" w:cs="宋体"/>
          <w:color w:val="000000" w:themeColor="text1"/>
          <w:kern w:val="1"/>
          <w14:textFill>
            <w14:solidFill>
              <w14:schemeClr w14:val="tx1"/>
            </w14:solidFill>
          </w14:textFill>
        </w:rPr>
      </w:pPr>
      <w:r>
        <w:rPr>
          <w:rFonts w:hint="eastAsia" w:ascii="宋体" w:hAnsi="宋体" w:cs="宋体"/>
          <w:color w:val="000000" w:themeColor="text1"/>
          <w:kern w:val="1"/>
          <w14:textFill>
            <w14:solidFill>
              <w14:schemeClr w14:val="tx1"/>
            </w14:solidFill>
          </w14:textFill>
        </w:rPr>
        <w:t>本次评标采用综合评分法，总分为</w:t>
      </w:r>
      <w:r>
        <w:rPr>
          <w:rFonts w:ascii="宋体" w:hAnsi="宋体" w:cs="宋体"/>
          <w:color w:val="000000" w:themeColor="text1"/>
          <w:kern w:val="1"/>
          <w14:textFill>
            <w14:solidFill>
              <w14:schemeClr w14:val="tx1"/>
            </w14:solidFill>
          </w14:textFill>
        </w:rPr>
        <w:t>100</w:t>
      </w:r>
      <w:r>
        <w:rPr>
          <w:rFonts w:hint="eastAsia" w:ascii="宋体" w:hAnsi="宋体" w:cs="宋体"/>
          <w:color w:val="000000" w:themeColor="text1"/>
          <w:kern w:val="1"/>
          <w14:textFill>
            <w14:solidFill>
              <w14:schemeClr w14:val="tx1"/>
            </w14:solidFill>
          </w14:textFill>
        </w:rPr>
        <w:t>分。合格投标人的评标得分为各项目汇总得分，中标候选资格按评标得分由高到低顺序排列，得分相同的，按投标下浮率由高到低顺序排列；得分且</w:t>
      </w:r>
      <w:r>
        <w:rPr>
          <w:rFonts w:hint="eastAsia" w:ascii="宋体" w:hAnsi="宋体" w:cs="宋体"/>
          <w:color w:val="000000" w:themeColor="text1"/>
          <w:kern w:val="1"/>
          <w:lang w:eastAsia="zh-CN"/>
          <w14:textFill>
            <w14:solidFill>
              <w14:schemeClr w14:val="tx1"/>
            </w14:solidFill>
          </w14:textFill>
        </w:rPr>
        <w:t>投标下浮率</w:t>
      </w:r>
      <w:r>
        <w:rPr>
          <w:rFonts w:hint="eastAsia" w:ascii="宋体" w:hAnsi="宋体" w:cs="宋体"/>
          <w:color w:val="000000" w:themeColor="text1"/>
          <w:kern w:val="1"/>
          <w14:textFill>
            <w14:solidFill>
              <w14:schemeClr w14:val="tx1"/>
            </w14:solidFill>
          </w14:textFill>
        </w:rPr>
        <w:t>相同的，按商务得分由高到低顺序排列。评分过程中采用四舍五入法，并保留小数</w:t>
      </w:r>
      <w:r>
        <w:rPr>
          <w:rFonts w:ascii="宋体" w:hAnsi="宋体" w:cs="宋体"/>
          <w:color w:val="000000" w:themeColor="text1"/>
          <w:kern w:val="1"/>
          <w14:textFill>
            <w14:solidFill>
              <w14:schemeClr w14:val="tx1"/>
            </w14:solidFill>
          </w14:textFill>
        </w:rPr>
        <w:t>2</w:t>
      </w:r>
      <w:r>
        <w:rPr>
          <w:rFonts w:hint="eastAsia" w:ascii="宋体" w:hAnsi="宋体" w:cs="宋体"/>
          <w:color w:val="000000" w:themeColor="text1"/>
          <w:kern w:val="1"/>
          <w14:textFill>
            <w14:solidFill>
              <w14:schemeClr w14:val="tx1"/>
            </w14:solidFill>
          </w14:textFill>
        </w:rPr>
        <w:t>位。</w:t>
      </w:r>
    </w:p>
    <w:p>
      <w:pPr>
        <w:spacing w:line="360" w:lineRule="auto"/>
        <w:ind w:firstLine="482"/>
        <w:outlineLvl w:val="1"/>
        <w:rPr>
          <w:rFonts w:ascii="宋体" w:cs="宋体"/>
          <w:b/>
          <w:color w:val="000000" w:themeColor="text1"/>
          <w:kern w:val="1"/>
          <w14:textFill>
            <w14:solidFill>
              <w14:schemeClr w14:val="tx1"/>
            </w14:solidFill>
          </w14:textFill>
        </w:rPr>
      </w:pPr>
      <w:bookmarkStart w:id="301" w:name="_Toc26079"/>
      <w:r>
        <w:rPr>
          <w:rFonts w:hint="eastAsia" w:ascii="宋体" w:hAnsi="宋体" w:cs="宋体"/>
          <w:b/>
          <w:color w:val="000000" w:themeColor="text1"/>
          <w:kern w:val="1"/>
          <w14:textFill>
            <w14:solidFill>
              <w14:schemeClr w14:val="tx1"/>
            </w14:solidFill>
          </w14:textFill>
        </w:rPr>
        <w:t>二、分值的计算</w:t>
      </w:r>
      <w:bookmarkEnd w:id="301"/>
    </w:p>
    <w:p>
      <w:pPr>
        <w:spacing w:line="360" w:lineRule="auto"/>
        <w:ind w:firstLine="480"/>
        <w:rPr>
          <w:rFonts w:ascii="宋体" w:cs="宋体"/>
          <w:color w:val="000000" w:themeColor="text1"/>
          <w:kern w:val="1"/>
          <w14:textFill>
            <w14:solidFill>
              <w14:schemeClr w14:val="tx1"/>
            </w14:solidFill>
          </w14:textFill>
        </w:rPr>
      </w:pPr>
      <w:r>
        <w:rPr>
          <w:rFonts w:hint="eastAsia" w:ascii="宋体" w:hAnsi="宋体" w:cs="宋体"/>
          <w:color w:val="000000" w:themeColor="text1"/>
          <w:kern w:val="1"/>
          <w14:textFill>
            <w14:solidFill>
              <w14:schemeClr w14:val="tx1"/>
            </w14:solidFill>
          </w14:textFill>
        </w:rPr>
        <w:t>技术分按照评标委员会成员的独立评分结果汇总后的算术平均分计算，计算公式为：</w:t>
      </w:r>
    </w:p>
    <w:p>
      <w:pPr>
        <w:spacing w:line="360" w:lineRule="auto"/>
        <w:ind w:firstLine="480"/>
        <w:rPr>
          <w:rFonts w:ascii="宋体" w:cs="宋体"/>
          <w:color w:val="000000" w:themeColor="text1"/>
          <w:kern w:val="1"/>
          <w14:textFill>
            <w14:solidFill>
              <w14:schemeClr w14:val="tx1"/>
            </w14:solidFill>
          </w14:textFill>
        </w:rPr>
      </w:pPr>
      <w:r>
        <w:rPr>
          <w:rFonts w:hint="eastAsia" w:ascii="宋体" w:hAnsi="宋体" w:cs="宋体"/>
          <w:color w:val="000000" w:themeColor="text1"/>
          <w:kern w:val="1"/>
          <w14:textFill>
            <w14:solidFill>
              <w14:schemeClr w14:val="tx1"/>
            </w14:solidFill>
          </w14:textFill>
        </w:rPr>
        <w:t>商务资信、技术分</w:t>
      </w:r>
      <w:r>
        <w:rPr>
          <w:rFonts w:ascii="宋体" w:hAnsi="宋体" w:cs="宋体"/>
          <w:color w:val="000000" w:themeColor="text1"/>
          <w:kern w:val="1"/>
          <w14:textFill>
            <w14:solidFill>
              <w14:schemeClr w14:val="tx1"/>
            </w14:solidFill>
          </w14:textFill>
        </w:rPr>
        <w:t>=</w:t>
      </w:r>
      <w:r>
        <w:rPr>
          <w:rFonts w:hint="eastAsia" w:ascii="宋体" w:hAnsi="宋体" w:cs="宋体"/>
          <w:color w:val="000000" w:themeColor="text1"/>
          <w:kern w:val="1"/>
          <w14:textFill>
            <w14:solidFill>
              <w14:schemeClr w14:val="tx1"/>
            </w14:solidFill>
          </w14:textFill>
        </w:rPr>
        <w:t>（评标委员会所有成员评分合计数</w:t>
      </w:r>
      <w:r>
        <w:rPr>
          <w:rFonts w:ascii="宋体" w:hAnsi="宋体" w:cs="宋体"/>
          <w:color w:val="000000" w:themeColor="text1"/>
          <w:kern w:val="1"/>
          <w14:textFill>
            <w14:solidFill>
              <w14:schemeClr w14:val="tx1"/>
            </w14:solidFill>
          </w14:textFill>
        </w:rPr>
        <w:t>/</w:t>
      </w:r>
      <w:r>
        <w:rPr>
          <w:rFonts w:hint="eastAsia" w:ascii="宋体" w:hAnsi="宋体" w:cs="宋体"/>
          <w:color w:val="000000" w:themeColor="text1"/>
          <w:kern w:val="1"/>
          <w14:textFill>
            <w14:solidFill>
              <w14:schemeClr w14:val="tx1"/>
            </w14:solidFill>
          </w14:textFill>
        </w:rPr>
        <w:t>评标委员会组成人员数）</w:t>
      </w:r>
    </w:p>
    <w:p>
      <w:pPr>
        <w:ind w:firstLine="480"/>
        <w:rPr>
          <w:rFonts w:ascii="宋体" w:cs="宋体"/>
          <w:color w:val="000000" w:themeColor="text1"/>
          <w:kern w:val="1"/>
          <w14:textFill>
            <w14:solidFill>
              <w14:schemeClr w14:val="tx1"/>
            </w14:solidFill>
          </w14:textFill>
        </w:rPr>
      </w:pPr>
      <w:r>
        <w:rPr>
          <w:rFonts w:hint="eastAsia" w:ascii="宋体" w:hAnsi="宋体" w:cs="宋体"/>
          <w:color w:val="000000" w:themeColor="text1"/>
          <w:kern w:val="1"/>
          <w14:textFill>
            <w14:solidFill>
              <w14:schemeClr w14:val="tx1"/>
            </w14:solidFill>
          </w14:textFill>
        </w:rPr>
        <w:t>投标人评标综合得分</w:t>
      </w:r>
      <w:r>
        <w:rPr>
          <w:rFonts w:ascii="宋体" w:hAnsi="宋体" w:cs="宋体"/>
          <w:color w:val="000000" w:themeColor="text1"/>
          <w:kern w:val="1"/>
          <w14:textFill>
            <w14:solidFill>
              <w14:schemeClr w14:val="tx1"/>
            </w14:solidFill>
          </w14:textFill>
        </w:rPr>
        <w:t>=</w:t>
      </w:r>
      <w:r>
        <w:rPr>
          <w:rFonts w:hint="eastAsia" w:ascii="宋体" w:hAnsi="宋体" w:cs="宋体"/>
          <w:color w:val="000000" w:themeColor="text1"/>
          <w:kern w:val="1"/>
          <w14:textFill>
            <w14:solidFill>
              <w14:schemeClr w14:val="tx1"/>
            </w14:solidFill>
          </w14:textFill>
        </w:rPr>
        <w:t>价格分</w:t>
      </w:r>
      <w:r>
        <w:rPr>
          <w:rFonts w:ascii="宋体" w:hAnsi="宋体" w:cs="宋体"/>
          <w:color w:val="000000" w:themeColor="text1"/>
          <w:kern w:val="1"/>
          <w14:textFill>
            <w14:solidFill>
              <w14:schemeClr w14:val="tx1"/>
            </w14:solidFill>
          </w14:textFill>
        </w:rPr>
        <w:t>+</w:t>
      </w:r>
      <w:r>
        <w:rPr>
          <w:rFonts w:hint="eastAsia" w:ascii="宋体" w:hAnsi="宋体" w:cs="宋体"/>
          <w:color w:val="000000" w:themeColor="text1"/>
          <w:kern w:val="1"/>
          <w14:textFill>
            <w14:solidFill>
              <w14:schemeClr w14:val="tx1"/>
            </w14:solidFill>
          </w14:textFill>
        </w:rPr>
        <w:t>商务资信、技术分</w:t>
      </w:r>
    </w:p>
    <w:p>
      <w:pPr>
        <w:pStyle w:val="3"/>
        <w:numPr>
          <w:ilvl w:val="0"/>
          <w:numId w:val="8"/>
        </w:numPr>
        <w:spacing w:before="163" w:after="163" w:line="320" w:lineRule="atLeast"/>
        <w:ind w:left="0" w:leftChars="0" w:firstLine="480" w:firstLineChars="200"/>
        <w:jc w:val="left"/>
        <w:rPr>
          <w:rFonts w:hint="eastAsia" w:ascii="宋体" w:hAnsi="宋体" w:cs="宋体"/>
          <w:bCs w:val="0"/>
          <w:color w:val="000000" w:themeColor="text1"/>
          <w:kern w:val="1"/>
          <w:sz w:val="24"/>
          <w:szCs w:val="24"/>
          <w14:textFill>
            <w14:solidFill>
              <w14:schemeClr w14:val="tx1"/>
            </w14:solidFill>
          </w14:textFill>
        </w:rPr>
      </w:pPr>
      <w:bookmarkStart w:id="302" w:name="_Toc24743"/>
      <w:r>
        <w:rPr>
          <w:rFonts w:hint="eastAsia" w:ascii="宋体" w:hAnsi="宋体" w:cs="宋体"/>
          <w:bCs w:val="0"/>
          <w:color w:val="000000" w:themeColor="text1"/>
          <w:kern w:val="1"/>
          <w:sz w:val="24"/>
          <w:szCs w:val="24"/>
          <w14:textFill>
            <w14:solidFill>
              <w14:schemeClr w14:val="tx1"/>
            </w14:solidFill>
          </w14:textFill>
        </w:rPr>
        <w:t>评分细则</w:t>
      </w:r>
      <w:bookmarkEnd w:id="298"/>
      <w:bookmarkEnd w:id="299"/>
      <w:bookmarkEnd w:id="302"/>
    </w:p>
    <w:p>
      <w:pPr>
        <w:pStyle w:val="47"/>
        <w:numPr>
          <w:ilvl w:val="0"/>
          <w:numId w:val="0"/>
        </w:numPr>
        <w:tabs>
          <w:tab w:val="clear" w:pos="360"/>
        </w:tabs>
        <w:spacing w:line="360" w:lineRule="auto"/>
        <w:rPr>
          <w:color w:val="000000" w:themeColor="text1"/>
          <w14:textFill>
            <w14:solidFill>
              <w14:schemeClr w14:val="tx1"/>
            </w14:solidFill>
          </w14:textFill>
        </w:rPr>
      </w:pPr>
      <w:r>
        <w:rPr>
          <w:rFonts w:hint="eastAsia"/>
          <w:b/>
          <w:color w:val="000000" w:themeColor="text1"/>
          <w:kern w:val="1"/>
          <w:lang w:val="en-US" w:eastAsia="zh-CN"/>
          <w14:textFill>
            <w14:solidFill>
              <w14:schemeClr w14:val="tx1"/>
            </w14:solidFill>
          </w14:textFill>
        </w:rPr>
        <w:t>1</w:t>
      </w:r>
      <w:r>
        <w:rPr>
          <w:rFonts w:hint="eastAsia"/>
          <w:b/>
          <w:color w:val="000000" w:themeColor="text1"/>
          <w:kern w:val="1"/>
          <w14:textFill>
            <w14:solidFill>
              <w14:schemeClr w14:val="tx1"/>
            </w14:solidFill>
          </w14:textFill>
        </w:rPr>
        <w:t>、</w:t>
      </w:r>
      <w:r>
        <w:rPr>
          <w:rFonts w:hint="eastAsia"/>
          <w:b/>
          <w:color w:val="000000" w:themeColor="text1"/>
          <w:kern w:val="1"/>
          <w:lang w:val="en-US" w:eastAsia="zh-CN"/>
          <w14:textFill>
            <w14:solidFill>
              <w14:schemeClr w14:val="tx1"/>
            </w14:solidFill>
          </w14:textFill>
        </w:rPr>
        <w:t>资信技术</w:t>
      </w:r>
      <w:r>
        <w:rPr>
          <w:rFonts w:hint="eastAsia"/>
          <w:b/>
          <w:color w:val="000000" w:themeColor="text1"/>
          <w:kern w:val="1"/>
          <w14:textFill>
            <w14:solidFill>
              <w14:schemeClr w14:val="tx1"/>
            </w14:solidFill>
          </w14:textFill>
        </w:rPr>
        <w:t>分</w:t>
      </w:r>
      <w:r>
        <w:rPr>
          <w:b/>
          <w:color w:val="000000" w:themeColor="text1"/>
          <w:kern w:val="1"/>
          <w14:textFill>
            <w14:solidFill>
              <w14:schemeClr w14:val="tx1"/>
            </w14:solidFill>
          </w14:textFill>
        </w:rPr>
        <w:t>(</w:t>
      </w:r>
      <w:r>
        <w:rPr>
          <w:rFonts w:hint="eastAsia"/>
          <w:b/>
          <w:color w:val="000000" w:themeColor="text1"/>
          <w:kern w:val="1"/>
          <w:lang w:val="en-US" w:eastAsia="zh-CN"/>
          <w14:textFill>
            <w14:solidFill>
              <w14:schemeClr w14:val="tx1"/>
            </w14:solidFill>
          </w14:textFill>
        </w:rPr>
        <w:t>80</w:t>
      </w:r>
      <w:r>
        <w:rPr>
          <w:rFonts w:hint="eastAsia"/>
          <w:b/>
          <w:color w:val="000000" w:themeColor="text1"/>
          <w:kern w:val="1"/>
          <w14:textFill>
            <w14:solidFill>
              <w14:schemeClr w14:val="tx1"/>
            </w14:solidFill>
          </w14:textFill>
        </w:rPr>
        <w:t>分</w:t>
      </w:r>
      <w:r>
        <w:rPr>
          <w:b/>
          <w:color w:val="000000" w:themeColor="text1"/>
          <w:kern w:val="1"/>
          <w14:textFill>
            <w14:solidFill>
              <w14:schemeClr w14:val="tx1"/>
            </w14:solidFill>
          </w14:textFill>
        </w:rPr>
        <w:t>)</w:t>
      </w:r>
    </w:p>
    <w:tbl>
      <w:tblPr>
        <w:tblStyle w:val="25"/>
        <w:tblW w:w="9735" w:type="dxa"/>
        <w:jc w:val="center"/>
        <w:tblInd w:w="0" w:type="dxa"/>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522"/>
        <w:gridCol w:w="1126"/>
        <w:gridCol w:w="734"/>
        <w:gridCol w:w="6623"/>
      </w:tblGrid>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jc w:val="center"/>
        </w:trPr>
        <w:tc>
          <w:tcPr>
            <w:tcW w:w="730" w:type="dxa"/>
            <w:tcBorders>
              <w:top w:val="thinThickSmallGap" w:color="000000" w:sz="12" w:space="0"/>
            </w:tcBorders>
            <w:vAlign w:val="center"/>
          </w:tcPr>
          <w:p>
            <w:pPr>
              <w:keepNext w:val="0"/>
              <w:keepLines w:val="0"/>
              <w:widowControl/>
              <w:suppressLineNumbers w:val="0"/>
              <w:spacing w:before="0" w:beforeAutospacing="0" w:after="0" w:afterAutospacing="0" w:line="320" w:lineRule="atLeast"/>
              <w:ind w:left="0" w:right="0" w:firstLine="0" w:firstLineChars="0"/>
              <w:jc w:val="center"/>
              <w:rPr>
                <w:rFonts w:hint="default" w:ascii="宋体" w:cs="宋体"/>
                <w:b/>
                <w:bCs/>
                <w:color w:val="000000" w:themeColor="text1"/>
                <w:kern w:val="0"/>
                <w:sz w:val="21"/>
                <w:szCs w:val="21"/>
                <w14:textFill>
                  <w14:solidFill>
                    <w14:schemeClr w14:val="tx1"/>
                  </w14:solidFill>
                </w14:textFill>
              </w:rPr>
            </w:pPr>
            <w:bookmarkStart w:id="303" w:name="_Toc5732"/>
            <w:bookmarkStart w:id="304" w:name="_Toc16967"/>
            <w:bookmarkStart w:id="305" w:name="_Toc2190"/>
            <w:bookmarkStart w:id="306" w:name="_Toc361685350"/>
            <w:bookmarkStart w:id="307" w:name="_Toc25523"/>
            <w:bookmarkStart w:id="308" w:name="_Toc31350"/>
            <w:bookmarkStart w:id="309" w:name="_Toc22053"/>
            <w:bookmarkStart w:id="310" w:name="_Toc3954"/>
            <w:bookmarkStart w:id="311" w:name="_Toc15877"/>
            <w:bookmarkStart w:id="312" w:name="_Toc5109"/>
            <w:bookmarkStart w:id="313" w:name="_Toc1494"/>
            <w:r>
              <w:rPr>
                <w:rFonts w:hint="eastAsia" w:ascii="宋体" w:hAnsi="宋体" w:cs="宋体"/>
                <w:b/>
                <w:bCs/>
                <w:color w:val="000000" w:themeColor="text1"/>
                <w:spacing w:val="-20"/>
                <w:kern w:val="0"/>
                <w:sz w:val="21"/>
                <w:szCs w:val="21"/>
                <w14:textFill>
                  <w14:solidFill>
                    <w14:schemeClr w14:val="tx1"/>
                  </w14:solidFill>
                </w14:textFill>
              </w:rPr>
              <w:t>序号</w:t>
            </w:r>
          </w:p>
        </w:tc>
        <w:tc>
          <w:tcPr>
            <w:tcW w:w="1648" w:type="dxa"/>
            <w:gridSpan w:val="2"/>
            <w:tcBorders>
              <w:top w:val="thinThickSmallGap" w:color="000000" w:sz="12" w:space="0"/>
            </w:tcBorders>
            <w:vAlign w:val="center"/>
          </w:tcPr>
          <w:p>
            <w:pPr>
              <w:keepNext w:val="0"/>
              <w:keepLines w:val="0"/>
              <w:widowControl/>
              <w:suppressLineNumbers w:val="0"/>
              <w:spacing w:before="0" w:beforeAutospacing="0" w:after="0" w:afterAutospacing="0" w:line="320" w:lineRule="atLeast"/>
              <w:ind w:left="0" w:right="0" w:firstLine="0" w:firstLineChars="0"/>
              <w:jc w:val="center"/>
              <w:rPr>
                <w:rFonts w:hint="default" w:asci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评审内容</w:t>
            </w:r>
          </w:p>
        </w:tc>
        <w:tc>
          <w:tcPr>
            <w:tcW w:w="734" w:type="dxa"/>
            <w:tcBorders>
              <w:top w:val="thinThickSmallGap" w:color="000000" w:sz="12" w:space="0"/>
            </w:tcBorders>
            <w:vAlign w:val="center"/>
          </w:tcPr>
          <w:p>
            <w:pPr>
              <w:keepNext w:val="0"/>
              <w:keepLines w:val="0"/>
              <w:widowControl/>
              <w:suppressLineNumbers w:val="0"/>
              <w:spacing w:before="0" w:beforeAutospacing="0" w:after="0" w:afterAutospacing="0" w:line="320" w:lineRule="atLeast"/>
              <w:ind w:left="0" w:right="0" w:firstLine="0" w:firstLineChars="0"/>
              <w:jc w:val="center"/>
              <w:rPr>
                <w:rFonts w:hint="default" w:ascii="宋体" w:cs="宋体"/>
                <w:b/>
                <w:bCs/>
                <w:color w:val="000000" w:themeColor="text1"/>
                <w:spacing w:val="-20"/>
                <w:kern w:val="0"/>
                <w:sz w:val="21"/>
                <w:szCs w:val="21"/>
                <w14:textFill>
                  <w14:solidFill>
                    <w14:schemeClr w14:val="tx1"/>
                  </w14:solidFill>
                </w14:textFill>
              </w:rPr>
            </w:pPr>
            <w:r>
              <w:rPr>
                <w:rFonts w:hint="eastAsia" w:ascii="宋体" w:hAnsi="宋体" w:cs="宋体"/>
                <w:b/>
                <w:bCs/>
                <w:color w:val="000000" w:themeColor="text1"/>
                <w:spacing w:val="-20"/>
                <w:kern w:val="0"/>
                <w:sz w:val="21"/>
                <w:szCs w:val="21"/>
                <w14:textFill>
                  <w14:solidFill>
                    <w14:schemeClr w14:val="tx1"/>
                  </w14:solidFill>
                </w14:textFill>
              </w:rPr>
              <w:t>分值</w:t>
            </w:r>
          </w:p>
        </w:tc>
        <w:tc>
          <w:tcPr>
            <w:tcW w:w="6623" w:type="dxa"/>
            <w:tcBorders>
              <w:top w:val="thinThickSmallGap" w:color="000000" w:sz="12" w:space="0"/>
            </w:tcBorders>
            <w:vAlign w:val="center"/>
          </w:tcPr>
          <w:p>
            <w:pPr>
              <w:keepNext w:val="0"/>
              <w:keepLines w:val="0"/>
              <w:widowControl/>
              <w:suppressLineNumbers w:val="0"/>
              <w:spacing w:before="0" w:beforeAutospacing="0" w:after="0" w:afterAutospacing="0" w:line="320" w:lineRule="atLeast"/>
              <w:ind w:left="0" w:right="0" w:firstLine="0" w:firstLineChars="0"/>
              <w:jc w:val="center"/>
              <w:rPr>
                <w:rFonts w:hint="default" w:asci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评分标准</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62" w:hRule="atLeast"/>
          <w:jc w:val="center"/>
        </w:trPr>
        <w:tc>
          <w:tcPr>
            <w:tcW w:w="730" w:type="dxa"/>
            <w:vMerge w:val="restart"/>
            <w:vAlign w:val="center"/>
          </w:tcPr>
          <w:p>
            <w:pPr>
              <w:keepNext w:val="0"/>
              <w:keepLines w:val="0"/>
              <w:widowControl/>
              <w:suppressLineNumbers w:val="0"/>
              <w:spacing w:before="0" w:beforeAutospacing="0" w:after="0" w:afterAutospacing="0" w:line="320" w:lineRule="atLeast"/>
              <w:ind w:left="0" w:right="0" w:firstLine="0" w:firstLineChars="0"/>
              <w:jc w:val="center"/>
              <w:rPr>
                <w:rFonts w:hint="default" w:ascii="宋体" w:cs="宋体"/>
                <w:color w:val="000000" w:themeColor="text1"/>
                <w:kern w:val="0"/>
                <w:sz w:val="21"/>
                <w:szCs w:val="21"/>
                <w14:textFill>
                  <w14:solidFill>
                    <w14:schemeClr w14:val="tx1"/>
                  </w14:solidFill>
                </w14:textFill>
              </w:rPr>
            </w:pPr>
            <w:r>
              <w:rPr>
                <w:rFonts w:hint="default" w:ascii="宋体" w:hAnsi="宋体" w:cs="宋体"/>
                <w:color w:val="000000" w:themeColor="text1"/>
                <w:kern w:val="0"/>
                <w:sz w:val="21"/>
                <w:szCs w:val="21"/>
                <w14:textFill>
                  <w14:solidFill>
                    <w14:schemeClr w14:val="tx1"/>
                  </w14:solidFill>
                </w14:textFill>
              </w:rPr>
              <w:t>1</w:t>
            </w:r>
          </w:p>
        </w:tc>
        <w:tc>
          <w:tcPr>
            <w:tcW w:w="522" w:type="dxa"/>
            <w:vMerge w:val="restart"/>
            <w:vAlign w:val="center"/>
          </w:tcPr>
          <w:p>
            <w:pPr>
              <w:keepNext w:val="0"/>
              <w:keepLines w:val="0"/>
              <w:widowControl/>
              <w:suppressLineNumbers w:val="0"/>
              <w:spacing w:before="0" w:beforeAutospacing="0" w:after="0" w:afterAutospacing="0" w:line="320" w:lineRule="atLeast"/>
              <w:ind w:left="0" w:right="0" w:firstLine="0" w:firstLineChars="0"/>
              <w:rPr>
                <w:rFonts w:hint="default" w:asci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资信</w:t>
            </w:r>
          </w:p>
        </w:tc>
        <w:tc>
          <w:tcPr>
            <w:tcW w:w="1126" w:type="dxa"/>
            <w:vAlign w:val="center"/>
          </w:tcPr>
          <w:p>
            <w:pPr>
              <w:keepNext w:val="0"/>
              <w:keepLines w:val="0"/>
              <w:widowControl/>
              <w:suppressLineNumbers w:val="0"/>
              <w:spacing w:before="0" w:beforeAutospacing="0" w:after="0" w:afterAutospacing="0" w:line="320" w:lineRule="atLeast"/>
              <w:ind w:left="0" w:right="0" w:firstLine="0" w:firstLineChars="0"/>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投标人综合实力</w:t>
            </w:r>
          </w:p>
        </w:tc>
        <w:tc>
          <w:tcPr>
            <w:tcW w:w="734" w:type="dxa"/>
            <w:vAlign w:val="center"/>
          </w:tcPr>
          <w:p>
            <w:pPr>
              <w:keepNext w:val="0"/>
              <w:keepLines w:val="0"/>
              <w:widowControl/>
              <w:suppressLineNumbers w:val="0"/>
              <w:spacing w:before="0" w:beforeAutospacing="0" w:after="0" w:afterAutospacing="0" w:line="320" w:lineRule="atLeast"/>
              <w:ind w:left="0" w:right="0" w:firstLine="0" w:firstLineChars="0"/>
              <w:jc w:val="center"/>
              <w:rPr>
                <w:rFonts w:hint="default" w:ascii="宋体" w:hAnsi="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8</w:t>
            </w:r>
          </w:p>
        </w:tc>
        <w:tc>
          <w:tcPr>
            <w:tcW w:w="6623" w:type="dxa"/>
            <w:vAlign w:val="center"/>
          </w:tcPr>
          <w:p>
            <w:pPr>
              <w:keepNext w:val="0"/>
              <w:keepLines w:val="0"/>
              <w:widowControl/>
              <w:suppressLineNumbers w:val="0"/>
              <w:snapToGrid w:val="0"/>
              <w:spacing w:before="0" w:beforeAutospacing="0" w:after="0" w:afterAutospacing="0" w:line="320" w:lineRule="atLeast"/>
              <w:ind w:left="0" w:right="0" w:firstLine="0" w:firstLineChars="0"/>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综合考评投标人的实力，根据投标人专业技术能力、信誉、人员等，提供跟区或县级人民政府以上签定负责整体运营区县的居家养老服务项目合作合同协议的提供一个得4分，最高得8分。（提供相应证书复印件加盖公章，原件备查）。</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jc w:val="center"/>
        </w:trPr>
        <w:tc>
          <w:tcPr>
            <w:tcW w:w="730" w:type="dxa"/>
            <w:vMerge w:val="continue"/>
            <w:vAlign w:val="center"/>
          </w:tcPr>
          <w:p>
            <w:pPr>
              <w:keepNext w:val="0"/>
              <w:keepLines w:val="0"/>
              <w:widowControl/>
              <w:suppressLineNumbers w:val="0"/>
              <w:spacing w:before="0" w:beforeAutospacing="0" w:after="0" w:afterAutospacing="0" w:line="320" w:lineRule="atLeast"/>
              <w:ind w:left="0" w:right="0" w:firstLine="0" w:firstLineChars="0"/>
              <w:jc w:val="center"/>
              <w:rPr>
                <w:rFonts w:hint="default" w:ascii="宋体" w:hAnsi="宋体" w:cs="宋体"/>
                <w:color w:val="000000" w:themeColor="text1"/>
                <w:kern w:val="0"/>
                <w:sz w:val="21"/>
                <w:szCs w:val="21"/>
                <w14:textFill>
                  <w14:solidFill>
                    <w14:schemeClr w14:val="tx1"/>
                  </w14:solidFill>
                </w14:textFill>
              </w:rPr>
            </w:pPr>
          </w:p>
        </w:tc>
        <w:tc>
          <w:tcPr>
            <w:tcW w:w="522" w:type="dxa"/>
            <w:vMerge w:val="continue"/>
            <w:vAlign w:val="center"/>
          </w:tcPr>
          <w:p>
            <w:pPr>
              <w:keepNext w:val="0"/>
              <w:keepLines w:val="0"/>
              <w:widowControl/>
              <w:suppressLineNumbers w:val="0"/>
              <w:spacing w:before="0" w:beforeAutospacing="0" w:after="0" w:afterAutospacing="0" w:line="320" w:lineRule="atLeast"/>
              <w:ind w:left="0" w:right="0" w:firstLine="0" w:firstLineChars="0"/>
              <w:rPr>
                <w:rFonts w:hint="eastAsia" w:ascii="宋体" w:hAnsi="宋体" w:cs="宋体"/>
                <w:color w:val="000000" w:themeColor="text1"/>
                <w:kern w:val="0"/>
                <w:sz w:val="21"/>
                <w:szCs w:val="21"/>
                <w14:textFill>
                  <w14:solidFill>
                    <w14:schemeClr w14:val="tx1"/>
                  </w14:solidFill>
                </w14:textFill>
              </w:rPr>
            </w:pPr>
          </w:p>
        </w:tc>
        <w:tc>
          <w:tcPr>
            <w:tcW w:w="1126" w:type="dxa"/>
            <w:vAlign w:val="center"/>
          </w:tcPr>
          <w:p>
            <w:pPr>
              <w:keepNext w:val="0"/>
              <w:keepLines w:val="0"/>
              <w:widowControl/>
              <w:suppressLineNumbers w:val="0"/>
              <w:snapToGrid w:val="0"/>
              <w:spacing w:before="0" w:beforeAutospacing="0" w:after="0" w:afterAutospacing="0" w:line="320" w:lineRule="atLeast"/>
              <w:ind w:left="0" w:right="0" w:firstLine="0" w:firstLineChars="0"/>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认证证书</w:t>
            </w:r>
          </w:p>
        </w:tc>
        <w:tc>
          <w:tcPr>
            <w:tcW w:w="734" w:type="dxa"/>
            <w:vAlign w:val="center"/>
          </w:tcPr>
          <w:p>
            <w:pPr>
              <w:keepNext w:val="0"/>
              <w:keepLines w:val="0"/>
              <w:widowControl/>
              <w:suppressLineNumbers w:val="0"/>
              <w:snapToGrid w:val="0"/>
              <w:spacing w:before="0" w:beforeAutospacing="0" w:after="0" w:afterAutospacing="0" w:line="320" w:lineRule="atLeast"/>
              <w:ind w:left="0" w:right="0" w:firstLine="0" w:firstLineChars="0"/>
              <w:jc w:val="center"/>
              <w:rPr>
                <w:rFonts w:hint="default" w:ascii="宋体" w:hAnsi="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3</w:t>
            </w:r>
          </w:p>
        </w:tc>
        <w:tc>
          <w:tcPr>
            <w:tcW w:w="6623" w:type="dxa"/>
            <w:vAlign w:val="center"/>
          </w:tcPr>
          <w:p>
            <w:pPr>
              <w:keepNext w:val="0"/>
              <w:keepLines w:val="0"/>
              <w:widowControl/>
              <w:suppressLineNumbers w:val="0"/>
              <w:snapToGrid w:val="0"/>
              <w:spacing w:before="0" w:beforeAutospacing="0" w:after="0" w:afterAutospacing="0" w:line="320" w:lineRule="atLeast"/>
              <w:ind w:left="0" w:right="0" w:firstLine="0" w:firstLineChars="0"/>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提供同时通过在有效期内养老服务、餐饮管理、家政服务的IS09001质量管理体系认证证书的，共得3分。（提供相应证书复印件加盖公章，原件备查）</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jc w:val="center"/>
        </w:trPr>
        <w:tc>
          <w:tcPr>
            <w:tcW w:w="730" w:type="dxa"/>
            <w:vMerge w:val="continue"/>
            <w:vAlign w:val="center"/>
          </w:tcPr>
          <w:p>
            <w:pPr>
              <w:keepNext w:val="0"/>
              <w:keepLines w:val="0"/>
              <w:widowControl/>
              <w:suppressLineNumbers w:val="0"/>
              <w:spacing w:before="0" w:beforeAutospacing="0" w:after="0" w:afterAutospacing="0" w:line="320" w:lineRule="atLeast"/>
              <w:ind w:left="0" w:right="0" w:firstLine="0" w:firstLineChars="0"/>
              <w:jc w:val="left"/>
              <w:rPr>
                <w:rFonts w:hint="default" w:ascii="宋体" w:cs="宋体"/>
                <w:color w:val="000000" w:themeColor="text1"/>
                <w:kern w:val="0"/>
                <w:sz w:val="21"/>
                <w:szCs w:val="21"/>
                <w14:textFill>
                  <w14:solidFill>
                    <w14:schemeClr w14:val="tx1"/>
                  </w14:solidFill>
                </w14:textFill>
              </w:rPr>
            </w:pPr>
          </w:p>
        </w:tc>
        <w:tc>
          <w:tcPr>
            <w:tcW w:w="522" w:type="dxa"/>
            <w:vMerge w:val="continue"/>
            <w:vAlign w:val="center"/>
          </w:tcPr>
          <w:p>
            <w:pPr>
              <w:keepNext w:val="0"/>
              <w:keepLines w:val="0"/>
              <w:widowControl/>
              <w:suppressLineNumbers w:val="0"/>
              <w:spacing w:before="0" w:beforeAutospacing="0" w:after="0" w:afterAutospacing="0" w:line="320" w:lineRule="atLeast"/>
              <w:ind w:left="0" w:right="0" w:firstLine="0" w:firstLineChars="0"/>
              <w:jc w:val="left"/>
              <w:rPr>
                <w:rFonts w:hint="default" w:ascii="宋体" w:cs="宋体"/>
                <w:color w:val="000000" w:themeColor="text1"/>
                <w:kern w:val="0"/>
                <w:sz w:val="21"/>
                <w:szCs w:val="21"/>
                <w14:textFill>
                  <w14:solidFill>
                    <w14:schemeClr w14:val="tx1"/>
                  </w14:solidFill>
                </w14:textFill>
              </w:rPr>
            </w:pPr>
          </w:p>
        </w:tc>
        <w:tc>
          <w:tcPr>
            <w:tcW w:w="1126" w:type="dxa"/>
            <w:vMerge w:val="restart"/>
            <w:vAlign w:val="center"/>
          </w:tcPr>
          <w:p>
            <w:pPr>
              <w:keepNext w:val="0"/>
              <w:keepLines w:val="0"/>
              <w:suppressLineNumbers w:val="0"/>
              <w:adjustRightInd w:val="0"/>
              <w:snapToGrid w:val="0"/>
              <w:spacing w:before="0" w:beforeAutospacing="0" w:after="0" w:afterAutospacing="0" w:line="320" w:lineRule="atLeast"/>
              <w:ind w:left="0" w:right="0" w:firstLine="0" w:firstLineChars="0"/>
              <w:jc w:val="center"/>
              <w:rPr>
                <w:rFonts w:hint="default" w:asci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同类业绩</w:t>
            </w:r>
          </w:p>
        </w:tc>
        <w:tc>
          <w:tcPr>
            <w:tcW w:w="734" w:type="dxa"/>
            <w:vAlign w:val="center"/>
          </w:tcPr>
          <w:p>
            <w:pPr>
              <w:keepNext w:val="0"/>
              <w:keepLines w:val="0"/>
              <w:suppressLineNumbers w:val="0"/>
              <w:snapToGrid w:val="0"/>
              <w:spacing w:before="72" w:beforeAutospacing="0" w:after="72" w:afterAutospacing="0" w:line="320" w:lineRule="atLeast"/>
              <w:ind w:left="0" w:right="0" w:firstLine="0" w:firstLineChars="0"/>
              <w:jc w:val="center"/>
              <w:rPr>
                <w:rFonts w:hint="default" w:ascii="宋体" w:eastAsia="宋体" w:cs="宋体"/>
                <w:color w:val="000000" w:themeColor="text1"/>
                <w:kern w:val="0"/>
                <w:sz w:val="21"/>
                <w:szCs w:val="21"/>
                <w:lang w:val="en-US" w:eastAsia="zh-CN"/>
                <w14:textFill>
                  <w14:solidFill>
                    <w14:schemeClr w14:val="tx1"/>
                  </w14:solidFill>
                </w14:textFill>
              </w:rPr>
            </w:pPr>
            <w:r>
              <w:rPr>
                <w:rFonts w:hint="eastAsia" w:ascii="宋体" w:cs="宋体"/>
                <w:color w:val="000000" w:themeColor="text1"/>
                <w:kern w:val="0"/>
                <w:sz w:val="21"/>
                <w:szCs w:val="21"/>
                <w:lang w:val="en-US" w:eastAsia="zh-CN"/>
                <w14:textFill>
                  <w14:solidFill>
                    <w14:schemeClr w14:val="tx1"/>
                  </w14:solidFill>
                </w14:textFill>
              </w:rPr>
              <w:t>4</w:t>
            </w:r>
          </w:p>
        </w:tc>
        <w:tc>
          <w:tcPr>
            <w:tcW w:w="6623" w:type="dxa"/>
            <w:vAlign w:val="center"/>
          </w:tcPr>
          <w:p>
            <w:pPr>
              <w:keepNext w:val="0"/>
              <w:keepLines w:val="0"/>
              <w:widowControl/>
              <w:suppressLineNumbers w:val="0"/>
              <w:snapToGrid w:val="0"/>
              <w:spacing w:before="0" w:beforeAutospacing="0" w:after="0" w:afterAutospacing="0" w:line="320" w:lineRule="atLeast"/>
              <w:ind w:left="0" w:right="0" w:firstLine="0" w:firstLineChars="0"/>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2016年1月到2019年5月为止运营管理过居家养老服务业绩的，每提供一个得2分，最高4分，同一项目不累计计分。</w:t>
            </w:r>
          </w:p>
          <w:p>
            <w:pPr>
              <w:keepNext w:val="0"/>
              <w:keepLines w:val="0"/>
              <w:widowControl/>
              <w:suppressLineNumbers w:val="0"/>
              <w:snapToGrid w:val="0"/>
              <w:spacing w:before="0" w:beforeAutospacing="0" w:after="0" w:afterAutospacing="0" w:line="320" w:lineRule="atLeast"/>
              <w:ind w:left="0" w:right="0" w:firstLine="0" w:firstLineChars="0"/>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（提供相关合同复印件加盖公章及相关证明资料，原件备查。）</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822" w:hRule="atLeast"/>
          <w:jc w:val="center"/>
        </w:trPr>
        <w:tc>
          <w:tcPr>
            <w:tcW w:w="730" w:type="dxa"/>
            <w:vMerge w:val="continue"/>
            <w:vAlign w:val="center"/>
          </w:tcPr>
          <w:p>
            <w:pPr>
              <w:keepNext w:val="0"/>
              <w:keepLines w:val="0"/>
              <w:widowControl/>
              <w:suppressLineNumbers w:val="0"/>
              <w:spacing w:before="0" w:beforeAutospacing="0" w:after="0" w:afterAutospacing="0" w:line="320" w:lineRule="atLeast"/>
              <w:ind w:left="0" w:right="0" w:firstLine="0" w:firstLineChars="0"/>
              <w:jc w:val="left"/>
              <w:rPr>
                <w:rFonts w:hint="default" w:ascii="宋体" w:cs="宋体"/>
                <w:color w:val="000000" w:themeColor="text1"/>
                <w:kern w:val="0"/>
                <w:sz w:val="21"/>
                <w:szCs w:val="21"/>
                <w14:textFill>
                  <w14:solidFill>
                    <w14:schemeClr w14:val="tx1"/>
                  </w14:solidFill>
                </w14:textFill>
              </w:rPr>
            </w:pPr>
          </w:p>
        </w:tc>
        <w:tc>
          <w:tcPr>
            <w:tcW w:w="522" w:type="dxa"/>
            <w:vMerge w:val="continue"/>
            <w:vAlign w:val="center"/>
          </w:tcPr>
          <w:p>
            <w:pPr>
              <w:keepNext w:val="0"/>
              <w:keepLines w:val="0"/>
              <w:widowControl/>
              <w:suppressLineNumbers w:val="0"/>
              <w:spacing w:before="0" w:beforeAutospacing="0" w:after="0" w:afterAutospacing="0" w:line="320" w:lineRule="atLeast"/>
              <w:ind w:left="0" w:right="0" w:firstLine="0" w:firstLineChars="0"/>
              <w:jc w:val="left"/>
              <w:rPr>
                <w:rFonts w:hint="default" w:ascii="宋体" w:cs="宋体"/>
                <w:color w:val="000000" w:themeColor="text1"/>
                <w:kern w:val="0"/>
                <w:sz w:val="21"/>
                <w:szCs w:val="21"/>
                <w14:textFill>
                  <w14:solidFill>
                    <w14:schemeClr w14:val="tx1"/>
                  </w14:solidFill>
                </w14:textFill>
              </w:rPr>
            </w:pPr>
          </w:p>
        </w:tc>
        <w:tc>
          <w:tcPr>
            <w:tcW w:w="1126" w:type="dxa"/>
            <w:vMerge w:val="continue"/>
            <w:vAlign w:val="center"/>
          </w:tcPr>
          <w:p>
            <w:pPr>
              <w:keepNext w:val="0"/>
              <w:keepLines w:val="0"/>
              <w:suppressLineNumbers w:val="0"/>
              <w:adjustRightInd w:val="0"/>
              <w:snapToGrid w:val="0"/>
              <w:spacing w:before="0" w:beforeAutospacing="0" w:after="0" w:afterAutospacing="0" w:line="320" w:lineRule="atLeast"/>
              <w:ind w:left="0" w:right="0" w:firstLine="0" w:firstLineChars="0"/>
              <w:jc w:val="center"/>
              <w:rPr>
                <w:rFonts w:hint="eastAsia" w:ascii="宋体" w:hAnsi="宋体" w:cs="宋体"/>
                <w:color w:val="000000" w:themeColor="text1"/>
                <w:kern w:val="0"/>
                <w:sz w:val="21"/>
                <w:szCs w:val="21"/>
                <w14:textFill>
                  <w14:solidFill>
                    <w14:schemeClr w14:val="tx1"/>
                  </w14:solidFill>
                </w14:textFill>
              </w:rPr>
            </w:pPr>
          </w:p>
        </w:tc>
        <w:tc>
          <w:tcPr>
            <w:tcW w:w="734" w:type="dxa"/>
            <w:vAlign w:val="center"/>
          </w:tcPr>
          <w:p>
            <w:pPr>
              <w:keepNext w:val="0"/>
              <w:keepLines w:val="0"/>
              <w:suppressLineNumbers w:val="0"/>
              <w:snapToGrid w:val="0"/>
              <w:spacing w:before="72" w:beforeAutospacing="0" w:after="72" w:afterAutospacing="0" w:line="320" w:lineRule="atLeast"/>
              <w:ind w:left="0" w:right="0" w:firstLine="0" w:firstLineChars="0"/>
              <w:jc w:val="center"/>
              <w:rPr>
                <w:rFonts w:hint="default" w:ascii="宋体" w:cs="宋体"/>
                <w:color w:val="000000" w:themeColor="text1"/>
                <w:kern w:val="0"/>
                <w:sz w:val="21"/>
                <w:szCs w:val="21"/>
                <w:lang w:val="en-US" w:eastAsia="zh-CN"/>
                <w14:textFill>
                  <w14:solidFill>
                    <w14:schemeClr w14:val="tx1"/>
                  </w14:solidFill>
                </w14:textFill>
              </w:rPr>
            </w:pPr>
            <w:r>
              <w:rPr>
                <w:rFonts w:hint="eastAsia" w:ascii="宋体" w:cs="宋体"/>
                <w:color w:val="000000" w:themeColor="text1"/>
                <w:kern w:val="0"/>
                <w:sz w:val="21"/>
                <w:szCs w:val="21"/>
                <w:lang w:val="en-US" w:eastAsia="zh-CN"/>
                <w14:textFill>
                  <w14:solidFill>
                    <w14:schemeClr w14:val="tx1"/>
                  </w14:solidFill>
                </w14:textFill>
              </w:rPr>
              <w:t>10</w:t>
            </w:r>
          </w:p>
        </w:tc>
        <w:tc>
          <w:tcPr>
            <w:tcW w:w="6623" w:type="dxa"/>
            <w:vAlign w:val="center"/>
          </w:tcPr>
          <w:p>
            <w:pPr>
              <w:keepNext w:val="0"/>
              <w:keepLines w:val="0"/>
              <w:widowControl/>
              <w:suppressLineNumbers w:val="0"/>
              <w:snapToGrid w:val="0"/>
              <w:spacing w:before="0" w:beforeAutospacing="0" w:after="0" w:afterAutospacing="0" w:line="320" w:lineRule="atLeast"/>
              <w:ind w:left="0" w:right="0" w:firstLine="0" w:firstLineChars="0"/>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2016年6月至2019年5月底为止运营区或县民政局(街道镇政府)以上购买居家养老服务业绩的，服务老人在200人(含)以下得4分，200人-500人(含)的，得6分，500人以上的，得10分，（提供相关合同复印加盖印章加开具给区县民政局(街道镇政府)发票内容为养老服务的正规发票复印件，原件备查，人数判断标准200人以下人发票金额数20000以上，200-500人发票金额数40000上，500人以上的发票金额数200000以上(以发票开具日子为准)</w:t>
            </w:r>
          </w:p>
          <w:p>
            <w:pPr>
              <w:keepNext w:val="0"/>
              <w:keepLines w:val="0"/>
              <w:widowControl/>
              <w:suppressLineNumbers w:val="0"/>
              <w:snapToGrid w:val="0"/>
              <w:spacing w:before="0" w:beforeAutospacing="0" w:after="0" w:afterAutospacing="0" w:line="320" w:lineRule="atLeast"/>
              <w:ind w:left="0" w:right="0" w:firstLine="0" w:firstLineChars="0"/>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 xml:space="preserve">（提供相关合同复印件加盖公章及相关证明资料，原件备查。） </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10" w:hRule="atLeast"/>
          <w:jc w:val="center"/>
        </w:trPr>
        <w:tc>
          <w:tcPr>
            <w:tcW w:w="730" w:type="dxa"/>
            <w:vMerge w:val="continue"/>
            <w:vAlign w:val="center"/>
          </w:tcPr>
          <w:p>
            <w:pPr>
              <w:keepNext w:val="0"/>
              <w:keepLines w:val="0"/>
              <w:suppressLineNumbers w:val="0"/>
              <w:spacing w:before="0" w:beforeAutospacing="0" w:after="0" w:afterAutospacing="0" w:line="320" w:lineRule="atLeast"/>
              <w:ind w:left="0" w:right="0" w:firstLine="0" w:firstLineChars="0"/>
              <w:jc w:val="center"/>
              <w:rPr>
                <w:rFonts w:hint="default" w:ascii="宋体" w:cs="宋体"/>
                <w:color w:val="000000" w:themeColor="text1"/>
                <w:kern w:val="0"/>
                <w:sz w:val="21"/>
                <w:szCs w:val="21"/>
                <w14:textFill>
                  <w14:solidFill>
                    <w14:schemeClr w14:val="tx1"/>
                  </w14:solidFill>
                </w14:textFill>
              </w:rPr>
            </w:pPr>
          </w:p>
        </w:tc>
        <w:tc>
          <w:tcPr>
            <w:tcW w:w="522" w:type="dxa"/>
            <w:vMerge w:val="continue"/>
            <w:vAlign w:val="center"/>
          </w:tcPr>
          <w:p>
            <w:pPr>
              <w:keepNext w:val="0"/>
              <w:keepLines w:val="0"/>
              <w:suppressLineNumbers w:val="0"/>
              <w:spacing w:before="0" w:beforeAutospacing="0" w:after="0" w:afterAutospacing="0" w:line="320" w:lineRule="atLeast"/>
              <w:ind w:left="0" w:right="0" w:firstLine="0" w:firstLineChars="0"/>
              <w:jc w:val="center"/>
              <w:rPr>
                <w:rFonts w:hint="default" w:ascii="宋体" w:cs="宋体"/>
                <w:color w:val="000000" w:themeColor="text1"/>
                <w:kern w:val="0"/>
                <w:sz w:val="21"/>
                <w:szCs w:val="21"/>
                <w:highlight w:val="none"/>
                <w14:textFill>
                  <w14:solidFill>
                    <w14:schemeClr w14:val="tx1"/>
                  </w14:solidFill>
                </w14:textFill>
              </w:rPr>
            </w:pPr>
          </w:p>
        </w:tc>
        <w:tc>
          <w:tcPr>
            <w:tcW w:w="1126" w:type="dxa"/>
            <w:vMerge w:val="restart"/>
            <w:vAlign w:val="center"/>
          </w:tcPr>
          <w:p>
            <w:pPr>
              <w:keepNext w:val="0"/>
              <w:keepLines w:val="0"/>
              <w:suppressLineNumbers w:val="0"/>
              <w:snapToGrid w:val="0"/>
              <w:spacing w:before="0" w:beforeAutospacing="0" w:after="0" w:afterAutospacing="0" w:line="320" w:lineRule="atLeast"/>
              <w:ind w:left="0" w:right="0" w:firstLine="0" w:firstLineChars="0"/>
              <w:jc w:val="center"/>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实施方案</w:t>
            </w:r>
          </w:p>
        </w:tc>
        <w:tc>
          <w:tcPr>
            <w:tcW w:w="734" w:type="dxa"/>
            <w:tcBorders>
              <w:bottom w:val="single" w:color="auto" w:sz="4" w:space="0"/>
            </w:tcBorders>
            <w:vAlign w:val="center"/>
          </w:tcPr>
          <w:p>
            <w:pPr>
              <w:keepNext w:val="0"/>
              <w:keepLines w:val="0"/>
              <w:widowControl/>
              <w:suppressLineNumbers w:val="0"/>
              <w:snapToGrid w:val="0"/>
              <w:spacing w:before="0" w:beforeAutospacing="0" w:after="0" w:afterAutospacing="0" w:line="320" w:lineRule="atLeast"/>
              <w:ind w:left="0" w:right="0" w:firstLine="0" w:firstLineChars="0"/>
              <w:jc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4</w:t>
            </w:r>
          </w:p>
        </w:tc>
        <w:tc>
          <w:tcPr>
            <w:tcW w:w="6623" w:type="dxa"/>
            <w:tcBorders>
              <w:bottom w:val="single" w:color="auto" w:sz="4" w:space="0"/>
            </w:tcBorders>
          </w:tcPr>
          <w:p>
            <w:pPr>
              <w:keepNext w:val="0"/>
              <w:keepLines w:val="0"/>
              <w:widowControl/>
              <w:suppressLineNumbers w:val="0"/>
              <w:snapToGrid w:val="0"/>
              <w:spacing w:before="0" w:beforeAutospacing="0" w:after="0" w:afterAutospacing="0" w:line="320" w:lineRule="atLeast"/>
              <w:ind w:left="0" w:right="0" w:firstLine="0" w:firstLineChars="0"/>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针对本项目特点和难点分析及解决措施：根据对本项目特点和难点分析的准确性及解决措施的科学性进行比较，项目特征描述详细，考察到位的得4分，项目特征描述不详细，考察不够的得3分，资料缺失的的2分。</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0" w:type="dxa"/>
            <w:vMerge w:val="continue"/>
            <w:vAlign w:val="center"/>
          </w:tcPr>
          <w:p>
            <w:pPr>
              <w:keepNext w:val="0"/>
              <w:keepLines w:val="0"/>
              <w:suppressLineNumbers w:val="0"/>
              <w:spacing w:before="0" w:beforeAutospacing="0" w:after="0" w:afterAutospacing="0" w:line="320" w:lineRule="atLeast"/>
              <w:ind w:left="0" w:right="0" w:firstLine="0" w:firstLineChars="0"/>
              <w:jc w:val="center"/>
              <w:rPr>
                <w:rFonts w:hint="default" w:ascii="宋体" w:cs="宋体"/>
                <w:color w:val="000000" w:themeColor="text1"/>
                <w:kern w:val="0"/>
                <w:sz w:val="21"/>
                <w:szCs w:val="21"/>
                <w14:textFill>
                  <w14:solidFill>
                    <w14:schemeClr w14:val="tx1"/>
                  </w14:solidFill>
                </w14:textFill>
              </w:rPr>
            </w:pPr>
          </w:p>
        </w:tc>
        <w:tc>
          <w:tcPr>
            <w:tcW w:w="522" w:type="dxa"/>
            <w:vMerge w:val="continue"/>
            <w:vAlign w:val="center"/>
          </w:tcPr>
          <w:p>
            <w:pPr>
              <w:keepNext w:val="0"/>
              <w:keepLines w:val="0"/>
              <w:suppressLineNumbers w:val="0"/>
              <w:spacing w:before="0" w:beforeAutospacing="0" w:after="0" w:afterAutospacing="0" w:line="320" w:lineRule="atLeast"/>
              <w:ind w:left="0" w:right="0" w:firstLine="0" w:firstLineChars="0"/>
              <w:jc w:val="center"/>
              <w:rPr>
                <w:rFonts w:hint="default" w:ascii="宋体" w:cs="宋体"/>
                <w:color w:val="000000" w:themeColor="text1"/>
                <w:kern w:val="0"/>
                <w:sz w:val="21"/>
                <w:szCs w:val="21"/>
                <w:highlight w:val="none"/>
                <w14:textFill>
                  <w14:solidFill>
                    <w14:schemeClr w14:val="tx1"/>
                  </w14:solidFill>
                </w14:textFill>
              </w:rPr>
            </w:pPr>
          </w:p>
        </w:tc>
        <w:tc>
          <w:tcPr>
            <w:tcW w:w="1126" w:type="dxa"/>
            <w:vMerge w:val="continue"/>
            <w:vAlign w:val="center"/>
          </w:tcPr>
          <w:p>
            <w:pPr>
              <w:keepNext w:val="0"/>
              <w:keepLines w:val="0"/>
              <w:suppressLineNumbers w:val="0"/>
              <w:snapToGrid w:val="0"/>
              <w:spacing w:before="0" w:beforeAutospacing="0" w:after="0" w:afterAutospacing="0" w:line="320" w:lineRule="atLeast"/>
              <w:ind w:left="0" w:right="0" w:firstLine="0" w:firstLineChars="0"/>
              <w:jc w:val="center"/>
              <w:rPr>
                <w:rFonts w:hint="eastAsia" w:ascii="宋体" w:hAnsi="宋体" w:cs="宋体"/>
                <w:color w:val="000000" w:themeColor="text1"/>
                <w:kern w:val="0"/>
                <w:sz w:val="21"/>
                <w:szCs w:val="21"/>
                <w14:textFill>
                  <w14:solidFill>
                    <w14:schemeClr w14:val="tx1"/>
                  </w14:solidFill>
                </w14:textFill>
              </w:rPr>
            </w:pPr>
          </w:p>
        </w:tc>
        <w:tc>
          <w:tcPr>
            <w:tcW w:w="734" w:type="dxa"/>
            <w:tcBorders>
              <w:bottom w:val="single" w:color="auto" w:sz="4" w:space="0"/>
            </w:tcBorders>
            <w:vAlign w:val="center"/>
          </w:tcPr>
          <w:p>
            <w:pPr>
              <w:keepNext w:val="0"/>
              <w:keepLines w:val="0"/>
              <w:widowControl/>
              <w:suppressLineNumbers w:val="0"/>
              <w:snapToGrid w:val="0"/>
              <w:spacing w:before="0" w:beforeAutospacing="0" w:after="0" w:afterAutospacing="0" w:line="320" w:lineRule="atLeast"/>
              <w:ind w:left="0" w:leftChars="0" w:right="0" w:rightChars="0" w:firstLine="0" w:firstLineChars="0"/>
              <w:jc w:val="center"/>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6</w:t>
            </w:r>
          </w:p>
        </w:tc>
        <w:tc>
          <w:tcPr>
            <w:tcW w:w="6623" w:type="dxa"/>
            <w:tcBorders>
              <w:bottom w:val="single" w:color="auto" w:sz="4" w:space="0"/>
            </w:tcBorders>
            <w:vAlign w:val="center"/>
          </w:tcPr>
          <w:p>
            <w:pPr>
              <w:keepNext w:val="0"/>
              <w:keepLines w:val="0"/>
              <w:widowControl/>
              <w:suppressLineNumbers w:val="0"/>
              <w:snapToGrid w:val="0"/>
              <w:spacing w:before="0" w:beforeAutospacing="0" w:after="0" w:afterAutospacing="0" w:line="320" w:lineRule="atLeast"/>
              <w:ind w:left="0" w:right="0" w:firstLine="0" w:firstLineChars="0"/>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 xml:space="preserve">投标人提供优化居家养老服务中心总体运营方案，明确合理的服务目标、目标定位，服务质量保证措施等服务目标、运营设想、服务质量：明确且详细、贴合项目实际、保证措施详细有效的得6分，一般的得5分，偏离的得4分。 </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004" w:hRule="atLeast"/>
          <w:jc w:val="center"/>
        </w:trPr>
        <w:tc>
          <w:tcPr>
            <w:tcW w:w="730" w:type="dxa"/>
            <w:vMerge w:val="continue"/>
            <w:vAlign w:val="center"/>
          </w:tcPr>
          <w:p>
            <w:pPr>
              <w:keepNext w:val="0"/>
              <w:keepLines w:val="0"/>
              <w:suppressLineNumbers w:val="0"/>
              <w:spacing w:before="0" w:beforeAutospacing="0" w:after="0" w:afterAutospacing="0" w:line="320" w:lineRule="atLeast"/>
              <w:ind w:left="0" w:right="0" w:firstLine="0" w:firstLineChars="0"/>
              <w:jc w:val="center"/>
              <w:rPr>
                <w:rFonts w:hint="default" w:ascii="宋体" w:cs="宋体"/>
                <w:color w:val="000000" w:themeColor="text1"/>
                <w:kern w:val="0"/>
                <w:sz w:val="21"/>
                <w:szCs w:val="21"/>
                <w14:textFill>
                  <w14:solidFill>
                    <w14:schemeClr w14:val="tx1"/>
                  </w14:solidFill>
                </w14:textFill>
              </w:rPr>
            </w:pPr>
          </w:p>
        </w:tc>
        <w:tc>
          <w:tcPr>
            <w:tcW w:w="522" w:type="dxa"/>
            <w:vMerge w:val="continue"/>
            <w:vAlign w:val="center"/>
          </w:tcPr>
          <w:p>
            <w:pPr>
              <w:keepNext w:val="0"/>
              <w:keepLines w:val="0"/>
              <w:suppressLineNumbers w:val="0"/>
              <w:spacing w:before="0" w:beforeAutospacing="0" w:after="0" w:afterAutospacing="0" w:line="320" w:lineRule="atLeast"/>
              <w:ind w:left="0" w:right="0" w:firstLine="0" w:firstLineChars="0"/>
              <w:jc w:val="center"/>
              <w:rPr>
                <w:rFonts w:hint="default" w:ascii="宋体" w:cs="宋体"/>
                <w:color w:val="000000" w:themeColor="text1"/>
                <w:kern w:val="0"/>
                <w:sz w:val="21"/>
                <w:szCs w:val="21"/>
                <w:highlight w:val="none"/>
                <w14:textFill>
                  <w14:solidFill>
                    <w14:schemeClr w14:val="tx1"/>
                  </w14:solidFill>
                </w14:textFill>
              </w:rPr>
            </w:pPr>
          </w:p>
        </w:tc>
        <w:tc>
          <w:tcPr>
            <w:tcW w:w="1126" w:type="dxa"/>
            <w:vMerge w:val="continue"/>
            <w:tcBorders>
              <w:bottom w:val="single" w:color="auto" w:sz="4" w:space="0"/>
            </w:tcBorders>
            <w:vAlign w:val="center"/>
          </w:tcPr>
          <w:p>
            <w:pPr>
              <w:keepNext w:val="0"/>
              <w:keepLines w:val="0"/>
              <w:suppressLineNumbers w:val="0"/>
              <w:snapToGrid w:val="0"/>
              <w:spacing w:before="0" w:beforeAutospacing="0" w:after="0" w:afterAutospacing="0" w:line="320" w:lineRule="atLeast"/>
              <w:ind w:left="0" w:right="0" w:firstLine="0" w:firstLineChars="0"/>
              <w:jc w:val="left"/>
              <w:rPr>
                <w:rFonts w:hint="eastAsia" w:ascii="宋体" w:hAnsi="宋体" w:cs="宋体"/>
                <w:color w:val="000000" w:themeColor="text1"/>
                <w:kern w:val="0"/>
                <w:sz w:val="21"/>
                <w:szCs w:val="21"/>
                <w14:textFill>
                  <w14:solidFill>
                    <w14:schemeClr w14:val="tx1"/>
                  </w14:solidFill>
                </w14:textFill>
              </w:rPr>
            </w:pPr>
          </w:p>
        </w:tc>
        <w:tc>
          <w:tcPr>
            <w:tcW w:w="734" w:type="dxa"/>
            <w:tcBorders>
              <w:top w:val="single" w:color="auto" w:sz="4" w:space="0"/>
              <w:bottom w:val="single" w:color="auto" w:sz="4" w:space="0"/>
            </w:tcBorders>
            <w:vAlign w:val="center"/>
          </w:tcPr>
          <w:p>
            <w:pPr>
              <w:keepNext w:val="0"/>
              <w:keepLines w:val="0"/>
              <w:widowControl/>
              <w:suppressLineNumbers w:val="0"/>
              <w:snapToGrid w:val="0"/>
              <w:spacing w:before="0" w:beforeAutospacing="0" w:after="0" w:afterAutospacing="0" w:line="320" w:lineRule="atLeast"/>
              <w:ind w:left="0" w:right="0" w:firstLine="0" w:firstLineChars="0"/>
              <w:jc w:val="center"/>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6</w:t>
            </w:r>
          </w:p>
        </w:tc>
        <w:tc>
          <w:tcPr>
            <w:tcW w:w="6623" w:type="dxa"/>
            <w:tcBorders>
              <w:top w:val="single" w:color="auto" w:sz="4" w:space="0"/>
            </w:tcBorders>
            <w:vAlign w:val="center"/>
          </w:tcPr>
          <w:p>
            <w:pPr>
              <w:keepNext w:val="0"/>
              <w:keepLines w:val="0"/>
              <w:widowControl/>
              <w:suppressLineNumbers w:val="0"/>
              <w:snapToGrid w:val="0"/>
              <w:spacing w:before="0" w:beforeAutospacing="0" w:after="0" w:afterAutospacing="0" w:line="320" w:lineRule="atLeast"/>
              <w:ind w:left="0" w:leftChars="0" w:right="0" w:firstLine="0" w:firstLineChars="0"/>
              <w:jc w:val="left"/>
              <w:rPr>
                <w:rFonts w:hint="eastAsia" w:ascii="宋体" w:hAnsi="宋体" w:cs="宋体"/>
                <w:bCs w:val="0"/>
                <w:color w:val="000000" w:themeColor="text1"/>
                <w:kern w:val="0"/>
                <w:sz w:val="21"/>
                <w:szCs w:val="21"/>
                <w:lang w:val="en-US"/>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投标人提供</w:t>
            </w:r>
            <w:r>
              <w:rPr>
                <w:rFonts w:hint="eastAsia" w:ascii="宋体" w:hAnsi="宋体" w:cs="宋体"/>
                <w:color w:val="000000" w:themeColor="text1"/>
                <w:kern w:val="0"/>
                <w:sz w:val="21"/>
                <w:szCs w:val="21"/>
                <w:lang w:val="en-US" w:eastAsia="zh-CN"/>
                <w14:textFill>
                  <w14:solidFill>
                    <w14:schemeClr w14:val="tx1"/>
                  </w14:solidFill>
                </w14:textFill>
              </w:rPr>
              <w:t>居家上门</w:t>
            </w:r>
            <w:r>
              <w:rPr>
                <w:rFonts w:hint="eastAsia" w:ascii="宋体" w:hAnsi="宋体" w:cs="宋体"/>
                <w:color w:val="000000" w:themeColor="text1"/>
                <w:kern w:val="0"/>
                <w:sz w:val="21"/>
                <w:szCs w:val="21"/>
                <w14:textFill>
                  <w14:solidFill>
                    <w14:schemeClr w14:val="tx1"/>
                  </w14:solidFill>
                </w14:textFill>
              </w:rPr>
              <w:t>服务总体方案和发展规划，服务目标</w:t>
            </w:r>
            <w:r>
              <w:rPr>
                <w:rFonts w:hint="eastAsia" w:ascii="宋体" w:hAnsi="宋体" w:cs="宋体"/>
                <w:color w:val="000000" w:themeColor="text1"/>
                <w:kern w:val="0"/>
                <w:sz w:val="21"/>
                <w:szCs w:val="21"/>
                <w:lang w:eastAsia="zh-CN"/>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明确合理的目标定位</w:t>
            </w:r>
            <w:r>
              <w:rPr>
                <w:rFonts w:hint="eastAsia" w:ascii="宋体" w:hAnsi="宋体" w:cs="宋体"/>
                <w:color w:val="000000" w:themeColor="text1"/>
                <w:kern w:val="0"/>
                <w:sz w:val="21"/>
                <w:szCs w:val="21"/>
                <w:lang w:eastAsia="zh-CN"/>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服务质量</w:t>
            </w:r>
            <w:r>
              <w:rPr>
                <w:rFonts w:hint="eastAsia" w:ascii="宋体" w:hAnsi="宋体" w:cs="宋体"/>
                <w:color w:val="000000" w:themeColor="text1"/>
                <w:kern w:val="0"/>
                <w:sz w:val="21"/>
                <w:szCs w:val="21"/>
                <w:lang w:val="en-US" w:eastAsia="zh-CN"/>
                <w14:textFill>
                  <w14:solidFill>
                    <w14:schemeClr w14:val="tx1"/>
                  </w14:solidFill>
                </w14:textFill>
              </w:rPr>
              <w:t>保证措施</w:t>
            </w:r>
            <w:r>
              <w:rPr>
                <w:rFonts w:hint="eastAsia" w:ascii="宋体" w:hAnsi="宋体" w:cs="宋体"/>
                <w:color w:val="000000" w:themeColor="text1"/>
                <w:kern w:val="0"/>
                <w:sz w:val="21"/>
                <w:szCs w:val="21"/>
                <w14:textFill>
                  <w14:solidFill>
                    <w14:schemeClr w14:val="tx1"/>
                  </w14:solidFill>
                </w14:textFill>
              </w:rPr>
              <w:t>等。</w:t>
            </w:r>
            <w:r>
              <w:rPr>
                <w:rFonts w:hint="eastAsia" w:ascii="宋体" w:hAnsi="宋体" w:cs="宋体"/>
                <w:color w:val="000000" w:themeColor="text1"/>
                <w:kern w:val="0"/>
                <w:sz w:val="21"/>
                <w:szCs w:val="21"/>
                <w:highlight w:val="none"/>
                <w:lang w:val="en-US" w:eastAsia="zh-CN"/>
                <w14:textFill>
                  <w14:solidFill>
                    <w14:schemeClr w14:val="tx1"/>
                  </w14:solidFill>
                </w14:textFill>
              </w:rPr>
              <w:t>服务</w:t>
            </w:r>
            <w:r>
              <w:rPr>
                <w:rFonts w:hint="eastAsia" w:ascii="宋体" w:hAnsi="宋体" w:cs="宋体"/>
                <w:color w:val="000000" w:themeColor="text1"/>
                <w:kern w:val="0"/>
                <w:sz w:val="21"/>
                <w:szCs w:val="21"/>
                <w:highlight w:val="none"/>
                <w14:textFill>
                  <w14:solidFill>
                    <w14:schemeClr w14:val="tx1"/>
                  </w14:solidFill>
                </w14:textFill>
              </w:rPr>
              <w:t>目标</w:t>
            </w:r>
            <w:r>
              <w:rPr>
                <w:rFonts w:hint="eastAsia" w:ascii="宋体" w:hAnsi="宋体" w:cs="宋体"/>
                <w:color w:val="000000" w:themeColor="text1"/>
                <w:kern w:val="0"/>
                <w:sz w:val="21"/>
                <w:szCs w:val="21"/>
                <w:highlight w:val="none"/>
                <w:lang w:eastAsia="zh-CN"/>
                <w14:textFill>
                  <w14:solidFill>
                    <w14:schemeClr w14:val="tx1"/>
                  </w14:solidFill>
                </w14:textFill>
              </w:rPr>
              <w:t>、</w:t>
            </w:r>
            <w:r>
              <w:rPr>
                <w:rFonts w:hint="eastAsia" w:ascii="宋体" w:hAnsi="宋体" w:cs="宋体"/>
                <w:color w:val="000000" w:themeColor="text1"/>
                <w:kern w:val="0"/>
                <w:sz w:val="21"/>
                <w:szCs w:val="21"/>
                <w:highlight w:val="none"/>
                <w14:textFill>
                  <w14:solidFill>
                    <w14:schemeClr w14:val="tx1"/>
                  </w14:solidFill>
                </w14:textFill>
              </w:rPr>
              <w:t>运营设想</w:t>
            </w:r>
            <w:r>
              <w:rPr>
                <w:rFonts w:hint="eastAsia" w:ascii="宋体" w:hAnsi="宋体" w:cs="宋体"/>
                <w:color w:val="000000" w:themeColor="text1"/>
                <w:kern w:val="0"/>
                <w:sz w:val="21"/>
                <w:szCs w:val="21"/>
                <w:highlight w:val="none"/>
                <w:lang w:eastAsia="zh-CN"/>
                <w14:textFill>
                  <w14:solidFill>
                    <w14:schemeClr w14:val="tx1"/>
                  </w14:solidFill>
                </w14:textFill>
              </w:rPr>
              <w:t>、</w:t>
            </w:r>
            <w:r>
              <w:rPr>
                <w:rFonts w:hint="eastAsia" w:ascii="宋体" w:hAnsi="宋体" w:cs="宋体"/>
                <w:color w:val="000000" w:themeColor="text1"/>
                <w:kern w:val="0"/>
                <w:sz w:val="21"/>
                <w:szCs w:val="21"/>
                <w:highlight w:val="none"/>
                <w14:textFill>
                  <w14:solidFill>
                    <w14:schemeClr w14:val="tx1"/>
                  </w14:solidFill>
                </w14:textFill>
              </w:rPr>
              <w:t>服务质量</w:t>
            </w:r>
            <w:r>
              <w:rPr>
                <w:rFonts w:hint="eastAsia" w:ascii="宋体" w:hAnsi="宋体" w:cs="宋体"/>
                <w:color w:val="000000" w:themeColor="text1"/>
                <w:kern w:val="0"/>
                <w:sz w:val="21"/>
                <w:szCs w:val="21"/>
                <w:highlight w:val="none"/>
                <w:lang w:eastAsia="zh-CN"/>
                <w14:textFill>
                  <w14:solidFill>
                    <w14:schemeClr w14:val="tx1"/>
                  </w14:solidFill>
                </w14:textFill>
              </w:rPr>
              <w:t>：</w:t>
            </w:r>
            <w:r>
              <w:rPr>
                <w:rFonts w:hint="eastAsia" w:ascii="宋体" w:hAnsi="宋体" w:cs="宋体"/>
                <w:color w:val="000000" w:themeColor="text1"/>
                <w:kern w:val="0"/>
                <w:sz w:val="21"/>
                <w:szCs w:val="21"/>
                <w:highlight w:val="none"/>
                <w:lang w:val="en-US" w:eastAsia="zh-CN"/>
                <w14:textFill>
                  <w14:solidFill>
                    <w14:schemeClr w14:val="tx1"/>
                  </w14:solidFill>
                </w14:textFill>
              </w:rPr>
              <w:t>明确且详细、贴合项目实际、</w:t>
            </w:r>
            <w:r>
              <w:rPr>
                <w:rFonts w:hint="eastAsia" w:ascii="宋体" w:hAnsi="宋体" w:cs="宋体"/>
                <w:color w:val="000000" w:themeColor="text1"/>
                <w:kern w:val="0"/>
                <w:sz w:val="21"/>
                <w:szCs w:val="21"/>
                <w:highlight w:val="none"/>
                <w14:textFill>
                  <w14:solidFill>
                    <w14:schemeClr w14:val="tx1"/>
                  </w14:solidFill>
                </w14:textFill>
              </w:rPr>
              <w:t>保证措施</w:t>
            </w:r>
            <w:r>
              <w:rPr>
                <w:rFonts w:hint="eastAsia" w:ascii="宋体" w:hAnsi="宋体" w:cs="宋体"/>
                <w:color w:val="000000" w:themeColor="text1"/>
                <w:kern w:val="0"/>
                <w:sz w:val="21"/>
                <w:szCs w:val="21"/>
                <w:highlight w:val="none"/>
                <w:lang w:val="en-US" w:eastAsia="zh-CN"/>
                <w14:textFill>
                  <w14:solidFill>
                    <w14:schemeClr w14:val="tx1"/>
                  </w14:solidFill>
                </w14:textFill>
              </w:rPr>
              <w:t>详细有效的得6分，一般的得5分，偏离的得4分。</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67" w:hRule="atLeast"/>
          <w:jc w:val="center"/>
        </w:trPr>
        <w:tc>
          <w:tcPr>
            <w:tcW w:w="730" w:type="dxa"/>
            <w:vMerge w:val="continue"/>
            <w:vAlign w:val="center"/>
          </w:tcPr>
          <w:p>
            <w:pPr>
              <w:keepNext w:val="0"/>
              <w:keepLines w:val="0"/>
              <w:suppressLineNumbers w:val="0"/>
              <w:spacing w:before="0" w:beforeAutospacing="0" w:after="0" w:afterAutospacing="0" w:line="320" w:lineRule="atLeast"/>
              <w:ind w:left="0" w:right="0" w:firstLine="0" w:firstLineChars="0"/>
              <w:jc w:val="center"/>
              <w:rPr>
                <w:rFonts w:hint="default" w:ascii="宋体" w:cs="宋体"/>
                <w:color w:val="000000" w:themeColor="text1"/>
                <w:kern w:val="0"/>
                <w:sz w:val="21"/>
                <w:szCs w:val="21"/>
                <w14:textFill>
                  <w14:solidFill>
                    <w14:schemeClr w14:val="tx1"/>
                  </w14:solidFill>
                </w14:textFill>
              </w:rPr>
            </w:pPr>
          </w:p>
        </w:tc>
        <w:tc>
          <w:tcPr>
            <w:tcW w:w="522" w:type="dxa"/>
            <w:vMerge w:val="continue"/>
            <w:vAlign w:val="center"/>
          </w:tcPr>
          <w:p>
            <w:pPr>
              <w:keepNext w:val="0"/>
              <w:keepLines w:val="0"/>
              <w:suppressLineNumbers w:val="0"/>
              <w:spacing w:before="0" w:beforeAutospacing="0" w:after="0" w:afterAutospacing="0" w:line="320" w:lineRule="atLeast"/>
              <w:ind w:left="0" w:right="0" w:firstLine="0" w:firstLineChars="0"/>
              <w:jc w:val="center"/>
              <w:rPr>
                <w:rFonts w:hint="default" w:ascii="宋体" w:cs="宋体"/>
                <w:color w:val="000000" w:themeColor="text1"/>
                <w:kern w:val="0"/>
                <w:sz w:val="21"/>
                <w:szCs w:val="21"/>
                <w:highlight w:val="none"/>
                <w14:textFill>
                  <w14:solidFill>
                    <w14:schemeClr w14:val="tx1"/>
                  </w14:solidFill>
                </w14:textFill>
              </w:rPr>
            </w:pPr>
          </w:p>
        </w:tc>
        <w:tc>
          <w:tcPr>
            <w:tcW w:w="1126" w:type="dxa"/>
            <w:vMerge w:val="restart"/>
            <w:tcBorders>
              <w:top w:val="single" w:color="auto" w:sz="4" w:space="0"/>
            </w:tcBorders>
            <w:vAlign w:val="center"/>
          </w:tcPr>
          <w:p>
            <w:pPr>
              <w:keepNext w:val="0"/>
              <w:keepLines w:val="0"/>
              <w:suppressLineNumbers w:val="0"/>
              <w:snapToGrid w:val="0"/>
              <w:spacing w:before="0" w:beforeAutospacing="0" w:after="0" w:afterAutospacing="0" w:line="320" w:lineRule="atLeast"/>
              <w:ind w:left="0" w:right="0" w:firstLine="0" w:firstLineChars="0"/>
              <w:jc w:val="left"/>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人员配备</w:t>
            </w:r>
          </w:p>
        </w:tc>
        <w:tc>
          <w:tcPr>
            <w:tcW w:w="734" w:type="dxa"/>
            <w:vMerge w:val="restart"/>
            <w:tcBorders>
              <w:top w:val="single" w:color="auto" w:sz="4" w:space="0"/>
            </w:tcBorders>
            <w:vAlign w:val="center"/>
          </w:tcPr>
          <w:p>
            <w:pPr>
              <w:keepNext w:val="0"/>
              <w:keepLines w:val="0"/>
              <w:widowControl/>
              <w:suppressLineNumbers w:val="0"/>
              <w:snapToGrid w:val="0"/>
              <w:spacing w:before="0" w:beforeAutospacing="0" w:after="0" w:afterAutospacing="0" w:line="320" w:lineRule="atLeast"/>
              <w:ind w:left="0" w:leftChars="0" w:right="0" w:rightChars="0" w:firstLine="0" w:firstLineChars="0"/>
              <w:jc w:val="center"/>
              <w:rPr>
                <w:rFonts w:hint="default" w:ascii="宋体" w:hAnsi="宋体" w:cs="宋体"/>
                <w:color w:val="000000" w:themeColor="text1"/>
                <w:kern w:val="0"/>
                <w:sz w:val="21"/>
                <w:szCs w:val="21"/>
                <w:lang w:val="en-US"/>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25</w:t>
            </w:r>
          </w:p>
        </w:tc>
        <w:tc>
          <w:tcPr>
            <w:tcW w:w="6623" w:type="dxa"/>
            <w:vAlign w:val="center"/>
          </w:tcPr>
          <w:p>
            <w:pPr>
              <w:keepNext w:val="0"/>
              <w:keepLines w:val="0"/>
              <w:widowControl/>
              <w:suppressLineNumbers w:val="0"/>
              <w:snapToGrid w:val="0"/>
              <w:spacing w:before="0" w:beforeAutospacing="0" w:after="0" w:afterAutospacing="0" w:line="320" w:lineRule="atLeast"/>
              <w:ind w:left="0" w:right="0" w:firstLine="0" w:firstLineChars="0"/>
              <w:jc w:val="left"/>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val="en-US" w:eastAsia="zh-CN" w:bidi="ar-SA"/>
                <w14:textFill>
                  <w14:solidFill>
                    <w14:schemeClr w14:val="tx1"/>
                  </w14:solidFill>
                </w14:textFill>
              </w:rPr>
              <w:t xml:space="preserve">  提供投入本项目人员的专业技术和专家团队力量配备、人员持证上岗等情况，人员配备方案中项目主要负责人持有本科学历的得2分。</w:t>
            </w:r>
          </w:p>
          <w:p>
            <w:pPr>
              <w:keepNext w:val="0"/>
              <w:keepLines w:val="0"/>
              <w:widowControl/>
              <w:suppressLineNumbers w:val="0"/>
              <w:snapToGrid w:val="0"/>
              <w:spacing w:before="0" w:beforeAutospacing="0" w:after="0" w:afterAutospacing="0" w:line="320" w:lineRule="atLeast"/>
              <w:ind w:left="0" w:right="0" w:firstLine="0" w:firstLineChars="0"/>
              <w:jc w:val="left"/>
              <w:rPr>
                <w:rFonts w:hint="eastAsia"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val="en-US" w:eastAsia="zh-CN" w:bidi="ar-SA"/>
                <w14:textFill>
                  <w14:solidFill>
                    <w14:schemeClr w14:val="tx1"/>
                  </w14:solidFill>
                </w14:textFill>
              </w:rPr>
              <w:t>投标单位团队里具有心理咨询师、执业医师、护士、志愿者、社会工作者证书、养老护理员、健康管理师，每提供一类人员证件的得2分，最高得14分。另增加与养老相关职业证书的再得2分，最高得2分。</w:t>
            </w:r>
          </w:p>
          <w:p>
            <w:pPr>
              <w:keepNext w:val="0"/>
              <w:keepLines w:val="0"/>
              <w:widowControl/>
              <w:suppressLineNumbers w:val="0"/>
              <w:snapToGrid w:val="0"/>
              <w:spacing w:before="0" w:beforeAutospacing="0" w:after="0" w:afterAutospacing="0" w:line="320" w:lineRule="atLeast"/>
              <w:ind w:left="0" w:right="0" w:firstLine="0" w:firstLineChars="0"/>
              <w:jc w:val="left"/>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val="en-US" w:eastAsia="zh-CN" w:bidi="ar-SA"/>
                <w14:textFill>
                  <w14:solidFill>
                    <w14:schemeClr w14:val="tx1"/>
                  </w14:solidFill>
                </w14:textFill>
              </w:rPr>
              <w:t>以上</w:t>
            </w:r>
            <w:r>
              <w:rPr>
                <w:rFonts w:hint="eastAsia" w:ascii="宋体" w:hAnsi="宋体" w:eastAsia="宋体" w:cs="宋体"/>
                <w:color w:val="000000" w:themeColor="text1"/>
                <w:kern w:val="0"/>
                <w:sz w:val="21"/>
                <w:szCs w:val="21"/>
                <w:lang w:val="en-US" w:eastAsia="zh-CN" w:bidi="ar-SA"/>
                <w14:textFill>
                  <w14:solidFill>
                    <w14:schemeClr w14:val="tx1"/>
                  </w14:solidFill>
                </w14:textFill>
              </w:rPr>
              <w:t>人员配备不足</w:t>
            </w:r>
            <w:r>
              <w:rPr>
                <w:rFonts w:hint="eastAsia" w:ascii="宋体" w:hAnsi="宋体" w:cs="宋体"/>
                <w:color w:val="000000" w:themeColor="text1"/>
                <w:kern w:val="0"/>
                <w:sz w:val="21"/>
                <w:szCs w:val="21"/>
                <w:lang w:val="en-US" w:eastAsia="zh-CN" w:bidi="ar-SA"/>
                <w14:textFill>
                  <w14:solidFill>
                    <w14:schemeClr w14:val="tx1"/>
                  </w14:solidFill>
                </w14:textFill>
              </w:rPr>
              <w:t>5</w:t>
            </w:r>
            <w:r>
              <w:rPr>
                <w:rFonts w:hint="eastAsia" w:ascii="宋体" w:hAnsi="宋体" w:eastAsia="宋体" w:cs="宋体"/>
                <w:color w:val="000000" w:themeColor="text1"/>
                <w:kern w:val="0"/>
                <w:sz w:val="21"/>
                <w:szCs w:val="21"/>
                <w:lang w:val="en-US" w:eastAsia="zh-CN" w:bidi="ar-SA"/>
                <w14:textFill>
                  <w14:solidFill>
                    <w14:schemeClr w14:val="tx1"/>
                  </w14:solidFill>
                </w14:textFill>
              </w:rPr>
              <w:t>类的不得分</w:t>
            </w:r>
            <w:r>
              <w:rPr>
                <w:rFonts w:hint="eastAsia" w:ascii="宋体" w:hAnsi="宋体" w:cs="宋体"/>
                <w:color w:val="000000" w:themeColor="text1"/>
                <w:kern w:val="0"/>
                <w:sz w:val="21"/>
                <w:szCs w:val="21"/>
                <w:lang w:val="en-US" w:eastAsia="zh-CN" w:bidi="ar-SA"/>
                <w14:textFill>
                  <w14:solidFill>
                    <w14:schemeClr w14:val="tx1"/>
                  </w14:solidFill>
                </w14:textFill>
              </w:rPr>
              <w:t>。</w:t>
            </w:r>
          </w:p>
          <w:p>
            <w:pPr>
              <w:keepNext w:val="0"/>
              <w:keepLines w:val="0"/>
              <w:widowControl/>
              <w:suppressLineNumbers w:val="0"/>
              <w:snapToGrid w:val="0"/>
              <w:spacing w:before="0" w:beforeAutospacing="0" w:after="0" w:afterAutospacing="0" w:line="320" w:lineRule="atLeast"/>
              <w:ind w:left="0" w:right="0" w:firstLine="0" w:firstLineChars="0"/>
              <w:jc w:val="left"/>
              <w:rPr>
                <w:rFonts w:hint="eastAsia" w:ascii="宋体" w:hAnsi="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（提供人员证书复印件、</w:t>
            </w:r>
            <w:r>
              <w:rPr>
                <w:rFonts w:hint="eastAsia" w:ascii="宋体" w:hAnsi="宋体" w:cs="宋体"/>
                <w:color w:val="000000" w:themeColor="text1"/>
                <w:kern w:val="0"/>
                <w:sz w:val="21"/>
                <w:szCs w:val="21"/>
                <w:lang w:val="en-US" w:eastAsia="zh-CN" w:bidi="ar-SA"/>
                <w14:textFill>
                  <w14:solidFill>
                    <w14:schemeClr w14:val="tx1"/>
                  </w14:solidFill>
                </w14:textFill>
              </w:rPr>
              <w:t>近连续三</w:t>
            </w:r>
            <w:r>
              <w:rPr>
                <w:rFonts w:hint="eastAsia" w:ascii="宋体" w:hAnsi="宋体" w:eastAsia="宋体" w:cs="宋体"/>
                <w:color w:val="000000" w:themeColor="text1"/>
                <w:kern w:val="0"/>
                <w:sz w:val="21"/>
                <w:szCs w:val="21"/>
                <w:lang w:val="en-US" w:eastAsia="zh-CN" w:bidi="ar-SA"/>
                <w14:textFill>
                  <w14:solidFill>
                    <w14:schemeClr w14:val="tx1"/>
                  </w14:solidFill>
                </w14:textFill>
              </w:rPr>
              <w:t xml:space="preserve">月社保证明及缴费证明复印件加盖公章，否则不得分。原件备查。）     </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070" w:hRule="atLeast"/>
          <w:jc w:val="center"/>
        </w:trPr>
        <w:tc>
          <w:tcPr>
            <w:tcW w:w="730" w:type="dxa"/>
            <w:vMerge w:val="continue"/>
            <w:vAlign w:val="center"/>
          </w:tcPr>
          <w:p>
            <w:pPr>
              <w:keepNext w:val="0"/>
              <w:keepLines w:val="0"/>
              <w:suppressLineNumbers w:val="0"/>
              <w:spacing w:before="0" w:beforeAutospacing="0" w:after="0" w:afterAutospacing="0" w:line="320" w:lineRule="atLeast"/>
              <w:ind w:left="0" w:right="0" w:firstLine="0" w:firstLineChars="0"/>
              <w:jc w:val="center"/>
              <w:rPr>
                <w:rFonts w:hint="default" w:ascii="宋体" w:cs="宋体"/>
                <w:color w:val="000000" w:themeColor="text1"/>
                <w:kern w:val="0"/>
                <w:sz w:val="21"/>
                <w:szCs w:val="21"/>
                <w14:textFill>
                  <w14:solidFill>
                    <w14:schemeClr w14:val="tx1"/>
                  </w14:solidFill>
                </w14:textFill>
              </w:rPr>
            </w:pPr>
          </w:p>
        </w:tc>
        <w:tc>
          <w:tcPr>
            <w:tcW w:w="522" w:type="dxa"/>
            <w:vMerge w:val="continue"/>
            <w:vAlign w:val="center"/>
          </w:tcPr>
          <w:p>
            <w:pPr>
              <w:keepNext w:val="0"/>
              <w:keepLines w:val="0"/>
              <w:suppressLineNumbers w:val="0"/>
              <w:spacing w:before="0" w:beforeAutospacing="0" w:after="0" w:afterAutospacing="0" w:line="320" w:lineRule="atLeast"/>
              <w:ind w:left="0" w:right="0" w:firstLine="0" w:firstLineChars="0"/>
              <w:jc w:val="center"/>
              <w:rPr>
                <w:rFonts w:hint="default" w:ascii="宋体" w:cs="宋体"/>
                <w:color w:val="000000" w:themeColor="text1"/>
                <w:kern w:val="0"/>
                <w:sz w:val="21"/>
                <w:szCs w:val="21"/>
                <w:highlight w:val="none"/>
                <w14:textFill>
                  <w14:solidFill>
                    <w14:schemeClr w14:val="tx1"/>
                  </w14:solidFill>
                </w14:textFill>
              </w:rPr>
            </w:pPr>
          </w:p>
        </w:tc>
        <w:tc>
          <w:tcPr>
            <w:tcW w:w="1126" w:type="dxa"/>
            <w:vMerge w:val="continue"/>
            <w:tcBorders>
              <w:bottom w:val="single" w:color="auto" w:sz="4" w:space="0"/>
            </w:tcBorders>
            <w:vAlign w:val="center"/>
          </w:tcPr>
          <w:p>
            <w:pPr>
              <w:keepNext w:val="0"/>
              <w:keepLines w:val="0"/>
              <w:suppressLineNumbers w:val="0"/>
              <w:snapToGrid w:val="0"/>
              <w:spacing w:before="0" w:beforeAutospacing="0" w:after="0" w:afterAutospacing="0" w:line="320" w:lineRule="atLeast"/>
              <w:ind w:left="0" w:right="0" w:firstLine="0" w:firstLineChars="0"/>
              <w:jc w:val="left"/>
              <w:rPr>
                <w:rFonts w:hint="eastAsia" w:ascii="宋体" w:hAnsi="宋体" w:cs="宋体"/>
                <w:color w:val="000000" w:themeColor="text1"/>
                <w:kern w:val="0"/>
                <w:sz w:val="21"/>
                <w:szCs w:val="21"/>
                <w:lang w:eastAsia="zh-CN"/>
                <w14:textFill>
                  <w14:solidFill>
                    <w14:schemeClr w14:val="tx1"/>
                  </w14:solidFill>
                </w14:textFill>
              </w:rPr>
            </w:pPr>
          </w:p>
        </w:tc>
        <w:tc>
          <w:tcPr>
            <w:tcW w:w="734" w:type="dxa"/>
            <w:vMerge w:val="continue"/>
            <w:tcBorders>
              <w:bottom w:val="single" w:color="auto" w:sz="4" w:space="0"/>
            </w:tcBorders>
            <w:vAlign w:val="center"/>
          </w:tcPr>
          <w:p>
            <w:pPr>
              <w:keepNext w:val="0"/>
              <w:keepLines w:val="0"/>
              <w:widowControl/>
              <w:suppressLineNumbers w:val="0"/>
              <w:snapToGrid w:val="0"/>
              <w:spacing w:before="0" w:beforeAutospacing="0" w:after="0" w:afterAutospacing="0" w:line="320" w:lineRule="atLeast"/>
              <w:ind w:left="0" w:leftChars="0" w:right="0" w:rightChars="0" w:firstLine="0" w:firstLineChars="0"/>
              <w:jc w:val="center"/>
              <w:rPr>
                <w:rFonts w:hint="eastAsia" w:ascii="宋体" w:hAnsi="宋体" w:cs="宋体"/>
                <w:color w:val="000000" w:themeColor="text1"/>
                <w:kern w:val="0"/>
                <w:sz w:val="21"/>
                <w:szCs w:val="21"/>
                <w:lang w:val="en-US" w:eastAsia="zh-CN"/>
                <w14:textFill>
                  <w14:solidFill>
                    <w14:schemeClr w14:val="tx1"/>
                  </w14:solidFill>
                </w14:textFill>
              </w:rPr>
            </w:pPr>
          </w:p>
        </w:tc>
        <w:tc>
          <w:tcPr>
            <w:tcW w:w="6623" w:type="dxa"/>
            <w:vAlign w:val="center"/>
          </w:tcPr>
          <w:p>
            <w:pPr>
              <w:keepNext w:val="0"/>
              <w:keepLines w:val="0"/>
              <w:widowControl/>
              <w:suppressLineNumbers w:val="0"/>
              <w:snapToGrid w:val="0"/>
              <w:spacing w:before="0" w:beforeAutospacing="0" w:after="0" w:afterAutospacing="0" w:line="320" w:lineRule="atLeast"/>
              <w:ind w:left="0" w:right="0" w:firstLine="0" w:firstLineChars="0"/>
              <w:jc w:val="left"/>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由评委对投标人投入</w:t>
            </w:r>
            <w:r>
              <w:rPr>
                <w:rFonts w:hint="eastAsia" w:ascii="宋体" w:hAnsi="宋体" w:cs="宋体"/>
                <w:color w:val="000000" w:themeColor="text1"/>
                <w:kern w:val="0"/>
                <w:sz w:val="21"/>
                <w:szCs w:val="21"/>
                <w:lang w:val="en-US" w:eastAsia="zh-CN"/>
                <w14:textFill>
                  <w14:solidFill>
                    <w14:schemeClr w14:val="tx1"/>
                  </w14:solidFill>
                </w14:textFill>
              </w:rPr>
              <w:t>本项目人员岗位安排，配备人员的合理性进行评审</w:t>
            </w:r>
            <w:r>
              <w:rPr>
                <w:rFonts w:hint="eastAsia" w:ascii="宋体" w:hAnsi="宋体" w:cs="宋体"/>
                <w:color w:val="000000" w:themeColor="text1"/>
                <w:kern w:val="0"/>
                <w:sz w:val="21"/>
                <w:szCs w:val="21"/>
                <w:lang w:val="en-US" w:eastAsia="zh-CN" w:bidi="ar-SA"/>
                <w14:textFill>
                  <w14:solidFill>
                    <w14:schemeClr w14:val="tx1"/>
                  </w14:solidFill>
                </w14:textFill>
              </w:rPr>
              <w:t>，</w:t>
            </w:r>
            <w:r>
              <w:rPr>
                <w:rFonts w:hint="eastAsia" w:ascii="宋体" w:hAnsi="宋体" w:cs="宋体"/>
                <w:color w:val="000000" w:themeColor="text1"/>
                <w:kern w:val="0"/>
                <w:sz w:val="21"/>
                <w:szCs w:val="21"/>
                <w:highlight w:val="none"/>
                <w:lang w:val="en-US" w:eastAsia="zh-CN"/>
                <w14:textFill>
                  <w14:solidFill>
                    <w14:schemeClr w14:val="tx1"/>
                  </w14:solidFill>
                </w14:textFill>
              </w:rPr>
              <w:t>人员安排详细，人员配备齐全、岗位安排合理的得5-7分，一般的得3-4分，人员安排粗略，配备不合理的得0-2分。</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jc w:val="center"/>
        </w:trPr>
        <w:tc>
          <w:tcPr>
            <w:tcW w:w="730" w:type="dxa"/>
            <w:vMerge w:val="continue"/>
            <w:vAlign w:val="center"/>
          </w:tcPr>
          <w:p>
            <w:pPr>
              <w:keepNext w:val="0"/>
              <w:keepLines w:val="0"/>
              <w:suppressLineNumbers w:val="0"/>
              <w:spacing w:before="0" w:beforeAutospacing="0" w:after="0" w:afterAutospacing="0" w:line="320" w:lineRule="atLeast"/>
              <w:ind w:left="0" w:right="0" w:firstLine="0" w:firstLineChars="0"/>
              <w:jc w:val="center"/>
              <w:rPr>
                <w:rFonts w:hint="default" w:ascii="宋体" w:cs="宋体"/>
                <w:color w:val="000000" w:themeColor="text1"/>
                <w:kern w:val="0"/>
                <w:sz w:val="21"/>
                <w:szCs w:val="21"/>
                <w14:textFill>
                  <w14:solidFill>
                    <w14:schemeClr w14:val="tx1"/>
                  </w14:solidFill>
                </w14:textFill>
              </w:rPr>
            </w:pPr>
          </w:p>
        </w:tc>
        <w:tc>
          <w:tcPr>
            <w:tcW w:w="522" w:type="dxa"/>
            <w:vMerge w:val="continue"/>
            <w:vAlign w:val="center"/>
          </w:tcPr>
          <w:p>
            <w:pPr>
              <w:keepNext w:val="0"/>
              <w:keepLines w:val="0"/>
              <w:suppressLineNumbers w:val="0"/>
              <w:spacing w:before="0" w:beforeAutospacing="0" w:after="0" w:afterAutospacing="0" w:line="320" w:lineRule="atLeast"/>
              <w:ind w:left="0" w:right="0" w:firstLine="0" w:firstLineChars="0"/>
              <w:jc w:val="center"/>
              <w:rPr>
                <w:rFonts w:hint="default" w:ascii="宋体" w:cs="宋体"/>
                <w:color w:val="000000" w:themeColor="text1"/>
                <w:kern w:val="0"/>
                <w:sz w:val="21"/>
                <w:szCs w:val="21"/>
                <w:highlight w:val="none"/>
                <w14:textFill>
                  <w14:solidFill>
                    <w14:schemeClr w14:val="tx1"/>
                  </w14:solidFill>
                </w14:textFill>
              </w:rPr>
            </w:pPr>
          </w:p>
        </w:tc>
        <w:tc>
          <w:tcPr>
            <w:tcW w:w="1126" w:type="dxa"/>
            <w:tcBorders>
              <w:top w:val="single" w:color="auto" w:sz="4" w:space="0"/>
            </w:tcBorders>
            <w:vAlign w:val="center"/>
          </w:tcPr>
          <w:p>
            <w:pPr>
              <w:keepNext w:val="0"/>
              <w:keepLines w:val="0"/>
              <w:suppressLineNumbers w:val="0"/>
              <w:snapToGrid w:val="0"/>
              <w:spacing w:before="0" w:beforeAutospacing="0" w:after="0" w:afterAutospacing="0" w:line="320" w:lineRule="atLeast"/>
              <w:ind w:left="0" w:right="0" w:firstLine="0" w:firstLineChars="0"/>
              <w:jc w:val="left"/>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培训体系</w:t>
            </w:r>
          </w:p>
        </w:tc>
        <w:tc>
          <w:tcPr>
            <w:tcW w:w="734" w:type="dxa"/>
            <w:tcBorders>
              <w:top w:val="single" w:color="auto" w:sz="4" w:space="0"/>
            </w:tcBorders>
            <w:vAlign w:val="center"/>
          </w:tcPr>
          <w:p>
            <w:pPr>
              <w:keepNext w:val="0"/>
              <w:keepLines w:val="0"/>
              <w:widowControl/>
              <w:suppressLineNumbers w:val="0"/>
              <w:snapToGrid w:val="0"/>
              <w:spacing w:before="0" w:beforeAutospacing="0" w:after="0" w:afterAutospacing="0" w:line="320" w:lineRule="atLeast"/>
              <w:ind w:left="0" w:leftChars="0" w:right="0" w:rightChars="0" w:firstLine="0" w:firstLineChars="0"/>
              <w:jc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3</w:t>
            </w:r>
          </w:p>
        </w:tc>
        <w:tc>
          <w:tcPr>
            <w:tcW w:w="6623" w:type="dxa"/>
            <w:vAlign w:val="center"/>
          </w:tcPr>
          <w:p>
            <w:pPr>
              <w:keepNext w:val="0"/>
              <w:keepLines w:val="0"/>
              <w:widowControl/>
              <w:suppressLineNumbers w:val="0"/>
              <w:snapToGrid w:val="0"/>
              <w:spacing w:before="0" w:beforeAutospacing="0" w:after="0" w:afterAutospacing="0" w:line="320" w:lineRule="atLeast"/>
              <w:ind w:left="0" w:leftChars="0" w:right="0" w:firstLine="0" w:firstLineChars="0"/>
              <w:jc w:val="left"/>
              <w:rPr>
                <w:rFonts w:hint="default" w:ascii="宋体" w:hAnsi="宋体" w:cs="宋体"/>
                <w:color w:val="000000" w:themeColor="text1"/>
                <w:kern w:val="0"/>
                <w:sz w:val="21"/>
                <w:szCs w:val="21"/>
                <w:lang w:val="en-US"/>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有详细、科学、合理的培训计划</w:t>
            </w:r>
            <w:r>
              <w:rPr>
                <w:rFonts w:hint="eastAsia" w:ascii="宋体" w:hAnsi="宋体" w:cs="宋体"/>
                <w:color w:val="000000" w:themeColor="text1"/>
                <w:kern w:val="0"/>
                <w:sz w:val="21"/>
                <w:szCs w:val="21"/>
                <w:lang w:val="en-US" w:eastAsia="zh-CN" w:bidi="ar-SA"/>
                <w14:textFill>
                  <w14:solidFill>
                    <w14:schemeClr w14:val="tx1"/>
                  </w14:solidFill>
                </w14:textFill>
              </w:rPr>
              <w:t>，</w:t>
            </w:r>
            <w:r>
              <w:rPr>
                <w:rFonts w:hint="eastAsia" w:ascii="宋体" w:hAnsi="宋体" w:cs="宋体"/>
                <w:color w:val="000000" w:themeColor="text1"/>
                <w:kern w:val="0"/>
                <w:sz w:val="21"/>
                <w:szCs w:val="21"/>
                <w:highlight w:val="none"/>
                <w:lang w:val="en-US" w:eastAsia="zh-CN"/>
                <w14:textFill>
                  <w14:solidFill>
                    <w14:schemeClr w14:val="tx1"/>
                  </w14:solidFill>
                </w14:textFill>
              </w:rPr>
              <w:t>详细的得3分，一般得2分，偏离的得1分。</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jc w:val="center"/>
        </w:trPr>
        <w:tc>
          <w:tcPr>
            <w:tcW w:w="730" w:type="dxa"/>
            <w:vMerge w:val="continue"/>
            <w:vAlign w:val="center"/>
          </w:tcPr>
          <w:p>
            <w:pPr>
              <w:keepNext w:val="0"/>
              <w:keepLines w:val="0"/>
              <w:suppressLineNumbers w:val="0"/>
              <w:spacing w:before="0" w:beforeAutospacing="0" w:after="0" w:afterAutospacing="0" w:line="320" w:lineRule="atLeast"/>
              <w:ind w:left="0" w:right="0" w:firstLine="0" w:firstLineChars="0"/>
              <w:jc w:val="center"/>
              <w:rPr>
                <w:rFonts w:hint="default" w:ascii="宋体" w:cs="宋体"/>
                <w:color w:val="000000" w:themeColor="text1"/>
                <w:kern w:val="0"/>
                <w:sz w:val="21"/>
                <w:szCs w:val="21"/>
                <w14:textFill>
                  <w14:solidFill>
                    <w14:schemeClr w14:val="tx1"/>
                  </w14:solidFill>
                </w14:textFill>
              </w:rPr>
            </w:pPr>
          </w:p>
        </w:tc>
        <w:tc>
          <w:tcPr>
            <w:tcW w:w="522" w:type="dxa"/>
            <w:vMerge w:val="continue"/>
            <w:tcBorders>
              <w:bottom w:val="single" w:color="auto" w:sz="4" w:space="0"/>
            </w:tcBorders>
            <w:vAlign w:val="center"/>
          </w:tcPr>
          <w:p>
            <w:pPr>
              <w:keepNext w:val="0"/>
              <w:keepLines w:val="0"/>
              <w:widowControl/>
              <w:suppressLineNumbers w:val="0"/>
              <w:snapToGrid w:val="0"/>
              <w:spacing w:before="0" w:beforeAutospacing="0" w:after="0" w:afterAutospacing="0" w:line="320" w:lineRule="atLeast"/>
              <w:ind w:left="0" w:right="0" w:firstLine="0" w:firstLineChars="0"/>
              <w:jc w:val="left"/>
              <w:rPr>
                <w:rFonts w:hint="eastAsia" w:ascii="宋体" w:hAnsi="宋体" w:cs="宋体"/>
                <w:color w:val="000000" w:themeColor="text1"/>
                <w:kern w:val="0"/>
                <w:sz w:val="21"/>
                <w:szCs w:val="21"/>
                <w:highlight w:val="none"/>
                <w14:textFill>
                  <w14:solidFill>
                    <w14:schemeClr w14:val="tx1"/>
                  </w14:solidFill>
                </w14:textFill>
              </w:rPr>
            </w:pPr>
          </w:p>
        </w:tc>
        <w:tc>
          <w:tcPr>
            <w:tcW w:w="1126" w:type="dxa"/>
            <w:tcBorders>
              <w:bottom w:val="single" w:color="auto" w:sz="4" w:space="0"/>
            </w:tcBorders>
            <w:vAlign w:val="center"/>
          </w:tcPr>
          <w:p>
            <w:pPr>
              <w:keepNext w:val="0"/>
              <w:keepLines w:val="0"/>
              <w:widowControl/>
              <w:suppressLineNumbers w:val="0"/>
              <w:snapToGrid w:val="0"/>
              <w:spacing w:before="0" w:beforeAutospacing="0" w:after="0" w:afterAutospacing="0" w:line="320" w:lineRule="atLeast"/>
              <w:ind w:left="0" w:right="0" w:firstLine="0" w:firstLineChars="0"/>
              <w:jc w:val="left"/>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应急方案</w:t>
            </w:r>
          </w:p>
        </w:tc>
        <w:tc>
          <w:tcPr>
            <w:tcW w:w="734" w:type="dxa"/>
            <w:vAlign w:val="center"/>
          </w:tcPr>
          <w:p>
            <w:pPr>
              <w:keepNext w:val="0"/>
              <w:keepLines w:val="0"/>
              <w:widowControl/>
              <w:suppressLineNumbers w:val="0"/>
              <w:snapToGrid w:val="0"/>
              <w:spacing w:before="0" w:beforeAutospacing="0" w:after="0" w:afterAutospacing="0" w:line="320" w:lineRule="atLeast"/>
              <w:ind w:left="0" w:leftChars="0" w:right="0" w:rightChars="0" w:firstLine="0" w:firstLineChars="0"/>
              <w:jc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3</w:t>
            </w:r>
          </w:p>
        </w:tc>
        <w:tc>
          <w:tcPr>
            <w:tcW w:w="6623" w:type="dxa"/>
            <w:vAlign w:val="top"/>
          </w:tcPr>
          <w:p>
            <w:pPr>
              <w:keepNext w:val="0"/>
              <w:keepLines w:val="0"/>
              <w:widowControl/>
              <w:suppressLineNumbers w:val="0"/>
              <w:adjustRightInd/>
              <w:snapToGrid w:val="0"/>
              <w:spacing w:before="0" w:beforeAutospacing="0" w:after="0" w:afterAutospacing="0" w:line="320" w:lineRule="atLeast"/>
              <w:ind w:left="0" w:leftChars="0" w:right="0" w:rightChars="0" w:firstLine="0" w:firstLineChars="0"/>
              <w:jc w:val="left"/>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评委根据投标人安全管理方案及承诺应急预案措施保证（包括人员出入、食品安全、消防安全、突发事件处理、信访事件处理等所有安全事件的应对方案），</w:t>
            </w:r>
            <w:r>
              <w:rPr>
                <w:rFonts w:hint="eastAsia" w:ascii="宋体" w:hAnsi="宋体" w:cs="宋体"/>
                <w:color w:val="000000" w:themeColor="text1"/>
                <w:kern w:val="0"/>
                <w:sz w:val="21"/>
                <w:szCs w:val="21"/>
                <w:highlight w:val="none"/>
                <w:lang w:val="en-US" w:eastAsia="zh-CN"/>
                <w14:textFill>
                  <w14:solidFill>
                    <w14:schemeClr w14:val="tx1"/>
                  </w14:solidFill>
                </w14:textFill>
              </w:rPr>
              <w:t>详细的得3分，一般得2分，偏离的得1分。</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jc w:val="center"/>
        </w:trPr>
        <w:tc>
          <w:tcPr>
            <w:tcW w:w="730" w:type="dxa"/>
            <w:vMerge w:val="continue"/>
            <w:vAlign w:val="center"/>
          </w:tcPr>
          <w:p>
            <w:pPr>
              <w:keepNext w:val="0"/>
              <w:keepLines w:val="0"/>
              <w:suppressLineNumbers w:val="0"/>
              <w:spacing w:before="0" w:beforeAutospacing="0" w:after="0" w:afterAutospacing="0" w:line="320" w:lineRule="atLeast"/>
              <w:ind w:left="0" w:right="0" w:firstLine="0" w:firstLineChars="0"/>
              <w:jc w:val="center"/>
              <w:rPr>
                <w:rFonts w:hint="default" w:ascii="宋体" w:cs="宋体"/>
                <w:color w:val="000000" w:themeColor="text1"/>
                <w:kern w:val="0"/>
                <w:sz w:val="21"/>
                <w:szCs w:val="21"/>
                <w14:textFill>
                  <w14:solidFill>
                    <w14:schemeClr w14:val="tx1"/>
                  </w14:solidFill>
                </w14:textFill>
              </w:rPr>
            </w:pPr>
          </w:p>
        </w:tc>
        <w:tc>
          <w:tcPr>
            <w:tcW w:w="1648" w:type="dxa"/>
            <w:gridSpan w:val="2"/>
            <w:tcBorders>
              <w:bottom w:val="single" w:color="auto" w:sz="4" w:space="0"/>
            </w:tcBorders>
            <w:vAlign w:val="center"/>
          </w:tcPr>
          <w:p>
            <w:pPr>
              <w:keepNext w:val="0"/>
              <w:keepLines w:val="0"/>
              <w:widowControl/>
              <w:suppressLineNumbers w:val="0"/>
              <w:snapToGrid w:val="0"/>
              <w:spacing w:before="0" w:beforeAutospacing="0" w:after="0" w:afterAutospacing="0" w:line="320" w:lineRule="atLeast"/>
              <w:ind w:left="0" w:right="0" w:firstLine="0" w:firstLineChars="0"/>
              <w:jc w:val="left"/>
              <w:rPr>
                <w:rFonts w:hint="eastAsia" w:ascii="宋体" w:hAnsi="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管理措施及内部考核制度</w:t>
            </w:r>
          </w:p>
        </w:tc>
        <w:tc>
          <w:tcPr>
            <w:tcW w:w="734" w:type="dxa"/>
            <w:vAlign w:val="center"/>
          </w:tcPr>
          <w:p>
            <w:pPr>
              <w:keepNext w:val="0"/>
              <w:keepLines w:val="0"/>
              <w:widowControl/>
              <w:suppressLineNumbers w:val="0"/>
              <w:snapToGrid w:val="0"/>
              <w:spacing w:before="0" w:beforeAutospacing="0" w:after="0" w:afterAutospacing="0" w:line="320" w:lineRule="atLeast"/>
              <w:ind w:left="0" w:right="0" w:firstLine="0" w:firstLineChars="0"/>
              <w:jc w:val="center"/>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3</w:t>
            </w:r>
          </w:p>
        </w:tc>
        <w:tc>
          <w:tcPr>
            <w:tcW w:w="6623" w:type="dxa"/>
            <w:vAlign w:val="top"/>
          </w:tcPr>
          <w:p>
            <w:pPr>
              <w:keepNext w:val="0"/>
              <w:keepLines w:val="0"/>
              <w:widowControl/>
              <w:numPr>
                <w:ilvl w:val="-1"/>
                <w:numId w:val="0"/>
              </w:numPr>
              <w:suppressLineNumbers w:val="0"/>
              <w:snapToGrid w:val="0"/>
              <w:spacing w:before="0" w:beforeAutospacing="0" w:after="0" w:afterAutospacing="0" w:line="320" w:lineRule="atLeast"/>
              <w:ind w:left="0" w:right="0" w:rightChars="0" w:firstLine="0" w:firstLineChars="0"/>
              <w:jc w:val="left"/>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对投标人的管理措施及内部考核制度、奖惩内容的完整性、针对性进行综合评议</w:t>
            </w:r>
            <w:r>
              <w:rPr>
                <w:rFonts w:hint="eastAsia" w:ascii="宋体" w:hAnsi="宋体" w:cs="宋体"/>
                <w:color w:val="000000" w:themeColor="text1"/>
                <w:kern w:val="0"/>
                <w:sz w:val="21"/>
                <w:szCs w:val="21"/>
                <w:lang w:val="en-US" w:eastAsia="zh-CN" w:bidi="ar-SA"/>
                <w14:textFill>
                  <w14:solidFill>
                    <w14:schemeClr w14:val="tx1"/>
                  </w14:solidFill>
                </w14:textFill>
              </w:rPr>
              <w:t>，</w:t>
            </w:r>
            <w:r>
              <w:rPr>
                <w:rFonts w:hint="eastAsia" w:ascii="宋体" w:hAnsi="宋体" w:cs="宋体"/>
                <w:color w:val="000000" w:themeColor="text1"/>
                <w:kern w:val="0"/>
                <w:sz w:val="21"/>
                <w:szCs w:val="21"/>
                <w:highlight w:val="none"/>
                <w:lang w:val="en-US" w:eastAsia="zh-CN"/>
                <w14:textFill>
                  <w14:solidFill>
                    <w14:schemeClr w14:val="tx1"/>
                  </w14:solidFill>
                </w14:textFill>
              </w:rPr>
              <w:t>详细的得3分，一般得2分，偏离的得1分。</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67" w:hRule="atLeast"/>
          <w:jc w:val="center"/>
        </w:trPr>
        <w:tc>
          <w:tcPr>
            <w:tcW w:w="730" w:type="dxa"/>
            <w:vMerge w:val="continue"/>
            <w:vAlign w:val="center"/>
          </w:tcPr>
          <w:p>
            <w:pPr>
              <w:keepNext w:val="0"/>
              <w:keepLines w:val="0"/>
              <w:suppressLineNumbers w:val="0"/>
              <w:spacing w:before="0" w:beforeAutospacing="0" w:after="0" w:afterAutospacing="0" w:line="320" w:lineRule="atLeast"/>
              <w:ind w:left="0" w:right="0" w:firstLine="0" w:firstLineChars="0"/>
              <w:jc w:val="center"/>
              <w:rPr>
                <w:rFonts w:hint="default" w:ascii="宋体" w:cs="宋体"/>
                <w:color w:val="000000" w:themeColor="text1"/>
                <w:kern w:val="0"/>
                <w:sz w:val="21"/>
                <w:szCs w:val="21"/>
                <w14:textFill>
                  <w14:solidFill>
                    <w14:schemeClr w14:val="tx1"/>
                  </w14:solidFill>
                </w14:textFill>
              </w:rPr>
            </w:pPr>
          </w:p>
        </w:tc>
        <w:tc>
          <w:tcPr>
            <w:tcW w:w="1648" w:type="dxa"/>
            <w:gridSpan w:val="2"/>
            <w:tcBorders>
              <w:bottom w:val="single" w:color="auto" w:sz="4" w:space="0"/>
            </w:tcBorders>
            <w:vAlign w:val="center"/>
          </w:tcPr>
          <w:p>
            <w:pPr>
              <w:keepNext w:val="0"/>
              <w:keepLines w:val="0"/>
              <w:widowControl/>
              <w:suppressLineNumbers w:val="0"/>
              <w:snapToGrid w:val="0"/>
              <w:spacing w:before="0" w:beforeAutospacing="0" w:after="0" w:afterAutospacing="0" w:line="320" w:lineRule="atLeast"/>
              <w:ind w:left="0" w:right="0" w:firstLine="0" w:firstLineChars="0"/>
              <w:jc w:val="left"/>
              <w:rPr>
                <w:rFonts w:hint="eastAsia" w:ascii="宋体" w:hAnsi="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服务承诺与追踪控制</w:t>
            </w:r>
            <w:r>
              <w:rPr>
                <w:rFonts w:hint="eastAsia" w:ascii="宋体" w:hAnsi="宋体" w:cs="宋体"/>
                <w:color w:val="000000" w:themeColor="text1"/>
                <w:kern w:val="0"/>
                <w:sz w:val="21"/>
                <w:szCs w:val="21"/>
                <w:lang w:val="en-US" w:eastAsia="zh-CN"/>
                <w14:textFill>
                  <w14:solidFill>
                    <w14:schemeClr w14:val="tx1"/>
                  </w14:solidFill>
                </w14:textFill>
              </w:rPr>
              <w:t>的</w:t>
            </w:r>
            <w:r>
              <w:rPr>
                <w:rFonts w:hint="eastAsia" w:ascii="宋体" w:hAnsi="宋体" w:cs="宋体"/>
                <w:color w:val="000000" w:themeColor="text1"/>
                <w:kern w:val="0"/>
                <w:sz w:val="21"/>
                <w:szCs w:val="21"/>
                <w14:textFill>
                  <w14:solidFill>
                    <w14:schemeClr w14:val="tx1"/>
                  </w14:solidFill>
                </w14:textFill>
              </w:rPr>
              <w:t>手段</w:t>
            </w:r>
          </w:p>
        </w:tc>
        <w:tc>
          <w:tcPr>
            <w:tcW w:w="734" w:type="dxa"/>
            <w:vAlign w:val="center"/>
          </w:tcPr>
          <w:p>
            <w:pPr>
              <w:keepNext w:val="0"/>
              <w:keepLines w:val="0"/>
              <w:widowControl/>
              <w:suppressLineNumbers w:val="0"/>
              <w:snapToGrid w:val="0"/>
              <w:spacing w:before="0" w:beforeAutospacing="0" w:after="0" w:afterAutospacing="0" w:line="320" w:lineRule="atLeast"/>
              <w:ind w:left="0" w:right="0" w:firstLine="0" w:firstLineChars="0"/>
              <w:jc w:val="center"/>
              <w:rPr>
                <w:rFonts w:hint="eastAsia" w:ascii="宋体" w:hAnsi="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3</w:t>
            </w:r>
          </w:p>
        </w:tc>
        <w:tc>
          <w:tcPr>
            <w:tcW w:w="6623" w:type="dxa"/>
            <w:vAlign w:val="top"/>
          </w:tcPr>
          <w:p>
            <w:pPr>
              <w:keepNext w:val="0"/>
              <w:keepLines w:val="0"/>
              <w:widowControl/>
              <w:suppressLineNumbers w:val="0"/>
              <w:snapToGrid w:val="0"/>
              <w:spacing w:before="0" w:beforeAutospacing="0" w:after="0" w:afterAutospacing="0" w:line="320" w:lineRule="atLeast"/>
              <w:ind w:left="0" w:right="0" w:firstLine="0" w:firstLineChars="0"/>
              <w:jc w:val="left"/>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针对本项目所提出的服务承诺、</w:t>
            </w:r>
            <w:r>
              <w:rPr>
                <w:rFonts w:hint="eastAsia" w:ascii="宋体" w:hAnsi="宋体" w:cs="宋体"/>
                <w:color w:val="000000" w:themeColor="text1"/>
                <w:kern w:val="0"/>
                <w:sz w:val="21"/>
                <w:szCs w:val="21"/>
                <w14:textFill>
                  <w14:solidFill>
                    <w14:schemeClr w14:val="tx1"/>
                  </w14:solidFill>
                </w14:textFill>
              </w:rPr>
              <w:t>项目实施过程中追踪控制的手段有效性进行综合评议</w:t>
            </w:r>
            <w:r>
              <w:rPr>
                <w:rFonts w:hint="eastAsia" w:ascii="宋体" w:hAnsi="宋体" w:cs="宋体"/>
                <w:color w:val="000000" w:themeColor="text1"/>
                <w:kern w:val="0"/>
                <w:sz w:val="21"/>
                <w:szCs w:val="21"/>
                <w:lang w:val="en-US" w:eastAsia="zh-CN" w:bidi="ar-SA"/>
                <w14:textFill>
                  <w14:solidFill>
                    <w14:schemeClr w14:val="tx1"/>
                  </w14:solidFill>
                </w14:textFill>
              </w:rPr>
              <w:t>，</w:t>
            </w:r>
            <w:r>
              <w:rPr>
                <w:rFonts w:hint="eastAsia" w:ascii="宋体" w:hAnsi="宋体" w:cs="宋体"/>
                <w:color w:val="000000" w:themeColor="text1"/>
                <w:kern w:val="0"/>
                <w:sz w:val="21"/>
                <w:szCs w:val="21"/>
                <w:highlight w:val="none"/>
                <w:lang w:val="en-US" w:eastAsia="zh-CN"/>
                <w14:textFill>
                  <w14:solidFill>
                    <w14:schemeClr w14:val="tx1"/>
                  </w14:solidFill>
                </w14:textFill>
              </w:rPr>
              <w:t>详细的得3分，一般得2分，偏离的得1分。</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21" w:hRule="atLeast"/>
          <w:jc w:val="center"/>
        </w:trPr>
        <w:tc>
          <w:tcPr>
            <w:tcW w:w="730" w:type="dxa"/>
            <w:vMerge w:val="continue"/>
            <w:vAlign w:val="center"/>
          </w:tcPr>
          <w:p>
            <w:pPr>
              <w:keepNext w:val="0"/>
              <w:keepLines w:val="0"/>
              <w:widowControl/>
              <w:suppressLineNumbers w:val="0"/>
              <w:spacing w:before="0" w:beforeAutospacing="0" w:after="0" w:afterAutospacing="0" w:line="320" w:lineRule="atLeast"/>
              <w:ind w:left="0" w:right="0" w:firstLine="0" w:firstLineChars="0"/>
              <w:jc w:val="left"/>
              <w:rPr>
                <w:rFonts w:hint="default" w:ascii="宋体" w:cs="宋体"/>
                <w:color w:val="000000" w:themeColor="text1"/>
                <w:kern w:val="0"/>
                <w:sz w:val="21"/>
                <w:szCs w:val="21"/>
                <w14:textFill>
                  <w14:solidFill>
                    <w14:schemeClr w14:val="tx1"/>
                  </w14:solidFill>
                </w14:textFill>
              </w:rPr>
            </w:pPr>
          </w:p>
        </w:tc>
        <w:tc>
          <w:tcPr>
            <w:tcW w:w="1648" w:type="dxa"/>
            <w:gridSpan w:val="2"/>
            <w:vMerge w:val="restart"/>
            <w:tcBorders>
              <w:top w:val="single" w:color="auto" w:sz="4" w:space="0"/>
            </w:tcBorders>
            <w:vAlign w:val="center"/>
          </w:tcPr>
          <w:p>
            <w:pPr>
              <w:keepNext w:val="0"/>
              <w:keepLines w:val="0"/>
              <w:widowControl/>
              <w:suppressLineNumbers w:val="0"/>
              <w:adjustRightInd/>
              <w:snapToGrid w:val="0"/>
              <w:spacing w:before="0" w:beforeAutospacing="0" w:after="0" w:afterAutospacing="0" w:line="320" w:lineRule="atLeast"/>
              <w:ind w:left="0" w:right="0" w:firstLine="0" w:firstLineChars="0"/>
              <w:jc w:val="left"/>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综合评定</w:t>
            </w:r>
          </w:p>
        </w:tc>
        <w:tc>
          <w:tcPr>
            <w:tcW w:w="734" w:type="dxa"/>
            <w:vMerge w:val="restart"/>
            <w:vAlign w:val="center"/>
          </w:tcPr>
          <w:p>
            <w:pPr>
              <w:keepNext w:val="0"/>
              <w:keepLines w:val="0"/>
              <w:suppressLineNumbers w:val="0"/>
              <w:snapToGrid w:val="0"/>
              <w:spacing w:before="0" w:beforeAutospacing="0" w:after="0" w:afterAutospacing="0" w:line="320" w:lineRule="atLeast"/>
              <w:ind w:left="0" w:right="0" w:firstLine="0" w:firstLineChars="0"/>
              <w:jc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2</w:t>
            </w:r>
          </w:p>
        </w:tc>
        <w:tc>
          <w:tcPr>
            <w:tcW w:w="6623" w:type="dxa"/>
            <w:vMerge w:val="restart"/>
            <w:vAlign w:val="center"/>
          </w:tcPr>
          <w:p>
            <w:pPr>
              <w:keepNext w:val="0"/>
              <w:keepLines w:val="0"/>
              <w:widowControl/>
              <w:suppressLineNumbers w:val="0"/>
              <w:adjustRightInd/>
              <w:snapToGrid w:val="0"/>
              <w:spacing w:before="0" w:beforeAutospacing="0" w:after="0" w:afterAutospacing="0" w:line="320" w:lineRule="atLeast"/>
              <w:ind w:left="0" w:right="0" w:firstLine="0" w:firstLineChars="0"/>
              <w:jc w:val="left"/>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根据投标文件是否有索引表、条理性、完整性等评分</w:t>
            </w:r>
            <w:r>
              <w:rPr>
                <w:rFonts w:hint="eastAsia" w:ascii="宋体" w:hAnsi="宋体" w:cs="宋体"/>
                <w:color w:val="000000" w:themeColor="text1"/>
                <w:kern w:val="0"/>
                <w:sz w:val="21"/>
                <w:szCs w:val="21"/>
                <w:lang w:val="en-US" w:eastAsia="zh-CN" w:bidi="ar-SA"/>
                <w14:textFill>
                  <w14:solidFill>
                    <w14:schemeClr w14:val="tx1"/>
                  </w14:solidFill>
                </w14:textFill>
              </w:rPr>
              <w:t>，</w:t>
            </w:r>
            <w:r>
              <w:rPr>
                <w:rFonts w:hint="eastAsia" w:ascii="宋体" w:hAnsi="宋体" w:eastAsia="宋体" w:cs="宋体"/>
                <w:color w:val="000000" w:themeColor="text1"/>
                <w:kern w:val="0"/>
                <w:sz w:val="21"/>
                <w:szCs w:val="21"/>
                <w:lang w:val="en-US" w:eastAsia="zh-CN" w:bidi="ar-SA"/>
                <w14:textFill>
                  <w14:solidFill>
                    <w14:schemeClr w14:val="tx1"/>
                  </w14:solidFill>
                </w14:textFill>
              </w:rPr>
              <w:t>0-</w:t>
            </w:r>
            <w:r>
              <w:rPr>
                <w:rFonts w:hint="eastAsia" w:ascii="宋体" w:hAnsi="宋体" w:cs="宋体"/>
                <w:color w:val="000000" w:themeColor="text1"/>
                <w:kern w:val="0"/>
                <w:sz w:val="21"/>
                <w:szCs w:val="21"/>
                <w:lang w:val="en-US" w:eastAsia="zh-CN" w:bidi="ar-SA"/>
                <w14:textFill>
                  <w14:solidFill>
                    <w14:schemeClr w14:val="tx1"/>
                  </w14:solidFill>
                </w14:textFill>
              </w:rPr>
              <w:t>2</w:t>
            </w:r>
            <w:r>
              <w:rPr>
                <w:rFonts w:hint="eastAsia" w:ascii="宋体" w:hAnsi="宋体" w:eastAsia="宋体" w:cs="宋体"/>
                <w:color w:val="000000" w:themeColor="text1"/>
                <w:kern w:val="0"/>
                <w:sz w:val="21"/>
                <w:szCs w:val="21"/>
                <w:lang w:val="en-US" w:eastAsia="zh-CN" w:bidi="ar-SA"/>
                <w14:textFill>
                  <w14:solidFill>
                    <w14:schemeClr w14:val="tx1"/>
                  </w14:solidFill>
                </w14:textFill>
              </w:rPr>
              <w:t>分。</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0" w:type="dxa"/>
            <w:tcBorders>
              <w:bottom w:val="thinThickSmallGap" w:color="000000" w:sz="12" w:space="0"/>
            </w:tcBorders>
            <w:vAlign w:val="center"/>
          </w:tcPr>
          <w:p>
            <w:pPr>
              <w:keepNext w:val="0"/>
              <w:keepLines w:val="0"/>
              <w:widowControl/>
              <w:suppressLineNumbers w:val="0"/>
              <w:spacing w:before="0" w:beforeAutospacing="0" w:after="0" w:afterAutospacing="0" w:line="320" w:lineRule="atLeast"/>
              <w:ind w:left="0" w:right="0" w:firstLine="0" w:firstLineChars="0"/>
              <w:jc w:val="left"/>
              <w:rPr>
                <w:rFonts w:hint="default" w:ascii="宋体" w:cs="宋体"/>
                <w:color w:val="000000" w:themeColor="text1"/>
                <w:kern w:val="0"/>
                <w:sz w:val="21"/>
                <w:szCs w:val="21"/>
                <w14:textFill>
                  <w14:solidFill>
                    <w14:schemeClr w14:val="tx1"/>
                  </w14:solidFill>
                </w14:textFill>
              </w:rPr>
            </w:pPr>
          </w:p>
        </w:tc>
        <w:tc>
          <w:tcPr>
            <w:tcW w:w="1648" w:type="dxa"/>
            <w:gridSpan w:val="2"/>
            <w:vMerge w:val="continue"/>
            <w:tcBorders>
              <w:bottom w:val="thinThickSmallGap" w:color="000000" w:sz="12" w:space="0"/>
            </w:tcBorders>
            <w:vAlign w:val="center"/>
          </w:tcPr>
          <w:p>
            <w:pPr>
              <w:keepNext w:val="0"/>
              <w:keepLines w:val="0"/>
              <w:widowControl/>
              <w:suppressLineNumbers w:val="0"/>
              <w:adjustRightInd/>
              <w:snapToGrid w:val="0"/>
              <w:spacing w:before="0" w:beforeAutospacing="0" w:after="0" w:afterAutospacing="0" w:line="320" w:lineRule="atLeast"/>
              <w:ind w:left="0" w:right="0" w:firstLine="0" w:firstLineChars="0"/>
              <w:jc w:val="left"/>
              <w:rPr>
                <w:rFonts w:hint="eastAsia" w:ascii="宋体" w:hAnsi="宋体" w:cs="宋体"/>
                <w:color w:val="000000" w:themeColor="text1"/>
                <w:kern w:val="0"/>
                <w:sz w:val="21"/>
                <w:szCs w:val="21"/>
                <w14:textFill>
                  <w14:solidFill>
                    <w14:schemeClr w14:val="tx1"/>
                  </w14:solidFill>
                </w14:textFill>
              </w:rPr>
            </w:pPr>
          </w:p>
        </w:tc>
        <w:tc>
          <w:tcPr>
            <w:tcW w:w="734" w:type="dxa"/>
            <w:vMerge w:val="continue"/>
            <w:tcBorders>
              <w:bottom w:val="thinThickSmallGap" w:color="000000" w:sz="12" w:space="0"/>
            </w:tcBorders>
            <w:vAlign w:val="center"/>
          </w:tcPr>
          <w:p>
            <w:pPr>
              <w:keepNext w:val="0"/>
              <w:keepLines w:val="0"/>
              <w:suppressLineNumbers w:val="0"/>
              <w:spacing w:before="0" w:beforeAutospacing="0" w:after="0" w:afterAutospacing="0" w:line="320" w:lineRule="atLeast"/>
              <w:ind w:left="0" w:right="0" w:firstLine="0" w:firstLineChars="0"/>
              <w:jc w:val="center"/>
              <w:rPr>
                <w:rFonts w:hint="eastAsia" w:ascii="宋体" w:cs="宋体"/>
                <w:color w:val="000000" w:themeColor="text1"/>
                <w:kern w:val="0"/>
                <w:sz w:val="21"/>
                <w:szCs w:val="21"/>
                <w:lang w:val="en-US" w:eastAsia="zh-CN"/>
                <w14:textFill>
                  <w14:solidFill>
                    <w14:schemeClr w14:val="tx1"/>
                  </w14:solidFill>
                </w14:textFill>
              </w:rPr>
            </w:pPr>
          </w:p>
        </w:tc>
        <w:tc>
          <w:tcPr>
            <w:tcW w:w="6623" w:type="dxa"/>
            <w:vMerge w:val="continue"/>
            <w:tcBorders>
              <w:bottom w:val="thinThickSmallGap" w:color="000000" w:sz="12" w:space="0"/>
            </w:tcBorders>
            <w:vAlign w:val="center"/>
          </w:tcPr>
          <w:p>
            <w:pPr>
              <w:keepNext w:val="0"/>
              <w:keepLines w:val="0"/>
              <w:widowControl/>
              <w:suppressLineNumbers w:val="0"/>
              <w:adjustRightInd/>
              <w:snapToGrid w:val="0"/>
              <w:spacing w:before="0" w:beforeAutospacing="0" w:after="0" w:afterAutospacing="0" w:line="320" w:lineRule="atLeast"/>
              <w:ind w:left="0" w:right="0" w:firstLine="0" w:firstLineChars="0"/>
              <w:jc w:val="left"/>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r>
    </w:tbl>
    <w:p>
      <w:pPr>
        <w:pStyle w:val="47"/>
        <w:numPr>
          <w:ilvl w:val="0"/>
          <w:numId w:val="0"/>
        </w:numPr>
        <w:tabs>
          <w:tab w:val="clear" w:pos="360"/>
        </w:tabs>
        <w:spacing w:line="360" w:lineRule="auto"/>
        <w:rPr>
          <w:b/>
          <w:color w:val="000000" w:themeColor="text1"/>
          <w:kern w:val="1"/>
          <w14:textFill>
            <w14:solidFill>
              <w14:schemeClr w14:val="tx1"/>
            </w14:solidFill>
          </w14:textFill>
        </w:rPr>
      </w:pPr>
      <w:r>
        <w:rPr>
          <w:b/>
          <w:color w:val="000000" w:themeColor="text1"/>
          <w:kern w:val="1"/>
          <w14:textFill>
            <w14:solidFill>
              <w14:schemeClr w14:val="tx1"/>
            </w14:solidFill>
          </w14:textFill>
        </w:rPr>
        <w:t>2</w:t>
      </w:r>
      <w:r>
        <w:rPr>
          <w:rFonts w:hint="eastAsia"/>
          <w:b/>
          <w:color w:val="000000" w:themeColor="text1"/>
          <w:kern w:val="1"/>
          <w14:textFill>
            <w14:solidFill>
              <w14:schemeClr w14:val="tx1"/>
            </w14:solidFill>
          </w14:textFill>
        </w:rPr>
        <w:t>、商务分</w:t>
      </w:r>
      <w:r>
        <w:rPr>
          <w:b/>
          <w:color w:val="000000" w:themeColor="text1"/>
          <w:kern w:val="1"/>
          <w14:textFill>
            <w14:solidFill>
              <w14:schemeClr w14:val="tx1"/>
            </w14:solidFill>
          </w14:textFill>
        </w:rPr>
        <w:t>(</w:t>
      </w:r>
      <w:r>
        <w:rPr>
          <w:rFonts w:hint="eastAsia"/>
          <w:b/>
          <w:color w:val="000000" w:themeColor="text1"/>
          <w:kern w:val="1"/>
          <w:lang w:val="en-US" w:eastAsia="zh-CN"/>
          <w14:textFill>
            <w14:solidFill>
              <w14:schemeClr w14:val="tx1"/>
            </w14:solidFill>
          </w14:textFill>
        </w:rPr>
        <w:t>20</w:t>
      </w:r>
      <w:r>
        <w:rPr>
          <w:rFonts w:hint="eastAsia"/>
          <w:b/>
          <w:color w:val="000000" w:themeColor="text1"/>
          <w:kern w:val="1"/>
          <w14:textFill>
            <w14:solidFill>
              <w14:schemeClr w14:val="tx1"/>
            </w14:solidFill>
          </w14:textFill>
        </w:rPr>
        <w:t>分</w:t>
      </w:r>
      <w:r>
        <w:rPr>
          <w:b/>
          <w:color w:val="000000" w:themeColor="text1"/>
          <w:kern w:val="1"/>
          <w14:textFill>
            <w14:solidFill>
              <w14:schemeClr w14:val="tx1"/>
            </w14:solidFill>
          </w14:textFill>
        </w:rPr>
        <w:t>)</w:t>
      </w:r>
    </w:p>
    <w:tbl>
      <w:tblPr>
        <w:tblStyle w:val="25"/>
        <w:tblW w:w="9743" w:type="dxa"/>
        <w:tblInd w:w="0" w:type="dxa"/>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854"/>
        <w:gridCol w:w="2408"/>
        <w:gridCol w:w="5596"/>
        <w:gridCol w:w="885"/>
      </w:tblGrid>
      <w:tr>
        <w:tblPrEx>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854" w:type="dxa"/>
            <w:tcBorders>
              <w:top w:val="thinThickLargeGap" w:color="auto" w:sz="2" w:space="0"/>
            </w:tcBorders>
            <w:vAlign w:val="center"/>
          </w:tcPr>
          <w:p>
            <w:pPr>
              <w:keepNext w:val="0"/>
              <w:keepLines w:val="0"/>
              <w:suppressLineNumbers w:val="0"/>
              <w:spacing w:before="0" w:beforeAutospacing="0" w:after="0" w:afterAutospacing="0" w:line="460" w:lineRule="exact"/>
              <w:ind w:left="0" w:right="0" w:firstLine="0" w:firstLineChars="0"/>
              <w:rPr>
                <w:rFonts w:hint="default"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2408" w:type="dxa"/>
            <w:tcBorders>
              <w:top w:val="thinThickLargeGap" w:color="auto" w:sz="2" w:space="0"/>
            </w:tcBorders>
            <w:vAlign w:val="center"/>
          </w:tcPr>
          <w:p>
            <w:pPr>
              <w:keepNext w:val="0"/>
              <w:keepLines w:val="0"/>
              <w:suppressLineNumbers w:val="0"/>
              <w:spacing w:before="0" w:beforeAutospacing="0" w:after="0" w:afterAutospacing="0" w:line="460" w:lineRule="exact"/>
              <w:ind w:left="0" w:right="0" w:firstLine="482"/>
              <w:jc w:val="center"/>
              <w:rPr>
                <w:rFonts w:hint="default"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评分项目</w:t>
            </w:r>
          </w:p>
        </w:tc>
        <w:tc>
          <w:tcPr>
            <w:tcW w:w="5596" w:type="dxa"/>
            <w:tcBorders>
              <w:top w:val="thinThickLargeGap" w:color="auto" w:sz="2" w:space="0"/>
            </w:tcBorders>
            <w:vAlign w:val="center"/>
          </w:tcPr>
          <w:p>
            <w:pPr>
              <w:keepNext w:val="0"/>
              <w:keepLines w:val="0"/>
              <w:suppressLineNumbers w:val="0"/>
              <w:spacing w:before="0" w:beforeAutospacing="0" w:after="0" w:afterAutospacing="0" w:line="460" w:lineRule="exact"/>
              <w:ind w:left="0" w:right="0" w:firstLine="482"/>
              <w:jc w:val="center"/>
              <w:rPr>
                <w:rFonts w:hint="default"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评标标准</w:t>
            </w:r>
          </w:p>
        </w:tc>
        <w:tc>
          <w:tcPr>
            <w:tcW w:w="885" w:type="dxa"/>
            <w:tcBorders>
              <w:top w:val="thinThickLargeGap" w:color="auto" w:sz="2" w:space="0"/>
            </w:tcBorders>
            <w:vAlign w:val="center"/>
          </w:tcPr>
          <w:p>
            <w:pPr>
              <w:keepNext w:val="0"/>
              <w:keepLines w:val="0"/>
              <w:suppressLineNumbers w:val="0"/>
              <w:spacing w:before="0" w:beforeAutospacing="0" w:after="0" w:afterAutospacing="0" w:line="460" w:lineRule="exact"/>
              <w:ind w:left="0" w:right="0" w:firstLine="0" w:firstLineChars="0"/>
              <w:rPr>
                <w:rFonts w:hint="default"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分值</w:t>
            </w:r>
          </w:p>
        </w:tc>
      </w:tr>
      <w:tr>
        <w:tblPrEx>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854" w:type="dxa"/>
            <w:tcBorders>
              <w:bottom w:val="thinThickLargeGap" w:color="auto" w:sz="2" w:space="0"/>
            </w:tcBorders>
            <w:vAlign w:val="center"/>
          </w:tcPr>
          <w:p>
            <w:pPr>
              <w:keepNext w:val="0"/>
              <w:keepLines w:val="0"/>
              <w:suppressLineNumbers w:val="0"/>
              <w:spacing w:before="0" w:beforeAutospacing="0" w:after="0" w:afterAutospacing="0" w:line="460" w:lineRule="exact"/>
              <w:ind w:left="0" w:right="0" w:firstLine="480"/>
              <w:jc w:val="center"/>
              <w:rPr>
                <w:rFonts w:hint="default" w:ascii="宋体"/>
                <w:color w:val="000000" w:themeColor="text1"/>
                <w:szCs w:val="21"/>
                <w14:textFill>
                  <w14:solidFill>
                    <w14:schemeClr w14:val="tx1"/>
                  </w14:solidFill>
                </w14:textFill>
              </w:rPr>
            </w:pPr>
            <w:r>
              <w:rPr>
                <w:rFonts w:hint="default" w:ascii="宋体" w:hAnsi="宋体"/>
                <w:color w:val="000000" w:themeColor="text1"/>
                <w:szCs w:val="21"/>
                <w14:textFill>
                  <w14:solidFill>
                    <w14:schemeClr w14:val="tx1"/>
                  </w14:solidFill>
                </w14:textFill>
              </w:rPr>
              <w:t>2</w:t>
            </w:r>
          </w:p>
        </w:tc>
        <w:tc>
          <w:tcPr>
            <w:tcW w:w="2408" w:type="dxa"/>
            <w:tcBorders>
              <w:bottom w:val="thinThickLargeGap" w:color="auto" w:sz="2" w:space="0"/>
            </w:tcBorders>
            <w:vAlign w:val="center"/>
          </w:tcPr>
          <w:p>
            <w:pPr>
              <w:keepNext w:val="0"/>
              <w:keepLines w:val="0"/>
              <w:suppressLineNumbers w:val="0"/>
              <w:spacing w:before="0" w:beforeAutospacing="0" w:after="0" w:afterAutospacing="0" w:line="320" w:lineRule="atLeast"/>
              <w:ind w:left="0" w:leftChars="0" w:right="0" w:rightChars="0" w:firstLine="0" w:firstLineChars="0"/>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投标下浮率</w:t>
            </w:r>
          </w:p>
        </w:tc>
        <w:tc>
          <w:tcPr>
            <w:tcW w:w="5596" w:type="dxa"/>
            <w:tcBorders>
              <w:bottom w:val="thinThickLargeGap" w:color="auto" w:sz="2" w:space="0"/>
            </w:tcBorders>
            <w:vAlign w:val="center"/>
          </w:tcPr>
          <w:p>
            <w:pPr>
              <w:keepNext w:val="0"/>
              <w:keepLines w:val="0"/>
              <w:suppressLineNumbers w:val="0"/>
              <w:spacing w:before="0" w:beforeAutospacing="0" w:after="0" w:afterAutospacing="0" w:line="320" w:lineRule="atLeast"/>
              <w:ind w:left="0" w:leftChars="0" w:right="0" w:rightChars="0" w:firstLine="0" w:firstLineChars="0"/>
              <w:jc w:val="left"/>
              <w:rPr>
                <w:rFonts w:hint="default"/>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以</w:t>
            </w:r>
            <w:r>
              <w:rPr>
                <w:rFonts w:hint="eastAsia" w:ascii="宋体" w:hAnsi="宋体"/>
                <w:color w:val="000000" w:themeColor="text1"/>
                <w:sz w:val="24"/>
                <w:szCs w:val="24"/>
                <w:lang w:eastAsia="zh-CN"/>
                <w14:textFill>
                  <w14:solidFill>
                    <w14:schemeClr w14:val="tx1"/>
                  </w14:solidFill>
                </w14:textFill>
              </w:rPr>
              <w:t>有效投标人的</w:t>
            </w:r>
            <w:r>
              <w:rPr>
                <w:rFonts w:hint="eastAsia" w:ascii="宋体" w:hAnsi="宋体"/>
                <w:color w:val="000000" w:themeColor="text1"/>
                <w:sz w:val="24"/>
                <w:szCs w:val="24"/>
                <w:lang w:val="en-US" w:eastAsia="zh-CN"/>
                <w14:textFill>
                  <w14:solidFill>
                    <w14:schemeClr w14:val="tx1"/>
                  </w14:solidFill>
                </w14:textFill>
              </w:rPr>
              <w:t>最大下浮率</w:t>
            </w:r>
            <w:r>
              <w:rPr>
                <w:rFonts w:hint="eastAsia"/>
                <w:color w:val="000000" w:themeColor="text1"/>
                <w:szCs w:val="21"/>
                <w14:textFill>
                  <w14:solidFill>
                    <w14:schemeClr w14:val="tx1"/>
                  </w14:solidFill>
                </w14:textFill>
              </w:rPr>
              <w:t>的作为评审基准</w:t>
            </w:r>
            <w:r>
              <w:rPr>
                <w:rFonts w:hint="eastAsia"/>
                <w:color w:val="000000" w:themeColor="text1"/>
                <w:szCs w:val="21"/>
                <w:lang w:val="en-US" w:eastAsia="zh-CN"/>
                <w14:textFill>
                  <w14:solidFill>
                    <w14:schemeClr w14:val="tx1"/>
                  </w14:solidFill>
                </w14:textFill>
              </w:rPr>
              <w:t>下浮率</w:t>
            </w:r>
            <w:r>
              <w:rPr>
                <w:rFonts w:hint="eastAsia"/>
                <w:color w:val="000000" w:themeColor="text1"/>
                <w:szCs w:val="21"/>
                <w14:textFill>
                  <w14:solidFill>
                    <w14:schemeClr w14:val="tx1"/>
                  </w14:solidFill>
                </w14:textFill>
              </w:rPr>
              <w:t>，其得分为</w:t>
            </w:r>
            <w:r>
              <w:rPr>
                <w:rFonts w:hint="eastAsia"/>
                <w:color w:val="000000" w:themeColor="text1"/>
                <w:szCs w:val="21"/>
                <w:lang w:val="en-US" w:eastAsia="zh-CN"/>
                <w14:textFill>
                  <w14:solidFill>
                    <w14:schemeClr w14:val="tx1"/>
                  </w14:solidFill>
                </w14:textFill>
              </w:rPr>
              <w:t>2</w:t>
            </w:r>
            <w:r>
              <w:rPr>
                <w:rFonts w:hint="default"/>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分；其他投标人的</w:t>
            </w:r>
            <w:r>
              <w:rPr>
                <w:rFonts w:hint="eastAsia"/>
                <w:color w:val="000000" w:themeColor="text1"/>
                <w:szCs w:val="21"/>
                <w:lang w:eastAsia="zh-CN"/>
                <w14:textFill>
                  <w14:solidFill>
                    <w14:schemeClr w14:val="tx1"/>
                  </w14:solidFill>
                </w14:textFill>
              </w:rPr>
              <w:t>投标下浮率</w:t>
            </w:r>
            <w:r>
              <w:rPr>
                <w:rFonts w:hint="eastAsia"/>
                <w:color w:val="000000" w:themeColor="text1"/>
                <w:szCs w:val="21"/>
                <w14:textFill>
                  <w14:solidFill>
                    <w14:schemeClr w14:val="tx1"/>
                  </w14:solidFill>
                </w14:textFill>
              </w:rPr>
              <w:t>按以下公式计算：得分＝</w:t>
            </w:r>
            <w:r>
              <w:rPr>
                <w:rFonts w:hint="default"/>
                <w:color w:val="000000" w:themeColor="text1"/>
                <w:szCs w:val="21"/>
                <w14:textFill>
                  <w14:solidFill>
                    <w14:schemeClr w14:val="tx1"/>
                  </w14:solidFill>
                </w14:textFill>
              </w:rPr>
              <w:t>(</w:t>
            </w:r>
            <w:r>
              <w:rPr>
                <w:rFonts w:hint="eastAsia"/>
                <w:color w:val="000000" w:themeColor="text1"/>
                <w:szCs w:val="21"/>
                <w:lang w:eastAsia="zh-CN"/>
                <w14:textFill>
                  <w14:solidFill>
                    <w14:schemeClr w14:val="tx1"/>
                  </w14:solidFill>
                </w14:textFill>
              </w:rPr>
              <w:t>投标</w:t>
            </w:r>
            <w:r>
              <w:rPr>
                <w:rFonts w:hint="eastAsia"/>
                <w:color w:val="000000" w:themeColor="text1"/>
                <w:szCs w:val="21"/>
                <w:lang w:val="en-US" w:eastAsia="zh-CN"/>
                <w14:textFill>
                  <w14:solidFill>
                    <w14:schemeClr w14:val="tx1"/>
                  </w14:solidFill>
                </w14:textFill>
              </w:rPr>
              <w:t>下浮率</w:t>
            </w:r>
            <w:r>
              <w:rPr>
                <w:rFonts w:hint="default"/>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评审基准</w:t>
            </w:r>
            <w:r>
              <w:rPr>
                <w:rFonts w:hint="eastAsia"/>
                <w:color w:val="000000" w:themeColor="text1"/>
                <w:szCs w:val="21"/>
                <w:lang w:val="en-US" w:eastAsia="zh-CN"/>
                <w14:textFill>
                  <w14:solidFill>
                    <w14:schemeClr w14:val="tx1"/>
                  </w14:solidFill>
                </w14:textFill>
              </w:rPr>
              <w:t>下浮率</w:t>
            </w:r>
            <w:r>
              <w:rPr>
                <w:rFonts w:hint="default"/>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2</w:t>
            </w:r>
            <w:r>
              <w:rPr>
                <w:rFonts w:hint="default"/>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分。</w:t>
            </w:r>
          </w:p>
        </w:tc>
        <w:tc>
          <w:tcPr>
            <w:tcW w:w="885" w:type="dxa"/>
            <w:tcBorders>
              <w:bottom w:val="thinThickLargeGap" w:color="auto" w:sz="2" w:space="0"/>
            </w:tcBorders>
            <w:vAlign w:val="center"/>
          </w:tcPr>
          <w:p>
            <w:pPr>
              <w:keepNext w:val="0"/>
              <w:keepLines w:val="0"/>
              <w:suppressLineNumbers w:val="0"/>
              <w:spacing w:before="0" w:beforeAutospacing="0" w:after="0" w:afterAutospacing="0" w:line="460" w:lineRule="exact"/>
              <w:ind w:left="0" w:leftChars="0" w:right="0" w:rightChars="0" w:firstLine="0" w:firstLineChars="0"/>
              <w:jc w:val="center"/>
              <w:rPr>
                <w:rFonts w:hint="default" w:asci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default" w:ascii="宋体" w:hAnsi="宋体"/>
                <w:color w:val="000000" w:themeColor="text1"/>
                <w:szCs w:val="21"/>
                <w14:textFill>
                  <w14:solidFill>
                    <w14:schemeClr w14:val="tx1"/>
                  </w14:solidFill>
                </w14:textFill>
              </w:rPr>
              <w:t>0</w:t>
            </w:r>
          </w:p>
        </w:tc>
      </w:tr>
    </w:tbl>
    <w:p>
      <w:pPr>
        <w:widowControl/>
        <w:tabs>
          <w:tab w:val="left" w:pos="360"/>
          <w:tab w:val="left" w:pos="900"/>
        </w:tabs>
        <w:spacing w:line="360" w:lineRule="auto"/>
        <w:ind w:firstLine="420"/>
        <w:jc w:val="left"/>
        <w:rPr>
          <w:rFonts w:hint="default" w:ascii="宋体" w:hAnsi="宋体"/>
          <w:color w:val="000000" w:themeColor="text1"/>
          <w:sz w:val="24"/>
          <w:szCs w:val="24"/>
          <w:lang w:eastAsia="zh-CN"/>
          <w14:textFill>
            <w14:solidFill>
              <w14:schemeClr w14:val="tx1"/>
            </w14:solidFill>
          </w14:textFill>
        </w:rPr>
      </w:pPr>
      <w:bookmarkStart w:id="314" w:name="_Toc8615"/>
      <w:r>
        <w:rPr>
          <w:rFonts w:hint="eastAsia" w:ascii="宋体" w:hAnsi="宋体"/>
          <w:color w:val="000000" w:themeColor="text1"/>
          <w:sz w:val="24"/>
          <w:szCs w:val="24"/>
          <w:lang w:eastAsia="zh-CN"/>
          <w14:textFill>
            <w14:solidFill>
              <w14:schemeClr w14:val="tx1"/>
            </w14:solidFill>
          </w14:textFill>
        </w:rPr>
        <w:t>本项目不鼓励</w:t>
      </w:r>
      <w:r>
        <w:rPr>
          <w:rFonts w:hint="eastAsia" w:ascii="宋体" w:hAnsi="宋体"/>
          <w:color w:val="000000" w:themeColor="text1"/>
          <w:sz w:val="24"/>
          <w:szCs w:val="24"/>
          <w:lang w:val="en-US" w:eastAsia="zh-CN"/>
          <w14:textFill>
            <w14:solidFill>
              <w14:schemeClr w14:val="tx1"/>
            </w14:solidFill>
          </w14:textFill>
        </w:rPr>
        <w:t>恶意</w:t>
      </w:r>
      <w:r>
        <w:rPr>
          <w:rFonts w:hint="eastAsia" w:ascii="宋体" w:hAnsi="宋体"/>
          <w:color w:val="000000" w:themeColor="text1"/>
          <w:sz w:val="24"/>
          <w:szCs w:val="24"/>
          <w:lang w:eastAsia="zh-CN"/>
          <w14:textFill>
            <w14:solidFill>
              <w14:schemeClr w14:val="tx1"/>
            </w14:solidFill>
          </w14:textFill>
        </w:rPr>
        <w:t>投标，评标委员会在评审时发现投标人的</w:t>
      </w:r>
      <w:r>
        <w:rPr>
          <w:rFonts w:hint="eastAsia" w:ascii="宋体" w:hAnsi="宋体"/>
          <w:color w:val="000000" w:themeColor="text1"/>
          <w:sz w:val="24"/>
          <w:szCs w:val="24"/>
          <w:lang w:val="en-US" w:eastAsia="zh-CN"/>
          <w14:textFill>
            <w14:solidFill>
              <w14:schemeClr w14:val="tx1"/>
            </w14:solidFill>
          </w14:textFill>
        </w:rPr>
        <w:t>下浮率</w:t>
      </w:r>
      <w:r>
        <w:rPr>
          <w:rFonts w:hint="eastAsia" w:ascii="宋体" w:hAnsi="宋体"/>
          <w:color w:val="000000" w:themeColor="text1"/>
          <w:sz w:val="24"/>
          <w:szCs w:val="24"/>
          <w:lang w:eastAsia="zh-CN"/>
          <w14:textFill>
            <w14:solidFill>
              <w14:schemeClr w14:val="tx1"/>
            </w14:solidFill>
          </w14:textFill>
        </w:rPr>
        <w:t>明显</w:t>
      </w:r>
      <w:r>
        <w:rPr>
          <w:rFonts w:hint="eastAsia" w:ascii="宋体" w:hAnsi="宋体"/>
          <w:color w:val="000000" w:themeColor="text1"/>
          <w:sz w:val="24"/>
          <w:szCs w:val="24"/>
          <w:lang w:val="en-US" w:eastAsia="zh-CN"/>
          <w14:textFill>
            <w14:solidFill>
              <w14:schemeClr w14:val="tx1"/>
            </w14:solidFill>
          </w14:textFill>
        </w:rPr>
        <w:t>大</w:t>
      </w:r>
      <w:r>
        <w:rPr>
          <w:rFonts w:hint="eastAsia" w:ascii="宋体" w:hAnsi="宋体"/>
          <w:color w:val="000000" w:themeColor="text1"/>
          <w:sz w:val="24"/>
          <w:szCs w:val="24"/>
          <w:lang w:eastAsia="zh-CN"/>
          <w14:textFill>
            <w14:solidFill>
              <w14:schemeClr w14:val="tx1"/>
            </w14:solidFill>
          </w14:textFill>
        </w:rPr>
        <w:t>于其他通过符合性审查投标人的报价，有可能影响服务质量、工作进度或则不能诚信履约的且</w:t>
      </w:r>
      <w:r>
        <w:rPr>
          <w:rFonts w:hint="default" w:ascii="宋体" w:hAnsi="宋体"/>
          <w:color w:val="000000" w:themeColor="text1"/>
          <w:sz w:val="24"/>
          <w:szCs w:val="24"/>
          <w:lang w:eastAsia="zh-CN"/>
          <w14:textFill>
            <w14:solidFill>
              <w14:schemeClr w14:val="tx1"/>
            </w14:solidFill>
          </w14:textFill>
        </w:rPr>
        <w:t>投标人</w:t>
      </w:r>
      <w:r>
        <w:rPr>
          <w:rFonts w:hint="eastAsia" w:ascii="宋体" w:hAnsi="宋体"/>
          <w:color w:val="000000" w:themeColor="text1"/>
          <w:sz w:val="24"/>
          <w:szCs w:val="24"/>
          <w:lang w:eastAsia="zh-CN"/>
          <w14:textFill>
            <w14:solidFill>
              <w14:schemeClr w14:val="tx1"/>
            </w14:solidFill>
          </w14:textFill>
        </w:rPr>
        <w:t>在投标文件里（报价文件）没有</w:t>
      </w:r>
      <w:r>
        <w:rPr>
          <w:rFonts w:hint="default" w:ascii="宋体" w:hAnsi="宋体"/>
          <w:color w:val="000000" w:themeColor="text1"/>
          <w:sz w:val="24"/>
          <w:szCs w:val="24"/>
          <w:lang w:eastAsia="zh-CN"/>
          <w14:textFill>
            <w14:solidFill>
              <w14:schemeClr w14:val="tx1"/>
            </w14:solidFill>
          </w14:textFill>
        </w:rPr>
        <w:t>提供</w:t>
      </w:r>
      <w:r>
        <w:rPr>
          <w:rFonts w:hint="eastAsia" w:ascii="宋体" w:hAnsi="宋体"/>
          <w:color w:val="000000" w:themeColor="text1"/>
          <w:sz w:val="24"/>
          <w:szCs w:val="24"/>
          <w:lang w:eastAsia="zh-CN"/>
          <w14:textFill>
            <w14:solidFill>
              <w14:schemeClr w14:val="tx1"/>
            </w14:solidFill>
          </w14:textFill>
        </w:rPr>
        <w:t>相关</w:t>
      </w:r>
      <w:r>
        <w:rPr>
          <w:rFonts w:hint="default" w:ascii="宋体" w:hAnsi="宋体"/>
          <w:color w:val="000000" w:themeColor="text1"/>
          <w:sz w:val="24"/>
          <w:szCs w:val="24"/>
          <w:lang w:eastAsia="zh-CN"/>
          <w14:textFill>
            <w14:solidFill>
              <w14:schemeClr w14:val="tx1"/>
            </w14:solidFill>
          </w14:textFill>
        </w:rPr>
        <w:t>证明材料的，评标委员会应将该投标人的投标文件作无效处理，并在评审报告中说明。</w:t>
      </w:r>
    </w:p>
    <w:p>
      <w:pPr>
        <w:pStyle w:val="3"/>
        <w:spacing w:before="163" w:after="163"/>
        <w:rPr>
          <w:rFonts w:asci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四、开评标程序</w:t>
      </w:r>
      <w:bookmarkEnd w:id="300"/>
      <w:bookmarkEnd w:id="303"/>
      <w:bookmarkEnd w:id="304"/>
      <w:bookmarkEnd w:id="305"/>
      <w:bookmarkEnd w:id="306"/>
      <w:bookmarkEnd w:id="307"/>
      <w:bookmarkEnd w:id="308"/>
      <w:bookmarkEnd w:id="309"/>
      <w:bookmarkEnd w:id="310"/>
      <w:bookmarkEnd w:id="311"/>
      <w:bookmarkEnd w:id="312"/>
      <w:bookmarkEnd w:id="313"/>
      <w:bookmarkEnd w:id="314"/>
    </w:p>
    <w:p>
      <w:pPr>
        <w:autoSpaceDE w:val="0"/>
        <w:autoSpaceDN w:val="0"/>
        <w:adjustRightInd w:val="0"/>
        <w:snapToGrid w:val="0"/>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招标组织人宣布投标截止时间，截止时间以国家授时中心标准时间为准，宣布招标会议开始；</w:t>
      </w:r>
    </w:p>
    <w:p>
      <w:pPr>
        <w:autoSpaceDE w:val="0"/>
        <w:autoSpaceDN w:val="0"/>
        <w:adjustRightInd w:val="0"/>
        <w:snapToGrid w:val="0"/>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招标组织人确认供应商法定代表人或授权委托代理人资格、到场等情况；</w:t>
      </w:r>
    </w:p>
    <w:p>
      <w:pPr>
        <w:autoSpaceDE w:val="0"/>
        <w:autoSpaceDN w:val="0"/>
        <w:adjustRightInd w:val="0"/>
        <w:snapToGrid w:val="0"/>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招标组织人检查各供应商的标函密封、标记情况；</w:t>
      </w:r>
    </w:p>
    <w:p>
      <w:pPr>
        <w:autoSpaceDE w:val="0"/>
        <w:autoSpaceDN w:val="0"/>
        <w:adjustRightInd w:val="0"/>
        <w:snapToGrid w:val="0"/>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启封各供应商的资信技术文件，清点正本、副本数量。不符合要求的，当场退还投标人，并由投标人代表签字确认。符合要求的送评标委员会进行独立评审。如有疑问，可对投标人进行询标，投标人要向评标委员会澄清有关问题，并最终以书面形式进行答复。评委对各供应商打资信及技术分；</w:t>
      </w:r>
    </w:p>
    <w:p>
      <w:pPr>
        <w:autoSpaceDE w:val="0"/>
        <w:autoSpaceDN w:val="0"/>
        <w:adjustRightInd w:val="0"/>
        <w:snapToGrid w:val="0"/>
        <w:ind w:firstLine="480"/>
        <w:rPr>
          <w:rFonts w:hint="eastAsia" w:ascii="宋体" w:eastAsia="宋体" w:cs="宋体"/>
          <w:color w:val="000000" w:themeColor="text1"/>
          <w:lang w:val="en-US" w:eastAsia="zh-CN"/>
          <w14:textFill>
            <w14:solidFill>
              <w14:schemeClr w14:val="tx1"/>
            </w14:solidFill>
          </w14:textFill>
        </w:rPr>
      </w:pP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当众拆封各供应商的商务报价文件，并宣布各供应商报价，并送评标委员会进行审查。采购代理机构做开标记录</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投标人代表对开标记录进行当场校核及勘误，并签字确认；同时由记录人、监督人当场签字确认（不予确认的应说明理由，否则视为无异议）</w:t>
      </w:r>
      <w:r>
        <w:rPr>
          <w:rFonts w:hint="eastAsia" w:ascii="宋体" w:hAnsi="宋体" w:cs="宋体"/>
          <w:color w:val="000000" w:themeColor="text1"/>
          <w:lang w:eastAsia="zh-CN"/>
          <w14:textFill>
            <w14:solidFill>
              <w14:schemeClr w14:val="tx1"/>
            </w14:solidFill>
          </w14:textFill>
        </w:rPr>
        <w:t>；</w:t>
      </w:r>
    </w:p>
    <w:p>
      <w:pPr>
        <w:autoSpaceDE w:val="0"/>
        <w:autoSpaceDN w:val="0"/>
        <w:adjustRightInd w:val="0"/>
        <w:snapToGrid w:val="0"/>
        <w:ind w:firstLine="480"/>
        <w:rPr>
          <w:rFonts w:hint="eastAsia" w:ascii="宋体" w:eastAsia="宋体" w:cs="宋体"/>
          <w:color w:val="000000" w:themeColor="text1"/>
          <w:lang w:eastAsia="zh-CN"/>
          <w14:textFill>
            <w14:solidFill>
              <w14:schemeClr w14:val="tx1"/>
            </w14:solidFill>
          </w14:textFill>
        </w:rPr>
      </w:pPr>
      <w:r>
        <w:rPr>
          <w:rFonts w:ascii="宋体" w:hAnsi="宋体" w:cs="宋体"/>
          <w:color w:val="000000" w:themeColor="text1"/>
          <w14:textFill>
            <w14:solidFill>
              <w14:schemeClr w14:val="tx1"/>
            </w14:solidFill>
          </w14:textFill>
        </w:rPr>
        <w:t>6.</w:t>
      </w:r>
      <w:r>
        <w:rPr>
          <w:rFonts w:hint="eastAsia" w:ascii="宋体" w:hAnsi="宋体" w:cs="宋体"/>
          <w:color w:val="000000" w:themeColor="text1"/>
          <w14:textFill>
            <w14:solidFill>
              <w14:schemeClr w14:val="tx1"/>
            </w14:solidFill>
          </w14:textFill>
        </w:rPr>
        <w:t>最后计算出各供应商的商务报价得分，然后加计总分后当场公布各供应商的各项得分及总分，评标委员会按评标办法和细则规定推荐中标候选人</w:t>
      </w:r>
      <w:r>
        <w:rPr>
          <w:rFonts w:hint="eastAsia" w:ascii="宋体" w:hAnsi="宋体" w:cs="宋体"/>
          <w:color w:val="000000" w:themeColor="text1"/>
          <w:lang w:eastAsia="zh-CN"/>
          <w14:textFill>
            <w14:solidFill>
              <w14:schemeClr w14:val="tx1"/>
            </w14:solidFill>
          </w14:textFill>
        </w:rPr>
        <w:t>；</w:t>
      </w:r>
    </w:p>
    <w:p>
      <w:pPr>
        <w:tabs>
          <w:tab w:val="left" w:pos="1820"/>
        </w:tabs>
        <w:adjustRightInd w:val="0"/>
        <w:snapToGrid w:val="0"/>
        <w:spacing w:line="440" w:lineRule="exact"/>
        <w:ind w:firstLine="480"/>
        <w:rPr>
          <w:rFonts w:hint="eastAsia" w:ascii="宋体" w:eastAsia="宋体" w:cs="宋体"/>
          <w:color w:val="000000" w:themeColor="text1"/>
          <w:lang w:eastAsia="zh-CN"/>
          <w14:textFill>
            <w14:solidFill>
              <w14:schemeClr w14:val="tx1"/>
            </w14:solidFill>
          </w14:textFill>
        </w:rPr>
      </w:pPr>
      <w:bookmarkStart w:id="315" w:name="_Toc27777"/>
      <w:r>
        <w:rPr>
          <w:rFonts w:ascii="宋体" w:hAnsi="宋体" w:cs="宋体"/>
          <w:color w:val="000000" w:themeColor="text1"/>
          <w14:textFill>
            <w14:solidFill>
              <w14:schemeClr w14:val="tx1"/>
            </w14:solidFill>
          </w14:textFill>
        </w:rPr>
        <w:t>7.</w:t>
      </w:r>
      <w:r>
        <w:rPr>
          <w:rFonts w:hint="eastAsia" w:ascii="宋体" w:hAnsi="宋体" w:cs="宋体"/>
          <w:color w:val="000000" w:themeColor="text1"/>
          <w14:textFill>
            <w14:solidFill>
              <w14:schemeClr w14:val="tx1"/>
            </w14:solidFill>
          </w14:textFill>
        </w:rPr>
        <w:t>评审结束后，由评审专家出具评标报告，由主持人根据评标报告公布中标候选人（中标候选供应商）名单及采购人最终确定中标供应商的时间和公告方式等</w:t>
      </w:r>
      <w:r>
        <w:rPr>
          <w:rFonts w:hint="eastAsia" w:ascii="宋体" w:hAnsi="宋体" w:cs="宋体"/>
          <w:color w:val="000000" w:themeColor="text1"/>
          <w:lang w:eastAsia="zh-CN"/>
          <w14:textFill>
            <w14:solidFill>
              <w14:schemeClr w14:val="tx1"/>
            </w14:solidFill>
          </w14:textFill>
        </w:rPr>
        <w:t>；</w:t>
      </w:r>
    </w:p>
    <w:p>
      <w:pPr>
        <w:tabs>
          <w:tab w:val="left" w:pos="1820"/>
        </w:tabs>
        <w:spacing w:line="440" w:lineRule="exact"/>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8</w:t>
      </w:r>
      <w:r>
        <w:rPr>
          <w:rFonts w:hint="eastAsia" w:ascii="宋体" w:hAnsi="宋体" w:cs="宋体"/>
          <w:color w:val="000000" w:themeColor="text1"/>
          <w14:textFill>
            <w14:solidFill>
              <w14:schemeClr w14:val="tx1"/>
            </w14:solidFill>
          </w14:textFill>
        </w:rPr>
        <w:t>、评标报告宣读完毕，本次采购项目开标会议结束。</w:t>
      </w:r>
    </w:p>
    <w:p>
      <w:pPr>
        <w:pStyle w:val="9"/>
        <w:ind w:firstLine="0" w:firstLineChars="0"/>
        <w:rPr>
          <w:rFonts w:ascii="宋体" w:cs="宋体"/>
          <w:color w:val="000000" w:themeColor="text1"/>
          <w14:textFill>
            <w14:solidFill>
              <w14:schemeClr w14:val="tx1"/>
            </w14:solidFill>
          </w14:textFill>
        </w:rPr>
      </w:pPr>
    </w:p>
    <w:p>
      <w:pPr>
        <w:ind w:firstLine="723"/>
        <w:jc w:val="center"/>
        <w:outlineLvl w:val="0"/>
        <w:rPr>
          <w:b/>
          <w:bCs/>
          <w:color w:val="000000" w:themeColor="text1"/>
          <w:sz w:val="36"/>
          <w:szCs w:val="36"/>
          <w14:textFill>
            <w14:solidFill>
              <w14:schemeClr w14:val="tx1"/>
            </w14:solidFill>
          </w14:textFill>
        </w:rPr>
      </w:pPr>
      <w:bookmarkStart w:id="316" w:name="_Toc18256"/>
    </w:p>
    <w:p>
      <w:pPr>
        <w:ind w:firstLine="723"/>
        <w:jc w:val="center"/>
        <w:outlineLvl w:val="0"/>
        <w:rPr>
          <w:b/>
          <w:bCs/>
          <w:color w:val="000000" w:themeColor="text1"/>
          <w:sz w:val="36"/>
          <w:szCs w:val="36"/>
          <w14:textFill>
            <w14:solidFill>
              <w14:schemeClr w14:val="tx1"/>
            </w14:solidFill>
          </w14:textFill>
        </w:rPr>
      </w:pPr>
    </w:p>
    <w:p>
      <w:pPr>
        <w:pStyle w:val="2"/>
        <w:rPr>
          <w:color w:val="000000" w:themeColor="text1"/>
          <w14:textFill>
            <w14:solidFill>
              <w14:schemeClr w14:val="tx1"/>
            </w14:solidFill>
          </w14:textFill>
        </w:rPr>
      </w:pPr>
    </w:p>
    <w:p/>
    <w:p>
      <w:pPr>
        <w:pStyle w:val="8"/>
        <w:rPr>
          <w:color w:val="000000" w:themeColor="text1"/>
          <w14:textFill>
            <w14:solidFill>
              <w14:schemeClr w14:val="tx1"/>
            </w14:solidFill>
          </w14:textFill>
        </w:rPr>
      </w:pPr>
    </w:p>
    <w:p>
      <w:pPr>
        <w:ind w:firstLine="723"/>
        <w:jc w:val="center"/>
        <w:outlineLvl w:val="0"/>
        <w:rPr>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t>第六章</w:t>
      </w:r>
      <w:r>
        <w:rPr>
          <w:b/>
          <w:bCs/>
          <w:color w:val="000000" w:themeColor="text1"/>
          <w:sz w:val="36"/>
          <w:szCs w:val="36"/>
          <w14:textFill>
            <w14:solidFill>
              <w14:schemeClr w14:val="tx1"/>
            </w14:solidFill>
          </w14:textFill>
        </w:rPr>
        <w:t xml:space="preserve">  </w:t>
      </w:r>
      <w:r>
        <w:rPr>
          <w:rFonts w:hint="eastAsia"/>
          <w:b/>
          <w:bCs/>
          <w:color w:val="000000" w:themeColor="text1"/>
          <w:sz w:val="36"/>
          <w:szCs w:val="36"/>
          <w14:textFill>
            <w14:solidFill>
              <w14:schemeClr w14:val="tx1"/>
            </w14:solidFill>
          </w14:textFill>
        </w:rPr>
        <w:t>投标文件格式</w:t>
      </w:r>
      <w:bookmarkEnd w:id="289"/>
      <w:bookmarkEnd w:id="290"/>
      <w:bookmarkEnd w:id="291"/>
      <w:bookmarkEnd w:id="315"/>
      <w:bookmarkEnd w:id="316"/>
    </w:p>
    <w:p>
      <w:pPr>
        <w:spacing w:line="420" w:lineRule="exact"/>
        <w:ind w:firstLine="480"/>
        <w:jc w:val="left"/>
        <w:rPr>
          <w:rFonts w:ascii="宋体" w:cs="宋体"/>
          <w:bCs/>
          <w:color w:val="000000" w:themeColor="text1"/>
          <w14:textFill>
            <w14:solidFill>
              <w14:schemeClr w14:val="tx1"/>
            </w14:solidFill>
          </w14:textFill>
        </w:rPr>
      </w:pPr>
      <w:bookmarkStart w:id="317" w:name="_Toc5353_WPSOffice_Level1"/>
      <w:bookmarkStart w:id="318" w:name="_Toc27510_WPSOffice_Level1"/>
      <w:bookmarkStart w:id="319" w:name="_Toc29520_WPSOffice_Level1"/>
      <w:r>
        <w:rPr>
          <w:rFonts w:hint="eastAsia" w:ascii="宋体" w:hAnsi="宋体" w:cs="宋体"/>
          <w:bCs/>
          <w:color w:val="000000" w:themeColor="text1"/>
          <w14:textFill>
            <w14:solidFill>
              <w14:schemeClr w14:val="tx1"/>
            </w14:solidFill>
          </w14:textFill>
        </w:rPr>
        <w:t>本附件所有格式仅供制作投标文件时参考，供应商应根据行业特点，结合本项目的相关要求，对有关内容、表格可进行补充或修改，但不得对实质性内容做出变动。</w:t>
      </w:r>
    </w:p>
    <w:p>
      <w:pPr>
        <w:spacing w:line="420" w:lineRule="exact"/>
        <w:ind w:firstLine="0" w:firstLineChars="0"/>
        <w:jc w:val="center"/>
        <w:rPr>
          <w:rFonts w:asci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文件袋封面格式</w:t>
      </w:r>
      <w:bookmarkEnd w:id="317"/>
      <w:bookmarkEnd w:id="318"/>
      <w:bookmarkEnd w:id="319"/>
    </w:p>
    <w:p>
      <w:pPr>
        <w:spacing w:line="420" w:lineRule="exact"/>
        <w:ind w:firstLine="480"/>
        <w:rPr>
          <w:rFonts w:ascii="宋体" w:cs="宋体"/>
          <w:color w:val="000000" w:themeColor="text1"/>
          <w14:textFill>
            <w14:solidFill>
              <w14:schemeClr w14:val="tx1"/>
            </w14:solidFill>
          </w14:textFill>
        </w:rPr>
      </w:pPr>
    </w:p>
    <w:tbl>
      <w:tblPr>
        <w:tblStyle w:val="25"/>
        <w:tblW w:w="8812" w:type="dxa"/>
        <w:jc w:val="center"/>
        <w:tblInd w:w="0" w:type="dxa"/>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
      <w:tblGrid>
        <w:gridCol w:w="8812"/>
      </w:tblGrid>
      <w:tr>
        <w:tblPrEx>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Ex>
        <w:trPr>
          <w:trHeight w:val="11006" w:hRule="atLeast"/>
          <w:jc w:val="center"/>
        </w:trPr>
        <w:tc>
          <w:tcPr>
            <w:tcW w:w="8812" w:type="dxa"/>
            <w:tcBorders>
              <w:top w:val="double" w:color="666699" w:sz="4" w:space="0"/>
              <w:left w:val="double" w:color="666699" w:sz="4" w:space="0"/>
              <w:bottom w:val="double" w:color="666699" w:sz="4" w:space="0"/>
              <w:right w:val="double" w:color="666699" w:sz="4" w:space="0"/>
            </w:tcBorders>
            <w:shd w:val="clear" w:color="auto" w:fill="FCFEEA"/>
          </w:tcPr>
          <w:p>
            <w:pPr>
              <w:keepNext w:val="0"/>
              <w:keepLines w:val="0"/>
              <w:suppressLineNumbers w:val="0"/>
              <w:snapToGrid w:val="0"/>
              <w:spacing w:before="0" w:beforeAutospacing="0" w:after="0" w:afterAutospacing="0" w:line="420" w:lineRule="exact"/>
              <w:ind w:left="0" w:right="0" w:firstLine="602"/>
              <w:jc w:val="center"/>
              <w:rPr>
                <w:rFonts w:hint="default" w:ascii="宋体" w:cs="宋体"/>
                <w:b/>
                <w:color w:val="000000" w:themeColor="text1"/>
                <w:sz w:val="30"/>
                <w14:textFill>
                  <w14:solidFill>
                    <w14:schemeClr w14:val="tx1"/>
                  </w14:solidFill>
                </w14:textFill>
              </w:rPr>
            </w:pPr>
          </w:p>
          <w:p>
            <w:pPr>
              <w:pStyle w:val="9"/>
              <w:keepNext w:val="0"/>
              <w:keepLines w:val="0"/>
              <w:suppressLineNumbers w:val="0"/>
              <w:spacing w:before="0" w:beforeAutospacing="0" w:after="0" w:afterAutospacing="0" w:line="360" w:lineRule="auto"/>
              <w:ind w:left="0" w:right="0" w:firstLine="0" w:firstLineChars="0"/>
              <w:jc w:val="center"/>
              <w:rPr>
                <w:rFonts w:hint="default" w:ascii="宋体" w:cs="宋体"/>
                <w:b/>
                <w:bCs w:val="0"/>
                <w:color w:val="000000" w:themeColor="text1"/>
                <w:spacing w:val="-11"/>
                <w:sz w:val="44"/>
                <w:szCs w:val="44"/>
                <w:u w:val="single"/>
                <w:lang w:val="zh-CN"/>
                <w14:textFill>
                  <w14:solidFill>
                    <w14:schemeClr w14:val="tx1"/>
                  </w14:solidFill>
                </w14:textFill>
              </w:rPr>
            </w:pPr>
          </w:p>
          <w:p>
            <w:pPr>
              <w:keepNext w:val="0"/>
              <w:keepLines w:val="0"/>
              <w:suppressLineNumbers w:val="0"/>
              <w:spacing w:before="0" w:beforeAutospacing="0" w:after="0" w:afterAutospacing="0" w:line="360" w:lineRule="auto"/>
              <w:ind w:left="0" w:right="0" w:firstLine="0" w:firstLineChars="0"/>
              <w:jc w:val="center"/>
              <w:rPr>
                <w:rFonts w:hint="default" w:ascii="宋体" w:cs="宋体"/>
                <w:b/>
                <w:bCs/>
                <w:color w:val="000000" w:themeColor="text1"/>
                <w:sz w:val="32"/>
                <w14:textFill>
                  <w14:solidFill>
                    <w14:schemeClr w14:val="tx1"/>
                  </w14:solidFill>
                </w14:textFill>
              </w:rPr>
            </w:pPr>
            <w:r>
              <w:rPr>
                <w:rFonts w:hint="eastAsia" w:ascii="宋体" w:hAnsi="宋体" w:cs="宋体"/>
                <w:b/>
                <w:bCs/>
                <w:color w:val="000000" w:themeColor="text1"/>
                <w:sz w:val="32"/>
                <w:u w:val="single"/>
                <w:lang w:val="zh-CN"/>
                <w14:textFill>
                  <w14:solidFill>
                    <w14:schemeClr w14:val="tx1"/>
                  </w14:solidFill>
                </w14:textFill>
              </w:rPr>
              <w:t>新昌县居家养老服务公建民营运营采购项目</w:t>
            </w:r>
          </w:p>
          <w:p>
            <w:pPr>
              <w:pStyle w:val="9"/>
              <w:keepNext w:val="0"/>
              <w:keepLines w:val="0"/>
              <w:suppressLineNumbers w:val="0"/>
              <w:spacing w:before="0" w:beforeAutospacing="0" w:after="0" w:afterAutospacing="0" w:line="720" w:lineRule="auto"/>
              <w:ind w:left="0" w:right="0" w:firstLine="0" w:firstLineChars="0"/>
              <w:jc w:val="both"/>
              <w:rPr>
                <w:rFonts w:hint="default" w:ascii="宋体" w:cs="宋体"/>
                <w:b/>
                <w:bCs/>
                <w:color w:val="000000" w:themeColor="text1"/>
                <w:sz w:val="36"/>
                <w14:textFill>
                  <w14:solidFill>
                    <w14:schemeClr w14:val="tx1"/>
                  </w14:solidFill>
                </w14:textFill>
              </w:rPr>
            </w:pPr>
          </w:p>
          <w:p>
            <w:pPr>
              <w:pStyle w:val="9"/>
              <w:keepNext w:val="0"/>
              <w:keepLines w:val="0"/>
              <w:suppressLineNumbers w:val="0"/>
              <w:spacing w:before="0" w:beforeAutospacing="0" w:after="0" w:afterAutospacing="0" w:line="720" w:lineRule="auto"/>
              <w:ind w:left="0" w:right="0" w:firstLine="883"/>
              <w:jc w:val="center"/>
              <w:rPr>
                <w:rFonts w:hint="default" w:asci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资信技术文件</w:t>
            </w:r>
            <w:r>
              <w:rPr>
                <w:rFonts w:hint="default" w:ascii="宋体" w:hAnsi="宋体" w:cs="宋体"/>
                <w:b/>
                <w:color w:val="000000" w:themeColor="text1"/>
                <w:sz w:val="44"/>
                <w:szCs w:val="44"/>
                <w14:textFill>
                  <w14:solidFill>
                    <w14:schemeClr w14:val="tx1"/>
                  </w14:solidFill>
                </w14:textFill>
              </w:rPr>
              <w:t>/</w:t>
            </w:r>
            <w:r>
              <w:rPr>
                <w:rFonts w:hint="eastAsia" w:ascii="宋体" w:hAnsi="宋体" w:cs="宋体"/>
                <w:b/>
                <w:color w:val="000000" w:themeColor="text1"/>
                <w:sz w:val="44"/>
                <w:szCs w:val="44"/>
                <w14:textFill>
                  <w14:solidFill>
                    <w14:schemeClr w14:val="tx1"/>
                  </w14:solidFill>
                </w14:textFill>
              </w:rPr>
              <w:t>商务报价文件</w:t>
            </w:r>
          </w:p>
          <w:p>
            <w:pPr>
              <w:keepNext w:val="0"/>
              <w:keepLines w:val="0"/>
              <w:suppressLineNumbers w:val="0"/>
              <w:spacing w:before="0" w:beforeAutospacing="0" w:after="0" w:afterAutospacing="0" w:line="420" w:lineRule="exact"/>
              <w:ind w:left="0" w:right="0" w:firstLine="643"/>
              <w:jc w:val="center"/>
              <w:rPr>
                <w:rFonts w:hint="default" w:ascii="宋体" w:cs="宋体"/>
                <w:b/>
                <w:color w:val="000000" w:themeColor="text1"/>
                <w:sz w:val="32"/>
                <w14:textFill>
                  <w14:solidFill>
                    <w14:schemeClr w14:val="tx1"/>
                  </w14:solidFill>
                </w14:textFill>
              </w:rPr>
            </w:pPr>
          </w:p>
          <w:p>
            <w:pPr>
              <w:keepNext w:val="0"/>
              <w:keepLines w:val="0"/>
              <w:suppressLineNumbers w:val="0"/>
              <w:spacing w:before="0" w:beforeAutospacing="0" w:after="0" w:afterAutospacing="0" w:line="420" w:lineRule="exact"/>
              <w:ind w:left="0" w:right="0" w:firstLine="0" w:firstLineChars="0"/>
              <w:rPr>
                <w:rFonts w:hint="default" w:ascii="宋体" w:cs="宋体"/>
                <w:b/>
                <w:color w:val="000000" w:themeColor="text1"/>
                <w:sz w:val="32"/>
                <w14:textFill>
                  <w14:solidFill>
                    <w14:schemeClr w14:val="tx1"/>
                  </w14:solidFill>
                </w14:textFill>
              </w:rPr>
            </w:pPr>
          </w:p>
          <w:p>
            <w:pPr>
              <w:keepNext w:val="0"/>
              <w:keepLines w:val="0"/>
              <w:suppressLineNumbers w:val="0"/>
              <w:spacing w:before="0" w:beforeAutospacing="0" w:after="0" w:afterAutospacing="0" w:line="420" w:lineRule="exact"/>
              <w:ind w:left="0" w:right="0" w:firstLine="643"/>
              <w:jc w:val="center"/>
              <w:rPr>
                <w:rFonts w:hint="default" w:ascii="宋体" w:cs="宋体"/>
                <w:b/>
                <w:color w:val="000000" w:themeColor="text1"/>
                <w:sz w:val="32"/>
                <w14:textFill>
                  <w14:solidFill>
                    <w14:schemeClr w14:val="tx1"/>
                  </w14:solidFill>
                </w14:textFill>
              </w:rPr>
            </w:pPr>
          </w:p>
          <w:p>
            <w:pPr>
              <w:keepNext w:val="0"/>
              <w:keepLines w:val="0"/>
              <w:suppressLineNumbers w:val="0"/>
              <w:spacing w:before="0" w:beforeAutospacing="0" w:after="0" w:afterAutospacing="0" w:line="420" w:lineRule="exact"/>
              <w:ind w:left="0" w:right="0" w:firstLine="643"/>
              <w:jc w:val="center"/>
              <w:rPr>
                <w:rFonts w:hint="default" w:ascii="宋体" w:cs="宋体"/>
                <w:b/>
                <w:color w:val="000000" w:themeColor="text1"/>
                <w:sz w:val="32"/>
                <w14:textFill>
                  <w14:solidFill>
                    <w14:schemeClr w14:val="tx1"/>
                  </w14:solidFill>
                </w14:textFill>
              </w:rPr>
            </w:pPr>
          </w:p>
          <w:p>
            <w:pPr>
              <w:keepNext w:val="0"/>
              <w:keepLines w:val="0"/>
              <w:suppressLineNumbers w:val="0"/>
              <w:spacing w:before="0" w:beforeAutospacing="0" w:after="0" w:afterAutospacing="0" w:line="360" w:lineRule="auto"/>
              <w:ind w:left="0" w:right="0" w:firstLine="640"/>
              <w:rPr>
                <w:rFonts w:hint="default" w:ascii="宋体" w:cs="宋体"/>
                <w:color w:val="000000" w:themeColor="text1"/>
                <w:sz w:val="32"/>
                <w14:textFill>
                  <w14:solidFill>
                    <w14:schemeClr w14:val="tx1"/>
                  </w14:solidFill>
                </w14:textFill>
              </w:rPr>
            </w:pPr>
            <w:r>
              <w:rPr>
                <w:rFonts w:hint="eastAsia" w:ascii="宋体" w:hAnsi="宋体" w:cs="宋体"/>
                <w:color w:val="000000" w:themeColor="text1"/>
                <w:sz w:val="32"/>
                <w14:textFill>
                  <w14:solidFill>
                    <w14:schemeClr w14:val="tx1"/>
                  </w14:solidFill>
                </w14:textFill>
              </w:rPr>
              <w:t>项目编号：</w:t>
            </w:r>
            <w:r>
              <w:rPr>
                <w:rFonts w:hint="default" w:ascii="宋体" w:hAnsi="宋体" w:cs="宋体"/>
                <w:color w:val="000000" w:themeColor="text1"/>
                <w:sz w:val="32"/>
                <w:u w:val="single"/>
                <w14:textFill>
                  <w14:solidFill>
                    <w14:schemeClr w14:val="tx1"/>
                  </w14:solidFill>
                </w14:textFill>
              </w:rPr>
              <w:t>新昌县居家养老服务公建民营运营采购项目</w:t>
            </w:r>
          </w:p>
          <w:p>
            <w:pPr>
              <w:keepNext w:val="0"/>
              <w:keepLines w:val="0"/>
              <w:suppressLineNumbers w:val="0"/>
              <w:spacing w:before="0" w:beforeAutospacing="0" w:after="0" w:afterAutospacing="0" w:line="360" w:lineRule="auto"/>
              <w:ind w:left="0" w:right="0" w:firstLine="640"/>
              <w:rPr>
                <w:rFonts w:hint="default" w:ascii="宋体" w:cs="宋体"/>
                <w:color w:val="000000" w:themeColor="text1"/>
                <w:sz w:val="32"/>
                <w:u w:val="single"/>
                <w14:textFill>
                  <w14:solidFill>
                    <w14:schemeClr w14:val="tx1"/>
                  </w14:solidFill>
                </w14:textFill>
              </w:rPr>
            </w:pPr>
            <w:r>
              <w:rPr>
                <w:rFonts w:hint="eastAsia" w:ascii="宋体" w:hAnsi="宋体" w:cs="宋体"/>
                <w:color w:val="000000" w:themeColor="text1"/>
                <w:sz w:val="32"/>
                <w14:textFill>
                  <w14:solidFill>
                    <w14:schemeClr w14:val="tx1"/>
                  </w14:solidFill>
                </w14:textFill>
              </w:rPr>
              <w:t>投</w:t>
            </w:r>
            <w:r>
              <w:rPr>
                <w:rFonts w:hint="default" w:ascii="宋体" w:hAnsi="宋体" w:cs="宋体"/>
                <w:color w:val="000000" w:themeColor="text1"/>
                <w:sz w:val="32"/>
                <w14:textFill>
                  <w14:solidFill>
                    <w14:schemeClr w14:val="tx1"/>
                  </w14:solidFill>
                </w14:textFill>
              </w:rPr>
              <w:t xml:space="preserve"> </w:t>
            </w:r>
            <w:r>
              <w:rPr>
                <w:rFonts w:hint="eastAsia" w:ascii="宋体" w:hAnsi="宋体" w:cs="宋体"/>
                <w:color w:val="000000" w:themeColor="text1"/>
                <w:sz w:val="32"/>
                <w14:textFill>
                  <w14:solidFill>
                    <w14:schemeClr w14:val="tx1"/>
                  </w14:solidFill>
                </w14:textFill>
              </w:rPr>
              <w:t>标</w:t>
            </w:r>
            <w:r>
              <w:rPr>
                <w:rFonts w:hint="default" w:ascii="宋体" w:hAnsi="宋体" w:cs="宋体"/>
                <w:color w:val="000000" w:themeColor="text1"/>
                <w:sz w:val="32"/>
                <w14:textFill>
                  <w14:solidFill>
                    <w14:schemeClr w14:val="tx1"/>
                  </w14:solidFill>
                </w14:textFill>
              </w:rPr>
              <w:t xml:space="preserve"> </w:t>
            </w:r>
            <w:r>
              <w:rPr>
                <w:rFonts w:hint="eastAsia" w:ascii="宋体" w:hAnsi="宋体" w:cs="宋体"/>
                <w:color w:val="000000" w:themeColor="text1"/>
                <w:sz w:val="32"/>
                <w14:textFill>
                  <w14:solidFill>
                    <w14:schemeClr w14:val="tx1"/>
                  </w14:solidFill>
                </w14:textFill>
              </w:rPr>
              <w:t>人：</w:t>
            </w:r>
            <w:r>
              <w:rPr>
                <w:rFonts w:hint="default" w:ascii="宋体" w:hAnsi="宋体" w:cs="宋体"/>
                <w:color w:val="000000" w:themeColor="text1"/>
                <w:sz w:val="32"/>
                <w:u w:val="single"/>
                <w14:textFill>
                  <w14:solidFill>
                    <w14:schemeClr w14:val="tx1"/>
                  </w14:solidFill>
                </w14:textFill>
              </w:rPr>
              <w:t xml:space="preserve">        </w:t>
            </w:r>
            <w:r>
              <w:rPr>
                <w:rFonts w:hint="eastAsia" w:ascii="宋体" w:hAnsi="宋体" w:cs="宋体"/>
                <w:color w:val="000000" w:themeColor="text1"/>
                <w:sz w:val="32"/>
                <w:u w:val="single"/>
                <w14:textFill>
                  <w14:solidFill>
                    <w14:schemeClr w14:val="tx1"/>
                  </w14:solidFill>
                </w14:textFill>
              </w:rPr>
              <w:t>（全称）（加盖公章）</w:t>
            </w:r>
            <w:r>
              <w:rPr>
                <w:rFonts w:hint="default" w:ascii="宋体" w:hAnsi="宋体" w:cs="宋体"/>
                <w:color w:val="000000" w:themeColor="text1"/>
                <w:sz w:val="32"/>
                <w:u w:val="single"/>
                <w14:textFill>
                  <w14:solidFill>
                    <w14:schemeClr w14:val="tx1"/>
                  </w14:solidFill>
                </w14:textFill>
              </w:rPr>
              <w:t xml:space="preserve">          </w:t>
            </w:r>
          </w:p>
          <w:p>
            <w:pPr>
              <w:keepNext w:val="0"/>
              <w:keepLines w:val="0"/>
              <w:suppressLineNumbers w:val="0"/>
              <w:spacing w:before="0" w:beforeAutospacing="0" w:after="0" w:afterAutospacing="0" w:line="360" w:lineRule="auto"/>
              <w:ind w:left="0" w:right="0" w:firstLine="640"/>
              <w:rPr>
                <w:rFonts w:hint="default" w:ascii="宋体" w:cs="宋体"/>
                <w:color w:val="000000" w:themeColor="text1"/>
                <w:sz w:val="32"/>
                <w:u w:val="single"/>
                <w14:textFill>
                  <w14:solidFill>
                    <w14:schemeClr w14:val="tx1"/>
                  </w14:solidFill>
                </w14:textFill>
              </w:rPr>
            </w:pPr>
            <w:r>
              <w:rPr>
                <w:rFonts w:hint="eastAsia" w:ascii="宋体" w:hAnsi="宋体" w:cs="宋体"/>
                <w:color w:val="000000" w:themeColor="text1"/>
                <w:sz w:val="32"/>
                <w14:textFill>
                  <w14:solidFill>
                    <w14:schemeClr w14:val="tx1"/>
                  </w14:solidFill>
                </w14:textFill>
              </w:rPr>
              <w:t>法定代表人或授权代表人签字：</w:t>
            </w:r>
            <w:r>
              <w:rPr>
                <w:rFonts w:hint="default" w:ascii="宋体" w:hAnsi="宋体" w:cs="宋体"/>
                <w:color w:val="000000" w:themeColor="text1"/>
                <w:sz w:val="32"/>
                <w:u w:val="single"/>
                <w14:textFill>
                  <w14:solidFill>
                    <w14:schemeClr w14:val="tx1"/>
                  </w14:solidFill>
                </w14:textFill>
              </w:rPr>
              <w:t xml:space="preserve">                   </w:t>
            </w:r>
          </w:p>
          <w:p>
            <w:pPr>
              <w:keepNext w:val="0"/>
              <w:keepLines w:val="0"/>
              <w:suppressLineNumbers w:val="0"/>
              <w:spacing w:before="0" w:beforeAutospacing="0" w:after="0" w:afterAutospacing="0" w:line="360" w:lineRule="auto"/>
              <w:ind w:left="0" w:right="0" w:firstLine="640"/>
              <w:rPr>
                <w:rFonts w:hint="default" w:ascii="宋体" w:cs="宋体"/>
                <w:color w:val="000000" w:themeColor="text1"/>
                <w:sz w:val="32"/>
                <w:u w:val="single"/>
                <w14:textFill>
                  <w14:solidFill>
                    <w14:schemeClr w14:val="tx1"/>
                  </w14:solidFill>
                </w14:textFill>
              </w:rPr>
            </w:pPr>
            <w:r>
              <w:rPr>
                <w:rFonts w:hint="eastAsia" w:ascii="宋体" w:hAnsi="宋体" w:cs="宋体"/>
                <w:color w:val="000000" w:themeColor="text1"/>
                <w:sz w:val="32"/>
                <w14:textFill>
                  <w14:solidFill>
                    <w14:schemeClr w14:val="tx1"/>
                  </w14:solidFill>
                </w14:textFill>
              </w:rPr>
              <w:t>投标人地址：</w:t>
            </w:r>
            <w:r>
              <w:rPr>
                <w:rFonts w:hint="default" w:ascii="宋体" w:hAnsi="宋体" w:cs="宋体"/>
                <w:color w:val="000000" w:themeColor="text1"/>
                <w:sz w:val="32"/>
                <w:u w:val="single"/>
                <w14:textFill>
                  <w14:solidFill>
                    <w14:schemeClr w14:val="tx1"/>
                  </w14:solidFill>
                </w14:textFill>
              </w:rPr>
              <w:t xml:space="preserve">                                   </w:t>
            </w:r>
          </w:p>
          <w:p>
            <w:pPr>
              <w:keepNext w:val="0"/>
              <w:keepLines w:val="0"/>
              <w:suppressLineNumbers w:val="0"/>
              <w:spacing w:before="0" w:beforeAutospacing="0" w:after="0" w:afterAutospacing="0" w:line="360" w:lineRule="auto"/>
              <w:ind w:left="0" w:right="0" w:firstLine="643"/>
              <w:rPr>
                <w:rFonts w:hint="default" w:ascii="宋体" w:cs="宋体"/>
                <w:b/>
                <w:color w:val="000000" w:themeColor="text1"/>
                <w:sz w:val="32"/>
                <w:szCs w:val="32"/>
                <w:u w:val="single"/>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在</w:t>
            </w:r>
            <w:r>
              <w:rPr>
                <w:rFonts w:hint="default" w:ascii="宋体" w:hAnsi="宋体" w:cs="宋体"/>
                <w:b/>
                <w:color w:val="000000" w:themeColor="text1"/>
                <w:sz w:val="32"/>
                <w:szCs w:val="32"/>
                <w14:textFill>
                  <w14:solidFill>
                    <w14:schemeClr w14:val="tx1"/>
                  </w14:solidFill>
                </w14:textFill>
              </w:rPr>
              <w:t>2019</w:t>
            </w:r>
            <w:r>
              <w:rPr>
                <w:rFonts w:hint="eastAsia" w:ascii="宋体" w:hAnsi="宋体" w:cs="宋体"/>
                <w:b/>
                <w:color w:val="000000" w:themeColor="text1"/>
                <w:sz w:val="32"/>
                <w:szCs w:val="32"/>
                <w14:textFill>
                  <w14:solidFill>
                    <w14:schemeClr w14:val="tx1"/>
                  </w14:solidFill>
                </w14:textFill>
              </w:rPr>
              <w:t>年</w:t>
            </w:r>
            <w:r>
              <w:rPr>
                <w:rFonts w:hint="default" w:ascii="宋体" w:hAnsi="宋体" w:cs="宋体"/>
                <w:b/>
                <w:color w:val="000000" w:themeColor="text1"/>
                <w:sz w:val="32"/>
                <w:szCs w:val="32"/>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月</w:t>
            </w:r>
            <w:r>
              <w:rPr>
                <w:rFonts w:hint="default" w:ascii="宋体" w:hAnsi="宋体" w:cs="宋体"/>
                <w:b/>
                <w:color w:val="000000" w:themeColor="text1"/>
                <w:sz w:val="32"/>
                <w:szCs w:val="32"/>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日</w:t>
            </w:r>
            <w:r>
              <w:rPr>
                <w:rFonts w:hint="default" w:ascii="宋体" w:hAnsi="宋体" w:cs="宋体"/>
                <w:b/>
                <w:color w:val="000000" w:themeColor="text1"/>
                <w:sz w:val="32"/>
                <w:szCs w:val="32"/>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时</w:t>
            </w:r>
            <w:r>
              <w:rPr>
                <w:rFonts w:hint="default" w:ascii="宋体" w:hAnsi="宋体" w:cs="宋体"/>
                <w:b/>
                <w:color w:val="000000" w:themeColor="text1"/>
                <w:sz w:val="32"/>
                <w:szCs w:val="32"/>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分之前不得启封</w:t>
            </w:r>
          </w:p>
          <w:p>
            <w:pPr>
              <w:keepNext w:val="0"/>
              <w:keepLines w:val="0"/>
              <w:suppressLineNumbers w:val="0"/>
              <w:adjustRightInd w:val="0"/>
              <w:snapToGrid w:val="0"/>
              <w:spacing w:before="0" w:beforeAutospacing="0" w:after="0" w:afterAutospacing="0" w:line="360" w:lineRule="auto"/>
              <w:ind w:left="0" w:right="0" w:firstLine="640"/>
              <w:rPr>
                <w:rFonts w:hint="default" w:ascii="宋体" w:cs="宋体"/>
                <w:color w:val="000000" w:themeColor="text1"/>
                <w14:textFill>
                  <w14:solidFill>
                    <w14:schemeClr w14:val="tx1"/>
                  </w14:solidFill>
                </w14:textFill>
              </w:rPr>
            </w:pPr>
            <w:r>
              <w:rPr>
                <w:rFonts w:hint="eastAsia" w:ascii="宋体" w:hAnsi="宋体" w:cs="宋体"/>
                <w:color w:val="000000" w:themeColor="text1"/>
                <w:sz w:val="32"/>
                <w14:textFill>
                  <w14:solidFill>
                    <w14:schemeClr w14:val="tx1"/>
                  </w14:solidFill>
                </w14:textFill>
              </w:rPr>
              <w:t>递交地点：</w:t>
            </w:r>
            <w:r>
              <w:rPr>
                <w:rFonts w:hint="eastAsia" w:ascii="宋体" w:hAnsi="宋体" w:cs="宋体"/>
                <w:color w:val="000000" w:themeColor="text1"/>
                <w:sz w:val="32"/>
                <w:lang w:eastAsia="zh-CN"/>
                <w14:textFill>
                  <w14:solidFill>
                    <w14:schemeClr w14:val="tx1"/>
                  </w14:solidFill>
                </w14:textFill>
              </w:rPr>
              <w:t>浙江兴业建设项目管理有限公司</w:t>
            </w:r>
            <w:r>
              <w:rPr>
                <w:rFonts w:hint="eastAsia" w:ascii="宋体" w:hAnsi="宋体" w:cs="宋体"/>
                <w:color w:val="000000" w:themeColor="text1"/>
                <w:sz w:val="32"/>
                <w14:textFill>
                  <w14:solidFill>
                    <w14:schemeClr w14:val="tx1"/>
                  </w14:solidFill>
                </w14:textFill>
              </w:rPr>
              <w:t>开标室</w:t>
            </w:r>
          </w:p>
        </w:tc>
      </w:tr>
    </w:tbl>
    <w:p>
      <w:pPr>
        <w:spacing w:beforeLines="100" w:line="440" w:lineRule="atLeast"/>
        <w:ind w:firstLine="0" w:firstLineChars="0"/>
        <w:rPr>
          <w:rFonts w:ascii="宋体" w:cs="宋体"/>
          <w:bCs/>
          <w:color w:val="000000" w:themeColor="text1"/>
          <w:sz w:val="30"/>
          <w:szCs w:val="30"/>
          <w14:textFill>
            <w14:solidFill>
              <w14:schemeClr w14:val="tx1"/>
            </w14:solidFill>
          </w14:textFill>
        </w:rPr>
      </w:pPr>
    </w:p>
    <w:p>
      <w:pPr>
        <w:spacing w:line="420" w:lineRule="exact"/>
        <w:ind w:firstLine="643"/>
        <w:jc w:val="center"/>
        <w:rPr>
          <w:rFonts w:ascii="宋体" w:cs="宋体"/>
          <w:b/>
          <w:color w:val="000000" w:themeColor="text1"/>
          <w:sz w:val="32"/>
          <w:szCs w:val="32"/>
          <w14:textFill>
            <w14:solidFill>
              <w14:schemeClr w14:val="tx1"/>
            </w14:solidFill>
          </w14:textFill>
        </w:rPr>
      </w:pPr>
    </w:p>
    <w:p>
      <w:pPr>
        <w:spacing w:line="420" w:lineRule="exact"/>
        <w:ind w:firstLine="0" w:firstLineChars="0"/>
        <w:jc w:val="center"/>
        <w:rPr>
          <w:rFonts w:ascii="宋体" w:cs="宋体"/>
          <w:b/>
          <w:color w:val="000000" w:themeColor="text1"/>
          <w:sz w:val="32"/>
          <w:szCs w:val="32"/>
          <w14:textFill>
            <w14:solidFill>
              <w14:schemeClr w14:val="tx1"/>
            </w14:solidFill>
          </w14:textFill>
        </w:rPr>
      </w:pPr>
      <w:bookmarkStart w:id="320" w:name="_Toc183_WPSOffice_Level1"/>
      <w:bookmarkStart w:id="321" w:name="_Toc5472_WPSOffice_Level1"/>
      <w:bookmarkStart w:id="322" w:name="_Toc2956_WPSOffice_Level1"/>
      <w:r>
        <w:rPr>
          <w:rFonts w:hint="eastAsia" w:ascii="宋体" w:hAnsi="宋体" w:cs="宋体"/>
          <w:b/>
          <w:color w:val="000000" w:themeColor="text1"/>
          <w:sz w:val="32"/>
          <w:szCs w:val="32"/>
          <w14:textFill>
            <w14:solidFill>
              <w14:schemeClr w14:val="tx1"/>
            </w14:solidFill>
          </w14:textFill>
        </w:rPr>
        <w:t>资信技术文件封面格式</w:t>
      </w:r>
      <w:bookmarkEnd w:id="320"/>
      <w:bookmarkEnd w:id="321"/>
      <w:bookmarkEnd w:id="322"/>
    </w:p>
    <w:p>
      <w:pPr>
        <w:pStyle w:val="14"/>
        <w:spacing w:line="420" w:lineRule="exact"/>
        <w:ind w:left="120" w:leftChars="50" w:firstLine="3840" w:firstLineChars="1200"/>
        <w:jc w:val="left"/>
        <w:rPr>
          <w:rFonts w:ascii="宋体" w:hAnsi="宋体" w:eastAsia="宋体" w:cs="宋体"/>
          <w:color w:val="000000" w:themeColor="text1"/>
          <w:sz w:val="32"/>
          <w14:textFill>
            <w14:solidFill>
              <w14:schemeClr w14:val="tx1"/>
            </w14:solidFill>
          </w14:textFill>
        </w:rPr>
      </w:pPr>
    </w:p>
    <w:p>
      <w:pPr>
        <w:spacing w:line="420" w:lineRule="exact"/>
        <w:ind w:firstLine="640"/>
        <w:jc w:val="center"/>
        <w:rPr>
          <w:rFonts w:ascii="宋体" w:cs="宋体"/>
          <w:color w:val="000000" w:themeColor="text1"/>
          <w:sz w:val="84"/>
          <w14:textFill>
            <w14:solidFill>
              <w14:schemeClr w14:val="tx1"/>
            </w14:solidFill>
          </w14:textFill>
        </w:rPr>
      </w:pPr>
      <w:r>
        <w:rPr>
          <w:rFonts w:ascii="宋体" w:hAnsi="宋体" w:cs="宋体"/>
          <w:color w:val="000000" w:themeColor="text1"/>
          <w:sz w:val="32"/>
          <w:szCs w:val="32"/>
          <w14:textFill>
            <w14:solidFill>
              <w14:schemeClr w14:val="tx1"/>
            </w14:solidFill>
          </w14:textFill>
        </w:rPr>
        <w:t xml:space="preserve">                                        </w:t>
      </w:r>
      <w:r>
        <w:rPr>
          <w:rFonts w:hint="eastAsia" w:ascii="宋体" w:hAnsi="宋体" w:cs="宋体"/>
          <w:color w:val="000000" w:themeColor="text1"/>
          <w:sz w:val="32"/>
          <w:szCs w:val="32"/>
          <w14:textFill>
            <w14:solidFill>
              <w14:schemeClr w14:val="tx1"/>
            </w14:solidFill>
          </w14:textFill>
        </w:rPr>
        <w:t>正本或副本</w:t>
      </w:r>
    </w:p>
    <w:p>
      <w:pPr>
        <w:spacing w:line="420" w:lineRule="exact"/>
        <w:ind w:firstLine="883"/>
        <w:rPr>
          <w:rFonts w:ascii="宋体" w:cs="宋体"/>
          <w:b/>
          <w:color w:val="000000" w:themeColor="text1"/>
          <w:sz w:val="44"/>
          <w:szCs w:val="44"/>
          <w14:textFill>
            <w14:solidFill>
              <w14:schemeClr w14:val="tx1"/>
            </w14:solidFill>
          </w14:textFill>
        </w:rPr>
      </w:pPr>
    </w:p>
    <w:p>
      <w:pPr>
        <w:ind w:firstLine="480"/>
        <w:rPr>
          <w:color w:val="000000" w:themeColor="text1"/>
          <w14:textFill>
            <w14:solidFill>
              <w14:schemeClr w14:val="tx1"/>
            </w14:solidFill>
          </w14:textFill>
        </w:rPr>
      </w:pPr>
    </w:p>
    <w:p>
      <w:pPr>
        <w:spacing w:line="240" w:lineRule="auto"/>
        <w:ind w:firstLine="0" w:firstLineChars="0"/>
        <w:jc w:val="center"/>
        <w:rPr>
          <w:rFonts w:ascii="宋体" w:cs="宋体"/>
          <w:b/>
          <w:bCs/>
          <w:color w:val="000000" w:themeColor="text1"/>
          <w:sz w:val="72"/>
          <w:szCs w:val="72"/>
          <w14:textFill>
            <w14:solidFill>
              <w14:schemeClr w14:val="tx1"/>
            </w14:solidFill>
          </w14:textFill>
        </w:rPr>
      </w:pPr>
    </w:p>
    <w:p>
      <w:pPr>
        <w:spacing w:line="240" w:lineRule="auto"/>
        <w:ind w:firstLine="0" w:firstLineChars="0"/>
        <w:jc w:val="center"/>
        <w:rPr>
          <w:rFonts w:ascii="宋体" w:cs="宋体"/>
          <w:b/>
          <w:bCs/>
          <w:color w:val="000000" w:themeColor="text1"/>
          <w:sz w:val="72"/>
          <w:szCs w:val="72"/>
          <w14:textFill>
            <w14:solidFill>
              <w14:schemeClr w14:val="tx1"/>
            </w14:solidFill>
          </w14:textFill>
        </w:rPr>
      </w:pPr>
      <w:r>
        <w:rPr>
          <w:rFonts w:hint="eastAsia" w:ascii="宋体" w:hAnsi="宋体" w:cs="宋体"/>
          <w:b/>
          <w:bCs/>
          <w:color w:val="000000" w:themeColor="text1"/>
          <w:sz w:val="72"/>
          <w:szCs w:val="72"/>
          <w14:textFill>
            <w14:solidFill>
              <w14:schemeClr w14:val="tx1"/>
            </w14:solidFill>
          </w14:textFill>
        </w:rPr>
        <w:t>资信技术文件</w:t>
      </w:r>
    </w:p>
    <w:p>
      <w:pPr>
        <w:spacing w:line="240" w:lineRule="auto"/>
        <w:ind w:firstLine="883"/>
        <w:jc w:val="center"/>
        <w:rPr>
          <w:rFonts w:ascii="宋体" w:cs="宋体"/>
          <w:b/>
          <w:bCs/>
          <w:color w:val="000000" w:themeColor="text1"/>
          <w:sz w:val="44"/>
          <w:szCs w:val="44"/>
          <w14:textFill>
            <w14:solidFill>
              <w14:schemeClr w14:val="tx1"/>
            </w14:solidFill>
          </w14:textFill>
        </w:rPr>
      </w:pPr>
    </w:p>
    <w:p>
      <w:pPr>
        <w:ind w:firstLine="0" w:firstLineChars="0"/>
        <w:rPr>
          <w:color w:val="000000" w:themeColor="text1"/>
          <w14:textFill>
            <w14:solidFill>
              <w14:schemeClr w14:val="tx1"/>
            </w14:solidFill>
          </w14:textFill>
        </w:rPr>
      </w:pPr>
    </w:p>
    <w:p>
      <w:pPr>
        <w:ind w:firstLine="0" w:firstLineChars="0"/>
        <w:rPr>
          <w:rFonts w:ascii="宋体" w:cs="宋体"/>
          <w:color w:val="000000" w:themeColor="text1"/>
          <w14:textFill>
            <w14:solidFill>
              <w14:schemeClr w14:val="tx1"/>
            </w14:solidFill>
          </w14:textFill>
        </w:rPr>
      </w:pPr>
    </w:p>
    <w:p>
      <w:pPr>
        <w:pStyle w:val="9"/>
        <w:ind w:firstLine="480"/>
        <w:rPr>
          <w:color w:val="000000" w:themeColor="text1"/>
          <w14:textFill>
            <w14:solidFill>
              <w14:schemeClr w14:val="tx1"/>
            </w14:solidFill>
          </w14:textFill>
        </w:rPr>
      </w:pPr>
    </w:p>
    <w:p>
      <w:pPr>
        <w:ind w:firstLine="480"/>
        <w:rPr>
          <w:rFonts w:ascii="宋体" w:cs="宋体"/>
          <w:color w:val="000000" w:themeColor="text1"/>
          <w14:textFill>
            <w14:solidFill>
              <w14:schemeClr w14:val="tx1"/>
            </w14:solidFill>
          </w14:textFill>
        </w:rPr>
      </w:pPr>
    </w:p>
    <w:p>
      <w:pPr>
        <w:spacing w:line="360" w:lineRule="auto"/>
        <w:rPr>
          <w:rFonts w:ascii="宋体" w:cs="宋体"/>
          <w:color w:val="000000" w:themeColor="text1"/>
          <w:sz w:val="32"/>
          <w14:textFill>
            <w14:solidFill>
              <w14:schemeClr w14:val="tx1"/>
            </w14:solidFill>
          </w14:textFill>
        </w:rPr>
      </w:pPr>
      <w:r>
        <w:rPr>
          <w:rFonts w:hint="eastAsia" w:ascii="宋体" w:hAnsi="宋体" w:cs="宋体"/>
          <w:color w:val="000000" w:themeColor="text1"/>
          <w:sz w:val="32"/>
          <w14:textFill>
            <w14:solidFill>
              <w14:schemeClr w14:val="tx1"/>
            </w14:solidFill>
          </w14:textFill>
        </w:rPr>
        <w:t>项目名称：</w:t>
      </w:r>
      <w:r>
        <w:rPr>
          <w:rFonts w:hint="eastAsia" w:ascii="宋体" w:hAnsi="宋体" w:cs="宋体"/>
          <w:color w:val="000000" w:themeColor="text1"/>
          <w:sz w:val="32"/>
          <w:u w:val="single"/>
          <w:lang w:val="zh-CN"/>
          <w14:textFill>
            <w14:solidFill>
              <w14:schemeClr w14:val="tx1"/>
            </w14:solidFill>
          </w14:textFill>
        </w:rPr>
        <w:t>新昌县居家养老服务公建民营运营采购项目</w:t>
      </w:r>
      <w:r>
        <w:rPr>
          <w:rFonts w:ascii="宋体" w:hAnsi="宋体" w:cs="宋体"/>
          <w:color w:val="000000" w:themeColor="text1"/>
          <w:sz w:val="32"/>
          <w:u w:val="single"/>
          <w14:textFill>
            <w14:solidFill>
              <w14:schemeClr w14:val="tx1"/>
            </w14:solidFill>
          </w14:textFill>
        </w:rPr>
        <w:t xml:space="preserve">  </w:t>
      </w:r>
    </w:p>
    <w:p>
      <w:pPr>
        <w:spacing w:line="360" w:lineRule="auto"/>
        <w:ind w:firstLine="640"/>
        <w:rPr>
          <w:rFonts w:ascii="宋体" w:cs="宋体"/>
          <w:color w:val="000000" w:themeColor="text1"/>
          <w:sz w:val="32"/>
          <w:u w:val="single"/>
          <w14:textFill>
            <w14:solidFill>
              <w14:schemeClr w14:val="tx1"/>
            </w14:solidFill>
          </w14:textFill>
        </w:rPr>
      </w:pPr>
      <w:r>
        <w:rPr>
          <w:rFonts w:hint="eastAsia" w:ascii="宋体" w:hAnsi="宋体" w:cs="宋体"/>
          <w:color w:val="000000" w:themeColor="text1"/>
          <w:sz w:val="32"/>
          <w14:textFill>
            <w14:solidFill>
              <w14:schemeClr w14:val="tx1"/>
            </w14:solidFill>
          </w14:textFill>
        </w:rPr>
        <w:t>投</w:t>
      </w:r>
      <w:r>
        <w:rPr>
          <w:rFonts w:ascii="宋体" w:hAnsi="宋体" w:cs="宋体"/>
          <w:color w:val="000000" w:themeColor="text1"/>
          <w:sz w:val="32"/>
          <w14:textFill>
            <w14:solidFill>
              <w14:schemeClr w14:val="tx1"/>
            </w14:solidFill>
          </w14:textFill>
        </w:rPr>
        <w:t xml:space="preserve"> </w:t>
      </w:r>
      <w:r>
        <w:rPr>
          <w:rFonts w:hint="eastAsia" w:ascii="宋体" w:hAnsi="宋体" w:cs="宋体"/>
          <w:color w:val="000000" w:themeColor="text1"/>
          <w:sz w:val="32"/>
          <w14:textFill>
            <w14:solidFill>
              <w14:schemeClr w14:val="tx1"/>
            </w14:solidFill>
          </w14:textFill>
        </w:rPr>
        <w:t>标</w:t>
      </w:r>
      <w:r>
        <w:rPr>
          <w:rFonts w:ascii="宋体" w:hAnsi="宋体" w:cs="宋体"/>
          <w:color w:val="000000" w:themeColor="text1"/>
          <w:sz w:val="32"/>
          <w14:textFill>
            <w14:solidFill>
              <w14:schemeClr w14:val="tx1"/>
            </w14:solidFill>
          </w14:textFill>
        </w:rPr>
        <w:t xml:space="preserve"> </w:t>
      </w:r>
      <w:r>
        <w:rPr>
          <w:rFonts w:hint="eastAsia" w:ascii="宋体" w:hAnsi="宋体" w:cs="宋体"/>
          <w:color w:val="000000" w:themeColor="text1"/>
          <w:sz w:val="32"/>
          <w14:textFill>
            <w14:solidFill>
              <w14:schemeClr w14:val="tx1"/>
            </w14:solidFill>
          </w14:textFill>
        </w:rPr>
        <w:t>人：</w:t>
      </w:r>
      <w:r>
        <w:rPr>
          <w:rFonts w:ascii="宋体" w:hAnsi="宋体" w:cs="宋体"/>
          <w:color w:val="000000" w:themeColor="text1"/>
          <w:sz w:val="32"/>
          <w:u w:val="single"/>
          <w14:textFill>
            <w14:solidFill>
              <w14:schemeClr w14:val="tx1"/>
            </w14:solidFill>
          </w14:textFill>
        </w:rPr>
        <w:t xml:space="preserve">     </w:t>
      </w:r>
      <w:r>
        <w:rPr>
          <w:rFonts w:hint="eastAsia" w:ascii="宋体" w:hAnsi="宋体" w:cs="宋体"/>
          <w:color w:val="000000" w:themeColor="text1"/>
          <w:sz w:val="32"/>
          <w:u w:val="single"/>
          <w14:textFill>
            <w14:solidFill>
              <w14:schemeClr w14:val="tx1"/>
            </w14:solidFill>
          </w14:textFill>
        </w:rPr>
        <w:t>（全称）（加盖公章）</w:t>
      </w:r>
      <w:r>
        <w:rPr>
          <w:rFonts w:ascii="宋体" w:hAnsi="宋体" w:cs="宋体"/>
          <w:color w:val="000000" w:themeColor="text1"/>
          <w:sz w:val="32"/>
          <w:u w:val="single"/>
          <w14:textFill>
            <w14:solidFill>
              <w14:schemeClr w14:val="tx1"/>
            </w14:solidFill>
          </w14:textFill>
        </w:rPr>
        <w:t xml:space="preserve">                   </w:t>
      </w:r>
    </w:p>
    <w:p>
      <w:pPr>
        <w:spacing w:line="360" w:lineRule="auto"/>
        <w:ind w:firstLine="640"/>
        <w:rPr>
          <w:rFonts w:ascii="宋体" w:cs="宋体"/>
          <w:color w:val="000000" w:themeColor="text1"/>
          <w:sz w:val="32"/>
          <w:u w:val="single"/>
          <w14:textFill>
            <w14:solidFill>
              <w14:schemeClr w14:val="tx1"/>
            </w14:solidFill>
          </w14:textFill>
        </w:rPr>
      </w:pPr>
      <w:r>
        <w:rPr>
          <w:rFonts w:hint="eastAsia" w:ascii="宋体" w:hAnsi="宋体" w:cs="宋体"/>
          <w:color w:val="000000" w:themeColor="text1"/>
          <w:sz w:val="32"/>
          <w14:textFill>
            <w14:solidFill>
              <w14:schemeClr w14:val="tx1"/>
            </w14:solidFill>
          </w14:textFill>
        </w:rPr>
        <w:t>法定代表人或授权代表人签字：</w:t>
      </w:r>
      <w:r>
        <w:rPr>
          <w:rFonts w:ascii="宋体" w:hAnsi="宋体" w:cs="宋体"/>
          <w:color w:val="000000" w:themeColor="text1"/>
          <w:sz w:val="32"/>
          <w:u w:val="single"/>
          <w14:textFill>
            <w14:solidFill>
              <w14:schemeClr w14:val="tx1"/>
            </w14:solidFill>
          </w14:textFill>
        </w:rPr>
        <w:t xml:space="preserve">                         </w:t>
      </w:r>
    </w:p>
    <w:p>
      <w:pPr>
        <w:spacing w:line="360" w:lineRule="auto"/>
        <w:ind w:firstLine="640"/>
        <w:rPr>
          <w:rFonts w:ascii="宋体" w:cs="宋体"/>
          <w:color w:val="000000" w:themeColor="text1"/>
          <w:sz w:val="32"/>
          <w:u w:val="single"/>
          <w14:textFill>
            <w14:solidFill>
              <w14:schemeClr w14:val="tx1"/>
            </w14:solidFill>
          </w14:textFill>
        </w:rPr>
      </w:pPr>
      <w:r>
        <w:rPr>
          <w:rFonts w:hint="eastAsia" w:ascii="宋体" w:hAnsi="宋体" w:cs="宋体"/>
          <w:color w:val="000000" w:themeColor="text1"/>
          <w:sz w:val="32"/>
          <w14:textFill>
            <w14:solidFill>
              <w14:schemeClr w14:val="tx1"/>
            </w14:solidFill>
          </w14:textFill>
        </w:rPr>
        <w:t>投标人地址：</w:t>
      </w:r>
      <w:r>
        <w:rPr>
          <w:rFonts w:ascii="宋体" w:hAnsi="宋体" w:cs="宋体"/>
          <w:color w:val="000000" w:themeColor="text1"/>
          <w:sz w:val="32"/>
          <w:u w:val="single"/>
          <w14:textFill>
            <w14:solidFill>
              <w14:schemeClr w14:val="tx1"/>
            </w14:solidFill>
          </w14:textFill>
        </w:rPr>
        <w:t xml:space="preserve">                                         </w:t>
      </w:r>
    </w:p>
    <w:p>
      <w:pPr>
        <w:spacing w:line="420" w:lineRule="exact"/>
        <w:ind w:firstLine="480"/>
        <w:jc w:val="lef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w:t>
      </w:r>
    </w:p>
    <w:p>
      <w:pPr>
        <w:spacing w:line="360" w:lineRule="auto"/>
        <w:ind w:firstLine="0" w:firstLineChars="0"/>
        <w:jc w:val="center"/>
        <w:rPr>
          <w:rFonts w:hint="eastAsia" w:ascii="宋体" w:hAnsi="宋体" w:cs="宋体"/>
          <w:color w:val="000000" w:themeColor="text1"/>
          <w:sz w:val="32"/>
          <w14:textFill>
            <w14:solidFill>
              <w14:schemeClr w14:val="tx1"/>
            </w14:solidFill>
          </w14:textFill>
        </w:rPr>
      </w:pPr>
      <w:bookmarkStart w:id="323" w:name="_Toc10313_WPSOffice_Level1"/>
      <w:bookmarkStart w:id="324" w:name="_Toc16735_WPSOffice_Level1"/>
      <w:bookmarkStart w:id="325" w:name="_Toc5625_WPSOffice_Level1"/>
      <w:r>
        <w:rPr>
          <w:rFonts w:hint="eastAsia" w:ascii="宋体" w:hAnsi="宋体" w:cs="宋体"/>
          <w:color w:val="000000" w:themeColor="text1"/>
          <w:sz w:val="32"/>
          <w14:textFill>
            <w14:solidFill>
              <w14:schemeClr w14:val="tx1"/>
            </w14:solidFill>
          </w14:textFill>
        </w:rPr>
        <w:t>二</w:t>
      </w:r>
      <w:r>
        <w:rPr>
          <w:rFonts w:ascii="宋体" w:hAnsi="宋体" w:cs="宋体"/>
          <w:color w:val="000000" w:themeColor="text1"/>
          <w:sz w:val="32"/>
          <w14:textFill>
            <w14:solidFill>
              <w14:schemeClr w14:val="tx1"/>
            </w14:solidFill>
          </w14:textFill>
        </w:rPr>
        <w:t xml:space="preserve">  </w:t>
      </w:r>
      <w:r>
        <w:rPr>
          <w:rFonts w:hint="eastAsia" w:ascii="宋体" w:hAnsi="宋体" w:cs="宋体"/>
          <w:color w:val="000000" w:themeColor="text1"/>
          <w:sz w:val="32"/>
          <w14:textFill>
            <w14:solidFill>
              <w14:schemeClr w14:val="tx1"/>
            </w14:solidFill>
          </w14:textFill>
        </w:rPr>
        <w:t>〇</w:t>
      </w:r>
      <w:r>
        <w:rPr>
          <w:rFonts w:ascii="宋体" w:hAnsi="宋体" w:cs="宋体"/>
          <w:color w:val="000000" w:themeColor="text1"/>
          <w:sz w:val="32"/>
          <w14:textFill>
            <w14:solidFill>
              <w14:schemeClr w14:val="tx1"/>
            </w14:solidFill>
          </w14:textFill>
        </w:rPr>
        <w:t xml:space="preserve"> </w:t>
      </w:r>
      <w:r>
        <w:rPr>
          <w:rFonts w:hint="eastAsia" w:ascii="宋体" w:hAnsi="宋体" w:cs="宋体"/>
          <w:color w:val="000000" w:themeColor="text1"/>
          <w:sz w:val="32"/>
          <w14:textFill>
            <w14:solidFill>
              <w14:schemeClr w14:val="tx1"/>
            </w14:solidFill>
          </w14:textFill>
        </w:rPr>
        <w:t>一</w:t>
      </w:r>
      <w:r>
        <w:rPr>
          <w:rFonts w:ascii="宋体" w:hAnsi="宋体" w:cs="宋体"/>
          <w:color w:val="000000" w:themeColor="text1"/>
          <w:sz w:val="32"/>
          <w14:textFill>
            <w14:solidFill>
              <w14:schemeClr w14:val="tx1"/>
            </w14:solidFill>
          </w14:textFill>
        </w:rPr>
        <w:t xml:space="preserve"> </w:t>
      </w:r>
      <w:r>
        <w:rPr>
          <w:rFonts w:hint="eastAsia" w:ascii="宋体" w:hAnsi="宋体" w:cs="宋体"/>
          <w:color w:val="000000" w:themeColor="text1"/>
          <w:sz w:val="32"/>
          <w14:textFill>
            <w14:solidFill>
              <w14:schemeClr w14:val="tx1"/>
            </w14:solidFill>
          </w14:textFill>
        </w:rPr>
        <w:t>九</w:t>
      </w:r>
      <w:r>
        <w:rPr>
          <w:rFonts w:ascii="宋体" w:hAnsi="宋体" w:cs="宋体"/>
          <w:color w:val="000000" w:themeColor="text1"/>
          <w:sz w:val="32"/>
          <w14:textFill>
            <w14:solidFill>
              <w14:schemeClr w14:val="tx1"/>
            </w14:solidFill>
          </w14:textFill>
        </w:rPr>
        <w:t xml:space="preserve"> </w:t>
      </w:r>
      <w:r>
        <w:rPr>
          <w:rFonts w:hint="eastAsia" w:ascii="宋体" w:hAnsi="宋体" w:cs="宋体"/>
          <w:color w:val="000000" w:themeColor="text1"/>
          <w:sz w:val="32"/>
          <w14:textFill>
            <w14:solidFill>
              <w14:schemeClr w14:val="tx1"/>
            </w14:solidFill>
          </w14:textFill>
        </w:rPr>
        <w:t>年</w:t>
      </w:r>
      <w:r>
        <w:rPr>
          <w:rFonts w:ascii="宋体" w:hAnsi="宋体" w:cs="宋体"/>
          <w:color w:val="000000" w:themeColor="text1"/>
          <w:sz w:val="32"/>
          <w14:textFill>
            <w14:solidFill>
              <w14:schemeClr w14:val="tx1"/>
            </w14:solidFill>
          </w14:textFill>
        </w:rPr>
        <w:t xml:space="preserve">    </w:t>
      </w:r>
      <w:r>
        <w:rPr>
          <w:rFonts w:hint="eastAsia" w:ascii="宋体" w:hAnsi="宋体" w:cs="宋体"/>
          <w:color w:val="000000" w:themeColor="text1"/>
          <w:sz w:val="32"/>
          <w14:textFill>
            <w14:solidFill>
              <w14:schemeClr w14:val="tx1"/>
            </w14:solidFill>
          </w14:textFill>
        </w:rPr>
        <w:t>月</w:t>
      </w:r>
      <w:r>
        <w:rPr>
          <w:rFonts w:ascii="宋体" w:hAnsi="宋体" w:cs="宋体"/>
          <w:color w:val="000000" w:themeColor="text1"/>
          <w:sz w:val="32"/>
          <w14:textFill>
            <w14:solidFill>
              <w14:schemeClr w14:val="tx1"/>
            </w14:solidFill>
          </w14:textFill>
        </w:rPr>
        <w:t xml:space="preserve">    </w:t>
      </w:r>
      <w:r>
        <w:rPr>
          <w:rFonts w:hint="eastAsia" w:ascii="宋体" w:hAnsi="宋体" w:cs="宋体"/>
          <w:color w:val="000000" w:themeColor="text1"/>
          <w:sz w:val="32"/>
          <w14:textFill>
            <w14:solidFill>
              <w14:schemeClr w14:val="tx1"/>
            </w14:solidFill>
          </w14:textFill>
        </w:rPr>
        <w:t>日</w:t>
      </w:r>
      <w:bookmarkEnd w:id="323"/>
      <w:bookmarkEnd w:id="324"/>
      <w:bookmarkEnd w:id="325"/>
    </w:p>
    <w:p>
      <w:pPr>
        <w:pStyle w:val="12"/>
        <w:rPr>
          <w:rFonts w:hint="eastAsia" w:ascii="宋体" w:hAnsi="宋体" w:cs="宋体"/>
          <w:color w:val="000000" w:themeColor="text1"/>
          <w:sz w:val="32"/>
          <w14:textFill>
            <w14:solidFill>
              <w14:schemeClr w14:val="tx1"/>
            </w14:solidFill>
          </w14:textFill>
        </w:rPr>
      </w:pPr>
    </w:p>
    <w:p>
      <w:pPr>
        <w:pStyle w:val="12"/>
        <w:rPr>
          <w:rFonts w:hint="eastAsia" w:ascii="宋体" w:hAnsi="宋体" w:cs="宋体"/>
          <w:color w:val="000000" w:themeColor="text1"/>
          <w:sz w:val="32"/>
          <w14:textFill>
            <w14:solidFill>
              <w14:schemeClr w14:val="tx1"/>
            </w14:solidFill>
          </w14:textFill>
        </w:rPr>
      </w:pPr>
    </w:p>
    <w:p>
      <w:pPr>
        <w:pStyle w:val="12"/>
        <w:rPr>
          <w:rFonts w:hint="eastAsia" w:ascii="宋体" w:hAnsi="宋体" w:cs="宋体"/>
          <w:color w:val="000000" w:themeColor="text1"/>
          <w:sz w:val="32"/>
          <w14:textFill>
            <w14:solidFill>
              <w14:schemeClr w14:val="tx1"/>
            </w14:solidFill>
          </w14:textFill>
        </w:rPr>
      </w:pPr>
    </w:p>
    <w:p>
      <w:pPr>
        <w:ind w:firstLine="0" w:firstLineChars="0"/>
        <w:rPr>
          <w:rFonts w:asci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附件</w:t>
      </w:r>
      <w:r>
        <w:rPr>
          <w:rFonts w:ascii="宋体" w:hAnsi="宋体" w:cs="宋体"/>
          <w:b/>
          <w:bCs/>
          <w:color w:val="000000" w:themeColor="text1"/>
          <w14:textFill>
            <w14:solidFill>
              <w14:schemeClr w14:val="tx1"/>
            </w14:solidFill>
          </w14:textFill>
        </w:rPr>
        <w:t>1</w:t>
      </w:r>
    </w:p>
    <w:p>
      <w:pPr>
        <w:ind w:firstLine="0" w:firstLineChars="0"/>
        <w:jc w:val="center"/>
        <w:rPr>
          <w:rFonts w:ascii="宋体" w:cs="宋体"/>
          <w:b/>
          <w:bCs/>
          <w:color w:val="000000" w:themeColor="text1"/>
          <w:sz w:val="32"/>
          <w:szCs w:val="32"/>
          <w14:textFill>
            <w14:solidFill>
              <w14:schemeClr w14:val="tx1"/>
            </w14:solidFill>
          </w14:textFill>
        </w:rPr>
      </w:pPr>
      <w:bookmarkStart w:id="326" w:name="_Toc7492_WPSOffice_Level1"/>
      <w:bookmarkStart w:id="327" w:name="_Toc4948_WPSOffice_Level1"/>
      <w:bookmarkStart w:id="328" w:name="_Toc17940_WPSOffice_Level1"/>
      <w:r>
        <w:rPr>
          <w:rFonts w:hint="eastAsia" w:ascii="宋体" w:hAnsi="宋体" w:cs="宋体"/>
          <w:b/>
          <w:bCs/>
          <w:color w:val="000000" w:themeColor="text1"/>
          <w:sz w:val="32"/>
          <w:szCs w:val="32"/>
          <w14:textFill>
            <w14:solidFill>
              <w14:schemeClr w14:val="tx1"/>
            </w14:solidFill>
          </w14:textFill>
        </w:rPr>
        <w:t>投标函</w:t>
      </w:r>
      <w:bookmarkEnd w:id="326"/>
      <w:bookmarkEnd w:id="327"/>
      <w:bookmarkEnd w:id="328"/>
    </w:p>
    <w:p>
      <w:pPr>
        <w:adjustRightInd w:val="0"/>
        <w:snapToGrid w:val="0"/>
        <w:spacing w:line="420" w:lineRule="exact"/>
        <w:ind w:firstLine="480"/>
        <w:rPr>
          <w:rFonts w:ascii="宋体" w:cs="宋体"/>
          <w:color w:val="000000" w:themeColor="text1"/>
          <w14:textFill>
            <w14:solidFill>
              <w14:schemeClr w14:val="tx1"/>
            </w14:solidFill>
          </w14:textFill>
        </w:rPr>
      </w:pPr>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新昌县民政局</w:t>
      </w:r>
      <w:r>
        <w:rPr>
          <w:rFonts w:hint="eastAsia" w:ascii="宋体" w:hAnsi="宋体" w:cs="宋体"/>
          <w:color w:val="000000" w:themeColor="text1"/>
          <w14:textFill>
            <w14:solidFill>
              <w14:schemeClr w14:val="tx1"/>
            </w14:solidFill>
          </w14:textFill>
        </w:rPr>
        <w:t>：</w:t>
      </w:r>
    </w:p>
    <w:p>
      <w:pPr>
        <w:ind w:firstLine="480"/>
        <w:rPr>
          <w:rFonts w:ascii="宋体" w:cs="宋体"/>
          <w:color w:val="000000" w:themeColor="text1"/>
          <w14:textFill>
            <w14:solidFill>
              <w14:schemeClr w14:val="tx1"/>
            </w14:solidFill>
          </w14:textFill>
        </w:rPr>
      </w:pPr>
      <w:r>
        <w:rPr>
          <w:rFonts w:ascii="宋体" w:hAnsi="宋体" w:cs="宋体"/>
          <w:color w:val="000000" w:themeColor="text1"/>
          <w:u w:val="single"/>
          <w:lang w:val="zh-CN"/>
          <w14:textFill>
            <w14:solidFill>
              <w14:schemeClr w14:val="tx1"/>
            </w14:solidFill>
          </w14:textFill>
        </w:rPr>
        <w:t xml:space="preserve">                          </w:t>
      </w:r>
      <w:r>
        <w:rPr>
          <w:rFonts w:ascii="宋体" w:hAnsi="宋体" w:cs="宋体"/>
          <w:color w:val="000000" w:themeColor="text1"/>
          <w:u w:val="single"/>
          <w14:textFill>
            <w14:solidFill>
              <w14:schemeClr w14:val="tx1"/>
            </w14:solidFill>
          </w14:textFill>
        </w:rPr>
        <w:t xml:space="preserve">                 </w:t>
      </w:r>
      <w:r>
        <w:rPr>
          <w:rFonts w:ascii="宋体" w:hAnsi="宋体" w:cs="宋体"/>
          <w:color w:val="000000" w:themeColor="text1"/>
          <w:u w:val="single"/>
          <w:lang w:val="zh-CN"/>
          <w14:textFill>
            <w14:solidFill>
              <w14:schemeClr w14:val="tx1"/>
            </w14:solidFill>
          </w14:textFill>
        </w:rPr>
        <w:t xml:space="preserve"> </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投标人全称</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授权</w:t>
      </w:r>
      <w:r>
        <w:rPr>
          <w:rFonts w:ascii="宋体" w:hAnsi="宋体" w:cs="宋体"/>
          <w:color w:val="000000" w:themeColor="text1"/>
          <w:u w:val="single"/>
          <w:lang w:val="zh-CN"/>
          <w14:textFill>
            <w14:solidFill>
              <w14:schemeClr w14:val="tx1"/>
            </w14:solidFill>
          </w14:textFill>
        </w:rPr>
        <w:t xml:space="preserve"> </w:t>
      </w:r>
      <w:r>
        <w:rPr>
          <w:rFonts w:ascii="宋体" w:hAnsi="宋体" w:cs="宋体"/>
          <w:color w:val="000000" w:themeColor="text1"/>
          <w:u w:val="single"/>
          <w14:textFill>
            <w14:solidFill>
              <w14:schemeClr w14:val="tx1"/>
            </w14:solidFill>
          </w14:textFill>
        </w:rPr>
        <w:t xml:space="preserve">    </w:t>
      </w:r>
      <w:r>
        <w:rPr>
          <w:rFonts w:ascii="宋体" w:hAnsi="宋体" w:cs="宋体"/>
          <w:color w:val="000000" w:themeColor="text1"/>
          <w:u w:val="single"/>
          <w:lang w:val="zh-CN"/>
          <w14:textFill>
            <w14:solidFill>
              <w14:schemeClr w14:val="tx1"/>
            </w14:solidFill>
          </w14:textFill>
        </w:rPr>
        <w:t xml:space="preserve"> </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全权代表姓名</w:t>
      </w:r>
      <w:r>
        <w:rPr>
          <w:rFonts w:ascii="宋体" w:hAnsi="宋体" w:cs="宋体"/>
          <w:color w:val="000000" w:themeColor="text1"/>
          <w:u w:val="single"/>
          <w14:textFill>
            <w14:solidFill>
              <w14:schemeClr w14:val="tx1"/>
            </w14:solidFill>
          </w14:textFill>
        </w:rPr>
        <w:t>)</w:t>
      </w:r>
      <w:r>
        <w:rPr>
          <w:rFonts w:ascii="宋体" w:hAnsi="宋体" w:cs="宋体"/>
          <w:color w:val="000000" w:themeColor="text1"/>
          <w:u w:val="single"/>
          <w:lang w:val="zh-CN"/>
          <w14:textFill>
            <w14:solidFill>
              <w14:schemeClr w14:val="tx1"/>
            </w14:solidFill>
          </w14:textFill>
        </w:rPr>
        <w:t xml:space="preserve">              </w:t>
      </w:r>
      <w:r>
        <w:rPr>
          <w:rFonts w:ascii="宋体" w:hAnsi="宋体" w:cs="宋体"/>
          <w:color w:val="000000" w:themeColor="text1"/>
          <w:u w:val="single"/>
          <w14:textFill>
            <w14:solidFill>
              <w14:schemeClr w14:val="tx1"/>
            </w14:solidFill>
          </w14:textFill>
        </w:rPr>
        <w:t>(</w:t>
      </w:r>
      <w:r>
        <w:rPr>
          <w:rFonts w:hint="eastAsia" w:ascii="宋体" w:hAnsi="宋体" w:cs="宋体"/>
          <w:color w:val="000000" w:themeColor="text1"/>
          <w14:textFill>
            <w14:solidFill>
              <w14:schemeClr w14:val="tx1"/>
            </w14:solidFill>
          </w14:textFill>
        </w:rPr>
        <w:t>职务、职称</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为全权代表，参加贵方组织的</w:t>
      </w:r>
      <w:r>
        <w:rPr>
          <w:rFonts w:hint="eastAsia" w:ascii="宋体" w:hAnsi="宋体" w:cs="宋体"/>
          <w:color w:val="000000" w:themeColor="text1"/>
          <w:u w:val="single"/>
          <w:lang w:eastAsia="zh-CN"/>
          <w14:textFill>
            <w14:solidFill>
              <w14:schemeClr w14:val="tx1"/>
            </w14:solidFill>
          </w14:textFill>
        </w:rPr>
        <w:t>新昌县居家养老服务公建民营运营采购项目</w:t>
      </w:r>
      <w:r>
        <w:rPr>
          <w:rFonts w:hint="eastAsia" w:ascii="宋体" w:hAnsi="宋体" w:cs="宋体"/>
          <w:color w:val="000000" w:themeColor="text1"/>
          <w:u w:val="single"/>
          <w14:textFill>
            <w14:solidFill>
              <w14:schemeClr w14:val="tx1"/>
            </w14:solidFill>
          </w14:textFill>
        </w:rPr>
        <w:t>项目</w:t>
      </w:r>
      <w:r>
        <w:rPr>
          <w:rFonts w:ascii="宋体" w:hAnsi="宋体" w:cs="宋体"/>
          <w:color w:val="000000" w:themeColor="text1"/>
          <w:u w:val="single"/>
          <w14:textFill>
            <w14:solidFill>
              <w14:schemeClr w14:val="tx1"/>
            </w14:solidFill>
          </w14:textFill>
        </w:rPr>
        <w:t>(</w:t>
      </w:r>
      <w:r>
        <w:rPr>
          <w:rFonts w:hint="eastAsia" w:ascii="宋体" w:hAnsi="宋体" w:cs="宋体"/>
          <w:color w:val="000000" w:themeColor="text1"/>
          <w:u w:val="single"/>
          <w14:textFill>
            <w14:solidFill>
              <w14:schemeClr w14:val="tx1"/>
            </w14:solidFill>
          </w14:textFill>
        </w:rPr>
        <w:t>招标编号：</w:t>
      </w:r>
      <w:r>
        <w:rPr>
          <w:rFonts w:hint="eastAsia" w:ascii="宋体" w:hAnsi="宋体" w:cs="宋体"/>
          <w:color w:val="000000" w:themeColor="text1"/>
          <w:u w:val="single"/>
          <w:lang w:eastAsia="zh-CN"/>
          <w14:textFill>
            <w14:solidFill>
              <w14:schemeClr w14:val="tx1"/>
            </w14:solidFill>
          </w14:textFill>
        </w:rPr>
        <w:t>XXXXX</w:t>
      </w:r>
      <w:r>
        <w:rPr>
          <w:rFonts w:hint="eastAsia" w:ascii="宋体" w:hAnsi="宋体" w:cs="宋体"/>
          <w:color w:val="000000" w:themeColor="text1"/>
          <w14:textFill>
            <w14:solidFill>
              <w14:schemeClr w14:val="tx1"/>
            </w14:solidFill>
          </w14:textFill>
        </w:rPr>
        <w:t>招标的有关活动，并对此项目进行投标。为此：</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、我方同意在投标人投标须知规定的开标日期起遵守本投标书中的承诺且在投标有效期满之前均具有约束力。</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、我方承诺已经具备《中华人民共和国政府采购法》中规定的参加政府采购活动的供应商应当具备的条件：</w:t>
      </w:r>
    </w:p>
    <w:p>
      <w:pPr>
        <w:ind w:firstLine="480"/>
        <w:rPr>
          <w:rFonts w:ascii="宋体" w:cs="宋体"/>
          <w:color w:val="000000" w:themeColor="text1"/>
          <w14:textFill>
            <w14:solidFill>
              <w14:schemeClr w14:val="tx1"/>
            </w14:solidFill>
          </w14:textFill>
        </w:rPr>
      </w:pPr>
      <w:bookmarkStart w:id="329" w:name="_Toc28494_WPSOffice_Level1"/>
      <w:bookmarkStart w:id="330" w:name="_Toc28368_WPSOffice_Level1"/>
      <w:bookmarkStart w:id="331" w:name="_Toc26282_WPSOffice_Level1"/>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具有独立承担民事责任的能力；</w:t>
      </w:r>
      <w:bookmarkEnd w:id="329"/>
      <w:bookmarkEnd w:id="330"/>
      <w:bookmarkEnd w:id="331"/>
    </w:p>
    <w:p>
      <w:pPr>
        <w:ind w:firstLine="480"/>
        <w:rPr>
          <w:rFonts w:ascii="宋体" w:cs="宋体"/>
          <w:color w:val="000000" w:themeColor="text1"/>
          <w14:textFill>
            <w14:solidFill>
              <w14:schemeClr w14:val="tx1"/>
            </w14:solidFill>
          </w14:textFill>
        </w:rPr>
      </w:pPr>
      <w:bookmarkStart w:id="332" w:name="_Toc7471_WPSOffice_Level1"/>
      <w:bookmarkStart w:id="333" w:name="_Toc3878_WPSOffice_Level1"/>
      <w:bookmarkStart w:id="334" w:name="_Toc8560_WPSOffice_Level1"/>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遵守国家法律、行政法规，具有良好的信誉和商业道德；</w:t>
      </w:r>
      <w:bookmarkEnd w:id="332"/>
      <w:bookmarkEnd w:id="333"/>
      <w:bookmarkEnd w:id="334"/>
    </w:p>
    <w:p>
      <w:pPr>
        <w:ind w:firstLine="480"/>
        <w:rPr>
          <w:rFonts w:ascii="宋体" w:cs="宋体"/>
          <w:color w:val="000000" w:themeColor="text1"/>
          <w14:textFill>
            <w14:solidFill>
              <w14:schemeClr w14:val="tx1"/>
            </w14:solidFill>
          </w14:textFill>
        </w:rPr>
      </w:pPr>
      <w:bookmarkStart w:id="335" w:name="_Toc19337_WPSOffice_Level1"/>
      <w:bookmarkStart w:id="336" w:name="_Toc29658_WPSOffice_Level1"/>
      <w:bookmarkStart w:id="337" w:name="_Toc12874_WPSOffice_Level1"/>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具有履行合同的能力和良好的履行合同记录；</w:t>
      </w:r>
      <w:bookmarkEnd w:id="335"/>
      <w:bookmarkEnd w:id="336"/>
      <w:bookmarkEnd w:id="337"/>
    </w:p>
    <w:p>
      <w:pPr>
        <w:ind w:firstLine="480"/>
        <w:rPr>
          <w:rFonts w:ascii="宋体" w:cs="宋体"/>
          <w:color w:val="000000" w:themeColor="text1"/>
          <w14:textFill>
            <w14:solidFill>
              <w14:schemeClr w14:val="tx1"/>
            </w14:solidFill>
          </w14:textFill>
        </w:rPr>
      </w:pPr>
      <w:bookmarkStart w:id="338" w:name="_Toc23978_WPSOffice_Level1"/>
      <w:bookmarkStart w:id="339" w:name="_Toc14982_WPSOffice_Level1"/>
      <w:bookmarkStart w:id="340" w:name="_Toc9908_WPSOffice_Level1"/>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良好的资金、财务状况；</w:t>
      </w:r>
      <w:bookmarkEnd w:id="338"/>
      <w:bookmarkEnd w:id="339"/>
      <w:bookmarkEnd w:id="340"/>
    </w:p>
    <w:p>
      <w:pPr>
        <w:ind w:firstLine="480"/>
        <w:rPr>
          <w:rFonts w:ascii="宋体" w:cs="宋体"/>
          <w:color w:val="000000" w:themeColor="text1"/>
          <w14:textFill>
            <w14:solidFill>
              <w14:schemeClr w14:val="tx1"/>
            </w14:solidFill>
          </w14:textFill>
        </w:rPr>
      </w:pPr>
      <w:bookmarkStart w:id="341" w:name="_Toc14576_WPSOffice_Level1"/>
      <w:bookmarkStart w:id="342" w:name="_Toc19486_WPSOffice_Level1"/>
      <w:bookmarkStart w:id="343" w:name="_Toc1715_WPSOffice_Level1"/>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提供的产品和服务符合中国政府规定的相应标准和环保标准；</w:t>
      </w:r>
      <w:bookmarkEnd w:id="341"/>
      <w:bookmarkEnd w:id="342"/>
      <w:bookmarkEnd w:id="343"/>
    </w:p>
    <w:p>
      <w:pPr>
        <w:ind w:firstLine="480"/>
        <w:rPr>
          <w:rFonts w:ascii="宋体" w:cs="宋体"/>
          <w:color w:val="000000" w:themeColor="text1"/>
          <w14:textFill>
            <w14:solidFill>
              <w14:schemeClr w14:val="tx1"/>
            </w14:solidFill>
          </w14:textFill>
        </w:rPr>
      </w:pPr>
      <w:bookmarkStart w:id="344" w:name="_Toc22738_WPSOffice_Level1"/>
      <w:bookmarkStart w:id="345" w:name="_Toc31563_WPSOffice_Level1"/>
      <w:bookmarkStart w:id="346" w:name="_Toc21916_WPSOffice_Level1"/>
      <w:r>
        <w:rPr>
          <w:rFonts w:ascii="宋体" w:hAnsi="宋体" w:cs="宋体"/>
          <w:color w:val="000000" w:themeColor="text1"/>
          <w14:textFill>
            <w14:solidFill>
              <w14:schemeClr w14:val="tx1"/>
            </w14:solidFill>
          </w14:textFill>
        </w:rPr>
        <w:t>(6)</w:t>
      </w:r>
      <w:r>
        <w:rPr>
          <w:rFonts w:hint="eastAsia" w:ascii="宋体" w:hAnsi="宋体" w:cs="宋体"/>
          <w:color w:val="000000" w:themeColor="text1"/>
          <w14:textFill>
            <w14:solidFill>
              <w14:schemeClr w14:val="tx1"/>
            </w14:solidFill>
          </w14:textFill>
        </w:rPr>
        <w:t>没有违反政府采购法规、政策的记录；</w:t>
      </w:r>
      <w:bookmarkEnd w:id="344"/>
      <w:bookmarkEnd w:id="345"/>
      <w:bookmarkEnd w:id="346"/>
    </w:p>
    <w:p>
      <w:pPr>
        <w:ind w:firstLine="480"/>
        <w:rPr>
          <w:rFonts w:ascii="宋体" w:cs="宋体"/>
          <w:color w:val="000000" w:themeColor="text1"/>
          <w14:textFill>
            <w14:solidFill>
              <w14:schemeClr w14:val="tx1"/>
            </w14:solidFill>
          </w14:textFill>
        </w:rPr>
      </w:pPr>
      <w:bookmarkStart w:id="347" w:name="_Toc15073_WPSOffice_Level1"/>
      <w:bookmarkStart w:id="348" w:name="_Toc12415_WPSOffice_Level1"/>
      <w:bookmarkStart w:id="349" w:name="_Toc12445_WPSOffice_Level1"/>
      <w:r>
        <w:rPr>
          <w:rFonts w:ascii="宋体" w:hAnsi="宋体" w:cs="宋体"/>
          <w:color w:val="000000" w:themeColor="text1"/>
          <w14:textFill>
            <w14:solidFill>
              <w14:schemeClr w14:val="tx1"/>
            </w14:solidFill>
          </w14:textFill>
        </w:rPr>
        <w:t>(7)</w:t>
      </w:r>
      <w:r>
        <w:rPr>
          <w:rFonts w:hint="eastAsia" w:ascii="宋体" w:hAnsi="宋体" w:cs="宋体"/>
          <w:color w:val="000000" w:themeColor="text1"/>
          <w14:textFill>
            <w14:solidFill>
              <w14:schemeClr w14:val="tx1"/>
            </w14:solidFill>
          </w14:textFill>
        </w:rPr>
        <w:t>没有发生重大经济纠纷和走私犯罪记录。</w:t>
      </w:r>
      <w:bookmarkEnd w:id="347"/>
      <w:bookmarkEnd w:id="348"/>
      <w:bookmarkEnd w:id="349"/>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、提供编制和提交招标文件须知规定的全部投标文件。具体内容为：</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商务报价文件；</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lang w:val="zh-CN"/>
          <w14:textFill>
            <w14:solidFill>
              <w14:schemeClr w14:val="tx1"/>
            </w14:solidFill>
          </w14:textFill>
        </w:rPr>
        <w:t>技术</w:t>
      </w:r>
      <w:r>
        <w:rPr>
          <w:rFonts w:hint="eastAsia" w:ascii="宋体" w:hAnsi="宋体" w:cs="宋体"/>
          <w:color w:val="000000" w:themeColor="text1"/>
          <w14:textFill>
            <w14:solidFill>
              <w14:schemeClr w14:val="tx1"/>
            </w14:solidFill>
          </w14:textFill>
        </w:rPr>
        <w:t>资信</w:t>
      </w:r>
      <w:r>
        <w:rPr>
          <w:rFonts w:hint="eastAsia" w:ascii="宋体" w:hAnsi="宋体" w:cs="宋体"/>
          <w:color w:val="000000" w:themeColor="text1"/>
          <w:lang w:val="zh-CN"/>
          <w14:textFill>
            <w14:solidFill>
              <w14:schemeClr w14:val="tx1"/>
            </w14:solidFill>
          </w14:textFill>
        </w:rPr>
        <w:t>文件</w:t>
      </w:r>
      <w:r>
        <w:rPr>
          <w:rFonts w:hint="eastAsia" w:ascii="宋体" w:hAnsi="宋体" w:cs="宋体"/>
          <w:color w:val="000000" w:themeColor="text1"/>
          <w14:textFill>
            <w14:solidFill>
              <w14:schemeClr w14:val="tx1"/>
            </w14:solidFill>
          </w14:textFill>
        </w:rPr>
        <w:t>；</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投标须知要求投标人提交的全部文件；</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按招标文件要求提供和交付的货物和服务的投标报价详见开标一览表；</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保证忠实地执行双方所签订的合同，并承担合同规定的责任和义务；</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w:t>
      </w:r>
      <w:r>
        <w:rPr>
          <w:rFonts w:hint="eastAsia" w:ascii="宋体" w:hAnsi="宋体" w:cs="宋体"/>
          <w:color w:val="000000" w:themeColor="text1"/>
          <w14:textFill>
            <w14:solidFill>
              <w14:schemeClr w14:val="tx1"/>
            </w14:solidFill>
          </w14:textFill>
        </w:rPr>
        <w:t>保证遵守招标文件中的其他有关规定。</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、我方承诺开标后规定的投标有效期内不撤回投标。</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、我方完全理解贵方不一定要接受最低价的投标。</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w:t>
      </w:r>
      <w:r>
        <w:rPr>
          <w:rFonts w:hint="eastAsia" w:ascii="宋体" w:hAnsi="宋体" w:cs="宋体"/>
          <w:color w:val="000000" w:themeColor="text1"/>
          <w14:textFill>
            <w14:solidFill>
              <w14:schemeClr w14:val="tx1"/>
            </w14:solidFill>
          </w14:textFill>
        </w:rPr>
        <w:t>、我方愿意向贵方提供任何与该项投标有关的数据、情况和服务资料。若贵方需要，我方愿意提供我方作出的一切承诺的证明材料。</w:t>
      </w: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w:t>
      </w:r>
      <w:r>
        <w:rPr>
          <w:rFonts w:hint="eastAsia" w:ascii="宋体" w:hAnsi="宋体" w:cs="宋体"/>
          <w:color w:val="000000" w:themeColor="text1"/>
          <w14:textFill>
            <w14:solidFill>
              <w14:schemeClr w14:val="tx1"/>
            </w14:solidFill>
          </w14:textFill>
        </w:rPr>
        <w:t>、我方已详细审核全部招标文件，包括招标文件修改书（如有的话）、参考资料及有关附件，确认无误。我方完全理解并接受招标文件的各项规定和要求，对招标文件的合理性、合法性不再有异议。</w:t>
      </w:r>
    </w:p>
    <w:p>
      <w:pPr>
        <w:ind w:firstLine="480"/>
        <w:rPr>
          <w:rFonts w:hint="eastAsia" w:ascii="宋体" w:eastAsia="宋体" w:cs="宋体"/>
          <w:color w:val="000000" w:themeColor="text1"/>
          <w:lang w:eastAsia="zh-CN"/>
          <w14:textFill>
            <w14:solidFill>
              <w14:schemeClr w14:val="tx1"/>
            </w14:solidFill>
          </w14:textFill>
        </w:rPr>
      </w:pPr>
      <w:r>
        <w:rPr>
          <w:rFonts w:ascii="宋体" w:hAnsi="宋体" w:cs="宋体"/>
          <w:color w:val="000000" w:themeColor="text1"/>
          <w14:textFill>
            <w14:solidFill>
              <w14:schemeClr w14:val="tx1"/>
            </w14:solidFill>
          </w14:textFill>
        </w:rPr>
        <w:t>8</w:t>
      </w:r>
      <w:r>
        <w:rPr>
          <w:rFonts w:hint="eastAsia" w:ascii="宋体" w:hAnsi="宋体" w:cs="宋体"/>
          <w:color w:val="000000" w:themeColor="text1"/>
          <w14:textFill>
            <w14:solidFill>
              <w14:schemeClr w14:val="tx1"/>
            </w14:solidFill>
          </w14:textFill>
        </w:rPr>
        <w:t>、我方将严格遵守《中华人民共和国政府采购法》第七十七条规定，供应商有下列情形之一的，列入不良行为记录名单，在一至三年内禁止参加政府采购活动</w:t>
      </w:r>
      <w:r>
        <w:rPr>
          <w:rFonts w:hint="eastAsia" w:ascii="宋体" w:hAnsi="宋体" w:cs="宋体"/>
          <w:color w:val="000000" w:themeColor="text1"/>
          <w:lang w:eastAsia="zh-CN"/>
          <w14:textFill>
            <w14:solidFill>
              <w14:schemeClr w14:val="tx1"/>
            </w14:solidFill>
          </w14:textFill>
        </w:rPr>
        <w:t>：</w:t>
      </w:r>
    </w:p>
    <w:p>
      <w:pPr>
        <w:ind w:firstLine="480"/>
        <w:rPr>
          <w:rFonts w:ascii="宋体" w:cs="宋体"/>
          <w:color w:val="000000" w:themeColor="text1"/>
          <w14:textFill>
            <w14:solidFill>
              <w14:schemeClr w14:val="tx1"/>
            </w14:solidFill>
          </w14:textFill>
        </w:rPr>
      </w:pPr>
      <w:bookmarkStart w:id="350" w:name="_Toc7856_WPSOffice_Level1"/>
      <w:bookmarkStart w:id="351" w:name="_Toc25395_WPSOffice_Level1"/>
      <w:bookmarkStart w:id="352" w:name="_Toc4442_WPSOffice_Level1"/>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提供虚假材料谋取中标、成交的；</w:t>
      </w:r>
      <w:bookmarkEnd w:id="350"/>
      <w:bookmarkEnd w:id="351"/>
      <w:bookmarkEnd w:id="352"/>
    </w:p>
    <w:p>
      <w:pPr>
        <w:ind w:firstLine="480"/>
        <w:rPr>
          <w:rFonts w:ascii="宋体" w:cs="宋体"/>
          <w:color w:val="000000" w:themeColor="text1"/>
          <w14:textFill>
            <w14:solidFill>
              <w14:schemeClr w14:val="tx1"/>
            </w14:solidFill>
          </w14:textFill>
        </w:rPr>
      </w:pPr>
      <w:bookmarkStart w:id="353" w:name="_Toc19322_WPSOffice_Level1"/>
      <w:bookmarkStart w:id="354" w:name="_Toc17583_WPSOffice_Level1"/>
      <w:bookmarkStart w:id="355" w:name="_Toc23417_WPSOffice_Level1"/>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采取不正当手段诋毁、排挤其他供应商的；</w:t>
      </w:r>
      <w:bookmarkEnd w:id="353"/>
      <w:bookmarkEnd w:id="354"/>
      <w:bookmarkEnd w:id="355"/>
    </w:p>
    <w:p>
      <w:pPr>
        <w:ind w:firstLine="480"/>
        <w:rPr>
          <w:rFonts w:ascii="宋体" w:cs="宋体"/>
          <w:color w:val="000000" w:themeColor="text1"/>
          <w14:textFill>
            <w14:solidFill>
              <w14:schemeClr w14:val="tx1"/>
            </w14:solidFill>
          </w14:textFill>
        </w:rPr>
      </w:pPr>
      <w:bookmarkStart w:id="356" w:name="_Toc15532_WPSOffice_Level1"/>
      <w:bookmarkStart w:id="357" w:name="_Toc10338_WPSOffice_Level1"/>
      <w:bookmarkStart w:id="358" w:name="_Toc2563_WPSOffice_Level1"/>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与采购单位、其它供应商或者招标代理机构恶意串通的；</w:t>
      </w:r>
      <w:bookmarkEnd w:id="356"/>
      <w:bookmarkEnd w:id="357"/>
      <w:bookmarkEnd w:id="358"/>
    </w:p>
    <w:p>
      <w:pPr>
        <w:ind w:firstLine="480"/>
        <w:rPr>
          <w:rFonts w:ascii="宋体" w:cs="宋体"/>
          <w:color w:val="000000" w:themeColor="text1"/>
          <w14:textFill>
            <w14:solidFill>
              <w14:schemeClr w14:val="tx1"/>
            </w14:solidFill>
          </w14:textFill>
        </w:rPr>
      </w:pPr>
      <w:bookmarkStart w:id="359" w:name="_Toc16860_WPSOffice_Level1"/>
      <w:bookmarkStart w:id="360" w:name="_Toc17925_WPSOffice_Level1"/>
      <w:bookmarkStart w:id="361" w:name="_Toc8669_WPSOffice_Level1"/>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向采购单位、招标代理机构行贿或者提供其他不正当利益的；</w:t>
      </w:r>
      <w:bookmarkEnd w:id="359"/>
      <w:bookmarkEnd w:id="360"/>
      <w:bookmarkEnd w:id="361"/>
    </w:p>
    <w:p>
      <w:pPr>
        <w:ind w:firstLine="480"/>
        <w:rPr>
          <w:rFonts w:ascii="宋体" w:cs="宋体"/>
          <w:color w:val="000000" w:themeColor="text1"/>
          <w14:textFill>
            <w14:solidFill>
              <w14:schemeClr w14:val="tx1"/>
            </w14:solidFill>
          </w14:textFill>
        </w:rPr>
      </w:pPr>
      <w:bookmarkStart w:id="362" w:name="_Toc12118_WPSOffice_Level1"/>
      <w:bookmarkStart w:id="363" w:name="_Toc10655_WPSOffice_Level1"/>
      <w:bookmarkStart w:id="364" w:name="_Toc20834_WPSOffice_Level1"/>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在招标采购过程中与采购单位进行协商谈判的；</w:t>
      </w:r>
      <w:bookmarkEnd w:id="362"/>
      <w:bookmarkEnd w:id="363"/>
      <w:bookmarkEnd w:id="364"/>
    </w:p>
    <w:p>
      <w:pPr>
        <w:ind w:firstLine="480"/>
        <w:rPr>
          <w:rFonts w:ascii="宋体" w:cs="宋体"/>
          <w:color w:val="000000" w:themeColor="text1"/>
          <w14:textFill>
            <w14:solidFill>
              <w14:schemeClr w14:val="tx1"/>
            </w14:solidFill>
          </w14:textFill>
        </w:rPr>
      </w:pPr>
      <w:bookmarkStart w:id="365" w:name="_Toc14152_WPSOffice_Level1"/>
      <w:bookmarkStart w:id="366" w:name="_Toc2385_WPSOffice_Level1"/>
      <w:bookmarkStart w:id="367" w:name="_Toc5988_WPSOffice_Level1"/>
      <w:r>
        <w:rPr>
          <w:rFonts w:ascii="宋体" w:hAnsi="宋体" w:cs="宋体"/>
          <w:color w:val="000000" w:themeColor="text1"/>
          <w14:textFill>
            <w14:solidFill>
              <w14:schemeClr w14:val="tx1"/>
            </w14:solidFill>
          </w14:textFill>
        </w:rPr>
        <w:t>(6)</w:t>
      </w:r>
      <w:r>
        <w:rPr>
          <w:rFonts w:hint="eastAsia" w:ascii="宋体" w:hAnsi="宋体" w:cs="宋体"/>
          <w:color w:val="000000" w:themeColor="text1"/>
          <w14:textFill>
            <w14:solidFill>
              <w14:schemeClr w14:val="tx1"/>
            </w14:solidFill>
          </w14:textFill>
        </w:rPr>
        <w:t>拒绝有关部门监督检查或提供虚假情况的。</w:t>
      </w:r>
      <w:bookmarkEnd w:id="365"/>
      <w:bookmarkEnd w:id="366"/>
      <w:bookmarkEnd w:id="367"/>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供应商有前款第</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至</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项情形之一的，中标、成交无效。</w:t>
      </w:r>
    </w:p>
    <w:p>
      <w:pPr>
        <w:ind w:firstLine="480"/>
        <w:rPr>
          <w:rFonts w:ascii="宋体" w:cs="宋体"/>
          <w:color w:val="000000" w:themeColor="text1"/>
          <w:lang w:val="zh-CN"/>
          <w14:textFill>
            <w14:solidFill>
              <w14:schemeClr w14:val="tx1"/>
            </w14:solidFill>
          </w14:textFill>
        </w:rPr>
      </w:pPr>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法定（授权）代表人（签字）：</w:t>
      </w:r>
      <w:r>
        <w:rPr>
          <w:rFonts w:ascii="宋体" w:hAnsi="宋体" w:cs="宋体"/>
          <w:color w:val="000000" w:themeColor="text1"/>
          <w:lang w:val="zh-CN"/>
          <w14:textFill>
            <w14:solidFill>
              <w14:schemeClr w14:val="tx1"/>
            </w14:solidFill>
          </w14:textFill>
        </w:rPr>
        <w:t xml:space="preserve">                    </w:t>
      </w:r>
      <w:r>
        <w:rPr>
          <w:rFonts w:ascii="宋体" w:cs="宋体"/>
          <w:color w:val="000000" w:themeColor="text1"/>
          <w14:textFill>
            <w14:solidFill>
              <w14:schemeClr w14:val="tx1"/>
            </w14:solidFill>
          </w14:textFill>
        </w:rPr>
        <w:tab/>
      </w:r>
    </w:p>
    <w:p>
      <w:pPr>
        <w:ind w:firstLine="480"/>
        <w:rPr>
          <w:rFonts w:asci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投标人盖</w:t>
      </w:r>
      <w:r>
        <w:rPr>
          <w:rFonts w:ascii="宋体" w:hAnsi="宋体" w:cs="宋体"/>
          <w:color w:val="000000" w:themeColor="text1"/>
          <w:lang w:val="zh-CN"/>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章：</w:t>
      </w:r>
      <w:r>
        <w:rPr>
          <w:rFonts w:ascii="宋体" w:hAnsi="宋体" w:cs="宋体"/>
          <w:color w:val="000000" w:themeColor="text1"/>
          <w:lang w:val="zh-CN"/>
          <w14:textFill>
            <w14:solidFill>
              <w14:schemeClr w14:val="tx1"/>
            </w14:solidFill>
          </w14:textFill>
        </w:rPr>
        <w:t xml:space="preserve">                       </w:t>
      </w:r>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联系电话：</w:t>
      </w:r>
      <w:r>
        <w:rPr>
          <w:rFonts w:ascii="宋体" w:hAnsi="宋体" w:cs="宋体"/>
          <w:color w:val="000000" w:themeColor="text1"/>
          <w:lang w:val="zh-CN"/>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传真：</w:t>
      </w:r>
      <w:r>
        <w:rPr>
          <w:rFonts w:ascii="宋体" w:hAnsi="宋体" w:cs="宋体"/>
          <w:color w:val="000000" w:themeColor="text1"/>
          <w:lang w:val="zh-CN"/>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电子邮件：</w:t>
      </w:r>
      <w:r>
        <w:rPr>
          <w:rFonts w:ascii="宋体" w:hAnsi="宋体" w:cs="宋体"/>
          <w:color w:val="000000" w:themeColor="text1"/>
          <w:lang w:val="zh-CN"/>
          <w14:textFill>
            <w14:solidFill>
              <w14:schemeClr w14:val="tx1"/>
            </w14:solidFill>
          </w14:textFill>
        </w:rPr>
        <w:t xml:space="preserve">              </w:t>
      </w:r>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联系地址：</w:t>
      </w:r>
      <w:r>
        <w:rPr>
          <w:rFonts w:ascii="宋体" w:hAnsi="宋体" w:cs="宋体"/>
          <w:color w:val="000000" w:themeColor="text1"/>
          <w:lang w:val="zh-CN"/>
          <w14:textFill>
            <w14:solidFill>
              <w14:schemeClr w14:val="tx1"/>
            </w14:solidFill>
          </w14:textFill>
        </w:rPr>
        <w:t xml:space="preserve">                                                    </w:t>
      </w:r>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邮政编码：</w:t>
      </w:r>
      <w:r>
        <w:rPr>
          <w:rFonts w:ascii="宋体" w:hAnsi="宋体" w:cs="宋体"/>
          <w:color w:val="000000" w:themeColor="text1"/>
          <w:lang w:val="zh-CN"/>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传真号码：</w:t>
      </w:r>
      <w:r>
        <w:rPr>
          <w:rFonts w:ascii="宋体" w:hAnsi="宋体" w:cs="宋体"/>
          <w:color w:val="000000" w:themeColor="text1"/>
          <w:lang w:val="zh-CN"/>
          <w14:textFill>
            <w14:solidFill>
              <w14:schemeClr w14:val="tx1"/>
            </w14:solidFill>
          </w14:textFill>
        </w:rPr>
        <w:t xml:space="preserve">                     </w:t>
      </w:r>
    </w:p>
    <w:p>
      <w:pPr>
        <w:ind w:firstLine="480"/>
        <w:rPr>
          <w:rFonts w:asci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日</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期</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年</w:t>
      </w:r>
      <w:r>
        <w:rPr>
          <w:rFonts w:ascii="宋体" w:hAnsi="宋体" w:cs="宋体"/>
          <w:color w:val="000000" w:themeColor="text1"/>
          <w14:textFill>
            <w14:solidFill>
              <w14:schemeClr w14:val="tx1"/>
            </w14:solidFill>
          </w14:textFill>
        </w:rPr>
        <w:t xml:space="preserve">  </w:t>
      </w:r>
      <w:r>
        <w:rPr>
          <w:rFonts w:ascii="宋体" w:hAnsi="宋体" w:cs="宋体"/>
          <w:color w:val="000000" w:themeColor="text1"/>
          <w14:textFill>
            <w14:solidFill>
              <w14:schemeClr w14:val="tx1"/>
            </w14:solidFill>
          </w14:textFill>
        </w:rPr>
        <w:tab/>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月</w:t>
      </w:r>
      <w:r>
        <w:rPr>
          <w:rFonts w:ascii="宋体" w:hAnsi="宋体" w:cs="宋体"/>
          <w:color w:val="000000" w:themeColor="text1"/>
          <w:lang w:val="zh-CN"/>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日</w:t>
      </w:r>
    </w:p>
    <w:p>
      <w:pPr>
        <w:ind w:firstLine="482"/>
        <w:rPr>
          <w:rFonts w:ascii="宋体" w:cs="宋体"/>
          <w:b/>
          <w:bCs/>
          <w:color w:val="000000" w:themeColor="text1"/>
          <w:lang w:val="zh-CN"/>
          <w14:textFill>
            <w14:solidFill>
              <w14:schemeClr w14:val="tx1"/>
            </w14:solidFill>
          </w14:textFill>
        </w:rPr>
      </w:pPr>
      <w:r>
        <w:rPr>
          <w:rFonts w:hint="eastAsia" w:ascii="宋体" w:hAnsi="宋体" w:cs="宋体"/>
          <w:b/>
          <w:bCs/>
          <w:color w:val="000000" w:themeColor="text1"/>
          <w:lang w:val="zh-CN"/>
          <w14:textFill>
            <w14:solidFill>
              <w14:schemeClr w14:val="tx1"/>
            </w14:solidFill>
          </w14:textFill>
        </w:rPr>
        <w:t>注：未按照本投标响应函要求填报的将被视为非实质性响应，从而可能导致该投标文件被拒绝。</w:t>
      </w:r>
    </w:p>
    <w:p>
      <w:pPr>
        <w:pStyle w:val="14"/>
        <w:spacing w:line="420" w:lineRule="exact"/>
        <w:ind w:firstLine="0" w:firstLineChars="0"/>
        <w:jc w:val="left"/>
        <w:rPr>
          <w:rFonts w:ascii="宋体" w:hAnsi="宋体" w:eastAsia="宋体" w:cs="宋体"/>
          <w:b w:val="0"/>
          <w:color w:val="000000" w:themeColor="text1"/>
          <w:sz w:val="24"/>
          <w:szCs w:val="22"/>
          <w14:textFill>
            <w14:solidFill>
              <w14:schemeClr w14:val="tx1"/>
            </w14:solidFill>
          </w14:textFill>
        </w:rPr>
      </w:pPr>
      <w:bookmarkStart w:id="368" w:name="_Toc233618991"/>
      <w:bookmarkStart w:id="369" w:name="_Toc354859551"/>
      <w:bookmarkStart w:id="370" w:name="_Toc354859632"/>
      <w:bookmarkStart w:id="371" w:name="_Toc354859475"/>
    </w:p>
    <w:p>
      <w:pPr>
        <w:adjustRightInd w:val="0"/>
        <w:snapToGrid w:val="0"/>
        <w:ind w:firstLine="0" w:firstLineChars="0"/>
        <w:jc w:val="left"/>
        <w:rPr>
          <w:rFonts w:hint="eastAsia" w:ascii="宋体" w:hAnsi="宋体" w:cs="宋体"/>
          <w:b/>
          <w:bCs/>
          <w:color w:val="000000" w:themeColor="text1"/>
          <w14:textFill>
            <w14:solidFill>
              <w14:schemeClr w14:val="tx1"/>
            </w14:solidFill>
          </w14:textFill>
        </w:rPr>
      </w:pPr>
    </w:p>
    <w:p>
      <w:pPr>
        <w:adjustRightInd w:val="0"/>
        <w:snapToGrid w:val="0"/>
        <w:ind w:firstLine="0" w:firstLineChars="0"/>
        <w:jc w:val="left"/>
        <w:rPr>
          <w:rFonts w:hint="eastAsia" w:ascii="宋体" w:hAnsi="宋体" w:cs="宋体"/>
          <w:b/>
          <w:bCs/>
          <w:color w:val="000000" w:themeColor="text1"/>
          <w14:textFill>
            <w14:solidFill>
              <w14:schemeClr w14:val="tx1"/>
            </w14:solidFill>
          </w14:textFill>
        </w:rPr>
      </w:pPr>
    </w:p>
    <w:p>
      <w:pPr>
        <w:adjustRightInd w:val="0"/>
        <w:snapToGrid w:val="0"/>
        <w:ind w:firstLine="0" w:firstLineChars="0"/>
        <w:jc w:val="left"/>
        <w:rPr>
          <w:rFonts w:hint="eastAsia" w:ascii="宋体" w:hAnsi="宋体" w:cs="宋体"/>
          <w:b/>
          <w:bCs/>
          <w:color w:val="000000" w:themeColor="text1"/>
          <w14:textFill>
            <w14:solidFill>
              <w14:schemeClr w14:val="tx1"/>
            </w14:solidFill>
          </w14:textFill>
        </w:rPr>
      </w:pPr>
    </w:p>
    <w:p>
      <w:pPr>
        <w:adjustRightInd w:val="0"/>
        <w:snapToGrid w:val="0"/>
        <w:ind w:firstLine="0" w:firstLineChars="0"/>
        <w:jc w:val="left"/>
        <w:rPr>
          <w:rFonts w:hint="eastAsia" w:ascii="宋体" w:hAnsi="宋体" w:cs="宋体"/>
          <w:b/>
          <w:bCs/>
          <w:color w:val="000000" w:themeColor="text1"/>
          <w14:textFill>
            <w14:solidFill>
              <w14:schemeClr w14:val="tx1"/>
            </w14:solidFill>
          </w14:textFill>
        </w:rPr>
      </w:pPr>
    </w:p>
    <w:p>
      <w:pPr>
        <w:adjustRightInd w:val="0"/>
        <w:snapToGrid w:val="0"/>
        <w:ind w:firstLine="0" w:firstLineChars="0"/>
        <w:jc w:val="left"/>
        <w:rPr>
          <w:rFonts w:hint="eastAsia" w:ascii="宋体" w:hAnsi="宋体" w:cs="宋体"/>
          <w:b/>
          <w:bCs/>
          <w:color w:val="000000" w:themeColor="text1"/>
          <w14:textFill>
            <w14:solidFill>
              <w14:schemeClr w14:val="tx1"/>
            </w14:solidFill>
          </w14:textFill>
        </w:rPr>
      </w:pPr>
    </w:p>
    <w:p>
      <w:pPr>
        <w:adjustRightInd w:val="0"/>
        <w:snapToGrid w:val="0"/>
        <w:ind w:firstLine="0" w:firstLineChars="0"/>
        <w:jc w:val="left"/>
        <w:rPr>
          <w:rFonts w:ascii="宋体" w:cs="宋体"/>
          <w:color w:val="000000" w:themeColor="text1"/>
          <w:sz w:val="32"/>
          <w:szCs w:val="32"/>
          <w:lang w:val="zh-CN"/>
          <w14:textFill>
            <w14:solidFill>
              <w14:schemeClr w14:val="tx1"/>
            </w14:solidFill>
          </w14:textFill>
        </w:rPr>
      </w:pPr>
      <w:r>
        <w:rPr>
          <w:rFonts w:hint="eastAsia" w:ascii="宋体" w:hAnsi="宋体" w:cs="宋体"/>
          <w:b/>
          <w:bCs/>
          <w:color w:val="000000" w:themeColor="text1"/>
          <w14:textFill>
            <w14:solidFill>
              <w14:schemeClr w14:val="tx1"/>
            </w14:solidFill>
          </w14:textFill>
        </w:rPr>
        <w:t>附件</w:t>
      </w:r>
      <w:r>
        <w:rPr>
          <w:rFonts w:ascii="宋体" w:hAnsi="宋体" w:cs="宋体"/>
          <w:b/>
          <w:bCs/>
          <w:color w:val="000000" w:themeColor="text1"/>
          <w14:textFill>
            <w14:solidFill>
              <w14:schemeClr w14:val="tx1"/>
            </w14:solidFill>
          </w14:textFill>
        </w:rPr>
        <w:t>2</w:t>
      </w:r>
    </w:p>
    <w:p>
      <w:pPr>
        <w:adjustRightInd w:val="0"/>
        <w:snapToGrid w:val="0"/>
        <w:ind w:firstLine="723"/>
        <w:jc w:val="center"/>
        <w:rPr>
          <w:rFonts w:asci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投标资格声明书</w:t>
      </w:r>
    </w:p>
    <w:p>
      <w:pPr>
        <w:spacing w:line="400" w:lineRule="exact"/>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致：</w:t>
      </w:r>
      <w:r>
        <w:rPr>
          <w:rFonts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（采购人名称）</w:t>
      </w:r>
    </w:p>
    <w:p>
      <w:pPr>
        <w:tabs>
          <w:tab w:val="left" w:pos="1418"/>
        </w:tabs>
        <w:snapToGrid w:val="0"/>
        <w:spacing w:line="400" w:lineRule="exact"/>
        <w:ind w:firstLine="480"/>
        <w:rPr>
          <w:rFonts w:ascii="宋体" w:cs="宋体"/>
          <w:color w:val="000000" w:themeColor="text1"/>
          <w14:textFill>
            <w14:solidFill>
              <w14:schemeClr w14:val="tx1"/>
            </w14:solidFill>
          </w14:textFill>
        </w:rPr>
      </w:pPr>
      <w:r>
        <w:rPr>
          <w:rFonts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（投标人名称）系中华人民共和国合法企业，经营地址</w:t>
      </w:r>
      <w:r>
        <w:rPr>
          <w:rFonts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tabs>
          <w:tab w:val="left" w:pos="1418"/>
        </w:tabs>
        <w:snapToGrid w:val="0"/>
        <w:spacing w:line="400" w:lineRule="exact"/>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我</w:t>
      </w:r>
      <w:r>
        <w:rPr>
          <w:rFonts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（姓名）系</w:t>
      </w:r>
      <w:r>
        <w:rPr>
          <w:rFonts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（投标人名称）的法定代表人，我方愿意参加贵方组织的</w:t>
      </w:r>
      <w:r>
        <w:rPr>
          <w:rFonts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项目的投标，为便于贵方公正、择优地确定中标供应商及其投标项目的服务，我方就本次投标有关事项郑重声明如下：</w:t>
      </w:r>
    </w:p>
    <w:p>
      <w:pPr>
        <w:adjustRightInd w:val="0"/>
        <w:snapToGrid w:val="0"/>
        <w:spacing w:line="400" w:lineRule="exact"/>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、我方向贵方提交的所有投标文件、资料都是准确的和真实的；</w:t>
      </w:r>
    </w:p>
    <w:p>
      <w:pPr>
        <w:adjustRightInd w:val="0"/>
        <w:snapToGrid w:val="0"/>
        <w:spacing w:line="400" w:lineRule="exact"/>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、我方不是采购人的附属机构；在获知本项目采购信息后，与采购人聘请的为此项目提供咨询服务的公司及其附属机构没有任何联系。</w:t>
      </w:r>
    </w:p>
    <w:p>
      <w:pPr>
        <w:adjustRightInd w:val="0"/>
        <w:snapToGrid w:val="0"/>
        <w:spacing w:line="400" w:lineRule="exact"/>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、我方承诺已经具备招标文件规定的参加本项目政府采购活动的供应商应当具备的条件：</w:t>
      </w:r>
    </w:p>
    <w:p>
      <w:pPr>
        <w:spacing w:line="400" w:lineRule="exact"/>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）具有独立承担民事责任的能力；</w:t>
      </w:r>
    </w:p>
    <w:p>
      <w:pPr>
        <w:spacing w:line="400" w:lineRule="exact"/>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）具有良好的商业信誉和健全的财务会计制度；</w:t>
      </w:r>
    </w:p>
    <w:p>
      <w:pPr>
        <w:spacing w:line="400" w:lineRule="exact"/>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）具有履行合同所必需的设备和专业技术能力；</w:t>
      </w:r>
    </w:p>
    <w:p>
      <w:pPr>
        <w:spacing w:line="400" w:lineRule="exact"/>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）有依法缴纳税收和社会保障资金的良好记录；</w:t>
      </w:r>
    </w:p>
    <w:p>
      <w:pPr>
        <w:spacing w:line="400" w:lineRule="exact"/>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）参加本次政府采购活动前三年内，在经营活动中没有重大违法记录；</w:t>
      </w:r>
    </w:p>
    <w:p>
      <w:pPr>
        <w:spacing w:line="400" w:lineRule="exact"/>
        <w:ind w:firstLine="480"/>
        <w:rPr>
          <w:rFonts w:ascii="宋体" w:cs="宋体"/>
          <w:color w:val="000000" w:themeColor="text1"/>
          <w:shd w:val="clear" w:color="auto" w:fill="FFFFFF"/>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6</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hd w:val="clear" w:color="auto" w:fill="FFFFFF"/>
          <w14:textFill>
            <w14:solidFill>
              <w14:schemeClr w14:val="tx1"/>
            </w14:solidFill>
          </w14:textFill>
        </w:rPr>
        <w:t>至本项目投标截止时间前，我方未列入失信被执行人、重大税收违法案件当事人名单、政府采购严重违法失信行为记录名单；</w:t>
      </w:r>
    </w:p>
    <w:p>
      <w:pPr>
        <w:spacing w:line="400" w:lineRule="exact"/>
        <w:ind w:firstLine="480"/>
        <w:rPr>
          <w:rFonts w:asci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w:t>
      </w:r>
      <w:r>
        <w:rPr>
          <w:rFonts w:ascii="宋体" w:hAnsi="宋体" w:cs="宋体"/>
          <w:color w:val="000000" w:themeColor="text1"/>
          <w:shd w:val="clear" w:color="auto" w:fill="FFFFFF"/>
          <w14:textFill>
            <w14:solidFill>
              <w14:schemeClr w14:val="tx1"/>
            </w14:solidFill>
          </w14:textFill>
        </w:rPr>
        <w:t>7</w:t>
      </w:r>
      <w:r>
        <w:rPr>
          <w:rFonts w:hint="eastAsia" w:ascii="宋体" w:hAnsi="宋体" w:cs="宋体"/>
          <w:color w:val="000000" w:themeColor="text1"/>
          <w:shd w:val="clear" w:color="auto" w:fill="FFFFFF"/>
          <w14:textFill>
            <w14:solidFill>
              <w14:schemeClr w14:val="tx1"/>
            </w14:solidFill>
          </w14:textFill>
        </w:rPr>
        <w:t>）我单位（投标人）</w:t>
      </w:r>
      <w:r>
        <w:rPr>
          <w:rFonts w:hint="eastAsia" w:ascii="宋体" w:hAnsi="宋体" w:cs="宋体"/>
          <w:color w:val="000000" w:themeColor="text1"/>
          <w14:textFill>
            <w14:solidFill>
              <w14:schemeClr w14:val="tx1"/>
            </w14:solidFill>
          </w14:textFill>
        </w:rPr>
        <w:t>具有</w:t>
      </w:r>
      <w:r>
        <w:rPr>
          <w:rFonts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资质；</w:t>
      </w:r>
    </w:p>
    <w:p>
      <w:pPr>
        <w:spacing w:line="400" w:lineRule="exact"/>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8</w:t>
      </w:r>
      <w:r>
        <w:rPr>
          <w:rFonts w:hint="eastAsia" w:ascii="宋体" w:hAnsi="宋体" w:cs="宋体"/>
          <w:color w:val="000000" w:themeColor="text1"/>
          <w14:textFill>
            <w14:solidFill>
              <w14:schemeClr w14:val="tx1"/>
            </w14:solidFill>
          </w14:textFill>
        </w:rPr>
        <w:t>）项目负责人具有</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专业</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级职称。</w:t>
      </w:r>
    </w:p>
    <w:p>
      <w:pPr>
        <w:spacing w:line="400" w:lineRule="exact"/>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、我方承诺：最近三年我方无行贿犯罪行为，若我方中标，愿意接受社会监督和检察院调查。</w:t>
      </w:r>
      <w:r>
        <w:rPr>
          <w:rFonts w:ascii="宋体" w:hAnsi="宋体" w:cs="宋体"/>
          <w:color w:val="000000" w:themeColor="text1"/>
          <w14:textFill>
            <w14:solidFill>
              <w14:schemeClr w14:val="tx1"/>
            </w14:solidFill>
          </w14:textFill>
        </w:rPr>
        <w:t xml:space="preserve">                                                  </w:t>
      </w:r>
    </w:p>
    <w:p>
      <w:pPr>
        <w:spacing w:line="400" w:lineRule="exact"/>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、以上事项如有虚假或隐瞒，我方愿意承担一切后果和责任。</w:t>
      </w:r>
    </w:p>
    <w:p>
      <w:pPr>
        <w:spacing w:line="400" w:lineRule="exact"/>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法定代表人签字或盖章：</w:t>
      </w:r>
      <w:r>
        <w:rPr>
          <w:rFonts w:ascii="宋体" w:hAnsi="宋体" w:cs="宋体"/>
          <w:color w:val="000000" w:themeColor="text1"/>
          <w:u w:val="single"/>
          <w14:textFill>
            <w14:solidFill>
              <w14:schemeClr w14:val="tx1"/>
            </w14:solidFill>
          </w14:textFill>
        </w:rPr>
        <w:t xml:space="preserve">               </w:t>
      </w:r>
      <w:r>
        <w:rPr>
          <w:rFonts w:ascii="宋体" w:hAnsi="宋体" w:cs="宋体"/>
          <w:color w:val="000000" w:themeColor="text1"/>
          <w14:textFill>
            <w14:solidFill>
              <w14:schemeClr w14:val="tx1"/>
            </w14:solidFill>
          </w14:textFill>
        </w:rPr>
        <w:t xml:space="preserve">               </w:t>
      </w:r>
    </w:p>
    <w:p>
      <w:pPr>
        <w:spacing w:line="400" w:lineRule="exact"/>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授权代表人签字或盖章：</w:t>
      </w:r>
      <w:r>
        <w:rPr>
          <w:rFonts w:ascii="宋体" w:hAnsi="宋体" w:cs="宋体"/>
          <w:color w:val="000000" w:themeColor="text1"/>
          <w14:textFill>
            <w14:solidFill>
              <w14:schemeClr w14:val="tx1"/>
            </w14:solidFill>
          </w14:textFill>
        </w:rPr>
        <w:t xml:space="preserve"> </w:t>
      </w:r>
      <w:r>
        <w:rPr>
          <w:rFonts w:ascii="宋体" w:hAnsi="宋体" w:cs="宋体"/>
          <w:color w:val="000000" w:themeColor="text1"/>
          <w:u w:val="single"/>
          <w14:textFill>
            <w14:solidFill>
              <w14:schemeClr w14:val="tx1"/>
            </w14:solidFill>
          </w14:textFill>
        </w:rPr>
        <w:t xml:space="preserve">               </w:t>
      </w:r>
      <w:r>
        <w:rPr>
          <w:rFonts w:ascii="宋体" w:hAnsi="宋体" w:cs="宋体"/>
          <w:color w:val="000000" w:themeColor="text1"/>
          <w14:textFill>
            <w14:solidFill>
              <w14:schemeClr w14:val="tx1"/>
            </w14:solidFill>
          </w14:textFill>
        </w:rPr>
        <w:t xml:space="preserve">              </w:t>
      </w:r>
    </w:p>
    <w:p>
      <w:pPr>
        <w:adjustRightInd w:val="0"/>
        <w:snapToGrid w:val="0"/>
        <w:spacing w:line="400" w:lineRule="exact"/>
        <w:ind w:firstLine="480"/>
        <w:rPr>
          <w:rFonts w:ascii="宋体" w:cs="宋体"/>
          <w:color w:val="000000" w:themeColor="text1"/>
          <w:u w:val="single"/>
          <w14:textFill>
            <w14:solidFill>
              <w14:schemeClr w14:val="tx1"/>
            </w14:solidFill>
          </w14:textFill>
        </w:rPr>
      </w:pPr>
    </w:p>
    <w:p>
      <w:pPr>
        <w:adjustRightInd w:val="0"/>
        <w:snapToGrid w:val="0"/>
        <w:spacing w:line="400" w:lineRule="exact"/>
        <w:ind w:firstLine="480"/>
        <w:rPr>
          <w:rFonts w:asci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投标人全称（盖章）：</w:t>
      </w:r>
      <w:r>
        <w:rPr>
          <w:rFonts w:ascii="宋体" w:hAnsi="宋体" w:cs="宋体"/>
          <w:color w:val="000000" w:themeColor="text1"/>
          <w:u w:val="single"/>
          <w14:textFill>
            <w14:solidFill>
              <w14:schemeClr w14:val="tx1"/>
            </w14:solidFill>
          </w14:textFill>
        </w:rPr>
        <w:t xml:space="preserve">               </w:t>
      </w:r>
      <w:r>
        <w:rPr>
          <w:rFonts w:ascii="宋体" w:hAnsi="宋体" w:cs="宋体"/>
          <w:color w:val="000000" w:themeColor="text1"/>
          <w14:textFill>
            <w14:solidFill>
              <w14:schemeClr w14:val="tx1"/>
            </w14:solidFill>
          </w14:textFill>
        </w:rPr>
        <w:t xml:space="preserve">                      </w:t>
      </w:r>
    </w:p>
    <w:p>
      <w:pPr>
        <w:adjustRightInd w:val="0"/>
        <w:snapToGrid w:val="0"/>
        <w:spacing w:line="400" w:lineRule="exact"/>
        <w:ind w:firstLine="240" w:firstLineChars="100"/>
        <w:jc w:val="righ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2019</w:t>
      </w:r>
      <w:r>
        <w:rPr>
          <w:rFonts w:hint="eastAsia" w:ascii="宋体" w:hAnsi="宋体" w:cs="宋体"/>
          <w:color w:val="000000" w:themeColor="text1"/>
          <w14:textFill>
            <w14:solidFill>
              <w14:schemeClr w14:val="tx1"/>
            </w14:solidFill>
          </w14:textFill>
        </w:rPr>
        <w:t>年</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p>
      <w:pPr>
        <w:adjustRightInd w:val="0"/>
        <w:snapToGrid w:val="0"/>
        <w:spacing w:line="400" w:lineRule="exact"/>
        <w:ind w:firstLine="482"/>
        <w:rPr>
          <w:rFonts w:asci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说明：重大违法记录是指因违法经营受到刑事处罚或者责令停产停业、吊销许可证或者执照、较大数额罚款等行政处罚。</w:t>
      </w:r>
    </w:p>
    <w:p>
      <w:pPr>
        <w:adjustRightInd w:val="0"/>
        <w:snapToGrid w:val="0"/>
        <w:ind w:firstLine="0" w:firstLineChars="0"/>
        <w:jc w:val="left"/>
        <w:rPr>
          <w:rFonts w:ascii="宋体" w:cs="宋体"/>
          <w:b/>
          <w:bCs/>
          <w:color w:val="000000" w:themeColor="text1"/>
          <w14:textFill>
            <w14:solidFill>
              <w14:schemeClr w14:val="tx1"/>
            </w14:solidFill>
          </w14:textFill>
        </w:rPr>
      </w:pPr>
    </w:p>
    <w:p>
      <w:pPr>
        <w:adjustRightInd w:val="0"/>
        <w:snapToGrid w:val="0"/>
        <w:ind w:firstLine="0" w:firstLineChars="0"/>
        <w:jc w:val="left"/>
        <w:rPr>
          <w:rFonts w:asci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附件</w:t>
      </w:r>
      <w:r>
        <w:rPr>
          <w:rFonts w:ascii="宋体" w:hAnsi="宋体" w:cs="宋体"/>
          <w:b/>
          <w:bCs/>
          <w:color w:val="000000" w:themeColor="text1"/>
          <w14:textFill>
            <w14:solidFill>
              <w14:schemeClr w14:val="tx1"/>
            </w14:solidFill>
          </w14:textFill>
        </w:rPr>
        <w:t>3</w:t>
      </w:r>
    </w:p>
    <w:p>
      <w:pPr>
        <w:adjustRightInd w:val="0"/>
        <w:snapToGrid w:val="0"/>
        <w:ind w:firstLine="0" w:firstLineChars="0"/>
        <w:jc w:val="left"/>
        <w:rPr>
          <w:rFonts w:ascii="宋体" w:cs="宋体"/>
          <w:b/>
          <w:bCs/>
          <w:color w:val="000000" w:themeColor="text1"/>
          <w14:textFill>
            <w14:solidFill>
              <w14:schemeClr w14:val="tx1"/>
            </w14:solidFill>
          </w14:textFill>
        </w:rPr>
      </w:pPr>
    </w:p>
    <w:p>
      <w:pPr>
        <w:adjustRightInd w:val="0"/>
        <w:snapToGrid w:val="0"/>
        <w:ind w:firstLine="0" w:firstLineChars="0"/>
        <w:jc w:val="center"/>
        <w:rPr>
          <w:rFonts w:ascii="宋体" w:cs="宋体"/>
          <w:color w:val="000000" w:themeColor="text1"/>
          <w:sz w:val="32"/>
          <w:szCs w:val="32"/>
          <w14:textFill>
            <w14:solidFill>
              <w14:schemeClr w14:val="tx1"/>
            </w14:solidFill>
          </w14:textFill>
        </w:rPr>
      </w:pPr>
      <w:r>
        <w:rPr>
          <w:rFonts w:hint="eastAsia" w:ascii="宋体" w:hAnsi="宋体" w:cs="宋体"/>
          <w:b/>
          <w:color w:val="000000" w:themeColor="text1"/>
          <w:sz w:val="30"/>
          <w:szCs w:val="30"/>
          <w:lang w:val="en-GB"/>
          <w14:textFill>
            <w14:solidFill>
              <w14:schemeClr w14:val="tx1"/>
            </w14:solidFill>
          </w14:textFill>
        </w:rPr>
        <w:t>授权委托书</w:t>
      </w:r>
    </w:p>
    <w:p>
      <w:pPr>
        <w:snapToGrid w:val="0"/>
        <w:ind w:firstLine="482"/>
        <w:jc w:val="center"/>
        <w:rPr>
          <w:b/>
          <w:color w:val="000000" w:themeColor="text1"/>
          <w14:textFill>
            <w14:solidFill>
              <w14:schemeClr w14:val="tx1"/>
            </w14:solidFill>
          </w14:textFill>
        </w:rPr>
      </w:pPr>
    </w:p>
    <w:p>
      <w:pPr>
        <w:ind w:firstLine="480"/>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本人</w:t>
      </w:r>
      <w:r>
        <w:rPr>
          <w:color w:val="000000" w:themeColor="text1"/>
          <w:lang w:val="zh-CN"/>
          <w14:textFill>
            <w14:solidFill>
              <w14:schemeClr w14:val="tx1"/>
            </w14:solidFill>
          </w14:textFill>
        </w:rPr>
        <w:t xml:space="preserve"> </w:t>
      </w:r>
      <w:r>
        <w:rPr>
          <w:color w:val="000000" w:themeColor="text1"/>
          <w:u w:val="single"/>
          <w:lang w:val="zh-CN"/>
          <w14:textFill>
            <w14:solidFill>
              <w14:schemeClr w14:val="tx1"/>
            </w14:solidFill>
          </w14:textFill>
        </w:rPr>
        <w:t xml:space="preserve">      </w:t>
      </w:r>
      <w:r>
        <w:rPr>
          <w:rFonts w:hint="eastAsia"/>
          <w:color w:val="000000" w:themeColor="text1"/>
          <w:u w:val="single"/>
          <w:lang w:val="zh-CN"/>
          <w14:textFill>
            <w14:solidFill>
              <w14:schemeClr w14:val="tx1"/>
            </w14:solidFill>
          </w14:textFill>
        </w:rPr>
        <w:t>（姓名）</w:t>
      </w:r>
      <w:r>
        <w:rPr>
          <w:color w:val="000000" w:themeColor="text1"/>
          <w:u w:val="single"/>
          <w:lang w:val="zh-CN"/>
          <w14:textFill>
            <w14:solidFill>
              <w14:schemeClr w14:val="tx1"/>
            </w14:solidFill>
          </w14:textFill>
        </w:rPr>
        <w:t xml:space="preserve">  </w:t>
      </w:r>
      <w:r>
        <w:rPr>
          <w:rFonts w:hint="eastAsia"/>
          <w:color w:val="000000" w:themeColor="text1"/>
          <w:lang w:val="zh-CN"/>
          <w14:textFill>
            <w14:solidFill>
              <w14:schemeClr w14:val="tx1"/>
            </w14:solidFill>
          </w14:textFill>
        </w:rPr>
        <w:t>系</w:t>
      </w:r>
      <w:r>
        <w:rPr>
          <w:color w:val="000000" w:themeColor="text1"/>
          <w:u w:val="single"/>
          <w:lang w:val="zh-CN"/>
          <w14:textFill>
            <w14:solidFill>
              <w14:schemeClr w14:val="tx1"/>
            </w14:solidFill>
          </w14:textFill>
        </w:rPr>
        <w:t xml:space="preserve">        </w:t>
      </w:r>
      <w:r>
        <w:rPr>
          <w:rFonts w:hint="eastAsia"/>
          <w:color w:val="000000" w:themeColor="text1"/>
          <w:u w:val="single"/>
          <w:lang w:val="zh-CN"/>
          <w14:textFill>
            <w14:solidFill>
              <w14:schemeClr w14:val="tx1"/>
            </w14:solidFill>
          </w14:textFill>
        </w:rPr>
        <w:t>（投标人名称）</w:t>
      </w:r>
      <w:r>
        <w:rPr>
          <w:color w:val="000000" w:themeColor="text1"/>
          <w:u w:val="single"/>
          <w:lang w:val="zh-CN"/>
          <w14:textFill>
            <w14:solidFill>
              <w14:schemeClr w14:val="tx1"/>
            </w14:solidFill>
          </w14:textFill>
        </w:rPr>
        <w:t xml:space="preserve">      </w:t>
      </w:r>
      <w:r>
        <w:rPr>
          <w:rFonts w:hint="eastAsia"/>
          <w:color w:val="000000" w:themeColor="text1"/>
          <w:lang w:val="zh-CN"/>
          <w14:textFill>
            <w14:solidFill>
              <w14:schemeClr w14:val="tx1"/>
            </w14:solidFill>
          </w14:textFill>
        </w:rPr>
        <w:t>的法定代表人，现授权</w:t>
      </w:r>
    </w:p>
    <w:p>
      <w:pPr>
        <w:ind w:firstLine="0" w:firstLineChars="0"/>
        <w:rPr>
          <w:color w:val="000000" w:themeColor="text1"/>
          <w:lang w:val="zh-CN"/>
          <w14:textFill>
            <w14:solidFill>
              <w14:schemeClr w14:val="tx1"/>
            </w14:solidFill>
          </w14:textFill>
        </w:rPr>
      </w:pPr>
      <w:r>
        <w:rPr>
          <w:color w:val="000000" w:themeColor="text1"/>
          <w:u w:val="single"/>
          <w:lang w:val="zh-CN"/>
          <w14:textFill>
            <w14:solidFill>
              <w14:schemeClr w14:val="tx1"/>
            </w14:solidFill>
          </w14:textFill>
        </w:rPr>
        <w:t xml:space="preserve">      </w:t>
      </w:r>
      <w:r>
        <w:rPr>
          <w:rFonts w:hint="eastAsia"/>
          <w:color w:val="000000" w:themeColor="text1"/>
          <w:u w:val="single"/>
          <w:lang w:val="zh-CN"/>
          <w14:textFill>
            <w14:solidFill>
              <w14:schemeClr w14:val="tx1"/>
            </w14:solidFill>
          </w14:textFill>
        </w:rPr>
        <w:t>（姓名）</w:t>
      </w:r>
      <w:r>
        <w:rPr>
          <w:color w:val="000000" w:themeColor="text1"/>
          <w:lang w:val="zh-CN"/>
          <w14:textFill>
            <w14:solidFill>
              <w14:schemeClr w14:val="tx1"/>
            </w14:solidFill>
          </w14:textFill>
        </w:rPr>
        <w:t xml:space="preserve"> </w:t>
      </w:r>
      <w:r>
        <w:rPr>
          <w:color w:val="000000" w:themeColor="text1"/>
          <w:u w:val="single"/>
          <w:lang w:val="zh-CN"/>
          <w14:textFill>
            <w14:solidFill>
              <w14:schemeClr w14:val="tx1"/>
            </w14:solidFill>
          </w14:textFill>
        </w:rPr>
        <w:t xml:space="preserve">  </w:t>
      </w:r>
      <w:r>
        <w:rPr>
          <w:rFonts w:hint="eastAsia"/>
          <w:color w:val="000000" w:themeColor="text1"/>
          <w:u w:val="single"/>
          <w:lang w:val="zh-CN"/>
          <w14:textFill>
            <w14:solidFill>
              <w14:schemeClr w14:val="tx1"/>
            </w14:solidFill>
          </w14:textFill>
        </w:rPr>
        <w:t>（</w:t>
      </w:r>
      <w:r>
        <w:rPr>
          <w:color w:val="000000" w:themeColor="text1"/>
          <w:u w:val="single"/>
          <w:lang w:val="zh-CN"/>
          <w14:textFill>
            <w14:solidFill>
              <w14:schemeClr w14:val="tx1"/>
            </w14:solidFill>
          </w14:textFill>
        </w:rPr>
        <w:t xml:space="preserve">   </w:t>
      </w:r>
      <w:r>
        <w:rPr>
          <w:rFonts w:hint="eastAsia"/>
          <w:color w:val="000000" w:themeColor="text1"/>
          <w:u w:val="single"/>
          <w:lang w:val="zh-CN"/>
          <w14:textFill>
            <w14:solidFill>
              <w14:schemeClr w14:val="tx1"/>
            </w14:solidFill>
          </w14:textFill>
        </w:rPr>
        <w:t>身份证号码</w:t>
      </w:r>
      <w:r>
        <w:rPr>
          <w:color w:val="000000" w:themeColor="text1"/>
          <w:u w:val="single"/>
          <w:lang w:val="zh-CN"/>
          <w14:textFill>
            <w14:solidFill>
              <w14:schemeClr w14:val="tx1"/>
            </w14:solidFill>
          </w14:textFill>
        </w:rPr>
        <w:t xml:space="preserve">   </w:t>
      </w:r>
      <w:r>
        <w:rPr>
          <w:rFonts w:hint="eastAsia"/>
          <w:color w:val="000000" w:themeColor="text1"/>
          <w:u w:val="single"/>
          <w:lang w:val="zh-CN"/>
          <w14:textFill>
            <w14:solidFill>
              <w14:schemeClr w14:val="tx1"/>
            </w14:solidFill>
          </w14:textFill>
        </w:rPr>
        <w:t>）</w:t>
      </w:r>
      <w:r>
        <w:rPr>
          <w:rFonts w:hint="eastAsia"/>
          <w:color w:val="000000" w:themeColor="text1"/>
          <w:lang w:val="zh-CN"/>
          <w14:textFill>
            <w14:solidFill>
              <w14:schemeClr w14:val="tx1"/>
            </w14:solidFill>
          </w14:textFill>
        </w:rPr>
        <w:t>为我方代理人。授权代理人根据授权对</w:t>
      </w:r>
    </w:p>
    <w:p>
      <w:pPr>
        <w:ind w:firstLine="0" w:firstLineChars="0"/>
        <w:rPr>
          <w:color w:val="000000" w:themeColor="text1"/>
          <w:lang w:val="zh-CN"/>
          <w14:textFill>
            <w14:solidFill>
              <w14:schemeClr w14:val="tx1"/>
            </w14:solidFill>
          </w14:textFill>
        </w:rPr>
      </w:pPr>
      <w:r>
        <w:rPr>
          <w:color w:val="000000" w:themeColor="text1"/>
          <w:u w:val="single"/>
          <w:lang w:val="zh-CN"/>
          <w14:textFill>
            <w14:solidFill>
              <w14:schemeClr w14:val="tx1"/>
            </w14:solidFill>
          </w14:textFill>
        </w:rPr>
        <w:t xml:space="preserve">      </w:t>
      </w:r>
      <w:r>
        <w:rPr>
          <w:rFonts w:hint="eastAsia"/>
          <w:color w:val="000000" w:themeColor="text1"/>
          <w:u w:val="single"/>
          <w:lang w:val="zh-CN"/>
          <w14:textFill>
            <w14:solidFill>
              <w14:schemeClr w14:val="tx1"/>
            </w14:solidFill>
          </w14:textFill>
        </w:rPr>
        <w:t>（项目名称）</w:t>
      </w:r>
      <w:r>
        <w:rPr>
          <w:color w:val="000000" w:themeColor="text1"/>
          <w:u w:val="single"/>
          <w:lang w:val="zh-CN"/>
          <w14:textFill>
            <w14:solidFill>
              <w14:schemeClr w14:val="tx1"/>
            </w14:solidFill>
          </w14:textFill>
        </w:rPr>
        <w:t xml:space="preserve">  </w:t>
      </w:r>
      <w:r>
        <w:rPr>
          <w:rFonts w:hint="eastAsia"/>
          <w:color w:val="000000" w:themeColor="text1"/>
          <w:u w:val="single"/>
          <w:lang w:val="zh-CN"/>
          <w14:textFill>
            <w14:solidFill>
              <w14:schemeClr w14:val="tx1"/>
            </w14:solidFill>
          </w14:textFill>
        </w:rPr>
        <w:t>投</w:t>
      </w:r>
      <w:r>
        <w:rPr>
          <w:rFonts w:hint="eastAsia"/>
          <w:color w:val="000000" w:themeColor="text1"/>
          <w:lang w:val="zh-CN"/>
          <w14:textFill>
            <w14:solidFill>
              <w14:schemeClr w14:val="tx1"/>
            </w14:solidFill>
          </w14:textFill>
        </w:rPr>
        <w:t>标，以我方名义签署、澄清、说明、补正、提交、撤回、修改投标文件，签订合同和处理有关事宜，其法律后果由我方承担。</w:t>
      </w:r>
    </w:p>
    <w:p>
      <w:pPr>
        <w:ind w:firstLine="480"/>
        <w:rPr>
          <w:color w:val="000000" w:themeColor="text1"/>
          <w:lang w:val="zh-CN"/>
          <w14:textFill>
            <w14:solidFill>
              <w14:schemeClr w14:val="tx1"/>
            </w14:solidFill>
          </w14:textFill>
        </w:rPr>
      </w:pPr>
    </w:p>
    <w:p>
      <w:pPr>
        <w:ind w:firstLine="480"/>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委托期限：</w:t>
      </w:r>
      <w:r>
        <w:rPr>
          <w:color w:val="000000" w:themeColor="text1"/>
          <w:lang w:val="zh-CN"/>
          <w14:textFill>
            <w14:solidFill>
              <w14:schemeClr w14:val="tx1"/>
            </w14:solidFill>
          </w14:textFill>
        </w:rPr>
        <w:t>2019</w:t>
      </w:r>
      <w:r>
        <w:rPr>
          <w:rFonts w:hint="eastAsia"/>
          <w:color w:val="000000" w:themeColor="text1"/>
          <w:lang w:val="zh-CN"/>
          <w14:textFill>
            <w14:solidFill>
              <w14:schemeClr w14:val="tx1"/>
            </w14:solidFill>
          </w14:textFill>
        </w:rPr>
        <w:t>年</w:t>
      </w:r>
      <w:r>
        <w:rPr>
          <w:color w:val="000000" w:themeColor="text1"/>
          <w:lang w:val="zh-CN"/>
          <w14:textFill>
            <w14:solidFill>
              <w14:schemeClr w14:val="tx1"/>
            </w14:solidFill>
          </w14:textFill>
        </w:rPr>
        <w:t xml:space="preserve">  </w:t>
      </w:r>
      <w:r>
        <w:rPr>
          <w:rFonts w:hint="eastAsia"/>
          <w:color w:val="000000" w:themeColor="text1"/>
          <w:lang w:val="zh-CN"/>
          <w14:textFill>
            <w14:solidFill>
              <w14:schemeClr w14:val="tx1"/>
            </w14:solidFill>
          </w14:textFill>
        </w:rPr>
        <w:t>月</w:t>
      </w:r>
      <w:r>
        <w:rPr>
          <w:color w:val="000000" w:themeColor="text1"/>
          <w:lang w:val="zh-CN"/>
          <w14:textFill>
            <w14:solidFill>
              <w14:schemeClr w14:val="tx1"/>
            </w14:solidFill>
          </w14:textFill>
        </w:rPr>
        <w:t xml:space="preserve">  </w:t>
      </w:r>
      <w:r>
        <w:rPr>
          <w:rFonts w:hint="eastAsia"/>
          <w:color w:val="000000" w:themeColor="text1"/>
          <w:lang w:val="zh-CN"/>
          <w14:textFill>
            <w14:solidFill>
              <w14:schemeClr w14:val="tx1"/>
            </w14:solidFill>
          </w14:textFill>
        </w:rPr>
        <w:t>日</w:t>
      </w:r>
      <w:r>
        <w:rPr>
          <w:color w:val="000000" w:themeColor="text1"/>
          <w:lang w:val="zh-CN"/>
          <w14:textFill>
            <w14:solidFill>
              <w14:schemeClr w14:val="tx1"/>
            </w14:solidFill>
          </w14:textFill>
        </w:rPr>
        <w:t>—2019</w:t>
      </w:r>
      <w:r>
        <w:rPr>
          <w:rFonts w:hint="eastAsia"/>
          <w:color w:val="000000" w:themeColor="text1"/>
          <w:lang w:val="zh-CN"/>
          <w14:textFill>
            <w14:solidFill>
              <w14:schemeClr w14:val="tx1"/>
            </w14:solidFill>
          </w14:textFill>
        </w:rPr>
        <w:t>年</w:t>
      </w:r>
      <w:r>
        <w:rPr>
          <w:color w:val="000000" w:themeColor="text1"/>
          <w:lang w:val="zh-CN"/>
          <w14:textFill>
            <w14:solidFill>
              <w14:schemeClr w14:val="tx1"/>
            </w14:solidFill>
          </w14:textFill>
        </w:rPr>
        <w:t xml:space="preserve">  </w:t>
      </w:r>
      <w:r>
        <w:rPr>
          <w:rFonts w:hint="eastAsia"/>
          <w:color w:val="000000" w:themeColor="text1"/>
          <w:lang w:val="zh-CN"/>
          <w14:textFill>
            <w14:solidFill>
              <w14:schemeClr w14:val="tx1"/>
            </w14:solidFill>
          </w14:textFill>
        </w:rPr>
        <w:t>月</w:t>
      </w:r>
      <w:r>
        <w:rPr>
          <w:color w:val="000000" w:themeColor="text1"/>
          <w:lang w:val="zh-CN"/>
          <w14:textFill>
            <w14:solidFill>
              <w14:schemeClr w14:val="tx1"/>
            </w14:solidFill>
          </w14:textFill>
        </w:rPr>
        <w:t xml:space="preserve">  </w:t>
      </w:r>
      <w:r>
        <w:rPr>
          <w:rFonts w:hint="eastAsia"/>
          <w:color w:val="000000" w:themeColor="text1"/>
          <w:lang w:val="zh-CN"/>
          <w14:textFill>
            <w14:solidFill>
              <w14:schemeClr w14:val="tx1"/>
            </w14:solidFill>
          </w14:textFill>
        </w:rPr>
        <w:t>日止</w:t>
      </w:r>
    </w:p>
    <w:p>
      <w:pPr>
        <w:ind w:firstLine="480"/>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授权代理人无转委托权。</w:t>
      </w:r>
    </w:p>
    <w:p>
      <w:pPr>
        <w:snapToGrid w:val="0"/>
        <w:spacing w:line="312" w:lineRule="auto"/>
        <w:ind w:firstLine="480"/>
        <w:rPr>
          <w:color w:val="000000" w:themeColor="text1"/>
          <w:lang w:val="zh-CN"/>
          <w14:textFill>
            <w14:solidFill>
              <w14:schemeClr w14:val="tx1"/>
            </w14:solidFill>
          </w14:textFill>
        </w:rPr>
      </w:pPr>
    </w:p>
    <w:p>
      <w:pPr>
        <w:snapToGrid w:val="0"/>
        <w:spacing w:line="312" w:lineRule="auto"/>
        <w:ind w:firstLine="480"/>
        <w:rPr>
          <w:color w:val="000000" w:themeColor="text1"/>
          <w:lang w:val="zh-CN"/>
          <w14:textFill>
            <w14:solidFill>
              <w14:schemeClr w14:val="tx1"/>
            </w14:solidFill>
          </w14:textFill>
        </w:rPr>
      </w:pPr>
    </w:p>
    <w:p>
      <w:pPr>
        <w:snapToGrid w:val="0"/>
        <w:spacing w:line="312" w:lineRule="auto"/>
        <w:ind w:firstLine="480"/>
        <w:rPr>
          <w:color w:val="000000" w:themeColor="text1"/>
          <w:lang w:val="zh-CN"/>
          <w14:textFill>
            <w14:solidFill>
              <w14:schemeClr w14:val="tx1"/>
            </w14:solidFill>
          </w14:textFill>
        </w:rPr>
      </w:pPr>
    </w:p>
    <w:p>
      <w:pPr>
        <w:snapToGrid w:val="0"/>
        <w:spacing w:line="312" w:lineRule="auto"/>
        <w:ind w:firstLine="480"/>
        <w:rPr>
          <w:color w:val="000000" w:themeColor="text1"/>
          <w:lang w:val="zh-CN"/>
          <w14:textFill>
            <w14:solidFill>
              <w14:schemeClr w14:val="tx1"/>
            </w14:solidFill>
          </w14:textFill>
        </w:rPr>
      </w:pPr>
    </w:p>
    <w:p>
      <w:pPr>
        <w:snapToGrid w:val="0"/>
        <w:spacing w:line="312" w:lineRule="auto"/>
        <w:ind w:firstLine="480"/>
        <w:rPr>
          <w:color w:val="000000" w:themeColor="text1"/>
          <w:lang w:val="zh-CN"/>
          <w14:textFill>
            <w14:solidFill>
              <w14:schemeClr w14:val="tx1"/>
            </w14:solidFill>
          </w14:textFill>
        </w:rPr>
      </w:pPr>
    </w:p>
    <w:p>
      <w:pPr>
        <w:snapToGrid w:val="0"/>
        <w:spacing w:line="312" w:lineRule="auto"/>
        <w:ind w:firstLine="480"/>
        <w:rPr>
          <w:color w:val="000000" w:themeColor="text1"/>
          <w:lang w:val="zh-CN"/>
          <w14:textFill>
            <w14:solidFill>
              <w14:schemeClr w14:val="tx1"/>
            </w14:solidFill>
          </w14:textFill>
        </w:rPr>
      </w:pPr>
    </w:p>
    <w:p>
      <w:pPr>
        <w:snapToGrid w:val="0"/>
        <w:spacing w:line="312" w:lineRule="auto"/>
        <w:ind w:firstLine="480"/>
        <w:rPr>
          <w:color w:val="000000" w:themeColor="text1"/>
          <w:lang w:val="zh-CN"/>
          <w14:textFill>
            <w14:solidFill>
              <w14:schemeClr w14:val="tx1"/>
            </w14:solidFill>
          </w14:textFill>
        </w:rPr>
      </w:pPr>
    </w:p>
    <w:p>
      <w:pPr>
        <w:snapToGrid w:val="0"/>
        <w:spacing w:line="312" w:lineRule="auto"/>
        <w:ind w:firstLine="480"/>
        <w:rPr>
          <w:color w:val="000000" w:themeColor="text1"/>
          <w:lang w:val="zh-CN"/>
          <w14:textFill>
            <w14:solidFill>
              <w14:schemeClr w14:val="tx1"/>
            </w14:solidFill>
          </w14:textFill>
        </w:rPr>
      </w:pPr>
    </w:p>
    <w:p>
      <w:pPr>
        <w:snapToGrid w:val="0"/>
        <w:spacing w:line="312" w:lineRule="auto"/>
        <w:ind w:firstLine="0" w:firstLineChars="0"/>
        <w:rPr>
          <w:color w:val="000000" w:themeColor="text1"/>
          <w:lang w:val="zh-CN"/>
          <w14:textFill>
            <w14:solidFill>
              <w14:schemeClr w14:val="tx1"/>
            </w14:solidFill>
          </w14:textFill>
        </w:rPr>
      </w:pPr>
    </w:p>
    <w:p>
      <w:pPr>
        <w:snapToGrid w:val="0"/>
        <w:spacing w:line="312" w:lineRule="auto"/>
        <w:ind w:firstLine="480"/>
        <w:rPr>
          <w:color w:val="000000" w:themeColor="text1"/>
          <w:lang w:val="zh-CN"/>
          <w14:textFill>
            <w14:solidFill>
              <w14:schemeClr w14:val="tx1"/>
            </w14:solidFill>
          </w14:textFill>
        </w:rPr>
      </w:pPr>
    </w:p>
    <w:p>
      <w:pPr>
        <w:adjustRightInd w:val="0"/>
        <w:snapToGrid w:val="0"/>
        <w:spacing w:line="360" w:lineRule="auto"/>
        <w:ind w:firstLine="4080" w:firstLineChars="170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投标人名称（盖章）</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p>
    <w:p>
      <w:pPr>
        <w:adjustRightInd w:val="0"/>
        <w:snapToGrid w:val="0"/>
        <w:spacing w:line="360" w:lineRule="auto"/>
        <w:ind w:firstLine="4080" w:firstLineChars="1700"/>
        <w:textAlignment w:val="baseline"/>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法定代表人（签字）</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p>
    <w:p>
      <w:pPr>
        <w:adjustRightInd w:val="0"/>
        <w:snapToGrid w:val="0"/>
        <w:spacing w:line="360" w:lineRule="auto"/>
        <w:ind w:firstLine="4080" w:firstLineChars="1700"/>
        <w:textAlignment w:val="baseline"/>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法定代表人移动电话</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p>
    <w:p>
      <w:pPr>
        <w:adjustRightInd w:val="0"/>
        <w:snapToGrid w:val="0"/>
        <w:spacing w:line="360" w:lineRule="auto"/>
        <w:ind w:firstLine="4080" w:firstLineChars="170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授权代理人移动电话</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p>
    <w:p>
      <w:pPr>
        <w:widowControl/>
        <w:adjustRightInd w:val="0"/>
        <w:snapToGrid w:val="0"/>
        <w:spacing w:line="360" w:lineRule="auto"/>
        <w:ind w:firstLine="4080" w:firstLineChars="1700"/>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日期</w:t>
      </w:r>
      <w:r>
        <w:rPr>
          <w:color w:val="000000" w:themeColor="text1"/>
          <w14:textFill>
            <w14:solidFill>
              <w14:schemeClr w14:val="tx1"/>
            </w14:solidFill>
          </w14:textFill>
        </w:rPr>
        <w:t>:2019</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日</w:t>
      </w:r>
    </w:p>
    <w:p>
      <w:pPr>
        <w:tabs>
          <w:tab w:val="left" w:pos="1575"/>
        </w:tabs>
        <w:snapToGrid w:val="0"/>
        <w:ind w:firstLine="480"/>
        <w:rPr>
          <w:color w:val="000000" w:themeColor="text1"/>
          <w:lang w:val="zh-CN"/>
          <w14:textFill>
            <w14:solidFill>
              <w14:schemeClr w14:val="tx1"/>
            </w14:solidFill>
          </w14:textFill>
        </w:rPr>
      </w:pPr>
    </w:p>
    <w:p>
      <w:pPr>
        <w:spacing w:line="300" w:lineRule="auto"/>
        <w:ind w:firstLine="480"/>
        <w:rPr>
          <w:rFonts w:ascii="宋体" w:cs="宋体"/>
          <w:color w:val="000000" w:themeColor="text1"/>
          <w:sz w:val="20"/>
          <w14:textFill>
            <w14:solidFill>
              <w14:schemeClr w14:val="tx1"/>
            </w14:solidFill>
          </w14:textFill>
        </w:rPr>
      </w:pPr>
      <w:r>
        <w:rPr>
          <w:rFonts w:hint="eastAsia" w:ascii="宋体" w:hAnsi="宋体" w:cs="宋体"/>
          <w:color w:val="000000" w:themeColor="text1"/>
          <w:szCs w:val="28"/>
          <w14:textFill>
            <w14:solidFill>
              <w14:schemeClr w14:val="tx1"/>
            </w14:solidFill>
          </w14:textFill>
        </w:rPr>
        <w:t>注：后附法定代表人和授权代理人的双面身份证复印件，</w:t>
      </w:r>
      <w:r>
        <w:rPr>
          <w:rFonts w:hint="eastAsia" w:ascii="宋体" w:hAnsi="宋体" w:cs="宋体"/>
          <w:color w:val="000000" w:themeColor="text1"/>
          <w:szCs w:val="28"/>
          <w:lang w:val="en-US" w:eastAsia="zh-CN"/>
          <w14:textFill>
            <w14:solidFill>
              <w14:schemeClr w14:val="tx1"/>
            </w14:solidFill>
          </w14:textFill>
        </w:rPr>
        <w:t>被授权人需提供投标单位社保社明，</w:t>
      </w:r>
      <w:r>
        <w:rPr>
          <w:rFonts w:hint="eastAsia" w:ascii="宋体" w:hAnsi="宋体" w:cs="宋体"/>
          <w:color w:val="000000" w:themeColor="text1"/>
          <w:szCs w:val="28"/>
          <w14:textFill>
            <w14:solidFill>
              <w14:schemeClr w14:val="tx1"/>
            </w14:solidFill>
          </w14:textFill>
        </w:rPr>
        <w:t>若是法定代表人参加投标的及签署投标文件的则不需提供该授权书</w:t>
      </w:r>
    </w:p>
    <w:p>
      <w:pPr>
        <w:ind w:firstLine="0" w:firstLineChars="0"/>
        <w:rPr>
          <w:rFonts w:ascii="宋体" w:cs="宋体"/>
          <w:b/>
          <w:bCs/>
          <w:color w:val="000000" w:themeColor="text1"/>
          <w14:textFill>
            <w14:solidFill>
              <w14:schemeClr w14:val="tx1"/>
            </w14:solidFill>
          </w14:textFill>
        </w:rPr>
      </w:pPr>
    </w:p>
    <w:p>
      <w:pPr>
        <w:ind w:firstLine="0" w:firstLineChars="0"/>
        <w:rPr>
          <w:rFonts w:ascii="宋体" w:cs="宋体"/>
          <w:b/>
          <w:bCs/>
          <w:color w:val="000000" w:themeColor="text1"/>
          <w14:textFill>
            <w14:solidFill>
              <w14:schemeClr w14:val="tx1"/>
            </w14:solidFill>
          </w14:textFill>
        </w:rPr>
      </w:pPr>
    </w:p>
    <w:p>
      <w:pPr>
        <w:ind w:firstLine="0" w:firstLineChars="0"/>
        <w:rPr>
          <w:rFonts w:asci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附件</w:t>
      </w:r>
      <w:r>
        <w:rPr>
          <w:rFonts w:ascii="宋体" w:hAnsi="宋体" w:cs="宋体"/>
          <w:b/>
          <w:bCs/>
          <w:color w:val="000000" w:themeColor="text1"/>
          <w14:textFill>
            <w14:solidFill>
              <w14:schemeClr w14:val="tx1"/>
            </w14:solidFill>
          </w14:textFill>
        </w:rPr>
        <w:t>4</w:t>
      </w:r>
    </w:p>
    <w:p>
      <w:pPr>
        <w:spacing w:line="360" w:lineRule="auto"/>
        <w:ind w:firstLine="0" w:firstLineChars="0"/>
        <w:jc w:val="center"/>
        <w:rPr>
          <w:rFonts w:ascii="宋体" w:cs="宋体"/>
          <w:b/>
          <w:color w:val="000000" w:themeColor="text1"/>
          <w:sz w:val="30"/>
          <w:szCs w:val="30"/>
          <w:lang w:val="en-GB"/>
          <w14:textFill>
            <w14:solidFill>
              <w14:schemeClr w14:val="tx1"/>
            </w14:solidFill>
          </w14:textFill>
        </w:rPr>
      </w:pPr>
      <w:bookmarkStart w:id="372" w:name="_Toc32433_WPSOffice_Level1"/>
      <w:bookmarkStart w:id="373" w:name="_Toc29482_WPSOffice_Level1"/>
      <w:bookmarkStart w:id="374" w:name="_Toc19180_WPSOffice_Level1"/>
    </w:p>
    <w:p>
      <w:pPr>
        <w:spacing w:line="360" w:lineRule="auto"/>
        <w:ind w:firstLine="0" w:firstLineChars="0"/>
        <w:jc w:val="center"/>
        <w:rPr>
          <w:rFonts w:ascii="宋体" w:cs="宋体"/>
          <w:b/>
          <w:color w:val="000000" w:themeColor="text1"/>
          <w:sz w:val="30"/>
          <w:szCs w:val="30"/>
          <w:lang w:val="en-GB"/>
          <w14:textFill>
            <w14:solidFill>
              <w14:schemeClr w14:val="tx1"/>
            </w14:solidFill>
          </w14:textFill>
        </w:rPr>
      </w:pPr>
      <w:r>
        <w:rPr>
          <w:rFonts w:hint="eastAsia" w:ascii="宋体" w:hAnsi="宋体" w:cs="宋体"/>
          <w:b/>
          <w:color w:val="000000" w:themeColor="text1"/>
          <w:sz w:val="30"/>
          <w:szCs w:val="30"/>
          <w:lang w:val="en-GB"/>
          <w14:textFill>
            <w14:solidFill>
              <w14:schemeClr w14:val="tx1"/>
            </w14:solidFill>
          </w14:textFill>
        </w:rPr>
        <w:t>近三年内，在经营活动中没有重大违法记录的承诺书</w:t>
      </w:r>
    </w:p>
    <w:p>
      <w:pPr>
        <w:spacing w:line="360" w:lineRule="auto"/>
        <w:ind w:firstLine="201"/>
        <w:jc w:val="center"/>
        <w:rPr>
          <w:rFonts w:ascii="宋体" w:cs="宋体"/>
          <w:b/>
          <w:color w:val="000000" w:themeColor="text1"/>
          <w:sz w:val="10"/>
          <w:szCs w:val="10"/>
          <w14:textFill>
            <w14:solidFill>
              <w14:schemeClr w14:val="tx1"/>
            </w14:solidFill>
          </w14:textFill>
        </w:rPr>
      </w:pPr>
    </w:p>
    <w:p>
      <w:pPr>
        <w:snapToGrid w:val="0"/>
        <w:spacing w:line="360" w:lineRule="auto"/>
        <w:ind w:firstLine="480"/>
        <w:rPr>
          <w:rFonts w:asci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致：</w:t>
      </w:r>
      <w:r>
        <w:rPr>
          <w:rFonts w:hint="eastAsia" w:ascii="宋体" w:hAnsi="宋体" w:cs="宋体"/>
          <w:color w:val="000000" w:themeColor="text1"/>
          <w14:textFill>
            <w14:solidFill>
              <w14:schemeClr w14:val="tx1"/>
            </w14:solidFill>
          </w14:textFill>
        </w:rPr>
        <w:t>（采购人）</w:t>
      </w:r>
      <w:r>
        <w:rPr>
          <w:rFonts w:ascii="宋体" w:hAnsi="宋体" w:cs="宋体"/>
          <w:color w:val="000000" w:themeColor="text1"/>
          <w14:textFill>
            <w14:solidFill>
              <w14:schemeClr w14:val="tx1"/>
            </w14:solidFill>
          </w14:textFill>
        </w:rPr>
        <w:t xml:space="preserve"> </w:t>
      </w:r>
    </w:p>
    <w:p>
      <w:pPr>
        <w:snapToGrid w:val="0"/>
        <w:spacing w:line="360" w:lineRule="auto"/>
        <w:ind w:firstLine="480"/>
        <w:rPr>
          <w:rFonts w:ascii="宋体" w:cs="宋体"/>
          <w:color w:val="000000" w:themeColor="text1"/>
          <w:lang w:val="zh-CN"/>
          <w14:textFill>
            <w14:solidFill>
              <w14:schemeClr w14:val="tx1"/>
            </w14:solidFill>
          </w14:textFill>
        </w:rPr>
      </w:pPr>
      <w:r>
        <w:rPr>
          <w:rFonts w:ascii="宋体" w:cs="宋体"/>
          <w:color w:val="000000" w:themeColor="text1"/>
          <w:lang w:val="zh-CN"/>
          <w14:textFill>
            <w14:solidFill>
              <w14:schemeClr w14:val="tx1"/>
            </w14:solidFill>
          </w14:textFill>
        </w:rPr>
        <w:t>  </w:t>
      </w:r>
    </w:p>
    <w:p>
      <w:pPr>
        <w:snapToGrid w:val="0"/>
        <w:spacing w:line="360" w:lineRule="auto"/>
        <w:ind w:firstLine="480"/>
        <w:rPr>
          <w:rFonts w:asci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我单位近三年内，在经营活动中没有重大违法记录，特此承诺。</w:t>
      </w:r>
    </w:p>
    <w:p>
      <w:pPr>
        <w:snapToGrid w:val="0"/>
        <w:spacing w:line="360" w:lineRule="auto"/>
        <w:ind w:firstLine="480"/>
        <w:rPr>
          <w:rFonts w:asci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若采购单位在本项目</w:t>
      </w:r>
      <w:r>
        <w:rPr>
          <w:rFonts w:ascii="宋体" w:hAnsi="宋体" w:cs="宋体"/>
          <w:color w:val="000000" w:themeColor="text1"/>
          <w:u w:val="single"/>
          <w:lang w:val="zh-CN"/>
          <w14:textFill>
            <w14:solidFill>
              <w14:schemeClr w14:val="tx1"/>
            </w14:solidFill>
          </w14:textFill>
        </w:rPr>
        <w:t xml:space="preserve"> </w:t>
      </w:r>
      <w:r>
        <w:rPr>
          <w:rFonts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val="zh-CN"/>
          <w14:textFill>
            <w14:solidFill>
              <w14:schemeClr w14:val="tx1"/>
            </w14:solidFill>
          </w14:textFill>
        </w:rPr>
        <w:t>（编号：</w:t>
      </w:r>
      <w:r>
        <w:rPr>
          <w:rFonts w:hint="eastAsia" w:ascii="宋体" w:hAnsi="宋体" w:cs="宋体"/>
          <w:color w:val="000000" w:themeColor="text1"/>
          <w:u w:val="single"/>
          <w:lang w:val="en-US" w:eastAsia="zh-CN"/>
          <w14:textFill>
            <w14:solidFill>
              <w14:schemeClr w14:val="tx1"/>
            </w14:solidFill>
          </w14:textFill>
        </w:rPr>
        <w:t>XXXXX</w:t>
      </w:r>
      <w:r>
        <w:rPr>
          <w:rFonts w:hint="eastAsia" w:ascii="宋体" w:hAnsi="宋体" w:cs="宋体"/>
          <w:color w:val="000000" w:themeColor="text1"/>
          <w:u w:val="single"/>
          <w:lang w:val="zh-CN"/>
          <w14:textFill>
            <w14:solidFill>
              <w14:schemeClr w14:val="tx1"/>
            </w14:solidFill>
          </w14:textFill>
        </w:rPr>
        <w:t>）</w:t>
      </w:r>
      <w:r>
        <w:rPr>
          <w:rFonts w:hint="eastAsia" w:ascii="宋体" w:hAnsi="宋体" w:cs="宋体"/>
          <w:color w:val="000000" w:themeColor="text1"/>
          <w:lang w:val="zh-CN"/>
          <w14:textFill>
            <w14:solidFill>
              <w14:schemeClr w14:val="tx1"/>
            </w14:solidFill>
          </w14:textFill>
        </w:rPr>
        <w:t>采购过程中发现我单位近三年内在经营活动中有重大违法记录，我单位将无条件地退出本项目的采购活动，并承担因此引起的一切后果。时间为投标之日起往前推三年。</w:t>
      </w:r>
    </w:p>
    <w:p>
      <w:pPr>
        <w:snapToGrid w:val="0"/>
        <w:spacing w:line="360" w:lineRule="auto"/>
        <w:ind w:firstLine="480"/>
        <w:rPr>
          <w:rFonts w:ascii="宋体" w:cs="宋体"/>
          <w:color w:val="000000" w:themeColor="text1"/>
          <w:lang w:val="zh-CN"/>
          <w14:textFill>
            <w14:solidFill>
              <w14:schemeClr w14:val="tx1"/>
            </w14:solidFill>
          </w14:textFill>
        </w:rPr>
      </w:pPr>
    </w:p>
    <w:p>
      <w:pPr>
        <w:snapToGrid w:val="0"/>
        <w:spacing w:line="360" w:lineRule="auto"/>
        <w:ind w:firstLine="480"/>
        <w:rPr>
          <w:rFonts w:ascii="宋体" w:cs="宋体"/>
          <w:color w:val="000000" w:themeColor="text1"/>
          <w:lang w:val="zh-CN"/>
          <w14:textFill>
            <w14:solidFill>
              <w14:schemeClr w14:val="tx1"/>
            </w14:solidFill>
          </w14:textFill>
        </w:rPr>
      </w:pPr>
    </w:p>
    <w:p>
      <w:pPr>
        <w:snapToGrid w:val="0"/>
        <w:spacing w:line="360" w:lineRule="auto"/>
        <w:ind w:firstLine="480"/>
        <w:rPr>
          <w:rFonts w:ascii="宋体" w:cs="宋体"/>
          <w:color w:val="000000" w:themeColor="text1"/>
          <w:lang w:val="zh-CN"/>
          <w14:textFill>
            <w14:solidFill>
              <w14:schemeClr w14:val="tx1"/>
            </w14:solidFill>
          </w14:textFill>
        </w:rPr>
      </w:pPr>
    </w:p>
    <w:p>
      <w:pPr>
        <w:snapToGrid w:val="0"/>
        <w:spacing w:line="360" w:lineRule="auto"/>
        <w:ind w:firstLine="480"/>
        <w:rPr>
          <w:rFonts w:ascii="宋体" w:cs="宋体"/>
          <w:color w:val="000000" w:themeColor="text1"/>
          <w:lang w:val="zh-CN"/>
          <w14:textFill>
            <w14:solidFill>
              <w14:schemeClr w14:val="tx1"/>
            </w14:solidFill>
          </w14:textFill>
        </w:rPr>
      </w:pPr>
    </w:p>
    <w:p>
      <w:pPr>
        <w:adjustRightInd w:val="0"/>
        <w:snapToGrid w:val="0"/>
        <w:spacing w:line="360" w:lineRule="auto"/>
        <w:ind w:firstLine="4080" w:firstLineChars="170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投标人名称（盖章）</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p>
    <w:p>
      <w:pPr>
        <w:adjustRightInd w:val="0"/>
        <w:snapToGrid w:val="0"/>
        <w:spacing w:line="360" w:lineRule="auto"/>
        <w:ind w:firstLine="4080" w:firstLineChars="1700"/>
        <w:textAlignment w:val="baseline"/>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法定代表人（签字）</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p>
    <w:p>
      <w:pPr>
        <w:adjustRightInd w:val="0"/>
        <w:snapToGrid w:val="0"/>
        <w:spacing w:line="360" w:lineRule="auto"/>
        <w:ind w:firstLine="4080" w:firstLineChars="1700"/>
        <w:textAlignment w:val="baseline"/>
        <w:rPr>
          <w:color w:val="000000" w:themeColor="text1"/>
          <w14:textFill>
            <w14:solidFill>
              <w14:schemeClr w14:val="tx1"/>
            </w14:solidFill>
          </w14:textFill>
        </w:rPr>
      </w:pPr>
    </w:p>
    <w:p>
      <w:pPr>
        <w:widowControl/>
        <w:adjustRightInd w:val="0"/>
        <w:snapToGrid w:val="0"/>
        <w:spacing w:line="360" w:lineRule="auto"/>
        <w:ind w:firstLine="4080" w:firstLineChars="1700"/>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日期</w:t>
      </w:r>
      <w:r>
        <w:rPr>
          <w:color w:val="000000" w:themeColor="text1"/>
          <w14:textFill>
            <w14:solidFill>
              <w14:schemeClr w14:val="tx1"/>
            </w14:solidFill>
          </w14:textFill>
        </w:rPr>
        <w:t>:2019</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日</w:t>
      </w:r>
    </w:p>
    <w:p>
      <w:pPr>
        <w:snapToGrid w:val="0"/>
        <w:spacing w:line="360" w:lineRule="auto"/>
        <w:ind w:right="480" w:firstLine="480"/>
        <w:jc w:val="center"/>
        <w:rPr>
          <w:rFonts w:ascii="宋体" w:cs="宋体"/>
          <w:color w:val="000000" w:themeColor="text1"/>
          <w:lang w:val="zh-CN"/>
          <w14:textFill>
            <w14:solidFill>
              <w14:schemeClr w14:val="tx1"/>
            </w14:solidFill>
          </w14:textFill>
        </w:rPr>
      </w:pPr>
    </w:p>
    <w:p>
      <w:pPr>
        <w:snapToGrid w:val="0"/>
        <w:spacing w:line="360" w:lineRule="auto"/>
        <w:ind w:right="480" w:firstLine="480"/>
        <w:jc w:val="center"/>
        <w:rPr>
          <w:rFonts w:ascii="宋体" w:cs="宋体"/>
          <w:color w:val="000000" w:themeColor="text1"/>
          <w:lang w:val="zh-CN"/>
          <w14:textFill>
            <w14:solidFill>
              <w14:schemeClr w14:val="tx1"/>
            </w14:solidFill>
          </w14:textFill>
        </w:rPr>
      </w:pPr>
    </w:p>
    <w:p>
      <w:pPr>
        <w:pStyle w:val="2"/>
        <w:spacing w:before="326" w:after="326"/>
        <w:rPr>
          <w:rFonts w:ascii="宋体" w:cs="宋体"/>
          <w:color w:val="000000" w:themeColor="text1"/>
          <w:sz w:val="24"/>
          <w:lang w:val="zh-CN"/>
          <w14:textFill>
            <w14:solidFill>
              <w14:schemeClr w14:val="tx1"/>
            </w14:solidFill>
          </w14:textFill>
        </w:rPr>
      </w:pPr>
    </w:p>
    <w:p>
      <w:pPr>
        <w:ind w:firstLine="480"/>
        <w:rPr>
          <w:rFonts w:ascii="宋体" w:cs="宋体"/>
          <w:color w:val="000000" w:themeColor="text1"/>
          <w:lang w:val="zh-CN"/>
          <w14:textFill>
            <w14:solidFill>
              <w14:schemeClr w14:val="tx1"/>
            </w14:solidFill>
          </w14:textFill>
        </w:rPr>
      </w:pPr>
    </w:p>
    <w:p>
      <w:pPr>
        <w:pStyle w:val="2"/>
        <w:spacing w:before="326" w:after="326"/>
        <w:rPr>
          <w:rFonts w:ascii="宋体" w:cs="宋体"/>
          <w:color w:val="000000" w:themeColor="text1"/>
          <w:sz w:val="24"/>
          <w:lang w:val="zh-CN"/>
          <w14:textFill>
            <w14:solidFill>
              <w14:schemeClr w14:val="tx1"/>
            </w14:solidFill>
          </w14:textFill>
        </w:rPr>
      </w:pPr>
    </w:p>
    <w:p>
      <w:pPr>
        <w:ind w:firstLine="480"/>
        <w:rPr>
          <w:rFonts w:ascii="宋体" w:cs="宋体"/>
          <w:color w:val="000000" w:themeColor="text1"/>
          <w:lang w:val="zh-CN"/>
          <w14:textFill>
            <w14:solidFill>
              <w14:schemeClr w14:val="tx1"/>
            </w14:solidFill>
          </w14:textFill>
        </w:rPr>
      </w:pPr>
    </w:p>
    <w:p>
      <w:pPr>
        <w:ind w:firstLine="0" w:firstLineChars="0"/>
        <w:rPr>
          <w:rFonts w:ascii="宋体" w:cs="宋体"/>
          <w:b/>
          <w:bCs/>
          <w:color w:val="000000" w:themeColor="text1"/>
          <w14:textFill>
            <w14:solidFill>
              <w14:schemeClr w14:val="tx1"/>
            </w14:solidFill>
          </w14:textFill>
        </w:rPr>
      </w:pPr>
    </w:p>
    <w:p>
      <w:pPr>
        <w:ind w:firstLine="0" w:firstLineChars="0"/>
        <w:rPr>
          <w:rFonts w:ascii="宋体" w:cs="宋体"/>
          <w:b/>
          <w:bCs/>
          <w:color w:val="000000" w:themeColor="text1"/>
          <w14:textFill>
            <w14:solidFill>
              <w14:schemeClr w14:val="tx1"/>
            </w14:solidFill>
          </w14:textFill>
        </w:rPr>
      </w:pPr>
    </w:p>
    <w:p>
      <w:pPr>
        <w:ind w:firstLine="0" w:firstLineChars="0"/>
        <w:rPr>
          <w:rFonts w:asci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附件</w:t>
      </w:r>
      <w:r>
        <w:rPr>
          <w:rFonts w:ascii="宋体" w:hAnsi="宋体" w:cs="宋体"/>
          <w:b/>
          <w:bCs/>
          <w:color w:val="000000" w:themeColor="text1"/>
          <w14:textFill>
            <w14:solidFill>
              <w14:schemeClr w14:val="tx1"/>
            </w14:solidFill>
          </w14:textFill>
        </w:rPr>
        <w:t>5</w:t>
      </w:r>
    </w:p>
    <w:p>
      <w:pPr>
        <w:spacing w:before="50" w:after="120"/>
        <w:ind w:firstLine="643"/>
        <w:jc w:val="center"/>
        <w:rPr>
          <w:rFonts w:asci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商</w:t>
      </w:r>
      <w:r>
        <w:rPr>
          <w:rFonts w:ascii="宋体" w:hAnsi="宋体" w:cs="宋体"/>
          <w:b/>
          <w:color w:val="000000" w:themeColor="text1"/>
          <w:sz w:val="32"/>
          <w:szCs w:val="32"/>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务</w:t>
      </w:r>
      <w:r>
        <w:rPr>
          <w:rFonts w:ascii="宋体" w:hAnsi="宋体" w:cs="宋体"/>
          <w:b/>
          <w:color w:val="000000" w:themeColor="text1"/>
          <w:sz w:val="32"/>
          <w:szCs w:val="32"/>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技</w:t>
      </w:r>
      <w:r>
        <w:rPr>
          <w:rFonts w:ascii="宋体" w:hAnsi="宋体" w:cs="宋体"/>
          <w:b/>
          <w:color w:val="000000" w:themeColor="text1"/>
          <w:sz w:val="32"/>
          <w:szCs w:val="32"/>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术</w:t>
      </w:r>
      <w:r>
        <w:rPr>
          <w:rFonts w:ascii="宋体" w:hAnsi="宋体" w:cs="宋体"/>
          <w:b/>
          <w:color w:val="000000" w:themeColor="text1"/>
          <w:sz w:val="32"/>
          <w:szCs w:val="32"/>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响</w:t>
      </w:r>
      <w:r>
        <w:rPr>
          <w:rFonts w:ascii="宋体" w:hAnsi="宋体" w:cs="宋体"/>
          <w:b/>
          <w:color w:val="000000" w:themeColor="text1"/>
          <w:sz w:val="32"/>
          <w:szCs w:val="32"/>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应</w:t>
      </w:r>
      <w:r>
        <w:rPr>
          <w:rFonts w:ascii="宋体" w:hAnsi="宋体" w:cs="宋体"/>
          <w:b/>
          <w:color w:val="000000" w:themeColor="text1"/>
          <w:sz w:val="32"/>
          <w:szCs w:val="32"/>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表</w:t>
      </w:r>
    </w:p>
    <w:p>
      <w:pPr>
        <w:spacing w:before="152" w:after="160"/>
        <w:ind w:firstLine="480"/>
        <w:rPr>
          <w:rFonts w:asci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单位全称（公章）：</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标项：</w:t>
      </w:r>
    </w:p>
    <w:tbl>
      <w:tblPr>
        <w:tblStyle w:val="25"/>
        <w:tblW w:w="9093" w:type="dxa"/>
        <w:tblInd w:w="289" w:type="dxa"/>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
      <w:tblGrid>
        <w:gridCol w:w="3770"/>
        <w:gridCol w:w="2126"/>
        <w:gridCol w:w="3197"/>
      </w:tblGrid>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9" w:hRule="atLeast"/>
        </w:trPr>
        <w:tc>
          <w:tcPr>
            <w:tcW w:w="3770" w:type="dxa"/>
            <w:tcBorders>
              <w:top w:val="thinThickLargeGap" w:color="000000" w:sz="2" w:space="0"/>
            </w:tcBorders>
            <w:vAlign w:val="center"/>
          </w:tcPr>
          <w:p>
            <w:pPr>
              <w:keepNext w:val="0"/>
              <w:keepLines w:val="0"/>
              <w:suppressLineNumbers w:val="0"/>
              <w:spacing w:before="0" w:beforeAutospacing="0" w:after="0" w:afterAutospacing="0" w:line="360" w:lineRule="auto"/>
              <w:ind w:left="0" w:right="0" w:firstLine="480"/>
              <w:jc w:val="center"/>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招标文件要求</w:t>
            </w:r>
          </w:p>
        </w:tc>
        <w:tc>
          <w:tcPr>
            <w:tcW w:w="2126" w:type="dxa"/>
            <w:tcBorders>
              <w:top w:val="thinThickLargeGap" w:color="000000" w:sz="2" w:space="0"/>
            </w:tcBorders>
            <w:vAlign w:val="center"/>
          </w:tcPr>
          <w:p>
            <w:pPr>
              <w:keepNext w:val="0"/>
              <w:keepLines w:val="0"/>
              <w:suppressLineNumbers w:val="0"/>
              <w:spacing w:before="0" w:beforeAutospacing="0" w:after="0" w:afterAutospacing="0" w:line="360" w:lineRule="auto"/>
              <w:ind w:left="0" w:right="0" w:firstLine="480"/>
              <w:jc w:val="center"/>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投标文件响应</w:t>
            </w:r>
          </w:p>
        </w:tc>
        <w:tc>
          <w:tcPr>
            <w:tcW w:w="3197" w:type="dxa"/>
            <w:tcBorders>
              <w:top w:val="thinThickLargeGap" w:color="000000" w:sz="2" w:space="0"/>
            </w:tcBorders>
            <w:vAlign w:val="center"/>
          </w:tcPr>
          <w:p>
            <w:pPr>
              <w:keepNext w:val="0"/>
              <w:keepLines w:val="0"/>
              <w:suppressLineNumbers w:val="0"/>
              <w:spacing w:before="0" w:beforeAutospacing="0" w:after="0" w:afterAutospacing="0" w:line="360" w:lineRule="auto"/>
              <w:ind w:left="0" w:right="0" w:firstLine="480"/>
              <w:jc w:val="center"/>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偏离情况</w:t>
            </w: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3770" w:type="dxa"/>
            <w:vAlign w:val="center"/>
          </w:tcPr>
          <w:p>
            <w:pPr>
              <w:keepNext w:val="0"/>
              <w:keepLines w:val="0"/>
              <w:suppressLineNumbers w:val="0"/>
              <w:spacing w:before="0" w:beforeAutospacing="0" w:after="0" w:afterAutospacing="0" w:line="360" w:lineRule="auto"/>
              <w:ind w:left="0" w:right="0" w:firstLine="480"/>
              <w:jc w:val="center"/>
              <w:rPr>
                <w:rFonts w:hint="default"/>
                <w:color w:val="000000" w:themeColor="text1"/>
                <w14:textFill>
                  <w14:solidFill>
                    <w14:schemeClr w14:val="tx1"/>
                  </w14:solidFill>
                </w14:textFill>
              </w:rPr>
            </w:pPr>
          </w:p>
        </w:tc>
        <w:tc>
          <w:tcPr>
            <w:tcW w:w="2126" w:type="dxa"/>
          </w:tcPr>
          <w:p>
            <w:pPr>
              <w:keepNext w:val="0"/>
              <w:keepLines w:val="0"/>
              <w:suppressLineNumbers w:val="0"/>
              <w:spacing w:before="0" w:beforeAutospacing="0" w:after="120" w:afterAutospacing="0"/>
              <w:ind w:left="0" w:right="0" w:firstLine="480"/>
              <w:outlineLvl w:val="0"/>
              <w:rPr>
                <w:rFonts w:hint="default" w:ascii="宋体" w:cs="宋体"/>
                <w:color w:val="000000" w:themeColor="text1"/>
                <w14:textFill>
                  <w14:solidFill>
                    <w14:schemeClr w14:val="tx1"/>
                  </w14:solidFill>
                </w14:textFill>
              </w:rPr>
            </w:pPr>
          </w:p>
        </w:tc>
        <w:tc>
          <w:tcPr>
            <w:tcW w:w="3197" w:type="dxa"/>
          </w:tcPr>
          <w:p>
            <w:pPr>
              <w:keepNext w:val="0"/>
              <w:keepLines w:val="0"/>
              <w:suppressLineNumbers w:val="0"/>
              <w:spacing w:before="0" w:beforeAutospacing="0" w:after="120" w:afterAutospacing="0"/>
              <w:ind w:left="0" w:right="0" w:firstLine="480"/>
              <w:outlineLvl w:val="0"/>
              <w:rPr>
                <w:rFonts w:hint="default" w:ascii="宋体" w:cs="宋体"/>
                <w:color w:val="000000" w:themeColor="text1"/>
                <w14:textFill>
                  <w14:solidFill>
                    <w14:schemeClr w14:val="tx1"/>
                  </w14:solidFill>
                </w14:textFill>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3770" w:type="dxa"/>
            <w:vAlign w:val="center"/>
          </w:tcPr>
          <w:p>
            <w:pPr>
              <w:keepNext w:val="0"/>
              <w:keepLines w:val="0"/>
              <w:suppressLineNumbers w:val="0"/>
              <w:spacing w:before="0" w:beforeAutospacing="0" w:after="0" w:afterAutospacing="0" w:line="360" w:lineRule="auto"/>
              <w:ind w:left="0" w:right="0" w:firstLine="480"/>
              <w:jc w:val="center"/>
              <w:rPr>
                <w:rFonts w:hint="default"/>
                <w:color w:val="000000" w:themeColor="text1"/>
                <w14:textFill>
                  <w14:solidFill>
                    <w14:schemeClr w14:val="tx1"/>
                  </w14:solidFill>
                </w14:textFill>
              </w:rPr>
            </w:pPr>
          </w:p>
        </w:tc>
        <w:tc>
          <w:tcPr>
            <w:tcW w:w="2126" w:type="dxa"/>
          </w:tcPr>
          <w:p>
            <w:pPr>
              <w:keepNext w:val="0"/>
              <w:keepLines w:val="0"/>
              <w:suppressLineNumbers w:val="0"/>
              <w:spacing w:before="0" w:beforeAutospacing="0" w:after="120" w:afterAutospacing="0"/>
              <w:ind w:left="0" w:right="0" w:firstLine="480"/>
              <w:rPr>
                <w:rFonts w:hint="default" w:ascii="宋体" w:cs="宋体"/>
                <w:color w:val="000000" w:themeColor="text1"/>
                <w14:textFill>
                  <w14:solidFill>
                    <w14:schemeClr w14:val="tx1"/>
                  </w14:solidFill>
                </w14:textFill>
              </w:rPr>
            </w:pPr>
          </w:p>
        </w:tc>
        <w:tc>
          <w:tcPr>
            <w:tcW w:w="3197" w:type="dxa"/>
          </w:tcPr>
          <w:p>
            <w:pPr>
              <w:keepNext w:val="0"/>
              <w:keepLines w:val="0"/>
              <w:suppressLineNumbers w:val="0"/>
              <w:spacing w:before="0" w:beforeAutospacing="0" w:after="120" w:afterAutospacing="0"/>
              <w:ind w:left="0" w:right="0" w:firstLine="480"/>
              <w:rPr>
                <w:rFonts w:hint="default" w:ascii="宋体" w:cs="宋体"/>
                <w:color w:val="000000" w:themeColor="text1"/>
                <w14:textFill>
                  <w14:solidFill>
                    <w14:schemeClr w14:val="tx1"/>
                  </w14:solidFill>
                </w14:textFill>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3770" w:type="dxa"/>
            <w:vAlign w:val="center"/>
          </w:tcPr>
          <w:p>
            <w:pPr>
              <w:keepNext w:val="0"/>
              <w:keepLines w:val="0"/>
              <w:suppressLineNumbers w:val="0"/>
              <w:spacing w:before="0" w:beforeAutospacing="0" w:after="0" w:afterAutospacing="0" w:line="360" w:lineRule="auto"/>
              <w:ind w:left="0" w:right="0" w:firstLine="480"/>
              <w:jc w:val="center"/>
              <w:rPr>
                <w:rFonts w:hint="default"/>
                <w:color w:val="000000" w:themeColor="text1"/>
                <w14:textFill>
                  <w14:solidFill>
                    <w14:schemeClr w14:val="tx1"/>
                  </w14:solidFill>
                </w14:textFill>
              </w:rPr>
            </w:pPr>
          </w:p>
        </w:tc>
        <w:tc>
          <w:tcPr>
            <w:tcW w:w="2126" w:type="dxa"/>
          </w:tcPr>
          <w:p>
            <w:pPr>
              <w:keepNext w:val="0"/>
              <w:keepLines w:val="0"/>
              <w:suppressLineNumbers w:val="0"/>
              <w:spacing w:before="0" w:beforeAutospacing="0" w:after="120" w:afterAutospacing="0"/>
              <w:ind w:left="0" w:right="0" w:firstLine="480"/>
              <w:outlineLvl w:val="0"/>
              <w:rPr>
                <w:rFonts w:hint="default" w:ascii="宋体" w:cs="宋体"/>
                <w:color w:val="000000" w:themeColor="text1"/>
                <w14:textFill>
                  <w14:solidFill>
                    <w14:schemeClr w14:val="tx1"/>
                  </w14:solidFill>
                </w14:textFill>
              </w:rPr>
            </w:pPr>
          </w:p>
        </w:tc>
        <w:tc>
          <w:tcPr>
            <w:tcW w:w="3197" w:type="dxa"/>
          </w:tcPr>
          <w:p>
            <w:pPr>
              <w:keepNext w:val="0"/>
              <w:keepLines w:val="0"/>
              <w:suppressLineNumbers w:val="0"/>
              <w:spacing w:before="0" w:beforeAutospacing="0" w:after="120" w:afterAutospacing="0"/>
              <w:ind w:left="0" w:right="0" w:firstLine="480"/>
              <w:outlineLvl w:val="0"/>
              <w:rPr>
                <w:rFonts w:hint="default" w:ascii="宋体" w:cs="宋体"/>
                <w:color w:val="000000" w:themeColor="text1"/>
                <w14:textFill>
                  <w14:solidFill>
                    <w14:schemeClr w14:val="tx1"/>
                  </w14:solidFill>
                </w14:textFill>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41" w:hRule="atLeast"/>
        </w:trPr>
        <w:tc>
          <w:tcPr>
            <w:tcW w:w="3770" w:type="dxa"/>
            <w:vAlign w:val="center"/>
          </w:tcPr>
          <w:p>
            <w:pPr>
              <w:keepNext w:val="0"/>
              <w:keepLines w:val="0"/>
              <w:suppressLineNumbers w:val="0"/>
              <w:spacing w:before="0" w:beforeAutospacing="0" w:after="0" w:afterAutospacing="0" w:line="360" w:lineRule="auto"/>
              <w:ind w:left="0" w:right="0" w:firstLine="480"/>
              <w:jc w:val="center"/>
              <w:rPr>
                <w:rFonts w:hint="default"/>
                <w:color w:val="000000" w:themeColor="text1"/>
                <w14:textFill>
                  <w14:solidFill>
                    <w14:schemeClr w14:val="tx1"/>
                  </w14:solidFill>
                </w14:textFill>
              </w:rPr>
            </w:pPr>
          </w:p>
        </w:tc>
        <w:tc>
          <w:tcPr>
            <w:tcW w:w="2126" w:type="dxa"/>
          </w:tcPr>
          <w:p>
            <w:pPr>
              <w:keepNext w:val="0"/>
              <w:keepLines w:val="0"/>
              <w:suppressLineNumbers w:val="0"/>
              <w:spacing w:before="0" w:beforeAutospacing="0" w:after="120" w:afterAutospacing="0"/>
              <w:ind w:left="0" w:right="0" w:firstLine="480"/>
              <w:outlineLvl w:val="0"/>
              <w:rPr>
                <w:rFonts w:hint="default" w:ascii="宋体" w:cs="宋体"/>
                <w:color w:val="000000" w:themeColor="text1"/>
                <w14:textFill>
                  <w14:solidFill>
                    <w14:schemeClr w14:val="tx1"/>
                  </w14:solidFill>
                </w14:textFill>
              </w:rPr>
            </w:pPr>
          </w:p>
        </w:tc>
        <w:tc>
          <w:tcPr>
            <w:tcW w:w="3197" w:type="dxa"/>
          </w:tcPr>
          <w:p>
            <w:pPr>
              <w:keepNext w:val="0"/>
              <w:keepLines w:val="0"/>
              <w:suppressLineNumbers w:val="0"/>
              <w:spacing w:before="0" w:beforeAutospacing="0" w:after="120" w:afterAutospacing="0"/>
              <w:ind w:left="0" w:right="0" w:firstLine="480"/>
              <w:outlineLvl w:val="0"/>
              <w:rPr>
                <w:rFonts w:hint="default" w:ascii="宋体" w:cs="宋体"/>
                <w:color w:val="000000" w:themeColor="text1"/>
                <w14:textFill>
                  <w14:solidFill>
                    <w14:schemeClr w14:val="tx1"/>
                  </w14:solidFill>
                </w14:textFill>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3770" w:type="dxa"/>
            <w:vAlign w:val="center"/>
          </w:tcPr>
          <w:p>
            <w:pPr>
              <w:keepNext w:val="0"/>
              <w:keepLines w:val="0"/>
              <w:suppressLineNumbers w:val="0"/>
              <w:spacing w:before="0" w:beforeAutospacing="0" w:after="0" w:afterAutospacing="0" w:line="360" w:lineRule="auto"/>
              <w:ind w:left="0" w:right="0" w:firstLine="480"/>
              <w:jc w:val="center"/>
              <w:rPr>
                <w:rFonts w:hint="default"/>
                <w:color w:val="000000" w:themeColor="text1"/>
                <w14:textFill>
                  <w14:solidFill>
                    <w14:schemeClr w14:val="tx1"/>
                  </w14:solidFill>
                </w14:textFill>
              </w:rPr>
            </w:pPr>
          </w:p>
        </w:tc>
        <w:tc>
          <w:tcPr>
            <w:tcW w:w="2126" w:type="dxa"/>
          </w:tcPr>
          <w:p>
            <w:pPr>
              <w:keepNext w:val="0"/>
              <w:keepLines w:val="0"/>
              <w:suppressLineNumbers w:val="0"/>
              <w:spacing w:before="0" w:beforeAutospacing="0" w:after="120" w:afterAutospacing="0"/>
              <w:ind w:left="0" w:right="0" w:firstLine="480"/>
              <w:outlineLvl w:val="0"/>
              <w:rPr>
                <w:rFonts w:hint="default" w:ascii="宋体" w:cs="宋体"/>
                <w:color w:val="000000" w:themeColor="text1"/>
                <w14:textFill>
                  <w14:solidFill>
                    <w14:schemeClr w14:val="tx1"/>
                  </w14:solidFill>
                </w14:textFill>
              </w:rPr>
            </w:pPr>
          </w:p>
        </w:tc>
        <w:tc>
          <w:tcPr>
            <w:tcW w:w="3197" w:type="dxa"/>
          </w:tcPr>
          <w:p>
            <w:pPr>
              <w:keepNext w:val="0"/>
              <w:keepLines w:val="0"/>
              <w:suppressLineNumbers w:val="0"/>
              <w:spacing w:before="0" w:beforeAutospacing="0" w:after="120" w:afterAutospacing="0"/>
              <w:ind w:left="0" w:right="0" w:firstLine="480"/>
              <w:outlineLvl w:val="0"/>
              <w:rPr>
                <w:rFonts w:hint="default" w:ascii="宋体" w:cs="宋体"/>
                <w:color w:val="000000" w:themeColor="text1"/>
                <w14:textFill>
                  <w14:solidFill>
                    <w14:schemeClr w14:val="tx1"/>
                  </w14:solidFill>
                </w14:textFill>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43" w:hRule="atLeast"/>
        </w:trPr>
        <w:tc>
          <w:tcPr>
            <w:tcW w:w="3770" w:type="dxa"/>
            <w:vAlign w:val="center"/>
          </w:tcPr>
          <w:p>
            <w:pPr>
              <w:keepNext w:val="0"/>
              <w:keepLines w:val="0"/>
              <w:suppressLineNumbers w:val="0"/>
              <w:spacing w:before="0" w:beforeAutospacing="0" w:after="0" w:afterAutospacing="0" w:line="360" w:lineRule="auto"/>
              <w:ind w:left="0" w:right="0" w:firstLine="480"/>
              <w:jc w:val="center"/>
              <w:rPr>
                <w:rFonts w:hint="default"/>
                <w:color w:val="000000" w:themeColor="text1"/>
                <w14:textFill>
                  <w14:solidFill>
                    <w14:schemeClr w14:val="tx1"/>
                  </w14:solidFill>
                </w14:textFill>
              </w:rPr>
            </w:pPr>
          </w:p>
        </w:tc>
        <w:tc>
          <w:tcPr>
            <w:tcW w:w="2126" w:type="dxa"/>
          </w:tcPr>
          <w:p>
            <w:pPr>
              <w:keepNext w:val="0"/>
              <w:keepLines w:val="0"/>
              <w:suppressLineNumbers w:val="0"/>
              <w:spacing w:before="0" w:beforeAutospacing="0" w:after="120" w:afterAutospacing="0"/>
              <w:ind w:left="0" w:right="0" w:firstLine="480"/>
              <w:outlineLvl w:val="0"/>
              <w:rPr>
                <w:rFonts w:hint="default" w:ascii="宋体" w:cs="宋体"/>
                <w:color w:val="000000" w:themeColor="text1"/>
                <w14:textFill>
                  <w14:solidFill>
                    <w14:schemeClr w14:val="tx1"/>
                  </w14:solidFill>
                </w14:textFill>
              </w:rPr>
            </w:pPr>
          </w:p>
        </w:tc>
        <w:tc>
          <w:tcPr>
            <w:tcW w:w="3197" w:type="dxa"/>
          </w:tcPr>
          <w:p>
            <w:pPr>
              <w:keepNext w:val="0"/>
              <w:keepLines w:val="0"/>
              <w:suppressLineNumbers w:val="0"/>
              <w:spacing w:before="0" w:beforeAutospacing="0" w:after="120" w:afterAutospacing="0"/>
              <w:ind w:left="0" w:right="0" w:firstLine="480"/>
              <w:outlineLvl w:val="0"/>
              <w:rPr>
                <w:rFonts w:hint="default" w:ascii="宋体" w:cs="宋体"/>
                <w:color w:val="000000" w:themeColor="text1"/>
                <w14:textFill>
                  <w14:solidFill>
                    <w14:schemeClr w14:val="tx1"/>
                  </w14:solidFill>
                </w14:textFill>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11" w:hRule="atLeast"/>
        </w:trPr>
        <w:tc>
          <w:tcPr>
            <w:tcW w:w="3770" w:type="dxa"/>
            <w:vAlign w:val="center"/>
          </w:tcPr>
          <w:p>
            <w:pPr>
              <w:keepNext w:val="0"/>
              <w:keepLines w:val="0"/>
              <w:suppressLineNumbers w:val="0"/>
              <w:spacing w:before="0" w:beforeAutospacing="0" w:after="0" w:afterAutospacing="0" w:line="360" w:lineRule="auto"/>
              <w:ind w:left="0" w:right="0" w:firstLine="480"/>
              <w:jc w:val="center"/>
              <w:rPr>
                <w:rFonts w:hint="default"/>
                <w:color w:val="000000" w:themeColor="text1"/>
                <w14:textFill>
                  <w14:solidFill>
                    <w14:schemeClr w14:val="tx1"/>
                  </w14:solidFill>
                </w14:textFill>
              </w:rPr>
            </w:pPr>
          </w:p>
        </w:tc>
        <w:tc>
          <w:tcPr>
            <w:tcW w:w="2126" w:type="dxa"/>
          </w:tcPr>
          <w:p>
            <w:pPr>
              <w:keepNext w:val="0"/>
              <w:keepLines w:val="0"/>
              <w:suppressLineNumbers w:val="0"/>
              <w:spacing w:before="0" w:beforeAutospacing="0" w:after="120" w:afterAutospacing="0"/>
              <w:ind w:left="0" w:right="0" w:firstLine="480"/>
              <w:outlineLvl w:val="0"/>
              <w:rPr>
                <w:rFonts w:hint="default" w:ascii="宋体" w:cs="宋体"/>
                <w:color w:val="000000" w:themeColor="text1"/>
                <w14:textFill>
                  <w14:solidFill>
                    <w14:schemeClr w14:val="tx1"/>
                  </w14:solidFill>
                </w14:textFill>
              </w:rPr>
            </w:pPr>
          </w:p>
        </w:tc>
        <w:tc>
          <w:tcPr>
            <w:tcW w:w="3197" w:type="dxa"/>
          </w:tcPr>
          <w:p>
            <w:pPr>
              <w:keepNext w:val="0"/>
              <w:keepLines w:val="0"/>
              <w:suppressLineNumbers w:val="0"/>
              <w:spacing w:before="0" w:beforeAutospacing="0" w:after="120" w:afterAutospacing="0"/>
              <w:ind w:left="0" w:right="0" w:firstLine="480"/>
              <w:outlineLvl w:val="0"/>
              <w:rPr>
                <w:rFonts w:hint="default" w:ascii="宋体" w:cs="宋体"/>
                <w:color w:val="000000" w:themeColor="text1"/>
                <w14:textFill>
                  <w14:solidFill>
                    <w14:schemeClr w14:val="tx1"/>
                  </w14:solidFill>
                </w14:textFill>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5" w:hRule="atLeast"/>
        </w:trPr>
        <w:tc>
          <w:tcPr>
            <w:tcW w:w="3770" w:type="dxa"/>
          </w:tcPr>
          <w:p>
            <w:pPr>
              <w:keepNext w:val="0"/>
              <w:keepLines w:val="0"/>
              <w:suppressLineNumbers w:val="0"/>
              <w:spacing w:before="0" w:beforeAutospacing="0" w:after="0" w:afterAutospacing="0"/>
              <w:ind w:left="0" w:right="0" w:firstLine="48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2126" w:type="dxa"/>
          </w:tcPr>
          <w:p>
            <w:pPr>
              <w:keepNext w:val="0"/>
              <w:keepLines w:val="0"/>
              <w:suppressLineNumbers w:val="0"/>
              <w:spacing w:before="0" w:beforeAutospacing="0" w:after="120" w:afterAutospacing="0"/>
              <w:ind w:left="0" w:right="0" w:firstLine="480"/>
              <w:outlineLvl w:val="0"/>
              <w:rPr>
                <w:rFonts w:hint="default" w:ascii="宋体" w:cs="宋体"/>
                <w:color w:val="000000" w:themeColor="text1"/>
                <w14:textFill>
                  <w14:solidFill>
                    <w14:schemeClr w14:val="tx1"/>
                  </w14:solidFill>
                </w14:textFill>
              </w:rPr>
            </w:pPr>
          </w:p>
        </w:tc>
        <w:tc>
          <w:tcPr>
            <w:tcW w:w="3197" w:type="dxa"/>
          </w:tcPr>
          <w:p>
            <w:pPr>
              <w:keepNext w:val="0"/>
              <w:keepLines w:val="0"/>
              <w:suppressLineNumbers w:val="0"/>
              <w:spacing w:before="0" w:beforeAutospacing="0" w:after="120" w:afterAutospacing="0"/>
              <w:ind w:left="0" w:right="0" w:firstLine="480"/>
              <w:outlineLvl w:val="0"/>
              <w:rPr>
                <w:rFonts w:hint="default" w:ascii="宋体" w:cs="宋体"/>
                <w:color w:val="000000" w:themeColor="text1"/>
                <w14:textFill>
                  <w14:solidFill>
                    <w14:schemeClr w14:val="tx1"/>
                  </w14:solidFill>
                </w14:textFill>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3" w:hRule="atLeast"/>
        </w:trPr>
        <w:tc>
          <w:tcPr>
            <w:tcW w:w="3770" w:type="dxa"/>
          </w:tcPr>
          <w:p>
            <w:pPr>
              <w:keepNext w:val="0"/>
              <w:keepLines w:val="0"/>
              <w:suppressLineNumbers w:val="0"/>
              <w:spacing w:before="0" w:beforeAutospacing="0" w:after="0" w:afterAutospacing="0"/>
              <w:ind w:left="0" w:right="0" w:firstLine="480"/>
              <w:rPr>
                <w:rFonts w:hint="default"/>
                <w:color w:val="000000" w:themeColor="text1"/>
                <w14:textFill>
                  <w14:solidFill>
                    <w14:schemeClr w14:val="tx1"/>
                  </w14:solidFill>
                </w14:textFill>
              </w:rPr>
            </w:pPr>
          </w:p>
        </w:tc>
        <w:tc>
          <w:tcPr>
            <w:tcW w:w="2126" w:type="dxa"/>
          </w:tcPr>
          <w:p>
            <w:pPr>
              <w:keepNext w:val="0"/>
              <w:keepLines w:val="0"/>
              <w:suppressLineNumbers w:val="0"/>
              <w:spacing w:before="0" w:beforeAutospacing="0" w:after="120" w:afterAutospacing="0"/>
              <w:ind w:left="0" w:right="0" w:firstLine="480"/>
              <w:outlineLvl w:val="0"/>
              <w:rPr>
                <w:rFonts w:hint="default" w:ascii="宋体" w:cs="宋体"/>
                <w:color w:val="000000" w:themeColor="text1"/>
                <w14:textFill>
                  <w14:solidFill>
                    <w14:schemeClr w14:val="tx1"/>
                  </w14:solidFill>
                </w14:textFill>
              </w:rPr>
            </w:pPr>
          </w:p>
        </w:tc>
        <w:tc>
          <w:tcPr>
            <w:tcW w:w="3197" w:type="dxa"/>
          </w:tcPr>
          <w:p>
            <w:pPr>
              <w:keepNext w:val="0"/>
              <w:keepLines w:val="0"/>
              <w:suppressLineNumbers w:val="0"/>
              <w:spacing w:before="0" w:beforeAutospacing="0" w:after="120" w:afterAutospacing="0"/>
              <w:ind w:left="0" w:right="0" w:firstLine="480"/>
              <w:outlineLvl w:val="0"/>
              <w:rPr>
                <w:rFonts w:hint="default" w:ascii="宋体" w:cs="宋体"/>
                <w:color w:val="000000" w:themeColor="text1"/>
                <w14:textFill>
                  <w14:solidFill>
                    <w14:schemeClr w14:val="tx1"/>
                  </w14:solidFill>
                </w14:textFill>
              </w:rPr>
            </w:pPr>
          </w:p>
        </w:tc>
      </w:tr>
      <w:tr>
        <w:tblPrEx>
          <w:tblBorders>
            <w:top w:val="thinThickLargeGap" w:color="000000" w:sz="2" w:space="0"/>
            <w:left w:val="thinThickLargeGap" w:color="000000" w:sz="2" w:space="0"/>
            <w:bottom w:val="thinThickLargeGap" w:color="000000" w:sz="2" w:space="0"/>
            <w:right w:val="thinThickLargeGap" w:color="000000" w:sz="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35" w:hRule="atLeast"/>
        </w:trPr>
        <w:tc>
          <w:tcPr>
            <w:tcW w:w="3770" w:type="dxa"/>
            <w:tcBorders>
              <w:bottom w:val="thinThickLargeGap" w:color="000000" w:sz="2" w:space="0"/>
            </w:tcBorders>
          </w:tcPr>
          <w:p>
            <w:pPr>
              <w:keepNext w:val="0"/>
              <w:keepLines w:val="0"/>
              <w:suppressLineNumbers w:val="0"/>
              <w:spacing w:before="0" w:beforeAutospacing="0" w:after="0" w:afterAutospacing="0"/>
              <w:ind w:left="0" w:right="0" w:firstLine="480"/>
              <w:rPr>
                <w:rFonts w:hint="default"/>
                <w:color w:val="000000" w:themeColor="text1"/>
                <w14:textFill>
                  <w14:solidFill>
                    <w14:schemeClr w14:val="tx1"/>
                  </w14:solidFill>
                </w14:textFill>
              </w:rPr>
            </w:pPr>
          </w:p>
        </w:tc>
        <w:tc>
          <w:tcPr>
            <w:tcW w:w="2126" w:type="dxa"/>
            <w:tcBorders>
              <w:bottom w:val="thinThickLargeGap" w:color="000000" w:sz="2" w:space="0"/>
            </w:tcBorders>
          </w:tcPr>
          <w:p>
            <w:pPr>
              <w:keepNext w:val="0"/>
              <w:keepLines w:val="0"/>
              <w:suppressLineNumbers w:val="0"/>
              <w:spacing w:before="0" w:beforeAutospacing="0" w:after="120" w:afterAutospacing="0"/>
              <w:ind w:left="0" w:right="0" w:firstLine="480"/>
              <w:outlineLvl w:val="0"/>
              <w:rPr>
                <w:rFonts w:hint="default" w:ascii="宋体" w:cs="宋体"/>
                <w:color w:val="000000" w:themeColor="text1"/>
                <w14:textFill>
                  <w14:solidFill>
                    <w14:schemeClr w14:val="tx1"/>
                  </w14:solidFill>
                </w14:textFill>
              </w:rPr>
            </w:pPr>
          </w:p>
        </w:tc>
        <w:tc>
          <w:tcPr>
            <w:tcW w:w="3197" w:type="dxa"/>
            <w:tcBorders>
              <w:bottom w:val="thinThickLargeGap" w:color="000000" w:sz="2" w:space="0"/>
            </w:tcBorders>
          </w:tcPr>
          <w:p>
            <w:pPr>
              <w:keepNext w:val="0"/>
              <w:keepLines w:val="0"/>
              <w:suppressLineNumbers w:val="0"/>
              <w:spacing w:before="0" w:beforeAutospacing="0" w:after="120" w:afterAutospacing="0"/>
              <w:ind w:left="0" w:right="0" w:firstLine="480"/>
              <w:outlineLvl w:val="0"/>
              <w:rPr>
                <w:rFonts w:hint="default" w:ascii="宋体" w:cs="宋体"/>
                <w:color w:val="000000" w:themeColor="text1"/>
                <w14:textFill>
                  <w14:solidFill>
                    <w14:schemeClr w14:val="tx1"/>
                  </w14:solidFill>
                </w14:textFill>
              </w:rPr>
            </w:pPr>
          </w:p>
        </w:tc>
      </w:tr>
    </w:tbl>
    <w:p>
      <w:pPr>
        <w:spacing w:before="50" w:after="50" w:line="360" w:lineRule="auto"/>
        <w:ind w:firstLine="482"/>
        <w:rPr>
          <w:rFonts w:asci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注：投标人应根据投标设备的性能指标、对照招标文件要求在“偏离情况”栏注明“正偏离”、“负偏离”或“无偏离”。</w:t>
      </w:r>
    </w:p>
    <w:p>
      <w:pPr>
        <w:spacing w:before="50" w:after="50"/>
        <w:ind w:firstLine="560"/>
        <w:rPr>
          <w:rFonts w:ascii="宋体" w:cs="宋体"/>
          <w:color w:val="000000" w:themeColor="text1"/>
          <w:spacing w:val="20"/>
          <w14:textFill>
            <w14:solidFill>
              <w14:schemeClr w14:val="tx1"/>
            </w14:solidFill>
          </w14:textFill>
        </w:rPr>
      </w:pPr>
    </w:p>
    <w:p>
      <w:pPr>
        <w:spacing w:before="50" w:after="50"/>
        <w:ind w:firstLine="560"/>
        <w:rPr>
          <w:rFonts w:ascii="宋体" w:cs="宋体"/>
          <w:color w:val="000000" w:themeColor="text1"/>
          <w:spacing w:val="20"/>
          <w14:textFill>
            <w14:solidFill>
              <w14:schemeClr w14:val="tx1"/>
            </w14:solidFill>
          </w14:textFill>
        </w:rPr>
      </w:pPr>
    </w:p>
    <w:p>
      <w:pPr>
        <w:spacing w:before="50" w:after="50"/>
        <w:ind w:firstLine="560"/>
        <w:rPr>
          <w:rFonts w:ascii="宋体" w:cs="宋体"/>
          <w:color w:val="000000" w:themeColor="text1"/>
          <w:spacing w:val="20"/>
          <w14:textFill>
            <w14:solidFill>
              <w14:schemeClr w14:val="tx1"/>
            </w14:solidFill>
          </w14:textFill>
        </w:rPr>
      </w:pPr>
      <w:r>
        <w:rPr>
          <w:rFonts w:hint="eastAsia" w:ascii="宋体" w:hAnsi="宋体" w:cs="宋体"/>
          <w:color w:val="000000" w:themeColor="text1"/>
          <w:spacing w:val="20"/>
          <w14:textFill>
            <w14:solidFill>
              <w14:schemeClr w14:val="tx1"/>
            </w14:solidFill>
          </w14:textFill>
        </w:rPr>
        <w:t>法定代表人（授权委托代理人）：</w:t>
      </w:r>
    </w:p>
    <w:p>
      <w:pPr>
        <w:snapToGrid w:val="0"/>
        <w:spacing w:line="360" w:lineRule="auto"/>
        <w:ind w:right="480" w:firstLine="480"/>
        <w:jc w:val="center"/>
        <w:rPr>
          <w:rFonts w:ascii="宋体" w:cs="宋体"/>
          <w:color w:val="000000" w:themeColor="text1"/>
          <w:lang w:val="zh-CN"/>
          <w14:textFill>
            <w14:solidFill>
              <w14:schemeClr w14:val="tx1"/>
            </w14:solidFill>
          </w14:textFill>
        </w:rPr>
      </w:pPr>
    </w:p>
    <w:p>
      <w:pPr>
        <w:snapToGrid w:val="0"/>
        <w:spacing w:line="360" w:lineRule="auto"/>
        <w:ind w:right="480" w:firstLine="480"/>
        <w:jc w:val="center"/>
        <w:rPr>
          <w:rFonts w:ascii="宋体" w:cs="宋体"/>
          <w:color w:val="000000" w:themeColor="text1"/>
          <w:lang w:val="zh-CN"/>
          <w14:textFill>
            <w14:solidFill>
              <w14:schemeClr w14:val="tx1"/>
            </w14:solidFill>
          </w14:textFill>
        </w:rPr>
      </w:pPr>
    </w:p>
    <w:p>
      <w:pPr>
        <w:snapToGrid w:val="0"/>
        <w:spacing w:line="360" w:lineRule="auto"/>
        <w:ind w:right="480" w:firstLine="480"/>
        <w:jc w:val="center"/>
        <w:rPr>
          <w:rFonts w:ascii="宋体" w:cs="宋体"/>
          <w:color w:val="000000" w:themeColor="text1"/>
          <w:lang w:val="zh-CN"/>
          <w14:textFill>
            <w14:solidFill>
              <w14:schemeClr w14:val="tx1"/>
            </w14:solidFill>
          </w14:textFill>
        </w:rPr>
      </w:pPr>
    </w:p>
    <w:p>
      <w:pPr>
        <w:ind w:firstLine="0" w:firstLineChars="0"/>
        <w:rPr>
          <w:color w:val="000000" w:themeColor="text1"/>
          <w:lang w:val="zh-CN"/>
          <w14:textFill>
            <w14:solidFill>
              <w14:schemeClr w14:val="tx1"/>
            </w14:solidFill>
          </w14:textFill>
        </w:rPr>
      </w:pPr>
    </w:p>
    <w:p>
      <w:pPr>
        <w:ind w:firstLine="0" w:firstLineChars="0"/>
        <w:rPr>
          <w:rFonts w:ascii="宋体" w:cs="宋体"/>
          <w:b/>
          <w:bCs/>
          <w:color w:val="000000" w:themeColor="text1"/>
          <w14:textFill>
            <w14:solidFill>
              <w14:schemeClr w14:val="tx1"/>
            </w14:solidFill>
          </w14:textFill>
        </w:rPr>
      </w:pPr>
      <w:bookmarkStart w:id="375" w:name="_Toc144974876"/>
      <w:bookmarkStart w:id="376" w:name="_Toc247514300"/>
      <w:bookmarkStart w:id="377" w:name="_Toc152045808"/>
      <w:bookmarkStart w:id="378" w:name="_Toc247527848"/>
      <w:bookmarkStart w:id="379" w:name="_Toc152042597"/>
      <w:r>
        <w:rPr>
          <w:rFonts w:hint="eastAsia" w:ascii="宋体" w:hAnsi="宋体" w:cs="宋体"/>
          <w:b/>
          <w:bCs/>
          <w:color w:val="000000" w:themeColor="text1"/>
          <w14:textFill>
            <w14:solidFill>
              <w14:schemeClr w14:val="tx1"/>
            </w14:solidFill>
          </w14:textFill>
        </w:rPr>
        <w:t>附件</w:t>
      </w:r>
      <w:r>
        <w:rPr>
          <w:rFonts w:ascii="宋体" w:hAnsi="宋体" w:cs="宋体"/>
          <w:b/>
          <w:bCs/>
          <w:color w:val="000000" w:themeColor="text1"/>
          <w14:textFill>
            <w14:solidFill>
              <w14:schemeClr w14:val="tx1"/>
            </w14:solidFill>
          </w14:textFill>
        </w:rPr>
        <w:t>6</w:t>
      </w:r>
    </w:p>
    <w:p>
      <w:pPr>
        <w:pStyle w:val="46"/>
        <w:snapToGrid w:val="0"/>
        <w:spacing w:afterLines="50" w:line="240" w:lineRule="auto"/>
        <w:ind w:right="0" w:firstLine="0" w:firstLineChars="0"/>
        <w:jc w:val="both"/>
        <w:rPr>
          <w:rFonts w:ascii="黑体" w:hAnsi="黑体" w:eastAsia="黑体"/>
          <w:color w:val="000000" w:themeColor="text1"/>
          <w:sz w:val="32"/>
          <w14:textFill>
            <w14:solidFill>
              <w14:schemeClr w14:val="tx1"/>
            </w14:solidFill>
          </w14:textFill>
        </w:rPr>
      </w:pPr>
    </w:p>
    <w:p>
      <w:pPr>
        <w:pStyle w:val="46"/>
        <w:snapToGrid w:val="0"/>
        <w:spacing w:afterLines="50" w:line="240" w:lineRule="auto"/>
        <w:ind w:right="0" w:firstLine="0" w:firstLineChars="0"/>
        <w:jc w:val="center"/>
        <w:rPr>
          <w:rFonts w:ascii="宋体" w:cs="宋体"/>
          <w:b/>
          <w:color w:val="000000" w:themeColor="text1"/>
          <w:sz w:val="30"/>
          <w:szCs w:val="30"/>
          <w:lang w:val="en-GB"/>
          <w14:textFill>
            <w14:solidFill>
              <w14:schemeClr w14:val="tx1"/>
            </w14:solidFill>
          </w14:textFill>
        </w:rPr>
      </w:pPr>
      <w:r>
        <w:rPr>
          <w:rFonts w:hint="eastAsia" w:ascii="宋体" w:hAnsi="宋体" w:cs="宋体"/>
          <w:b/>
          <w:color w:val="000000" w:themeColor="text1"/>
          <w:sz w:val="30"/>
          <w:szCs w:val="30"/>
          <w:lang w:val="en-GB"/>
          <w14:textFill>
            <w14:solidFill>
              <w14:schemeClr w14:val="tx1"/>
            </w14:solidFill>
          </w14:textFill>
        </w:rPr>
        <w:t>投标人基本情况表</w:t>
      </w:r>
      <w:bookmarkEnd w:id="375"/>
      <w:bookmarkEnd w:id="376"/>
      <w:bookmarkEnd w:id="377"/>
      <w:bookmarkEnd w:id="378"/>
      <w:bookmarkEnd w:id="379"/>
    </w:p>
    <w:tbl>
      <w:tblPr>
        <w:tblStyle w:val="25"/>
        <w:tblW w:w="9517" w:type="dxa"/>
        <w:tblInd w:w="0"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2358"/>
        <w:gridCol w:w="765"/>
        <w:gridCol w:w="1192"/>
        <w:gridCol w:w="543"/>
        <w:gridCol w:w="2917"/>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517" w:type="dxa"/>
            <w:gridSpan w:val="6"/>
            <w:tcBorders>
              <w:top w:val="thinThickSmallGap" w:color="auto" w:sz="12" w:space="0"/>
            </w:tcBorders>
            <w:vAlign w:val="center"/>
          </w:tcPr>
          <w:p>
            <w:pPr>
              <w:keepNext w:val="0"/>
              <w:keepLines w:val="0"/>
              <w:suppressLineNumbers w:val="0"/>
              <w:snapToGrid w:val="0"/>
              <w:spacing w:before="0" w:beforeAutospacing="0" w:after="0" w:afterAutospacing="0" w:line="460" w:lineRule="exact"/>
              <w:ind w:left="0" w:right="0" w:firstLine="0" w:firstLineChars="0"/>
              <w:jc w:val="center"/>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投标人信息</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企业名称</w:t>
            </w:r>
          </w:p>
        </w:tc>
        <w:tc>
          <w:tcPr>
            <w:tcW w:w="7775" w:type="dxa"/>
            <w:gridSpan w:val="5"/>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联合体投标</w:t>
            </w:r>
          </w:p>
        </w:tc>
        <w:tc>
          <w:tcPr>
            <w:tcW w:w="2358" w:type="dxa"/>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是□</w:t>
            </w:r>
            <w:r>
              <w:rPr>
                <w:rFonts w:hint="default"/>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否□</w:t>
            </w:r>
          </w:p>
        </w:tc>
        <w:tc>
          <w:tcPr>
            <w:tcW w:w="1957" w:type="dxa"/>
            <w:gridSpan w:val="2"/>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联合体成员单位</w:t>
            </w:r>
          </w:p>
        </w:tc>
        <w:tc>
          <w:tcPr>
            <w:tcW w:w="3460" w:type="dxa"/>
            <w:gridSpan w:val="2"/>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性质</w:t>
            </w:r>
          </w:p>
        </w:tc>
        <w:tc>
          <w:tcPr>
            <w:tcW w:w="7775" w:type="dxa"/>
            <w:gridSpan w:val="5"/>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国有□</w:t>
            </w:r>
            <w:r>
              <w:rPr>
                <w:rFonts w:hint="default"/>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国有控股□</w:t>
            </w:r>
            <w:r>
              <w:rPr>
                <w:rFonts w:hint="default"/>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私营□</w:t>
            </w:r>
            <w:r>
              <w:rPr>
                <w:rFonts w:hint="default"/>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事业单位□</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vAlign w:val="center"/>
          </w:tcPr>
          <w:p>
            <w:pPr>
              <w:keepNext w:val="0"/>
              <w:keepLines w:val="0"/>
              <w:suppressLineNumbers w:val="0"/>
              <w:snapToGrid w:val="0"/>
              <w:spacing w:before="0" w:beforeAutospacing="0" w:after="0" w:afterAutospacing="0" w:line="460" w:lineRule="exact"/>
              <w:ind w:left="0" w:right="0" w:firstLine="0" w:firstLineChars="0"/>
              <w:jc w:val="left"/>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统一社会信用代码</w:t>
            </w:r>
          </w:p>
        </w:tc>
        <w:tc>
          <w:tcPr>
            <w:tcW w:w="3123" w:type="dxa"/>
            <w:gridSpan w:val="2"/>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p>
        </w:tc>
        <w:tc>
          <w:tcPr>
            <w:tcW w:w="1735" w:type="dxa"/>
            <w:gridSpan w:val="2"/>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注册资本</w:t>
            </w:r>
          </w:p>
        </w:tc>
        <w:tc>
          <w:tcPr>
            <w:tcW w:w="2917" w:type="dxa"/>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法定代表人</w:t>
            </w:r>
          </w:p>
        </w:tc>
        <w:tc>
          <w:tcPr>
            <w:tcW w:w="3123" w:type="dxa"/>
            <w:gridSpan w:val="2"/>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p>
        </w:tc>
        <w:tc>
          <w:tcPr>
            <w:tcW w:w="1735" w:type="dxa"/>
            <w:gridSpan w:val="2"/>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身份证号码</w:t>
            </w:r>
          </w:p>
        </w:tc>
        <w:tc>
          <w:tcPr>
            <w:tcW w:w="2917" w:type="dxa"/>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通信地址</w:t>
            </w:r>
          </w:p>
        </w:tc>
        <w:tc>
          <w:tcPr>
            <w:tcW w:w="3123" w:type="dxa"/>
            <w:gridSpan w:val="2"/>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p>
        </w:tc>
        <w:tc>
          <w:tcPr>
            <w:tcW w:w="1735" w:type="dxa"/>
            <w:gridSpan w:val="2"/>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邮政编码</w:t>
            </w:r>
          </w:p>
        </w:tc>
        <w:tc>
          <w:tcPr>
            <w:tcW w:w="2917" w:type="dxa"/>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公司电话</w:t>
            </w:r>
          </w:p>
        </w:tc>
        <w:tc>
          <w:tcPr>
            <w:tcW w:w="3123" w:type="dxa"/>
            <w:gridSpan w:val="2"/>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p>
        </w:tc>
        <w:tc>
          <w:tcPr>
            <w:tcW w:w="1735" w:type="dxa"/>
            <w:gridSpan w:val="2"/>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传真</w:t>
            </w:r>
          </w:p>
        </w:tc>
        <w:tc>
          <w:tcPr>
            <w:tcW w:w="2917" w:type="dxa"/>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公司网址</w:t>
            </w:r>
          </w:p>
        </w:tc>
        <w:tc>
          <w:tcPr>
            <w:tcW w:w="3123" w:type="dxa"/>
            <w:gridSpan w:val="2"/>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p>
        </w:tc>
        <w:tc>
          <w:tcPr>
            <w:tcW w:w="1735" w:type="dxa"/>
            <w:gridSpan w:val="2"/>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电子邮箱</w:t>
            </w:r>
          </w:p>
        </w:tc>
        <w:tc>
          <w:tcPr>
            <w:tcW w:w="2917" w:type="dxa"/>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vAlign w:val="center"/>
          </w:tcPr>
          <w:p>
            <w:pPr>
              <w:keepNext w:val="0"/>
              <w:keepLines w:val="0"/>
              <w:suppressLineNumbers w:val="0"/>
              <w:snapToGrid w:val="0"/>
              <w:spacing w:before="0" w:beforeAutospacing="0" w:after="0" w:afterAutospacing="0" w:line="460" w:lineRule="exact"/>
              <w:ind w:left="0" w:right="0" w:firstLine="0" w:firstLineChars="0"/>
              <w:jc w:val="left"/>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开户银行及账号</w:t>
            </w:r>
          </w:p>
        </w:tc>
        <w:tc>
          <w:tcPr>
            <w:tcW w:w="7775" w:type="dxa"/>
            <w:gridSpan w:val="5"/>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vAlign w:val="center"/>
          </w:tcPr>
          <w:p>
            <w:pPr>
              <w:keepNext w:val="0"/>
              <w:keepLines w:val="0"/>
              <w:suppressLineNumbers w:val="0"/>
              <w:snapToGrid w:val="0"/>
              <w:spacing w:before="0" w:beforeAutospacing="0" w:after="0" w:afterAutospacing="0" w:line="460" w:lineRule="exact"/>
              <w:ind w:left="0" w:right="0" w:firstLine="0" w:firstLineChars="0"/>
              <w:jc w:val="left"/>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人员情况</w:t>
            </w:r>
          </w:p>
        </w:tc>
        <w:tc>
          <w:tcPr>
            <w:tcW w:w="7775" w:type="dxa"/>
            <w:gridSpan w:val="5"/>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vAlign w:val="center"/>
          </w:tcPr>
          <w:p>
            <w:pPr>
              <w:keepNext w:val="0"/>
              <w:keepLines w:val="0"/>
              <w:suppressLineNumbers w:val="0"/>
              <w:snapToGrid w:val="0"/>
              <w:spacing w:before="0" w:beforeAutospacing="0" w:after="0" w:afterAutospacing="0" w:line="460" w:lineRule="exact"/>
              <w:ind w:left="0" w:right="0" w:firstLine="0" w:firstLineChars="0"/>
              <w:jc w:val="left"/>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企业资质</w:t>
            </w:r>
          </w:p>
        </w:tc>
        <w:tc>
          <w:tcPr>
            <w:tcW w:w="7775" w:type="dxa"/>
            <w:gridSpan w:val="5"/>
            <w:vAlign w:val="center"/>
          </w:tcPr>
          <w:p>
            <w:pPr>
              <w:keepNext w:val="0"/>
              <w:keepLines w:val="0"/>
              <w:suppressLineNumbers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spacing w:before="0" w:beforeAutospacing="0" w:after="0" w:afterAutospacing="0" w:line="460" w:lineRule="exact"/>
              <w:ind w:left="0" w:right="0" w:firstLine="0" w:firstLineChars="0"/>
              <w:jc w:val="left"/>
              <w:rPr>
                <w:rFonts w:hint="default" w:cs="楷体"/>
                <w:b/>
                <w:color w:val="000000" w:themeColor="text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vAlign w:val="center"/>
          </w:tcPr>
          <w:p>
            <w:pPr>
              <w:keepNext w:val="0"/>
              <w:keepLines w:val="0"/>
              <w:suppressLineNumbers w:val="0"/>
              <w:snapToGrid w:val="0"/>
              <w:spacing w:before="0" w:beforeAutospacing="0" w:after="0" w:afterAutospacing="0" w:line="460" w:lineRule="exact"/>
              <w:ind w:left="0" w:right="0" w:firstLine="0" w:firstLineChars="0"/>
              <w:jc w:val="left"/>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企业认证</w:t>
            </w:r>
          </w:p>
        </w:tc>
        <w:tc>
          <w:tcPr>
            <w:tcW w:w="7775" w:type="dxa"/>
            <w:gridSpan w:val="5"/>
            <w:vAlign w:val="center"/>
          </w:tcPr>
          <w:p>
            <w:pPr>
              <w:keepNext w:val="0"/>
              <w:keepLines w:val="0"/>
              <w:suppressLineNumbers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spacing w:before="0" w:beforeAutospacing="0" w:after="0" w:afterAutospacing="0" w:line="460" w:lineRule="exact"/>
              <w:ind w:left="0" w:right="0" w:firstLine="0" w:firstLineChars="0"/>
              <w:jc w:val="left"/>
              <w:rPr>
                <w:rFonts w:hint="default" w:cs="楷体"/>
                <w:b/>
                <w:color w:val="000000" w:themeColor="text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vAlign w:val="center"/>
          </w:tcPr>
          <w:p>
            <w:pPr>
              <w:keepNext w:val="0"/>
              <w:keepLines w:val="0"/>
              <w:suppressLineNumbers w:val="0"/>
              <w:snapToGrid w:val="0"/>
              <w:spacing w:before="0" w:beforeAutospacing="0" w:after="0" w:afterAutospacing="0" w:line="460" w:lineRule="exact"/>
              <w:ind w:left="0" w:right="0" w:firstLine="0" w:firstLineChars="0"/>
              <w:jc w:val="left"/>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企业获奖（如有）</w:t>
            </w:r>
          </w:p>
        </w:tc>
        <w:tc>
          <w:tcPr>
            <w:tcW w:w="7775" w:type="dxa"/>
            <w:gridSpan w:val="5"/>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c>
          <w:tcPr>
            <w:tcW w:w="7775" w:type="dxa"/>
            <w:gridSpan w:val="5"/>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517" w:type="dxa"/>
            <w:gridSpan w:val="6"/>
            <w:vAlign w:val="center"/>
          </w:tcPr>
          <w:p>
            <w:pPr>
              <w:keepNext w:val="0"/>
              <w:keepLines w:val="0"/>
              <w:suppressLineNumbers w:val="0"/>
              <w:snapToGrid w:val="0"/>
              <w:spacing w:before="0" w:beforeAutospacing="0" w:after="0" w:afterAutospacing="0" w:line="460" w:lineRule="exact"/>
              <w:ind w:left="0" w:right="0" w:firstLine="0" w:firstLineChars="0"/>
              <w:jc w:val="center"/>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投标人联系人信息</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姓名</w:t>
            </w:r>
          </w:p>
        </w:tc>
        <w:tc>
          <w:tcPr>
            <w:tcW w:w="3123" w:type="dxa"/>
            <w:gridSpan w:val="2"/>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p>
        </w:tc>
        <w:tc>
          <w:tcPr>
            <w:tcW w:w="1735" w:type="dxa"/>
            <w:gridSpan w:val="2"/>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移动电话</w:t>
            </w:r>
          </w:p>
        </w:tc>
        <w:tc>
          <w:tcPr>
            <w:tcW w:w="2917" w:type="dxa"/>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742" w:type="dxa"/>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固定电话</w:t>
            </w:r>
          </w:p>
        </w:tc>
        <w:tc>
          <w:tcPr>
            <w:tcW w:w="3123" w:type="dxa"/>
            <w:gridSpan w:val="2"/>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p>
        </w:tc>
        <w:tc>
          <w:tcPr>
            <w:tcW w:w="1735" w:type="dxa"/>
            <w:gridSpan w:val="2"/>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电子邮箱</w:t>
            </w:r>
          </w:p>
        </w:tc>
        <w:tc>
          <w:tcPr>
            <w:tcW w:w="2917" w:type="dxa"/>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517" w:type="dxa"/>
            <w:gridSpan w:val="6"/>
            <w:tcBorders>
              <w:bottom w:val="thinThickSmallGap" w:color="auto" w:sz="12" w:space="0"/>
            </w:tcBorders>
            <w:vAlign w:val="center"/>
          </w:tcPr>
          <w:p>
            <w:pPr>
              <w:keepNext w:val="0"/>
              <w:keepLines w:val="0"/>
              <w:suppressLineNumbers w:val="0"/>
              <w:snapToGrid w:val="0"/>
              <w:spacing w:before="0" w:beforeAutospacing="0" w:after="0" w:afterAutospacing="0" w:line="460" w:lineRule="exact"/>
              <w:ind w:left="0" w:right="0"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企业简介：（可另附页或企业对外宣传手册，如有附后）</w:t>
            </w:r>
          </w:p>
        </w:tc>
      </w:tr>
    </w:tbl>
    <w:p>
      <w:pPr>
        <w:adjustRightInd w:val="0"/>
        <w:snapToGrid w:val="0"/>
        <w:spacing w:line="360" w:lineRule="auto"/>
        <w:ind w:firstLine="4080" w:firstLineChars="170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投标人名称（盖章）</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p>
    <w:p>
      <w:pPr>
        <w:adjustRightInd w:val="0"/>
        <w:snapToGrid w:val="0"/>
        <w:spacing w:line="360" w:lineRule="auto"/>
        <w:ind w:firstLine="4080" w:firstLineChars="170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法定代表人或授权代理人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（签字或盖章）</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p>
    <w:p>
      <w:pPr>
        <w:widowControl/>
        <w:adjustRightInd w:val="0"/>
        <w:snapToGrid w:val="0"/>
        <w:spacing w:line="360" w:lineRule="auto"/>
        <w:ind w:firstLine="4080" w:firstLineChars="1700"/>
        <w:rPr>
          <w:rFonts w:ascii="宋体" w:cs="宋体"/>
          <w:b/>
          <w:bCs/>
          <w:color w:val="000000" w:themeColor="text1"/>
          <w14:textFill>
            <w14:solidFill>
              <w14:schemeClr w14:val="tx1"/>
            </w14:solidFill>
          </w14:textFill>
        </w:rPr>
      </w:pPr>
      <w:r>
        <w:rPr>
          <w:rFonts w:hint="eastAsia"/>
          <w:color w:val="000000" w:themeColor="text1"/>
          <w14:textFill>
            <w14:solidFill>
              <w14:schemeClr w14:val="tx1"/>
            </w14:solidFill>
          </w14:textFill>
        </w:rPr>
        <w:t>日期</w:t>
      </w:r>
      <w:r>
        <w:rPr>
          <w:color w:val="000000" w:themeColor="text1"/>
          <w14:textFill>
            <w14:solidFill>
              <w14:schemeClr w14:val="tx1"/>
            </w14:solidFill>
          </w14:textFill>
        </w:rPr>
        <w:t>:2019</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日</w:t>
      </w:r>
    </w:p>
    <w:p>
      <w:pPr>
        <w:ind w:firstLine="0" w:firstLineChars="0"/>
        <w:rPr>
          <w:rFonts w:asci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附件</w:t>
      </w:r>
      <w:r>
        <w:rPr>
          <w:rFonts w:ascii="宋体" w:hAnsi="宋体" w:cs="宋体"/>
          <w:b/>
          <w:bCs/>
          <w:color w:val="000000" w:themeColor="text1"/>
          <w14:textFill>
            <w14:solidFill>
              <w14:schemeClr w14:val="tx1"/>
            </w14:solidFill>
          </w14:textFill>
        </w:rPr>
        <w:t>7</w:t>
      </w:r>
    </w:p>
    <w:p>
      <w:pPr>
        <w:snapToGrid w:val="0"/>
        <w:spacing w:afterLines="50"/>
        <w:ind w:firstLine="602"/>
        <w:jc w:val="center"/>
        <w:rPr>
          <w:rFonts w:ascii="宋体" w:cs="宋体"/>
          <w:b/>
          <w:color w:val="000000" w:themeColor="text1"/>
          <w:sz w:val="30"/>
          <w:szCs w:val="30"/>
          <w:lang w:val="en-GB"/>
          <w14:textFill>
            <w14:solidFill>
              <w14:schemeClr w14:val="tx1"/>
            </w14:solidFill>
          </w14:textFill>
        </w:rPr>
      </w:pPr>
      <w:r>
        <w:rPr>
          <w:rFonts w:hint="eastAsia" w:ascii="宋体" w:hAnsi="宋体" w:cs="宋体"/>
          <w:b/>
          <w:color w:val="000000" w:themeColor="text1"/>
          <w:sz w:val="30"/>
          <w:szCs w:val="30"/>
          <w:lang w:val="zh-CN"/>
          <w14:textFill>
            <w14:solidFill>
              <w14:schemeClr w14:val="tx1"/>
            </w14:solidFill>
          </w14:textFill>
        </w:rPr>
        <w:t>项目实施人员配备情况表</w:t>
      </w:r>
    </w:p>
    <w:tbl>
      <w:tblPr>
        <w:tblStyle w:val="25"/>
        <w:tblW w:w="9547" w:type="dxa"/>
        <w:tblInd w:w="0" w:type="dxa"/>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98"/>
        <w:gridCol w:w="1284"/>
        <w:gridCol w:w="1507"/>
        <w:gridCol w:w="1383"/>
        <w:gridCol w:w="1305"/>
        <w:gridCol w:w="1740"/>
        <w:gridCol w:w="1530"/>
      </w:tblGrid>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9" w:hRule="atLeast"/>
        </w:trPr>
        <w:tc>
          <w:tcPr>
            <w:tcW w:w="798" w:type="dxa"/>
            <w:tcBorders>
              <w:top w:val="thinThickSmallGap" w:color="000000" w:sz="12" w:space="0"/>
            </w:tcBorders>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序号</w:t>
            </w:r>
          </w:p>
        </w:tc>
        <w:tc>
          <w:tcPr>
            <w:tcW w:w="1284" w:type="dxa"/>
            <w:tcBorders>
              <w:top w:val="thinThickSmallGap" w:color="000000" w:sz="12" w:space="0"/>
            </w:tcBorders>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姓名</w:t>
            </w:r>
          </w:p>
        </w:tc>
        <w:tc>
          <w:tcPr>
            <w:tcW w:w="1507" w:type="dxa"/>
            <w:tcBorders>
              <w:top w:val="thinThickSmallGap" w:color="000000" w:sz="12" w:space="0"/>
            </w:tcBorders>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岗位</w:t>
            </w:r>
          </w:p>
        </w:tc>
        <w:tc>
          <w:tcPr>
            <w:tcW w:w="1383" w:type="dxa"/>
            <w:tcBorders>
              <w:top w:val="thinThickSmallGap" w:color="000000" w:sz="12" w:space="0"/>
            </w:tcBorders>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学历</w:t>
            </w:r>
          </w:p>
        </w:tc>
        <w:tc>
          <w:tcPr>
            <w:tcW w:w="1305" w:type="dxa"/>
            <w:tcBorders>
              <w:top w:val="thinThickSmallGap" w:color="000000" w:sz="12" w:space="0"/>
            </w:tcBorders>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安排上岗起止时间</w:t>
            </w:r>
          </w:p>
        </w:tc>
        <w:tc>
          <w:tcPr>
            <w:tcW w:w="1740" w:type="dxa"/>
            <w:tcBorders>
              <w:top w:val="thinThickSmallGap" w:color="000000" w:sz="12" w:space="0"/>
              <w:right w:val="single" w:color="auto" w:sz="4" w:space="0"/>
            </w:tcBorders>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职称与证书</w:t>
            </w:r>
          </w:p>
        </w:tc>
        <w:tc>
          <w:tcPr>
            <w:tcW w:w="1530" w:type="dxa"/>
            <w:tcBorders>
              <w:top w:val="thinThickSmallGap" w:color="000000" w:sz="12" w:space="0"/>
              <w:left w:val="single" w:color="auto" w:sz="4" w:space="0"/>
            </w:tcBorders>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备注</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98"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r>
              <w:rPr>
                <w:rFonts w:hint="default" w:cs="宋体"/>
                <w:color w:val="000000" w:themeColor="text1"/>
                <w14:textFill>
                  <w14:solidFill>
                    <w14:schemeClr w14:val="tx1"/>
                  </w14:solidFill>
                </w14:textFill>
              </w:rPr>
              <w:t>1</w:t>
            </w:r>
          </w:p>
        </w:tc>
        <w:tc>
          <w:tcPr>
            <w:tcW w:w="1284"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507"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383"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305"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740" w:type="dxa"/>
            <w:tcBorders>
              <w:right w:val="single" w:color="auto" w:sz="4" w:space="0"/>
            </w:tcBorders>
            <w:vAlign w:val="center"/>
          </w:tcPr>
          <w:p>
            <w:pPr>
              <w:keepNext w:val="0"/>
              <w:keepLines w:val="0"/>
              <w:suppressLineNumbers w:val="0"/>
              <w:snapToGrid w:val="0"/>
              <w:spacing w:before="0" w:beforeAutospacing="0" w:after="0" w:afterAutospacing="0"/>
              <w:ind w:left="0" w:right="0" w:firstLine="0" w:firstLineChars="0"/>
              <w:rPr>
                <w:rFonts w:hint="default" w:cs="宋体"/>
                <w:color w:val="000000" w:themeColor="text1"/>
                <w14:textFill>
                  <w14:solidFill>
                    <w14:schemeClr w14:val="tx1"/>
                  </w14:solidFill>
                </w14:textFill>
              </w:rPr>
            </w:pPr>
          </w:p>
        </w:tc>
        <w:tc>
          <w:tcPr>
            <w:tcW w:w="1530" w:type="dxa"/>
            <w:tcBorders>
              <w:left w:val="single" w:color="auto" w:sz="4" w:space="0"/>
            </w:tcBorders>
            <w:vAlign w:val="center"/>
          </w:tcPr>
          <w:p>
            <w:pPr>
              <w:keepNext w:val="0"/>
              <w:keepLines w:val="0"/>
              <w:suppressLineNumbers w:val="0"/>
              <w:snapToGrid w:val="0"/>
              <w:spacing w:before="0" w:beforeAutospacing="0" w:after="0" w:afterAutospacing="0"/>
              <w:ind w:left="0" w:right="0" w:firstLine="0" w:firstLineChars="0"/>
              <w:rPr>
                <w:rFonts w:hint="default" w:cs="宋体"/>
                <w:color w:val="000000" w:themeColor="text1"/>
                <w14:textFill>
                  <w14:solidFill>
                    <w14:schemeClr w14:val="tx1"/>
                  </w14:solidFill>
                </w14:textFill>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98"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r>
              <w:rPr>
                <w:rFonts w:hint="default" w:cs="宋体"/>
                <w:color w:val="000000" w:themeColor="text1"/>
                <w14:textFill>
                  <w14:solidFill>
                    <w14:schemeClr w14:val="tx1"/>
                  </w14:solidFill>
                </w14:textFill>
              </w:rPr>
              <w:t>2</w:t>
            </w:r>
          </w:p>
        </w:tc>
        <w:tc>
          <w:tcPr>
            <w:tcW w:w="1284"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507"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383"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305"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740" w:type="dxa"/>
            <w:tcBorders>
              <w:right w:val="single" w:color="auto" w:sz="4" w:space="0"/>
            </w:tcBorders>
            <w:vAlign w:val="center"/>
          </w:tcPr>
          <w:p>
            <w:pPr>
              <w:keepNext w:val="0"/>
              <w:keepLines w:val="0"/>
              <w:suppressLineNumbers w:val="0"/>
              <w:snapToGrid w:val="0"/>
              <w:spacing w:before="0" w:beforeAutospacing="0" w:after="0" w:afterAutospacing="0"/>
              <w:ind w:left="0" w:right="0" w:firstLine="0" w:firstLineChars="0"/>
              <w:rPr>
                <w:rFonts w:hint="default" w:cs="宋体"/>
                <w:color w:val="000000" w:themeColor="text1"/>
                <w14:textFill>
                  <w14:solidFill>
                    <w14:schemeClr w14:val="tx1"/>
                  </w14:solidFill>
                </w14:textFill>
              </w:rPr>
            </w:pPr>
          </w:p>
        </w:tc>
        <w:tc>
          <w:tcPr>
            <w:tcW w:w="1530" w:type="dxa"/>
            <w:tcBorders>
              <w:left w:val="single" w:color="auto" w:sz="4" w:space="0"/>
            </w:tcBorders>
            <w:vAlign w:val="center"/>
          </w:tcPr>
          <w:p>
            <w:pPr>
              <w:keepNext w:val="0"/>
              <w:keepLines w:val="0"/>
              <w:suppressLineNumbers w:val="0"/>
              <w:snapToGrid w:val="0"/>
              <w:spacing w:before="0" w:beforeAutospacing="0" w:after="0" w:afterAutospacing="0"/>
              <w:ind w:left="0" w:right="0" w:firstLine="0" w:firstLineChars="0"/>
              <w:rPr>
                <w:rFonts w:hint="default" w:cs="宋体"/>
                <w:color w:val="000000" w:themeColor="text1"/>
                <w14:textFill>
                  <w14:solidFill>
                    <w14:schemeClr w14:val="tx1"/>
                  </w14:solidFill>
                </w14:textFill>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98" w:type="dxa"/>
            <w:vAlign w:val="center"/>
          </w:tcPr>
          <w:p>
            <w:pPr>
              <w:keepNext w:val="0"/>
              <w:keepLines w:val="0"/>
              <w:suppressLineNumbers w:val="0"/>
              <w:adjustRightInd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r>
              <w:rPr>
                <w:rFonts w:hint="default" w:cs="宋体"/>
                <w:color w:val="000000" w:themeColor="text1"/>
                <w14:textFill>
                  <w14:solidFill>
                    <w14:schemeClr w14:val="tx1"/>
                  </w14:solidFill>
                </w14:textFill>
              </w:rPr>
              <w:t>3</w:t>
            </w:r>
          </w:p>
        </w:tc>
        <w:tc>
          <w:tcPr>
            <w:tcW w:w="1284"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507"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383"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305"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740" w:type="dxa"/>
            <w:tcBorders>
              <w:right w:val="single" w:color="auto" w:sz="4" w:space="0"/>
            </w:tcBorders>
            <w:vAlign w:val="center"/>
          </w:tcPr>
          <w:p>
            <w:pPr>
              <w:keepNext w:val="0"/>
              <w:keepLines w:val="0"/>
              <w:suppressLineNumbers w:val="0"/>
              <w:snapToGrid w:val="0"/>
              <w:spacing w:before="0" w:beforeAutospacing="0" w:after="0" w:afterAutospacing="0"/>
              <w:ind w:left="0" w:right="0" w:firstLine="0" w:firstLineChars="0"/>
              <w:rPr>
                <w:rFonts w:hint="default" w:cs="宋体"/>
                <w:color w:val="000000" w:themeColor="text1"/>
                <w14:textFill>
                  <w14:solidFill>
                    <w14:schemeClr w14:val="tx1"/>
                  </w14:solidFill>
                </w14:textFill>
              </w:rPr>
            </w:pPr>
          </w:p>
        </w:tc>
        <w:tc>
          <w:tcPr>
            <w:tcW w:w="1530" w:type="dxa"/>
            <w:tcBorders>
              <w:left w:val="single" w:color="auto" w:sz="4" w:space="0"/>
            </w:tcBorders>
            <w:vAlign w:val="center"/>
          </w:tcPr>
          <w:p>
            <w:pPr>
              <w:keepNext w:val="0"/>
              <w:keepLines w:val="0"/>
              <w:suppressLineNumbers w:val="0"/>
              <w:snapToGrid w:val="0"/>
              <w:spacing w:before="0" w:beforeAutospacing="0" w:after="0" w:afterAutospacing="0"/>
              <w:ind w:left="0" w:right="0" w:firstLine="0" w:firstLineChars="0"/>
              <w:rPr>
                <w:rFonts w:hint="default" w:cs="宋体"/>
                <w:color w:val="000000" w:themeColor="text1"/>
                <w14:textFill>
                  <w14:solidFill>
                    <w14:schemeClr w14:val="tx1"/>
                  </w14:solidFill>
                </w14:textFill>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98" w:type="dxa"/>
            <w:vAlign w:val="center"/>
          </w:tcPr>
          <w:p>
            <w:pPr>
              <w:keepNext w:val="0"/>
              <w:keepLines w:val="0"/>
              <w:suppressLineNumbers w:val="0"/>
              <w:adjustRightInd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r>
              <w:rPr>
                <w:rFonts w:hint="default" w:cs="宋体"/>
                <w:color w:val="000000" w:themeColor="text1"/>
                <w14:textFill>
                  <w14:solidFill>
                    <w14:schemeClr w14:val="tx1"/>
                  </w14:solidFill>
                </w14:textFill>
              </w:rPr>
              <w:t>4</w:t>
            </w:r>
          </w:p>
        </w:tc>
        <w:tc>
          <w:tcPr>
            <w:tcW w:w="1284"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507"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383"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305"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740" w:type="dxa"/>
            <w:tcBorders>
              <w:right w:val="single" w:color="auto" w:sz="4" w:space="0"/>
            </w:tcBorders>
            <w:vAlign w:val="center"/>
          </w:tcPr>
          <w:p>
            <w:pPr>
              <w:keepNext w:val="0"/>
              <w:keepLines w:val="0"/>
              <w:suppressLineNumbers w:val="0"/>
              <w:snapToGrid w:val="0"/>
              <w:spacing w:before="0" w:beforeAutospacing="0" w:after="0" w:afterAutospacing="0"/>
              <w:ind w:left="0" w:right="0" w:firstLine="0" w:firstLineChars="0"/>
              <w:rPr>
                <w:rFonts w:hint="default" w:cs="宋体"/>
                <w:color w:val="000000" w:themeColor="text1"/>
                <w14:textFill>
                  <w14:solidFill>
                    <w14:schemeClr w14:val="tx1"/>
                  </w14:solidFill>
                </w14:textFill>
              </w:rPr>
            </w:pPr>
          </w:p>
        </w:tc>
        <w:tc>
          <w:tcPr>
            <w:tcW w:w="1530" w:type="dxa"/>
            <w:tcBorders>
              <w:left w:val="single" w:color="auto" w:sz="4" w:space="0"/>
            </w:tcBorders>
            <w:vAlign w:val="center"/>
          </w:tcPr>
          <w:p>
            <w:pPr>
              <w:keepNext w:val="0"/>
              <w:keepLines w:val="0"/>
              <w:suppressLineNumbers w:val="0"/>
              <w:snapToGrid w:val="0"/>
              <w:spacing w:before="0" w:beforeAutospacing="0" w:after="0" w:afterAutospacing="0"/>
              <w:ind w:left="0" w:right="0" w:firstLine="0" w:firstLineChars="0"/>
              <w:rPr>
                <w:rFonts w:hint="default" w:cs="宋体"/>
                <w:color w:val="000000" w:themeColor="text1"/>
                <w14:textFill>
                  <w14:solidFill>
                    <w14:schemeClr w14:val="tx1"/>
                  </w14:solidFill>
                </w14:textFill>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98" w:type="dxa"/>
            <w:vAlign w:val="center"/>
          </w:tcPr>
          <w:p>
            <w:pPr>
              <w:keepNext w:val="0"/>
              <w:keepLines w:val="0"/>
              <w:suppressLineNumbers w:val="0"/>
              <w:adjustRightInd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r>
              <w:rPr>
                <w:rFonts w:hint="default" w:cs="宋体"/>
                <w:color w:val="000000" w:themeColor="text1"/>
                <w14:textFill>
                  <w14:solidFill>
                    <w14:schemeClr w14:val="tx1"/>
                  </w14:solidFill>
                </w14:textFill>
              </w:rPr>
              <w:t>5</w:t>
            </w:r>
          </w:p>
        </w:tc>
        <w:tc>
          <w:tcPr>
            <w:tcW w:w="1284"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507"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383"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305"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740" w:type="dxa"/>
            <w:tcBorders>
              <w:right w:val="single" w:color="auto" w:sz="4" w:space="0"/>
            </w:tcBorders>
            <w:vAlign w:val="center"/>
          </w:tcPr>
          <w:p>
            <w:pPr>
              <w:keepNext w:val="0"/>
              <w:keepLines w:val="0"/>
              <w:suppressLineNumbers w:val="0"/>
              <w:snapToGrid w:val="0"/>
              <w:spacing w:before="0" w:beforeAutospacing="0" w:after="0" w:afterAutospacing="0"/>
              <w:ind w:left="0" w:right="0" w:firstLine="0" w:firstLineChars="0"/>
              <w:rPr>
                <w:rFonts w:hint="default" w:cs="宋体"/>
                <w:color w:val="000000" w:themeColor="text1"/>
                <w14:textFill>
                  <w14:solidFill>
                    <w14:schemeClr w14:val="tx1"/>
                  </w14:solidFill>
                </w14:textFill>
              </w:rPr>
            </w:pPr>
          </w:p>
        </w:tc>
        <w:tc>
          <w:tcPr>
            <w:tcW w:w="1530" w:type="dxa"/>
            <w:tcBorders>
              <w:left w:val="single" w:color="auto" w:sz="4" w:space="0"/>
            </w:tcBorders>
            <w:vAlign w:val="center"/>
          </w:tcPr>
          <w:p>
            <w:pPr>
              <w:keepNext w:val="0"/>
              <w:keepLines w:val="0"/>
              <w:suppressLineNumbers w:val="0"/>
              <w:snapToGrid w:val="0"/>
              <w:spacing w:before="0" w:beforeAutospacing="0" w:after="0" w:afterAutospacing="0"/>
              <w:ind w:left="0" w:right="0" w:firstLine="0" w:firstLineChars="0"/>
              <w:rPr>
                <w:rFonts w:hint="default" w:cs="宋体"/>
                <w:color w:val="000000" w:themeColor="text1"/>
                <w14:textFill>
                  <w14:solidFill>
                    <w14:schemeClr w14:val="tx1"/>
                  </w14:solidFill>
                </w14:textFill>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98" w:type="dxa"/>
            <w:vAlign w:val="center"/>
          </w:tcPr>
          <w:p>
            <w:pPr>
              <w:keepNext w:val="0"/>
              <w:keepLines w:val="0"/>
              <w:suppressLineNumbers w:val="0"/>
              <w:adjustRightInd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r>
              <w:rPr>
                <w:rFonts w:hint="default" w:cs="宋体"/>
                <w:color w:val="000000" w:themeColor="text1"/>
                <w14:textFill>
                  <w14:solidFill>
                    <w14:schemeClr w14:val="tx1"/>
                  </w14:solidFill>
                </w14:textFill>
              </w:rPr>
              <w:t>6</w:t>
            </w:r>
          </w:p>
        </w:tc>
        <w:tc>
          <w:tcPr>
            <w:tcW w:w="1284"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507"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383"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305" w:type="dxa"/>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740" w:type="dxa"/>
            <w:tcBorders>
              <w:right w:val="single" w:color="auto" w:sz="4" w:space="0"/>
            </w:tcBorders>
            <w:vAlign w:val="center"/>
          </w:tcPr>
          <w:p>
            <w:pPr>
              <w:keepNext w:val="0"/>
              <w:keepLines w:val="0"/>
              <w:suppressLineNumbers w:val="0"/>
              <w:snapToGrid w:val="0"/>
              <w:spacing w:before="0" w:beforeAutospacing="0" w:after="0" w:afterAutospacing="0"/>
              <w:ind w:left="0" w:right="0" w:firstLine="0" w:firstLineChars="0"/>
              <w:rPr>
                <w:rFonts w:hint="default" w:cs="宋体"/>
                <w:color w:val="000000" w:themeColor="text1"/>
                <w14:textFill>
                  <w14:solidFill>
                    <w14:schemeClr w14:val="tx1"/>
                  </w14:solidFill>
                </w14:textFill>
              </w:rPr>
            </w:pPr>
          </w:p>
        </w:tc>
        <w:tc>
          <w:tcPr>
            <w:tcW w:w="1530" w:type="dxa"/>
            <w:tcBorders>
              <w:left w:val="single" w:color="auto" w:sz="4" w:space="0"/>
            </w:tcBorders>
            <w:vAlign w:val="center"/>
          </w:tcPr>
          <w:p>
            <w:pPr>
              <w:keepNext w:val="0"/>
              <w:keepLines w:val="0"/>
              <w:suppressLineNumbers w:val="0"/>
              <w:snapToGrid w:val="0"/>
              <w:spacing w:before="0" w:beforeAutospacing="0" w:after="0" w:afterAutospacing="0"/>
              <w:ind w:left="0" w:right="0" w:firstLine="0" w:firstLineChars="0"/>
              <w:rPr>
                <w:rFonts w:hint="default" w:cs="宋体"/>
                <w:color w:val="000000" w:themeColor="text1"/>
                <w14:textFill>
                  <w14:solidFill>
                    <w14:schemeClr w14:val="tx1"/>
                  </w14:solidFill>
                </w14:textFill>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98" w:type="dxa"/>
            <w:tcBorders>
              <w:bottom w:val="thinThickSmallGap" w:color="000000" w:sz="12" w:space="0"/>
            </w:tcBorders>
            <w:vAlign w:val="center"/>
          </w:tcPr>
          <w:p>
            <w:pPr>
              <w:keepNext w:val="0"/>
              <w:keepLines w:val="0"/>
              <w:suppressLineNumbers w:val="0"/>
              <w:adjustRightInd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w:t>
            </w:r>
          </w:p>
        </w:tc>
        <w:tc>
          <w:tcPr>
            <w:tcW w:w="1284" w:type="dxa"/>
            <w:tcBorders>
              <w:bottom w:val="thinThickSmallGap" w:color="000000" w:sz="12" w:space="0"/>
            </w:tcBorders>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507" w:type="dxa"/>
            <w:tcBorders>
              <w:bottom w:val="thinThickSmallGap" w:color="000000" w:sz="12" w:space="0"/>
            </w:tcBorders>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383" w:type="dxa"/>
            <w:tcBorders>
              <w:bottom w:val="thinThickSmallGap" w:color="000000" w:sz="12" w:space="0"/>
            </w:tcBorders>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305" w:type="dxa"/>
            <w:tcBorders>
              <w:bottom w:val="thinThickSmallGap" w:color="000000" w:sz="12" w:space="0"/>
            </w:tcBorders>
            <w:vAlign w:val="center"/>
          </w:tcPr>
          <w:p>
            <w:pPr>
              <w:keepNext w:val="0"/>
              <w:keepLines w:val="0"/>
              <w:suppressLineNumbers w:val="0"/>
              <w:snapToGrid w:val="0"/>
              <w:spacing w:before="0" w:beforeAutospacing="0" w:after="0" w:afterAutospacing="0"/>
              <w:ind w:left="0" w:right="0" w:firstLine="0" w:firstLineChars="0"/>
              <w:jc w:val="center"/>
              <w:rPr>
                <w:rFonts w:hint="default" w:cs="宋体"/>
                <w:color w:val="000000" w:themeColor="text1"/>
                <w14:textFill>
                  <w14:solidFill>
                    <w14:schemeClr w14:val="tx1"/>
                  </w14:solidFill>
                </w14:textFill>
              </w:rPr>
            </w:pPr>
          </w:p>
        </w:tc>
        <w:tc>
          <w:tcPr>
            <w:tcW w:w="1740" w:type="dxa"/>
            <w:tcBorders>
              <w:bottom w:val="thinThickSmallGap" w:color="000000" w:sz="12" w:space="0"/>
              <w:right w:val="single" w:color="auto" w:sz="4" w:space="0"/>
            </w:tcBorders>
            <w:vAlign w:val="center"/>
          </w:tcPr>
          <w:p>
            <w:pPr>
              <w:keepNext w:val="0"/>
              <w:keepLines w:val="0"/>
              <w:suppressLineNumbers w:val="0"/>
              <w:snapToGrid w:val="0"/>
              <w:spacing w:before="0" w:beforeAutospacing="0" w:after="0" w:afterAutospacing="0"/>
              <w:ind w:left="0" w:right="0" w:firstLine="0" w:firstLineChars="0"/>
              <w:rPr>
                <w:rFonts w:hint="default" w:cs="宋体"/>
                <w:color w:val="000000" w:themeColor="text1"/>
                <w14:textFill>
                  <w14:solidFill>
                    <w14:schemeClr w14:val="tx1"/>
                  </w14:solidFill>
                </w14:textFill>
              </w:rPr>
            </w:pPr>
          </w:p>
        </w:tc>
        <w:tc>
          <w:tcPr>
            <w:tcW w:w="1530" w:type="dxa"/>
            <w:tcBorders>
              <w:left w:val="single" w:color="auto" w:sz="4" w:space="0"/>
              <w:bottom w:val="thinThickSmallGap" w:color="000000" w:sz="12" w:space="0"/>
            </w:tcBorders>
            <w:vAlign w:val="center"/>
          </w:tcPr>
          <w:p>
            <w:pPr>
              <w:keepNext w:val="0"/>
              <w:keepLines w:val="0"/>
              <w:suppressLineNumbers w:val="0"/>
              <w:snapToGrid w:val="0"/>
              <w:spacing w:before="0" w:beforeAutospacing="0" w:after="0" w:afterAutospacing="0"/>
              <w:ind w:left="0" w:right="0" w:firstLine="0" w:firstLineChars="0"/>
              <w:rPr>
                <w:rFonts w:hint="default" w:cs="宋体"/>
                <w:color w:val="000000" w:themeColor="text1"/>
                <w14:textFill>
                  <w14:solidFill>
                    <w14:schemeClr w14:val="tx1"/>
                  </w14:solidFill>
                </w14:textFill>
              </w:rPr>
            </w:pPr>
          </w:p>
        </w:tc>
      </w:tr>
    </w:tbl>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、本表格格式若不符合投标单位实际情况，可自行添加或修改。</w:t>
      </w:r>
    </w:p>
    <w:p>
      <w:pPr>
        <w:ind w:firstLine="960" w:firstLineChars="40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、各类证书</w:t>
      </w:r>
      <w:r>
        <w:rPr>
          <w:rFonts w:hint="eastAsia"/>
          <w:color w:val="000000" w:themeColor="text1"/>
          <w:lang w:val="en-US" w:eastAsia="zh-CN"/>
          <w14:textFill>
            <w14:solidFill>
              <w14:schemeClr w14:val="tx1"/>
            </w14:solidFill>
          </w14:textFill>
        </w:rPr>
        <w:t xml:space="preserve">或   </w:t>
      </w:r>
      <w:r>
        <w:rPr>
          <w:rFonts w:hint="eastAsia"/>
          <w:color w:val="000000" w:themeColor="text1"/>
          <w14:textFill>
            <w14:solidFill>
              <w14:schemeClr w14:val="tx1"/>
            </w14:solidFill>
          </w14:textFill>
        </w:rPr>
        <w:t>证明文件复印件附后。</w:t>
      </w:r>
    </w:p>
    <w:p>
      <w:pPr>
        <w:pStyle w:val="46"/>
        <w:adjustRightInd w:val="0"/>
        <w:snapToGrid w:val="0"/>
        <w:spacing w:beforeLines="50" w:line="240" w:lineRule="auto"/>
        <w:ind w:left="440" w:right="0" w:hanging="440" w:hangingChars="200"/>
        <w:rPr>
          <w:rFonts w:ascii="宋体"/>
          <w:color w:val="000000" w:themeColor="text1"/>
          <w:sz w:val="22"/>
          <w:szCs w:val="22"/>
          <w14:textFill>
            <w14:solidFill>
              <w14:schemeClr w14:val="tx1"/>
            </w14:solidFill>
          </w14:textFill>
        </w:rPr>
      </w:pPr>
    </w:p>
    <w:p>
      <w:pPr>
        <w:pStyle w:val="46"/>
        <w:adjustRightInd w:val="0"/>
        <w:snapToGrid w:val="0"/>
        <w:spacing w:line="240" w:lineRule="auto"/>
        <w:ind w:right="0" w:firstLine="3570" w:firstLineChars="1700"/>
        <w:rPr>
          <w:rFonts w:ascii="宋体" w:cs="Times New Roman"/>
          <w:color w:val="000000" w:themeColor="text1"/>
          <w:sz w:val="21"/>
          <w:szCs w:val="21"/>
          <w14:textFill>
            <w14:solidFill>
              <w14:schemeClr w14:val="tx1"/>
            </w14:solidFill>
          </w14:textFill>
        </w:rPr>
      </w:pPr>
    </w:p>
    <w:p>
      <w:pPr>
        <w:pStyle w:val="14"/>
        <w:spacing w:line="420" w:lineRule="exact"/>
        <w:ind w:left="67" w:leftChars="28" w:firstLine="643"/>
        <w:jc w:val="center"/>
        <w:rPr>
          <w:rFonts w:ascii="宋体" w:hAnsi="宋体" w:eastAsia="宋体" w:cs="宋体"/>
          <w:color w:val="000000" w:themeColor="text1"/>
          <w:sz w:val="32"/>
          <w:szCs w:val="32"/>
          <w14:textFill>
            <w14:solidFill>
              <w14:schemeClr w14:val="tx1"/>
            </w14:solidFill>
          </w14:textFill>
        </w:rPr>
      </w:pPr>
    </w:p>
    <w:p>
      <w:pPr>
        <w:pStyle w:val="14"/>
        <w:spacing w:line="420" w:lineRule="exact"/>
        <w:ind w:left="67" w:leftChars="28" w:firstLine="643"/>
        <w:jc w:val="center"/>
        <w:rPr>
          <w:rFonts w:ascii="宋体" w:hAnsi="宋体" w:eastAsia="宋体" w:cs="宋体"/>
          <w:color w:val="000000" w:themeColor="text1"/>
          <w:sz w:val="32"/>
          <w:szCs w:val="32"/>
          <w14:textFill>
            <w14:solidFill>
              <w14:schemeClr w14:val="tx1"/>
            </w14:solidFill>
          </w14:textFill>
        </w:rPr>
      </w:pPr>
    </w:p>
    <w:p>
      <w:pPr>
        <w:pStyle w:val="14"/>
        <w:spacing w:line="420" w:lineRule="exact"/>
        <w:ind w:left="67" w:leftChars="28" w:firstLine="643"/>
        <w:jc w:val="center"/>
        <w:rPr>
          <w:rFonts w:ascii="宋体" w:hAnsi="宋体" w:eastAsia="宋体" w:cs="宋体"/>
          <w:color w:val="000000" w:themeColor="text1"/>
          <w:sz w:val="32"/>
          <w:szCs w:val="32"/>
          <w14:textFill>
            <w14:solidFill>
              <w14:schemeClr w14:val="tx1"/>
            </w14:solidFill>
          </w14:textFill>
        </w:rPr>
      </w:pPr>
    </w:p>
    <w:p>
      <w:pPr>
        <w:pStyle w:val="14"/>
        <w:spacing w:line="420" w:lineRule="exact"/>
        <w:ind w:left="67" w:leftChars="28" w:firstLine="643"/>
        <w:jc w:val="center"/>
        <w:rPr>
          <w:rFonts w:ascii="宋体" w:hAnsi="宋体" w:eastAsia="宋体" w:cs="宋体"/>
          <w:color w:val="000000" w:themeColor="text1"/>
          <w:sz w:val="32"/>
          <w:szCs w:val="32"/>
          <w14:textFill>
            <w14:solidFill>
              <w14:schemeClr w14:val="tx1"/>
            </w14:solidFill>
          </w14:textFill>
        </w:rPr>
      </w:pPr>
    </w:p>
    <w:p>
      <w:pPr>
        <w:pStyle w:val="14"/>
        <w:spacing w:line="420" w:lineRule="exact"/>
        <w:ind w:left="67" w:leftChars="28" w:firstLine="643"/>
        <w:jc w:val="center"/>
        <w:rPr>
          <w:rFonts w:ascii="宋体" w:hAnsi="宋体" w:eastAsia="宋体" w:cs="宋体"/>
          <w:color w:val="000000" w:themeColor="text1"/>
          <w:sz w:val="32"/>
          <w:szCs w:val="32"/>
          <w14:textFill>
            <w14:solidFill>
              <w14:schemeClr w14:val="tx1"/>
            </w14:solidFill>
          </w14:textFill>
        </w:rPr>
      </w:pPr>
    </w:p>
    <w:p>
      <w:pPr>
        <w:adjustRightInd w:val="0"/>
        <w:snapToGrid w:val="0"/>
        <w:spacing w:line="360" w:lineRule="auto"/>
        <w:ind w:firstLine="4080" w:firstLineChars="170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投标人名称（盖章）</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p>
    <w:p>
      <w:pPr>
        <w:adjustRightInd w:val="0"/>
        <w:snapToGrid w:val="0"/>
        <w:spacing w:line="360" w:lineRule="auto"/>
        <w:ind w:firstLine="4080" w:firstLineChars="170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法定代表人或授权代理人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（签字或盖章）</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p>
    <w:p>
      <w:pPr>
        <w:widowControl/>
        <w:adjustRightInd w:val="0"/>
        <w:snapToGrid w:val="0"/>
        <w:spacing w:line="360" w:lineRule="auto"/>
        <w:ind w:firstLine="4080" w:firstLineChars="1700"/>
        <w:rPr>
          <w:color w:val="000000" w:themeColor="text1"/>
          <w14:textFill>
            <w14:solidFill>
              <w14:schemeClr w14:val="tx1"/>
            </w14:solidFill>
          </w14:textFill>
        </w:rPr>
      </w:pPr>
      <w:r>
        <w:rPr>
          <w:rFonts w:hint="eastAsia"/>
          <w:color w:val="000000" w:themeColor="text1"/>
          <w14:textFill>
            <w14:solidFill>
              <w14:schemeClr w14:val="tx1"/>
            </w14:solidFill>
          </w14:textFill>
        </w:rPr>
        <w:t>日期</w:t>
      </w:r>
      <w:r>
        <w:rPr>
          <w:color w:val="000000" w:themeColor="text1"/>
          <w14:textFill>
            <w14:solidFill>
              <w14:schemeClr w14:val="tx1"/>
            </w14:solidFill>
          </w14:textFill>
        </w:rPr>
        <w:t>:2019</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日</w:t>
      </w:r>
    </w:p>
    <w:p>
      <w:pPr>
        <w:pStyle w:val="14"/>
        <w:spacing w:line="420" w:lineRule="exact"/>
        <w:ind w:firstLine="0" w:firstLineChars="0"/>
        <w:rPr>
          <w:rFonts w:ascii="宋体" w:hAnsi="宋体" w:eastAsia="宋体" w:cs="宋体"/>
          <w:color w:val="000000" w:themeColor="text1"/>
          <w:sz w:val="32"/>
          <w:szCs w:val="32"/>
          <w14:textFill>
            <w14:solidFill>
              <w14:schemeClr w14:val="tx1"/>
            </w14:solidFill>
          </w14:textFill>
        </w:rPr>
      </w:pPr>
    </w:p>
    <w:p>
      <w:pPr>
        <w:ind w:firstLine="640"/>
        <w:rPr>
          <w:rFonts w:ascii="宋体" w:cs="宋体"/>
          <w:color w:val="000000" w:themeColor="text1"/>
          <w:sz w:val="32"/>
          <w:szCs w:val="32"/>
          <w14:textFill>
            <w14:solidFill>
              <w14:schemeClr w14:val="tx1"/>
            </w14:solidFill>
          </w14:textFill>
        </w:rPr>
      </w:pPr>
    </w:p>
    <w:p>
      <w:pPr>
        <w:ind w:firstLine="640"/>
        <w:rPr>
          <w:rFonts w:ascii="宋体" w:cs="宋体"/>
          <w:color w:val="000000" w:themeColor="text1"/>
          <w:sz w:val="32"/>
          <w:szCs w:val="32"/>
          <w14:textFill>
            <w14:solidFill>
              <w14:schemeClr w14:val="tx1"/>
            </w14:solidFill>
          </w14:textFill>
        </w:rPr>
      </w:pPr>
    </w:p>
    <w:p>
      <w:pPr>
        <w:ind w:firstLine="640"/>
        <w:rPr>
          <w:rFonts w:ascii="宋体" w:cs="宋体"/>
          <w:color w:val="000000" w:themeColor="text1"/>
          <w:sz w:val="32"/>
          <w:szCs w:val="32"/>
          <w14:textFill>
            <w14:solidFill>
              <w14:schemeClr w14:val="tx1"/>
            </w14:solidFill>
          </w14:textFill>
        </w:rPr>
      </w:pPr>
    </w:p>
    <w:p>
      <w:pPr>
        <w:ind w:firstLine="0" w:firstLineChars="0"/>
        <w:rPr>
          <w:rFonts w:asci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附件</w:t>
      </w:r>
      <w:r>
        <w:rPr>
          <w:rFonts w:ascii="宋体" w:hAnsi="宋体" w:cs="宋体"/>
          <w:b/>
          <w:bCs/>
          <w:color w:val="000000" w:themeColor="text1"/>
          <w14:textFill>
            <w14:solidFill>
              <w14:schemeClr w14:val="tx1"/>
            </w14:solidFill>
          </w14:textFill>
        </w:rPr>
        <w:t>8</w:t>
      </w:r>
    </w:p>
    <w:p>
      <w:pPr>
        <w:spacing w:line="360" w:lineRule="auto"/>
        <w:ind w:firstLine="723"/>
        <w:jc w:val="center"/>
        <w:rPr>
          <w:rFonts w:ascii="宋体" w:cs="宋体"/>
          <w:b/>
          <w:color w:val="000000" w:themeColor="text1"/>
          <w:sz w:val="36"/>
          <w:szCs w:val="36"/>
          <w14:textFill>
            <w14:solidFill>
              <w14:schemeClr w14:val="tx1"/>
            </w14:solidFill>
          </w14:textFill>
        </w:rPr>
      </w:pPr>
      <w:bookmarkStart w:id="380" w:name="_Toc278123615"/>
      <w:r>
        <w:rPr>
          <w:rFonts w:hint="eastAsia" w:ascii="宋体" w:hAnsi="宋体" w:cs="宋体"/>
          <w:b/>
          <w:color w:val="000000" w:themeColor="text1"/>
          <w:sz w:val="36"/>
          <w:szCs w:val="36"/>
          <w14:textFill>
            <w14:solidFill>
              <w14:schemeClr w14:val="tx1"/>
            </w14:solidFill>
          </w14:textFill>
        </w:rPr>
        <w:t>项目负责人情况表</w:t>
      </w:r>
      <w:bookmarkEnd w:id="380"/>
    </w:p>
    <w:p>
      <w:pPr>
        <w:spacing w:line="360" w:lineRule="exact"/>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p>
    <w:p>
      <w:pPr>
        <w:spacing w:line="360" w:lineRule="exact"/>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p>
    <w:tbl>
      <w:tblPr>
        <w:tblStyle w:val="25"/>
        <w:tblW w:w="9325" w:type="dxa"/>
        <w:jc w:val="center"/>
        <w:tblInd w:w="0" w:type="dxa"/>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1570"/>
        <w:gridCol w:w="68"/>
        <w:gridCol w:w="1424"/>
        <w:gridCol w:w="376"/>
        <w:gridCol w:w="1245"/>
        <w:gridCol w:w="555"/>
        <w:gridCol w:w="1067"/>
        <w:gridCol w:w="1323"/>
      </w:tblGrid>
      <w:tr>
        <w:tblPrEx>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697" w:type="dxa"/>
            <w:tcBorders>
              <w:top w:val="thinThickLargeGap" w:color="auto" w:sz="2" w:space="0"/>
            </w:tcBorders>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570" w:type="dxa"/>
            <w:tcBorders>
              <w:top w:val="thinThickLargeGap" w:color="auto" w:sz="2" w:space="0"/>
            </w:tcBorders>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c>
          <w:tcPr>
            <w:tcW w:w="1492" w:type="dxa"/>
            <w:gridSpan w:val="2"/>
            <w:tcBorders>
              <w:top w:val="thinThickLargeGap" w:color="auto" w:sz="2" w:space="0"/>
            </w:tcBorders>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性别</w:t>
            </w:r>
          </w:p>
        </w:tc>
        <w:tc>
          <w:tcPr>
            <w:tcW w:w="1621" w:type="dxa"/>
            <w:gridSpan w:val="2"/>
            <w:tcBorders>
              <w:top w:val="thinThickLargeGap" w:color="auto" w:sz="2" w:space="0"/>
            </w:tcBorders>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c>
          <w:tcPr>
            <w:tcW w:w="1622" w:type="dxa"/>
            <w:gridSpan w:val="2"/>
            <w:tcBorders>
              <w:top w:val="thinThickLargeGap" w:color="auto" w:sz="2" w:space="0"/>
            </w:tcBorders>
            <w:vAlign w:val="center"/>
          </w:tcPr>
          <w:p>
            <w:pPr>
              <w:keepNext w:val="0"/>
              <w:keepLines w:val="0"/>
              <w:suppressLineNumbers w:val="0"/>
              <w:spacing w:before="0" w:beforeAutospacing="0" w:after="0" w:afterAutospacing="0" w:line="480" w:lineRule="exact"/>
              <w:ind w:left="0" w:right="0" w:firstLine="0" w:firstLineChars="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出生年月</w:t>
            </w:r>
          </w:p>
        </w:tc>
        <w:tc>
          <w:tcPr>
            <w:tcW w:w="1323" w:type="dxa"/>
            <w:tcBorders>
              <w:top w:val="thinThickLargeGap" w:color="auto" w:sz="2" w:space="0"/>
            </w:tcBorders>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r>
      <w:tr>
        <w:tblPrEx>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97" w:type="dxa"/>
          </w:tcPr>
          <w:p>
            <w:pPr>
              <w:keepNext w:val="0"/>
              <w:keepLines w:val="0"/>
              <w:suppressLineNumbers w:val="0"/>
              <w:spacing w:before="0" w:beforeAutospacing="0" w:after="0" w:afterAutospacing="0" w:line="480" w:lineRule="exact"/>
              <w:ind w:left="0" w:right="0" w:firstLine="480"/>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文化程度</w:t>
            </w:r>
          </w:p>
        </w:tc>
        <w:tc>
          <w:tcPr>
            <w:tcW w:w="1570" w:type="dxa"/>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c>
          <w:tcPr>
            <w:tcW w:w="1492" w:type="dxa"/>
            <w:gridSpan w:val="2"/>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c>
          <w:tcPr>
            <w:tcW w:w="1621" w:type="dxa"/>
            <w:gridSpan w:val="2"/>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c>
          <w:tcPr>
            <w:tcW w:w="1622" w:type="dxa"/>
            <w:gridSpan w:val="2"/>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1323" w:type="dxa"/>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r>
      <w:tr>
        <w:tblPrEx>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1697" w:type="dxa"/>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专业</w:t>
            </w:r>
          </w:p>
        </w:tc>
        <w:tc>
          <w:tcPr>
            <w:tcW w:w="1570" w:type="dxa"/>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c>
          <w:tcPr>
            <w:tcW w:w="1492" w:type="dxa"/>
            <w:gridSpan w:val="2"/>
            <w:vAlign w:val="center"/>
          </w:tcPr>
          <w:p>
            <w:pPr>
              <w:keepNext w:val="0"/>
              <w:keepLines w:val="0"/>
              <w:suppressLineNumbers w:val="0"/>
              <w:spacing w:before="0" w:beforeAutospacing="0" w:after="0" w:afterAutospacing="0" w:line="480" w:lineRule="exact"/>
              <w:ind w:left="0" w:right="0" w:firstLine="0" w:firstLineChars="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专业年限</w:t>
            </w:r>
          </w:p>
        </w:tc>
        <w:tc>
          <w:tcPr>
            <w:tcW w:w="1621" w:type="dxa"/>
            <w:gridSpan w:val="2"/>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c>
          <w:tcPr>
            <w:tcW w:w="1622" w:type="dxa"/>
            <w:gridSpan w:val="2"/>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c>
          <w:tcPr>
            <w:tcW w:w="1323" w:type="dxa"/>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r>
      <w:tr>
        <w:tblPrEx>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759" w:type="dxa"/>
            <w:gridSpan w:val="4"/>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拟在本项目中担任的岗位职务</w:t>
            </w:r>
          </w:p>
        </w:tc>
        <w:tc>
          <w:tcPr>
            <w:tcW w:w="4566" w:type="dxa"/>
            <w:gridSpan w:val="5"/>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r>
      <w:tr>
        <w:tblPrEx>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9325" w:type="dxa"/>
            <w:gridSpan w:val="9"/>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主要工作经历</w:t>
            </w:r>
          </w:p>
        </w:tc>
      </w:tr>
      <w:tr>
        <w:tblPrEx>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3335" w:type="dxa"/>
            <w:gridSpan w:val="3"/>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p>
        </w:tc>
        <w:tc>
          <w:tcPr>
            <w:tcW w:w="1800" w:type="dxa"/>
            <w:gridSpan w:val="2"/>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c>
          <w:tcPr>
            <w:tcW w:w="1800" w:type="dxa"/>
            <w:gridSpan w:val="2"/>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c>
          <w:tcPr>
            <w:tcW w:w="2390" w:type="dxa"/>
            <w:gridSpan w:val="2"/>
            <w:vAlign w:val="center"/>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r>
      <w:tr>
        <w:tblPrEx>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3335" w:type="dxa"/>
            <w:gridSpan w:val="3"/>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实施地点</w:t>
            </w:r>
          </w:p>
        </w:tc>
        <w:tc>
          <w:tcPr>
            <w:tcW w:w="1800" w:type="dxa"/>
            <w:gridSpan w:val="2"/>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c>
          <w:tcPr>
            <w:tcW w:w="1800" w:type="dxa"/>
            <w:gridSpan w:val="2"/>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c>
          <w:tcPr>
            <w:tcW w:w="2390" w:type="dxa"/>
            <w:gridSpan w:val="2"/>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r>
      <w:tr>
        <w:tblPrEx>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3335" w:type="dxa"/>
            <w:gridSpan w:val="3"/>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项目时间</w:t>
            </w:r>
          </w:p>
        </w:tc>
        <w:tc>
          <w:tcPr>
            <w:tcW w:w="1800" w:type="dxa"/>
            <w:gridSpan w:val="2"/>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c>
          <w:tcPr>
            <w:tcW w:w="1800" w:type="dxa"/>
            <w:gridSpan w:val="2"/>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c>
          <w:tcPr>
            <w:tcW w:w="2390" w:type="dxa"/>
            <w:gridSpan w:val="2"/>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r>
      <w:tr>
        <w:tblPrEx>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3335" w:type="dxa"/>
            <w:gridSpan w:val="3"/>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担任职务</w:t>
            </w:r>
          </w:p>
        </w:tc>
        <w:tc>
          <w:tcPr>
            <w:tcW w:w="1800" w:type="dxa"/>
            <w:gridSpan w:val="2"/>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c>
          <w:tcPr>
            <w:tcW w:w="1800" w:type="dxa"/>
            <w:gridSpan w:val="2"/>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c>
          <w:tcPr>
            <w:tcW w:w="2390" w:type="dxa"/>
            <w:gridSpan w:val="2"/>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p>
        </w:tc>
      </w:tr>
      <w:tr>
        <w:tblPrEx>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3" w:hRule="atLeast"/>
          <w:jc w:val="center"/>
        </w:trPr>
        <w:tc>
          <w:tcPr>
            <w:tcW w:w="9325" w:type="dxa"/>
            <w:gridSpan w:val="9"/>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参与项目荣誉情况</w:t>
            </w:r>
          </w:p>
        </w:tc>
      </w:tr>
      <w:tr>
        <w:tblPrEx>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3" w:hRule="atLeast"/>
          <w:jc w:val="center"/>
        </w:trPr>
        <w:tc>
          <w:tcPr>
            <w:tcW w:w="9325" w:type="dxa"/>
            <w:gridSpan w:val="9"/>
            <w:tcBorders>
              <w:bottom w:val="thinThickLargeGap" w:color="auto" w:sz="2" w:space="0"/>
            </w:tcBorders>
          </w:tcPr>
          <w:p>
            <w:pPr>
              <w:keepNext w:val="0"/>
              <w:keepLines w:val="0"/>
              <w:suppressLineNumbers w:val="0"/>
              <w:spacing w:before="0" w:beforeAutospacing="0" w:after="0" w:afterAutospacing="0" w:line="480" w:lineRule="exact"/>
              <w:ind w:left="0" w:right="0" w:firstLine="480"/>
              <w:jc w:val="left"/>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其他情况介绍</w:t>
            </w:r>
          </w:p>
        </w:tc>
      </w:tr>
    </w:tbl>
    <w:p>
      <w:pPr>
        <w:tabs>
          <w:tab w:val="left" w:pos="450"/>
          <w:tab w:val="left" w:pos="8280"/>
        </w:tabs>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投标人全称：（盖章）</w:t>
      </w:r>
    </w:p>
    <w:p>
      <w:pPr>
        <w:tabs>
          <w:tab w:val="left" w:pos="450"/>
          <w:tab w:val="left" w:pos="8280"/>
        </w:tabs>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授权代表或法定代表人签名：</w:t>
      </w:r>
    </w:p>
    <w:p>
      <w:pPr>
        <w:spacing w:line="480" w:lineRule="exact"/>
        <w:ind w:firstLine="48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w:t>
      </w:r>
    </w:p>
    <w:p>
      <w:pPr>
        <w:spacing w:line="480" w:lineRule="exact"/>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、应附本人身份证、学历证明、职称证书、已完成业绩等相关证明材料。</w:t>
      </w:r>
    </w:p>
    <w:p>
      <w:pPr>
        <w:spacing w:line="480" w:lineRule="exact"/>
        <w:ind w:firstLine="480"/>
        <w:rPr>
          <w:color w:val="000000" w:themeColor="text1"/>
          <w:lang w:val="zh-CN"/>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、表格如不符合本单位情况，可稍作修改，行数不够可自行添加。</w:t>
      </w:r>
    </w:p>
    <w:p>
      <w:pPr>
        <w:ind w:firstLine="0" w:firstLineChars="0"/>
        <w:rPr>
          <w:rFonts w:ascii="宋体" w:cs="宋体"/>
          <w:b/>
          <w:bCs/>
          <w:color w:val="000000" w:themeColor="text1"/>
          <w14:textFill>
            <w14:solidFill>
              <w14:schemeClr w14:val="tx1"/>
            </w14:solidFill>
          </w14:textFill>
        </w:rPr>
      </w:pPr>
    </w:p>
    <w:p>
      <w:pPr>
        <w:ind w:firstLine="0" w:firstLineChars="0"/>
        <w:rPr>
          <w:rFonts w:ascii="宋体" w:cs="宋体"/>
          <w:b/>
          <w:bCs/>
          <w:color w:val="000000" w:themeColor="text1"/>
          <w14:textFill>
            <w14:solidFill>
              <w14:schemeClr w14:val="tx1"/>
            </w14:solidFill>
          </w14:textFill>
        </w:rPr>
      </w:pPr>
    </w:p>
    <w:p>
      <w:pPr>
        <w:ind w:firstLine="0" w:firstLineChars="0"/>
        <w:rPr>
          <w:rFonts w:ascii="宋体" w:cs="宋体"/>
          <w:b/>
          <w:bCs/>
          <w:color w:val="000000" w:themeColor="text1"/>
          <w14:textFill>
            <w14:solidFill>
              <w14:schemeClr w14:val="tx1"/>
            </w14:solidFill>
          </w14:textFill>
        </w:rPr>
      </w:pPr>
    </w:p>
    <w:p>
      <w:pPr>
        <w:ind w:firstLine="0" w:firstLineChars="0"/>
        <w:rPr>
          <w:rFonts w:asci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附件</w:t>
      </w:r>
      <w:r>
        <w:rPr>
          <w:rFonts w:ascii="宋体" w:hAnsi="宋体" w:cs="宋体"/>
          <w:b/>
          <w:bCs/>
          <w:color w:val="000000" w:themeColor="text1"/>
          <w14:textFill>
            <w14:solidFill>
              <w14:schemeClr w14:val="tx1"/>
            </w14:solidFill>
          </w14:textFill>
        </w:rPr>
        <w:t>9</w:t>
      </w:r>
    </w:p>
    <w:p>
      <w:pPr>
        <w:autoSpaceDE w:val="0"/>
        <w:autoSpaceDN w:val="0"/>
        <w:adjustRightInd w:val="0"/>
        <w:snapToGrid w:val="0"/>
        <w:spacing w:afterLines="50"/>
        <w:ind w:firstLine="0" w:firstLineChars="0"/>
        <w:jc w:val="center"/>
        <w:rPr>
          <w:rFonts w:ascii="宋体" w:cs="宋体"/>
          <w:b/>
          <w:color w:val="000000" w:themeColor="text1"/>
          <w:sz w:val="30"/>
          <w:szCs w:val="30"/>
          <w:lang w:val="zh-CN"/>
          <w14:textFill>
            <w14:solidFill>
              <w14:schemeClr w14:val="tx1"/>
            </w14:solidFill>
          </w14:textFill>
        </w:rPr>
      </w:pPr>
      <w:r>
        <w:rPr>
          <w:rFonts w:hint="eastAsia" w:ascii="宋体" w:hAnsi="宋体" w:cs="宋体"/>
          <w:b/>
          <w:color w:val="000000" w:themeColor="text1"/>
          <w:sz w:val="30"/>
          <w:szCs w:val="30"/>
          <w:lang w:val="zh-CN"/>
          <w14:textFill>
            <w14:solidFill>
              <w14:schemeClr w14:val="tx1"/>
            </w14:solidFill>
          </w14:textFill>
        </w:rPr>
        <w:t>类似项目业绩一览表</w:t>
      </w:r>
    </w:p>
    <w:tbl>
      <w:tblPr>
        <w:tblStyle w:val="25"/>
        <w:tblW w:w="9735" w:type="dxa"/>
        <w:jc w:val="center"/>
        <w:tblInd w:w="0"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093"/>
        <w:gridCol w:w="1332"/>
        <w:gridCol w:w="1332"/>
        <w:gridCol w:w="1334"/>
        <w:gridCol w:w="1809"/>
        <w:gridCol w:w="970"/>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865" w:type="dxa"/>
            <w:tcBorders>
              <w:top w:val="thinThickSmallGap" w:color="auto" w:sz="12" w:space="0"/>
            </w:tcBorders>
            <w:vAlign w:val="center"/>
          </w:tcPr>
          <w:p>
            <w:pPr>
              <w:keepNext w:val="0"/>
              <w:keepLines w:val="0"/>
              <w:suppressLineNumbers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序号</w:t>
            </w:r>
          </w:p>
        </w:tc>
        <w:tc>
          <w:tcPr>
            <w:tcW w:w="2093" w:type="dxa"/>
            <w:tcBorders>
              <w:top w:val="thinThickSmallGap" w:color="auto" w:sz="12" w:space="0"/>
            </w:tcBorders>
            <w:vAlign w:val="center"/>
          </w:tcPr>
          <w:p>
            <w:pPr>
              <w:keepNext w:val="0"/>
              <w:keepLines w:val="0"/>
              <w:suppressLineNumbers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项目名称</w:t>
            </w:r>
          </w:p>
        </w:tc>
        <w:tc>
          <w:tcPr>
            <w:tcW w:w="1332" w:type="dxa"/>
            <w:tcBorders>
              <w:top w:val="thinThickSmallGap" w:color="auto" w:sz="12" w:space="0"/>
            </w:tcBorders>
            <w:vAlign w:val="center"/>
          </w:tcPr>
          <w:p>
            <w:pPr>
              <w:keepNext w:val="0"/>
              <w:keepLines w:val="0"/>
              <w:suppressLineNumbers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培训内容</w:t>
            </w:r>
          </w:p>
        </w:tc>
        <w:tc>
          <w:tcPr>
            <w:tcW w:w="1332" w:type="dxa"/>
            <w:tcBorders>
              <w:top w:val="thinThickSmallGap" w:color="auto" w:sz="12" w:space="0"/>
            </w:tcBorders>
            <w:vAlign w:val="center"/>
          </w:tcPr>
          <w:p>
            <w:pPr>
              <w:keepNext w:val="0"/>
              <w:keepLines w:val="0"/>
              <w:suppressLineNumbers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培训人数</w:t>
            </w:r>
          </w:p>
        </w:tc>
        <w:tc>
          <w:tcPr>
            <w:tcW w:w="1334" w:type="dxa"/>
            <w:tcBorders>
              <w:top w:val="thinThickSmallGap" w:color="auto" w:sz="12" w:space="0"/>
            </w:tcBorders>
            <w:vAlign w:val="center"/>
          </w:tcPr>
          <w:p>
            <w:pPr>
              <w:keepNext w:val="0"/>
              <w:keepLines w:val="0"/>
              <w:suppressLineNumbers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实施时间</w:t>
            </w:r>
          </w:p>
        </w:tc>
        <w:tc>
          <w:tcPr>
            <w:tcW w:w="1809" w:type="dxa"/>
            <w:tcBorders>
              <w:top w:val="thinThickSmallGap" w:color="auto" w:sz="12" w:space="0"/>
            </w:tcBorders>
            <w:vAlign w:val="center"/>
          </w:tcPr>
          <w:p>
            <w:pPr>
              <w:keepNext w:val="0"/>
              <w:keepLines w:val="0"/>
              <w:suppressLineNumbers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项目单位、联系人及电话</w:t>
            </w:r>
          </w:p>
        </w:tc>
        <w:tc>
          <w:tcPr>
            <w:tcW w:w="970" w:type="dxa"/>
            <w:tcBorders>
              <w:top w:val="thinThickSmallGap" w:color="auto" w:sz="12" w:space="0"/>
            </w:tcBorders>
            <w:vAlign w:val="center"/>
          </w:tcPr>
          <w:p>
            <w:pPr>
              <w:keepNext w:val="0"/>
              <w:keepLines w:val="0"/>
              <w:suppressLineNumbers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备注</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65"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1</w:t>
            </w:r>
          </w:p>
        </w:tc>
        <w:tc>
          <w:tcPr>
            <w:tcW w:w="2093"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332"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332"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334"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809"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970"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65"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2</w:t>
            </w:r>
          </w:p>
        </w:tc>
        <w:tc>
          <w:tcPr>
            <w:tcW w:w="2093"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332"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332"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334"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809"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970"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65"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3</w:t>
            </w:r>
          </w:p>
        </w:tc>
        <w:tc>
          <w:tcPr>
            <w:tcW w:w="2093"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332"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332"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334"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809"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970"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65"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4</w:t>
            </w:r>
          </w:p>
        </w:tc>
        <w:tc>
          <w:tcPr>
            <w:tcW w:w="2093"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332"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332"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334"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809"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970"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65"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14:textFill>
                  <w14:solidFill>
                    <w14:schemeClr w14:val="tx1"/>
                  </w14:solidFill>
                </w14:textFill>
              </w:rPr>
            </w:pPr>
            <w:r>
              <w:rPr>
                <w:rFonts w:hint="default" w:ascii="宋体" w:hAnsi="宋体" w:cs="宋体"/>
                <w:color w:val="000000" w:themeColor="text1"/>
                <w14:textFill>
                  <w14:solidFill>
                    <w14:schemeClr w14:val="tx1"/>
                  </w14:solidFill>
                </w14:textFill>
              </w:rPr>
              <w:t>5</w:t>
            </w:r>
          </w:p>
        </w:tc>
        <w:tc>
          <w:tcPr>
            <w:tcW w:w="2093"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332"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332"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334"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809"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970" w:type="dxa"/>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65" w:type="dxa"/>
            <w:tcBorders>
              <w:bottom w:val="thinThickSmallGap" w:color="auto" w:sz="12" w:space="0"/>
            </w:tcBorders>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2093" w:type="dxa"/>
            <w:tcBorders>
              <w:bottom w:val="thinThickSmallGap" w:color="auto" w:sz="12" w:space="0"/>
            </w:tcBorders>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332" w:type="dxa"/>
            <w:tcBorders>
              <w:bottom w:val="thinThickSmallGap" w:color="auto" w:sz="12" w:space="0"/>
            </w:tcBorders>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332" w:type="dxa"/>
            <w:tcBorders>
              <w:bottom w:val="thinThickSmallGap" w:color="auto" w:sz="12" w:space="0"/>
            </w:tcBorders>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334" w:type="dxa"/>
            <w:tcBorders>
              <w:bottom w:val="thinThickSmallGap" w:color="auto" w:sz="12" w:space="0"/>
            </w:tcBorders>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1809" w:type="dxa"/>
            <w:tcBorders>
              <w:bottom w:val="thinThickSmallGap" w:color="auto" w:sz="12" w:space="0"/>
            </w:tcBorders>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c>
          <w:tcPr>
            <w:tcW w:w="970" w:type="dxa"/>
            <w:tcBorders>
              <w:bottom w:val="thinThickSmallGap" w:color="auto" w:sz="12" w:space="0"/>
            </w:tcBorders>
            <w:vAlign w:val="center"/>
          </w:tcPr>
          <w:p>
            <w:pPr>
              <w:keepNext w:val="0"/>
              <w:keepLines w:val="0"/>
              <w:suppressLineNumbers w:val="0"/>
              <w:autoSpaceDE w:val="0"/>
              <w:autoSpaceDN w:val="0"/>
              <w:adjustRightInd w:val="0"/>
              <w:snapToGrid w:val="0"/>
              <w:spacing w:before="0" w:beforeAutospacing="0" w:after="0" w:afterAutospacing="0"/>
              <w:ind w:left="0" w:right="0" w:firstLine="0" w:firstLineChars="0"/>
              <w:jc w:val="center"/>
              <w:rPr>
                <w:rFonts w:hint="default" w:ascii="宋体" w:cs="宋体"/>
                <w:color w:val="000000" w:themeColor="text1"/>
                <w:lang w:val="zh-CN"/>
                <w14:textFill>
                  <w14:solidFill>
                    <w14:schemeClr w14:val="tx1"/>
                  </w14:solidFill>
                </w14:textFill>
              </w:rPr>
            </w:pPr>
          </w:p>
        </w:tc>
      </w:tr>
    </w:tbl>
    <w:p>
      <w:pPr>
        <w:tabs>
          <w:tab w:val="left" w:pos="0"/>
        </w:tabs>
        <w:snapToGrid w:val="0"/>
        <w:ind w:firstLine="480"/>
        <w:jc w:val="left"/>
        <w:rPr>
          <w:rFonts w:cs="宋体"/>
          <w:color w:val="000000" w:themeColor="text1"/>
          <w:lang w:val="zh-CN"/>
          <w14:textFill>
            <w14:solidFill>
              <w14:schemeClr w14:val="tx1"/>
            </w14:solidFill>
          </w14:textFill>
        </w:rPr>
      </w:pPr>
      <w:r>
        <w:rPr>
          <w:rFonts w:hint="eastAsia" w:cs="宋体"/>
          <w:color w:val="000000" w:themeColor="text1"/>
          <w:lang w:val="zh-CN"/>
          <w14:textFill>
            <w14:solidFill>
              <w14:schemeClr w14:val="tx1"/>
            </w14:solidFill>
          </w14:textFill>
        </w:rPr>
        <w:t>注注：</w:t>
      </w:r>
      <w:r>
        <w:rPr>
          <w:rFonts w:cs="宋体"/>
          <w:color w:val="000000" w:themeColor="text1"/>
          <w:lang w:val="zh-CN"/>
          <w14:textFill>
            <w14:solidFill>
              <w14:schemeClr w14:val="tx1"/>
            </w14:solidFill>
          </w14:textFill>
        </w:rPr>
        <w:t>1</w:t>
      </w:r>
      <w:r>
        <w:rPr>
          <w:rFonts w:hint="eastAsia" w:cs="宋体"/>
          <w:color w:val="000000" w:themeColor="text1"/>
          <w:lang w:val="zh-CN"/>
          <w14:textFill>
            <w14:solidFill>
              <w14:schemeClr w14:val="tx1"/>
            </w14:solidFill>
          </w14:textFill>
        </w:rPr>
        <w:t>、本表格可按照实际需要增行。</w:t>
      </w:r>
    </w:p>
    <w:p>
      <w:pPr>
        <w:tabs>
          <w:tab w:val="left" w:pos="0"/>
        </w:tabs>
        <w:snapToGrid w:val="0"/>
        <w:ind w:firstLine="1200" w:firstLineChars="500"/>
        <w:jc w:val="left"/>
        <w:rPr>
          <w:rFonts w:cs="宋体"/>
          <w:color w:val="000000" w:themeColor="text1"/>
          <w:lang w:val="zh-CN"/>
          <w14:textFill>
            <w14:solidFill>
              <w14:schemeClr w14:val="tx1"/>
            </w14:solidFill>
          </w14:textFill>
        </w:rPr>
      </w:pPr>
      <w:r>
        <w:rPr>
          <w:rFonts w:cs="宋体"/>
          <w:color w:val="000000" w:themeColor="text1"/>
          <w:lang w:val="zh-CN"/>
          <w14:textFill>
            <w14:solidFill>
              <w14:schemeClr w14:val="tx1"/>
            </w14:solidFill>
          </w14:textFill>
        </w:rPr>
        <w:t>2</w:t>
      </w:r>
      <w:r>
        <w:rPr>
          <w:rFonts w:hint="eastAsia" w:cs="宋体"/>
          <w:color w:val="000000" w:themeColor="text1"/>
          <w:lang w:val="zh-CN"/>
          <w14:textFill>
            <w14:solidFill>
              <w14:schemeClr w14:val="tx1"/>
            </w14:solidFill>
          </w14:textFill>
        </w:rPr>
        <w:t>、所填报业绩内容需提供真实的合同或证明文件复印件、对方单位联系人姓名电话。</w:t>
      </w:r>
    </w:p>
    <w:p>
      <w:pPr>
        <w:ind w:firstLine="480"/>
        <w:rPr>
          <w:color w:val="000000" w:themeColor="text1"/>
          <w14:textFill>
            <w14:solidFill>
              <w14:schemeClr w14:val="tx1"/>
            </w14:solidFill>
          </w14:textFill>
        </w:rPr>
      </w:pPr>
    </w:p>
    <w:p>
      <w:pPr>
        <w:pStyle w:val="14"/>
        <w:spacing w:line="420" w:lineRule="exact"/>
        <w:ind w:left="67" w:leftChars="28" w:firstLine="643"/>
        <w:jc w:val="center"/>
        <w:rPr>
          <w:rFonts w:ascii="宋体" w:hAnsi="宋体" w:eastAsia="宋体" w:cs="宋体"/>
          <w:color w:val="000000" w:themeColor="text1"/>
          <w:sz w:val="32"/>
          <w:szCs w:val="32"/>
          <w14:textFill>
            <w14:solidFill>
              <w14:schemeClr w14:val="tx1"/>
            </w14:solidFill>
          </w14:textFill>
        </w:rPr>
      </w:pPr>
    </w:p>
    <w:p>
      <w:pPr>
        <w:adjustRightInd w:val="0"/>
        <w:snapToGrid w:val="0"/>
        <w:spacing w:line="360" w:lineRule="auto"/>
        <w:ind w:firstLine="4080" w:firstLineChars="1700"/>
        <w:textAlignment w:val="baseline"/>
        <w:rPr>
          <w:color w:val="000000" w:themeColor="text1"/>
          <w14:textFill>
            <w14:solidFill>
              <w14:schemeClr w14:val="tx1"/>
            </w14:solidFill>
          </w14:textFill>
        </w:rPr>
      </w:pPr>
    </w:p>
    <w:p>
      <w:pPr>
        <w:adjustRightInd w:val="0"/>
        <w:snapToGrid w:val="0"/>
        <w:spacing w:line="360" w:lineRule="auto"/>
        <w:ind w:firstLine="4080" w:firstLineChars="1700"/>
        <w:textAlignment w:val="baseline"/>
        <w:rPr>
          <w:color w:val="000000" w:themeColor="text1"/>
          <w14:textFill>
            <w14:solidFill>
              <w14:schemeClr w14:val="tx1"/>
            </w14:solidFill>
          </w14:textFill>
        </w:rPr>
      </w:pPr>
    </w:p>
    <w:p>
      <w:pPr>
        <w:adjustRightInd w:val="0"/>
        <w:snapToGrid w:val="0"/>
        <w:spacing w:line="360" w:lineRule="auto"/>
        <w:ind w:firstLine="4080" w:firstLineChars="1700"/>
        <w:textAlignment w:val="baseline"/>
        <w:rPr>
          <w:color w:val="000000" w:themeColor="text1"/>
          <w14:textFill>
            <w14:solidFill>
              <w14:schemeClr w14:val="tx1"/>
            </w14:solidFill>
          </w14:textFill>
        </w:rPr>
      </w:pPr>
    </w:p>
    <w:p>
      <w:pPr>
        <w:adjustRightInd w:val="0"/>
        <w:snapToGrid w:val="0"/>
        <w:spacing w:line="360" w:lineRule="auto"/>
        <w:ind w:firstLine="4080" w:firstLineChars="170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投标人名称（盖章）</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p>
    <w:p>
      <w:pPr>
        <w:adjustRightInd w:val="0"/>
        <w:snapToGrid w:val="0"/>
        <w:spacing w:line="360" w:lineRule="auto"/>
        <w:ind w:firstLine="4080" w:firstLineChars="170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法定代表人或授权代理人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（签字或盖章）</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p>
    <w:p>
      <w:pPr>
        <w:widowControl/>
        <w:adjustRightInd w:val="0"/>
        <w:snapToGrid w:val="0"/>
        <w:spacing w:line="360" w:lineRule="auto"/>
        <w:ind w:firstLine="4080" w:firstLineChars="1700"/>
        <w:rPr>
          <w:color w:val="000000" w:themeColor="text1"/>
          <w14:textFill>
            <w14:solidFill>
              <w14:schemeClr w14:val="tx1"/>
            </w14:solidFill>
          </w14:textFill>
        </w:rPr>
      </w:pPr>
      <w:r>
        <w:rPr>
          <w:rFonts w:hint="eastAsia"/>
          <w:color w:val="000000" w:themeColor="text1"/>
          <w14:textFill>
            <w14:solidFill>
              <w14:schemeClr w14:val="tx1"/>
            </w14:solidFill>
          </w14:textFill>
        </w:rPr>
        <w:t>日期</w:t>
      </w:r>
      <w:r>
        <w:rPr>
          <w:color w:val="000000" w:themeColor="text1"/>
          <w14:textFill>
            <w14:solidFill>
              <w14:schemeClr w14:val="tx1"/>
            </w14:solidFill>
          </w14:textFill>
        </w:rPr>
        <w:t>:2019</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日</w:t>
      </w:r>
    </w:p>
    <w:p>
      <w:pPr>
        <w:pStyle w:val="14"/>
        <w:spacing w:line="420" w:lineRule="exact"/>
        <w:ind w:left="67" w:leftChars="28" w:firstLine="643"/>
        <w:jc w:val="center"/>
        <w:rPr>
          <w:rFonts w:ascii="宋体" w:hAnsi="宋体" w:eastAsia="宋体" w:cs="宋体"/>
          <w:color w:val="000000" w:themeColor="text1"/>
          <w:sz w:val="32"/>
          <w:szCs w:val="32"/>
          <w14:textFill>
            <w14:solidFill>
              <w14:schemeClr w14:val="tx1"/>
            </w14:solidFill>
          </w14:textFill>
        </w:rPr>
      </w:pPr>
    </w:p>
    <w:p>
      <w:pPr>
        <w:pStyle w:val="14"/>
        <w:spacing w:line="420" w:lineRule="exact"/>
        <w:ind w:left="67" w:leftChars="28" w:firstLine="643"/>
        <w:jc w:val="center"/>
        <w:rPr>
          <w:rFonts w:ascii="宋体" w:hAnsi="宋体" w:eastAsia="宋体" w:cs="宋体"/>
          <w:color w:val="000000" w:themeColor="text1"/>
          <w:sz w:val="32"/>
          <w:szCs w:val="32"/>
          <w14:textFill>
            <w14:solidFill>
              <w14:schemeClr w14:val="tx1"/>
            </w14:solidFill>
          </w14:textFill>
        </w:rPr>
      </w:pPr>
    </w:p>
    <w:p>
      <w:pPr>
        <w:pStyle w:val="14"/>
        <w:spacing w:line="420" w:lineRule="exact"/>
        <w:ind w:left="67" w:leftChars="28" w:firstLine="643"/>
        <w:jc w:val="center"/>
        <w:rPr>
          <w:rFonts w:ascii="宋体" w:hAnsi="宋体" w:eastAsia="宋体" w:cs="宋体"/>
          <w:color w:val="000000" w:themeColor="text1"/>
          <w:sz w:val="32"/>
          <w:szCs w:val="32"/>
          <w14:textFill>
            <w14:solidFill>
              <w14:schemeClr w14:val="tx1"/>
            </w14:solidFill>
          </w14:textFill>
        </w:rPr>
      </w:pPr>
    </w:p>
    <w:p>
      <w:pPr>
        <w:pStyle w:val="14"/>
        <w:spacing w:line="420" w:lineRule="exact"/>
        <w:ind w:left="67" w:leftChars="28" w:firstLine="643"/>
        <w:jc w:val="center"/>
        <w:rPr>
          <w:rFonts w:ascii="宋体" w:hAnsi="宋体" w:eastAsia="宋体" w:cs="宋体"/>
          <w:color w:val="000000" w:themeColor="text1"/>
          <w:sz w:val="32"/>
          <w:szCs w:val="32"/>
          <w14:textFill>
            <w14:solidFill>
              <w14:schemeClr w14:val="tx1"/>
            </w14:solidFill>
          </w14:textFill>
        </w:rPr>
      </w:pPr>
    </w:p>
    <w:p>
      <w:pPr>
        <w:pStyle w:val="14"/>
        <w:spacing w:line="420" w:lineRule="exact"/>
        <w:ind w:left="67" w:leftChars="28" w:firstLine="643"/>
        <w:jc w:val="center"/>
        <w:rPr>
          <w:rFonts w:ascii="宋体" w:hAnsi="宋体" w:eastAsia="宋体" w:cs="宋体"/>
          <w:color w:val="000000" w:themeColor="text1"/>
          <w:sz w:val="32"/>
          <w:szCs w:val="32"/>
          <w14:textFill>
            <w14:solidFill>
              <w14:schemeClr w14:val="tx1"/>
            </w14:solidFill>
          </w14:textFill>
        </w:rPr>
      </w:pPr>
    </w:p>
    <w:p>
      <w:pPr>
        <w:pStyle w:val="14"/>
        <w:spacing w:line="420" w:lineRule="exact"/>
        <w:ind w:left="67" w:leftChars="28" w:firstLine="643"/>
        <w:jc w:val="center"/>
        <w:rPr>
          <w:rFonts w:ascii="宋体" w:hAnsi="宋体" w:eastAsia="宋体" w:cs="宋体"/>
          <w:color w:val="000000" w:themeColor="text1"/>
          <w:sz w:val="32"/>
          <w:szCs w:val="32"/>
          <w14:textFill>
            <w14:solidFill>
              <w14:schemeClr w14:val="tx1"/>
            </w14:solidFill>
          </w14:textFill>
        </w:rPr>
      </w:pPr>
    </w:p>
    <w:p>
      <w:pPr>
        <w:pStyle w:val="14"/>
        <w:spacing w:line="420" w:lineRule="exact"/>
        <w:ind w:left="67" w:leftChars="28" w:firstLine="643"/>
        <w:jc w:val="center"/>
        <w:rPr>
          <w:rFonts w:ascii="宋体" w:hAnsi="宋体" w:eastAsia="宋体" w:cs="宋体"/>
          <w:color w:val="000000" w:themeColor="text1"/>
          <w:sz w:val="32"/>
          <w:szCs w:val="32"/>
          <w14:textFill>
            <w14:solidFill>
              <w14:schemeClr w14:val="tx1"/>
            </w14:solidFill>
          </w14:textFill>
        </w:rPr>
      </w:pPr>
    </w:p>
    <w:p>
      <w:pPr>
        <w:spacing w:line="240" w:lineRule="auto"/>
        <w:ind w:firstLine="0" w:firstLineChars="0"/>
        <w:jc w:val="center"/>
        <w:rPr>
          <w:rFonts w:ascii="宋体" w:cs="宋体"/>
          <w:b/>
          <w:color w:val="000000" w:themeColor="text1"/>
          <w:sz w:val="32"/>
          <w:szCs w:val="32"/>
          <w14:textFill>
            <w14:solidFill>
              <w14:schemeClr w14:val="tx1"/>
            </w14:solidFill>
          </w14:textFill>
        </w:rPr>
      </w:pPr>
    </w:p>
    <w:p>
      <w:pPr>
        <w:spacing w:line="240" w:lineRule="auto"/>
        <w:ind w:firstLine="0" w:firstLineChars="0"/>
        <w:jc w:val="center"/>
        <w:rPr>
          <w:rFonts w:asci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商务报价文件封面格式</w:t>
      </w:r>
    </w:p>
    <w:p>
      <w:pPr>
        <w:pStyle w:val="14"/>
        <w:spacing w:line="420" w:lineRule="exact"/>
        <w:ind w:left="120" w:leftChars="50" w:firstLine="3840" w:firstLineChars="1200"/>
        <w:jc w:val="left"/>
        <w:rPr>
          <w:rFonts w:ascii="宋体" w:hAnsi="宋体" w:eastAsia="宋体" w:cs="宋体"/>
          <w:color w:val="000000" w:themeColor="text1"/>
          <w:sz w:val="32"/>
          <w14:textFill>
            <w14:solidFill>
              <w14:schemeClr w14:val="tx1"/>
            </w14:solidFill>
          </w14:textFill>
        </w:rPr>
      </w:pPr>
    </w:p>
    <w:p>
      <w:pPr>
        <w:spacing w:line="420" w:lineRule="exact"/>
        <w:ind w:firstLine="640"/>
        <w:jc w:val="center"/>
        <w:rPr>
          <w:rFonts w:ascii="宋体" w:cs="宋体"/>
          <w:color w:val="000000" w:themeColor="text1"/>
          <w:sz w:val="84"/>
          <w14:textFill>
            <w14:solidFill>
              <w14:schemeClr w14:val="tx1"/>
            </w14:solidFill>
          </w14:textFill>
        </w:rPr>
      </w:pPr>
      <w:r>
        <w:rPr>
          <w:rFonts w:ascii="宋体" w:hAnsi="宋体" w:cs="宋体"/>
          <w:color w:val="000000" w:themeColor="text1"/>
          <w:sz w:val="32"/>
          <w:szCs w:val="32"/>
          <w14:textFill>
            <w14:solidFill>
              <w14:schemeClr w14:val="tx1"/>
            </w14:solidFill>
          </w14:textFill>
        </w:rPr>
        <w:t xml:space="preserve">                                        </w:t>
      </w:r>
      <w:r>
        <w:rPr>
          <w:rFonts w:hint="eastAsia" w:ascii="宋体" w:hAnsi="宋体" w:cs="宋体"/>
          <w:color w:val="000000" w:themeColor="text1"/>
          <w:sz w:val="32"/>
          <w:szCs w:val="32"/>
          <w14:textFill>
            <w14:solidFill>
              <w14:schemeClr w14:val="tx1"/>
            </w14:solidFill>
          </w14:textFill>
        </w:rPr>
        <w:t>正本或副本</w:t>
      </w:r>
    </w:p>
    <w:p>
      <w:pPr>
        <w:spacing w:line="420" w:lineRule="exact"/>
        <w:ind w:firstLine="883"/>
        <w:rPr>
          <w:rFonts w:ascii="宋体" w:cs="宋体"/>
          <w:b/>
          <w:color w:val="000000" w:themeColor="text1"/>
          <w:sz w:val="44"/>
          <w:szCs w:val="44"/>
          <w14:textFill>
            <w14:solidFill>
              <w14:schemeClr w14:val="tx1"/>
            </w14:solidFill>
          </w14:textFill>
        </w:rPr>
      </w:pPr>
    </w:p>
    <w:p>
      <w:pPr>
        <w:pStyle w:val="9"/>
        <w:ind w:firstLine="883"/>
        <w:rPr>
          <w:rFonts w:ascii="宋体" w:cs="宋体"/>
          <w:b/>
          <w:color w:val="000000" w:themeColor="text1"/>
          <w:sz w:val="44"/>
          <w:szCs w:val="44"/>
          <w14:textFill>
            <w14:solidFill>
              <w14:schemeClr w14:val="tx1"/>
            </w14:solidFill>
          </w14:textFill>
        </w:rPr>
      </w:pPr>
    </w:p>
    <w:p>
      <w:pPr>
        <w:pStyle w:val="9"/>
        <w:ind w:firstLine="883"/>
        <w:rPr>
          <w:rFonts w:ascii="宋体" w:cs="宋体"/>
          <w:b/>
          <w:color w:val="000000" w:themeColor="text1"/>
          <w:sz w:val="44"/>
          <w:szCs w:val="44"/>
          <w14:textFill>
            <w14:solidFill>
              <w14:schemeClr w14:val="tx1"/>
            </w14:solidFill>
          </w14:textFill>
        </w:rPr>
      </w:pPr>
    </w:p>
    <w:p>
      <w:pPr>
        <w:pStyle w:val="16"/>
        <w:ind w:left="480" w:firstLine="480"/>
        <w:rPr>
          <w:rFonts w:ascii="宋体" w:cs="宋体"/>
          <w:color w:val="000000" w:themeColor="text1"/>
          <w14:textFill>
            <w14:solidFill>
              <w14:schemeClr w14:val="tx1"/>
            </w14:solidFill>
          </w14:textFill>
        </w:rPr>
      </w:pPr>
    </w:p>
    <w:p>
      <w:pPr>
        <w:pStyle w:val="16"/>
        <w:ind w:left="480" w:firstLine="480"/>
        <w:rPr>
          <w:rFonts w:ascii="宋体" w:cs="宋体"/>
          <w:color w:val="000000" w:themeColor="text1"/>
          <w14:textFill>
            <w14:solidFill>
              <w14:schemeClr w14:val="tx1"/>
            </w14:solidFill>
          </w14:textFill>
        </w:rPr>
      </w:pPr>
    </w:p>
    <w:p>
      <w:pPr>
        <w:spacing w:line="240" w:lineRule="auto"/>
        <w:ind w:firstLine="0" w:firstLineChars="0"/>
        <w:jc w:val="center"/>
        <w:rPr>
          <w:rFonts w:ascii="宋体" w:cs="宋体"/>
          <w:b/>
          <w:bCs/>
          <w:color w:val="000000" w:themeColor="text1"/>
          <w:sz w:val="72"/>
          <w:szCs w:val="72"/>
          <w14:textFill>
            <w14:solidFill>
              <w14:schemeClr w14:val="tx1"/>
            </w14:solidFill>
          </w14:textFill>
        </w:rPr>
      </w:pPr>
      <w:r>
        <w:rPr>
          <w:rFonts w:hint="eastAsia" w:ascii="宋体" w:hAnsi="宋体" w:cs="宋体"/>
          <w:b/>
          <w:bCs/>
          <w:color w:val="000000" w:themeColor="text1"/>
          <w:sz w:val="72"/>
          <w:szCs w:val="72"/>
          <w14:textFill>
            <w14:solidFill>
              <w14:schemeClr w14:val="tx1"/>
            </w14:solidFill>
          </w14:textFill>
        </w:rPr>
        <w:t>商务报价文件</w:t>
      </w:r>
    </w:p>
    <w:p>
      <w:pPr>
        <w:spacing w:line="240" w:lineRule="auto"/>
        <w:ind w:firstLine="883"/>
        <w:jc w:val="center"/>
        <w:rPr>
          <w:rFonts w:ascii="宋体" w:cs="宋体"/>
          <w:b/>
          <w:bCs/>
          <w:color w:val="000000" w:themeColor="text1"/>
          <w:sz w:val="44"/>
          <w:szCs w:val="44"/>
          <w14:textFill>
            <w14:solidFill>
              <w14:schemeClr w14:val="tx1"/>
            </w14:solidFill>
          </w14:textFill>
        </w:rPr>
      </w:pPr>
    </w:p>
    <w:p>
      <w:pPr>
        <w:pStyle w:val="9"/>
        <w:ind w:firstLine="0" w:firstLineChars="0"/>
        <w:rPr>
          <w:color w:val="000000" w:themeColor="text1"/>
          <w14:textFill>
            <w14:solidFill>
              <w14:schemeClr w14:val="tx1"/>
            </w14:solidFill>
          </w14:textFill>
        </w:rPr>
      </w:pPr>
    </w:p>
    <w:p>
      <w:pPr>
        <w:pStyle w:val="9"/>
        <w:ind w:firstLine="480"/>
        <w:rPr>
          <w:color w:val="000000" w:themeColor="text1"/>
          <w14:textFill>
            <w14:solidFill>
              <w14:schemeClr w14:val="tx1"/>
            </w14:solidFill>
          </w14:textFill>
        </w:rPr>
      </w:pPr>
    </w:p>
    <w:p>
      <w:pPr>
        <w:pStyle w:val="9"/>
        <w:ind w:firstLine="480"/>
        <w:rPr>
          <w:color w:val="000000" w:themeColor="text1"/>
          <w14:textFill>
            <w14:solidFill>
              <w14:schemeClr w14:val="tx1"/>
            </w14:solidFill>
          </w14:textFill>
        </w:rPr>
      </w:pPr>
    </w:p>
    <w:p>
      <w:pPr>
        <w:ind w:firstLine="480"/>
        <w:rPr>
          <w:rFonts w:ascii="宋体" w:cs="宋体"/>
          <w:color w:val="000000" w:themeColor="text1"/>
          <w14:textFill>
            <w14:solidFill>
              <w14:schemeClr w14:val="tx1"/>
            </w14:solidFill>
          </w14:textFill>
        </w:rPr>
      </w:pPr>
    </w:p>
    <w:p>
      <w:pPr>
        <w:spacing w:line="360" w:lineRule="auto"/>
        <w:rPr>
          <w:rFonts w:ascii="宋体" w:cs="宋体"/>
          <w:color w:val="000000" w:themeColor="text1"/>
          <w:sz w:val="32"/>
          <w14:textFill>
            <w14:solidFill>
              <w14:schemeClr w14:val="tx1"/>
            </w14:solidFill>
          </w14:textFill>
        </w:rPr>
      </w:pPr>
      <w:r>
        <w:rPr>
          <w:rFonts w:hint="eastAsia" w:ascii="宋体" w:hAnsi="宋体" w:cs="宋体"/>
          <w:color w:val="000000" w:themeColor="text1"/>
          <w:sz w:val="32"/>
          <w14:textFill>
            <w14:solidFill>
              <w14:schemeClr w14:val="tx1"/>
            </w14:solidFill>
          </w14:textFill>
        </w:rPr>
        <w:t>项目名称：</w:t>
      </w:r>
      <w:r>
        <w:rPr>
          <w:rFonts w:hint="eastAsia" w:ascii="宋体" w:hAnsi="宋体" w:cs="宋体"/>
          <w:color w:val="000000" w:themeColor="text1"/>
          <w:sz w:val="32"/>
          <w:u w:val="single"/>
          <w:lang w:val="zh-CN"/>
          <w14:textFill>
            <w14:solidFill>
              <w14:schemeClr w14:val="tx1"/>
            </w14:solidFill>
          </w14:textFill>
        </w:rPr>
        <w:t>新昌县居家养老服务公建民营运营采购项目</w:t>
      </w:r>
      <w:r>
        <w:rPr>
          <w:rFonts w:ascii="宋体" w:hAnsi="宋体" w:cs="宋体"/>
          <w:color w:val="000000" w:themeColor="text1"/>
          <w:sz w:val="32"/>
          <w:u w:val="single"/>
          <w14:textFill>
            <w14:solidFill>
              <w14:schemeClr w14:val="tx1"/>
            </w14:solidFill>
          </w14:textFill>
        </w:rPr>
        <w:t xml:space="preserve">  </w:t>
      </w:r>
    </w:p>
    <w:p>
      <w:pPr>
        <w:spacing w:line="360" w:lineRule="auto"/>
        <w:ind w:firstLine="640"/>
        <w:rPr>
          <w:rFonts w:ascii="宋体" w:cs="宋体"/>
          <w:color w:val="000000" w:themeColor="text1"/>
          <w:sz w:val="32"/>
          <w:u w:val="single"/>
          <w14:textFill>
            <w14:solidFill>
              <w14:schemeClr w14:val="tx1"/>
            </w14:solidFill>
          </w14:textFill>
        </w:rPr>
      </w:pPr>
      <w:r>
        <w:rPr>
          <w:rFonts w:hint="eastAsia" w:ascii="宋体" w:hAnsi="宋体" w:cs="宋体"/>
          <w:color w:val="000000" w:themeColor="text1"/>
          <w:sz w:val="32"/>
          <w14:textFill>
            <w14:solidFill>
              <w14:schemeClr w14:val="tx1"/>
            </w14:solidFill>
          </w14:textFill>
        </w:rPr>
        <w:t>投</w:t>
      </w:r>
      <w:r>
        <w:rPr>
          <w:rFonts w:ascii="宋体" w:hAnsi="宋体" w:cs="宋体"/>
          <w:color w:val="000000" w:themeColor="text1"/>
          <w:sz w:val="32"/>
          <w14:textFill>
            <w14:solidFill>
              <w14:schemeClr w14:val="tx1"/>
            </w14:solidFill>
          </w14:textFill>
        </w:rPr>
        <w:t xml:space="preserve"> </w:t>
      </w:r>
      <w:r>
        <w:rPr>
          <w:rFonts w:hint="eastAsia" w:ascii="宋体" w:hAnsi="宋体" w:cs="宋体"/>
          <w:color w:val="000000" w:themeColor="text1"/>
          <w:sz w:val="32"/>
          <w14:textFill>
            <w14:solidFill>
              <w14:schemeClr w14:val="tx1"/>
            </w14:solidFill>
          </w14:textFill>
        </w:rPr>
        <w:t>标</w:t>
      </w:r>
      <w:r>
        <w:rPr>
          <w:rFonts w:ascii="宋体" w:hAnsi="宋体" w:cs="宋体"/>
          <w:color w:val="000000" w:themeColor="text1"/>
          <w:sz w:val="32"/>
          <w14:textFill>
            <w14:solidFill>
              <w14:schemeClr w14:val="tx1"/>
            </w14:solidFill>
          </w14:textFill>
        </w:rPr>
        <w:t xml:space="preserve"> </w:t>
      </w:r>
      <w:r>
        <w:rPr>
          <w:rFonts w:hint="eastAsia" w:ascii="宋体" w:hAnsi="宋体" w:cs="宋体"/>
          <w:color w:val="000000" w:themeColor="text1"/>
          <w:sz w:val="32"/>
          <w14:textFill>
            <w14:solidFill>
              <w14:schemeClr w14:val="tx1"/>
            </w14:solidFill>
          </w14:textFill>
        </w:rPr>
        <w:t>人：</w:t>
      </w:r>
      <w:r>
        <w:rPr>
          <w:rFonts w:ascii="宋体" w:hAnsi="宋体" w:cs="宋体"/>
          <w:color w:val="000000" w:themeColor="text1"/>
          <w:sz w:val="32"/>
          <w:u w:val="single"/>
          <w14:textFill>
            <w14:solidFill>
              <w14:schemeClr w14:val="tx1"/>
            </w14:solidFill>
          </w14:textFill>
        </w:rPr>
        <w:t xml:space="preserve">     </w:t>
      </w:r>
      <w:r>
        <w:rPr>
          <w:rFonts w:hint="eastAsia" w:ascii="宋体" w:hAnsi="宋体" w:cs="宋体"/>
          <w:color w:val="000000" w:themeColor="text1"/>
          <w:sz w:val="32"/>
          <w:u w:val="single"/>
          <w14:textFill>
            <w14:solidFill>
              <w14:schemeClr w14:val="tx1"/>
            </w14:solidFill>
          </w14:textFill>
        </w:rPr>
        <w:t>（全称）（加盖公章）</w:t>
      </w:r>
      <w:r>
        <w:rPr>
          <w:rFonts w:ascii="宋体" w:hAnsi="宋体" w:cs="宋体"/>
          <w:color w:val="000000" w:themeColor="text1"/>
          <w:sz w:val="32"/>
          <w:u w:val="single"/>
          <w14:textFill>
            <w14:solidFill>
              <w14:schemeClr w14:val="tx1"/>
            </w14:solidFill>
          </w14:textFill>
        </w:rPr>
        <w:t xml:space="preserve">               </w:t>
      </w:r>
    </w:p>
    <w:p>
      <w:pPr>
        <w:spacing w:line="360" w:lineRule="auto"/>
        <w:ind w:firstLine="640"/>
        <w:rPr>
          <w:rFonts w:ascii="宋体" w:cs="宋体"/>
          <w:color w:val="000000" w:themeColor="text1"/>
          <w:sz w:val="32"/>
          <w:u w:val="single"/>
          <w14:textFill>
            <w14:solidFill>
              <w14:schemeClr w14:val="tx1"/>
            </w14:solidFill>
          </w14:textFill>
        </w:rPr>
      </w:pPr>
      <w:r>
        <w:rPr>
          <w:rFonts w:hint="eastAsia" w:ascii="宋体" w:hAnsi="宋体" w:cs="宋体"/>
          <w:color w:val="000000" w:themeColor="text1"/>
          <w:sz w:val="32"/>
          <w14:textFill>
            <w14:solidFill>
              <w14:schemeClr w14:val="tx1"/>
            </w14:solidFill>
          </w14:textFill>
        </w:rPr>
        <w:t>法定代表人或授权代表人签字：</w:t>
      </w:r>
      <w:r>
        <w:rPr>
          <w:rFonts w:ascii="宋体" w:hAnsi="宋体" w:cs="宋体"/>
          <w:color w:val="000000" w:themeColor="text1"/>
          <w:sz w:val="32"/>
          <w:u w:val="single"/>
          <w14:textFill>
            <w14:solidFill>
              <w14:schemeClr w14:val="tx1"/>
            </w14:solidFill>
          </w14:textFill>
        </w:rPr>
        <w:t xml:space="preserve">                     </w:t>
      </w:r>
    </w:p>
    <w:p>
      <w:pPr>
        <w:spacing w:line="360" w:lineRule="auto"/>
        <w:ind w:firstLine="640"/>
        <w:rPr>
          <w:rFonts w:ascii="宋体" w:cs="宋体"/>
          <w:color w:val="000000" w:themeColor="text1"/>
          <w:sz w:val="32"/>
          <w:u w:val="single"/>
          <w14:textFill>
            <w14:solidFill>
              <w14:schemeClr w14:val="tx1"/>
            </w14:solidFill>
          </w14:textFill>
        </w:rPr>
      </w:pPr>
      <w:r>
        <w:rPr>
          <w:rFonts w:hint="eastAsia" w:ascii="宋体" w:hAnsi="宋体" w:cs="宋体"/>
          <w:color w:val="000000" w:themeColor="text1"/>
          <w:sz w:val="32"/>
          <w14:textFill>
            <w14:solidFill>
              <w14:schemeClr w14:val="tx1"/>
            </w14:solidFill>
          </w14:textFill>
        </w:rPr>
        <w:t>投标人地址：</w:t>
      </w:r>
      <w:r>
        <w:rPr>
          <w:rFonts w:ascii="宋体" w:hAnsi="宋体" w:cs="宋体"/>
          <w:color w:val="000000" w:themeColor="text1"/>
          <w:sz w:val="32"/>
          <w:u w:val="single"/>
          <w14:textFill>
            <w14:solidFill>
              <w14:schemeClr w14:val="tx1"/>
            </w14:solidFill>
          </w14:textFill>
        </w:rPr>
        <w:t xml:space="preserve">                                     </w:t>
      </w:r>
    </w:p>
    <w:p>
      <w:pPr>
        <w:spacing w:line="420" w:lineRule="exact"/>
        <w:ind w:firstLine="480"/>
        <w:jc w:val="left"/>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w:t>
      </w:r>
    </w:p>
    <w:p>
      <w:pPr>
        <w:spacing w:line="360" w:lineRule="auto"/>
        <w:ind w:firstLine="0" w:firstLineChars="0"/>
        <w:jc w:val="center"/>
        <w:rPr>
          <w:rFonts w:ascii="宋体" w:cs="宋体"/>
          <w:color w:val="000000" w:themeColor="text1"/>
          <w:sz w:val="32"/>
          <w14:textFill>
            <w14:solidFill>
              <w14:schemeClr w14:val="tx1"/>
            </w14:solidFill>
          </w14:textFill>
        </w:rPr>
      </w:pPr>
      <w:r>
        <w:rPr>
          <w:rFonts w:hint="eastAsia" w:ascii="宋体" w:hAnsi="宋体" w:cs="宋体"/>
          <w:color w:val="000000" w:themeColor="text1"/>
          <w:sz w:val="32"/>
          <w14:textFill>
            <w14:solidFill>
              <w14:schemeClr w14:val="tx1"/>
            </w14:solidFill>
          </w14:textFill>
        </w:rPr>
        <w:t>二</w:t>
      </w:r>
      <w:r>
        <w:rPr>
          <w:rFonts w:ascii="宋体" w:hAnsi="宋体" w:cs="宋体"/>
          <w:color w:val="000000" w:themeColor="text1"/>
          <w:sz w:val="32"/>
          <w14:textFill>
            <w14:solidFill>
              <w14:schemeClr w14:val="tx1"/>
            </w14:solidFill>
          </w14:textFill>
        </w:rPr>
        <w:t xml:space="preserve">  </w:t>
      </w:r>
      <w:r>
        <w:rPr>
          <w:rFonts w:hint="eastAsia" w:ascii="宋体" w:hAnsi="宋体" w:cs="宋体"/>
          <w:color w:val="000000" w:themeColor="text1"/>
          <w:sz w:val="32"/>
          <w14:textFill>
            <w14:solidFill>
              <w14:schemeClr w14:val="tx1"/>
            </w14:solidFill>
          </w14:textFill>
        </w:rPr>
        <w:t>〇</w:t>
      </w:r>
      <w:r>
        <w:rPr>
          <w:rFonts w:ascii="宋体" w:hAnsi="宋体" w:cs="宋体"/>
          <w:color w:val="000000" w:themeColor="text1"/>
          <w:sz w:val="32"/>
          <w14:textFill>
            <w14:solidFill>
              <w14:schemeClr w14:val="tx1"/>
            </w14:solidFill>
          </w14:textFill>
        </w:rPr>
        <w:t xml:space="preserve"> </w:t>
      </w:r>
      <w:r>
        <w:rPr>
          <w:rFonts w:hint="eastAsia" w:ascii="宋体" w:hAnsi="宋体" w:cs="宋体"/>
          <w:color w:val="000000" w:themeColor="text1"/>
          <w:sz w:val="32"/>
          <w14:textFill>
            <w14:solidFill>
              <w14:schemeClr w14:val="tx1"/>
            </w14:solidFill>
          </w14:textFill>
        </w:rPr>
        <w:t>一</w:t>
      </w:r>
      <w:r>
        <w:rPr>
          <w:rFonts w:ascii="宋体" w:hAnsi="宋体" w:cs="宋体"/>
          <w:color w:val="000000" w:themeColor="text1"/>
          <w:sz w:val="32"/>
          <w14:textFill>
            <w14:solidFill>
              <w14:schemeClr w14:val="tx1"/>
            </w14:solidFill>
          </w14:textFill>
        </w:rPr>
        <w:t xml:space="preserve"> </w:t>
      </w:r>
      <w:r>
        <w:rPr>
          <w:rFonts w:hint="eastAsia" w:ascii="宋体" w:hAnsi="宋体" w:cs="宋体"/>
          <w:color w:val="000000" w:themeColor="text1"/>
          <w:sz w:val="32"/>
          <w14:textFill>
            <w14:solidFill>
              <w14:schemeClr w14:val="tx1"/>
            </w14:solidFill>
          </w14:textFill>
        </w:rPr>
        <w:t>九</w:t>
      </w:r>
      <w:r>
        <w:rPr>
          <w:rFonts w:ascii="宋体" w:hAnsi="宋体" w:cs="宋体"/>
          <w:color w:val="000000" w:themeColor="text1"/>
          <w:sz w:val="32"/>
          <w14:textFill>
            <w14:solidFill>
              <w14:schemeClr w14:val="tx1"/>
            </w14:solidFill>
          </w14:textFill>
        </w:rPr>
        <w:t xml:space="preserve"> </w:t>
      </w:r>
      <w:r>
        <w:rPr>
          <w:rFonts w:hint="eastAsia" w:ascii="宋体" w:hAnsi="宋体" w:cs="宋体"/>
          <w:color w:val="000000" w:themeColor="text1"/>
          <w:sz w:val="32"/>
          <w14:textFill>
            <w14:solidFill>
              <w14:schemeClr w14:val="tx1"/>
            </w14:solidFill>
          </w14:textFill>
        </w:rPr>
        <w:t>年</w:t>
      </w:r>
      <w:r>
        <w:rPr>
          <w:rFonts w:ascii="宋体" w:hAnsi="宋体" w:cs="宋体"/>
          <w:color w:val="000000" w:themeColor="text1"/>
          <w:sz w:val="32"/>
          <w14:textFill>
            <w14:solidFill>
              <w14:schemeClr w14:val="tx1"/>
            </w14:solidFill>
          </w14:textFill>
        </w:rPr>
        <w:t xml:space="preserve">    </w:t>
      </w:r>
      <w:r>
        <w:rPr>
          <w:rFonts w:hint="eastAsia" w:ascii="宋体" w:hAnsi="宋体" w:cs="宋体"/>
          <w:color w:val="000000" w:themeColor="text1"/>
          <w:sz w:val="32"/>
          <w14:textFill>
            <w14:solidFill>
              <w14:schemeClr w14:val="tx1"/>
            </w14:solidFill>
          </w14:textFill>
        </w:rPr>
        <w:t>月</w:t>
      </w:r>
      <w:r>
        <w:rPr>
          <w:rFonts w:ascii="宋体" w:hAnsi="宋体" w:cs="宋体"/>
          <w:color w:val="000000" w:themeColor="text1"/>
          <w:sz w:val="32"/>
          <w14:textFill>
            <w14:solidFill>
              <w14:schemeClr w14:val="tx1"/>
            </w14:solidFill>
          </w14:textFill>
        </w:rPr>
        <w:t xml:space="preserve">    </w:t>
      </w:r>
      <w:r>
        <w:rPr>
          <w:rFonts w:hint="eastAsia" w:ascii="宋体" w:hAnsi="宋体" w:cs="宋体"/>
          <w:color w:val="000000" w:themeColor="text1"/>
          <w:sz w:val="32"/>
          <w14:textFill>
            <w14:solidFill>
              <w14:schemeClr w14:val="tx1"/>
            </w14:solidFill>
          </w14:textFill>
        </w:rPr>
        <w:t>日</w:t>
      </w:r>
    </w:p>
    <w:p>
      <w:pPr>
        <w:ind w:firstLine="480"/>
        <w:rPr>
          <w:color w:val="000000" w:themeColor="text1"/>
          <w14:textFill>
            <w14:solidFill>
              <w14:schemeClr w14:val="tx1"/>
            </w14:solidFill>
          </w14:textFill>
        </w:rPr>
      </w:pPr>
    </w:p>
    <w:p>
      <w:pPr>
        <w:pStyle w:val="14"/>
        <w:spacing w:line="420" w:lineRule="exact"/>
        <w:ind w:left="67" w:leftChars="28" w:firstLine="643"/>
        <w:jc w:val="center"/>
        <w:rPr>
          <w:rFonts w:ascii="宋体" w:hAnsi="宋体" w:eastAsia="宋体" w:cs="宋体"/>
          <w:color w:val="000000" w:themeColor="text1"/>
          <w:sz w:val="32"/>
          <w:szCs w:val="32"/>
          <w14:textFill>
            <w14:solidFill>
              <w14:schemeClr w14:val="tx1"/>
            </w14:solidFill>
          </w14:textFill>
        </w:rPr>
      </w:pPr>
    </w:p>
    <w:p>
      <w:pPr>
        <w:ind w:firstLine="0" w:firstLineChars="0"/>
        <w:rPr>
          <w:rFonts w:hint="eastAsia" w:ascii="宋体" w:hAnsi="宋体" w:cs="宋体"/>
          <w:b/>
          <w:bCs/>
          <w:color w:val="000000" w:themeColor="text1"/>
          <w14:textFill>
            <w14:solidFill>
              <w14:schemeClr w14:val="tx1"/>
            </w14:solidFill>
          </w14:textFill>
        </w:rPr>
      </w:pPr>
    </w:p>
    <w:p>
      <w:pPr>
        <w:ind w:firstLine="0" w:firstLineChars="0"/>
        <w:rPr>
          <w:rFonts w:hint="eastAsia" w:ascii="宋体" w:hAnsi="宋体" w:cs="宋体"/>
          <w:b/>
          <w:bCs/>
          <w:color w:val="000000" w:themeColor="text1"/>
          <w14:textFill>
            <w14:solidFill>
              <w14:schemeClr w14:val="tx1"/>
            </w14:solidFill>
          </w14:textFill>
        </w:rPr>
      </w:pPr>
    </w:p>
    <w:p>
      <w:pPr>
        <w:ind w:firstLine="0" w:firstLineChars="0"/>
        <w:rPr>
          <w:rFonts w:asci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附件</w:t>
      </w:r>
      <w:r>
        <w:rPr>
          <w:rFonts w:ascii="宋体" w:hAnsi="宋体" w:cs="宋体"/>
          <w:b/>
          <w:bCs/>
          <w:color w:val="000000" w:themeColor="text1"/>
          <w14:textFill>
            <w14:solidFill>
              <w14:schemeClr w14:val="tx1"/>
            </w14:solidFill>
          </w14:textFill>
        </w:rPr>
        <w:t>10</w:t>
      </w:r>
    </w:p>
    <w:p>
      <w:pPr>
        <w:pStyle w:val="14"/>
        <w:spacing w:line="420" w:lineRule="exact"/>
        <w:ind w:firstLine="0" w:firstLineChars="0"/>
        <w:jc w:val="center"/>
        <w:rPr>
          <w:rFonts w:ascii="宋体" w:hAnsi="宋体" w:eastAsia="宋体" w:cs="宋体"/>
          <w:color w:val="000000" w:themeColor="text1"/>
          <w:sz w:val="32"/>
          <w:szCs w:val="32"/>
          <w14:textFill>
            <w14:solidFill>
              <w14:schemeClr w14:val="tx1"/>
            </w14:solidFill>
          </w14:textFill>
        </w:rPr>
      </w:pPr>
    </w:p>
    <w:p>
      <w:pPr>
        <w:pStyle w:val="14"/>
        <w:spacing w:line="420" w:lineRule="exact"/>
        <w:ind w:firstLine="0" w:firstLineChars="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开标一览表</w:t>
      </w:r>
      <w:bookmarkEnd w:id="368"/>
      <w:bookmarkEnd w:id="369"/>
      <w:bookmarkEnd w:id="370"/>
      <w:bookmarkEnd w:id="371"/>
      <w:bookmarkEnd w:id="372"/>
      <w:bookmarkEnd w:id="373"/>
      <w:bookmarkEnd w:id="374"/>
    </w:p>
    <w:p>
      <w:pPr>
        <w:pStyle w:val="13"/>
        <w:spacing w:line="460" w:lineRule="atLeast"/>
        <w:ind w:firstLine="480"/>
        <w:rPr>
          <w:color w:val="000000" w:themeColor="text1"/>
          <w:sz w:val="28"/>
          <w14:textFill>
            <w14:solidFill>
              <w14:schemeClr w14:val="tx1"/>
            </w14:solidFill>
          </w14:textFill>
        </w:rPr>
      </w:pPr>
      <w:r>
        <w:rPr>
          <w:rFonts w:hint="eastAsia"/>
          <w:color w:val="000000" w:themeColor="text1"/>
          <w14:textFill>
            <w14:solidFill>
              <w14:schemeClr w14:val="tx1"/>
            </w14:solidFill>
          </w14:textFill>
        </w:rPr>
        <w:t>招标编号：</w:t>
      </w:r>
    </w:p>
    <w:p>
      <w:pPr>
        <w:ind w:firstLine="480"/>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项目名称：</w:t>
      </w:r>
      <w:r>
        <w:rPr>
          <w:rFonts w:hAnsi="宋体"/>
          <w:color w:val="000000" w:themeColor="text1"/>
          <w14:textFill>
            <w14:solidFill>
              <w14:schemeClr w14:val="tx1"/>
            </w14:solidFill>
          </w14:textFill>
        </w:rPr>
        <w:t xml:space="preserve">    </w:t>
      </w:r>
    </w:p>
    <w:p>
      <w:pPr>
        <w:spacing w:line="300" w:lineRule="exact"/>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w:t>
      </w:r>
    </w:p>
    <w:tbl>
      <w:tblPr>
        <w:tblStyle w:val="25"/>
        <w:tblW w:w="9514" w:type="dxa"/>
        <w:tblInd w:w="108" w:type="dxa"/>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979"/>
        <w:gridCol w:w="6120"/>
        <w:gridCol w:w="2415"/>
      </w:tblGrid>
      <w:tr>
        <w:tblPrEx>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trPr>
        <w:tc>
          <w:tcPr>
            <w:tcW w:w="979" w:type="dxa"/>
            <w:tcBorders>
              <w:top w:val="thinThickLargeGap" w:color="auto" w:sz="2" w:space="0"/>
            </w:tcBorders>
            <w:vAlign w:val="center"/>
          </w:tcPr>
          <w:p>
            <w:pPr>
              <w:keepNext w:val="0"/>
              <w:keepLines w:val="0"/>
              <w:suppressLineNumbers w:val="0"/>
              <w:spacing w:before="0" w:beforeAutospacing="0" w:after="0" w:afterAutospacing="0" w:line="360" w:lineRule="auto"/>
              <w:ind w:left="0" w:leftChars="0" w:right="0" w:firstLine="0" w:firstLineChars="0"/>
              <w:jc w:val="both"/>
              <w:rPr>
                <w:rFonts w:hint="default"/>
                <w:b/>
                <w:color w:val="000000" w:themeColor="text1"/>
                <w14:textFill>
                  <w14:solidFill>
                    <w14:schemeClr w14:val="tx1"/>
                  </w14:solidFill>
                </w14:textFill>
              </w:rPr>
            </w:pPr>
            <w:r>
              <w:rPr>
                <w:rFonts w:hint="eastAsia"/>
                <w:b/>
                <w:color w:val="000000" w:themeColor="text1"/>
                <w14:textFill>
                  <w14:solidFill>
                    <w14:schemeClr w14:val="tx1"/>
                  </w14:solidFill>
                </w14:textFill>
              </w:rPr>
              <w:t>序号</w:t>
            </w:r>
          </w:p>
        </w:tc>
        <w:tc>
          <w:tcPr>
            <w:tcW w:w="6120" w:type="dxa"/>
            <w:tcBorders>
              <w:top w:val="thinThickLargeGap" w:color="auto" w:sz="2" w:space="0"/>
            </w:tcBorders>
            <w:vAlign w:val="center"/>
          </w:tcPr>
          <w:p>
            <w:pPr>
              <w:keepNext w:val="0"/>
              <w:keepLines w:val="0"/>
              <w:suppressLineNumbers w:val="0"/>
              <w:spacing w:before="0" w:beforeAutospacing="0" w:after="0" w:afterAutospacing="0" w:line="360" w:lineRule="auto"/>
              <w:ind w:left="0" w:right="0" w:firstLine="482"/>
              <w:jc w:val="center"/>
              <w:rPr>
                <w:rFonts w:hint="default"/>
                <w:b/>
                <w:color w:val="000000" w:themeColor="text1"/>
                <w14:textFill>
                  <w14:solidFill>
                    <w14:schemeClr w14:val="tx1"/>
                  </w14:solidFill>
                </w14:textFill>
              </w:rPr>
            </w:pPr>
            <w:r>
              <w:rPr>
                <w:rFonts w:hint="eastAsia"/>
                <w:b/>
                <w:color w:val="000000" w:themeColor="text1"/>
                <w14:textFill>
                  <w14:solidFill>
                    <w14:schemeClr w14:val="tx1"/>
                  </w14:solidFill>
                </w14:textFill>
              </w:rPr>
              <w:t>项目名称</w:t>
            </w:r>
          </w:p>
        </w:tc>
        <w:tc>
          <w:tcPr>
            <w:tcW w:w="2415" w:type="dxa"/>
            <w:tcBorders>
              <w:top w:val="thinThickLargeGap" w:color="auto" w:sz="2" w:space="0"/>
            </w:tcBorders>
            <w:vAlign w:val="center"/>
          </w:tcPr>
          <w:p>
            <w:pPr>
              <w:keepNext w:val="0"/>
              <w:keepLines w:val="0"/>
              <w:suppressLineNumbers w:val="0"/>
              <w:spacing w:before="0" w:beforeAutospacing="0" w:after="0" w:afterAutospacing="0" w:line="360" w:lineRule="auto"/>
              <w:ind w:left="0" w:right="0" w:firstLine="482"/>
              <w:jc w:val="center"/>
              <w:rPr>
                <w:rFonts w:hint="eastAsia" w:eastAsia="宋体"/>
                <w:b/>
                <w:color w:val="000000" w:themeColor="text1"/>
                <w:lang w:eastAsia="zh-CN"/>
                <w14:textFill>
                  <w14:solidFill>
                    <w14:schemeClr w14:val="tx1"/>
                  </w14:solidFill>
                </w14:textFill>
              </w:rPr>
            </w:pPr>
            <w:r>
              <w:rPr>
                <w:rFonts w:hint="eastAsia"/>
                <w:b/>
                <w:color w:val="000000" w:themeColor="text1"/>
                <w:lang w:val="en-US" w:eastAsia="zh-CN"/>
                <w14:textFill>
                  <w14:solidFill>
                    <w14:schemeClr w14:val="tx1"/>
                  </w14:solidFill>
                </w14:textFill>
              </w:rPr>
              <w:t>投标下浮率（%）</w:t>
            </w:r>
          </w:p>
        </w:tc>
      </w:tr>
      <w:tr>
        <w:tblPrEx>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979" w:type="dxa"/>
            <w:vAlign w:val="center"/>
          </w:tcPr>
          <w:p>
            <w:pPr>
              <w:keepNext w:val="0"/>
              <w:keepLines w:val="0"/>
              <w:suppressLineNumbers w:val="0"/>
              <w:spacing w:before="0" w:beforeAutospacing="0" w:after="0" w:afterAutospacing="0" w:line="360" w:lineRule="auto"/>
              <w:ind w:left="0" w:right="0" w:firstLine="482"/>
              <w:jc w:val="center"/>
              <w:rPr>
                <w:rFonts w:hint="eastAsia" w:eastAsia="宋体"/>
                <w:b/>
                <w:color w:val="000000" w:themeColor="text1"/>
                <w:lang w:val="en-US" w:eastAsia="zh-CN"/>
                <w14:textFill>
                  <w14:solidFill>
                    <w14:schemeClr w14:val="tx1"/>
                  </w14:solidFill>
                </w14:textFill>
              </w:rPr>
            </w:pPr>
            <w:r>
              <w:rPr>
                <w:rFonts w:hint="eastAsia"/>
                <w:b/>
                <w:color w:val="000000" w:themeColor="text1"/>
                <w:lang w:val="en-US" w:eastAsia="zh-CN"/>
                <w14:textFill>
                  <w14:solidFill>
                    <w14:schemeClr w14:val="tx1"/>
                  </w14:solidFill>
                </w14:textFill>
              </w:rPr>
              <w:t>1</w:t>
            </w:r>
          </w:p>
        </w:tc>
        <w:tc>
          <w:tcPr>
            <w:tcW w:w="6120" w:type="dxa"/>
            <w:vAlign w:val="center"/>
          </w:tcPr>
          <w:p>
            <w:pPr>
              <w:keepNext w:val="0"/>
              <w:keepLines w:val="0"/>
              <w:suppressLineNumbers w:val="0"/>
              <w:spacing w:before="0" w:beforeAutospacing="0" w:after="0" w:afterAutospacing="0" w:line="360" w:lineRule="auto"/>
              <w:ind w:left="0" w:right="0" w:firstLine="0" w:firstLineChars="0"/>
              <w:rPr>
                <w:rFonts w:hint="default"/>
                <w:b/>
                <w:color w:val="000000" w:themeColor="text1"/>
                <w:szCs w:val="21"/>
                <w14:textFill>
                  <w14:solidFill>
                    <w14:schemeClr w14:val="tx1"/>
                  </w14:solidFill>
                </w14:textFill>
              </w:rPr>
            </w:pPr>
            <w:r>
              <w:rPr>
                <w:rFonts w:hint="eastAsia"/>
                <w:b/>
                <w:color w:val="000000" w:themeColor="text1"/>
                <w:lang w:eastAsia="zh-CN"/>
                <w14:textFill>
                  <w14:solidFill>
                    <w14:schemeClr w14:val="tx1"/>
                  </w14:solidFill>
                </w14:textFill>
              </w:rPr>
              <w:t>新昌县居家养老服务公建民营运营采购项目</w:t>
            </w:r>
          </w:p>
        </w:tc>
        <w:tc>
          <w:tcPr>
            <w:tcW w:w="2415" w:type="dxa"/>
            <w:vAlign w:val="center"/>
          </w:tcPr>
          <w:p>
            <w:pPr>
              <w:keepNext w:val="0"/>
              <w:keepLines w:val="0"/>
              <w:suppressLineNumbers w:val="0"/>
              <w:spacing w:before="0" w:beforeAutospacing="0" w:after="0" w:afterAutospacing="0" w:line="360" w:lineRule="auto"/>
              <w:ind w:left="0" w:right="0" w:firstLine="720" w:firstLineChars="300"/>
              <w:rPr>
                <w:rFonts w:hint="default"/>
                <w:b/>
                <w:color w:val="000000" w:themeColor="text1"/>
                <w:szCs w:val="21"/>
                <w14:textFill>
                  <w14:solidFill>
                    <w14:schemeClr w14:val="tx1"/>
                  </w14:solidFill>
                </w14:textFill>
              </w:rPr>
            </w:pPr>
            <w:r>
              <w:rPr>
                <w:rFonts w:hint="eastAsia"/>
                <w:b/>
                <w:color w:val="000000" w:themeColor="text1"/>
                <w:u w:val="single"/>
                <w:lang w:val="en-US" w:eastAsia="zh-CN"/>
                <w14:textFill>
                  <w14:solidFill>
                    <w14:schemeClr w14:val="tx1"/>
                  </w14:solidFill>
                </w14:textFill>
              </w:rPr>
              <w:t xml:space="preserve">     </w:t>
            </w:r>
            <w:r>
              <w:rPr>
                <w:rFonts w:hint="eastAsia"/>
                <w:b/>
                <w:color w:val="000000" w:themeColor="text1"/>
                <w:lang w:val="en-US" w:eastAsia="zh-CN"/>
                <w14:textFill>
                  <w14:solidFill>
                    <w14:schemeClr w14:val="tx1"/>
                  </w14:solidFill>
                </w14:textFill>
              </w:rPr>
              <w:t>%</w:t>
            </w:r>
          </w:p>
        </w:tc>
      </w:tr>
    </w:tbl>
    <w:p>
      <w:pPr>
        <w:spacing w:line="440" w:lineRule="exact"/>
        <w:ind w:firstLine="482"/>
        <w:jc w:val="left"/>
        <w:rPr>
          <w:rFonts w:ascii="宋体" w:hAnsi="宋体" w:cs="宋体"/>
          <w:color w:val="000000" w:themeColor="text1"/>
          <w:kern w:val="1"/>
          <w:sz w:val="24"/>
          <w14:textFill>
            <w14:solidFill>
              <w14:schemeClr w14:val="tx1"/>
            </w14:solidFill>
          </w14:textFill>
        </w:rPr>
      </w:pPr>
      <w:r>
        <w:rPr>
          <w:rFonts w:hint="eastAsia" w:ascii="宋体" w:hAnsi="宋体" w:cs="宋体"/>
          <w:b/>
          <w:color w:val="000000" w:themeColor="text1"/>
          <w:kern w:val="1"/>
          <w:sz w:val="24"/>
          <w14:textFill>
            <w14:solidFill>
              <w14:schemeClr w14:val="tx1"/>
            </w14:solidFill>
          </w14:textFill>
        </w:rPr>
        <w:t>注</w:t>
      </w:r>
      <w:r>
        <w:rPr>
          <w:rFonts w:ascii="宋体" w:hAnsi="宋体" w:cs="宋体"/>
          <w:b/>
          <w:color w:val="000000" w:themeColor="text1"/>
          <w:kern w:val="1"/>
          <w:sz w:val="24"/>
          <w14:textFill>
            <w14:solidFill>
              <w14:schemeClr w14:val="tx1"/>
            </w14:solidFill>
          </w14:textFill>
        </w:rPr>
        <w:t xml:space="preserve">: </w:t>
      </w:r>
      <w:r>
        <w:rPr>
          <w:rFonts w:hint="eastAsia" w:ascii="宋体" w:hAnsi="宋体" w:cs="宋体"/>
          <w:color w:val="000000" w:themeColor="text1"/>
          <w:kern w:val="1"/>
          <w:sz w:val="24"/>
          <w14:textFill>
            <w14:solidFill>
              <w14:schemeClr w14:val="tx1"/>
            </w14:solidFill>
          </w14:textFill>
        </w:rPr>
        <w:t>报价一经涂改，应在涂改处加盖单位公章或者由法定代表人或授权委托人签字或盖章，否则其投标作无效标处理。</w:t>
      </w:r>
    </w:p>
    <w:p>
      <w:pPr>
        <w:spacing w:line="300" w:lineRule="exact"/>
        <w:ind w:firstLine="480"/>
        <w:rPr>
          <w:rFonts w:ascii="宋体" w:cs="宋体"/>
          <w:color w:val="000000" w:themeColor="text1"/>
          <w14:textFill>
            <w14:solidFill>
              <w14:schemeClr w14:val="tx1"/>
            </w14:solidFill>
          </w14:textFill>
        </w:rPr>
      </w:pPr>
    </w:p>
    <w:p>
      <w:pPr>
        <w:adjustRightInd w:val="0"/>
        <w:snapToGrid w:val="0"/>
        <w:spacing w:line="360" w:lineRule="exact"/>
        <w:ind w:right="26" w:firstLine="0" w:firstLineChars="0"/>
        <w:rPr>
          <w:rFonts w:ascii="宋体" w:cs="宋体"/>
          <w:color w:val="000000" w:themeColor="text1"/>
          <w14:textFill>
            <w14:solidFill>
              <w14:schemeClr w14:val="tx1"/>
            </w14:solidFill>
          </w14:textFill>
        </w:rPr>
      </w:pP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w:t>
      </w:r>
    </w:p>
    <w:p>
      <w:pPr>
        <w:ind w:firstLine="480"/>
        <w:rPr>
          <w:rFonts w:ascii="宋体" w:cs="宋体"/>
          <w:color w:val="000000" w:themeColor="text1"/>
          <w14:textFill>
            <w14:solidFill>
              <w14:schemeClr w14:val="tx1"/>
            </w14:solidFill>
          </w14:textFill>
        </w:rPr>
      </w:pPr>
    </w:p>
    <w:p>
      <w:pPr>
        <w:ind w:firstLine="480"/>
        <w:rPr>
          <w:rFonts w:ascii="宋体" w:cs="宋体"/>
          <w:color w:val="000000" w:themeColor="text1"/>
          <w14:textFill>
            <w14:solidFill>
              <w14:schemeClr w14:val="tx1"/>
            </w14:solidFill>
          </w14:textFill>
        </w:rPr>
      </w:pPr>
    </w:p>
    <w:p>
      <w:pPr>
        <w:adjustRightInd w:val="0"/>
        <w:snapToGrid w:val="0"/>
        <w:spacing w:line="360" w:lineRule="auto"/>
        <w:ind w:firstLine="4080" w:firstLineChars="170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投标人名称（盖章）</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p>
    <w:p>
      <w:pPr>
        <w:adjustRightInd w:val="0"/>
        <w:snapToGrid w:val="0"/>
        <w:spacing w:line="360" w:lineRule="auto"/>
        <w:ind w:firstLine="4080" w:firstLineChars="170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法定代表人或授权代理人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（签字或盖章）</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p>
    <w:p>
      <w:pPr>
        <w:widowControl/>
        <w:adjustRightInd w:val="0"/>
        <w:snapToGrid w:val="0"/>
        <w:spacing w:line="360" w:lineRule="auto"/>
        <w:ind w:firstLine="4080" w:firstLineChars="1700"/>
        <w:rPr>
          <w:rFonts w:hint="eastAsia"/>
          <w:color w:val="000000" w:themeColor="text1"/>
          <w14:textFill>
            <w14:solidFill>
              <w14:schemeClr w14:val="tx1"/>
            </w14:solidFill>
          </w14:textFill>
        </w:rPr>
      </w:pPr>
    </w:p>
    <w:p>
      <w:pPr>
        <w:widowControl/>
        <w:adjustRightInd w:val="0"/>
        <w:snapToGrid w:val="0"/>
        <w:spacing w:line="360" w:lineRule="auto"/>
        <w:ind w:firstLine="4080" w:firstLineChars="1700"/>
        <w:rPr>
          <w:color w:val="000000" w:themeColor="text1"/>
          <w14:textFill>
            <w14:solidFill>
              <w14:schemeClr w14:val="tx1"/>
            </w14:solidFill>
          </w14:textFill>
        </w:rPr>
      </w:pPr>
      <w:r>
        <w:rPr>
          <w:rFonts w:hint="eastAsia"/>
          <w:color w:val="000000" w:themeColor="text1"/>
          <w14:textFill>
            <w14:solidFill>
              <w14:schemeClr w14:val="tx1"/>
            </w14:solidFill>
          </w14:textFill>
        </w:rPr>
        <w:t>日期</w:t>
      </w:r>
      <w:r>
        <w:rPr>
          <w:color w:val="000000" w:themeColor="text1"/>
          <w14:textFill>
            <w14:solidFill>
              <w14:schemeClr w14:val="tx1"/>
            </w14:solidFill>
          </w14:textFill>
        </w:rPr>
        <w:t>:2019</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日</w:t>
      </w:r>
    </w:p>
    <w:p>
      <w:pPr>
        <w:ind w:firstLine="0" w:firstLineChars="0"/>
        <w:rPr>
          <w:rFonts w:ascii="宋体" w:cs="宋体"/>
          <w:b/>
          <w:bCs/>
          <w:color w:val="000000" w:themeColor="text1"/>
          <w14:textFill>
            <w14:solidFill>
              <w14:schemeClr w14:val="tx1"/>
            </w14:solidFill>
          </w14:textFill>
        </w:rPr>
      </w:pPr>
    </w:p>
    <w:p>
      <w:pPr>
        <w:pStyle w:val="14"/>
        <w:spacing w:line="420" w:lineRule="exact"/>
        <w:ind w:firstLine="0" w:firstLineChars="0"/>
        <w:jc w:val="center"/>
        <w:rPr>
          <w:rFonts w:hint="eastAsia" w:ascii="宋体" w:hAnsi="宋体" w:eastAsia="宋体" w:cs="宋体"/>
          <w:color w:val="000000" w:themeColor="text1"/>
          <w:sz w:val="32"/>
          <w:szCs w:val="32"/>
          <w14:textFill>
            <w14:solidFill>
              <w14:schemeClr w14:val="tx1"/>
            </w14:solidFill>
          </w14:textFill>
        </w:rPr>
      </w:pPr>
    </w:p>
    <w:p>
      <w:pPr>
        <w:rPr>
          <w:rFonts w:hint="eastAsia" w:ascii="宋体" w:hAnsi="宋体" w:eastAsia="宋体" w:cs="宋体"/>
          <w:color w:val="000000" w:themeColor="text1"/>
          <w:sz w:val="32"/>
          <w:szCs w:val="32"/>
          <w14:textFill>
            <w14:solidFill>
              <w14:schemeClr w14:val="tx1"/>
            </w14:solidFill>
          </w14:textFill>
        </w:rPr>
      </w:pPr>
    </w:p>
    <w:p>
      <w:pPr>
        <w:pStyle w:val="2"/>
        <w:rPr>
          <w:rFonts w:hint="eastAsia"/>
        </w:rPr>
      </w:pPr>
    </w:p>
    <w:p>
      <w:pPr>
        <w:pStyle w:val="14"/>
        <w:spacing w:line="420" w:lineRule="exact"/>
        <w:ind w:firstLine="0" w:firstLineChars="0"/>
        <w:jc w:val="center"/>
        <w:rPr>
          <w:rFonts w:hint="eastAsia" w:ascii="宋体" w:hAnsi="宋体" w:eastAsia="宋体" w:cs="宋体"/>
          <w:color w:val="000000" w:themeColor="text1"/>
          <w:sz w:val="32"/>
          <w:szCs w:val="32"/>
          <w14:textFill>
            <w14:solidFill>
              <w14:schemeClr w14:val="tx1"/>
            </w14:solidFill>
          </w14:textFill>
        </w:rPr>
      </w:pPr>
    </w:p>
    <w:p>
      <w:pPr>
        <w:pStyle w:val="14"/>
        <w:spacing w:line="420" w:lineRule="exact"/>
        <w:ind w:firstLine="0" w:firstLineChars="0"/>
        <w:jc w:val="center"/>
        <w:rPr>
          <w:rFonts w:hint="eastAsia" w:ascii="宋体" w:hAnsi="宋体" w:eastAsia="宋体" w:cs="宋体"/>
          <w:color w:val="000000" w:themeColor="text1"/>
          <w:sz w:val="32"/>
          <w:szCs w:val="32"/>
          <w14:textFill>
            <w14:solidFill>
              <w14:schemeClr w14:val="tx1"/>
            </w14:solidFill>
          </w14:textFill>
        </w:rPr>
      </w:pPr>
    </w:p>
    <w:p>
      <w:pPr>
        <w:pStyle w:val="14"/>
        <w:spacing w:line="420" w:lineRule="exact"/>
        <w:ind w:firstLine="0" w:firstLineChars="0"/>
        <w:jc w:val="center"/>
        <w:rPr>
          <w:rFonts w:hint="eastAsia" w:ascii="宋体" w:hAnsi="宋体" w:eastAsia="宋体" w:cs="宋体"/>
          <w:color w:val="000000" w:themeColor="text1"/>
          <w:sz w:val="32"/>
          <w:szCs w:val="32"/>
          <w14:textFill>
            <w14:solidFill>
              <w14:schemeClr w14:val="tx1"/>
            </w14:solidFill>
          </w14:textFill>
        </w:rPr>
      </w:pPr>
    </w:p>
    <w:p>
      <w:pPr>
        <w:pStyle w:val="14"/>
        <w:spacing w:line="420" w:lineRule="exact"/>
        <w:ind w:firstLine="0" w:firstLineChars="0"/>
        <w:jc w:val="center"/>
        <w:rPr>
          <w:rFonts w:hint="eastAsia" w:ascii="宋体" w:hAnsi="宋体" w:eastAsia="宋体" w:cs="宋体"/>
          <w:color w:val="000000" w:themeColor="text1"/>
          <w:sz w:val="32"/>
          <w:szCs w:val="32"/>
          <w14:textFill>
            <w14:solidFill>
              <w14:schemeClr w14:val="tx1"/>
            </w14:solidFill>
          </w14:textFill>
        </w:rPr>
      </w:pPr>
    </w:p>
    <w:p>
      <w:pPr>
        <w:pStyle w:val="14"/>
        <w:spacing w:line="420" w:lineRule="exact"/>
        <w:ind w:firstLine="0" w:firstLineChars="0"/>
        <w:jc w:val="center"/>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开标</w:t>
      </w:r>
      <w:r>
        <w:rPr>
          <w:rFonts w:hint="eastAsia" w:ascii="宋体" w:hAnsi="宋体" w:eastAsia="宋体" w:cs="宋体"/>
          <w:color w:val="000000" w:themeColor="text1"/>
          <w:sz w:val="32"/>
          <w:szCs w:val="32"/>
          <w:lang w:val="en-US" w:eastAsia="zh-CN"/>
          <w14:textFill>
            <w14:solidFill>
              <w14:schemeClr w14:val="tx1"/>
            </w14:solidFill>
          </w14:textFill>
        </w:rPr>
        <w:t>明细表</w:t>
      </w:r>
    </w:p>
    <w:p>
      <w:pPr>
        <w:pStyle w:val="13"/>
        <w:spacing w:line="460" w:lineRule="atLeast"/>
        <w:ind w:firstLine="480"/>
        <w:rPr>
          <w:color w:val="000000" w:themeColor="text1"/>
          <w:sz w:val="28"/>
          <w14:textFill>
            <w14:solidFill>
              <w14:schemeClr w14:val="tx1"/>
            </w14:solidFill>
          </w14:textFill>
        </w:rPr>
      </w:pPr>
      <w:r>
        <w:rPr>
          <w:rFonts w:hint="eastAsia"/>
          <w:color w:val="000000" w:themeColor="text1"/>
          <w14:textFill>
            <w14:solidFill>
              <w14:schemeClr w14:val="tx1"/>
            </w14:solidFill>
          </w14:textFill>
        </w:rPr>
        <w:t>招标编号：</w:t>
      </w:r>
    </w:p>
    <w:p>
      <w:pPr>
        <w:ind w:firstLine="480"/>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项目名称：</w:t>
      </w:r>
      <w:r>
        <w:rPr>
          <w:rFonts w:hAnsi="宋体"/>
          <w:color w:val="000000" w:themeColor="text1"/>
          <w14:textFill>
            <w14:solidFill>
              <w14:schemeClr w14:val="tx1"/>
            </w14:solidFill>
          </w14:textFill>
        </w:rPr>
        <w:t xml:space="preserve">    </w:t>
      </w:r>
    </w:p>
    <w:p>
      <w:pPr>
        <w:spacing w:line="300" w:lineRule="exact"/>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w:t>
      </w:r>
    </w:p>
    <w:tbl>
      <w:tblPr>
        <w:tblStyle w:val="25"/>
        <w:tblW w:w="9514" w:type="dxa"/>
        <w:tblInd w:w="108" w:type="dxa"/>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979"/>
        <w:gridCol w:w="6120"/>
        <w:gridCol w:w="2415"/>
      </w:tblGrid>
      <w:tr>
        <w:tblPrEx>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979" w:type="dxa"/>
            <w:tcBorders>
              <w:top w:val="thinThickLargeGap" w:color="auto" w:sz="2" w:space="0"/>
            </w:tcBorders>
            <w:vAlign w:val="center"/>
          </w:tcPr>
          <w:p>
            <w:pPr>
              <w:keepNext w:val="0"/>
              <w:keepLines w:val="0"/>
              <w:suppressLineNumbers w:val="0"/>
              <w:spacing w:before="0" w:beforeAutospacing="0" w:after="0" w:afterAutospacing="0" w:line="360" w:lineRule="auto"/>
              <w:ind w:left="0" w:leftChars="0" w:right="0" w:firstLine="0" w:firstLineChars="0"/>
              <w:jc w:val="both"/>
              <w:rPr>
                <w:rFonts w:hint="default"/>
                <w:b/>
                <w:color w:val="000000" w:themeColor="text1"/>
                <w14:textFill>
                  <w14:solidFill>
                    <w14:schemeClr w14:val="tx1"/>
                  </w14:solidFill>
                </w14:textFill>
              </w:rPr>
            </w:pPr>
            <w:r>
              <w:rPr>
                <w:rFonts w:hint="eastAsia"/>
                <w:b/>
                <w:color w:val="000000" w:themeColor="text1"/>
                <w14:textFill>
                  <w14:solidFill>
                    <w14:schemeClr w14:val="tx1"/>
                  </w14:solidFill>
                </w14:textFill>
              </w:rPr>
              <w:t>序号</w:t>
            </w:r>
          </w:p>
        </w:tc>
        <w:tc>
          <w:tcPr>
            <w:tcW w:w="6120" w:type="dxa"/>
            <w:tcBorders>
              <w:top w:val="thinThickLargeGap" w:color="auto" w:sz="2" w:space="0"/>
            </w:tcBorders>
            <w:vAlign w:val="center"/>
          </w:tcPr>
          <w:p>
            <w:pPr>
              <w:keepNext w:val="0"/>
              <w:keepLines w:val="0"/>
              <w:suppressLineNumbers w:val="0"/>
              <w:spacing w:before="0" w:beforeAutospacing="0" w:after="0" w:afterAutospacing="0" w:line="360" w:lineRule="auto"/>
              <w:ind w:left="0" w:right="0" w:firstLine="482"/>
              <w:jc w:val="center"/>
              <w:rPr>
                <w:rFonts w:hint="default"/>
                <w:b/>
                <w:color w:val="000000" w:themeColor="text1"/>
                <w14:textFill>
                  <w14:solidFill>
                    <w14:schemeClr w14:val="tx1"/>
                  </w14:solidFill>
                </w14:textFill>
              </w:rPr>
            </w:pPr>
            <w:r>
              <w:rPr>
                <w:rFonts w:hint="eastAsia"/>
                <w:b/>
                <w:color w:val="000000" w:themeColor="text1"/>
                <w14:textFill>
                  <w14:solidFill>
                    <w14:schemeClr w14:val="tx1"/>
                  </w14:solidFill>
                </w14:textFill>
              </w:rPr>
              <w:t>项目名称</w:t>
            </w:r>
          </w:p>
        </w:tc>
        <w:tc>
          <w:tcPr>
            <w:tcW w:w="2415" w:type="dxa"/>
            <w:tcBorders>
              <w:top w:val="thinThickLargeGap" w:color="auto" w:sz="2" w:space="0"/>
            </w:tcBorders>
            <w:vAlign w:val="center"/>
          </w:tcPr>
          <w:p>
            <w:pPr>
              <w:keepNext w:val="0"/>
              <w:keepLines w:val="0"/>
              <w:suppressLineNumbers w:val="0"/>
              <w:spacing w:before="0" w:beforeAutospacing="0" w:after="0" w:afterAutospacing="0" w:line="360" w:lineRule="auto"/>
              <w:ind w:left="0" w:right="0" w:firstLine="482"/>
              <w:jc w:val="center"/>
              <w:rPr>
                <w:rFonts w:hint="eastAsia" w:eastAsia="宋体"/>
                <w:b/>
                <w:color w:val="000000" w:themeColor="text1"/>
                <w:lang w:eastAsia="zh-CN"/>
                <w14:textFill>
                  <w14:solidFill>
                    <w14:schemeClr w14:val="tx1"/>
                  </w14:solidFill>
                </w14:textFill>
              </w:rPr>
            </w:pPr>
            <w:r>
              <w:rPr>
                <w:rFonts w:hint="eastAsia"/>
                <w:b/>
                <w:color w:val="000000" w:themeColor="text1"/>
                <w:lang w:val="en-US" w:eastAsia="zh-CN"/>
                <w14:textFill>
                  <w14:solidFill>
                    <w14:schemeClr w14:val="tx1"/>
                  </w14:solidFill>
                </w14:textFill>
              </w:rPr>
              <w:t>投标下浮率（%）</w:t>
            </w:r>
          </w:p>
        </w:tc>
      </w:tr>
      <w:tr>
        <w:tblPrEx>
          <w:tblBorders>
            <w:top w:val="thinThickLargeGap" w:color="auto" w:sz="2" w:space="0"/>
            <w:left w:val="thinThickLargeGap" w:color="auto" w:sz="2" w:space="0"/>
            <w:bottom w:val="thinThickLargeGap" w:color="auto" w:sz="2" w:space="0"/>
            <w:right w:val="thinThickLargeGap"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979" w:type="dxa"/>
            <w:vAlign w:val="center"/>
          </w:tcPr>
          <w:p>
            <w:pPr>
              <w:keepNext w:val="0"/>
              <w:keepLines w:val="0"/>
              <w:suppressLineNumbers w:val="0"/>
              <w:spacing w:before="0" w:beforeAutospacing="0" w:after="0" w:afterAutospacing="0" w:line="360" w:lineRule="auto"/>
              <w:ind w:left="0" w:right="0" w:firstLine="482"/>
              <w:jc w:val="center"/>
              <w:rPr>
                <w:rFonts w:hint="eastAsia" w:eastAsia="宋体"/>
                <w:b/>
                <w:color w:val="000000" w:themeColor="text1"/>
                <w:lang w:val="en-US" w:eastAsia="zh-CN"/>
                <w14:textFill>
                  <w14:solidFill>
                    <w14:schemeClr w14:val="tx1"/>
                  </w14:solidFill>
                </w14:textFill>
              </w:rPr>
            </w:pPr>
            <w:r>
              <w:rPr>
                <w:rFonts w:hint="eastAsia"/>
                <w:b/>
                <w:color w:val="000000" w:themeColor="text1"/>
                <w:lang w:val="en-US" w:eastAsia="zh-CN"/>
                <w14:textFill>
                  <w14:solidFill>
                    <w14:schemeClr w14:val="tx1"/>
                  </w14:solidFill>
                </w14:textFill>
              </w:rPr>
              <w:t>1</w:t>
            </w:r>
          </w:p>
        </w:tc>
        <w:tc>
          <w:tcPr>
            <w:tcW w:w="6120" w:type="dxa"/>
            <w:vAlign w:val="center"/>
          </w:tcPr>
          <w:p>
            <w:pPr>
              <w:keepNext w:val="0"/>
              <w:keepLines w:val="0"/>
              <w:suppressLineNumbers w:val="0"/>
              <w:spacing w:before="0" w:beforeAutospacing="0" w:after="0" w:afterAutospacing="0" w:line="360" w:lineRule="auto"/>
              <w:ind w:left="0" w:right="0" w:firstLine="0" w:firstLineChars="0"/>
              <w:rPr>
                <w:rFonts w:hint="default"/>
                <w:b/>
                <w:color w:val="000000" w:themeColor="text1"/>
                <w:szCs w:val="21"/>
                <w:lang w:val="en-US"/>
                <w14:textFill>
                  <w14:solidFill>
                    <w14:schemeClr w14:val="tx1"/>
                  </w14:solidFill>
                </w14:textFill>
              </w:rPr>
            </w:pPr>
            <w:r>
              <w:rPr>
                <w:rFonts w:hint="eastAsia"/>
                <w:b/>
                <w:color w:val="000000" w:themeColor="text1"/>
                <w:lang w:eastAsia="zh-CN"/>
                <w14:textFill>
                  <w14:solidFill>
                    <w14:schemeClr w14:val="tx1"/>
                  </w14:solidFill>
                </w14:textFill>
              </w:rPr>
              <w:t>新昌县居家养老服务公建民营运营采购项目</w:t>
            </w:r>
          </w:p>
        </w:tc>
        <w:tc>
          <w:tcPr>
            <w:tcW w:w="2415" w:type="dxa"/>
            <w:vAlign w:val="center"/>
          </w:tcPr>
          <w:p>
            <w:pPr>
              <w:keepNext w:val="0"/>
              <w:keepLines w:val="0"/>
              <w:suppressLineNumbers w:val="0"/>
              <w:spacing w:before="0" w:beforeAutospacing="0" w:after="0" w:afterAutospacing="0" w:line="360" w:lineRule="auto"/>
              <w:ind w:left="0" w:right="0"/>
              <w:rPr>
                <w:rFonts w:hint="default"/>
                <w:b/>
                <w:color w:val="000000" w:themeColor="text1"/>
                <w:szCs w:val="21"/>
                <w14:textFill>
                  <w14:solidFill>
                    <w14:schemeClr w14:val="tx1"/>
                  </w14:solidFill>
                </w14:textFill>
              </w:rPr>
            </w:pPr>
            <w:r>
              <w:rPr>
                <w:rFonts w:hint="eastAsia"/>
                <w:b/>
                <w:color w:val="000000" w:themeColor="text1"/>
                <w:u w:val="single"/>
                <w:lang w:val="en-US" w:eastAsia="zh-CN"/>
                <w14:textFill>
                  <w14:solidFill>
                    <w14:schemeClr w14:val="tx1"/>
                  </w14:solidFill>
                </w14:textFill>
              </w:rPr>
              <w:t xml:space="preserve">     </w:t>
            </w:r>
            <w:r>
              <w:rPr>
                <w:rFonts w:hint="eastAsia"/>
                <w:b/>
                <w:color w:val="000000" w:themeColor="text1"/>
                <w:lang w:val="en-US" w:eastAsia="zh-CN"/>
                <w14:textFill>
                  <w14:solidFill>
                    <w14:schemeClr w14:val="tx1"/>
                  </w14:solidFill>
                </w14:textFill>
              </w:rPr>
              <w:t>%</w:t>
            </w:r>
          </w:p>
        </w:tc>
      </w:tr>
    </w:tbl>
    <w:p>
      <w:pPr>
        <w:spacing w:line="300" w:lineRule="exact"/>
        <w:ind w:firstLine="480"/>
        <w:rPr>
          <w:rFonts w:ascii="宋体" w:cs="宋体"/>
          <w:color w:val="000000" w:themeColor="text1"/>
          <w14:textFill>
            <w14:solidFill>
              <w14:schemeClr w14:val="tx1"/>
            </w14:solidFill>
          </w14:textFill>
        </w:rPr>
      </w:pPr>
    </w:p>
    <w:p>
      <w:pPr>
        <w:adjustRightInd w:val="0"/>
        <w:snapToGrid w:val="0"/>
        <w:spacing w:line="360" w:lineRule="exact"/>
        <w:ind w:right="26" w:firstLine="0" w:firstLineChars="0"/>
        <w:rPr>
          <w:rFonts w:ascii="宋体" w:cs="宋体"/>
          <w:color w:val="000000" w:themeColor="text1"/>
          <w14:textFill>
            <w14:solidFill>
              <w14:schemeClr w14:val="tx1"/>
            </w14:solidFill>
          </w14:textFill>
        </w:rPr>
      </w:pPr>
    </w:p>
    <w:p>
      <w:pPr>
        <w:ind w:firstLine="48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w:t>
      </w:r>
    </w:p>
    <w:p>
      <w:pPr>
        <w:ind w:firstLine="480"/>
        <w:rPr>
          <w:rFonts w:ascii="宋体" w:cs="宋体"/>
          <w:color w:val="000000" w:themeColor="text1"/>
          <w14:textFill>
            <w14:solidFill>
              <w14:schemeClr w14:val="tx1"/>
            </w14:solidFill>
          </w14:textFill>
        </w:rPr>
      </w:pPr>
    </w:p>
    <w:p>
      <w:pPr>
        <w:ind w:firstLine="480"/>
        <w:rPr>
          <w:rFonts w:ascii="宋体" w:cs="宋体"/>
          <w:color w:val="000000" w:themeColor="text1"/>
          <w14:textFill>
            <w14:solidFill>
              <w14:schemeClr w14:val="tx1"/>
            </w14:solidFill>
          </w14:textFill>
        </w:rPr>
      </w:pPr>
    </w:p>
    <w:p>
      <w:pPr>
        <w:adjustRightInd w:val="0"/>
        <w:snapToGrid w:val="0"/>
        <w:spacing w:line="360" w:lineRule="auto"/>
        <w:ind w:firstLine="4080" w:firstLineChars="170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投标人名称（盖章）</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p>
    <w:p>
      <w:pPr>
        <w:adjustRightInd w:val="0"/>
        <w:snapToGrid w:val="0"/>
        <w:spacing w:line="360" w:lineRule="auto"/>
        <w:ind w:firstLine="4080" w:firstLineChars="1700"/>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法定代表人或授权代理人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（签字或盖章）</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p>
    <w:p>
      <w:pPr>
        <w:widowControl/>
        <w:adjustRightInd w:val="0"/>
        <w:snapToGrid w:val="0"/>
        <w:spacing w:line="360" w:lineRule="auto"/>
        <w:ind w:firstLine="4080" w:firstLineChars="1700"/>
        <w:rPr>
          <w:color w:val="000000" w:themeColor="text1"/>
          <w14:textFill>
            <w14:solidFill>
              <w14:schemeClr w14:val="tx1"/>
            </w14:solidFill>
          </w14:textFill>
        </w:rPr>
      </w:pPr>
      <w:r>
        <w:rPr>
          <w:rFonts w:hint="eastAsia"/>
          <w:color w:val="000000" w:themeColor="text1"/>
          <w14:textFill>
            <w14:solidFill>
              <w14:schemeClr w14:val="tx1"/>
            </w14:solidFill>
          </w14:textFill>
        </w:rPr>
        <w:t>日期</w:t>
      </w:r>
      <w:r>
        <w:rPr>
          <w:color w:val="000000" w:themeColor="text1"/>
          <w14:textFill>
            <w14:solidFill>
              <w14:schemeClr w14:val="tx1"/>
            </w14:solidFill>
          </w14:textFill>
        </w:rPr>
        <w:t>:2019</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日</w:t>
      </w:r>
    </w:p>
    <w:p>
      <w:pPr>
        <w:spacing w:line="360" w:lineRule="auto"/>
        <w:ind w:firstLine="480"/>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adjustRightInd w:val="0"/>
        <w:snapToGrid w:val="0"/>
        <w:spacing w:line="360" w:lineRule="auto"/>
        <w:ind w:firstLine="4080" w:firstLineChars="1700"/>
        <w:jc w:val="left"/>
        <w:textAlignment w:val="baseline"/>
        <w:rPr>
          <w:rFonts w:hint="eastAsia"/>
          <w:b/>
          <w:bCs/>
          <w:color w:val="000000" w:themeColor="text1"/>
          <w14:textFill>
            <w14:solidFill>
              <w14:schemeClr w14:val="tx1"/>
            </w14:solidFill>
          </w14:textFill>
        </w:rPr>
      </w:pPr>
    </w:p>
    <w:p>
      <w:pPr>
        <w:adjustRightInd w:val="0"/>
        <w:snapToGrid w:val="0"/>
        <w:spacing w:line="360" w:lineRule="auto"/>
        <w:ind w:firstLine="4080" w:firstLineChars="1700"/>
        <w:jc w:val="left"/>
        <w:textAlignment w:val="baseline"/>
        <w:rPr>
          <w:rFonts w:hint="eastAsia"/>
          <w:b/>
          <w:bCs/>
          <w:color w:val="000000" w:themeColor="text1"/>
          <w:lang w:val="en-US" w:eastAsia="zh-CN"/>
          <w14:textFill>
            <w14:solidFill>
              <w14:schemeClr w14:val="tx1"/>
            </w14:solidFill>
          </w14:textFill>
        </w:rPr>
      </w:pPr>
    </w:p>
    <w:p>
      <w:pPr>
        <w:adjustRightInd w:val="0"/>
        <w:snapToGrid w:val="0"/>
        <w:spacing w:line="360" w:lineRule="auto"/>
        <w:ind w:firstLine="4080" w:firstLineChars="1700"/>
        <w:jc w:val="both"/>
        <w:textAlignment w:val="baseline"/>
        <w:rPr>
          <w:rFonts w:hint="eastAsia"/>
          <w:b/>
          <w:bCs/>
          <w:color w:val="000000" w:themeColor="text1"/>
          <w:lang w:val="en-US" w:eastAsia="zh-CN"/>
          <w14:textFill>
            <w14:solidFill>
              <w14:schemeClr w14:val="tx1"/>
            </w14:solidFill>
          </w14:textFill>
        </w:rPr>
      </w:pPr>
    </w:p>
    <w:p>
      <w:pPr>
        <w:adjustRightInd w:val="0"/>
        <w:snapToGrid w:val="0"/>
        <w:spacing w:line="360" w:lineRule="auto"/>
        <w:ind w:firstLine="4080" w:firstLineChars="1700"/>
        <w:jc w:val="both"/>
        <w:textAlignment w:val="baseline"/>
        <w:rPr>
          <w:rFonts w:hint="eastAsia"/>
          <w:b/>
          <w:bCs/>
          <w:color w:val="000000" w:themeColor="text1"/>
          <w:lang w:val="en-US" w:eastAsia="zh-CN"/>
          <w14:textFill>
            <w14:solidFill>
              <w14:schemeClr w14:val="tx1"/>
            </w14:solidFill>
          </w14:textFill>
        </w:rPr>
      </w:pPr>
    </w:p>
    <w:p>
      <w:pPr>
        <w:adjustRightInd w:val="0"/>
        <w:snapToGrid w:val="0"/>
        <w:spacing w:line="360" w:lineRule="auto"/>
        <w:ind w:firstLine="4080" w:firstLineChars="1700"/>
        <w:jc w:val="both"/>
        <w:textAlignment w:val="baseline"/>
        <w:rPr>
          <w:rFonts w:hint="eastAsia"/>
          <w:b/>
          <w:bCs/>
          <w:color w:val="000000" w:themeColor="text1"/>
          <w:lang w:val="en-US" w:eastAsia="zh-CN"/>
          <w14:textFill>
            <w14:solidFill>
              <w14:schemeClr w14:val="tx1"/>
            </w14:solidFill>
          </w14:textFill>
        </w:rPr>
      </w:pPr>
    </w:p>
    <w:p>
      <w:pPr>
        <w:adjustRightInd w:val="0"/>
        <w:snapToGrid w:val="0"/>
        <w:spacing w:line="360" w:lineRule="auto"/>
        <w:ind w:firstLine="4080" w:firstLineChars="1700"/>
        <w:jc w:val="both"/>
        <w:textAlignment w:val="baseline"/>
        <w:rPr>
          <w:rFonts w:hint="eastAsia"/>
          <w:b/>
          <w:bCs/>
          <w:color w:val="000000" w:themeColor="text1"/>
          <w:lang w:val="en-US" w:eastAsia="zh-CN"/>
          <w14:textFill>
            <w14:solidFill>
              <w14:schemeClr w14:val="tx1"/>
            </w14:solidFill>
          </w14:textFill>
        </w:rPr>
      </w:pPr>
    </w:p>
    <w:p>
      <w:pPr>
        <w:adjustRightInd w:val="0"/>
        <w:snapToGrid w:val="0"/>
        <w:spacing w:line="360" w:lineRule="auto"/>
        <w:ind w:firstLine="4080" w:firstLineChars="1700"/>
        <w:jc w:val="both"/>
        <w:textAlignment w:val="baseline"/>
        <w:rPr>
          <w:rFonts w:hint="eastAsia"/>
          <w:b/>
          <w:bCs/>
          <w:color w:val="000000" w:themeColor="text1"/>
          <w:lang w:val="en-US" w:eastAsia="zh-CN"/>
          <w14:textFill>
            <w14:solidFill>
              <w14:schemeClr w14:val="tx1"/>
            </w14:solidFill>
          </w14:textFill>
        </w:rPr>
      </w:pPr>
    </w:p>
    <w:p>
      <w:pPr>
        <w:adjustRightInd w:val="0"/>
        <w:snapToGrid w:val="0"/>
        <w:spacing w:line="360" w:lineRule="auto"/>
        <w:ind w:firstLine="4080" w:firstLineChars="1700"/>
        <w:jc w:val="both"/>
        <w:textAlignment w:val="baseline"/>
        <w:rPr>
          <w:rFonts w:hint="eastAsia"/>
          <w:b/>
          <w:bCs/>
          <w:color w:val="000000" w:themeColor="text1"/>
          <w:lang w:val="en-US" w:eastAsia="zh-CN"/>
          <w14:textFill>
            <w14:solidFill>
              <w14:schemeClr w14:val="tx1"/>
            </w14:solidFill>
          </w14:textFill>
        </w:rPr>
      </w:pPr>
    </w:p>
    <w:p>
      <w:pPr>
        <w:adjustRightInd w:val="0"/>
        <w:snapToGrid w:val="0"/>
        <w:spacing w:line="360" w:lineRule="auto"/>
        <w:ind w:firstLine="4080" w:firstLineChars="1700"/>
        <w:jc w:val="both"/>
        <w:textAlignment w:val="baseline"/>
        <w:rPr>
          <w:rFonts w:hint="eastAsia"/>
          <w:b/>
          <w:bCs/>
          <w:color w:val="000000" w:themeColor="text1"/>
          <w:lang w:val="en-US" w:eastAsia="zh-CN"/>
          <w14:textFill>
            <w14:solidFill>
              <w14:schemeClr w14:val="tx1"/>
            </w14:solidFill>
          </w14:textFill>
        </w:rPr>
      </w:pPr>
    </w:p>
    <w:p>
      <w:pPr>
        <w:adjustRightInd w:val="0"/>
        <w:snapToGrid w:val="0"/>
        <w:spacing w:line="360" w:lineRule="auto"/>
        <w:ind w:firstLine="4080" w:firstLineChars="1700"/>
        <w:jc w:val="both"/>
        <w:textAlignment w:val="baseline"/>
        <w:rPr>
          <w:rFonts w:hint="eastAsia"/>
          <w:b/>
          <w:bCs/>
          <w:color w:val="000000" w:themeColor="text1"/>
          <w:lang w:val="en-US" w:eastAsia="zh-CN"/>
          <w14:textFill>
            <w14:solidFill>
              <w14:schemeClr w14:val="tx1"/>
            </w14:solidFill>
          </w14:textFill>
        </w:rPr>
      </w:pPr>
    </w:p>
    <w:p>
      <w:pPr>
        <w:adjustRightInd w:val="0"/>
        <w:snapToGrid w:val="0"/>
        <w:spacing w:line="360" w:lineRule="auto"/>
        <w:jc w:val="left"/>
        <w:textAlignment w:val="baseline"/>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附件：</w:t>
      </w:r>
    </w:p>
    <w:tbl>
      <w:tblPr>
        <w:tblStyle w:val="25"/>
        <w:tblW w:w="100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74"/>
        <w:gridCol w:w="1590"/>
        <w:gridCol w:w="4554"/>
        <w:gridCol w:w="201"/>
        <w:gridCol w:w="2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5" w:hRule="atLeast"/>
        </w:trPr>
        <w:tc>
          <w:tcPr>
            <w:tcW w:w="10018" w:type="dxa"/>
            <w:gridSpan w:val="5"/>
            <w:tcBorders>
              <w:bottom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themeColor="text1"/>
                <w:sz w:val="32"/>
                <w:szCs w:val="32"/>
                <w:u w:val="none"/>
                <w14:textFill>
                  <w14:solidFill>
                    <w14:schemeClr w14:val="tx1"/>
                  </w14:solidFill>
                </w14:textFill>
              </w:rPr>
            </w:pPr>
            <w: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t>居家养老服务照料中心公建民营名单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themeColor="text1"/>
                <w:sz w:val="28"/>
                <w:szCs w:val="28"/>
                <w:u w:val="none"/>
                <w14:textFill>
                  <w14:solidFill>
                    <w14:schemeClr w14:val="tx1"/>
                  </w14:solidFill>
                </w14:textFill>
              </w:rPr>
            </w:pPr>
            <w:r>
              <w:rPr>
                <w:rFonts w:hint="eastAsia" w:ascii="宋体" w:hAnsi="宋体" w:eastAsia="宋体" w:cs="宋体"/>
                <w:b/>
                <w:i w:val="0"/>
                <w:color w:val="000000" w:themeColor="text1"/>
                <w:kern w:val="0"/>
                <w:sz w:val="28"/>
                <w:szCs w:val="28"/>
                <w:u w:val="none"/>
                <w:lang w:val="en-US" w:eastAsia="zh-CN" w:bidi="ar"/>
                <w14:textFill>
                  <w14:solidFill>
                    <w14:schemeClr w14:val="tx1"/>
                  </w14:solidFill>
                </w14:textFill>
              </w:rPr>
              <w:t>序号</w:t>
            </w:r>
          </w:p>
        </w:tc>
        <w:tc>
          <w:tcPr>
            <w:tcW w:w="1590" w:type="dxa"/>
            <w:tcBorders>
              <w:top w:val="single" w:color="000000" w:sz="12"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themeColor="text1"/>
                <w:sz w:val="28"/>
                <w:szCs w:val="28"/>
                <w:u w:val="none"/>
                <w14:textFill>
                  <w14:solidFill>
                    <w14:schemeClr w14:val="tx1"/>
                  </w14:solidFill>
                </w14:textFill>
              </w:rPr>
            </w:pPr>
            <w:r>
              <w:rPr>
                <w:rFonts w:hint="eastAsia" w:ascii="宋体" w:hAnsi="宋体" w:eastAsia="宋体" w:cs="宋体"/>
                <w:b/>
                <w:i w:val="0"/>
                <w:color w:val="000000" w:themeColor="text1"/>
                <w:kern w:val="0"/>
                <w:sz w:val="28"/>
                <w:szCs w:val="28"/>
                <w:u w:val="none"/>
                <w:lang w:val="en-US" w:eastAsia="zh-CN" w:bidi="ar"/>
                <w14:textFill>
                  <w14:solidFill>
                    <w14:schemeClr w14:val="tx1"/>
                  </w14:solidFill>
                </w14:textFill>
              </w:rPr>
              <w:t>乡镇（街道）</w:t>
            </w:r>
          </w:p>
        </w:tc>
        <w:tc>
          <w:tcPr>
            <w:tcW w:w="4755" w:type="dxa"/>
            <w:gridSpan w:val="2"/>
            <w:tcBorders>
              <w:top w:val="single" w:color="000000" w:sz="12"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themeColor="text1"/>
                <w:sz w:val="28"/>
                <w:szCs w:val="28"/>
                <w:u w:val="none"/>
                <w14:textFill>
                  <w14:solidFill>
                    <w14:schemeClr w14:val="tx1"/>
                  </w14:solidFill>
                </w14:textFill>
              </w:rPr>
            </w:pPr>
            <w:r>
              <w:rPr>
                <w:rFonts w:hint="eastAsia" w:ascii="宋体" w:hAnsi="宋体" w:eastAsia="宋体" w:cs="宋体"/>
                <w:b/>
                <w:i w:val="0"/>
                <w:color w:val="000000" w:themeColor="text1"/>
                <w:kern w:val="0"/>
                <w:sz w:val="28"/>
                <w:szCs w:val="28"/>
                <w:u w:val="none"/>
                <w:lang w:val="en-US" w:eastAsia="zh-CN" w:bidi="ar"/>
                <w14:textFill>
                  <w14:solidFill>
                    <w14:schemeClr w14:val="tx1"/>
                  </w14:solidFill>
                </w14:textFill>
              </w:rPr>
              <w:t>乡镇街道居家养老中心公建民营</w:t>
            </w:r>
          </w:p>
        </w:tc>
        <w:tc>
          <w:tcPr>
            <w:tcW w:w="2699" w:type="dxa"/>
            <w:tcBorders>
              <w:top w:val="single" w:color="000000" w:sz="12"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themeColor="text1"/>
                <w:sz w:val="28"/>
                <w:szCs w:val="28"/>
                <w:u w:val="none"/>
                <w14:textFill>
                  <w14:solidFill>
                    <w14:schemeClr w14:val="tx1"/>
                  </w14:solidFill>
                </w14:textFill>
              </w:rPr>
            </w:pPr>
            <w:r>
              <w:rPr>
                <w:rFonts w:hint="eastAsia" w:ascii="宋体" w:hAnsi="宋体" w:eastAsia="宋体" w:cs="宋体"/>
                <w:b/>
                <w:i w:val="0"/>
                <w:color w:val="000000" w:themeColor="text1"/>
                <w:kern w:val="0"/>
                <w:sz w:val="28"/>
                <w:szCs w:val="28"/>
                <w:u w:val="none"/>
                <w:lang w:val="en-US" w:eastAsia="zh-CN" w:bidi="ar"/>
                <w14:textFill>
                  <w14:solidFill>
                    <w14:schemeClr w14:val="tx1"/>
                  </w14:solidFill>
                </w14:textFill>
              </w:rPr>
              <w:t>建设地址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1</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大市聚镇</w:t>
            </w:r>
          </w:p>
        </w:tc>
        <w:tc>
          <w:tcPr>
            <w:tcW w:w="475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大市聚镇居家养老中心</w:t>
            </w:r>
          </w:p>
        </w:tc>
        <w:tc>
          <w:tcPr>
            <w:tcW w:w="26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大市聚镇大市聚村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2</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小将镇</w:t>
            </w:r>
          </w:p>
        </w:tc>
        <w:tc>
          <w:tcPr>
            <w:tcW w:w="475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小将镇居家养老中心</w:t>
            </w:r>
          </w:p>
        </w:tc>
        <w:tc>
          <w:tcPr>
            <w:tcW w:w="26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小将镇迭里村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3</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沙溪镇</w:t>
            </w:r>
          </w:p>
        </w:tc>
        <w:tc>
          <w:tcPr>
            <w:tcW w:w="475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沙溪镇居家养老中心</w:t>
            </w:r>
          </w:p>
        </w:tc>
        <w:tc>
          <w:tcPr>
            <w:tcW w:w="26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沙溪镇沙溪村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4</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回山镇</w:t>
            </w:r>
          </w:p>
        </w:tc>
        <w:tc>
          <w:tcPr>
            <w:tcW w:w="475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回山镇居家养老中心</w:t>
            </w:r>
          </w:p>
        </w:tc>
        <w:tc>
          <w:tcPr>
            <w:tcW w:w="26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回山镇植林村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5</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梅渚镇</w:t>
            </w:r>
          </w:p>
        </w:tc>
        <w:tc>
          <w:tcPr>
            <w:tcW w:w="475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梅渚镇居家养老中心</w:t>
            </w:r>
          </w:p>
        </w:tc>
        <w:tc>
          <w:tcPr>
            <w:tcW w:w="26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梅渚镇麻家田村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themeColor="text1"/>
                <w:sz w:val="28"/>
                <w:szCs w:val="28"/>
                <w:u w:val="none"/>
                <w14:textFill>
                  <w14:solidFill>
                    <w14:schemeClr w14:val="tx1"/>
                  </w14:solidFill>
                </w14:textFill>
              </w:rPr>
            </w:pP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themeColor="text1"/>
                <w:sz w:val="28"/>
                <w:szCs w:val="28"/>
                <w:u w:val="none"/>
                <w14:textFill>
                  <w14:solidFill>
                    <w14:schemeClr w14:val="tx1"/>
                  </w14:solidFill>
                </w14:textFill>
              </w:rPr>
            </w:pPr>
          </w:p>
        </w:tc>
        <w:tc>
          <w:tcPr>
            <w:tcW w:w="475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b/>
                <w:i w:val="0"/>
                <w:color w:val="000000" w:themeColor="text1"/>
                <w:sz w:val="28"/>
                <w:szCs w:val="28"/>
                <w:u w:val="none"/>
                <w14:textFill>
                  <w14:solidFill>
                    <w14:schemeClr w14:val="tx1"/>
                  </w14:solidFill>
                </w14:textFill>
              </w:rPr>
            </w:pPr>
            <w:r>
              <w:rPr>
                <w:rFonts w:hint="eastAsia" w:ascii="宋体" w:hAnsi="宋体" w:eastAsia="宋体" w:cs="宋体"/>
                <w:b/>
                <w:i w:val="0"/>
                <w:color w:val="000000" w:themeColor="text1"/>
                <w:kern w:val="0"/>
                <w:sz w:val="28"/>
                <w:szCs w:val="28"/>
                <w:u w:val="none"/>
                <w:lang w:val="en-US" w:eastAsia="zh-CN" w:bidi="ar"/>
                <w14:textFill>
                  <w14:solidFill>
                    <w14:schemeClr w14:val="tx1"/>
                  </w14:solidFill>
                </w14:textFill>
              </w:rPr>
              <w:t>社区居家养老服务照料中心公建民营</w:t>
            </w:r>
          </w:p>
        </w:tc>
        <w:tc>
          <w:tcPr>
            <w:tcW w:w="26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themeColor="text1"/>
                <w:sz w:val="28"/>
                <w:szCs w:val="2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1</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南明街道</w:t>
            </w:r>
          </w:p>
        </w:tc>
        <w:tc>
          <w:tcPr>
            <w:tcW w:w="475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市中社区居家养老服务照料中心</w:t>
            </w:r>
          </w:p>
        </w:tc>
        <w:tc>
          <w:tcPr>
            <w:tcW w:w="26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南明街道市中社区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2</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南明街道</w:t>
            </w:r>
          </w:p>
        </w:tc>
        <w:tc>
          <w:tcPr>
            <w:tcW w:w="475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湖莲潭社区居家养老服务照料中心</w:t>
            </w:r>
          </w:p>
        </w:tc>
        <w:tc>
          <w:tcPr>
            <w:tcW w:w="26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南明街道湖莲潭社区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3</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南明街道</w:t>
            </w:r>
          </w:p>
        </w:tc>
        <w:tc>
          <w:tcPr>
            <w:tcW w:w="475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东溪社区居家养老服务照料中心</w:t>
            </w:r>
          </w:p>
        </w:tc>
        <w:tc>
          <w:tcPr>
            <w:tcW w:w="26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南明街道东溪社区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4</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南明街道</w:t>
            </w:r>
          </w:p>
        </w:tc>
        <w:tc>
          <w:tcPr>
            <w:tcW w:w="475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城南社区居家养老服务照料中心</w:t>
            </w:r>
          </w:p>
        </w:tc>
        <w:tc>
          <w:tcPr>
            <w:tcW w:w="26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南明街道城南社区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5</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南明街道</w:t>
            </w:r>
          </w:p>
        </w:tc>
        <w:tc>
          <w:tcPr>
            <w:tcW w:w="475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茶亭社区居家养老服务照料中心</w:t>
            </w:r>
          </w:p>
        </w:tc>
        <w:tc>
          <w:tcPr>
            <w:tcW w:w="26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茶亭社区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6</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南明街道</w:t>
            </w:r>
          </w:p>
        </w:tc>
        <w:tc>
          <w:tcPr>
            <w:tcW w:w="475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钟楼社区居家养老服务照料中心</w:t>
            </w:r>
          </w:p>
        </w:tc>
        <w:tc>
          <w:tcPr>
            <w:tcW w:w="26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钟楼社区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7</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南明街道</w:t>
            </w:r>
          </w:p>
        </w:tc>
        <w:tc>
          <w:tcPr>
            <w:tcW w:w="475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新东社区居家养老服务照料中心</w:t>
            </w:r>
          </w:p>
        </w:tc>
        <w:tc>
          <w:tcPr>
            <w:tcW w:w="26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新东社区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8</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南明街道</w:t>
            </w:r>
          </w:p>
        </w:tc>
        <w:tc>
          <w:tcPr>
            <w:tcW w:w="475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临城社区居家养老服务照料中心</w:t>
            </w:r>
          </w:p>
        </w:tc>
        <w:tc>
          <w:tcPr>
            <w:tcW w:w="26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临城社区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9</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七星街道</w:t>
            </w:r>
          </w:p>
        </w:tc>
        <w:tc>
          <w:tcPr>
            <w:tcW w:w="475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凤山社区居家养老服务照料中心</w:t>
            </w:r>
          </w:p>
        </w:tc>
        <w:tc>
          <w:tcPr>
            <w:tcW w:w="26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凤山社区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10</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七星街道</w:t>
            </w:r>
          </w:p>
        </w:tc>
        <w:tc>
          <w:tcPr>
            <w:tcW w:w="475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西岭社区居家养老服务照料中心</w:t>
            </w:r>
          </w:p>
        </w:tc>
        <w:tc>
          <w:tcPr>
            <w:tcW w:w="26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西岭社区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11</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七星街道</w:t>
            </w:r>
          </w:p>
        </w:tc>
        <w:tc>
          <w:tcPr>
            <w:tcW w:w="475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七星社区居家养老服务照料中心</w:t>
            </w:r>
          </w:p>
        </w:tc>
        <w:tc>
          <w:tcPr>
            <w:tcW w:w="26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七星街道七星社区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12</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七星街道</w:t>
            </w:r>
          </w:p>
        </w:tc>
        <w:tc>
          <w:tcPr>
            <w:tcW w:w="475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西郊社区居家养老服务照料中心</w:t>
            </w:r>
          </w:p>
        </w:tc>
        <w:tc>
          <w:tcPr>
            <w:tcW w:w="26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西郊社区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13</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七星街道</w:t>
            </w:r>
          </w:p>
        </w:tc>
        <w:tc>
          <w:tcPr>
            <w:tcW w:w="475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南岩社区居家养老服务照料中心</w:t>
            </w:r>
          </w:p>
        </w:tc>
        <w:tc>
          <w:tcPr>
            <w:tcW w:w="2699"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南岩社区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themeColor="text1"/>
                <w:sz w:val="28"/>
                <w:szCs w:val="28"/>
                <w:u w:val="none"/>
                <w14:textFill>
                  <w14:solidFill>
                    <w14:schemeClr w14:val="tx1"/>
                  </w14:solidFill>
                </w14:textFill>
              </w:rPr>
            </w:pPr>
          </w:p>
        </w:tc>
        <w:tc>
          <w:tcPr>
            <w:tcW w:w="1590" w:type="dxa"/>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themeColor="text1"/>
                <w:sz w:val="24"/>
                <w:szCs w:val="24"/>
                <w:u w:val="none"/>
                <w14:textFill>
                  <w14:solidFill>
                    <w14:schemeClr w14:val="tx1"/>
                  </w14:solidFill>
                </w14:textFill>
              </w:rPr>
            </w:pPr>
          </w:p>
        </w:tc>
        <w:tc>
          <w:tcPr>
            <w:tcW w:w="4755" w:type="dxa"/>
            <w:gridSpan w:val="2"/>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行政村居家养老服务照料中心公建民营</w:t>
            </w:r>
          </w:p>
        </w:tc>
        <w:tc>
          <w:tcPr>
            <w:tcW w:w="2699" w:type="dxa"/>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1</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南明街道</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梨木村居家养老服务照料中心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梨木村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2</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南明街道</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桃源村居家养老服务照料中心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桃源村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3</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南明街道</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九间廊村居家养老服务照料中心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九间廊村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4</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南明街道</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南泥湾村居家养老服务照料中心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南泥湾村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5</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羽林街道</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芦士村居家养老服务照料中心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芦士村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6</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羽林街道</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天峰村居家养老服务照料中心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天峰村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7</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羽林街道</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新岩村居家养老服务照料中心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新岩村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8</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羽林街道</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岙元村居家养老服务照料中心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岙元村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9</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七星街道</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上三溪村居家养老服务照料中心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上三溪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10</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七星街道</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元岙村居家养老服务照料中心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元岙村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11</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七星街道</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溪二村居家养老服务照料中心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溪二村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12</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七星街道</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后溪村居家养老服务照料中心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后溪村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13</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澄潭镇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东丁村居家养老服务照料中心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东丁村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14</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澄潭镇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兴旺村居家养老服务照料中心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兴旺村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15</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澄潭镇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南街村居家养老服务照料中心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16</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澄潭镇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东街村居家养老服务照料中心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东街村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17</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梅渚镇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后山根村居家养老服务照料中心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后山根村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18</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梅渚镇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水出坂村居家养老服务照料中心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水出坂村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19</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梅渚镇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上山泊村居家养老服务照料中心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上山泊村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20</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新林乡</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彭顶山村居家养老服务照料中心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彭顶山村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21</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新林乡</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大坪头居家养老服务照料中心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大坪头村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22</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沙溪镇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董村村居家养老服务照料中心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董村村上董自然村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23</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沙溪镇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唐家坪村居家养老服务照料中心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唐家坪村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24</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沙溪镇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剡界岭村居家养老服务照料中心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spacing w:before="0" w:beforeAutospacing="0" w:after="0" w:afterAutospacing="0"/>
              <w:ind w:left="0" w:leftChars="0" w:right="0" w:firstLine="0" w:firstLineChars="0"/>
              <w:jc w:val="left"/>
              <w:textAlignment w:val="bottom"/>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剡界岭村张家车自然村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25</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小将镇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旧坞村居家养老服务照料中心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旧坞村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26</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小将镇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南洲村居家养老服务照料中心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南洲村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27</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小将镇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芹塘村居家养老服务照料中心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芹塘村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28</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小将镇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外小将村居家养老服务照料中心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外小将村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29</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双彩乡</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袁家村居家养老服务照料中心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袁家村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30</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双彩乡</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大安村居家养老服务照料中心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大安村村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31</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双彩乡</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下岩村居家养老服务照料中心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下岩村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32</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东茗乡</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长乐村居家养老服务照料中心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长乐自然村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33</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东茗乡</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前后坪村居家养老服务照料中心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前后坪村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34</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东茗乡</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东芝村居家养老服务照料中心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东芝村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35</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回山镇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高湾村居家养老服务照料中心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高湾村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36</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回山镇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上市场村居家养老服务照料中心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上市场村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37</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回山镇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植林村居家养老服务照料中心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植林村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38</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回山镇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屯外村居家养老服务照料中心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屯外村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39</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城南乡</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任家村居家养老服务照料中心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任胡岭自然村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40</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城南乡</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企石村居家养老服务照料中心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企石自然村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41</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城南乡</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丁龙村居家养老服务照料中心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丁龙村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42</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巧英乡</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溪竹村居家养老服务照料中心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溪竹村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43</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巧英乡</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细心坑村居家养老服务照料中心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细心坑村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44</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巧英乡</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上三坑村居家养老服务照料中心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上三坑村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45</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大市聚镇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桐中井村居家养老服务照料中心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中井村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46</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大市聚镇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严丹赤村居家养老服务照料中心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丹坑村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47</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大市聚镇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庄后王村居家养老服务照料中心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王坑村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97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48</w:t>
            </w:r>
          </w:p>
        </w:tc>
        <w:tc>
          <w:tcPr>
            <w:tcW w:w="159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大市聚镇</w:t>
            </w:r>
          </w:p>
        </w:tc>
        <w:tc>
          <w:tcPr>
            <w:tcW w:w="455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曹家村居家养老服务照料中心</w:t>
            </w:r>
          </w:p>
        </w:tc>
        <w:tc>
          <w:tcPr>
            <w:tcW w:w="2900"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曹家村</w:t>
            </w:r>
          </w:p>
        </w:tc>
      </w:tr>
    </w:tbl>
    <w:p>
      <w:pPr>
        <w:rPr>
          <w:rFonts w:hint="eastAsia" w:eastAsia="宋体"/>
          <w:color w:val="000000" w:themeColor="text1"/>
          <w:lang w:val="en-US" w:eastAsia="zh-CN"/>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64" w:gutter="227"/>
      <w:pgBorders>
        <w:top w:val="none" w:sz="0" w:space="0"/>
        <w:left w:val="none" w:sz="0" w:space="0"/>
        <w:bottom w:val="thickThinSmallGap" w:color="00B050" w:sz="18" w:space="8"/>
        <w:right w:val="none" w:sz="0" w:space="0"/>
      </w:pgBorders>
      <w:cols w:space="720" w:num="1"/>
      <w:titlePg/>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rPr>
        <w:rFonts w:ascii="微软雅黑" w:hAnsi="微软雅黑" w:eastAsia="微软雅黑" w:cs="微软雅黑"/>
        <w:b/>
        <w:bCs/>
        <w:color w:val="002060"/>
        <w:sz w:val="18"/>
        <w:szCs w:val="18"/>
      </w:rPr>
    </w:pPr>
    <w:r>
      <mc:AlternateContent>
        <mc:Choice Requires="wps">
          <w:drawing>
            <wp:anchor distT="0" distB="0" distL="114300" distR="114300" simplePos="0" relativeHeight="251656192" behindDoc="0" locked="0" layoutInCell="1" allowOverlap="1">
              <wp:simplePos x="0" y="0"/>
              <wp:positionH relativeFrom="margin">
                <wp:posOffset>2419985</wp:posOffset>
              </wp:positionH>
              <wp:positionV relativeFrom="paragraph">
                <wp:posOffset>0</wp:posOffset>
              </wp:positionV>
              <wp:extent cx="1322705" cy="3175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22705" cy="317500"/>
                      </a:xfrm>
                      <a:prstGeom prst="rect">
                        <a:avLst/>
                      </a:prstGeom>
                      <a:noFill/>
                      <a:ln w="9525">
                        <a:noFill/>
                      </a:ln>
                      <a:effectLst/>
                    </wps:spPr>
                    <wps:txbx>
                      <w:txbxContent>
                        <w:p>
                          <w:pPr>
                            <w:pStyle w:val="15"/>
                            <w:ind w:firstLine="360"/>
                            <w:rPr>
                              <w:rFonts w:ascii="仿宋" w:hAnsi="仿宋" w:eastAsia="仿宋" w:cs="仿宋"/>
                              <w:color w:val="002060"/>
                            </w:rPr>
                          </w:pPr>
                          <w:r>
                            <w:rPr>
                              <w:rFonts w:hint="eastAsia" w:ascii="微软雅黑" w:hAnsi="微软雅黑" w:eastAsia="微软雅黑" w:cs="微软雅黑"/>
                              <w:b/>
                              <w:bCs/>
                              <w:color w:val="002060"/>
                              <w:sz w:val="18"/>
                              <w:szCs w:val="18"/>
                            </w:rPr>
                            <w:t>第</w:t>
                          </w:r>
                          <w:r>
                            <w:rPr>
                              <w:rFonts w:ascii="微软雅黑" w:hAnsi="微软雅黑" w:eastAsia="微软雅黑" w:cs="微软雅黑"/>
                              <w:b/>
                              <w:bCs/>
                              <w:color w:val="002060"/>
                              <w:sz w:val="18"/>
                              <w:szCs w:val="18"/>
                            </w:rPr>
                            <w:t xml:space="preserve"> </w:t>
                          </w:r>
                          <w:r>
                            <w:rPr>
                              <w:rFonts w:ascii="微软雅黑" w:hAnsi="微软雅黑" w:eastAsia="微软雅黑" w:cs="微软雅黑"/>
                              <w:b/>
                              <w:bCs/>
                              <w:color w:val="002060"/>
                              <w:sz w:val="18"/>
                              <w:szCs w:val="18"/>
                            </w:rPr>
                            <w:fldChar w:fldCharType="begin"/>
                          </w:r>
                          <w:r>
                            <w:rPr>
                              <w:rFonts w:ascii="微软雅黑" w:hAnsi="微软雅黑" w:eastAsia="微软雅黑" w:cs="微软雅黑"/>
                              <w:b/>
                              <w:bCs/>
                              <w:color w:val="002060"/>
                              <w:sz w:val="18"/>
                              <w:szCs w:val="18"/>
                            </w:rPr>
                            <w:instrText xml:space="preserve"> PAGE  \* MERGEFORMAT </w:instrText>
                          </w:r>
                          <w:r>
                            <w:rPr>
                              <w:rFonts w:ascii="微软雅黑" w:hAnsi="微软雅黑" w:eastAsia="微软雅黑" w:cs="微软雅黑"/>
                              <w:b/>
                              <w:bCs/>
                              <w:color w:val="002060"/>
                              <w:sz w:val="18"/>
                              <w:szCs w:val="18"/>
                            </w:rPr>
                            <w:fldChar w:fldCharType="separate"/>
                          </w:r>
                          <w:r>
                            <w:rPr>
                              <w:rFonts w:ascii="微软雅黑" w:hAnsi="微软雅黑" w:eastAsia="微软雅黑" w:cs="微软雅黑"/>
                              <w:b/>
                              <w:bCs/>
                              <w:color w:val="002060"/>
                              <w:sz w:val="18"/>
                              <w:szCs w:val="18"/>
                            </w:rPr>
                            <w:t>22</w:t>
                          </w:r>
                          <w:r>
                            <w:rPr>
                              <w:rFonts w:ascii="微软雅黑" w:hAnsi="微软雅黑" w:eastAsia="微软雅黑" w:cs="微软雅黑"/>
                              <w:b/>
                              <w:bCs/>
                              <w:color w:val="002060"/>
                              <w:sz w:val="18"/>
                              <w:szCs w:val="18"/>
                            </w:rPr>
                            <w:fldChar w:fldCharType="end"/>
                          </w:r>
                          <w:r>
                            <w:rPr>
                              <w:rFonts w:ascii="微软雅黑" w:hAnsi="微软雅黑" w:eastAsia="微软雅黑" w:cs="微软雅黑"/>
                              <w:b/>
                              <w:bCs/>
                              <w:color w:val="002060"/>
                              <w:sz w:val="18"/>
                              <w:szCs w:val="18"/>
                            </w:rPr>
                            <w:t xml:space="preserve"> </w:t>
                          </w:r>
                          <w:r>
                            <w:rPr>
                              <w:rFonts w:hint="eastAsia" w:ascii="微软雅黑" w:hAnsi="微软雅黑" w:eastAsia="微软雅黑" w:cs="微软雅黑"/>
                              <w:b/>
                              <w:bCs/>
                              <w:color w:val="002060"/>
                              <w:sz w:val="18"/>
                              <w:szCs w:val="18"/>
                            </w:rPr>
                            <w:t>页</w:t>
                          </w:r>
                          <w:r>
                            <w:rPr>
                              <w:rFonts w:ascii="微软雅黑" w:hAnsi="微软雅黑" w:eastAsia="微软雅黑" w:cs="微软雅黑"/>
                              <w:b/>
                              <w:bCs/>
                              <w:color w:val="002060"/>
                              <w:sz w:val="18"/>
                              <w:szCs w:val="18"/>
                            </w:rPr>
                            <w:t xml:space="preserve"> </w:t>
                          </w:r>
                          <w:r>
                            <w:rPr>
                              <w:rFonts w:hint="eastAsia" w:ascii="微软雅黑" w:hAnsi="微软雅黑" w:eastAsia="微软雅黑" w:cs="微软雅黑"/>
                              <w:b/>
                              <w:bCs/>
                              <w:color w:val="002060"/>
                              <w:sz w:val="18"/>
                              <w:szCs w:val="18"/>
                            </w:rPr>
                            <w:t>共</w:t>
                          </w:r>
                          <w:r>
                            <w:rPr>
                              <w:rFonts w:ascii="微软雅黑" w:hAnsi="微软雅黑" w:eastAsia="微软雅黑" w:cs="微软雅黑"/>
                              <w:b/>
                              <w:bCs/>
                              <w:color w:val="002060"/>
                              <w:sz w:val="18"/>
                              <w:szCs w:val="18"/>
                            </w:rPr>
                            <w:t xml:space="preserve"> </w:t>
                          </w:r>
                          <w:r>
                            <w:fldChar w:fldCharType="begin"/>
                          </w:r>
                          <w:r>
                            <w:instrText xml:space="preserve"> NUMPAGES  \* MERGEFORMAT </w:instrText>
                          </w:r>
                          <w:r>
                            <w:fldChar w:fldCharType="separate"/>
                          </w:r>
                          <w:r>
                            <w:rPr>
                              <w:rFonts w:ascii="微软雅黑" w:hAnsi="微软雅黑" w:eastAsia="微软雅黑" w:cs="微软雅黑"/>
                              <w:b/>
                              <w:bCs/>
                              <w:color w:val="002060"/>
                              <w:sz w:val="18"/>
                              <w:szCs w:val="18"/>
                            </w:rPr>
                            <w:t>51</w:t>
                          </w:r>
                          <w:r>
                            <w:rPr>
                              <w:rFonts w:ascii="微软雅黑" w:hAnsi="微软雅黑" w:eastAsia="微软雅黑" w:cs="微软雅黑"/>
                              <w:b/>
                              <w:bCs/>
                              <w:color w:val="002060"/>
                              <w:sz w:val="18"/>
                              <w:szCs w:val="18"/>
                            </w:rPr>
                            <w:fldChar w:fldCharType="end"/>
                          </w:r>
                          <w:r>
                            <w:rPr>
                              <w:rFonts w:ascii="微软雅黑" w:hAnsi="微软雅黑" w:eastAsia="微软雅黑" w:cs="微软雅黑"/>
                              <w:b/>
                              <w:bCs/>
                              <w:color w:val="002060"/>
                              <w:sz w:val="18"/>
                              <w:szCs w:val="18"/>
                            </w:rPr>
                            <w:t xml:space="preserve"> </w:t>
                          </w:r>
                          <w:r>
                            <w:rPr>
                              <w:rFonts w:hint="eastAsia" w:ascii="微软雅黑" w:hAnsi="微软雅黑" w:eastAsia="微软雅黑" w:cs="微软雅黑"/>
                              <w:b/>
                              <w:bCs/>
                              <w:color w:val="002060"/>
                              <w:sz w:val="18"/>
                              <w:szCs w:val="18"/>
                            </w:rPr>
                            <w:t>页</w:t>
                          </w:r>
                        </w:p>
                      </w:txbxContent>
                    </wps:txbx>
                    <wps:bodyPr lIns="0" tIns="0" rIns="0" bIns="0" upright="1">
                      <a:spAutoFit/>
                    </wps:bodyPr>
                  </wps:wsp>
                </a:graphicData>
              </a:graphic>
            </wp:anchor>
          </w:drawing>
        </mc:Choice>
        <mc:Fallback>
          <w:pict>
            <v:shape id="_x0000_s1026" o:spid="_x0000_s1026" o:spt="202" type="#_x0000_t202" style="position:absolute;left:0pt;margin-left:190.55pt;margin-top:0pt;height:25pt;width:104.15pt;mso-position-horizontal-relative:margin;z-index:251656192;mso-width-relative:page;mso-height-relative:page;" filled="f" stroked="f" coordsize="21600,21600" o:gfxdata="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vSFaLUAAAABwEAAA8AAAAAAAAAAQAgAAAAIgAAAGRycy9kb3ducmV2LnhtbFBLAQIUABQA&#10;AAAIAIdO4kB6aspouwEAAFUDAAAOAAAAAAAAAAEAIAAAACMBAABkcnMvZTJvRG9jLnhtbFBLBQYA&#10;AAAABgAGAFkBAABQBQAAAAA=&#10;">
              <v:fill on="f" focussize="0,0"/>
              <v:stroke on="f"/>
              <v:imagedata o:title=""/>
              <o:lock v:ext="edit" aspectratio="f"/>
              <v:textbox inset="0mm,0mm,0mm,0mm" style="mso-fit-shape-to-text:t;">
                <w:txbxContent>
                  <w:p>
                    <w:pPr>
                      <w:pStyle w:val="15"/>
                      <w:ind w:firstLine="360"/>
                      <w:rPr>
                        <w:rFonts w:ascii="仿宋" w:hAnsi="仿宋" w:eastAsia="仿宋" w:cs="仿宋"/>
                        <w:color w:val="002060"/>
                      </w:rPr>
                    </w:pPr>
                    <w:r>
                      <w:rPr>
                        <w:rFonts w:hint="eastAsia" w:ascii="微软雅黑" w:hAnsi="微软雅黑" w:eastAsia="微软雅黑" w:cs="微软雅黑"/>
                        <w:b/>
                        <w:bCs/>
                        <w:color w:val="002060"/>
                        <w:sz w:val="18"/>
                        <w:szCs w:val="18"/>
                      </w:rPr>
                      <w:t>第</w:t>
                    </w:r>
                    <w:r>
                      <w:rPr>
                        <w:rFonts w:ascii="微软雅黑" w:hAnsi="微软雅黑" w:eastAsia="微软雅黑" w:cs="微软雅黑"/>
                        <w:b/>
                        <w:bCs/>
                        <w:color w:val="002060"/>
                        <w:sz w:val="18"/>
                        <w:szCs w:val="18"/>
                      </w:rPr>
                      <w:t xml:space="preserve"> </w:t>
                    </w:r>
                    <w:r>
                      <w:rPr>
                        <w:rFonts w:ascii="微软雅黑" w:hAnsi="微软雅黑" w:eastAsia="微软雅黑" w:cs="微软雅黑"/>
                        <w:b/>
                        <w:bCs/>
                        <w:color w:val="002060"/>
                        <w:sz w:val="18"/>
                        <w:szCs w:val="18"/>
                      </w:rPr>
                      <w:fldChar w:fldCharType="begin"/>
                    </w:r>
                    <w:r>
                      <w:rPr>
                        <w:rFonts w:ascii="微软雅黑" w:hAnsi="微软雅黑" w:eastAsia="微软雅黑" w:cs="微软雅黑"/>
                        <w:b/>
                        <w:bCs/>
                        <w:color w:val="002060"/>
                        <w:sz w:val="18"/>
                        <w:szCs w:val="18"/>
                      </w:rPr>
                      <w:instrText xml:space="preserve"> PAGE  \* MERGEFORMAT </w:instrText>
                    </w:r>
                    <w:r>
                      <w:rPr>
                        <w:rFonts w:ascii="微软雅黑" w:hAnsi="微软雅黑" w:eastAsia="微软雅黑" w:cs="微软雅黑"/>
                        <w:b/>
                        <w:bCs/>
                        <w:color w:val="002060"/>
                        <w:sz w:val="18"/>
                        <w:szCs w:val="18"/>
                      </w:rPr>
                      <w:fldChar w:fldCharType="separate"/>
                    </w:r>
                    <w:r>
                      <w:rPr>
                        <w:rFonts w:ascii="微软雅黑" w:hAnsi="微软雅黑" w:eastAsia="微软雅黑" w:cs="微软雅黑"/>
                        <w:b/>
                        <w:bCs/>
                        <w:color w:val="002060"/>
                        <w:sz w:val="18"/>
                        <w:szCs w:val="18"/>
                      </w:rPr>
                      <w:t>22</w:t>
                    </w:r>
                    <w:r>
                      <w:rPr>
                        <w:rFonts w:ascii="微软雅黑" w:hAnsi="微软雅黑" w:eastAsia="微软雅黑" w:cs="微软雅黑"/>
                        <w:b/>
                        <w:bCs/>
                        <w:color w:val="002060"/>
                        <w:sz w:val="18"/>
                        <w:szCs w:val="18"/>
                      </w:rPr>
                      <w:fldChar w:fldCharType="end"/>
                    </w:r>
                    <w:r>
                      <w:rPr>
                        <w:rFonts w:ascii="微软雅黑" w:hAnsi="微软雅黑" w:eastAsia="微软雅黑" w:cs="微软雅黑"/>
                        <w:b/>
                        <w:bCs/>
                        <w:color w:val="002060"/>
                        <w:sz w:val="18"/>
                        <w:szCs w:val="18"/>
                      </w:rPr>
                      <w:t xml:space="preserve"> </w:t>
                    </w:r>
                    <w:r>
                      <w:rPr>
                        <w:rFonts w:hint="eastAsia" w:ascii="微软雅黑" w:hAnsi="微软雅黑" w:eastAsia="微软雅黑" w:cs="微软雅黑"/>
                        <w:b/>
                        <w:bCs/>
                        <w:color w:val="002060"/>
                        <w:sz w:val="18"/>
                        <w:szCs w:val="18"/>
                      </w:rPr>
                      <w:t>页</w:t>
                    </w:r>
                    <w:r>
                      <w:rPr>
                        <w:rFonts w:ascii="微软雅黑" w:hAnsi="微软雅黑" w:eastAsia="微软雅黑" w:cs="微软雅黑"/>
                        <w:b/>
                        <w:bCs/>
                        <w:color w:val="002060"/>
                        <w:sz w:val="18"/>
                        <w:szCs w:val="18"/>
                      </w:rPr>
                      <w:t xml:space="preserve"> </w:t>
                    </w:r>
                    <w:r>
                      <w:rPr>
                        <w:rFonts w:hint="eastAsia" w:ascii="微软雅黑" w:hAnsi="微软雅黑" w:eastAsia="微软雅黑" w:cs="微软雅黑"/>
                        <w:b/>
                        <w:bCs/>
                        <w:color w:val="002060"/>
                        <w:sz w:val="18"/>
                        <w:szCs w:val="18"/>
                      </w:rPr>
                      <w:t>共</w:t>
                    </w:r>
                    <w:r>
                      <w:rPr>
                        <w:rFonts w:ascii="微软雅黑" w:hAnsi="微软雅黑" w:eastAsia="微软雅黑" w:cs="微软雅黑"/>
                        <w:b/>
                        <w:bCs/>
                        <w:color w:val="002060"/>
                        <w:sz w:val="18"/>
                        <w:szCs w:val="18"/>
                      </w:rPr>
                      <w:t xml:space="preserve"> </w:t>
                    </w:r>
                    <w:r>
                      <w:fldChar w:fldCharType="begin"/>
                    </w:r>
                    <w:r>
                      <w:instrText xml:space="preserve"> NUMPAGES  \* MERGEFORMAT </w:instrText>
                    </w:r>
                    <w:r>
                      <w:fldChar w:fldCharType="separate"/>
                    </w:r>
                    <w:r>
                      <w:rPr>
                        <w:rFonts w:ascii="微软雅黑" w:hAnsi="微软雅黑" w:eastAsia="微软雅黑" w:cs="微软雅黑"/>
                        <w:b/>
                        <w:bCs/>
                        <w:color w:val="002060"/>
                        <w:sz w:val="18"/>
                        <w:szCs w:val="18"/>
                      </w:rPr>
                      <w:t>51</w:t>
                    </w:r>
                    <w:r>
                      <w:rPr>
                        <w:rFonts w:ascii="微软雅黑" w:hAnsi="微软雅黑" w:eastAsia="微软雅黑" w:cs="微软雅黑"/>
                        <w:b/>
                        <w:bCs/>
                        <w:color w:val="002060"/>
                        <w:sz w:val="18"/>
                        <w:szCs w:val="18"/>
                      </w:rPr>
                      <w:fldChar w:fldCharType="end"/>
                    </w:r>
                    <w:r>
                      <w:rPr>
                        <w:rFonts w:ascii="微软雅黑" w:hAnsi="微软雅黑" w:eastAsia="微软雅黑" w:cs="微软雅黑"/>
                        <w:b/>
                        <w:bCs/>
                        <w:color w:val="002060"/>
                        <w:sz w:val="18"/>
                        <w:szCs w:val="18"/>
                      </w:rPr>
                      <w:t xml:space="preserve"> </w:t>
                    </w:r>
                    <w:r>
                      <w:rPr>
                        <w:rFonts w:hint="eastAsia" w:ascii="微软雅黑" w:hAnsi="微软雅黑" w:eastAsia="微软雅黑" w:cs="微软雅黑"/>
                        <w:b/>
                        <w:bCs/>
                        <w:color w:val="002060"/>
                        <w:sz w:val="18"/>
                        <w:szCs w:val="18"/>
                      </w:rPr>
                      <w:t>页</w:t>
                    </w:r>
                  </w:p>
                </w:txbxContent>
              </v:textbox>
            </v:shape>
          </w:pict>
        </mc:Fallback>
      </mc:AlternateContent>
    </w:r>
    <w:r>
      <w:rPr>
        <w:rFonts w:hint="eastAsia" w:ascii="微软雅黑" w:hAnsi="微软雅黑" w:eastAsia="微软雅黑" w:cs="微软雅黑"/>
        <w:b/>
        <w:bCs/>
        <w:color w:val="002060"/>
        <w:sz w:val="18"/>
        <w:szCs w:val="18"/>
        <w:lang w:eastAsia="zh-CN"/>
      </w:rPr>
      <w:t>浙江兴业建设项目管理有限公司</w:t>
    </w:r>
    <w:r>
      <w:rPr>
        <w:rFonts w:ascii="微软雅黑" w:hAnsi="微软雅黑" w:eastAsia="微软雅黑" w:cs="微软雅黑"/>
        <w:b/>
        <w:bCs/>
        <w:color w:val="002060"/>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ind w:firstLine="480"/>
      <w:rPr>
        <w:rStyle w:val="23"/>
      </w:rPr>
    </w:pPr>
    <w:r>
      <w:rPr>
        <w:rStyle w:val="23"/>
      </w:rPr>
      <w:fldChar w:fldCharType="begin"/>
    </w:r>
    <w:r>
      <w:rPr>
        <w:rStyle w:val="23"/>
      </w:rPr>
      <w:instrText xml:space="preserve">PAGE  </w:instrText>
    </w:r>
    <w:r>
      <w:rPr>
        <w:rStyle w:val="23"/>
      </w:rPr>
      <w:fldChar w:fldCharType="separate"/>
    </w:r>
    <w:r>
      <w:rPr>
        <w:vanish/>
      </w:rPr>
      <w:t xml:space="preserve"> </w:t>
    </w:r>
    <w:r>
      <w:rPr>
        <w:rStyle w:val="23"/>
      </w:rPr>
      <w:fldChar w:fldCharType="end"/>
    </w:r>
  </w:p>
  <w:p>
    <w:pPr>
      <w:pStyle w:val="15"/>
      <w:ind w:right="360"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rPr>
        <w:rFonts w:ascii="宋体" w:cs="宋体"/>
        <w:b/>
        <w:bCs/>
        <w:sz w:val="18"/>
        <w:szCs w:val="18"/>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211580" cy="3175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11580" cy="317500"/>
                      </a:xfrm>
                      <a:prstGeom prst="rect">
                        <a:avLst/>
                      </a:prstGeom>
                      <a:noFill/>
                      <a:ln w="9525">
                        <a:noFill/>
                      </a:ln>
                      <a:effectLst/>
                    </wps:spPr>
                    <wps:txbx>
                      <w:txbxContent>
                        <w:p>
                          <w:pPr>
                            <w:pStyle w:val="15"/>
                            <w:ind w:firstLine="0" w:firstLineChars="0"/>
                            <w:rPr>
                              <w:rFonts w:ascii="宋体" w:cs="宋体"/>
                              <w:b/>
                              <w:bCs/>
                              <w:sz w:val="18"/>
                              <w:szCs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5pt;width:95.4pt;mso-position-horizontal:center;mso-position-horizontal-relative:margin;mso-wrap-style:none;z-index:251657216;mso-width-relative:page;mso-height-relative:page;" filled="f" stroked="f" coordsize="21600,21600" o:gfxdata="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L3e4tEAAAAEAQAADwAAAAAAAAABACAAAAAiAAAAZHJzL2Rvd25yZXYueG1sUEsBAhQA&#10;FAAAAAgAh07iQNg++d3AAQAAYQMAAA4AAAAAAAAAAQAgAAAAIAEAAGRycy9lMm9Eb2MueG1sUEsF&#10;BgAAAAAGAAYAWQEAAFIFAAAAAA==&#10;">
              <v:fill on="f" focussize="0,0"/>
              <v:stroke on="f"/>
              <v:imagedata o:title=""/>
              <o:lock v:ext="edit" aspectratio="f"/>
              <v:textbox inset="0mm,0mm,0mm,0mm" style="mso-fit-shape-to-text:t;">
                <w:txbxContent>
                  <w:p>
                    <w:pPr>
                      <w:pStyle w:val="15"/>
                      <w:ind w:firstLine="0" w:firstLineChars="0"/>
                      <w:rPr>
                        <w:rFonts w:ascii="宋体" w:cs="宋体"/>
                        <w:b/>
                        <w:bCs/>
                        <w:sz w:val="18"/>
                        <w:szCs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0" w:firstLineChars="0"/>
      <w:jc w:val="both"/>
      <w:rPr>
        <w:rFonts w:hint="eastAsia" w:ascii="宋体" w:eastAsia="微软雅黑" w:cs="宋体"/>
        <w:bCs/>
        <w:color w:val="7030A0"/>
        <w:lang w:eastAsia="zh-CN"/>
      </w:rPr>
    </w:pPr>
    <w:r>
      <w:rPr>
        <w:sz w:val="18"/>
      </w:rPr>
      <w:pict>
        <v:shape id="PowerPlusWaterMarkObject60791" o:spid="_x0000_s4104" o:spt="136" type="#_x0000_t136" style="position:absolute;left:0pt;height:48.3pt;width:512.25pt;mso-position-horizontal:center;mso-position-horizontal-relative:margin;mso-position-vertical:center;mso-position-vertical-relative:margin;rotation:-2949120f;z-index:-251652096;mso-width-relative:page;mso-height-relative:page;" fillcolor="#C0C0C0" filled="t" stroked="f" coordsize="21600,21600" adj="10800">
          <v:path/>
          <v:fill on="t" opacity="32768f" focussize="0,0"/>
          <v:stroke on="f"/>
          <v:imagedata o:title=""/>
          <o:lock v:ext="edit" aspectratio="t"/>
          <v:textpath on="t" fitshape="t" fitpath="t" trim="t" xscale="f" string="浙江兴业建设项目管理有限公司" style="font-family:微软雅黑;font-size:48pt;v-same-letter-heights:f;v-text-align:center;"/>
        </v:shape>
      </w:pict>
    </w:r>
    <w:r>
      <w:rPr>
        <w:rFonts w:hint="eastAsia" w:ascii="微软雅黑" w:hAnsi="微软雅黑" w:eastAsia="微软雅黑" w:cs="微软雅黑"/>
        <w:bCs/>
        <w:color w:val="002060"/>
        <w:lang w:eastAsia="zh-CN"/>
      </w:rPr>
      <w:t>新昌县居家养老中心公建民营运营服务采购项目</w:t>
    </w:r>
    <w:r>
      <w:rPr>
        <w:rFonts w:ascii="微软雅黑" w:hAnsi="微软雅黑" w:eastAsia="微软雅黑" w:cs="微软雅黑"/>
        <w:bCs/>
        <w:color w:val="002060"/>
      </w:rPr>
      <w:t xml:space="preserve">  </w:t>
    </w:r>
    <w:r>
      <w:rPr>
        <w:rFonts w:ascii="宋体" w:hAnsi="宋体" w:cs="宋体"/>
        <w:bCs/>
        <w:color w:val="7030A0"/>
      </w:rPr>
      <w:t xml:space="preserve"> </w:t>
    </w:r>
    <w:r>
      <w:rPr>
        <w:rFonts w:ascii="微软雅黑" w:cs="微软雅黑"/>
        <w:bCs/>
        <w:color w:val="7030A0"/>
      </w:rPr>
      <w:t xml:space="preserve"> </w:t>
    </w:r>
    <w:r>
      <w:rPr>
        <w:rFonts w:ascii="宋体" w:hAnsi="宋体" w:cs="宋体"/>
        <w:bCs/>
        <w:color w:val="7030A0"/>
      </w:rPr>
      <w:t xml:space="preserve"> </w:t>
    </w:r>
    <w:r>
      <w:rPr>
        <w:rFonts w:hint="eastAsia" w:ascii="宋体" w:hAnsi="宋体" w:cs="宋体"/>
        <w:bCs/>
        <w:color w:val="7030A0"/>
        <w:lang w:val="en-US" w:eastAsia="zh-CN"/>
      </w:rPr>
      <w:t xml:space="preserve">                      </w:t>
    </w:r>
    <w:r>
      <w:rPr>
        <w:rFonts w:hint="eastAsia" w:ascii="微软雅黑" w:hAnsi="微软雅黑" w:eastAsia="微软雅黑" w:cs="微软雅黑"/>
        <w:bCs/>
        <w:color w:val="002060"/>
      </w:rPr>
      <w:t>项目编号：</w:t>
    </w:r>
    <w:r>
      <w:rPr>
        <w:rFonts w:hint="eastAsia" w:ascii="微软雅黑" w:hAnsi="微软雅黑" w:eastAsia="微软雅黑" w:cs="微软雅黑"/>
        <w:bCs/>
        <w:color w:val="002060"/>
        <w:lang w:eastAsia="zh-CN"/>
      </w:rPr>
      <w:t>SZZT-F190826RZJ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0" w:firstLineChars="0"/>
    </w:pPr>
    <w:r>
      <w:rPr>
        <w:sz w:val="18"/>
      </w:rPr>
      <w:pict>
        <v:shape id="_x0000_s4105" o:spid="_x0000_s4105" o:spt="136" type="#_x0000_t136" style="position:absolute;left:0pt;height:48.3pt;width:512.25pt;mso-position-horizontal:center;mso-position-horizontal-relative:margin;mso-position-vertical:center;mso-position-vertical-relative:margin;rotation:-2949120f;z-index:-251651072;mso-width-relative:page;mso-height-relative:page;" fillcolor="#C0C0C0" filled="t" stroked="f" coordsize="21600,21600" adj="10800">
          <v:path/>
          <v:fill on="t" opacity="32768f" focussize="0,0"/>
          <v:stroke on="f"/>
          <v:imagedata o:title=""/>
          <o:lock v:ext="edit" aspectratio="t"/>
          <v:textpath on="t" fitshape="t" fitpath="t" trim="t" xscale="f" string="浙江兴业建设项目管理有限公司" style="font-family:微软雅黑;font-size:48pt;v-same-letter-heights:f;v-text-align:center;"/>
        </v:shape>
      </w:pict>
    </w:r>
    <w:r>
      <w:rPr>
        <w:rFonts w:ascii="微软雅黑" w:cs="微软雅黑"/>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947ADD"/>
    <w:multiLevelType w:val="multilevel"/>
    <w:tmpl w:val="DC947ADD"/>
    <w:lvl w:ilvl="0" w:tentative="0">
      <w:start w:val="1"/>
      <w:numFmt w:val="decimal"/>
      <w:suff w:val="space"/>
      <w:lvlText w:val="第%1章"/>
      <w:lvlJc w:val="left"/>
      <w:pPr>
        <w:ind w:left="4537" w:hanging="425"/>
      </w:pPr>
      <w:rPr>
        <w:rFonts w:hint="eastAsia" w:cs="Times New Roman"/>
      </w:rPr>
    </w:lvl>
    <w:lvl w:ilvl="1" w:tentative="0">
      <w:start w:val="1"/>
      <w:numFmt w:val="decimal"/>
      <w:suff w:val="space"/>
      <w:lvlText w:val="%1.%2."/>
      <w:lvlJc w:val="left"/>
      <w:pPr>
        <w:ind w:left="7274" w:hanging="5430"/>
      </w:pPr>
      <w:rPr>
        <w:rFonts w:hint="eastAsia" w:cs="Times New Roman"/>
        <w:color w:val="333333"/>
      </w:rPr>
    </w:lvl>
    <w:lvl w:ilvl="2" w:tentative="0">
      <w:start w:val="1"/>
      <w:numFmt w:val="decimal"/>
      <w:pStyle w:val="5"/>
      <w:suff w:val="space"/>
      <w:lvlText w:val="%1.%2.%3. "/>
      <w:lvlJc w:val="left"/>
      <w:pPr>
        <w:ind w:left="1400" w:hanging="1400"/>
      </w:pPr>
      <w:rPr>
        <w:rFonts w:hint="eastAsia" w:cs="Times New Roman"/>
        <w:color w:val="auto"/>
      </w:rPr>
    </w:lvl>
    <w:lvl w:ilvl="3" w:tentative="0">
      <w:start w:val="1"/>
      <w:numFmt w:val="decimal"/>
      <w:suff w:val="space"/>
      <w:lvlText w:val="%1.%2.%3.%4."/>
      <w:lvlJc w:val="left"/>
      <w:pPr>
        <w:ind w:left="1277" w:hanging="851"/>
      </w:pPr>
      <w:rPr>
        <w:rFonts w:hint="eastAsia" w:ascii="宋体" w:hAnsi="宋体" w:eastAsia="宋体" w:cs="Times New Roman"/>
      </w:rPr>
    </w:lvl>
    <w:lvl w:ilvl="4" w:tentative="0">
      <w:start w:val="1"/>
      <w:numFmt w:val="decimal"/>
      <w:lvlText w:val="%1.%2.%3.%4.%5."/>
      <w:lvlJc w:val="left"/>
      <w:pPr>
        <w:tabs>
          <w:tab w:val="left" w:pos="992"/>
        </w:tabs>
      </w:pPr>
      <w:rPr>
        <w:rFonts w:hint="eastAsia" w:cs="Times New Roman"/>
        <w:color w:val="auto"/>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pPr>
      <w:rPr>
        <w:rFonts w:hint="eastAsia" w:cs="Times New Roman"/>
      </w:rPr>
    </w:lvl>
    <w:lvl w:ilvl="8" w:tentative="0">
      <w:start w:val="1"/>
      <w:numFmt w:val="decimal"/>
      <w:lvlText w:val="%1.%2.%3.%4.%5.%6.%7.%8.%9."/>
      <w:lvlJc w:val="left"/>
      <w:pPr>
        <w:tabs>
          <w:tab w:val="left" w:pos="1559"/>
        </w:tabs>
      </w:pPr>
      <w:rPr>
        <w:rFonts w:hint="eastAsia" w:cs="Times New Roman"/>
      </w:rPr>
    </w:lvl>
  </w:abstractNum>
  <w:abstractNum w:abstractNumId="1">
    <w:nsid w:val="ED055B54"/>
    <w:multiLevelType w:val="singleLevel"/>
    <w:tmpl w:val="ED055B54"/>
    <w:lvl w:ilvl="0" w:tentative="0">
      <w:start w:val="3"/>
      <w:numFmt w:val="chineseCounting"/>
      <w:suff w:val="nothing"/>
      <w:lvlText w:val="%1、"/>
      <w:lvlJc w:val="left"/>
      <w:rPr>
        <w:rFonts w:hint="eastAsia" w:cs="Times New Roman"/>
      </w:rPr>
    </w:lvl>
  </w:abstractNum>
  <w:abstractNum w:abstractNumId="2">
    <w:nsid w:val="0A8CBED9"/>
    <w:multiLevelType w:val="singleLevel"/>
    <w:tmpl w:val="0A8CBED9"/>
    <w:lvl w:ilvl="0" w:tentative="0">
      <w:start w:val="2"/>
      <w:numFmt w:val="chineseCounting"/>
      <w:suff w:val="nothing"/>
      <w:lvlText w:val="%1、"/>
      <w:lvlJc w:val="left"/>
      <w:rPr>
        <w:rFonts w:hint="eastAsia"/>
      </w:rPr>
    </w:lvl>
  </w:abstractNum>
  <w:abstractNum w:abstractNumId="3">
    <w:nsid w:val="1F4131A0"/>
    <w:multiLevelType w:val="multilevel"/>
    <w:tmpl w:val="1F4131A0"/>
    <w:lvl w:ilvl="0" w:tentative="0">
      <w:start w:val="1"/>
      <w:numFmt w:val="chineseCountingThousand"/>
      <w:suff w:val="space"/>
      <w:lvlText w:val="%1、"/>
      <w:lvlJc w:val="left"/>
      <w:pPr>
        <w:tabs>
          <w:tab w:val="left" w:pos="0"/>
        </w:tabs>
        <w:ind w:left="425" w:firstLine="142"/>
      </w:pPr>
      <w:rPr>
        <w:rFonts w:hint="eastAsia" w:cs="Times New Roman"/>
      </w:rPr>
    </w:lvl>
    <w:lvl w:ilvl="1" w:tentative="0">
      <w:start w:val="1"/>
      <w:numFmt w:val="decimal"/>
      <w:suff w:val="space"/>
      <w:lvlText w:val="%2."/>
      <w:lvlJc w:val="left"/>
      <w:pPr>
        <w:tabs>
          <w:tab w:val="left" w:pos="0"/>
        </w:tabs>
        <w:ind w:firstLine="567"/>
      </w:pPr>
      <w:rPr>
        <w:rFonts w:hint="eastAsia" w:cs="Times New Roman"/>
        <w:b w:val="0"/>
        <w:i w:val="0"/>
      </w:rPr>
    </w:lvl>
    <w:lvl w:ilvl="2" w:tentative="0">
      <w:start w:val="1"/>
      <w:numFmt w:val="decimal"/>
      <w:suff w:val="nothing"/>
      <w:lvlText w:val="%2.%3"/>
      <w:lvlJc w:val="left"/>
      <w:pPr>
        <w:tabs>
          <w:tab w:val="left" w:pos="0"/>
        </w:tabs>
        <w:ind w:firstLine="567"/>
      </w:pPr>
      <w:rPr>
        <w:rFonts w:hint="eastAsia" w:cs="Times New Roman"/>
      </w:rPr>
    </w:lvl>
    <w:lvl w:ilvl="3" w:tentative="0">
      <w:start w:val="1"/>
      <w:numFmt w:val="decimal"/>
      <w:suff w:val="nothing"/>
      <w:lvlText w:val="%2.%3.%4"/>
      <w:lvlJc w:val="left"/>
      <w:pPr>
        <w:tabs>
          <w:tab w:val="left" w:pos="0"/>
        </w:tabs>
        <w:ind w:firstLine="567"/>
      </w:pPr>
      <w:rPr>
        <w:rFonts w:hint="default"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4">
    <w:nsid w:val="47F53821"/>
    <w:multiLevelType w:val="multilevel"/>
    <w:tmpl w:val="47F53821"/>
    <w:lvl w:ilvl="0" w:tentative="0">
      <w:start w:val="3"/>
      <w:numFmt w:val="chineseCountingThousand"/>
      <w:suff w:val="space"/>
      <w:lvlText w:val="%1"/>
      <w:lvlJc w:val="left"/>
      <w:pPr>
        <w:tabs>
          <w:tab w:val="left" w:pos="0"/>
        </w:tabs>
        <w:ind w:left="425" w:firstLine="142"/>
      </w:pPr>
      <w:rPr>
        <w:rFonts w:hint="eastAsia" w:cs="Times New Roman"/>
      </w:rPr>
    </w:lvl>
    <w:lvl w:ilvl="1" w:tentative="0">
      <w:start w:val="9"/>
      <w:numFmt w:val="decimal"/>
      <w:suff w:val="space"/>
      <w:lvlText w:val="%2."/>
      <w:lvlJc w:val="left"/>
      <w:pPr>
        <w:tabs>
          <w:tab w:val="left" w:pos="0"/>
        </w:tabs>
        <w:ind w:firstLine="567"/>
      </w:pPr>
      <w:rPr>
        <w:rFonts w:hint="eastAsia" w:cs="Times New Roman"/>
        <w:b w:val="0"/>
        <w:i w:val="0"/>
      </w:rPr>
    </w:lvl>
    <w:lvl w:ilvl="2" w:tentative="0">
      <w:start w:val="1"/>
      <w:numFmt w:val="decimal"/>
      <w:suff w:val="nothing"/>
      <w:lvlText w:val="%2.%3"/>
      <w:lvlJc w:val="left"/>
      <w:pPr>
        <w:tabs>
          <w:tab w:val="left" w:pos="0"/>
        </w:tabs>
        <w:ind w:firstLine="567"/>
      </w:pPr>
      <w:rPr>
        <w:rFonts w:hint="eastAsia" w:cs="Times New Roman"/>
      </w:rPr>
    </w:lvl>
    <w:lvl w:ilvl="3" w:tentative="0">
      <w:start w:val="1"/>
      <w:numFmt w:val="decimal"/>
      <w:suff w:val="nothing"/>
      <w:lvlText w:val="%2.%3.%4"/>
      <w:lvlJc w:val="left"/>
      <w:pPr>
        <w:tabs>
          <w:tab w:val="left" w:pos="0"/>
        </w:tabs>
        <w:ind w:left="63" w:firstLine="567"/>
      </w:pPr>
      <w:rPr>
        <w:rFonts w:hint="default"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5">
    <w:nsid w:val="4FC5D5FA"/>
    <w:multiLevelType w:val="singleLevel"/>
    <w:tmpl w:val="4FC5D5FA"/>
    <w:lvl w:ilvl="0" w:tentative="0">
      <w:start w:val="1"/>
      <w:numFmt w:val="decimal"/>
      <w:pStyle w:val="10"/>
      <w:lvlText w:val="%1."/>
      <w:lvlJc w:val="left"/>
      <w:pPr>
        <w:tabs>
          <w:tab w:val="left" w:pos="360"/>
        </w:tabs>
        <w:ind w:left="360" w:hanging="360"/>
      </w:pPr>
      <w:rPr>
        <w:rFonts w:cs="Times New Roman"/>
      </w:rPr>
    </w:lvl>
  </w:abstractNum>
  <w:abstractNum w:abstractNumId="6">
    <w:nsid w:val="5A01B85C"/>
    <w:multiLevelType w:val="multilevel"/>
    <w:tmpl w:val="5A01B85C"/>
    <w:lvl w:ilvl="0" w:tentative="0">
      <w:start w:val="1"/>
      <w:numFmt w:val="decimal"/>
      <w:lvlText w:val="第%1条"/>
      <w:lvlJc w:val="left"/>
      <w:pPr>
        <w:tabs>
          <w:tab w:val="left" w:pos="5117"/>
        </w:tabs>
        <w:ind w:left="5117" w:hanging="1418"/>
      </w:pPr>
      <w:rPr>
        <w:rFonts w:hint="eastAsia" w:cs="Times New Roman"/>
      </w:rPr>
    </w:lvl>
    <w:lvl w:ilvl="1" w:tentative="0">
      <w:start w:val="1"/>
      <w:numFmt w:val="decimal"/>
      <w:lvlText w:val="%1.%2"/>
      <w:lvlJc w:val="left"/>
      <w:pPr>
        <w:ind w:left="638" w:hanging="624"/>
      </w:pPr>
      <w:rPr>
        <w:rFonts w:hint="eastAsia" w:ascii="Times New Roman" w:hAnsi="Times New Roman" w:cs="Times New Roman"/>
        <w:b/>
        <w:bCs w:val="0"/>
        <w:i w:val="0"/>
        <w:iCs w:val="0"/>
        <w:caps w:val="0"/>
        <w:smallCaps w:val="0"/>
        <w:strike w:val="0"/>
        <w:dstrike w:val="0"/>
        <w:vanish w:val="0"/>
        <w:color w:val="000000"/>
        <w:spacing w:val="0"/>
        <w:kern w:val="0"/>
        <w:position w:val="0"/>
        <w:sz w:val="28"/>
        <w:szCs w:val="28"/>
        <w:u w:val="none"/>
        <w:vertAlign w:val="baseline"/>
      </w:rPr>
    </w:lvl>
    <w:lvl w:ilvl="2" w:tentative="0">
      <w:start w:val="1"/>
      <w:numFmt w:val="decimal"/>
      <w:lvlText w:val="%1.%2.%3"/>
      <w:lvlJc w:val="left"/>
      <w:pPr>
        <w:tabs>
          <w:tab w:val="left" w:pos="2837"/>
        </w:tabs>
        <w:ind w:left="2240" w:hanging="680"/>
      </w:pPr>
      <w:rPr>
        <w:rFonts w:hint="eastAsia" w:ascii="Times New Roman" w:hAnsi="Times New Roman" w:cs="Times New Roman"/>
        <w:b w:val="0"/>
        <w:bCs w:val="0"/>
        <w:i w:val="0"/>
        <w:iCs w:val="0"/>
        <w:caps w:val="0"/>
        <w:smallCaps w:val="0"/>
        <w:strike w:val="0"/>
        <w:dstrike w:val="0"/>
        <w:vanish w:val="0"/>
        <w:color w:val="auto"/>
        <w:spacing w:val="0"/>
        <w:kern w:val="0"/>
        <w:position w:val="0"/>
        <w:u w:val="none"/>
        <w:vertAlign w:val="baseline"/>
      </w:rPr>
    </w:lvl>
    <w:lvl w:ilvl="3" w:tentative="0">
      <w:start w:val="1"/>
      <w:numFmt w:val="lowerLetter"/>
      <w:pStyle w:val="6"/>
      <w:lvlText w:val="(%4)"/>
      <w:lvlJc w:val="left"/>
      <w:pPr>
        <w:ind w:left="5359" w:hanging="397"/>
      </w:pPr>
      <w:rPr>
        <w:rFonts w:hint="default" w:ascii="Times New Roman" w:hAnsi="Times New Roman" w:cs="Times New Roman"/>
      </w:rPr>
    </w:lvl>
    <w:lvl w:ilvl="4" w:tentative="0">
      <w:start w:val="1"/>
      <w:numFmt w:val="lowerRoman"/>
      <w:pStyle w:val="7"/>
      <w:lvlText w:val="(%5)"/>
      <w:lvlJc w:val="left"/>
      <w:pPr>
        <w:ind w:left="2297" w:hanging="312"/>
      </w:pPr>
      <w:rPr>
        <w:rFonts w:hint="eastAsia" w:cs="Times New Roman"/>
      </w:rPr>
    </w:lvl>
    <w:lvl w:ilvl="5" w:tentative="0">
      <w:start w:val="1"/>
      <w:numFmt w:val="decimal"/>
      <w:lvlText w:val="%1.%2.%3.%4.%5.%6"/>
      <w:lvlJc w:val="left"/>
      <w:pPr>
        <w:ind w:left="3274" w:hanging="1134"/>
      </w:pPr>
      <w:rPr>
        <w:rFonts w:hint="eastAsia" w:cs="Times New Roman"/>
      </w:rPr>
    </w:lvl>
    <w:lvl w:ilvl="6" w:tentative="0">
      <w:start w:val="1"/>
      <w:numFmt w:val="decimal"/>
      <w:lvlText w:val="%1.%2.%3.%4.%5.%6.%7"/>
      <w:lvlJc w:val="left"/>
      <w:pPr>
        <w:ind w:left="3841" w:hanging="1276"/>
      </w:pPr>
      <w:rPr>
        <w:rFonts w:hint="eastAsia" w:cs="Times New Roman"/>
      </w:rPr>
    </w:lvl>
    <w:lvl w:ilvl="7" w:tentative="0">
      <w:start w:val="1"/>
      <w:numFmt w:val="decimal"/>
      <w:lvlText w:val="%1.%2.%3.%4.%5.%6.%7.%8"/>
      <w:lvlJc w:val="left"/>
      <w:pPr>
        <w:ind w:left="4408" w:hanging="1418"/>
      </w:pPr>
      <w:rPr>
        <w:rFonts w:hint="eastAsia" w:cs="Times New Roman"/>
      </w:rPr>
    </w:lvl>
    <w:lvl w:ilvl="8" w:tentative="0">
      <w:start w:val="1"/>
      <w:numFmt w:val="decimal"/>
      <w:lvlText w:val="%1.%2.%3.%4.%5.%6.%7.%8.%9"/>
      <w:lvlJc w:val="left"/>
      <w:pPr>
        <w:ind w:left="5116" w:hanging="1700"/>
      </w:pPr>
      <w:rPr>
        <w:rFonts w:hint="eastAsia" w:cs="Times New Roman"/>
      </w:rPr>
    </w:lvl>
  </w:abstractNum>
  <w:abstractNum w:abstractNumId="7">
    <w:nsid w:val="7ED73B5B"/>
    <w:multiLevelType w:val="singleLevel"/>
    <w:tmpl w:val="7ED73B5B"/>
    <w:lvl w:ilvl="0" w:tentative="0">
      <w:start w:val="1"/>
      <w:numFmt w:val="decimal"/>
      <w:suff w:val="nothing"/>
      <w:lvlText w:val="（%1）"/>
      <w:lvlJc w:val="left"/>
      <w:rPr>
        <w:rFonts w:cs="Times New Roman"/>
      </w:rPr>
    </w:lvl>
  </w:abstractNum>
  <w:abstractNum w:abstractNumId="8">
    <w:nsid w:val="7F8B5D2F"/>
    <w:multiLevelType w:val="multilevel"/>
    <w:tmpl w:val="7F8B5D2F"/>
    <w:lvl w:ilvl="0" w:tentative="0">
      <w:start w:val="1"/>
      <w:numFmt w:val="japaneseCounting"/>
      <w:lvlText w:val="第%1条"/>
      <w:lvlJc w:val="left"/>
      <w:pPr>
        <w:ind w:left="1305" w:hanging="825"/>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6"/>
  </w:num>
  <w:num w:numId="3">
    <w:abstractNumId w:val="5"/>
  </w:num>
  <w:num w:numId="4">
    <w:abstractNumId w:val="3"/>
  </w:num>
  <w:num w:numId="5">
    <w:abstractNumId w:val="4"/>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E4E"/>
    <w:rsid w:val="000362D2"/>
    <w:rsid w:val="00096ED9"/>
    <w:rsid w:val="000A02C4"/>
    <w:rsid w:val="001022E3"/>
    <w:rsid w:val="00110EAC"/>
    <w:rsid w:val="0011330F"/>
    <w:rsid w:val="001C0BBE"/>
    <w:rsid w:val="001D3600"/>
    <w:rsid w:val="0020793B"/>
    <w:rsid w:val="002679EC"/>
    <w:rsid w:val="002D6E00"/>
    <w:rsid w:val="002E112E"/>
    <w:rsid w:val="002E5094"/>
    <w:rsid w:val="00304B3F"/>
    <w:rsid w:val="00312559"/>
    <w:rsid w:val="00322CC1"/>
    <w:rsid w:val="00325AA0"/>
    <w:rsid w:val="00350F64"/>
    <w:rsid w:val="003665E1"/>
    <w:rsid w:val="003D438D"/>
    <w:rsid w:val="003E771E"/>
    <w:rsid w:val="0040534F"/>
    <w:rsid w:val="004061C4"/>
    <w:rsid w:val="004101BD"/>
    <w:rsid w:val="00443050"/>
    <w:rsid w:val="004602B2"/>
    <w:rsid w:val="004D2902"/>
    <w:rsid w:val="0051756F"/>
    <w:rsid w:val="00535853"/>
    <w:rsid w:val="0055081A"/>
    <w:rsid w:val="005574AC"/>
    <w:rsid w:val="00567BDD"/>
    <w:rsid w:val="005730DE"/>
    <w:rsid w:val="005903A0"/>
    <w:rsid w:val="005A2C30"/>
    <w:rsid w:val="005B5BF8"/>
    <w:rsid w:val="0061668F"/>
    <w:rsid w:val="00616A9C"/>
    <w:rsid w:val="006554D0"/>
    <w:rsid w:val="006B3091"/>
    <w:rsid w:val="00726617"/>
    <w:rsid w:val="0079047B"/>
    <w:rsid w:val="007C40B1"/>
    <w:rsid w:val="007F7C83"/>
    <w:rsid w:val="00817BAE"/>
    <w:rsid w:val="008261B6"/>
    <w:rsid w:val="00871A7D"/>
    <w:rsid w:val="008A56F1"/>
    <w:rsid w:val="008B4353"/>
    <w:rsid w:val="008C2B0B"/>
    <w:rsid w:val="008C538D"/>
    <w:rsid w:val="008D143D"/>
    <w:rsid w:val="00950374"/>
    <w:rsid w:val="009558DC"/>
    <w:rsid w:val="009655FD"/>
    <w:rsid w:val="009D1C6A"/>
    <w:rsid w:val="00A00DEB"/>
    <w:rsid w:val="00A50579"/>
    <w:rsid w:val="00A605C1"/>
    <w:rsid w:val="00A86E4C"/>
    <w:rsid w:val="00A90586"/>
    <w:rsid w:val="00B83969"/>
    <w:rsid w:val="00B859EA"/>
    <w:rsid w:val="00C0338C"/>
    <w:rsid w:val="00C30D5E"/>
    <w:rsid w:val="00C358F9"/>
    <w:rsid w:val="00C419CD"/>
    <w:rsid w:val="00C5251F"/>
    <w:rsid w:val="00C60C25"/>
    <w:rsid w:val="00CB17BB"/>
    <w:rsid w:val="00D065AD"/>
    <w:rsid w:val="00D522E6"/>
    <w:rsid w:val="00D9331C"/>
    <w:rsid w:val="00D94239"/>
    <w:rsid w:val="00D9765C"/>
    <w:rsid w:val="00DC7F70"/>
    <w:rsid w:val="00E63BE9"/>
    <w:rsid w:val="00E71BE2"/>
    <w:rsid w:val="00E977E9"/>
    <w:rsid w:val="00EC1A02"/>
    <w:rsid w:val="00EF7F15"/>
    <w:rsid w:val="00F453C0"/>
    <w:rsid w:val="00F97B10"/>
    <w:rsid w:val="00FA4152"/>
    <w:rsid w:val="01411E7E"/>
    <w:rsid w:val="01AD47CF"/>
    <w:rsid w:val="02A454D0"/>
    <w:rsid w:val="02D26AE4"/>
    <w:rsid w:val="02E96323"/>
    <w:rsid w:val="030F59F5"/>
    <w:rsid w:val="03465056"/>
    <w:rsid w:val="039676A9"/>
    <w:rsid w:val="03B33B11"/>
    <w:rsid w:val="0481351B"/>
    <w:rsid w:val="053C728D"/>
    <w:rsid w:val="06121127"/>
    <w:rsid w:val="062430A3"/>
    <w:rsid w:val="069F0A88"/>
    <w:rsid w:val="071E211A"/>
    <w:rsid w:val="0791768B"/>
    <w:rsid w:val="08070187"/>
    <w:rsid w:val="08075E2A"/>
    <w:rsid w:val="086A5F28"/>
    <w:rsid w:val="08C2181C"/>
    <w:rsid w:val="08F20C25"/>
    <w:rsid w:val="090D60CD"/>
    <w:rsid w:val="09295C86"/>
    <w:rsid w:val="09E702DD"/>
    <w:rsid w:val="0C8B4B82"/>
    <w:rsid w:val="0DD02F0F"/>
    <w:rsid w:val="0DD4472D"/>
    <w:rsid w:val="0E4B1A1C"/>
    <w:rsid w:val="0E833B53"/>
    <w:rsid w:val="0F1133CB"/>
    <w:rsid w:val="0F31388B"/>
    <w:rsid w:val="1025642B"/>
    <w:rsid w:val="109113BA"/>
    <w:rsid w:val="10BA6FC7"/>
    <w:rsid w:val="10DC66B0"/>
    <w:rsid w:val="11297EC9"/>
    <w:rsid w:val="11880F61"/>
    <w:rsid w:val="124878CD"/>
    <w:rsid w:val="126924BD"/>
    <w:rsid w:val="129A025D"/>
    <w:rsid w:val="132971BE"/>
    <w:rsid w:val="13951F6D"/>
    <w:rsid w:val="13BF593A"/>
    <w:rsid w:val="13CC5951"/>
    <w:rsid w:val="13DA6933"/>
    <w:rsid w:val="147E74D6"/>
    <w:rsid w:val="149D34E2"/>
    <w:rsid w:val="15BC293A"/>
    <w:rsid w:val="16134D55"/>
    <w:rsid w:val="162340CA"/>
    <w:rsid w:val="163D670C"/>
    <w:rsid w:val="168E4F39"/>
    <w:rsid w:val="16E614CE"/>
    <w:rsid w:val="173D5928"/>
    <w:rsid w:val="17932454"/>
    <w:rsid w:val="17973558"/>
    <w:rsid w:val="18007FB7"/>
    <w:rsid w:val="181250C7"/>
    <w:rsid w:val="187833FA"/>
    <w:rsid w:val="19160967"/>
    <w:rsid w:val="19346A48"/>
    <w:rsid w:val="194523AD"/>
    <w:rsid w:val="1ACF4516"/>
    <w:rsid w:val="1AE5074D"/>
    <w:rsid w:val="1AFE3733"/>
    <w:rsid w:val="1BD605F3"/>
    <w:rsid w:val="1C1B7334"/>
    <w:rsid w:val="1C4B6499"/>
    <w:rsid w:val="1CDE26A0"/>
    <w:rsid w:val="1E1C296E"/>
    <w:rsid w:val="1F0B6573"/>
    <w:rsid w:val="1F8C12E2"/>
    <w:rsid w:val="20022A1A"/>
    <w:rsid w:val="20127FCD"/>
    <w:rsid w:val="20856C7D"/>
    <w:rsid w:val="20C5539B"/>
    <w:rsid w:val="2219008B"/>
    <w:rsid w:val="223405B1"/>
    <w:rsid w:val="225A171B"/>
    <w:rsid w:val="23183019"/>
    <w:rsid w:val="250A5532"/>
    <w:rsid w:val="25CE08CA"/>
    <w:rsid w:val="267E5188"/>
    <w:rsid w:val="2698180C"/>
    <w:rsid w:val="27F14B58"/>
    <w:rsid w:val="287F70C8"/>
    <w:rsid w:val="290C43B0"/>
    <w:rsid w:val="29394CEC"/>
    <w:rsid w:val="295D0FD7"/>
    <w:rsid w:val="29C669E4"/>
    <w:rsid w:val="29F174B1"/>
    <w:rsid w:val="2A077636"/>
    <w:rsid w:val="2A2D2CDD"/>
    <w:rsid w:val="2AA964FE"/>
    <w:rsid w:val="2C466731"/>
    <w:rsid w:val="2D0B0248"/>
    <w:rsid w:val="2D1E19DF"/>
    <w:rsid w:val="2D9C233A"/>
    <w:rsid w:val="2E437EB7"/>
    <w:rsid w:val="2E8222CC"/>
    <w:rsid w:val="2F9506BA"/>
    <w:rsid w:val="30485ADE"/>
    <w:rsid w:val="310B6B56"/>
    <w:rsid w:val="31132B4C"/>
    <w:rsid w:val="31532CFC"/>
    <w:rsid w:val="317F50EB"/>
    <w:rsid w:val="32A71F93"/>
    <w:rsid w:val="32C83F78"/>
    <w:rsid w:val="32EA36E3"/>
    <w:rsid w:val="333D0CEC"/>
    <w:rsid w:val="33C50529"/>
    <w:rsid w:val="33D94875"/>
    <w:rsid w:val="33FD08EB"/>
    <w:rsid w:val="34067514"/>
    <w:rsid w:val="342A5F2C"/>
    <w:rsid w:val="34623692"/>
    <w:rsid w:val="34DD29CF"/>
    <w:rsid w:val="35A34765"/>
    <w:rsid w:val="35BD7658"/>
    <w:rsid w:val="364907A3"/>
    <w:rsid w:val="376A7405"/>
    <w:rsid w:val="378D61E4"/>
    <w:rsid w:val="37AF7EE0"/>
    <w:rsid w:val="37CD01F2"/>
    <w:rsid w:val="38931E37"/>
    <w:rsid w:val="38EA7D3C"/>
    <w:rsid w:val="39AB7C09"/>
    <w:rsid w:val="39B62978"/>
    <w:rsid w:val="3B044EA2"/>
    <w:rsid w:val="3B1D6308"/>
    <w:rsid w:val="3BE439CC"/>
    <w:rsid w:val="3BF22375"/>
    <w:rsid w:val="3C9E3D3A"/>
    <w:rsid w:val="3CD33D38"/>
    <w:rsid w:val="3CE83692"/>
    <w:rsid w:val="3E4920FF"/>
    <w:rsid w:val="3E9514D0"/>
    <w:rsid w:val="3F152851"/>
    <w:rsid w:val="3F823ED4"/>
    <w:rsid w:val="3FAA282F"/>
    <w:rsid w:val="3FBD4CDE"/>
    <w:rsid w:val="41DA7A1A"/>
    <w:rsid w:val="41F57B8B"/>
    <w:rsid w:val="42072A91"/>
    <w:rsid w:val="42253C46"/>
    <w:rsid w:val="425C6695"/>
    <w:rsid w:val="42687EB7"/>
    <w:rsid w:val="42EC3854"/>
    <w:rsid w:val="431F3330"/>
    <w:rsid w:val="43237164"/>
    <w:rsid w:val="43592045"/>
    <w:rsid w:val="43C72473"/>
    <w:rsid w:val="43D45DA9"/>
    <w:rsid w:val="43EC11EF"/>
    <w:rsid w:val="43EE6748"/>
    <w:rsid w:val="43FE19EC"/>
    <w:rsid w:val="44462B8E"/>
    <w:rsid w:val="44A66E81"/>
    <w:rsid w:val="44F96329"/>
    <w:rsid w:val="45525E22"/>
    <w:rsid w:val="45D252BF"/>
    <w:rsid w:val="45E84AF3"/>
    <w:rsid w:val="46762FED"/>
    <w:rsid w:val="46A911C0"/>
    <w:rsid w:val="472E0412"/>
    <w:rsid w:val="4758593D"/>
    <w:rsid w:val="48245D0C"/>
    <w:rsid w:val="49690378"/>
    <w:rsid w:val="499833AA"/>
    <w:rsid w:val="4A0045CB"/>
    <w:rsid w:val="4AD90279"/>
    <w:rsid w:val="4BE77D7D"/>
    <w:rsid w:val="4F8115BD"/>
    <w:rsid w:val="50595D75"/>
    <w:rsid w:val="50764FED"/>
    <w:rsid w:val="507F0E7D"/>
    <w:rsid w:val="509168AF"/>
    <w:rsid w:val="51CF3F45"/>
    <w:rsid w:val="520C4C6B"/>
    <w:rsid w:val="529955BE"/>
    <w:rsid w:val="53263C79"/>
    <w:rsid w:val="53AE2594"/>
    <w:rsid w:val="53F4213D"/>
    <w:rsid w:val="54411FA2"/>
    <w:rsid w:val="544E6647"/>
    <w:rsid w:val="54AE41A3"/>
    <w:rsid w:val="5633790B"/>
    <w:rsid w:val="567A7A0A"/>
    <w:rsid w:val="56D20E7B"/>
    <w:rsid w:val="56DF58C0"/>
    <w:rsid w:val="57021FEC"/>
    <w:rsid w:val="58DE20A4"/>
    <w:rsid w:val="59103CDB"/>
    <w:rsid w:val="591231C6"/>
    <w:rsid w:val="59402C3A"/>
    <w:rsid w:val="594149BA"/>
    <w:rsid w:val="59EF06CC"/>
    <w:rsid w:val="5A2E64FD"/>
    <w:rsid w:val="5B4C246B"/>
    <w:rsid w:val="5B6E783F"/>
    <w:rsid w:val="5B8837FD"/>
    <w:rsid w:val="5B9E4722"/>
    <w:rsid w:val="5BC03DE2"/>
    <w:rsid w:val="5BE070DC"/>
    <w:rsid w:val="5BEC5D3A"/>
    <w:rsid w:val="5CBF3BEB"/>
    <w:rsid w:val="5CE337B8"/>
    <w:rsid w:val="5E20185E"/>
    <w:rsid w:val="5F5C0468"/>
    <w:rsid w:val="5F6274AD"/>
    <w:rsid w:val="5F844163"/>
    <w:rsid w:val="5FB61A8D"/>
    <w:rsid w:val="5FE910E0"/>
    <w:rsid w:val="5FEA6730"/>
    <w:rsid w:val="601D1CCD"/>
    <w:rsid w:val="61512F77"/>
    <w:rsid w:val="615C0C7B"/>
    <w:rsid w:val="617952FC"/>
    <w:rsid w:val="61B3707D"/>
    <w:rsid w:val="62ED0567"/>
    <w:rsid w:val="630D3399"/>
    <w:rsid w:val="631B3CA4"/>
    <w:rsid w:val="638F2CAC"/>
    <w:rsid w:val="63D119F0"/>
    <w:rsid w:val="643A1643"/>
    <w:rsid w:val="65875458"/>
    <w:rsid w:val="66154DA9"/>
    <w:rsid w:val="6719585F"/>
    <w:rsid w:val="67866F7A"/>
    <w:rsid w:val="684265A9"/>
    <w:rsid w:val="684E052E"/>
    <w:rsid w:val="68594929"/>
    <w:rsid w:val="68D13A6E"/>
    <w:rsid w:val="68EF4209"/>
    <w:rsid w:val="693E2568"/>
    <w:rsid w:val="69777C6C"/>
    <w:rsid w:val="6AAD5F0E"/>
    <w:rsid w:val="6ABF6E0B"/>
    <w:rsid w:val="6B325BF7"/>
    <w:rsid w:val="6BD275B7"/>
    <w:rsid w:val="6C3F24CA"/>
    <w:rsid w:val="6C6058A7"/>
    <w:rsid w:val="6D00090C"/>
    <w:rsid w:val="6D4C5E8D"/>
    <w:rsid w:val="6D517303"/>
    <w:rsid w:val="6D5E6EBF"/>
    <w:rsid w:val="6D6209B3"/>
    <w:rsid w:val="6D6B416B"/>
    <w:rsid w:val="6D6D1B92"/>
    <w:rsid w:val="6DE907DD"/>
    <w:rsid w:val="6FD602B4"/>
    <w:rsid w:val="6FEB253B"/>
    <w:rsid w:val="70AD4FB8"/>
    <w:rsid w:val="711C0906"/>
    <w:rsid w:val="71C8398B"/>
    <w:rsid w:val="71FB5A90"/>
    <w:rsid w:val="73256CAC"/>
    <w:rsid w:val="74EC7067"/>
    <w:rsid w:val="75097D55"/>
    <w:rsid w:val="75DD0582"/>
    <w:rsid w:val="761B7D80"/>
    <w:rsid w:val="76382F12"/>
    <w:rsid w:val="772B318E"/>
    <w:rsid w:val="77CB1A30"/>
    <w:rsid w:val="788E5C50"/>
    <w:rsid w:val="78E34B02"/>
    <w:rsid w:val="793228FA"/>
    <w:rsid w:val="799460F3"/>
    <w:rsid w:val="7A121608"/>
    <w:rsid w:val="7A2B2B3C"/>
    <w:rsid w:val="7A505DAD"/>
    <w:rsid w:val="7A6A78DB"/>
    <w:rsid w:val="7A8D62FA"/>
    <w:rsid w:val="7AFF62DC"/>
    <w:rsid w:val="7B396B7D"/>
    <w:rsid w:val="7C3409E5"/>
    <w:rsid w:val="7CB34B68"/>
    <w:rsid w:val="7DE33C3D"/>
    <w:rsid w:val="7E244BDB"/>
    <w:rsid w:val="7ECD225B"/>
    <w:rsid w:val="7F0865FE"/>
    <w:rsid w:val="7F3207CA"/>
    <w:rsid w:val="7FAD6F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nhideWhenUsed="0" w:uiPriority="0" w:semiHidden="0"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27"/>
    <w:qFormat/>
    <w:uiPriority w:val="99"/>
    <w:pPr>
      <w:keepNext/>
      <w:tabs>
        <w:tab w:val="left" w:pos="480"/>
      </w:tabs>
      <w:spacing w:beforeLines="100" w:afterLines="100" w:line="240" w:lineRule="auto"/>
      <w:ind w:firstLine="0" w:firstLineChars="0"/>
      <w:jc w:val="center"/>
      <w:outlineLvl w:val="0"/>
    </w:pPr>
    <w:rPr>
      <w:b/>
      <w:sz w:val="36"/>
      <w:szCs w:val="20"/>
    </w:rPr>
  </w:style>
  <w:style w:type="paragraph" w:styleId="3">
    <w:name w:val="heading 2"/>
    <w:basedOn w:val="1"/>
    <w:next w:val="4"/>
    <w:link w:val="28"/>
    <w:qFormat/>
    <w:uiPriority w:val="99"/>
    <w:pPr>
      <w:keepNext/>
      <w:keepLines/>
      <w:spacing w:beforeLines="50" w:afterLines="50" w:line="240" w:lineRule="auto"/>
      <w:ind w:firstLine="0" w:firstLineChars="0"/>
      <w:jc w:val="center"/>
      <w:outlineLvl w:val="1"/>
    </w:pPr>
    <w:rPr>
      <w:rFonts w:ascii="Arial" w:hAnsi="Arial"/>
      <w:b/>
      <w:bCs/>
      <w:sz w:val="30"/>
      <w:szCs w:val="32"/>
    </w:rPr>
  </w:style>
  <w:style w:type="paragraph" w:styleId="5">
    <w:name w:val="heading 3"/>
    <w:basedOn w:val="1"/>
    <w:next w:val="4"/>
    <w:link w:val="29"/>
    <w:qFormat/>
    <w:uiPriority w:val="99"/>
    <w:pPr>
      <w:keepNext/>
      <w:keepLines/>
      <w:numPr>
        <w:ilvl w:val="2"/>
        <w:numId w:val="1"/>
      </w:numPr>
      <w:tabs>
        <w:tab w:val="left" w:pos="2651"/>
      </w:tabs>
      <w:ind w:firstLine="0" w:firstLineChars="0"/>
      <w:jc w:val="left"/>
      <w:outlineLvl w:val="2"/>
    </w:pPr>
    <w:rPr>
      <w:rFonts w:ascii="仿宋_GB2312" w:hAnsi="仿宋_GB2312" w:eastAsia="仿宋"/>
      <w:b/>
      <w:bCs/>
      <w:kern w:val="0"/>
      <w:szCs w:val="20"/>
    </w:rPr>
  </w:style>
  <w:style w:type="paragraph" w:styleId="6">
    <w:name w:val="heading 4"/>
    <w:basedOn w:val="1"/>
    <w:next w:val="1"/>
    <w:link w:val="30"/>
    <w:qFormat/>
    <w:uiPriority w:val="99"/>
    <w:pPr>
      <w:keepNext/>
      <w:keepLines/>
      <w:numPr>
        <w:ilvl w:val="3"/>
        <w:numId w:val="2"/>
      </w:numPr>
      <w:spacing w:line="372" w:lineRule="auto"/>
      <w:ind w:firstLine="0" w:firstLineChars="0"/>
      <w:outlineLvl w:val="3"/>
    </w:pPr>
    <w:rPr>
      <w:rFonts w:ascii="Arial" w:hAnsi="Arial" w:eastAsia="黑体"/>
      <w:b/>
      <w:sz w:val="28"/>
    </w:rPr>
  </w:style>
  <w:style w:type="paragraph" w:styleId="7">
    <w:name w:val="heading 5"/>
    <w:basedOn w:val="1"/>
    <w:next w:val="1"/>
    <w:link w:val="31"/>
    <w:qFormat/>
    <w:uiPriority w:val="99"/>
    <w:pPr>
      <w:keepNext/>
      <w:keepLines/>
      <w:numPr>
        <w:ilvl w:val="4"/>
        <w:numId w:val="2"/>
      </w:numPr>
      <w:spacing w:line="372" w:lineRule="auto"/>
      <w:ind w:firstLine="0" w:firstLineChars="0"/>
      <w:outlineLvl w:val="4"/>
    </w:pPr>
    <w:rPr>
      <w:b/>
      <w:sz w:val="28"/>
    </w:rPr>
  </w:style>
  <w:style w:type="character" w:default="1" w:styleId="22">
    <w:name w:val="Default Paragraph Font"/>
    <w:semiHidden/>
    <w:qFormat/>
    <w:uiPriority w:val="99"/>
  </w:style>
  <w:style w:type="table" w:default="1" w:styleId="2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4">
    <w:name w:val="Normal Indent"/>
    <w:basedOn w:val="1"/>
    <w:qFormat/>
    <w:uiPriority w:val="99"/>
    <w:pPr>
      <w:ind w:firstLine="420"/>
    </w:pPr>
  </w:style>
  <w:style w:type="paragraph" w:styleId="8">
    <w:name w:val="Body Text First Indent"/>
    <w:basedOn w:val="9"/>
    <w:link w:val="39"/>
    <w:qFormat/>
    <w:uiPriority w:val="99"/>
    <w:pPr>
      <w:ind w:firstLine="420" w:firstLineChars="100"/>
    </w:pPr>
  </w:style>
  <w:style w:type="paragraph" w:styleId="9">
    <w:name w:val="Body Text"/>
    <w:basedOn w:val="1"/>
    <w:next w:val="8"/>
    <w:link w:val="32"/>
    <w:qFormat/>
    <w:uiPriority w:val="99"/>
    <w:pPr>
      <w:jc w:val="left"/>
    </w:pPr>
    <w:rPr>
      <w:bCs/>
    </w:rPr>
  </w:style>
  <w:style w:type="paragraph" w:styleId="10">
    <w:name w:val="List Number"/>
    <w:basedOn w:val="1"/>
    <w:qFormat/>
    <w:uiPriority w:val="99"/>
    <w:pPr>
      <w:numPr>
        <w:ilvl w:val="0"/>
        <w:numId w:val="3"/>
      </w:numPr>
    </w:pPr>
  </w:style>
  <w:style w:type="paragraph" w:styleId="11">
    <w:name w:val="Body Text Indent"/>
    <w:basedOn w:val="1"/>
    <w:link w:val="33"/>
    <w:qFormat/>
    <w:uiPriority w:val="99"/>
    <w:pPr>
      <w:ind w:left="420" w:leftChars="200"/>
    </w:pPr>
  </w:style>
  <w:style w:type="paragraph" w:styleId="12">
    <w:name w:val="Block Text"/>
    <w:basedOn w:val="1"/>
    <w:qFormat/>
    <w:locked/>
    <w:uiPriority w:val="0"/>
    <w:pPr>
      <w:spacing w:before="156" w:beforeLines="50" w:after="156" w:afterLines="50"/>
      <w:ind w:left="426" w:right="-11" w:hanging="426" w:hangingChars="203"/>
    </w:pPr>
    <w:rPr>
      <w:rFonts w:eastAsia="楷体_GB2312"/>
    </w:rPr>
  </w:style>
  <w:style w:type="paragraph" w:styleId="13">
    <w:name w:val="Plain Text"/>
    <w:basedOn w:val="1"/>
    <w:next w:val="1"/>
    <w:link w:val="34"/>
    <w:qFormat/>
    <w:uiPriority w:val="99"/>
    <w:rPr>
      <w:rFonts w:ascii="宋体" w:hAnsi="宋体"/>
      <w:szCs w:val="20"/>
    </w:rPr>
  </w:style>
  <w:style w:type="paragraph" w:styleId="14">
    <w:name w:val="Date"/>
    <w:basedOn w:val="1"/>
    <w:next w:val="1"/>
    <w:link w:val="35"/>
    <w:qFormat/>
    <w:uiPriority w:val="99"/>
    <w:rPr>
      <w:rFonts w:ascii="楷体_GB2312" w:eastAsia="楷体_GB2312"/>
      <w:b/>
      <w:sz w:val="28"/>
      <w:szCs w:val="20"/>
    </w:rPr>
  </w:style>
  <w:style w:type="paragraph" w:styleId="15">
    <w:name w:val="footer"/>
    <w:basedOn w:val="1"/>
    <w:link w:val="36"/>
    <w:qFormat/>
    <w:uiPriority w:val="99"/>
    <w:pPr>
      <w:tabs>
        <w:tab w:val="center" w:pos="4153"/>
        <w:tab w:val="right" w:pos="8306"/>
      </w:tabs>
    </w:pPr>
  </w:style>
  <w:style w:type="paragraph" w:styleId="16">
    <w:name w:val="Body Text First Indent 2"/>
    <w:basedOn w:val="11"/>
    <w:link w:val="40"/>
    <w:qFormat/>
    <w:uiPriority w:val="99"/>
    <w:pPr>
      <w:ind w:firstLine="420"/>
    </w:pPr>
  </w:style>
  <w:style w:type="paragraph" w:styleId="17">
    <w:name w:val="header"/>
    <w:basedOn w:val="1"/>
    <w:link w:val="37"/>
    <w:qFormat/>
    <w:uiPriority w:val="99"/>
    <w:pPr>
      <w:pBdr>
        <w:bottom w:val="single" w:color="auto" w:sz="6" w:space="1"/>
      </w:pBdr>
      <w:tabs>
        <w:tab w:val="center" w:pos="4153"/>
        <w:tab w:val="right" w:pos="8306"/>
      </w:tabs>
      <w:snapToGrid w:val="0"/>
      <w:jc w:val="center"/>
    </w:pPr>
    <w:rPr>
      <w:b/>
      <w:sz w:val="18"/>
      <w:szCs w:val="18"/>
    </w:rPr>
  </w:style>
  <w:style w:type="paragraph" w:styleId="18">
    <w:name w:val="toc 1"/>
    <w:basedOn w:val="1"/>
    <w:next w:val="1"/>
    <w:qFormat/>
    <w:uiPriority w:val="99"/>
    <w:pPr>
      <w:tabs>
        <w:tab w:val="right" w:leader="dot" w:pos="9401"/>
      </w:tabs>
      <w:spacing w:line="240" w:lineRule="auto"/>
      <w:ind w:left="197" w:leftChars="86" w:right="100" w:rightChars="100" w:hanging="111" w:hangingChars="111"/>
      <w:jc w:val="left"/>
    </w:pPr>
    <w:rPr>
      <w:rFonts w:eastAsia="仿宋_GB2312"/>
      <w:b/>
      <w:bCs/>
      <w:caps/>
      <w:sz w:val="32"/>
      <w:szCs w:val="20"/>
    </w:rPr>
  </w:style>
  <w:style w:type="paragraph" w:styleId="19">
    <w:name w:val="toc 2"/>
    <w:basedOn w:val="1"/>
    <w:next w:val="1"/>
    <w:qFormat/>
    <w:uiPriority w:val="99"/>
    <w:pPr>
      <w:ind w:left="210"/>
      <w:jc w:val="left"/>
    </w:pPr>
    <w:rPr>
      <w:smallCaps/>
      <w:sz w:val="20"/>
      <w:szCs w:val="20"/>
    </w:rPr>
  </w:style>
  <w:style w:type="paragraph" w:styleId="20">
    <w:name w:val="HTML Preformatted"/>
    <w:basedOn w:val="1"/>
    <w:link w:val="3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style>
  <w:style w:type="paragraph" w:styleId="21">
    <w:name w:val="Normal (Web)"/>
    <w:basedOn w:val="1"/>
    <w:qFormat/>
    <w:uiPriority w:val="99"/>
    <w:pPr>
      <w:widowControl/>
      <w:spacing w:before="100" w:beforeAutospacing="1" w:after="100" w:afterAutospacing="1"/>
      <w:jc w:val="left"/>
    </w:pPr>
    <w:rPr>
      <w:rFonts w:ascii="宋体" w:hAnsi="宋体"/>
      <w:kern w:val="0"/>
    </w:rPr>
  </w:style>
  <w:style w:type="character" w:styleId="23">
    <w:name w:val="page number"/>
    <w:basedOn w:val="22"/>
    <w:qFormat/>
    <w:uiPriority w:val="99"/>
    <w:rPr>
      <w:rFonts w:cs="Times New Roman"/>
    </w:rPr>
  </w:style>
  <w:style w:type="character" w:styleId="24">
    <w:name w:val="Hyperlink"/>
    <w:basedOn w:val="22"/>
    <w:qFormat/>
    <w:uiPriority w:val="99"/>
    <w:rPr>
      <w:rFonts w:cs="Times New Roman"/>
      <w:color w:val="0000FF"/>
      <w:u w:val="single"/>
    </w:rPr>
  </w:style>
  <w:style w:type="table" w:styleId="26">
    <w:name w:val="Table Grid"/>
    <w:basedOn w:val="25"/>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
    <w:name w:val="Heading 1 Char"/>
    <w:basedOn w:val="22"/>
    <w:link w:val="2"/>
    <w:qFormat/>
    <w:locked/>
    <w:uiPriority w:val="99"/>
    <w:rPr>
      <w:rFonts w:ascii="Times New Roman" w:hAnsi="Times New Roman" w:eastAsia="宋体" w:cs="Times New Roman"/>
      <w:b/>
      <w:sz w:val="20"/>
      <w:szCs w:val="20"/>
    </w:rPr>
  </w:style>
  <w:style w:type="character" w:customStyle="1" w:styleId="28">
    <w:name w:val="Heading 2 Char"/>
    <w:basedOn w:val="22"/>
    <w:link w:val="3"/>
    <w:qFormat/>
    <w:locked/>
    <w:uiPriority w:val="99"/>
    <w:rPr>
      <w:rFonts w:ascii="Arial" w:hAnsi="Arial" w:eastAsia="宋体" w:cs="Times New Roman"/>
      <w:b/>
      <w:bCs/>
      <w:sz w:val="32"/>
      <w:szCs w:val="32"/>
    </w:rPr>
  </w:style>
  <w:style w:type="character" w:customStyle="1" w:styleId="29">
    <w:name w:val="Heading 3 Char"/>
    <w:basedOn w:val="22"/>
    <w:link w:val="5"/>
    <w:qFormat/>
    <w:locked/>
    <w:uiPriority w:val="99"/>
    <w:rPr>
      <w:rFonts w:ascii="仿宋_GB2312" w:hAnsi="仿宋_GB2312" w:eastAsia="仿宋"/>
      <w:b/>
      <w:bCs/>
      <w:kern w:val="0"/>
      <w:sz w:val="24"/>
      <w:szCs w:val="20"/>
    </w:rPr>
  </w:style>
  <w:style w:type="character" w:customStyle="1" w:styleId="30">
    <w:name w:val="Heading 4 Char"/>
    <w:basedOn w:val="22"/>
    <w:link w:val="6"/>
    <w:qFormat/>
    <w:locked/>
    <w:uiPriority w:val="99"/>
    <w:rPr>
      <w:rFonts w:ascii="Arial" w:hAnsi="Arial" w:eastAsia="黑体"/>
      <w:b/>
      <w:sz w:val="28"/>
      <w:szCs w:val="24"/>
    </w:rPr>
  </w:style>
  <w:style w:type="character" w:customStyle="1" w:styleId="31">
    <w:name w:val="Heading 5 Char"/>
    <w:basedOn w:val="22"/>
    <w:link w:val="7"/>
    <w:qFormat/>
    <w:locked/>
    <w:uiPriority w:val="99"/>
    <w:rPr>
      <w:b/>
      <w:sz w:val="28"/>
      <w:szCs w:val="24"/>
    </w:rPr>
  </w:style>
  <w:style w:type="character" w:customStyle="1" w:styleId="32">
    <w:name w:val="Body Text Char"/>
    <w:basedOn w:val="22"/>
    <w:link w:val="9"/>
    <w:semiHidden/>
    <w:qFormat/>
    <w:locked/>
    <w:uiPriority w:val="99"/>
    <w:rPr>
      <w:rFonts w:ascii="Calibri" w:hAnsi="Calibri" w:eastAsia="仿宋" w:cs="Times New Roman"/>
      <w:sz w:val="24"/>
    </w:rPr>
  </w:style>
  <w:style w:type="character" w:customStyle="1" w:styleId="33">
    <w:name w:val="Body Text Indent Char"/>
    <w:basedOn w:val="22"/>
    <w:link w:val="11"/>
    <w:semiHidden/>
    <w:qFormat/>
    <w:locked/>
    <w:uiPriority w:val="99"/>
    <w:rPr>
      <w:rFonts w:cs="Times New Roman"/>
      <w:sz w:val="24"/>
      <w:szCs w:val="24"/>
    </w:rPr>
  </w:style>
  <w:style w:type="character" w:customStyle="1" w:styleId="34">
    <w:name w:val="Plain Text Char"/>
    <w:basedOn w:val="22"/>
    <w:link w:val="13"/>
    <w:semiHidden/>
    <w:qFormat/>
    <w:locked/>
    <w:uiPriority w:val="99"/>
    <w:rPr>
      <w:rFonts w:ascii="宋体" w:hAnsi="Courier New" w:cs="Courier New"/>
      <w:sz w:val="21"/>
      <w:szCs w:val="21"/>
    </w:rPr>
  </w:style>
  <w:style w:type="character" w:customStyle="1" w:styleId="35">
    <w:name w:val="Date Char"/>
    <w:basedOn w:val="22"/>
    <w:link w:val="14"/>
    <w:semiHidden/>
    <w:qFormat/>
    <w:locked/>
    <w:uiPriority w:val="99"/>
    <w:rPr>
      <w:rFonts w:cs="Times New Roman"/>
      <w:sz w:val="24"/>
      <w:szCs w:val="24"/>
    </w:rPr>
  </w:style>
  <w:style w:type="character" w:customStyle="1" w:styleId="36">
    <w:name w:val="Footer Char"/>
    <w:basedOn w:val="22"/>
    <w:link w:val="15"/>
    <w:semiHidden/>
    <w:qFormat/>
    <w:locked/>
    <w:uiPriority w:val="99"/>
    <w:rPr>
      <w:rFonts w:cs="Times New Roman"/>
      <w:sz w:val="18"/>
      <w:szCs w:val="18"/>
    </w:rPr>
  </w:style>
  <w:style w:type="character" w:customStyle="1" w:styleId="37">
    <w:name w:val="Header Char"/>
    <w:basedOn w:val="22"/>
    <w:link w:val="17"/>
    <w:semiHidden/>
    <w:qFormat/>
    <w:locked/>
    <w:uiPriority w:val="99"/>
    <w:rPr>
      <w:rFonts w:cs="Times New Roman"/>
      <w:sz w:val="18"/>
      <w:szCs w:val="18"/>
    </w:rPr>
  </w:style>
  <w:style w:type="character" w:customStyle="1" w:styleId="38">
    <w:name w:val="HTML Preformatted Char"/>
    <w:basedOn w:val="22"/>
    <w:link w:val="20"/>
    <w:semiHidden/>
    <w:qFormat/>
    <w:locked/>
    <w:uiPriority w:val="99"/>
    <w:rPr>
      <w:rFonts w:ascii="Courier New" w:hAnsi="Courier New" w:cs="Courier New"/>
      <w:sz w:val="20"/>
      <w:szCs w:val="20"/>
    </w:rPr>
  </w:style>
  <w:style w:type="character" w:customStyle="1" w:styleId="39">
    <w:name w:val="Body Text First Indent Char"/>
    <w:basedOn w:val="32"/>
    <w:link w:val="8"/>
    <w:semiHidden/>
    <w:qFormat/>
    <w:locked/>
    <w:uiPriority w:val="99"/>
    <w:rPr>
      <w:szCs w:val="24"/>
    </w:rPr>
  </w:style>
  <w:style w:type="character" w:customStyle="1" w:styleId="40">
    <w:name w:val="Body Text First Indent 2 Char"/>
    <w:basedOn w:val="33"/>
    <w:link w:val="16"/>
    <w:semiHidden/>
    <w:qFormat/>
    <w:locked/>
    <w:uiPriority w:val="99"/>
  </w:style>
  <w:style w:type="character" w:customStyle="1" w:styleId="41">
    <w:name w:val="large1"/>
    <w:qFormat/>
    <w:uiPriority w:val="99"/>
    <w:rPr>
      <w:rFonts w:ascii="宋体" w:eastAsia="宋体"/>
      <w:sz w:val="21"/>
    </w:rPr>
  </w:style>
  <w:style w:type="paragraph" w:customStyle="1" w:styleId="42">
    <w:name w:val="普通(网站)1"/>
    <w:basedOn w:val="1"/>
    <w:qFormat/>
    <w:uiPriority w:val="99"/>
    <w:pPr>
      <w:widowControl/>
      <w:spacing w:beforeAutospacing="1" w:afterAutospacing="1"/>
      <w:jc w:val="left"/>
    </w:pPr>
    <w:rPr>
      <w:rFonts w:ascii="宋体" w:hAnsi="宋体" w:cs="宋体"/>
      <w:kern w:val="0"/>
    </w:rPr>
  </w:style>
  <w:style w:type="paragraph" w:customStyle="1" w:styleId="43">
    <w:name w:val="无间隔1"/>
    <w:qFormat/>
    <w:uiPriority w:val="99"/>
    <w:rPr>
      <w:rFonts w:ascii="Calibri" w:hAnsi="Calibri" w:eastAsia="宋体" w:cs="Times New Roman"/>
      <w:kern w:val="0"/>
      <w:sz w:val="22"/>
      <w:szCs w:val="22"/>
      <w:lang w:val="en-US" w:eastAsia="en-US" w:bidi="ar-SA"/>
    </w:rPr>
  </w:style>
  <w:style w:type="paragraph" w:customStyle="1" w:styleId="44">
    <w:name w:val="正文2"/>
    <w:basedOn w:val="1"/>
    <w:qFormat/>
    <w:uiPriority w:val="99"/>
    <w:pPr>
      <w:spacing w:line="360" w:lineRule="auto"/>
      <w:ind w:firstLine="510"/>
    </w:pPr>
  </w:style>
  <w:style w:type="paragraph" w:customStyle="1" w:styleId="45">
    <w:name w:val="文章正文"/>
    <w:basedOn w:val="1"/>
    <w:qFormat/>
    <w:uiPriority w:val="99"/>
    <w:pPr>
      <w:spacing w:line="360" w:lineRule="auto"/>
    </w:pPr>
    <w:rPr>
      <w:rFonts w:ascii="Calibri" w:hAnsi="Calibri"/>
    </w:rPr>
  </w:style>
  <w:style w:type="paragraph" w:customStyle="1" w:styleId="46">
    <w:name w:val="DG正文"/>
    <w:basedOn w:val="1"/>
    <w:qFormat/>
    <w:uiPriority w:val="99"/>
    <w:pPr>
      <w:widowControl/>
      <w:spacing w:line="360" w:lineRule="auto"/>
      <w:ind w:right="142" w:firstLine="640"/>
      <w:jc w:val="left"/>
    </w:pPr>
    <w:rPr>
      <w:rFonts w:ascii="Calibri" w:hAnsi="Calibri" w:cs="Calibri"/>
    </w:rPr>
  </w:style>
  <w:style w:type="paragraph" w:customStyle="1" w:styleId="47">
    <w:name w:val="样式 列表编号 + 段后: 0.5 行"/>
    <w:basedOn w:val="10"/>
    <w:qFormat/>
    <w:uiPriority w:val="99"/>
    <w:pPr>
      <w:tabs>
        <w:tab w:val="left" w:pos="720"/>
        <w:tab w:val="left" w:pos="900"/>
      </w:tabs>
      <w:ind w:left="720"/>
    </w:pPr>
  </w:style>
  <w:style w:type="paragraph" w:customStyle="1" w:styleId="48">
    <w:name w:val="样式 首行缩进:  2 字符"/>
    <w:basedOn w:val="1"/>
    <w:qFormat/>
    <w:uiPriority w:val="0"/>
    <w:pPr>
      <w:spacing w:line="400" w:lineRule="exact"/>
      <w:ind w:firstLine="200" w:firstLineChars="200"/>
    </w:pPr>
    <w:rPr>
      <w:rFonts w:ascii="宋体" w:hAnsi="Times New Roman" w:cs="宋体"/>
      <w:kern w:val="0"/>
      <w:sz w:val="24"/>
      <w:szCs w:val="24"/>
    </w:rPr>
  </w:style>
  <w:style w:type="character" w:customStyle="1" w:styleId="49">
    <w:name w:val="样式 宋体 小四"/>
    <w:qFormat/>
    <w:uiPriority w:val="0"/>
    <w:rPr>
      <w:kern w:val="0"/>
      <w:sz w:val="24"/>
      <w:szCs w:val="21"/>
    </w:rPr>
  </w:style>
  <w:style w:type="paragraph" w:styleId="50">
    <w:name w:val="List Paragraph"/>
    <w:basedOn w:val="1"/>
    <w:qFormat/>
    <w:uiPriority w:val="34"/>
    <w:pPr>
      <w:ind w:firstLine="420" w:firstLineChars="200"/>
    </w:pPr>
  </w:style>
  <w:style w:type="paragraph" w:customStyle="1" w:styleId="5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4"/>
    <customShpInfo spid="_x0000_s410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50</Pages>
  <Words>24648</Words>
  <Characters>25644</Characters>
  <Lines>1</Lines>
  <Paragraphs>1</Paragraphs>
  <TotalTime>6</TotalTime>
  <ScaleCrop>false</ScaleCrop>
  <LinksUpToDate>false</LinksUpToDate>
  <CharactersWithSpaces>27732</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2019-04-12T06:14:00Z</dcterms:created>
  <dc:creator>宇正-王</dc:creator>
  <cp:lastModifiedBy>浙景</cp:lastModifiedBy>
  <cp:lastPrinted>2019-09-18T05:51:00Z</cp:lastPrinted>
  <dcterms:modified xsi:type="dcterms:W3CDTF">2019-09-18T12:33:06Z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