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C958D">
      <w:pPr>
        <w:jc w:val="center"/>
        <w:rPr>
          <w:rFonts w:ascii="仿宋" w:hAnsi="仿宋" w:eastAsia="仿宋" w:cs="仿宋"/>
          <w:b/>
          <w:bCs/>
          <w:sz w:val="52"/>
          <w:szCs w:val="52"/>
        </w:rPr>
      </w:pPr>
      <w:r>
        <w:rPr>
          <w:rFonts w:hint="eastAsia" w:ascii="仿宋" w:hAnsi="仿宋" w:eastAsia="仿宋" w:cs="仿宋"/>
          <w:b/>
          <w:bCs/>
          <w:sz w:val="52"/>
          <w:szCs w:val="52"/>
        </w:rPr>
        <w:t>绍兴市越城区城南街道社区卫生服务中心综合维护服务项目</w:t>
      </w:r>
    </w:p>
    <w:p w14:paraId="325594EA">
      <w:pPr>
        <w:rPr>
          <w:rFonts w:ascii="仿宋" w:hAnsi="仿宋" w:eastAsia="仿宋" w:cs="仿宋"/>
          <w:sz w:val="36"/>
          <w:szCs w:val="36"/>
        </w:rPr>
      </w:pPr>
    </w:p>
    <w:p w14:paraId="1EDE8C65">
      <w:pPr>
        <w:rPr>
          <w:rFonts w:ascii="仿宋" w:hAnsi="仿宋" w:eastAsia="仿宋" w:cs="仿宋"/>
          <w:sz w:val="36"/>
          <w:szCs w:val="36"/>
        </w:rPr>
      </w:pPr>
    </w:p>
    <w:p w14:paraId="2D1C3128">
      <w:pPr>
        <w:rPr>
          <w:rFonts w:ascii="仿宋" w:hAnsi="仿宋" w:eastAsia="仿宋" w:cs="仿宋"/>
          <w:sz w:val="36"/>
          <w:szCs w:val="36"/>
        </w:rPr>
      </w:pPr>
    </w:p>
    <w:p w14:paraId="7E48B240">
      <w:pPr>
        <w:jc w:val="center"/>
        <w:rPr>
          <w:rFonts w:ascii="仿宋" w:hAnsi="仿宋" w:eastAsia="仿宋" w:cs="仿宋"/>
          <w:b/>
          <w:bCs/>
          <w:sz w:val="72"/>
          <w:szCs w:val="72"/>
        </w:rPr>
      </w:pPr>
      <w:r>
        <w:rPr>
          <w:rFonts w:hint="eastAsia" w:ascii="仿宋" w:hAnsi="仿宋" w:eastAsia="仿宋" w:cs="仿宋"/>
          <w:b/>
          <w:bCs/>
          <w:sz w:val="72"/>
          <w:szCs w:val="72"/>
        </w:rPr>
        <w:t>采</w:t>
      </w:r>
    </w:p>
    <w:p w14:paraId="78C9BC3F">
      <w:pPr>
        <w:jc w:val="center"/>
        <w:rPr>
          <w:rFonts w:ascii="仿宋" w:hAnsi="仿宋" w:eastAsia="仿宋" w:cs="仿宋"/>
          <w:b/>
          <w:bCs/>
          <w:sz w:val="72"/>
          <w:szCs w:val="72"/>
        </w:rPr>
      </w:pPr>
      <w:r>
        <w:rPr>
          <w:rFonts w:hint="eastAsia" w:ascii="仿宋" w:hAnsi="仿宋" w:eastAsia="仿宋" w:cs="仿宋"/>
          <w:b/>
          <w:bCs/>
          <w:sz w:val="72"/>
          <w:szCs w:val="72"/>
        </w:rPr>
        <w:t>购</w:t>
      </w:r>
    </w:p>
    <w:p w14:paraId="2266D778">
      <w:pPr>
        <w:jc w:val="center"/>
        <w:rPr>
          <w:rFonts w:ascii="仿宋" w:hAnsi="仿宋" w:eastAsia="仿宋" w:cs="仿宋"/>
          <w:b/>
          <w:bCs/>
          <w:sz w:val="72"/>
          <w:szCs w:val="72"/>
        </w:rPr>
      </w:pPr>
      <w:r>
        <w:rPr>
          <w:rFonts w:hint="eastAsia" w:ascii="仿宋" w:hAnsi="仿宋" w:eastAsia="仿宋" w:cs="仿宋"/>
          <w:b/>
          <w:bCs/>
          <w:sz w:val="72"/>
          <w:szCs w:val="72"/>
        </w:rPr>
        <w:t>文</w:t>
      </w:r>
    </w:p>
    <w:p w14:paraId="4B31B9EB">
      <w:pPr>
        <w:jc w:val="center"/>
        <w:rPr>
          <w:rFonts w:ascii="仿宋" w:hAnsi="仿宋" w:eastAsia="仿宋" w:cs="仿宋"/>
          <w:b/>
          <w:bCs/>
          <w:sz w:val="72"/>
          <w:szCs w:val="72"/>
        </w:rPr>
      </w:pPr>
      <w:r>
        <w:rPr>
          <w:rFonts w:hint="eastAsia" w:ascii="仿宋" w:hAnsi="仿宋" w:eastAsia="仿宋" w:cs="仿宋"/>
          <w:b/>
          <w:bCs/>
          <w:sz w:val="72"/>
          <w:szCs w:val="72"/>
        </w:rPr>
        <w:t>件</w:t>
      </w:r>
    </w:p>
    <w:p w14:paraId="1F432F77">
      <w:pPr>
        <w:rPr>
          <w:rFonts w:ascii="仿宋" w:hAnsi="仿宋" w:eastAsia="仿宋" w:cs="仿宋"/>
          <w:b/>
          <w:bCs/>
          <w:sz w:val="36"/>
          <w:szCs w:val="36"/>
        </w:rPr>
      </w:pPr>
    </w:p>
    <w:p w14:paraId="616175C4">
      <w:pPr>
        <w:rPr>
          <w:rFonts w:ascii="仿宋" w:hAnsi="仿宋" w:eastAsia="仿宋" w:cs="仿宋"/>
          <w:sz w:val="36"/>
          <w:szCs w:val="36"/>
        </w:rPr>
      </w:pPr>
    </w:p>
    <w:p w14:paraId="17D4A543">
      <w:pPr>
        <w:rPr>
          <w:rFonts w:ascii="仿宋" w:hAnsi="仿宋" w:eastAsia="仿宋" w:cs="仿宋"/>
          <w:sz w:val="36"/>
          <w:szCs w:val="36"/>
        </w:rPr>
      </w:pPr>
    </w:p>
    <w:p w14:paraId="5C7C94EC">
      <w:pPr>
        <w:rPr>
          <w:rFonts w:ascii="仿宋" w:hAnsi="仿宋" w:eastAsia="仿宋" w:cs="仿宋"/>
          <w:sz w:val="36"/>
          <w:szCs w:val="36"/>
        </w:rPr>
      </w:pPr>
    </w:p>
    <w:p w14:paraId="7C55BE9F">
      <w:pPr>
        <w:rPr>
          <w:rFonts w:ascii="仿宋" w:hAnsi="仿宋" w:eastAsia="仿宋" w:cs="仿宋"/>
          <w:sz w:val="36"/>
          <w:szCs w:val="36"/>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05CA4C7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2602A69">
            <w:pPr>
              <w:rPr>
                <w:rFonts w:ascii="仿宋" w:hAnsi="仿宋" w:eastAsia="仿宋" w:cs="仿宋"/>
                <w:sz w:val="28"/>
              </w:rPr>
            </w:pPr>
            <w:r>
              <w:rPr>
                <w:rFonts w:hint="eastAsia" w:ascii="仿宋" w:hAnsi="仿宋" w:eastAsia="仿宋" w:cs="仿宋"/>
                <w:sz w:val="28"/>
              </w:rPr>
              <w:t>项目编号：</w:t>
            </w:r>
          </w:p>
        </w:tc>
        <w:tc>
          <w:tcPr>
            <w:tcW w:w="6197" w:type="dxa"/>
            <w:tcBorders>
              <w:top w:val="nil"/>
              <w:left w:val="nil"/>
              <w:bottom w:val="nil"/>
              <w:right w:val="nil"/>
            </w:tcBorders>
            <w:noWrap/>
            <w:vAlign w:val="center"/>
          </w:tcPr>
          <w:p w14:paraId="2E16F6B9">
            <w:pPr>
              <w:rPr>
                <w:rFonts w:ascii="仿宋" w:hAnsi="仿宋" w:eastAsia="仿宋" w:cs="仿宋"/>
                <w:sz w:val="28"/>
                <w:u w:val="single"/>
              </w:rPr>
            </w:pPr>
            <w:r>
              <w:rPr>
                <w:rFonts w:hint="eastAsia" w:ascii="仿宋" w:hAnsi="仿宋" w:eastAsia="仿宋" w:cs="仿宋"/>
                <w:sz w:val="28"/>
              </w:rPr>
              <w:t>ZJDT-W-25042</w:t>
            </w:r>
          </w:p>
        </w:tc>
      </w:tr>
      <w:tr w14:paraId="2D325C6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9129EA3">
            <w:pPr>
              <w:rPr>
                <w:rFonts w:ascii="仿宋" w:hAnsi="仿宋" w:eastAsia="仿宋" w:cs="仿宋"/>
                <w:sz w:val="28"/>
              </w:rPr>
            </w:pPr>
            <w:r>
              <w:rPr>
                <w:rFonts w:hint="eastAsia" w:ascii="仿宋" w:hAnsi="仿宋" w:eastAsia="仿宋" w:cs="仿宋"/>
                <w:sz w:val="28"/>
              </w:rPr>
              <w:t>采购单位：</w:t>
            </w:r>
          </w:p>
        </w:tc>
        <w:tc>
          <w:tcPr>
            <w:tcW w:w="6197" w:type="dxa"/>
            <w:tcBorders>
              <w:top w:val="nil"/>
              <w:left w:val="nil"/>
              <w:bottom w:val="nil"/>
              <w:right w:val="nil"/>
            </w:tcBorders>
            <w:noWrap/>
            <w:vAlign w:val="center"/>
          </w:tcPr>
          <w:p w14:paraId="4B5BC335">
            <w:pPr>
              <w:rPr>
                <w:rFonts w:ascii="仿宋" w:hAnsi="仿宋" w:eastAsia="仿宋" w:cs="仿宋"/>
                <w:sz w:val="28"/>
              </w:rPr>
            </w:pPr>
            <w:r>
              <w:rPr>
                <w:rFonts w:hint="eastAsia" w:ascii="仿宋" w:hAnsi="仿宋" w:eastAsia="仿宋" w:cs="仿宋"/>
                <w:sz w:val="28"/>
              </w:rPr>
              <w:t>绍兴市越城区城南街道社区卫生服务中心</w:t>
            </w:r>
          </w:p>
        </w:tc>
      </w:tr>
      <w:tr w14:paraId="33A3F65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2EC9AA4">
            <w:pPr>
              <w:rPr>
                <w:rFonts w:ascii="仿宋" w:hAnsi="仿宋" w:eastAsia="仿宋" w:cs="仿宋"/>
                <w:sz w:val="28"/>
              </w:rPr>
            </w:pPr>
            <w:r>
              <w:rPr>
                <w:rFonts w:hint="eastAsia" w:ascii="仿宋" w:hAnsi="仿宋" w:eastAsia="仿宋" w:cs="仿宋"/>
                <w:sz w:val="28"/>
              </w:rPr>
              <w:t>采购代理机构：</w:t>
            </w:r>
          </w:p>
        </w:tc>
        <w:tc>
          <w:tcPr>
            <w:tcW w:w="6197" w:type="dxa"/>
            <w:tcBorders>
              <w:top w:val="nil"/>
              <w:left w:val="nil"/>
              <w:bottom w:val="nil"/>
              <w:right w:val="nil"/>
            </w:tcBorders>
            <w:noWrap/>
            <w:vAlign w:val="center"/>
          </w:tcPr>
          <w:p w14:paraId="0C72E97A">
            <w:pPr>
              <w:rPr>
                <w:rFonts w:ascii="仿宋" w:hAnsi="仿宋" w:eastAsia="仿宋" w:cs="仿宋"/>
                <w:sz w:val="28"/>
              </w:rPr>
            </w:pPr>
            <w:r>
              <w:rPr>
                <w:rFonts w:hint="eastAsia" w:ascii="仿宋" w:hAnsi="仿宋" w:eastAsia="仿宋" w:cs="仿宋"/>
                <w:sz w:val="28"/>
              </w:rPr>
              <w:t>浙江东腾利成招标代理有限公司</w:t>
            </w:r>
          </w:p>
        </w:tc>
      </w:tr>
      <w:tr w14:paraId="4EB00E3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16EE9D9">
            <w:pPr>
              <w:rPr>
                <w:rFonts w:ascii="仿宋" w:hAnsi="仿宋" w:eastAsia="仿宋" w:cs="仿宋"/>
                <w:sz w:val="28"/>
              </w:rPr>
            </w:pPr>
            <w:r>
              <w:rPr>
                <w:rFonts w:hint="eastAsia" w:ascii="仿宋" w:hAnsi="仿宋" w:eastAsia="仿宋" w:cs="仿宋"/>
                <w:sz w:val="28"/>
              </w:rPr>
              <w:t>监督单位：</w:t>
            </w:r>
          </w:p>
        </w:tc>
        <w:tc>
          <w:tcPr>
            <w:tcW w:w="6197" w:type="dxa"/>
            <w:tcBorders>
              <w:top w:val="nil"/>
              <w:left w:val="nil"/>
              <w:bottom w:val="nil"/>
              <w:right w:val="nil"/>
            </w:tcBorders>
            <w:noWrap/>
            <w:vAlign w:val="center"/>
          </w:tcPr>
          <w:p w14:paraId="6CCEA122">
            <w:pPr>
              <w:rPr>
                <w:rFonts w:ascii="仿宋" w:hAnsi="仿宋" w:eastAsia="仿宋" w:cs="仿宋"/>
                <w:sz w:val="28"/>
              </w:rPr>
            </w:pPr>
            <w:r>
              <w:rPr>
                <w:rFonts w:hint="eastAsia" w:ascii="仿宋" w:hAnsi="仿宋" w:eastAsia="仿宋" w:cs="仿宋"/>
                <w:sz w:val="28"/>
              </w:rPr>
              <w:t>绍兴市越城区财政局</w:t>
            </w:r>
          </w:p>
        </w:tc>
      </w:tr>
    </w:tbl>
    <w:p w14:paraId="79F2AB8D">
      <w:pPr>
        <w:jc w:val="center"/>
        <w:rPr>
          <w:rFonts w:ascii="仿宋" w:hAnsi="仿宋" w:eastAsia="仿宋" w:cs="仿宋"/>
          <w:sz w:val="28"/>
        </w:rPr>
      </w:pPr>
    </w:p>
    <w:p w14:paraId="43102333">
      <w:pPr>
        <w:jc w:val="center"/>
        <w:rPr>
          <w:rFonts w:ascii="仿宋" w:hAnsi="仿宋" w:eastAsia="仿宋" w:cs="仿宋"/>
          <w:sz w:val="28"/>
        </w:rPr>
      </w:pPr>
      <w:r>
        <w:rPr>
          <w:rFonts w:hint="eastAsia" w:ascii="仿宋" w:hAnsi="仿宋" w:eastAsia="仿宋" w:cs="仿宋"/>
          <w:sz w:val="28"/>
        </w:rPr>
        <w:t>2025年6月</w:t>
      </w:r>
    </w:p>
    <w:p w14:paraId="7A42C1AB">
      <w:pPr>
        <w:rPr>
          <w:rFonts w:ascii="仿宋" w:hAnsi="仿宋" w:eastAsia="仿宋" w:cs="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14:paraId="149C92A2">
      <w:pPr>
        <w:jc w:val="center"/>
        <w:rPr>
          <w:rFonts w:ascii="仿宋" w:hAnsi="仿宋" w:eastAsia="仿宋" w:cs="仿宋"/>
          <w:sz w:val="28"/>
        </w:rPr>
      </w:pPr>
      <w:r>
        <w:rPr>
          <w:rFonts w:hint="eastAsia" w:ascii="仿宋" w:hAnsi="仿宋" w:eastAsia="仿宋" w:cs="仿宋"/>
          <w:b/>
          <w:color w:val="000000"/>
          <w:sz w:val="44"/>
          <w:szCs w:val="44"/>
        </w:rPr>
        <w:t>目录</w:t>
      </w:r>
    </w:p>
    <w:p w14:paraId="6E6A7EAD">
      <w:pPr>
        <w:jc w:val="center"/>
        <w:rPr>
          <w:rFonts w:ascii="仿宋" w:hAnsi="仿宋" w:eastAsia="仿宋" w:cs="仿宋"/>
          <w:b/>
          <w:color w:val="000000"/>
          <w:sz w:val="44"/>
          <w:szCs w:val="44"/>
        </w:rPr>
      </w:pPr>
    </w:p>
    <w:p w14:paraId="39A65831">
      <w:pPr>
        <w:pStyle w:val="20"/>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"_Toc27216"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44F7FD">
      <w:pPr>
        <w:pStyle w:val="20"/>
        <w:tabs>
          <w:tab w:val="right" w:leader="dot" w:pos="8641"/>
        </w:tabs>
        <w:rPr>
          <w:rFonts w:ascii="仿宋" w:hAnsi="仿宋" w:eastAsia="仿宋" w:cs="仿宋"/>
          <w:sz w:val="28"/>
          <w:szCs w:val="28"/>
        </w:rPr>
      </w:pPr>
      <w:r>
        <w:fldChar w:fldCharType="begin"/>
      </w:r>
      <w:r>
        <w:instrText xml:space="preserve"> HYPERLINK \l "_Toc1678"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t>6</w:t>
      </w:r>
      <w:r>
        <w:rPr>
          <w:rFonts w:hint="eastAsia" w:ascii="仿宋" w:hAnsi="仿宋" w:eastAsia="仿宋" w:cs="仿宋"/>
          <w:sz w:val="28"/>
          <w:szCs w:val="28"/>
        </w:rPr>
        <w:fldChar w:fldCharType="end"/>
      </w:r>
    </w:p>
    <w:p w14:paraId="431C0186">
      <w:pPr>
        <w:pStyle w:val="22"/>
        <w:tabs>
          <w:tab w:val="right" w:leader="dot" w:pos="8641"/>
        </w:tabs>
        <w:rPr>
          <w:rFonts w:ascii="仿宋" w:hAnsi="仿宋" w:eastAsia="仿宋" w:cs="仿宋"/>
          <w:sz w:val="28"/>
          <w:szCs w:val="28"/>
        </w:rPr>
      </w:pPr>
      <w:r>
        <w:fldChar w:fldCharType="begin"/>
      </w:r>
      <w:r>
        <w:instrText xml:space="preserve"> HYPERLINK \l "_Toc4885"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t>6</w:t>
      </w:r>
      <w:r>
        <w:rPr>
          <w:rFonts w:hint="eastAsia" w:ascii="仿宋" w:hAnsi="仿宋" w:eastAsia="仿宋" w:cs="仿宋"/>
          <w:sz w:val="28"/>
          <w:szCs w:val="28"/>
        </w:rPr>
        <w:fldChar w:fldCharType="end"/>
      </w:r>
    </w:p>
    <w:p w14:paraId="6158149B">
      <w:pPr>
        <w:pStyle w:val="22"/>
        <w:tabs>
          <w:tab w:val="right" w:leader="dot" w:pos="8641"/>
        </w:tabs>
        <w:rPr>
          <w:rFonts w:ascii="仿宋" w:hAnsi="仿宋" w:eastAsia="仿宋" w:cs="仿宋"/>
          <w:sz w:val="28"/>
          <w:szCs w:val="28"/>
        </w:rPr>
      </w:pPr>
      <w:r>
        <w:fldChar w:fldCharType="begin"/>
      </w:r>
      <w:r>
        <w:instrText xml:space="preserve"> HYPERLINK \l "_Toc4902"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t>7</w:t>
      </w:r>
      <w:r>
        <w:rPr>
          <w:rFonts w:hint="eastAsia" w:ascii="仿宋" w:hAnsi="仿宋" w:eastAsia="仿宋" w:cs="仿宋"/>
          <w:sz w:val="28"/>
          <w:szCs w:val="28"/>
        </w:rPr>
        <w:fldChar w:fldCharType="end"/>
      </w:r>
    </w:p>
    <w:p w14:paraId="4BC648BF">
      <w:pPr>
        <w:pStyle w:val="22"/>
        <w:tabs>
          <w:tab w:val="right" w:leader="dot" w:pos="8641"/>
        </w:tabs>
        <w:rPr>
          <w:rFonts w:ascii="仿宋" w:hAnsi="仿宋" w:eastAsia="仿宋" w:cs="仿宋"/>
          <w:sz w:val="28"/>
          <w:szCs w:val="28"/>
        </w:rPr>
      </w:pPr>
      <w:r>
        <w:fldChar w:fldCharType="begin"/>
      </w:r>
      <w:r>
        <w:instrText xml:space="preserve"> HYPERLINK \l "_Toc1461"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4F64355B">
      <w:pPr>
        <w:pStyle w:val="22"/>
        <w:tabs>
          <w:tab w:val="right" w:leader="dot" w:pos="8641"/>
        </w:tabs>
        <w:rPr>
          <w:rFonts w:ascii="仿宋" w:hAnsi="仿宋" w:eastAsia="仿宋" w:cs="仿宋"/>
          <w:sz w:val="28"/>
          <w:szCs w:val="28"/>
        </w:rPr>
      </w:pPr>
      <w:r>
        <w:fldChar w:fldCharType="begin"/>
      </w:r>
      <w:r>
        <w:instrText xml:space="preserve"> HYPERLINK \l "_Toc27317"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353F03">
      <w:pPr>
        <w:pStyle w:val="22"/>
        <w:tabs>
          <w:tab w:val="right" w:leader="dot" w:pos="8641"/>
        </w:tabs>
        <w:rPr>
          <w:rFonts w:ascii="仿宋" w:hAnsi="仿宋" w:eastAsia="仿宋" w:cs="仿宋"/>
          <w:sz w:val="28"/>
          <w:szCs w:val="28"/>
        </w:rPr>
      </w:pPr>
      <w:r>
        <w:fldChar w:fldCharType="begin"/>
      </w:r>
      <w:r>
        <w:instrText xml:space="preserve"> HYPERLINK \l "_Toc1753"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AA0768">
      <w:pPr>
        <w:pStyle w:val="20"/>
        <w:tabs>
          <w:tab w:val="right" w:leader="dot" w:pos="8641"/>
        </w:tabs>
        <w:rPr>
          <w:rFonts w:ascii="仿宋" w:hAnsi="仿宋" w:eastAsia="仿宋" w:cs="仿宋"/>
          <w:sz w:val="28"/>
          <w:szCs w:val="28"/>
        </w:rPr>
      </w:pPr>
      <w:r>
        <w:fldChar w:fldCharType="begin"/>
      </w:r>
      <w:r>
        <w:instrText xml:space="preserve"> HYPERLINK \l "_Toc3442"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DF5E97">
      <w:pPr>
        <w:pStyle w:val="22"/>
        <w:tabs>
          <w:tab w:val="right" w:leader="dot" w:pos="8641"/>
        </w:tabs>
        <w:rPr>
          <w:rFonts w:ascii="仿宋" w:hAnsi="仿宋" w:eastAsia="仿宋" w:cs="仿宋"/>
          <w:sz w:val="28"/>
          <w:szCs w:val="28"/>
        </w:rPr>
      </w:pPr>
      <w:r>
        <w:fldChar w:fldCharType="begin"/>
      </w:r>
      <w:r>
        <w:instrText xml:space="preserve"> HYPERLINK \l "_Toc29517" </w:instrText>
      </w:r>
      <w: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CED9A4">
      <w:pPr>
        <w:pStyle w:val="22"/>
        <w:tabs>
          <w:tab w:val="right" w:leader="dot" w:pos="8641"/>
        </w:tabs>
        <w:rPr>
          <w:rFonts w:ascii="仿宋" w:hAnsi="仿宋" w:eastAsia="仿宋" w:cs="仿宋"/>
          <w:sz w:val="28"/>
          <w:szCs w:val="28"/>
        </w:rPr>
      </w:pPr>
      <w:r>
        <w:fldChar w:fldCharType="begin"/>
      </w:r>
      <w:r>
        <w:instrText xml:space="preserve"> HYPERLINK \l "_Toc29878"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6C30B10B">
      <w:pPr>
        <w:pStyle w:val="20"/>
        <w:tabs>
          <w:tab w:val="right" w:leader="dot" w:pos="8641"/>
        </w:tabs>
        <w:rPr>
          <w:rFonts w:ascii="仿宋" w:hAnsi="仿宋" w:eastAsia="仿宋" w:cs="仿宋"/>
          <w:sz w:val="28"/>
          <w:szCs w:val="28"/>
        </w:rPr>
      </w:pPr>
      <w:r>
        <w:fldChar w:fldCharType="begin"/>
      </w:r>
      <w:r>
        <w:instrText xml:space="preserve"> HYPERLINK \l "_Toc14268"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FF187B">
      <w:pPr>
        <w:pStyle w:val="20"/>
        <w:tabs>
          <w:tab w:val="right" w:leader="dot" w:pos="8641"/>
        </w:tabs>
        <w:rPr>
          <w:rFonts w:ascii="仿宋" w:hAnsi="仿宋" w:eastAsia="仿宋" w:cs="仿宋"/>
          <w:sz w:val="28"/>
          <w:szCs w:val="28"/>
        </w:rPr>
      </w:pPr>
      <w:r>
        <w:fldChar w:fldCharType="begin"/>
      </w:r>
      <w:r>
        <w:instrText xml:space="preserve"> HYPERLINK \l "_Toc14424"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0AD560">
      <w:pPr>
        <w:pStyle w:val="20"/>
        <w:tabs>
          <w:tab w:val="right" w:leader="dot" w:pos="8641"/>
        </w:tabs>
        <w:rPr>
          <w:rFonts w:ascii="仿宋" w:hAnsi="仿宋" w:eastAsia="仿宋" w:cs="仿宋"/>
          <w:sz w:val="28"/>
          <w:szCs w:val="28"/>
        </w:rPr>
      </w:pPr>
      <w:r>
        <w:fldChar w:fldCharType="begin"/>
      </w:r>
      <w:r>
        <w:instrText xml:space="preserve"> HYPERLINK \l "_Toc15148"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7494FF">
      <w:pPr>
        <w:pStyle w:val="20"/>
        <w:tabs>
          <w:tab w:val="right" w:leader="dot" w:pos="8641"/>
        </w:tabs>
        <w:rPr>
          <w:rFonts w:ascii="仿宋" w:hAnsi="仿宋" w:eastAsia="仿宋" w:cs="仿宋"/>
          <w:sz w:val="28"/>
          <w:szCs w:val="28"/>
        </w:rPr>
      </w:pPr>
      <w:r>
        <w:fldChar w:fldCharType="begin"/>
      </w:r>
      <w:r>
        <w:instrText xml:space="preserve"> HYPERLINK \l "_Toc16291"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564C87">
      <w:pPr>
        <w:pStyle w:val="22"/>
        <w:tabs>
          <w:tab w:val="right" w:leader="dot" w:pos="8641"/>
        </w:tabs>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AB2C1C">
      <w:pPr>
        <w:pStyle w:val="22"/>
        <w:tabs>
          <w:tab w:val="right" w:leader="dot" w:pos="8641"/>
        </w:tabs>
        <w:rPr>
          <w:rFonts w:ascii="仿宋" w:hAnsi="仿宋" w:eastAsia="仿宋" w:cs="仿宋"/>
          <w:sz w:val="28"/>
          <w:szCs w:val="28"/>
        </w:rPr>
      </w:pPr>
      <w:r>
        <w:fldChar w:fldCharType="begin"/>
      </w:r>
      <w:r>
        <w:instrText xml:space="preserve"> HYPERLINK \l "_Toc25373"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B75892">
      <w:pPr>
        <w:pStyle w:val="22"/>
        <w:tabs>
          <w:tab w:val="right" w:leader="dot" w:pos="8641"/>
        </w:tabs>
        <w:rPr>
          <w:rFonts w:ascii="仿宋" w:hAnsi="仿宋" w:eastAsia="仿宋" w:cs="仿宋"/>
          <w:sz w:val="28"/>
          <w:szCs w:val="28"/>
        </w:rPr>
      </w:pPr>
      <w:r>
        <w:fldChar w:fldCharType="begin"/>
      </w:r>
      <w:r>
        <w:instrText xml:space="preserve"> HYPERLINK \l "_Toc17941"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8061EB">
      <w:pPr>
        <w:pStyle w:val="22"/>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end"/>
      </w:r>
    </w:p>
    <w:p w14:paraId="412463AB">
      <w:pPr>
        <w:rPr>
          <w:rFonts w:ascii="仿宋" w:hAnsi="仿宋" w:eastAsia="仿宋" w:cs="仿宋"/>
          <w:sz w:val="28"/>
          <w:szCs w:val="28"/>
        </w:rPr>
      </w:pPr>
    </w:p>
    <w:p w14:paraId="3FF575E5">
      <w:pPr>
        <w:pStyle w:val="3"/>
        <w:rPr>
          <w:rFonts w:ascii="仿宋" w:hAnsi="仿宋" w:cs="仿宋"/>
          <w:sz w:val="28"/>
          <w:szCs w:val="28"/>
        </w:rPr>
        <w:sectPr>
          <w:footerReference r:id="rId4" w:type="default"/>
          <w:pgSz w:w="11907" w:h="16840"/>
          <w:pgMar w:top="1440" w:right="1463" w:bottom="1440" w:left="1803" w:header="851" w:footer="992" w:gutter="0"/>
          <w:pgNumType w:start="1"/>
          <w:cols w:space="720" w:num="1"/>
          <w:docGrid w:type="lines" w:linePitch="312" w:charSpace="0"/>
        </w:sectPr>
      </w:pPr>
    </w:p>
    <w:p w14:paraId="1D949F29">
      <w:pPr>
        <w:pStyle w:val="3"/>
        <w:rPr>
          <w:rFonts w:ascii="仿宋" w:hAnsi="仿宋" w:cs="仿宋"/>
        </w:rPr>
      </w:pPr>
      <w:bookmarkStart w:id="0" w:name="_Toc27216"/>
      <w:r>
        <w:rPr>
          <w:rFonts w:hint="eastAsia" w:ascii="仿宋" w:hAnsi="仿宋" w:cs="仿宋"/>
        </w:rPr>
        <w:t>第一章  采购公告</w:t>
      </w:r>
      <w:bookmarkEnd w:id="0"/>
    </w:p>
    <w:p w14:paraId="01035D62">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szCs w:val="24"/>
        </w:rPr>
      </w:pPr>
      <w:r>
        <w:rPr>
          <w:rFonts w:hint="eastAsia" w:ascii="仿宋" w:hAnsi="仿宋" w:eastAsia="仿宋" w:cs="仿宋"/>
          <w:sz w:val="24"/>
          <w:szCs w:val="24"/>
        </w:rPr>
        <w:t>项目概况</w:t>
      </w:r>
    </w:p>
    <w:p w14:paraId="4F6091C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绍兴市越城区城南街道社区卫生服务中心综合维护服务项目</w:t>
      </w:r>
      <w:r>
        <w:rPr>
          <w:rFonts w:hint="eastAsia" w:ascii="仿宋" w:hAnsi="仿宋" w:eastAsia="仿宋" w:cs="仿宋"/>
          <w:sz w:val="24"/>
          <w:szCs w:val="24"/>
        </w:rPr>
        <w:t>的潜在投标人应在</w:t>
      </w:r>
      <w:r>
        <w:rPr>
          <w:rFonts w:hint="eastAsia" w:ascii="仿宋" w:hAnsi="仿宋" w:eastAsia="仿宋" w:cs="仿宋"/>
          <w:bCs/>
          <w:sz w:val="24"/>
          <w:szCs w:val="24"/>
        </w:rPr>
        <w:t>政采云平台</w:t>
      </w:r>
      <w:r>
        <w:fldChar w:fldCharType="begin"/>
      </w:r>
      <w:r>
        <w:instrText xml:space="preserve"> HYPERLINK "http://zcy.gov.cn/" </w:instrText>
      </w:r>
      <w:r>
        <w:fldChar w:fldCharType="separate"/>
      </w:r>
      <w:r>
        <w:rPr>
          <w:rFonts w:hint="eastAsia" w:ascii="仿宋" w:hAnsi="仿宋" w:eastAsia="仿宋" w:cs="仿宋"/>
          <w:bCs/>
          <w:sz w:val="24"/>
          <w:szCs w:val="24"/>
          <w:u w:val="single"/>
        </w:rPr>
        <w:t>http://www.zcygov.cn/</w:t>
      </w:r>
      <w:r>
        <w:rPr>
          <w:rFonts w:hint="eastAsia" w:ascii="仿宋" w:hAnsi="仿宋" w:eastAsia="仿宋" w:cs="仿宋"/>
          <w:bCs/>
          <w:sz w:val="24"/>
          <w:szCs w:val="24"/>
          <w:u w:val="single"/>
        </w:rPr>
        <w:fldChar w:fldCharType="end"/>
      </w:r>
      <w:r>
        <w:rPr>
          <w:rFonts w:hint="eastAsia" w:ascii="仿宋" w:hAnsi="仿宋" w:eastAsia="仿宋" w:cs="仿宋"/>
          <w:sz w:val="24"/>
          <w:szCs w:val="24"/>
        </w:rPr>
        <w:t>获取（下载）招标文件，并于</w:t>
      </w:r>
      <w:r>
        <w:rPr>
          <w:rFonts w:hint="eastAsia" w:ascii="仿宋" w:hAnsi="仿宋" w:eastAsia="仿宋" w:cs="仿宋"/>
          <w:sz w:val="24"/>
          <w:szCs w:val="24"/>
          <w:u w:val="single"/>
        </w:rPr>
        <w:t>2025</w:t>
      </w:r>
      <w:r>
        <w:rPr>
          <w:rFonts w:hint="eastAsia" w:ascii="仿宋" w:hAnsi="仿宋" w:eastAsia="仿宋" w:cs="仿宋"/>
          <w:bCs/>
          <w:sz w:val="24"/>
          <w:szCs w:val="24"/>
          <w:u w:val="single"/>
        </w:rPr>
        <w:t>年07月18日9:30（</w:t>
      </w:r>
      <w:r>
        <w:rPr>
          <w:rFonts w:hint="eastAsia" w:ascii="仿宋" w:hAnsi="仿宋" w:eastAsia="仿宋" w:cs="仿宋"/>
          <w:bCs/>
          <w:sz w:val="24"/>
          <w:szCs w:val="24"/>
        </w:rPr>
        <w:t>北京时间）前递交（上传）投标文件</w:t>
      </w:r>
      <w:r>
        <w:rPr>
          <w:rFonts w:hint="eastAsia" w:ascii="仿宋" w:hAnsi="仿宋" w:eastAsia="仿宋" w:cs="仿宋"/>
          <w:sz w:val="24"/>
          <w:szCs w:val="24"/>
        </w:rPr>
        <w:t>。</w:t>
      </w:r>
    </w:p>
    <w:p w14:paraId="300E26E4">
      <w:pPr>
        <w:rPr>
          <w:rFonts w:ascii="仿宋" w:hAnsi="仿宋" w:eastAsia="仿宋" w:cs="仿宋"/>
          <w:sz w:val="24"/>
          <w:szCs w:val="24"/>
        </w:rPr>
      </w:pPr>
    </w:p>
    <w:p w14:paraId="7125A156">
      <w:pPr>
        <w:spacing w:before="312" w:beforeLines="100" w:after="312" w:afterLines="100"/>
        <w:rPr>
          <w:rFonts w:ascii="仿宋" w:hAnsi="仿宋" w:eastAsia="仿宋" w:cs="仿宋"/>
          <w:b/>
          <w:bCs/>
          <w:sz w:val="24"/>
          <w:szCs w:val="24"/>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14:paraId="0C38A7E7">
      <w:pPr>
        <w:spacing w:line="360" w:lineRule="auto"/>
        <w:ind w:firstLine="540"/>
        <w:rPr>
          <w:rFonts w:ascii="仿宋" w:hAnsi="仿宋" w:eastAsia="仿宋" w:cs="仿宋"/>
          <w:bCs/>
          <w:sz w:val="24"/>
          <w:szCs w:val="24"/>
        </w:rPr>
      </w:pPr>
      <w:r>
        <w:rPr>
          <w:rFonts w:hint="eastAsia" w:ascii="仿宋" w:hAnsi="仿宋" w:eastAsia="仿宋" w:cs="仿宋"/>
          <w:bCs/>
          <w:sz w:val="24"/>
          <w:szCs w:val="24"/>
        </w:rPr>
        <w:t>项目编号：</w:t>
      </w:r>
      <w:r>
        <w:rPr>
          <w:rFonts w:hint="eastAsia" w:ascii="仿宋" w:hAnsi="仿宋" w:eastAsia="仿宋" w:cs="仿宋"/>
          <w:bCs/>
          <w:sz w:val="24"/>
          <w:szCs w:val="24"/>
          <w:u w:val="single"/>
        </w:rPr>
        <w:t>ZJDT-W-25042</w:t>
      </w:r>
    </w:p>
    <w:p w14:paraId="6E5C24B7">
      <w:pPr>
        <w:spacing w:line="360" w:lineRule="auto"/>
        <w:ind w:firstLine="540"/>
        <w:rPr>
          <w:rFonts w:ascii="仿宋" w:hAnsi="仿宋" w:eastAsia="仿宋" w:cs="仿宋"/>
          <w:bCs/>
          <w:sz w:val="24"/>
          <w:szCs w:val="24"/>
          <w:u w:val="single"/>
        </w:rPr>
      </w:pPr>
      <w:r>
        <w:rPr>
          <w:rFonts w:hint="eastAsia" w:ascii="仿宋" w:hAnsi="仿宋" w:eastAsia="仿宋" w:cs="仿宋"/>
          <w:bCs/>
          <w:sz w:val="24"/>
          <w:szCs w:val="24"/>
        </w:rPr>
        <w:t>项目名称：</w:t>
      </w:r>
      <w:bookmarkEnd w:id="5"/>
      <w:r>
        <w:rPr>
          <w:rFonts w:hint="eastAsia" w:ascii="仿宋" w:hAnsi="仿宋" w:eastAsia="仿宋" w:cs="仿宋"/>
          <w:bCs/>
          <w:sz w:val="24"/>
          <w:szCs w:val="24"/>
          <w:u w:val="single"/>
        </w:rPr>
        <w:t>绍兴市越城区城南街道社区卫生服务中心综合维护服务项目</w:t>
      </w:r>
    </w:p>
    <w:p w14:paraId="3BFA627B">
      <w:pPr>
        <w:spacing w:line="360" w:lineRule="auto"/>
        <w:ind w:firstLine="540"/>
        <w:rPr>
          <w:rFonts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750000.00</w:t>
      </w:r>
    </w:p>
    <w:p w14:paraId="6A751C1C">
      <w:pPr>
        <w:spacing w:line="360" w:lineRule="auto"/>
        <w:ind w:firstLine="540"/>
        <w:rPr>
          <w:rFonts w:ascii="仿宋" w:hAnsi="仿宋" w:eastAsia="仿宋" w:cs="仿宋"/>
          <w:bCs/>
          <w:sz w:val="24"/>
          <w:szCs w:val="24"/>
          <w:u w:val="single"/>
        </w:rPr>
      </w:pPr>
      <w:r>
        <w:rPr>
          <w:rFonts w:hint="eastAsia" w:ascii="仿宋" w:hAnsi="仿宋" w:eastAsia="仿宋" w:cs="仿宋"/>
          <w:bCs/>
          <w:sz w:val="24"/>
          <w:szCs w:val="24"/>
        </w:rPr>
        <w:t>最高限价（元）：</w:t>
      </w:r>
      <w:r>
        <w:rPr>
          <w:rFonts w:hint="eastAsia" w:ascii="仿宋" w:hAnsi="仿宋" w:eastAsia="仿宋" w:cs="仿宋"/>
          <w:bCs/>
          <w:sz w:val="24"/>
          <w:szCs w:val="24"/>
          <w:u w:val="single"/>
        </w:rPr>
        <w:t>750000.00</w:t>
      </w:r>
    </w:p>
    <w:p w14:paraId="2D9F6776">
      <w:pPr>
        <w:spacing w:line="360" w:lineRule="auto"/>
        <w:ind w:firstLine="540"/>
        <w:rPr>
          <w:rFonts w:ascii="仿宋" w:hAnsi="仿宋" w:eastAsia="仿宋" w:cs="仿宋"/>
          <w:bCs/>
          <w:sz w:val="24"/>
          <w:szCs w:val="24"/>
        </w:rPr>
      </w:pPr>
      <w:r>
        <w:rPr>
          <w:rFonts w:hint="eastAsia" w:ascii="仿宋" w:hAnsi="仿宋" w:eastAsia="仿宋" w:cs="仿宋"/>
          <w:bCs/>
          <w:sz w:val="24"/>
          <w:szCs w:val="24"/>
        </w:rPr>
        <w:t>采购需求：详见招标文件第三章</w:t>
      </w:r>
    </w:p>
    <w:p w14:paraId="4EB1553F">
      <w:pPr>
        <w:spacing w:line="360" w:lineRule="auto"/>
        <w:ind w:firstLine="540"/>
        <w:rPr>
          <w:rFonts w:ascii="仿宋" w:hAnsi="仿宋" w:eastAsia="仿宋" w:cs="仿宋"/>
          <w:bCs/>
          <w:sz w:val="24"/>
        </w:rPr>
      </w:pPr>
      <w:r>
        <w:rPr>
          <w:rFonts w:hint="eastAsia" w:ascii="仿宋" w:hAnsi="仿宋" w:eastAsia="仿宋" w:cs="仿宋"/>
          <w:bCs/>
          <w:sz w:val="24"/>
        </w:rPr>
        <w:t>标项一：</w:t>
      </w:r>
    </w:p>
    <w:p w14:paraId="03D2AB7B">
      <w:pPr>
        <w:spacing w:line="360" w:lineRule="auto"/>
        <w:ind w:firstLine="540"/>
        <w:rPr>
          <w:rFonts w:ascii="仿宋" w:hAnsi="仿宋" w:eastAsia="仿宋" w:cs="仿宋"/>
          <w:bCs/>
          <w:sz w:val="24"/>
        </w:rPr>
      </w:pPr>
      <w:r>
        <w:rPr>
          <w:rFonts w:hint="eastAsia" w:ascii="仿宋" w:hAnsi="仿宋" w:eastAsia="仿宋" w:cs="仿宋"/>
          <w:bCs/>
          <w:sz w:val="24"/>
        </w:rPr>
        <w:t>标项名称：</w:t>
      </w:r>
      <w:r>
        <w:rPr>
          <w:rFonts w:hint="eastAsia" w:ascii="仿宋" w:hAnsi="仿宋" w:eastAsia="仿宋" w:cs="仿宋"/>
          <w:bCs/>
          <w:sz w:val="24"/>
          <w:szCs w:val="24"/>
          <w:u w:val="single"/>
        </w:rPr>
        <w:t>绍兴市越城区城南街道社区卫生服务中心综合维护服务项目</w:t>
      </w:r>
      <w:r>
        <w:rPr>
          <w:rFonts w:hint="eastAsia" w:ascii="仿宋" w:hAnsi="仿宋" w:eastAsia="仿宋" w:cs="仿宋"/>
          <w:bCs/>
          <w:sz w:val="24"/>
        </w:rPr>
        <w:t xml:space="preserve">    </w:t>
      </w:r>
    </w:p>
    <w:p w14:paraId="185F823B">
      <w:pPr>
        <w:spacing w:line="360" w:lineRule="auto"/>
        <w:ind w:firstLine="540"/>
        <w:rPr>
          <w:rFonts w:ascii="仿宋" w:hAnsi="仿宋" w:eastAsia="仿宋" w:cs="仿宋"/>
          <w:bCs/>
          <w:sz w:val="24"/>
        </w:rPr>
      </w:pPr>
      <w:r>
        <w:rPr>
          <w:rFonts w:hint="eastAsia" w:ascii="仿宋" w:hAnsi="仿宋" w:eastAsia="仿宋" w:cs="仿宋"/>
          <w:bCs/>
          <w:sz w:val="24"/>
        </w:rPr>
        <w:t>数量：</w:t>
      </w:r>
      <w:r>
        <w:rPr>
          <w:rFonts w:hint="eastAsia" w:ascii="仿宋" w:hAnsi="仿宋" w:eastAsia="仿宋" w:cs="仿宋"/>
          <w:bCs/>
          <w:sz w:val="24"/>
          <w:szCs w:val="24"/>
          <w:u w:val="single"/>
        </w:rPr>
        <w:t>1</w:t>
      </w:r>
      <w:r>
        <w:rPr>
          <w:rFonts w:hint="eastAsia" w:ascii="仿宋" w:hAnsi="仿宋" w:eastAsia="仿宋" w:cs="仿宋"/>
          <w:bCs/>
          <w:sz w:val="24"/>
        </w:rPr>
        <w:t xml:space="preserve">    </w:t>
      </w:r>
    </w:p>
    <w:p w14:paraId="5B2AC5CB">
      <w:pPr>
        <w:spacing w:line="360" w:lineRule="auto"/>
        <w:ind w:firstLine="540"/>
        <w:rPr>
          <w:rFonts w:ascii="仿宋" w:hAnsi="仿宋" w:eastAsia="仿宋" w:cs="仿宋"/>
          <w:bCs/>
          <w:sz w:val="24"/>
          <w:szCs w:val="24"/>
          <w:u w:val="single"/>
        </w:rPr>
      </w:pPr>
      <w:r>
        <w:rPr>
          <w:rFonts w:hint="eastAsia" w:ascii="仿宋" w:hAnsi="仿宋" w:eastAsia="仿宋" w:cs="仿宋"/>
          <w:bCs/>
          <w:sz w:val="24"/>
        </w:rPr>
        <w:t>预算金额（元）：</w:t>
      </w:r>
      <w:r>
        <w:rPr>
          <w:rFonts w:hint="eastAsia" w:ascii="仿宋" w:hAnsi="仿宋" w:eastAsia="仿宋" w:cs="仿宋"/>
          <w:bCs/>
          <w:sz w:val="24"/>
          <w:szCs w:val="24"/>
          <w:u w:val="single"/>
        </w:rPr>
        <w:t>750000.00</w:t>
      </w:r>
    </w:p>
    <w:p w14:paraId="51F071C8">
      <w:pPr>
        <w:spacing w:line="360" w:lineRule="auto"/>
        <w:ind w:firstLine="540"/>
        <w:rPr>
          <w:rFonts w:ascii="仿宋" w:hAnsi="仿宋" w:eastAsia="仿宋" w:cs="仿宋"/>
          <w:bCs/>
          <w:sz w:val="24"/>
        </w:rPr>
      </w:pPr>
      <w:r>
        <w:rPr>
          <w:rFonts w:hint="eastAsia" w:ascii="仿宋" w:hAnsi="仿宋" w:eastAsia="仿宋" w:cs="仿宋"/>
          <w:bCs/>
          <w:sz w:val="24"/>
        </w:rPr>
        <w:t>简要规格描述或项目基本概况介绍、用途：</w:t>
      </w:r>
      <w:r>
        <w:rPr>
          <w:rFonts w:hint="eastAsia" w:ascii="仿宋" w:hAnsi="仿宋" w:eastAsia="仿宋" w:cs="仿宋"/>
          <w:bCs/>
          <w:sz w:val="24"/>
          <w:u w:val="single"/>
        </w:rPr>
        <w:t>详见采购文件。</w:t>
      </w:r>
    </w:p>
    <w:p w14:paraId="4404645D">
      <w:pPr>
        <w:spacing w:line="360" w:lineRule="auto"/>
        <w:ind w:firstLine="540"/>
        <w:rPr>
          <w:rFonts w:ascii="仿宋" w:hAnsi="仿宋" w:eastAsia="仿宋" w:cs="仿宋"/>
          <w:bCs/>
          <w:sz w:val="24"/>
          <w:szCs w:val="24"/>
        </w:rPr>
      </w:pPr>
      <w:r>
        <w:rPr>
          <w:rFonts w:hint="eastAsia" w:ascii="仿宋" w:hAnsi="仿宋" w:eastAsia="仿宋" w:cs="仿宋"/>
          <w:bCs/>
          <w:sz w:val="24"/>
        </w:rPr>
        <w:t>备注：</w:t>
      </w:r>
      <w:r>
        <w:rPr>
          <w:rFonts w:hint="eastAsia" w:ascii="仿宋" w:hAnsi="仿宋" w:eastAsia="仿宋" w:cs="仿宋"/>
          <w:bCs/>
          <w:sz w:val="24"/>
          <w:u w:val="single"/>
        </w:rPr>
        <w:t xml:space="preserve"> 无 </w:t>
      </w:r>
    </w:p>
    <w:p w14:paraId="3157EB72">
      <w:pPr>
        <w:spacing w:line="360" w:lineRule="auto"/>
        <w:ind w:left="479" w:leftChars="228"/>
        <w:rPr>
          <w:rFonts w:ascii="仿宋" w:hAnsi="仿宋" w:eastAsia="仿宋" w:cs="仿宋"/>
          <w:bCs/>
          <w:sz w:val="24"/>
          <w:szCs w:val="24"/>
          <w:u w:val="single"/>
        </w:rPr>
      </w:pPr>
      <w:r>
        <w:rPr>
          <w:rFonts w:hint="eastAsia" w:ascii="仿宋" w:hAnsi="仿宋" w:eastAsia="仿宋" w:cs="仿宋"/>
          <w:bCs/>
          <w:sz w:val="24"/>
          <w:szCs w:val="24"/>
        </w:rPr>
        <w:t>合同履行期限：</w:t>
      </w:r>
      <w:r>
        <w:rPr>
          <w:rFonts w:hint="eastAsia" w:ascii="仿宋" w:hAnsi="仿宋" w:eastAsia="仿宋" w:cs="仿宋"/>
          <w:bCs/>
          <w:sz w:val="24"/>
          <w:szCs w:val="24"/>
          <w:u w:val="single"/>
        </w:rPr>
        <w:t>按双方合同约定条款执行。</w:t>
      </w:r>
    </w:p>
    <w:p w14:paraId="4C95C186">
      <w:pPr>
        <w:spacing w:line="360" w:lineRule="auto"/>
        <w:ind w:left="479" w:leftChars="228"/>
        <w:rPr>
          <w:rFonts w:ascii="仿宋" w:hAnsi="仿宋" w:eastAsia="仿宋" w:cs="仿宋"/>
          <w:bCs/>
          <w:sz w:val="24"/>
          <w:szCs w:val="24"/>
        </w:rPr>
      </w:pPr>
      <w:r>
        <w:rPr>
          <w:rFonts w:hint="eastAsia" w:ascii="仿宋" w:hAnsi="仿宋" w:eastAsia="仿宋" w:cs="仿宋"/>
          <w:bCs/>
          <w:sz w:val="24"/>
          <w:szCs w:val="24"/>
        </w:rPr>
        <w:t>本项目（</w:t>
      </w:r>
      <w:r>
        <w:rPr>
          <w:rFonts w:hint="eastAsia" w:ascii="仿宋" w:hAnsi="仿宋" w:eastAsia="仿宋" w:cs="仿宋"/>
          <w:bCs/>
          <w:sz w:val="24"/>
          <w:szCs w:val="24"/>
          <w:u w:val="single"/>
        </w:rPr>
        <w:t>是</w:t>
      </w:r>
      <w:r>
        <w:rPr>
          <w:rFonts w:hint="eastAsia" w:ascii="仿宋" w:hAnsi="仿宋" w:eastAsia="仿宋" w:cs="仿宋"/>
          <w:bCs/>
          <w:sz w:val="24"/>
          <w:szCs w:val="24"/>
        </w:rPr>
        <w:t>）接受联合体投标。</w:t>
      </w:r>
    </w:p>
    <w:p w14:paraId="3AF4B7C3">
      <w:pPr>
        <w:spacing w:before="312" w:beforeLines="100" w:after="312" w:afterLines="100"/>
        <w:rPr>
          <w:rFonts w:ascii="仿宋" w:hAnsi="仿宋" w:eastAsia="仿宋" w:cs="仿宋"/>
          <w:b/>
          <w:bCs/>
          <w:sz w:val="24"/>
          <w:szCs w:val="24"/>
        </w:rPr>
      </w:pPr>
      <w:bookmarkStart w:id="6" w:name="_Toc28359080"/>
      <w:bookmarkStart w:id="7" w:name="_Toc35393791"/>
      <w:bookmarkStart w:id="8" w:name="_Toc35393622"/>
      <w:bookmarkStart w:id="9" w:name="_Toc28359003"/>
      <w:r>
        <w:rPr>
          <w:rFonts w:hint="eastAsia" w:ascii="仿宋" w:hAnsi="仿宋" w:eastAsia="仿宋" w:cs="仿宋"/>
          <w:b/>
          <w:bCs/>
          <w:sz w:val="24"/>
          <w:szCs w:val="24"/>
        </w:rPr>
        <w:t>二、申请人的资格要求：</w:t>
      </w:r>
      <w:bookmarkEnd w:id="6"/>
      <w:bookmarkEnd w:id="7"/>
      <w:bookmarkEnd w:id="8"/>
      <w:bookmarkEnd w:id="9"/>
    </w:p>
    <w:p w14:paraId="3A934398">
      <w:pPr>
        <w:spacing w:line="360" w:lineRule="auto"/>
        <w:ind w:firstLine="540"/>
        <w:rPr>
          <w:rFonts w:ascii="仿宋" w:hAnsi="仿宋" w:eastAsia="仿宋" w:cs="仿宋"/>
          <w:bCs/>
          <w:sz w:val="24"/>
          <w:szCs w:val="24"/>
        </w:rPr>
      </w:pPr>
      <w:r>
        <w:rPr>
          <w:rFonts w:hint="eastAsia" w:ascii="仿宋" w:hAnsi="仿宋" w:eastAsia="仿宋" w:cs="仿宋"/>
          <w:bCs/>
          <w:sz w:val="24"/>
          <w:szCs w:val="24"/>
        </w:rPr>
        <w:t>1.满足《中华人民共和国政府采购法》第二十二条规定；未被“信用中国”（www.creditchina.gov.cn)、中国政府采购网（www.ccgp.gov.cn）列入失信被执行人、重大税收违法失信主体名单、政府采购严重违法失信行为记录名单。</w:t>
      </w:r>
    </w:p>
    <w:p w14:paraId="23074D28">
      <w:pPr>
        <w:spacing w:line="360" w:lineRule="auto"/>
        <w:ind w:firstLine="540"/>
        <w:rPr>
          <w:rFonts w:ascii="仿宋" w:hAnsi="仿宋" w:eastAsia="仿宋" w:cs="仿宋"/>
          <w:bCs/>
          <w:sz w:val="24"/>
          <w:szCs w:val="24"/>
        </w:rPr>
      </w:pPr>
      <w:bookmarkStart w:id="10" w:name="_Toc28359081"/>
      <w:bookmarkStart w:id="11" w:name="_Toc28359004"/>
      <w:r>
        <w:rPr>
          <w:rFonts w:hint="eastAsia" w:ascii="仿宋" w:hAnsi="仿宋" w:eastAsia="仿宋" w:cs="仿宋"/>
          <w:bCs/>
          <w:sz w:val="24"/>
          <w:szCs w:val="24"/>
        </w:rPr>
        <w:t xml:space="preserve">2.落实政府采购政策需满足的资格要求： </w:t>
      </w:r>
      <w:r>
        <w:rPr>
          <w:rFonts w:hint="eastAsia" w:ascii="仿宋" w:hAnsi="仿宋" w:eastAsia="仿宋" w:cs="仿宋"/>
          <w:bCs/>
          <w:sz w:val="24"/>
          <w:szCs w:val="24"/>
          <w:u w:val="single"/>
        </w:rPr>
        <w:t xml:space="preserve">本项目属于专门面向中小企业采购的项目，服务由符合政策要求的中小企业承接,提供中小企业声明函。 </w:t>
      </w:r>
    </w:p>
    <w:p w14:paraId="05A19487">
      <w:pPr>
        <w:spacing w:line="360" w:lineRule="auto"/>
        <w:ind w:firstLine="540"/>
        <w:rPr>
          <w:rFonts w:ascii="仿宋" w:hAnsi="仿宋" w:eastAsia="仿宋" w:cs="仿宋"/>
          <w:bCs/>
          <w:iCs/>
          <w:sz w:val="24"/>
          <w:szCs w:val="24"/>
          <w:u w:val="single"/>
        </w:rPr>
      </w:pPr>
      <w:r>
        <w:rPr>
          <w:rFonts w:hint="eastAsia" w:ascii="仿宋" w:hAnsi="仿宋" w:eastAsia="仿宋" w:cs="仿宋"/>
          <w:bCs/>
          <w:sz w:val="24"/>
          <w:szCs w:val="24"/>
        </w:rPr>
        <w:t>3.本项目的特定资格要求：</w:t>
      </w:r>
      <w:r>
        <w:rPr>
          <w:rFonts w:hint="eastAsia" w:ascii="仿宋" w:hAnsi="仿宋" w:eastAsia="仿宋" w:cs="仿宋"/>
          <w:bCs/>
          <w:sz w:val="24"/>
          <w:szCs w:val="24"/>
          <w:u w:val="single"/>
        </w:rPr>
        <w:t>无</w:t>
      </w:r>
    </w:p>
    <w:p w14:paraId="7B5675BA">
      <w:pPr>
        <w:spacing w:before="312" w:beforeLines="100" w:after="312" w:afterLines="100"/>
        <w:rPr>
          <w:rFonts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3C334B83">
      <w:pPr>
        <w:spacing w:line="360" w:lineRule="auto"/>
        <w:ind w:firstLine="540"/>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/至2025年07月18日</w:t>
      </w:r>
      <w:r>
        <w:rPr>
          <w:rFonts w:hint="eastAsia" w:ascii="仿宋" w:hAnsi="仿宋" w:eastAsia="仿宋" w:cs="仿宋"/>
          <w:sz w:val="24"/>
          <w:szCs w:val="24"/>
        </w:rPr>
        <w:t xml:space="preserve"> ，每天上午00:00至12:00 ，下午12:00至23:59（北京时间，线上获取法定节假日均可，线下获取文件法定节假日除外）。</w:t>
      </w:r>
    </w:p>
    <w:p w14:paraId="55F6F350">
      <w:pPr>
        <w:spacing w:line="360" w:lineRule="auto"/>
        <w:ind w:firstLine="540"/>
        <w:rPr>
          <w:rFonts w:ascii="仿宋" w:hAnsi="仿宋" w:eastAsia="仿宋" w:cs="仿宋"/>
          <w:sz w:val="24"/>
          <w:szCs w:val="24"/>
          <w:u w:val="single"/>
        </w:rPr>
      </w:pPr>
      <w:r>
        <w:rPr>
          <w:rFonts w:hint="eastAsia" w:ascii="仿宋" w:hAnsi="仿宋" w:eastAsia="仿宋" w:cs="仿宋"/>
          <w:sz w:val="24"/>
          <w:szCs w:val="24"/>
        </w:rPr>
        <w:t>地点（网址）：</w:t>
      </w:r>
      <w:r>
        <w:rPr>
          <w:rFonts w:hint="eastAsia" w:ascii="仿宋" w:hAnsi="仿宋" w:eastAsia="仿宋" w:cs="仿宋"/>
          <w:bCs/>
          <w:sz w:val="24"/>
          <w:szCs w:val="24"/>
        </w:rPr>
        <w:t>政采云平台</w:t>
      </w:r>
      <w:r>
        <w:fldChar w:fldCharType="begin"/>
      </w:r>
      <w:r>
        <w:instrText xml:space="preserve"> HYPERLINK "http://zcy.gov.cn/" </w:instrText>
      </w:r>
      <w:r>
        <w:fldChar w:fldCharType="separate"/>
      </w:r>
      <w:r>
        <w:rPr>
          <w:rFonts w:hint="eastAsia" w:ascii="仿宋" w:hAnsi="仿宋" w:eastAsia="仿宋" w:cs="仿宋"/>
          <w:bCs/>
          <w:sz w:val="24"/>
          <w:szCs w:val="24"/>
          <w:u w:val="single"/>
        </w:rPr>
        <w:t>http://www.zcygov.cn/</w:t>
      </w:r>
      <w:r>
        <w:rPr>
          <w:rFonts w:hint="eastAsia" w:ascii="仿宋" w:hAnsi="仿宋" w:eastAsia="仿宋" w:cs="仿宋"/>
          <w:bCs/>
          <w:sz w:val="24"/>
          <w:szCs w:val="24"/>
          <w:u w:val="single"/>
        </w:rPr>
        <w:fldChar w:fldCharType="end"/>
      </w:r>
    </w:p>
    <w:p w14:paraId="480648FF">
      <w:pPr>
        <w:spacing w:line="360" w:lineRule="auto"/>
        <w:ind w:firstLine="540"/>
        <w:rPr>
          <w:rFonts w:ascii="仿宋" w:hAnsi="仿宋" w:eastAsia="仿宋" w:cs="仿宋"/>
          <w:sz w:val="24"/>
          <w:szCs w:val="24"/>
          <w:u w:val="single"/>
        </w:rPr>
      </w:pPr>
      <w:r>
        <w:rPr>
          <w:rFonts w:hint="eastAsia" w:ascii="仿宋" w:hAnsi="仿宋" w:eastAsia="仿宋" w:cs="仿宋"/>
          <w:bCs/>
          <w:sz w:val="24"/>
          <w:szCs w:val="24"/>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419B3C1C">
      <w:pPr>
        <w:spacing w:line="360" w:lineRule="auto"/>
        <w:ind w:firstLine="540"/>
        <w:rPr>
          <w:rFonts w:ascii="仿宋" w:hAnsi="仿宋" w:eastAsia="仿宋" w:cs="仿宋"/>
          <w:sz w:val="24"/>
          <w:szCs w:val="24"/>
        </w:rPr>
      </w:pPr>
      <w:r>
        <w:rPr>
          <w:rFonts w:hint="eastAsia" w:ascii="仿宋" w:hAnsi="仿宋" w:eastAsia="仿宋" w:cs="仿宋"/>
          <w:sz w:val="24"/>
          <w:szCs w:val="24"/>
        </w:rPr>
        <w:t>售价（元）：0</w:t>
      </w:r>
    </w:p>
    <w:p w14:paraId="2651D282">
      <w:pPr>
        <w:spacing w:before="312" w:beforeLines="100" w:after="312" w:afterLines="100"/>
        <w:rPr>
          <w:rFonts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676E7370">
      <w:pPr>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提交投标文件截止时间：</w:t>
      </w:r>
      <w:r>
        <w:rPr>
          <w:rFonts w:hint="eastAsia" w:ascii="仿宋" w:hAnsi="仿宋" w:eastAsia="仿宋" w:cs="仿宋"/>
          <w:sz w:val="24"/>
          <w:szCs w:val="24"/>
          <w:u w:val="single"/>
        </w:rPr>
        <w:t>2025年07月18日</w:t>
      </w:r>
      <w:r>
        <w:rPr>
          <w:rFonts w:hint="eastAsia" w:ascii="仿宋" w:hAnsi="仿宋" w:eastAsia="仿宋" w:cs="仿宋"/>
          <w:bCs/>
          <w:sz w:val="24"/>
          <w:szCs w:val="24"/>
          <w:u w:val="single"/>
        </w:rPr>
        <w:t>9:30</w:t>
      </w:r>
      <w:r>
        <w:rPr>
          <w:rFonts w:hint="eastAsia" w:ascii="仿宋" w:hAnsi="仿宋" w:eastAsia="仿宋" w:cs="仿宋"/>
          <w:bCs/>
          <w:sz w:val="24"/>
          <w:szCs w:val="24"/>
        </w:rPr>
        <w:t>（北京时间）</w:t>
      </w:r>
    </w:p>
    <w:p w14:paraId="1C6447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投标地点（网址）：</w:t>
      </w:r>
      <w:r>
        <w:rPr>
          <w:rFonts w:hint="eastAsia" w:ascii="仿宋" w:hAnsi="仿宋" w:eastAsia="仿宋" w:cs="仿宋"/>
          <w:color w:val="3F3F3F"/>
          <w:sz w:val="24"/>
          <w:szCs w:val="24"/>
        </w:rPr>
        <w:t>政采云平台http://www.zcygov.cn/在线递交，不接收纸质投标文件。</w:t>
      </w:r>
    </w:p>
    <w:p w14:paraId="698DE52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u w:val="single"/>
        </w:rPr>
        <w:t>2025年07月18日</w:t>
      </w:r>
      <w:r>
        <w:rPr>
          <w:rFonts w:hint="eastAsia" w:ascii="仿宋" w:hAnsi="仿宋" w:eastAsia="仿宋" w:cs="仿宋"/>
          <w:bCs/>
          <w:sz w:val="24"/>
          <w:szCs w:val="24"/>
          <w:u w:val="single"/>
        </w:rPr>
        <w:t>9:30</w:t>
      </w:r>
      <w:r>
        <w:rPr>
          <w:rFonts w:hint="eastAsia" w:ascii="仿宋" w:hAnsi="仿宋" w:eastAsia="仿宋" w:cs="仿宋"/>
          <w:bCs/>
          <w:sz w:val="24"/>
          <w:szCs w:val="24"/>
        </w:rPr>
        <w:t>（北京时间）</w:t>
      </w:r>
    </w:p>
    <w:p w14:paraId="6C9AA4F5">
      <w:pPr>
        <w:spacing w:line="360" w:lineRule="auto"/>
        <w:ind w:firstLine="480" w:firstLineChars="200"/>
        <w:rPr>
          <w:rFonts w:ascii="仿宋" w:hAnsi="仿宋" w:eastAsia="仿宋" w:cs="仿宋"/>
          <w:bCs/>
          <w:sz w:val="24"/>
          <w:szCs w:val="24"/>
          <w:u w:val="single"/>
        </w:rPr>
      </w:pPr>
      <w:r>
        <w:rPr>
          <w:rFonts w:hint="eastAsia" w:ascii="仿宋" w:hAnsi="仿宋" w:eastAsia="仿宋" w:cs="仿宋"/>
          <w:sz w:val="24"/>
          <w:szCs w:val="24"/>
        </w:rPr>
        <w:t>开标地点（网址）：</w:t>
      </w:r>
      <w:r>
        <w:rPr>
          <w:rFonts w:hint="eastAsia" w:ascii="仿宋" w:hAnsi="仿宋" w:eastAsia="仿宋" w:cs="仿宋"/>
          <w:color w:val="3F3F3F"/>
          <w:sz w:val="24"/>
          <w:szCs w:val="24"/>
        </w:rPr>
        <w:t>政采云平台http://www.zcygov.cn/；现场开标地点：</w:t>
      </w:r>
      <w:r>
        <w:rPr>
          <w:rFonts w:hint="eastAsia" w:ascii="仿宋" w:hAnsi="仿宋" w:eastAsia="仿宋" w:cs="仿宋"/>
          <w:color w:val="000000"/>
          <w:sz w:val="24"/>
        </w:rPr>
        <w:t>浙江东腾利成招标代理有限公司（绍兴市人民东路1187号伟丰文化产业园藏品楼3楼）</w:t>
      </w:r>
      <w:r>
        <w:rPr>
          <w:rFonts w:hint="eastAsia" w:ascii="仿宋" w:hAnsi="仿宋" w:eastAsia="仿宋" w:cs="仿宋"/>
          <w:color w:val="3F3F3F"/>
          <w:sz w:val="24"/>
          <w:szCs w:val="24"/>
        </w:rPr>
        <w:t>。</w:t>
      </w:r>
    </w:p>
    <w:p w14:paraId="7EB86093">
      <w:pPr>
        <w:spacing w:before="312" w:beforeLines="100" w:after="312" w:afterLines="100"/>
        <w:rPr>
          <w:rFonts w:ascii="仿宋" w:hAnsi="仿宋" w:eastAsia="仿宋" w:cs="仿宋"/>
          <w:b/>
          <w:bCs/>
          <w:sz w:val="24"/>
          <w:szCs w:val="24"/>
        </w:rPr>
      </w:pPr>
      <w:bookmarkStart w:id="18" w:name="_Toc35393794"/>
      <w:bookmarkStart w:id="19" w:name="_Toc28359007"/>
      <w:bookmarkStart w:id="20" w:name="_Toc35393625"/>
      <w:bookmarkStart w:id="21" w:name="_Toc28359084"/>
      <w:r>
        <w:rPr>
          <w:rFonts w:hint="eastAsia" w:ascii="仿宋" w:hAnsi="仿宋" w:eastAsia="仿宋" w:cs="仿宋"/>
          <w:b/>
          <w:bCs/>
          <w:sz w:val="24"/>
          <w:szCs w:val="24"/>
        </w:rPr>
        <w:t>五、公告期限</w:t>
      </w:r>
      <w:bookmarkEnd w:id="18"/>
      <w:bookmarkEnd w:id="19"/>
      <w:bookmarkEnd w:id="20"/>
      <w:bookmarkEnd w:id="21"/>
    </w:p>
    <w:p w14:paraId="70AEC21E">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1DA2AD4E">
      <w:pPr>
        <w:spacing w:before="312" w:beforeLines="100" w:after="312" w:afterLines="100"/>
        <w:rPr>
          <w:rFonts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4B4EFF67">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A88802A">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000000"/>
          <w:sz w:val="24"/>
        </w:rPr>
        <w:t>详见采购文件第七章。</w:t>
      </w:r>
    </w:p>
    <w:p w14:paraId="49F7A786">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3.其他事项：</w:t>
      </w:r>
      <w:r>
        <w:rPr>
          <w:rFonts w:hint="eastAsia" w:ascii="仿宋" w:hAnsi="仿宋" w:eastAsia="仿宋" w:cs="仿宋"/>
          <w:kern w:val="0"/>
          <w:sz w:val="24"/>
          <w:szCs w:val="24"/>
          <w:u w:val="wave"/>
        </w:rPr>
        <w:t>详见采购文件“采购公告补充事项”。（重要）</w:t>
      </w:r>
    </w:p>
    <w:p w14:paraId="49447208">
      <w:pPr>
        <w:spacing w:before="312" w:beforeLines="100" w:after="312" w:afterLines="100"/>
        <w:rPr>
          <w:rFonts w:ascii="仿宋" w:hAnsi="仿宋" w:eastAsia="仿宋" w:cs="仿宋"/>
          <w:b/>
          <w:bCs/>
          <w:sz w:val="24"/>
          <w:szCs w:val="24"/>
        </w:rPr>
      </w:pPr>
      <w:bookmarkStart w:id="24" w:name="_Toc35393627"/>
      <w:bookmarkStart w:id="25" w:name="_Toc28359008"/>
      <w:bookmarkStart w:id="26" w:name="_Toc28359085"/>
      <w:bookmarkStart w:id="27" w:name="_Toc35393796"/>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5DF97540">
      <w:pPr>
        <w:widowControl/>
        <w:jc w:val="left"/>
        <w:rPr>
          <w:rFonts w:ascii="仿宋" w:hAnsi="仿宋" w:eastAsia="仿宋" w:cs="仿宋"/>
          <w:sz w:val="24"/>
          <w:szCs w:val="24"/>
        </w:rPr>
      </w:pPr>
      <w:r>
        <w:rPr>
          <w:rFonts w:hint="eastAsia" w:ascii="仿宋" w:hAnsi="仿宋" w:eastAsia="仿宋" w:cs="仿宋"/>
          <w:sz w:val="24"/>
          <w:szCs w:val="24"/>
        </w:rPr>
        <w:t>　　　1.采购人信息</w:t>
      </w:r>
    </w:p>
    <w:p w14:paraId="1CA81A32">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绍兴市越城区城南街道社区卫生服务中心</w:t>
      </w:r>
    </w:p>
    <w:p w14:paraId="0779CFEF">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绍兴市越城区城南街道朝阳路18号</w:t>
      </w:r>
    </w:p>
    <w:p w14:paraId="4A50205B">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bookmarkStart w:id="28" w:name="_Toc28359086"/>
      <w:bookmarkStart w:id="29" w:name="_Toc28359009"/>
      <w:r>
        <w:rPr>
          <w:rFonts w:hint="eastAsia" w:ascii="仿宋" w:hAnsi="仿宋" w:eastAsia="仿宋" w:cs="仿宋"/>
          <w:sz w:val="24"/>
          <w:szCs w:val="24"/>
          <w:u w:val="single"/>
        </w:rPr>
        <w:t xml:space="preserve">/ </w:t>
      </w:r>
    </w:p>
    <w:p w14:paraId="0D432B3A">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项目联系人（询问）：</w:t>
      </w:r>
      <w:r>
        <w:rPr>
          <w:rFonts w:hint="eastAsia" w:ascii="仿宋" w:hAnsi="仿宋" w:eastAsia="仿宋" w:cs="仿宋"/>
          <w:sz w:val="24"/>
          <w:szCs w:val="24"/>
          <w:u w:val="single"/>
        </w:rPr>
        <w:t xml:space="preserve">冯颖颖 </w:t>
      </w:r>
    </w:p>
    <w:p w14:paraId="41968516">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项目联系方式（询问）：</w:t>
      </w:r>
      <w:r>
        <w:rPr>
          <w:rFonts w:hint="eastAsia" w:ascii="仿宋" w:hAnsi="仿宋" w:eastAsia="仿宋" w:cs="仿宋"/>
          <w:sz w:val="24"/>
          <w:szCs w:val="24"/>
          <w:u w:val="single"/>
        </w:rPr>
        <w:t>0575-88095911</w:t>
      </w:r>
    </w:p>
    <w:p w14:paraId="7C6DEA06">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质疑联系人：</w:t>
      </w:r>
      <w:r>
        <w:rPr>
          <w:rFonts w:hint="eastAsia" w:ascii="仿宋" w:hAnsi="仿宋" w:eastAsia="仿宋" w:cs="仿宋"/>
          <w:sz w:val="24"/>
          <w:szCs w:val="24"/>
          <w:u w:val="single"/>
        </w:rPr>
        <w:t>安炳</w:t>
      </w:r>
    </w:p>
    <w:p w14:paraId="214F23EC">
      <w:pPr>
        <w:spacing w:line="360" w:lineRule="auto"/>
        <w:ind w:left="1079" w:leftChars="371" w:hanging="300" w:hangingChars="125"/>
        <w:jc w:val="left"/>
        <w:rPr>
          <w:rFonts w:ascii="仿宋" w:hAnsi="仿宋" w:eastAsia="仿宋" w:cs="仿宋"/>
        </w:rPr>
      </w:pPr>
      <w:r>
        <w:rPr>
          <w:rFonts w:hint="eastAsia" w:ascii="仿宋" w:hAnsi="仿宋" w:eastAsia="仿宋" w:cs="仿宋"/>
          <w:sz w:val="24"/>
          <w:szCs w:val="24"/>
        </w:rPr>
        <w:t>质疑联系方式：</w:t>
      </w:r>
      <w:r>
        <w:rPr>
          <w:rFonts w:hint="eastAsia" w:ascii="仿宋" w:hAnsi="仿宋" w:eastAsia="仿宋" w:cs="仿宋"/>
          <w:sz w:val="24"/>
          <w:szCs w:val="24"/>
          <w:u w:val="single"/>
        </w:rPr>
        <w:t>17757501995</w:t>
      </w:r>
    </w:p>
    <w:p w14:paraId="70C15D1D">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2.采购代理机构信息</w:t>
      </w:r>
      <w:bookmarkEnd w:id="28"/>
      <w:bookmarkEnd w:id="29"/>
    </w:p>
    <w:p w14:paraId="75F92A79">
      <w:pPr>
        <w:spacing w:line="360" w:lineRule="auto"/>
        <w:ind w:left="1079" w:leftChars="371" w:hanging="300" w:hangingChars="125"/>
        <w:jc w:val="left"/>
        <w:rPr>
          <w:rFonts w:ascii="仿宋" w:hAnsi="仿宋" w:eastAsia="仿宋" w:cs="仿宋"/>
          <w:sz w:val="24"/>
          <w:szCs w:val="24"/>
        </w:rPr>
      </w:pPr>
      <w:bookmarkStart w:id="30" w:name="_Toc28359087"/>
      <w:bookmarkStart w:id="31" w:name="_Toc28359010"/>
      <w:r>
        <w:rPr>
          <w:rFonts w:hint="eastAsia" w:ascii="仿宋" w:hAnsi="仿宋" w:eastAsia="仿宋" w:cs="仿宋"/>
          <w:sz w:val="24"/>
          <w:szCs w:val="24"/>
        </w:rPr>
        <w:t>名 称：</w:t>
      </w:r>
      <w:r>
        <w:rPr>
          <w:rFonts w:hint="eastAsia" w:ascii="仿宋" w:hAnsi="仿宋" w:eastAsia="仿宋" w:cs="仿宋"/>
          <w:sz w:val="24"/>
          <w:szCs w:val="24"/>
          <w:u w:val="single"/>
        </w:rPr>
        <w:t>浙江东腾利成招标代理有限公司 </w:t>
      </w:r>
    </w:p>
    <w:p w14:paraId="4A4BA286">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绍兴市人民东路1187号伟丰文化产业园藏品楼304室</w:t>
      </w:r>
    </w:p>
    <w:p w14:paraId="0E7F28C9">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 </w:t>
      </w:r>
    </w:p>
    <w:p w14:paraId="05510021">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项目联系人（询问）：</w:t>
      </w:r>
      <w:r>
        <w:rPr>
          <w:rFonts w:hint="eastAsia" w:ascii="仿宋" w:hAnsi="仿宋" w:eastAsia="仿宋" w:cs="仿宋"/>
          <w:sz w:val="24"/>
          <w:szCs w:val="24"/>
          <w:u w:val="single"/>
        </w:rPr>
        <w:t>倪晓倩</w:t>
      </w:r>
    </w:p>
    <w:p w14:paraId="11CCD167">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项目联系方式（询问）：</w:t>
      </w:r>
      <w:r>
        <w:rPr>
          <w:rFonts w:hint="eastAsia" w:ascii="仿宋" w:hAnsi="仿宋" w:eastAsia="仿宋" w:cs="仿宋"/>
          <w:sz w:val="24"/>
          <w:szCs w:val="24"/>
          <w:u w:val="single"/>
        </w:rPr>
        <w:t>15068500686</w:t>
      </w:r>
    </w:p>
    <w:p w14:paraId="5024BD4B">
      <w:pPr>
        <w:spacing w:line="360" w:lineRule="auto"/>
        <w:ind w:left="1079" w:leftChars="371" w:hanging="300" w:hangingChars="125"/>
        <w:jc w:val="left"/>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sz w:val="24"/>
          <w:szCs w:val="24"/>
          <w:u w:val="single"/>
        </w:rPr>
        <w:t>王羽家</w:t>
      </w:r>
    </w:p>
    <w:p w14:paraId="3CF9841F">
      <w:pPr>
        <w:spacing w:line="360" w:lineRule="auto"/>
        <w:ind w:left="1079" w:leftChars="371" w:hanging="300" w:hangingChars="125"/>
        <w:jc w:val="left"/>
        <w:rPr>
          <w:rFonts w:ascii="仿宋" w:hAnsi="仿宋" w:eastAsia="仿宋" w:cs="仿宋"/>
          <w:sz w:val="24"/>
          <w:szCs w:val="24"/>
          <w:u w:val="single"/>
        </w:rPr>
      </w:pPr>
      <w:r>
        <w:rPr>
          <w:rFonts w:hint="eastAsia" w:ascii="仿宋" w:hAnsi="仿宋" w:eastAsia="仿宋" w:cs="仿宋"/>
          <w:sz w:val="24"/>
          <w:szCs w:val="24"/>
        </w:rPr>
        <w:t>质疑联系方式：</w:t>
      </w:r>
      <w:r>
        <w:rPr>
          <w:rFonts w:hint="eastAsia" w:ascii="仿宋" w:hAnsi="仿宋" w:eastAsia="仿宋" w:cs="仿宋"/>
          <w:sz w:val="24"/>
          <w:szCs w:val="24"/>
          <w:u w:val="single"/>
        </w:rPr>
        <w:t>0575-88137377 </w:t>
      </w:r>
    </w:p>
    <w:p w14:paraId="5823E239">
      <w:pPr>
        <w:spacing w:line="360" w:lineRule="auto"/>
        <w:ind w:firstLine="720" w:firstLineChars="300"/>
        <w:rPr>
          <w:rFonts w:ascii="仿宋" w:hAnsi="仿宋" w:eastAsia="仿宋" w:cs="仿宋"/>
          <w:sz w:val="24"/>
          <w:szCs w:val="24"/>
        </w:rPr>
      </w:pPr>
    </w:p>
    <w:p w14:paraId="02F8B8B1">
      <w:pPr>
        <w:spacing w:line="360" w:lineRule="auto"/>
        <w:ind w:firstLine="720" w:firstLineChars="300"/>
        <w:rPr>
          <w:rFonts w:ascii="仿宋" w:hAnsi="仿宋" w:eastAsia="仿宋" w:cs="仿宋"/>
          <w:sz w:val="24"/>
          <w:szCs w:val="24"/>
          <w:u w:val="single"/>
        </w:rPr>
      </w:pPr>
      <w:r>
        <w:rPr>
          <w:rFonts w:hint="eastAsia" w:ascii="仿宋" w:hAnsi="仿宋" w:eastAsia="仿宋" w:cs="仿宋"/>
          <w:sz w:val="24"/>
          <w:szCs w:val="24"/>
        </w:rPr>
        <w:t>3.</w:t>
      </w:r>
      <w:bookmarkEnd w:id="30"/>
      <w:bookmarkEnd w:id="31"/>
      <w:r>
        <w:rPr>
          <w:rFonts w:hint="eastAsia" w:ascii="仿宋" w:hAnsi="仿宋" w:eastAsia="仿宋" w:cs="仿宋"/>
          <w:sz w:val="24"/>
          <w:szCs w:val="24"/>
        </w:rPr>
        <w:t>同级政府采购监督管理部门</w:t>
      </w:r>
    </w:p>
    <w:p w14:paraId="0346AEDD">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cs="仿宋"/>
          <w:sz w:val="24"/>
          <w:szCs w:val="24"/>
          <w:u w:val="single"/>
        </w:rPr>
        <w:t>绍兴市越城区财政局</w:t>
      </w:r>
    </w:p>
    <w:p w14:paraId="2CCD84EA">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cs="仿宋"/>
          <w:sz w:val="24"/>
          <w:szCs w:val="24"/>
          <w:u w:val="single"/>
        </w:rPr>
        <w:t>浙江省绍兴市人民东路1187号</w:t>
      </w:r>
    </w:p>
    <w:p w14:paraId="7E70248E">
      <w:pPr>
        <w:spacing w:line="360" w:lineRule="auto"/>
        <w:ind w:left="1079" w:leftChars="371" w:hanging="300" w:hangingChars="125"/>
        <w:jc w:val="left"/>
        <w:rPr>
          <w:rFonts w:ascii="仿宋" w:hAnsi="仿宋" w:eastAsia="仿宋"/>
          <w:sz w:val="24"/>
          <w:szCs w:val="24"/>
          <w:u w:val="single"/>
        </w:rPr>
      </w:pPr>
      <w:r>
        <w:rPr>
          <w:rFonts w:ascii="仿宋" w:hAnsi="仿宋" w:eastAsia="仿宋"/>
          <w:sz w:val="24"/>
          <w:szCs w:val="24"/>
        </w:rPr>
        <w:t>传真</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w:t>
      </w:r>
      <w:r>
        <w:rPr>
          <w:rFonts w:hint="eastAsia" w:ascii="仿宋" w:hAnsi="仿宋" w:eastAsia="仿宋"/>
          <w:sz w:val="24"/>
          <w:szCs w:val="24"/>
          <w:u w:val="single"/>
        </w:rPr>
        <w:t xml:space="preserve"> </w:t>
      </w:r>
    </w:p>
    <w:p w14:paraId="4B9E1A30">
      <w:pPr>
        <w:pStyle w:val="16"/>
        <w:spacing w:line="360" w:lineRule="auto"/>
        <w:ind w:firstLine="720" w:firstLineChars="3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rPr>
        <w:t>张哲钦</w:t>
      </w:r>
    </w:p>
    <w:p w14:paraId="0DDFECB3">
      <w:pPr>
        <w:spacing w:line="360" w:lineRule="auto"/>
        <w:ind w:firstLine="720" w:firstLineChars="300"/>
        <w:rPr>
          <w:rFonts w:ascii="仿宋" w:hAnsi="仿宋" w:eastAsia="仿宋"/>
          <w:sz w:val="24"/>
          <w:szCs w:val="24"/>
          <w:u w:val="single"/>
        </w:rPr>
      </w:pPr>
      <w:r>
        <w:rPr>
          <w:rFonts w:ascii="仿宋" w:hAnsi="仿宋" w:eastAsia="仿宋"/>
          <w:sz w:val="24"/>
          <w:szCs w:val="24"/>
        </w:rPr>
        <w:t>监督投诉</w:t>
      </w:r>
      <w:r>
        <w:rPr>
          <w:rFonts w:hint="eastAsia" w:ascii="仿宋" w:hAnsi="仿宋" w:eastAsia="仿宋"/>
          <w:sz w:val="24"/>
          <w:szCs w:val="24"/>
        </w:rPr>
        <w:t>电话：</w:t>
      </w:r>
      <w:r>
        <w:rPr>
          <w:rFonts w:ascii="仿宋" w:hAnsi="仿宋" w:eastAsia="仿宋"/>
          <w:sz w:val="24"/>
          <w:szCs w:val="24"/>
          <w:u w:val="single"/>
        </w:rPr>
        <w:t>0575-88266002</w:t>
      </w:r>
      <w:r>
        <w:rPr>
          <w:rFonts w:hint="eastAsia" w:ascii="仿宋" w:hAnsi="仿宋" w:eastAsia="仿宋"/>
          <w:sz w:val="24"/>
          <w:szCs w:val="24"/>
          <w:u w:val="single"/>
        </w:rPr>
        <w:t>　</w:t>
      </w:r>
    </w:p>
    <w:p w14:paraId="52CB5701">
      <w:pPr>
        <w:widowControl/>
        <w:ind w:firstLine="420" w:firstLineChars="200"/>
        <w:jc w:val="left"/>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若对项目采购电子交易系统操作有疑问，可登录政采云（https://www.zcygov.cn/），点击右侧咨询小采，获取采小蜜智能服务管家帮助，或拨打政采云服务热线400-881-7190获取热线服务帮助。</w:t>
      </w:r>
    </w:p>
    <w:p w14:paraId="1B3C4F9A">
      <w:pPr>
        <w:widowControl/>
        <w:ind w:firstLine="420" w:firstLineChars="200"/>
        <w:jc w:val="left"/>
        <w:rPr>
          <w:rFonts w:ascii="仿宋" w:hAnsi="仿宋" w:eastAsia="仿宋" w:cs="仿宋"/>
          <w:szCs w:val="21"/>
        </w:rPr>
      </w:pPr>
      <w:r>
        <w:rPr>
          <w:rFonts w:hint="eastAsia" w:ascii="仿宋" w:hAnsi="仿宋" w:eastAsia="仿宋" w:cs="仿宋"/>
          <w:szCs w:val="21"/>
        </w:rPr>
        <w:t>CA问题联系电话（人工）：汇信CA 400-888-4636；天谷CA 400-087-8198。</w:t>
      </w:r>
    </w:p>
    <w:p w14:paraId="61DACE65">
      <w:pPr>
        <w:widowControl/>
        <w:jc w:val="center"/>
        <w:rPr>
          <w:rFonts w:ascii="仿宋" w:hAnsi="仿宋" w:eastAsia="仿宋" w:cs="仿宋"/>
          <w:b/>
          <w:bCs/>
          <w:sz w:val="44"/>
          <w:szCs w:val="44"/>
        </w:rPr>
      </w:pPr>
      <w:r>
        <w:rPr>
          <w:rFonts w:hint="eastAsia" w:ascii="仿宋" w:hAnsi="仿宋" w:eastAsia="仿宋" w:cs="仿宋"/>
          <w:sz w:val="28"/>
          <w:szCs w:val="28"/>
        </w:rPr>
        <w:br w:type="page"/>
      </w:r>
      <w:r>
        <w:rPr>
          <w:rFonts w:hint="eastAsia" w:ascii="仿宋" w:hAnsi="仿宋" w:eastAsia="仿宋" w:cs="仿宋"/>
          <w:b/>
          <w:bCs/>
          <w:sz w:val="44"/>
          <w:szCs w:val="44"/>
        </w:rPr>
        <w:t>采购公告补充事项</w:t>
      </w:r>
    </w:p>
    <w:p w14:paraId="3AAB9CD2">
      <w:pPr>
        <w:numPr>
          <w:ilvl w:val="0"/>
          <w:numId w:val="3"/>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
          <w:color w:val="000000"/>
          <w:sz w:val="24"/>
          <w:u w:val="single"/>
        </w:rPr>
        <w:t xml:space="preserve">   分散采购  </w:t>
      </w:r>
    </w:p>
    <w:p w14:paraId="486F83A5">
      <w:pPr>
        <w:numPr>
          <w:ilvl w:val="0"/>
          <w:numId w:val="3"/>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服务   </w:t>
      </w:r>
    </w:p>
    <w:p w14:paraId="1D9346B0">
      <w:pPr>
        <w:numPr>
          <w:ilvl w:val="0"/>
          <w:numId w:val="3"/>
        </w:numPr>
        <w:spacing w:line="360" w:lineRule="auto"/>
        <w:rPr>
          <w:rFonts w:ascii="仿宋" w:hAnsi="仿宋" w:eastAsia="仿宋" w:cs="仿宋"/>
          <w:b/>
          <w:bCs/>
          <w:color w:val="000000"/>
          <w:sz w:val="24"/>
        </w:rPr>
      </w:pPr>
      <w:r>
        <w:rPr>
          <w:rFonts w:hint="eastAsia" w:ascii="仿宋" w:hAnsi="仿宋" w:eastAsia="仿宋" w:cs="仿宋"/>
          <w:b/>
          <w:bCs/>
          <w:color w:val="000000"/>
          <w:sz w:val="24"/>
        </w:rPr>
        <w:t>采购方式：</w:t>
      </w:r>
      <w:r>
        <w:rPr>
          <w:rFonts w:hint="eastAsia" w:ascii="仿宋" w:hAnsi="仿宋" w:eastAsia="仿宋" w:cs="仿宋"/>
          <w:bCs/>
          <w:color w:val="000000"/>
          <w:sz w:val="24"/>
          <w:u w:val="single"/>
        </w:rPr>
        <w:t xml:space="preserve">    </w:t>
      </w:r>
      <w:r>
        <w:rPr>
          <w:rFonts w:hint="eastAsia" w:ascii="仿宋" w:hAnsi="仿宋" w:eastAsia="仿宋" w:cs="仿宋"/>
          <w:b/>
          <w:bCs/>
          <w:color w:val="000000"/>
          <w:sz w:val="24"/>
          <w:u w:val="single"/>
        </w:rPr>
        <w:t>公开招标</w:t>
      </w:r>
      <w:r>
        <w:rPr>
          <w:rFonts w:hint="eastAsia" w:ascii="仿宋" w:hAnsi="仿宋" w:eastAsia="仿宋" w:cs="仿宋"/>
          <w:bCs/>
          <w:color w:val="000000"/>
          <w:sz w:val="24"/>
          <w:u w:val="single"/>
        </w:rPr>
        <w:t xml:space="preserve">   </w:t>
      </w:r>
    </w:p>
    <w:p w14:paraId="0D24E112">
      <w:pPr>
        <w:numPr>
          <w:ilvl w:val="0"/>
          <w:numId w:val="3"/>
        </w:numPr>
        <w:spacing w:line="360" w:lineRule="auto"/>
        <w:rPr>
          <w:rFonts w:ascii="仿宋" w:hAnsi="仿宋" w:eastAsia="仿宋" w:cs="仿宋"/>
          <w:b/>
          <w:bCs/>
          <w:color w:val="000000"/>
          <w:sz w:val="24"/>
        </w:rPr>
      </w:pPr>
      <w:r>
        <w:rPr>
          <w:rFonts w:hint="eastAsia" w:ascii="仿宋" w:hAnsi="仿宋" w:eastAsia="仿宋" w:cs="仿宋"/>
          <w:b/>
          <w:bCs/>
          <w:color w:val="000000"/>
          <w:sz w:val="24"/>
        </w:rPr>
        <w:t>资格审查方式：资格后审。</w:t>
      </w:r>
    </w:p>
    <w:p w14:paraId="4580653A">
      <w:pPr>
        <w:numPr>
          <w:ilvl w:val="0"/>
          <w:numId w:val="3"/>
        </w:numPr>
        <w:spacing w:line="360" w:lineRule="auto"/>
        <w:rPr>
          <w:rFonts w:ascii="仿宋" w:hAnsi="仿宋" w:eastAsia="仿宋" w:cs="仿宋"/>
          <w:b/>
          <w:bCs/>
          <w:color w:val="000000"/>
          <w:sz w:val="24"/>
        </w:rPr>
      </w:pPr>
      <w:r>
        <w:rPr>
          <w:rFonts w:hint="eastAsia" w:ascii="仿宋" w:hAnsi="仿宋" w:eastAsia="仿宋" w:cs="仿宋"/>
          <w:b/>
          <w:bCs/>
          <w:color w:val="000000"/>
          <w:sz w:val="24"/>
        </w:rPr>
        <w:t>注意事项：</w:t>
      </w:r>
    </w:p>
    <w:p w14:paraId="37622E6F">
      <w:pPr>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1、单位负责人为同一人或者存在直接控股、管理关系的不同供应商，不得同时参加同一标项的投标。</w:t>
      </w:r>
    </w:p>
    <w:p w14:paraId="54424D3B">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14:paraId="3913CEAD">
      <w:pPr>
        <w:spacing w:line="360" w:lineRule="auto"/>
        <w:ind w:firstLine="464" w:firstLineChars="200"/>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spacing w:val="-4"/>
          <w:sz w:val="24"/>
        </w:rPr>
        <w:t>3、请投标供应商务必认真学习网上相关培训课程。电子化交易准备工作详见</w:t>
      </w:r>
      <w:bookmarkStart w:id="85" w:name="_GoBack"/>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"http://www.sxyc.gov.cn/art/2019/9/11/art_1559761_38044415.html" </w:instrText>
      </w:r>
      <w:r>
        <w:rPr>
          <w:color w:val="000000" w:themeColor="text1"/>
          <w14:textFill>
            <w14:solidFill>
              <w14:schemeClr w14:val="tx1"/>
            </w14:solidFill>
          </w14:textFill>
        </w:rPr>
        <w:fldChar w:fldCharType="separate"/>
      </w:r>
      <w:r>
        <w:rPr>
          <w:rStyle w:val="32"/>
          <w:rFonts w:hint="eastAsia" w:ascii="仿宋" w:hAnsi="仿宋" w:eastAsia="仿宋" w:cs="仿宋"/>
          <w:color w:val="000000" w:themeColor="text1"/>
          <w:spacing w:val="-4"/>
          <w:sz w:val="24"/>
          <w14:textFill>
            <w14:solidFill>
              <w14:schemeClr w14:val="tx1"/>
            </w14:solidFill>
          </w14:textFill>
        </w:rPr>
        <w:t>http://www.sxyc.gov.cn/art/2019/9/11/art_1559761_38044415.html</w:t>
      </w:r>
      <w:r>
        <w:rPr>
          <w:rStyle w:val="32"/>
          <w:rFonts w:hint="eastAsia" w:ascii="仿宋" w:hAnsi="仿宋" w:eastAsia="仿宋" w:cs="仿宋"/>
          <w:color w:val="000000" w:themeColor="text1"/>
          <w:spacing w:val="-4"/>
          <w:sz w:val="24"/>
          <w14:textFill>
            <w14:solidFill>
              <w14:schemeClr w14:val="tx1"/>
            </w14:solidFill>
          </w14:textFill>
        </w:rPr>
        <w:fldChar w:fldCharType="end"/>
      </w:r>
      <w:r>
        <w:rPr>
          <w:rFonts w:hint="eastAsia" w:ascii="仿宋" w:hAnsi="仿宋" w:eastAsia="仿宋" w:cs="仿宋"/>
          <w:color w:val="000000" w:themeColor="text1"/>
          <w:spacing w:val="-4"/>
          <w:sz w:val="24"/>
          <w14:textFill>
            <w14:solidFill>
              <w14:schemeClr w14:val="tx1"/>
            </w14:solidFill>
          </w14:textFill>
        </w:rPr>
        <w:t xml:space="preserve">  《关于做好政府采购项目电子化交易准备工作的通知》。</w:t>
      </w:r>
    </w:p>
    <w:p w14:paraId="18E6395C">
      <w:pPr>
        <w:spacing w:line="360" w:lineRule="auto"/>
        <w:ind w:firstLine="46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供应商-政府采购项目电子交易操作指南：</w:t>
      </w:r>
      <w:r>
        <w:rPr>
          <w:rStyle w:val="32"/>
          <w:rFonts w:hint="eastAsia" w:ascii="仿宋" w:hAnsi="仿宋" w:eastAsia="仿宋" w:cs="仿宋"/>
          <w:color w:val="000000" w:themeColor="text1"/>
          <w:sz w:val="24"/>
          <w:szCs w:val="24"/>
          <w14:textFill>
            <w14:solidFill>
              <w14:schemeClr w14:val="tx1"/>
            </w14:solidFill>
          </w14:textFill>
        </w:rPr>
        <w:t>https://service.zcygov.cn/#/knowledges/CW1EtGwBFdiHxlNd6I3m/6IMVAG0BFdiHxlNdQ8Na</w:t>
      </w:r>
      <w:r>
        <w:rPr>
          <w:rFonts w:hint="eastAsia" w:ascii="仿宋" w:hAnsi="仿宋" w:eastAsia="仿宋" w:cs="仿宋"/>
          <w:color w:val="000000" w:themeColor="text1"/>
          <w:sz w:val="24"/>
          <w14:textFill>
            <w14:solidFill>
              <w14:schemeClr w14:val="tx1"/>
            </w14:solidFill>
          </w14:textFill>
        </w:rPr>
        <w:t>。</w:t>
      </w:r>
    </w:p>
    <w:bookmarkEnd w:id="85"/>
    <w:p w14:paraId="2F8CE3B8">
      <w:pPr>
        <w:spacing w:line="360" w:lineRule="auto"/>
        <w:ind w:firstLine="480" w:firstLineChars="200"/>
        <w:rPr>
          <w:rFonts w:ascii="仿宋" w:hAnsi="仿宋" w:eastAsia="仿宋" w:cs="仿宋"/>
          <w:sz w:val="24"/>
        </w:rPr>
      </w:pPr>
      <w:r>
        <w:rPr>
          <w:rFonts w:hint="eastAsia" w:ascii="仿宋" w:hAnsi="仿宋" w:eastAsia="仿宋" w:cs="仿宋"/>
          <w:sz w:val="24"/>
        </w:rPr>
        <w:t>5、CA申领需要时间，请各潜在投标供应商及时办理和绑定。</w:t>
      </w:r>
    </w:p>
    <w:p w14:paraId="10B62B9E">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6、获取采购文件后不参加投标的供应商，须向采购代理机构提供书面说明。</w:t>
      </w:r>
    </w:p>
    <w:p w14:paraId="385D3B21">
      <w:pPr>
        <w:spacing w:line="360" w:lineRule="auto"/>
        <w:ind w:firstLine="482" w:firstLineChars="200"/>
        <w:rPr>
          <w:rFonts w:ascii="仿宋" w:hAnsi="仿宋" w:eastAsia="仿宋" w:cs="仿宋"/>
          <w:sz w:val="24"/>
        </w:rPr>
      </w:pPr>
      <w:r>
        <w:rPr>
          <w:rFonts w:hint="eastAsia" w:ascii="仿宋" w:hAnsi="仿宋" w:eastAsia="仿宋" w:cs="仿宋"/>
          <w:b/>
          <w:bCs/>
          <w:sz w:val="24"/>
        </w:rPr>
        <w:t>7、需登陆政采云平台后在交易系统内获取采购文件，只网站下载不视为获取。</w:t>
      </w:r>
    </w:p>
    <w:p w14:paraId="2B835539">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8、预留充足时间上传加密电子投标文件（建议提前一天，供应商解密电子投标文件前处于加密状态）。</w:t>
      </w:r>
    </w:p>
    <w:p w14:paraId="6E889D16">
      <w:pPr>
        <w:spacing w:line="360" w:lineRule="auto"/>
        <w:ind w:firstLine="349" w:firstLineChars="150"/>
        <w:rPr>
          <w:rFonts w:ascii="仿宋" w:hAnsi="仿宋" w:eastAsia="仿宋" w:cs="仿宋"/>
          <w:bCs/>
          <w:color w:val="000000"/>
          <w:sz w:val="24"/>
        </w:rPr>
      </w:pPr>
      <w:r>
        <w:rPr>
          <w:rFonts w:hint="eastAsia" w:ascii="仿宋" w:hAnsi="仿宋" w:eastAsia="仿宋" w:cs="仿宋"/>
          <w:b/>
          <w:bCs/>
          <w:color w:val="000000"/>
          <w:spacing w:val="-4"/>
          <w:sz w:val="24"/>
        </w:rPr>
        <w:t>六、</w:t>
      </w:r>
      <w:r>
        <w:rPr>
          <w:rFonts w:hint="eastAsia" w:ascii="仿宋" w:hAnsi="仿宋" w:eastAsia="仿宋" w:cs="仿宋"/>
          <w:b/>
          <w:color w:val="000000"/>
          <w:spacing w:val="-4"/>
          <w:sz w:val="24"/>
        </w:rPr>
        <w:t>采购公告及更正公告发布网址：</w:t>
      </w:r>
      <w:bookmarkStart w:id="32" w:name="_Hlt10553106"/>
      <w:bookmarkEnd w:id="32"/>
      <w:bookmarkStart w:id="33" w:name="_Hlt10553107"/>
      <w:bookmarkEnd w:id="33"/>
      <w:r>
        <w:rPr>
          <w:rFonts w:hint="eastAsia" w:ascii="仿宋" w:hAnsi="仿宋" w:eastAsia="仿宋" w:cs="仿宋"/>
          <w:color w:val="000000"/>
          <w:spacing w:val="-4"/>
          <w:sz w:val="24"/>
        </w:rPr>
        <w:t>http://zfcg.czt.zj.gov.cn/</w:t>
      </w:r>
      <w:r>
        <w:rPr>
          <w:rFonts w:hint="eastAsia" w:ascii="仿宋" w:hAnsi="仿宋" w:eastAsia="仿宋" w:cs="仿宋"/>
          <w:spacing w:val="-4"/>
          <w:sz w:val="24"/>
        </w:rPr>
        <w:t>和http://www.sxyc.gov.cn/公共资源交易板块。更正公告</w:t>
      </w:r>
      <w:r>
        <w:rPr>
          <w:rFonts w:hint="eastAsia" w:ascii="仿宋" w:hAnsi="仿宋" w:eastAsia="仿宋" w:cs="仿宋"/>
          <w:bCs/>
          <w:color w:val="000000"/>
          <w:sz w:val="24"/>
        </w:rPr>
        <w:t>请自行登录政采云平台或在浙江政府采购网更正公告页面或越城区人民政府门户网站采购公告页面中下载。</w:t>
      </w:r>
    </w:p>
    <w:p w14:paraId="0508C374">
      <w:pPr>
        <w:spacing w:line="360" w:lineRule="auto"/>
        <w:rPr>
          <w:rFonts w:ascii="仿宋" w:hAnsi="仿宋" w:eastAsia="仿宋" w:cs="仿宋"/>
          <w:b/>
          <w:color w:val="000000"/>
          <w:sz w:val="24"/>
        </w:rPr>
      </w:pPr>
      <w:r>
        <w:rPr>
          <w:rFonts w:hint="eastAsia" w:ascii="仿宋" w:hAnsi="仿宋" w:eastAsia="仿宋" w:cs="仿宋"/>
          <w:b/>
          <w:color w:val="000000"/>
          <w:sz w:val="24"/>
        </w:rPr>
        <w:t>七、供应商入驻</w:t>
      </w:r>
      <w:r>
        <w:rPr>
          <w:rFonts w:hint="eastAsia" w:ascii="仿宋" w:hAnsi="仿宋" w:eastAsia="仿宋" w:cs="仿宋"/>
          <w:color w:val="000000"/>
          <w:sz w:val="24"/>
        </w:rPr>
        <w:t>（无需提交纸质资料现场审核）：</w:t>
      </w:r>
    </w:p>
    <w:p w14:paraId="617DA3A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000000"/>
          <w:sz w:val="24"/>
        </w:rPr>
        <w:t>越城区内企业入驻咨询电话：0575-89116928；非越城区内企业入驻详询当地集中采购机构；浙江省外企业入驻咨询电话：400-881-7190</w:t>
      </w:r>
    </w:p>
    <w:p w14:paraId="5D33428F">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供应商入驻操作指南：</w:t>
      </w:r>
    </w:p>
    <w:p w14:paraId="4504F023">
      <w:pPr>
        <w:spacing w:line="360" w:lineRule="auto"/>
        <w:rPr>
          <w:rFonts w:ascii="仿宋" w:hAnsi="仿宋" w:eastAsia="仿宋" w:cs="仿宋"/>
        </w:rPr>
      </w:pPr>
      <w:r>
        <w:rPr>
          <w:rFonts w:hint="eastAsia" w:ascii="仿宋" w:hAnsi="仿宋" w:eastAsia="仿宋" w:cs="仿宋"/>
        </w:rPr>
        <w:t>https://service.zcygov.cn/#/knowledges/cm2eqWwBFdiHxlNd_otq/w3Cd3GwBFdiHxlNd-BRD</w:t>
      </w:r>
      <w:bookmarkStart w:id="34" w:name="_Toc1678"/>
    </w:p>
    <w:p w14:paraId="331833FD">
      <w:pPr>
        <w:pStyle w:val="2"/>
      </w:pPr>
      <w:r>
        <w:br w:type="page"/>
      </w:r>
    </w:p>
    <w:p w14:paraId="1962D6A8">
      <w:pPr>
        <w:pStyle w:val="3"/>
        <w:rPr>
          <w:rFonts w:ascii="仿宋" w:hAnsi="仿宋" w:cs="仿宋"/>
        </w:rPr>
      </w:pPr>
      <w:r>
        <w:rPr>
          <w:rFonts w:hint="eastAsia" w:ascii="仿宋" w:hAnsi="仿宋" w:cs="仿宋"/>
        </w:rPr>
        <w:t>第二章  投标人须知</w:t>
      </w:r>
      <w:bookmarkEnd w:id="34"/>
    </w:p>
    <w:p w14:paraId="404976B9">
      <w:pPr>
        <w:pStyle w:val="4"/>
        <w:rPr>
          <w:rFonts w:ascii="仿宋" w:hAnsi="仿宋" w:cs="仿宋"/>
        </w:rPr>
      </w:pPr>
      <w:bookmarkStart w:id="35" w:name="_Toc4885"/>
      <w:r>
        <w:rPr>
          <w:rFonts w:hint="eastAsia" w:ascii="仿宋" w:hAnsi="仿宋" w:cs="仿宋"/>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7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1E9A3BD">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6F9369">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14:paraId="62D1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37AE01">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BE7D13">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绍兴市越城区城南街道社区卫生服务中心综合维护服务项目</w:t>
            </w:r>
          </w:p>
        </w:tc>
      </w:tr>
      <w:tr w14:paraId="74AE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0B68E6">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D34D44">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自投标截止日起60天。如采购人认为必要，可延长至总计最长不超过90天。</w:t>
            </w:r>
          </w:p>
        </w:tc>
      </w:tr>
      <w:tr w14:paraId="208B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4609D1">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B6F40E">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是否提供样品：</w:t>
            </w:r>
            <w:r>
              <w:rPr>
                <w:rFonts w:hint="eastAsia" w:ascii="仿宋" w:hAnsi="仿宋" w:eastAsia="仿宋" w:cs="仿宋"/>
                <w:color w:val="000000"/>
                <w:sz w:val="24"/>
                <w:u w:val="single"/>
              </w:rPr>
              <w:t xml:space="preserve"> 否 </w:t>
            </w:r>
          </w:p>
        </w:tc>
      </w:tr>
      <w:tr w14:paraId="5E90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A2F2BC">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D986D0">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是否演示：</w:t>
            </w:r>
            <w:r>
              <w:rPr>
                <w:rFonts w:hint="eastAsia" w:ascii="仿宋" w:hAnsi="仿宋" w:eastAsia="仿宋" w:cs="仿宋"/>
                <w:color w:val="000000"/>
                <w:sz w:val="24"/>
                <w:u w:val="single"/>
              </w:rPr>
              <w:t xml:space="preserve">  否  </w:t>
            </w:r>
          </w:p>
        </w:tc>
      </w:tr>
      <w:tr w14:paraId="67D5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1F0789">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795FC0">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是否组织现场踏勘：</w:t>
            </w:r>
            <w:r>
              <w:rPr>
                <w:rFonts w:hint="eastAsia" w:ascii="仿宋" w:hAnsi="仿宋" w:eastAsia="仿宋" w:cs="仿宋"/>
                <w:color w:val="000000"/>
                <w:sz w:val="24"/>
                <w:u w:val="single"/>
              </w:rPr>
              <w:t xml:space="preserve"> 否  </w:t>
            </w:r>
          </w:p>
        </w:tc>
      </w:tr>
      <w:tr w14:paraId="047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3B94EF">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444B3C">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投标文件份数：上传加密电子投标文件一份，准备备份加密电子投标文件一份</w:t>
            </w:r>
            <w:r>
              <w:rPr>
                <w:rFonts w:hint="eastAsia" w:ascii="仿宋" w:hAnsi="仿宋" w:eastAsia="仿宋" w:cs="仿宋"/>
                <w:color w:val="000000"/>
                <w:sz w:val="24"/>
              </w:rPr>
              <w:t>。</w:t>
            </w:r>
          </w:p>
          <w:p w14:paraId="47F9A1B4">
            <w:pPr>
              <w:spacing w:line="500" w:lineRule="exact"/>
              <w:rPr>
                <w:rFonts w:ascii="仿宋" w:hAnsi="仿宋" w:eastAsia="仿宋" w:cs="仿宋"/>
                <w:color w:val="000000"/>
                <w:sz w:val="24"/>
              </w:rPr>
            </w:pPr>
            <w:r>
              <w:rPr>
                <w:rFonts w:hint="eastAsia" w:ascii="仿宋" w:hAnsi="仿宋" w:eastAsia="仿宋" w:cs="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2C9E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47AFB4">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6F1105">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履约保证金及缴退时间：</w:t>
            </w:r>
            <w:r>
              <w:rPr>
                <w:rFonts w:hint="eastAsia" w:ascii="仿宋" w:hAnsi="仿宋" w:eastAsia="仿宋" w:cs="仿宋"/>
                <w:color w:val="000000"/>
                <w:sz w:val="24"/>
                <w:u w:val="single"/>
              </w:rPr>
              <w:t xml:space="preserve">  无  </w:t>
            </w:r>
          </w:p>
          <w:p w14:paraId="563D6124">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14:paraId="1E1C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413214">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24F92F">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w:t>
            </w:r>
            <w:r>
              <w:rPr>
                <w:rFonts w:hint="eastAsia" w:ascii="仿宋" w:hAnsi="仿宋" w:eastAsia="仿宋" w:cs="仿宋"/>
                <w:sz w:val="24"/>
                <w:u w:val="single"/>
              </w:rPr>
              <w:t xml:space="preserve"> 不允许 </w:t>
            </w:r>
            <w:r>
              <w:rPr>
                <w:rFonts w:hint="eastAsia" w:ascii="仿宋" w:hAnsi="仿宋" w:eastAsia="仿宋" w:cs="仿宋"/>
                <w:sz w:val="24"/>
              </w:rPr>
              <w:t>转包。</w:t>
            </w:r>
          </w:p>
        </w:tc>
      </w:tr>
      <w:tr w14:paraId="1108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A6D945">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C21FBD">
            <w:pPr>
              <w:snapToGrid w:val="0"/>
              <w:jc w:val="left"/>
              <w:rPr>
                <w:rFonts w:ascii="仿宋" w:hAnsi="仿宋" w:eastAsia="仿宋" w:cs="仿宋"/>
                <w:b/>
                <w:bCs/>
                <w:sz w:val="24"/>
              </w:rPr>
            </w:pPr>
            <w:r>
              <w:rPr>
                <w:rFonts w:hint="eastAsia" w:ascii="仿宋" w:hAnsi="仿宋" w:eastAsia="仿宋" w:cs="仿宋"/>
                <w:b/>
                <w:bCs/>
                <w:sz w:val="24"/>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984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8565F82">
                  <w:pPr>
                    <w:snapToGrid w:val="0"/>
                    <w:jc w:val="center"/>
                    <w:rPr>
                      <w:rFonts w:ascii="仿宋" w:hAnsi="仿宋" w:eastAsia="仿宋" w:cs="仿宋"/>
                      <w:b/>
                      <w:bCs/>
                      <w:sz w:val="24"/>
                    </w:rPr>
                  </w:pPr>
                  <w:r>
                    <w:rPr>
                      <w:rFonts w:hint="eastAsia" w:ascii="仿宋" w:hAnsi="仿宋" w:eastAsia="仿宋" w:cs="仿宋"/>
                      <w:b/>
                      <w:bCs/>
                      <w:sz w:val="24"/>
                    </w:rPr>
                    <w:t>采购标的名称</w:t>
                  </w:r>
                </w:p>
              </w:tc>
              <w:tc>
                <w:tcPr>
                  <w:tcW w:w="4078" w:type="dxa"/>
                  <w:vAlign w:val="center"/>
                </w:tcPr>
                <w:p w14:paraId="56C89A13">
                  <w:pPr>
                    <w:snapToGrid w:val="0"/>
                    <w:jc w:val="center"/>
                    <w:rPr>
                      <w:rFonts w:ascii="仿宋" w:hAnsi="仿宋" w:eastAsia="仿宋" w:cs="仿宋"/>
                      <w:b/>
                      <w:bCs/>
                      <w:sz w:val="24"/>
                    </w:rPr>
                  </w:pPr>
                  <w:r>
                    <w:rPr>
                      <w:rFonts w:hint="eastAsia" w:ascii="仿宋" w:hAnsi="仿宋" w:eastAsia="仿宋" w:cs="仿宋"/>
                      <w:b/>
                      <w:bCs/>
                      <w:sz w:val="24"/>
                    </w:rPr>
                    <w:t>所属行业</w:t>
                  </w:r>
                </w:p>
              </w:tc>
            </w:tr>
            <w:tr w14:paraId="4F9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41FDC2">
                  <w:pPr>
                    <w:snapToGrid w:val="0"/>
                    <w:jc w:val="center"/>
                    <w:rPr>
                      <w:rFonts w:ascii="仿宋" w:hAnsi="仿宋" w:eastAsia="仿宋" w:cs="仿宋"/>
                      <w:b/>
                      <w:bCs/>
                      <w:sz w:val="24"/>
                    </w:rPr>
                  </w:pPr>
                  <w:r>
                    <w:rPr>
                      <w:rFonts w:hint="eastAsia" w:ascii="仿宋" w:hAnsi="仿宋" w:eastAsia="仿宋" w:cs="仿宋"/>
                      <w:color w:val="000000"/>
                      <w:sz w:val="24"/>
                      <w:u w:val="single"/>
                    </w:rPr>
                    <w:t>绍兴市越城区城南街道社区卫生服务中心综合维护服务项目</w:t>
                  </w:r>
                </w:p>
              </w:tc>
              <w:tc>
                <w:tcPr>
                  <w:tcW w:w="4078" w:type="dxa"/>
                  <w:vAlign w:val="center"/>
                </w:tcPr>
                <w:p w14:paraId="6064E254">
                  <w:pPr>
                    <w:snapToGrid w:val="0"/>
                    <w:jc w:val="center"/>
                    <w:rPr>
                      <w:rFonts w:ascii="仿宋" w:hAnsi="仿宋" w:eastAsia="仿宋" w:cs="仿宋"/>
                      <w:b/>
                      <w:bCs/>
                      <w:sz w:val="24"/>
                      <w:u w:val="single"/>
                    </w:rPr>
                  </w:pPr>
                  <w:r>
                    <w:rPr>
                      <w:rFonts w:hint="eastAsia" w:ascii="仿宋" w:hAnsi="仿宋" w:eastAsia="仿宋" w:cs="仿宋"/>
                      <w:b/>
                      <w:bCs/>
                      <w:sz w:val="24"/>
                      <w:u w:val="single"/>
                    </w:rPr>
                    <w:t>租赁和商务服务业</w:t>
                  </w:r>
                </w:p>
              </w:tc>
            </w:tr>
          </w:tbl>
          <w:p w14:paraId="6C068453">
            <w:pPr>
              <w:snapToGrid w:val="0"/>
              <w:jc w:val="left"/>
              <w:rPr>
                <w:rFonts w:ascii="仿宋" w:hAnsi="仿宋" w:eastAsia="仿宋" w:cs="仿宋"/>
                <w:b/>
                <w:bCs/>
                <w:sz w:val="24"/>
              </w:rPr>
            </w:pPr>
          </w:p>
        </w:tc>
      </w:tr>
      <w:tr w14:paraId="1BEF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8353204">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74B2326">
            <w:pPr>
              <w:spacing w:line="500" w:lineRule="exact"/>
              <w:jc w:val="left"/>
              <w:rPr>
                <w:rFonts w:ascii="仿宋" w:hAnsi="仿宋" w:eastAsia="仿宋" w:cs="仿宋"/>
                <w:b/>
                <w:bCs/>
                <w:sz w:val="24"/>
              </w:rPr>
            </w:pPr>
            <w:r>
              <w:rPr>
                <w:rFonts w:hint="eastAsia" w:ascii="仿宋" w:hAnsi="仿宋" w:eastAsia="仿宋" w:cs="仿宋"/>
                <w:b/>
                <w:bCs/>
                <w:sz w:val="24"/>
              </w:rPr>
              <w:t>采购代理服务费：</w:t>
            </w:r>
          </w:p>
          <w:p w14:paraId="0152F447">
            <w:pPr>
              <w:spacing w:line="500" w:lineRule="exact"/>
              <w:jc w:val="left"/>
              <w:rPr>
                <w:rFonts w:ascii="仿宋" w:hAnsi="仿宋" w:eastAsia="仿宋" w:cs="仿宋"/>
                <w:sz w:val="24"/>
              </w:rPr>
            </w:pPr>
            <w:r>
              <w:rPr>
                <w:rFonts w:hint="eastAsia" w:ascii="仿宋" w:hAnsi="仿宋" w:eastAsia="仿宋" w:cs="仿宋"/>
                <w:sz w:val="24"/>
              </w:rPr>
              <w:t>中标供应商须向招标代理机构按如下标准和规定交纳中标服务费：</w:t>
            </w:r>
          </w:p>
          <w:p w14:paraId="3D87D690">
            <w:pPr>
              <w:numPr>
                <w:ilvl w:val="0"/>
                <w:numId w:val="4"/>
              </w:numPr>
              <w:spacing w:line="500" w:lineRule="exact"/>
              <w:jc w:val="left"/>
              <w:rPr>
                <w:rFonts w:ascii="仿宋" w:hAnsi="仿宋" w:eastAsia="仿宋" w:cs="仿宋"/>
                <w:sz w:val="24"/>
              </w:rPr>
            </w:pPr>
            <w:r>
              <w:rPr>
                <w:rFonts w:hint="eastAsia" w:ascii="仿宋" w:hAnsi="仿宋" w:eastAsia="仿宋" w:cs="仿宋"/>
                <w:sz w:val="24"/>
              </w:rPr>
              <w:t>本项目协议价4000元。</w:t>
            </w:r>
          </w:p>
          <w:p w14:paraId="3CF3870D">
            <w:pPr>
              <w:spacing w:line="500" w:lineRule="exact"/>
              <w:jc w:val="left"/>
              <w:rPr>
                <w:rFonts w:ascii="仿宋" w:hAnsi="仿宋" w:eastAsia="仿宋" w:cs="仿宋"/>
                <w:sz w:val="24"/>
              </w:rPr>
            </w:pPr>
            <w:r>
              <w:rPr>
                <w:rFonts w:hint="eastAsia" w:ascii="仿宋" w:hAnsi="仿宋" w:eastAsia="仿宋" w:cs="仿宋"/>
                <w:sz w:val="24"/>
              </w:rPr>
              <w:t>（2）服务费的交纳方式：</w:t>
            </w:r>
          </w:p>
          <w:p w14:paraId="11D388E5">
            <w:pPr>
              <w:spacing w:line="500" w:lineRule="exact"/>
              <w:jc w:val="left"/>
              <w:rPr>
                <w:rFonts w:ascii="仿宋" w:hAnsi="仿宋" w:eastAsia="仿宋" w:cs="仿宋"/>
                <w:sz w:val="24"/>
              </w:rPr>
            </w:pPr>
            <w:r>
              <w:rPr>
                <w:rFonts w:hint="eastAsia" w:ascii="仿宋" w:hAnsi="仿宋" w:eastAsia="仿宋" w:cs="仿宋"/>
                <w:sz w:val="24"/>
              </w:rPr>
              <w:t>用银行支票、汇票、电汇、现金等付款方式直接交纳中标服务费。</w:t>
            </w:r>
          </w:p>
          <w:p w14:paraId="09806121">
            <w:pPr>
              <w:spacing w:line="500" w:lineRule="exact"/>
              <w:jc w:val="left"/>
              <w:rPr>
                <w:rFonts w:ascii="仿宋" w:hAnsi="仿宋" w:eastAsia="仿宋" w:cs="仿宋"/>
                <w:sz w:val="24"/>
              </w:rPr>
            </w:pPr>
            <w:r>
              <w:rPr>
                <w:rFonts w:hint="eastAsia" w:ascii="仿宋" w:hAnsi="仿宋" w:eastAsia="仿宋" w:cs="仿宋"/>
                <w:sz w:val="24"/>
              </w:rPr>
              <w:t>公司名称：浙江东腾利成招标代理有限公司</w:t>
            </w:r>
          </w:p>
          <w:p w14:paraId="6EE34945">
            <w:pPr>
              <w:spacing w:line="500" w:lineRule="exact"/>
              <w:jc w:val="left"/>
              <w:rPr>
                <w:rFonts w:ascii="仿宋" w:hAnsi="仿宋" w:eastAsia="仿宋" w:cs="仿宋"/>
                <w:sz w:val="24"/>
              </w:rPr>
            </w:pPr>
            <w:r>
              <w:rPr>
                <w:rFonts w:hint="eastAsia" w:ascii="仿宋" w:hAnsi="仿宋" w:eastAsia="仿宋" w:cs="仿宋"/>
                <w:sz w:val="24"/>
              </w:rPr>
              <w:t>账    号：19545201040012508</w:t>
            </w:r>
          </w:p>
          <w:p w14:paraId="720E7830">
            <w:pPr>
              <w:spacing w:line="500" w:lineRule="exact"/>
              <w:jc w:val="left"/>
              <w:rPr>
                <w:rFonts w:ascii="仿宋" w:hAnsi="仿宋" w:eastAsia="仿宋" w:cs="仿宋"/>
                <w:sz w:val="24"/>
              </w:rPr>
            </w:pPr>
            <w:r>
              <w:rPr>
                <w:rFonts w:hint="eastAsia" w:ascii="仿宋" w:hAnsi="仿宋" w:eastAsia="仿宋" w:cs="仿宋"/>
                <w:sz w:val="24"/>
              </w:rPr>
              <w:t>开 户 行：中国农业银行股份有限公司绍兴广场支行</w:t>
            </w:r>
          </w:p>
          <w:p w14:paraId="071DA384">
            <w:pPr>
              <w:spacing w:line="500" w:lineRule="exact"/>
              <w:jc w:val="left"/>
              <w:rPr>
                <w:rFonts w:ascii="仿宋" w:hAnsi="仿宋" w:eastAsia="仿宋" w:cs="仿宋"/>
                <w:sz w:val="24"/>
              </w:rPr>
            </w:pPr>
            <w:r>
              <w:rPr>
                <w:rFonts w:hint="eastAsia" w:ascii="仿宋" w:hAnsi="仿宋" w:eastAsia="仿宋" w:cs="仿宋"/>
                <w:sz w:val="24"/>
              </w:rPr>
              <w:t>（3）以上费用在领取中标通知书前交纳。</w:t>
            </w:r>
          </w:p>
          <w:p w14:paraId="4C496AE2">
            <w:pPr>
              <w:spacing w:line="500" w:lineRule="exact"/>
              <w:jc w:val="left"/>
              <w:rPr>
                <w:rFonts w:ascii="仿宋" w:hAnsi="仿宋" w:eastAsia="仿宋" w:cs="仿宋"/>
                <w:b/>
                <w:bCs/>
                <w:sz w:val="24"/>
              </w:rPr>
            </w:pPr>
            <w:r>
              <w:rPr>
                <w:rFonts w:hint="eastAsia" w:ascii="仿宋" w:hAnsi="仿宋" w:eastAsia="仿宋" w:cs="仿宋"/>
                <w:sz w:val="24"/>
              </w:rPr>
              <w:t>（4）评审费由采购人支付。</w:t>
            </w:r>
          </w:p>
        </w:tc>
      </w:tr>
    </w:tbl>
    <w:p w14:paraId="73AD4833">
      <w:pPr>
        <w:rPr>
          <w:rFonts w:ascii="仿宋" w:hAnsi="仿宋" w:eastAsia="仿宋" w:cs="仿宋"/>
          <w:color w:val="000000"/>
          <w:sz w:val="24"/>
        </w:rPr>
      </w:pPr>
    </w:p>
    <w:p w14:paraId="0A98EE7D">
      <w:pPr>
        <w:pStyle w:val="4"/>
        <w:rPr>
          <w:rFonts w:ascii="仿宋" w:hAnsi="仿宋" w:cs="仿宋"/>
        </w:rPr>
      </w:pPr>
      <w:bookmarkStart w:id="36" w:name="_Toc4902"/>
      <w:r>
        <w:rPr>
          <w:rFonts w:hint="eastAsia" w:ascii="仿宋" w:hAnsi="仿宋" w:cs="仿宋"/>
        </w:rPr>
        <w:t>二、采购文件</w:t>
      </w:r>
      <w:bookmarkEnd w:id="36"/>
    </w:p>
    <w:p w14:paraId="61148FEE">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 采购文件效力</w:t>
      </w:r>
    </w:p>
    <w:p w14:paraId="34BED6D1">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14:paraId="3E4E4DAA">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投标人对本采购文件如有异议，均应在法定时间内提出质疑或投诉，否则即被视为认可采购文件的全部内容。</w:t>
      </w:r>
    </w:p>
    <w:p w14:paraId="225B3B53">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14:paraId="24744BC7">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EA4A6F9">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14:paraId="6A5B8172">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3F8554CD">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”系指采购文件规定投标人须承担的安装、调试、技术协助、校准、培训、技术指导以及其他类似的义务。</w:t>
      </w:r>
    </w:p>
    <w:p w14:paraId="5063ABAE">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投标人</w:t>
      </w:r>
      <w:r>
        <w:rPr>
          <w:rFonts w:hint="eastAsia" w:ascii="仿宋" w:hAnsi="仿宋" w:eastAsia="仿宋" w:cs="仿宋"/>
          <w:sz w:val="24"/>
        </w:rPr>
        <w:t>”指已经按采购公告要求获取采购文件的投标供应商。“</w:t>
      </w:r>
      <w:r>
        <w:rPr>
          <w:rFonts w:hint="eastAsia" w:ascii="仿宋" w:hAnsi="仿宋" w:eastAsia="仿宋" w:cs="仿宋"/>
          <w:b/>
          <w:bCs/>
          <w:sz w:val="24"/>
        </w:rPr>
        <w:t>潜在投标人</w:t>
      </w:r>
      <w:r>
        <w:rPr>
          <w:rFonts w:hint="eastAsia" w:ascii="仿宋" w:hAnsi="仿宋" w:eastAsia="仿宋" w:cs="仿宋"/>
          <w:sz w:val="24"/>
        </w:rPr>
        <w:t>”指未按采购公告要求获取采购文件的供应商。</w:t>
      </w:r>
    </w:p>
    <w:p w14:paraId="7A24C5DB">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投标人代表</w:t>
      </w:r>
      <w:r>
        <w:rPr>
          <w:rFonts w:hint="eastAsia" w:ascii="仿宋" w:hAnsi="仿宋" w:eastAsia="仿宋" w:cs="仿宋"/>
          <w:sz w:val="24"/>
        </w:rPr>
        <w:t>”，指受投标供应商的法定代表人委托，办理本项目投标、质疑投诉、合同签订等整个采购活动的被授权委托人</w:t>
      </w:r>
      <w:r>
        <w:rPr>
          <w:rFonts w:hint="eastAsia" w:ascii="仿宋" w:hAnsi="仿宋" w:eastAsia="仿宋" w:cs="仿宋"/>
          <w:bCs/>
          <w:color w:val="000000"/>
          <w:sz w:val="24"/>
        </w:rPr>
        <w:t>。</w:t>
      </w:r>
      <w:r>
        <w:rPr>
          <w:rFonts w:hint="eastAsia" w:ascii="仿宋" w:hAnsi="仿宋" w:eastAsia="仿宋" w:cs="仿宋"/>
          <w:sz w:val="24"/>
        </w:rPr>
        <w:t>个体工商户参与投标的，经营者等同于法定代表人。</w:t>
      </w:r>
    </w:p>
    <w:p w14:paraId="739C7A40">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”：投标人必须响应的条款，未响应的作无效投标处理。在本采购文件中，实质性响应条款前标注“★”符号。</w:t>
      </w:r>
    </w:p>
    <w:p w14:paraId="1BDB3D2F">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投标人公章</w:t>
      </w:r>
      <w:r>
        <w:rPr>
          <w:rFonts w:hint="eastAsia" w:ascii="仿宋" w:hAnsi="仿宋" w:eastAsia="仿宋" w:cs="仿宋"/>
          <w:color w:val="000000"/>
          <w:sz w:val="24"/>
        </w:rPr>
        <w:t>”指投标人法定名称章（或其电子签章）。</w:t>
      </w:r>
    </w:p>
    <w:p w14:paraId="47ABDA74">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”指采购文件中规定的一个适当时间，投标有效期内需完成开评标以及与中标人签订合同的事宜。</w:t>
      </w:r>
    </w:p>
    <w:p w14:paraId="6E2902A7">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3、政府采购政策性规定</w:t>
      </w:r>
    </w:p>
    <w:p w14:paraId="5F112105">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24"/>
        </w:rPr>
        <w:t>3.1采购国产</w:t>
      </w:r>
    </w:p>
    <w:p w14:paraId="08100591">
      <w:pPr>
        <w:snapToGrid w:val="0"/>
        <w:spacing w:line="440" w:lineRule="exact"/>
        <w:ind w:firstLine="482" w:firstLineChars="200"/>
        <w:jc w:val="left"/>
        <w:rPr>
          <w:rFonts w:ascii="仿宋" w:hAnsi="仿宋" w:eastAsia="仿宋" w:cs="仿宋"/>
          <w:sz w:val="24"/>
        </w:rPr>
      </w:pPr>
      <w:r>
        <w:rPr>
          <w:rFonts w:hint="eastAsia" w:ascii="仿宋" w:hAnsi="仿宋" w:eastAsia="仿宋" w:cs="仿宋"/>
          <w:b/>
          <w:bCs/>
          <w:sz w:val="24"/>
        </w:rPr>
        <w:t>除采购文件明确允许采购进口产品外，集中采购目录内或分散采购限额标准以上的产品应当提供本国生产的产品，否则作无效投标处理。</w:t>
      </w:r>
      <w:r>
        <w:rPr>
          <w:rFonts w:hint="eastAsia" w:ascii="仿宋" w:hAnsi="仿宋" w:eastAsia="仿宋" w:cs="仿宋"/>
          <w:sz w:val="24"/>
        </w:rPr>
        <w:t>采购进口产品的，不得限制潜在国产的同类产品参与投标。</w:t>
      </w:r>
    </w:p>
    <w:p w14:paraId="386C33EF">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3.2扶持中小微企业</w:t>
      </w:r>
    </w:p>
    <w:p w14:paraId="001BC0E9">
      <w:pPr>
        <w:snapToGrid w:val="0"/>
        <w:spacing w:line="420" w:lineRule="exact"/>
        <w:ind w:firstLine="360" w:firstLineChars="150"/>
        <w:rPr>
          <w:rFonts w:ascii="仿宋" w:hAnsi="仿宋" w:eastAsia="仿宋" w:cs="仿宋"/>
          <w:sz w:val="24"/>
        </w:rPr>
      </w:pPr>
      <w:r>
        <w:rPr>
          <w:rFonts w:hint="eastAsia" w:ascii="仿宋" w:hAnsi="仿宋" w:eastAsia="仿宋" w:cs="仿宋"/>
          <w:sz w:val="24"/>
        </w:rPr>
        <w:t>本项目为专门面向中小企业政府采购项目，投标供应商提供的服务部分（详见前附表）必须为中小企业承接；以分包方式参与的，投标供应商和分包供应商提供的服务部分均需为中小企业承接。</w:t>
      </w:r>
    </w:p>
    <w:p w14:paraId="4AB165AF">
      <w:pPr>
        <w:snapToGrid w:val="0"/>
        <w:spacing w:line="420" w:lineRule="exact"/>
        <w:ind w:firstLine="360" w:firstLineChars="150"/>
        <w:rPr>
          <w:rFonts w:ascii="仿宋" w:hAnsi="仿宋" w:eastAsia="仿宋" w:cs="仿宋"/>
          <w:b/>
          <w:bCs/>
          <w:sz w:val="24"/>
        </w:rPr>
      </w:pPr>
      <w:r>
        <w:rPr>
          <w:rFonts w:hint="eastAsia" w:ascii="仿宋" w:hAnsi="仿宋" w:eastAsia="仿宋" w:cs="仿宋"/>
          <w:sz w:val="24"/>
        </w:rPr>
        <w:t>符合中小企业划分标准的个体工商户，视同中小企业；以联合体方式参与的，联合体各方所提供服务部分均为中小企业承接，则联合体视同中小企业。</w:t>
      </w:r>
    </w:p>
    <w:p w14:paraId="39325664">
      <w:pPr>
        <w:snapToGrid w:val="0"/>
        <w:spacing w:line="420" w:lineRule="exact"/>
        <w:ind w:firstLine="360" w:firstLineChars="150"/>
        <w:rPr>
          <w:rFonts w:ascii="仿宋" w:hAnsi="仿宋" w:eastAsia="仿宋" w:cs="仿宋"/>
          <w:sz w:val="24"/>
        </w:rPr>
      </w:pPr>
      <w:r>
        <w:rPr>
          <w:rFonts w:hint="eastAsia" w:ascii="仿宋" w:hAnsi="仿宋" w:eastAsia="仿宋" w:cs="仿宋"/>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21E59BBA">
      <w:pPr>
        <w:snapToGrid w:val="0"/>
        <w:spacing w:line="440" w:lineRule="exact"/>
        <w:jc w:val="left"/>
        <w:rPr>
          <w:rFonts w:ascii="仿宋" w:hAnsi="仿宋" w:eastAsia="仿宋" w:cs="仿宋"/>
          <w:sz w:val="24"/>
        </w:rPr>
      </w:pPr>
      <w:r>
        <w:rPr>
          <w:rFonts w:hint="eastAsia" w:ascii="仿宋" w:hAnsi="仿宋" w:eastAsia="仿宋" w:cs="仿宋"/>
          <w:sz w:val="24"/>
        </w:rPr>
        <w:t>中小企业包括中小微企业。</w:t>
      </w:r>
    </w:p>
    <w:p w14:paraId="24355475">
      <w:pPr>
        <w:snapToGrid w:val="0"/>
        <w:spacing w:line="440" w:lineRule="exact"/>
        <w:jc w:val="left"/>
        <w:rPr>
          <w:rFonts w:ascii="仿宋" w:hAnsi="仿宋" w:eastAsia="仿宋" w:cs="仿宋"/>
          <w:b/>
          <w:bCs/>
          <w:sz w:val="24"/>
        </w:rPr>
      </w:pPr>
      <w:r>
        <w:rPr>
          <w:rFonts w:hint="eastAsia" w:ascii="仿宋" w:hAnsi="仿宋" w:eastAsia="仿宋" w:cs="仿宋"/>
          <w:b/>
          <w:bCs/>
          <w:sz w:val="24"/>
        </w:rPr>
        <w:t>3.3节能环保政策</w:t>
      </w:r>
    </w:p>
    <w:p w14:paraId="69E56B24">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62799CBD">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3.4优先采购创新产品</w:t>
      </w:r>
    </w:p>
    <w:p w14:paraId="26708D21">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供应商所投核心产品中有被省级及省级以上主管部门认定为“首台套产品”或“制造精品”的，自认定之日起3年内视同已具备相应销售业绩，参加政府采购活动时该供应商的业绩分为满分。</w:t>
      </w:r>
    </w:p>
    <w:p w14:paraId="16228C63">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14:paraId="498208F6">
      <w:pPr>
        <w:pStyle w:val="8"/>
        <w:widowControl w:val="0"/>
        <w:numPr>
          <w:ilvl w:val="0"/>
          <w:numId w:val="0"/>
        </w:numPr>
        <w:spacing w:after="0"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000000"/>
          <w:spacing w:val="-4"/>
        </w:rPr>
        <w:t>http://zfcg.czt.zj.gov.cn/</w:t>
      </w:r>
      <w:r>
        <w:rPr>
          <w:rFonts w:hint="eastAsia" w:ascii="仿宋" w:hAnsi="仿宋" w:eastAsia="仿宋" w:cs="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86909F3">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4.2为使投标人有足够的时间按更正公告要求修改投标文件，招标人可酌情推迟投标截止时间和开标时间，并将此变更以更正公告的形式通过上述途径通知投标人。</w:t>
      </w:r>
    </w:p>
    <w:p w14:paraId="5F1C56E4">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14:paraId="6891A99B">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2E3A583">
      <w:pPr>
        <w:pStyle w:val="4"/>
        <w:rPr>
          <w:rFonts w:ascii="仿宋" w:hAnsi="仿宋" w:cs="仿宋"/>
        </w:rPr>
      </w:pPr>
      <w:bookmarkStart w:id="37" w:name="_Toc1461"/>
      <w:r>
        <w:rPr>
          <w:rFonts w:hint="eastAsia" w:ascii="仿宋" w:hAnsi="仿宋" w:cs="仿宋"/>
        </w:rPr>
        <w:t>三、投标文件</w:t>
      </w:r>
      <w:bookmarkEnd w:id="37"/>
    </w:p>
    <w:p w14:paraId="019A2881">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14:paraId="2083FA22">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14:paraId="75B35395">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14:paraId="3F6D0B80">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r>
        <w:rPr>
          <w:rFonts w:hint="eastAsia" w:ascii="仿宋" w:hAnsi="仿宋" w:eastAsia="仿宋" w:cs="仿宋"/>
          <w:bCs/>
          <w:color w:val="000000"/>
          <w:sz w:val="24"/>
        </w:rPr>
        <w:t>（</w:t>
      </w:r>
      <w:r>
        <w:rPr>
          <w:rFonts w:hint="eastAsia" w:ascii="仿宋" w:hAnsi="仿宋" w:eastAsia="仿宋" w:cs="仿宋"/>
          <w:b/>
          <w:bCs/>
          <w:color w:val="000000"/>
          <w:sz w:val="24"/>
        </w:rPr>
        <w:t>格式详见第六章附件</w:t>
      </w:r>
      <w:r>
        <w:rPr>
          <w:rFonts w:hint="eastAsia" w:ascii="仿宋" w:hAnsi="仿宋" w:eastAsia="仿宋" w:cs="仿宋"/>
          <w:bCs/>
          <w:color w:val="000000"/>
          <w:sz w:val="24"/>
        </w:rPr>
        <w:t>）</w:t>
      </w:r>
    </w:p>
    <w:p w14:paraId="2F4EEDE4">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14:paraId="0681AB75">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14:paraId="598E3F04">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14:paraId="6F859678">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2.1.2法定代表人授权委托书（个体工商户需经营者参与投标，不得授权）</w:t>
      </w:r>
      <w:r>
        <w:rPr>
          <w:rFonts w:hint="eastAsia" w:ascii="仿宋" w:hAnsi="仿宋" w:eastAsia="仿宋" w:cs="仿宋"/>
          <w:bCs/>
          <w:color w:val="000000"/>
          <w:sz w:val="24"/>
        </w:rPr>
        <w:t>；</w:t>
      </w:r>
    </w:p>
    <w:p w14:paraId="3971E0E6">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w:t>
      </w:r>
    </w:p>
    <w:p w14:paraId="004070C8">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2.1.4资格条件证明材料：</w:t>
      </w:r>
    </w:p>
    <w:p w14:paraId="3C845B63">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2.1.4.1营业执照或事业单位法人登记证书；</w:t>
      </w:r>
    </w:p>
    <w:p w14:paraId="7AEDDF66">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2.1.5中小企业声明函；</w:t>
      </w:r>
    </w:p>
    <w:p w14:paraId="172016C2">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2.1.6残疾人福利性单位声明函（如有）；</w:t>
      </w:r>
    </w:p>
    <w:p w14:paraId="56908795">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注：“资格文件”需按采购文件的要求制作，2.1.3-2.1.4均为原件扫描件或彩色图片，未按采购文件要求签字、盖CA章或内容有实质性偏离的，资格审查不通过。无需提供纸质资格审查资料。</w:t>
      </w:r>
    </w:p>
    <w:p w14:paraId="2E167284">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14:paraId="2EDC1528">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2.2.1项目明细清单；</w:t>
      </w:r>
    </w:p>
    <w:p w14:paraId="1112358E">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2.2.2技术响应表（</w:t>
      </w:r>
      <w:r>
        <w:rPr>
          <w:rFonts w:hint="eastAsia" w:ascii="仿宋" w:hAnsi="仿宋" w:eastAsia="仿宋" w:cs="仿宋"/>
          <w:sz w:val="24"/>
        </w:rPr>
        <w:t>投标人在技术响应表中，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14:paraId="7D7C5C51">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2.2.3商务响应表（需对采购文件中付款方式、服务期限等商务要求进行逐一答复、说明和解释，</w:t>
      </w:r>
      <w:r>
        <w:rPr>
          <w:rFonts w:hint="eastAsia" w:ascii="仿宋" w:hAnsi="仿宋" w:eastAsia="仿宋" w:cs="仿宋"/>
          <w:kern w:val="0"/>
          <w:sz w:val="24"/>
          <w:lang w:val="zh-CN"/>
        </w:rPr>
        <w:t>正偏离的需详细说明）；</w:t>
      </w:r>
    </w:p>
    <w:p w14:paraId="3FC0AB83">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2.2.4项目实施方案；</w:t>
      </w:r>
    </w:p>
    <w:p w14:paraId="0300F30D">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2.2.5项目实施人员清单；</w:t>
      </w:r>
    </w:p>
    <w:p w14:paraId="0A86AEA8">
      <w:pPr>
        <w:pStyle w:val="38"/>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2.2.6类似业绩一览表（附业绩证明材料）（如有）；</w:t>
      </w:r>
    </w:p>
    <w:p w14:paraId="732DBCF9">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2.2.7享受政府采购政策性规定情况表（如有）（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14:paraId="1ED027BA">
      <w:pPr>
        <w:pStyle w:val="38"/>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2.2.8优惠条件及其他额外承诺；</w:t>
      </w:r>
    </w:p>
    <w:p w14:paraId="1ED6F5D6">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2.2.9按评分细则中要求提供的其他资料（重要）；</w:t>
      </w:r>
    </w:p>
    <w:p w14:paraId="71BFEB7B">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2.2.10其他投标人认为需要提供的材料，如投标人简介等，格式自拟。</w:t>
      </w:r>
    </w:p>
    <w:p w14:paraId="41142E84">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进行调整，以使内容更加完备。供应商自有的各类证书、业绩等证明材料均为原件彩色扫描件或图片（标项内另有规定的除外），加盖供应商CA签章。无需提供纸质证明材料核验。</w:t>
      </w:r>
    </w:p>
    <w:p w14:paraId="6B5FE7BD">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14:paraId="4BE528A1">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14:paraId="0B664980">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2.3.2关于报价的其他说明（如有，格式自拟）。</w:t>
      </w:r>
    </w:p>
    <w:p w14:paraId="5D07F74C">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注：“报价文件”需按采购文件第六章附件的要求制作，未按采购文件要求签字、盖CA章或内容有实质性偏离的，作无效投标处理。</w:t>
      </w:r>
    </w:p>
    <w:p w14:paraId="4D8538D6">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注：如联合体投标的，“资格文件”、“商务技术文件”、“报价文件”中除联合体协议外，所有盖章、签字部分仅需联合体牵头人盖章和签字。</w:t>
      </w:r>
    </w:p>
    <w:p w14:paraId="211A2F7C">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14:paraId="1F6F8D16">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000000"/>
          <w:spacing w:val="-4"/>
          <w:sz w:val="24"/>
        </w:rPr>
        <w:t>未按“政采云”平台电子投标工具（政府采购电子交易客户端）制作将无法上传和解密</w:t>
      </w:r>
      <w:r>
        <w:rPr>
          <w:rFonts w:hint="eastAsia" w:ascii="仿宋" w:hAnsi="仿宋" w:eastAsia="仿宋" w:cs="仿宋"/>
          <w:b/>
          <w:color w:val="000000"/>
          <w:sz w:val="24"/>
        </w:rPr>
        <w:t>。</w:t>
      </w:r>
    </w:p>
    <w:p w14:paraId="1CAE69C6">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3.2投标文件须为PDF格式文档。</w:t>
      </w:r>
    </w:p>
    <w:p w14:paraId="3CA9C2C9">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3.3投标文件需做好“标书关联”（即设置关联点），未设置关联点而导致失分或作无效投标处理的风险由投标人承担。</w:t>
      </w:r>
    </w:p>
    <w:p w14:paraId="705000B4">
      <w:pPr>
        <w:snapToGrid w:val="0"/>
        <w:spacing w:line="440" w:lineRule="exact"/>
        <w:jc w:val="left"/>
        <w:rPr>
          <w:rFonts w:ascii="仿宋" w:hAnsi="仿宋" w:eastAsia="仿宋" w:cs="仿宋"/>
          <w:b/>
          <w:bCs/>
          <w:color w:val="000000"/>
          <w:spacing w:val="-4"/>
          <w:sz w:val="24"/>
        </w:rPr>
      </w:pPr>
      <w:r>
        <w:rPr>
          <w:rFonts w:hint="eastAsia" w:ascii="仿宋" w:hAnsi="仿宋" w:eastAsia="仿宋" w:cs="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56A5614">
      <w:pPr>
        <w:snapToGrid w:val="0"/>
        <w:spacing w:line="440" w:lineRule="exact"/>
        <w:jc w:val="left"/>
        <w:rPr>
          <w:rFonts w:ascii="仿宋" w:hAnsi="仿宋" w:eastAsia="仿宋" w:cs="仿宋"/>
          <w:b/>
          <w:bCs/>
          <w:color w:val="000000"/>
          <w:spacing w:val="-4"/>
          <w:sz w:val="24"/>
        </w:rPr>
      </w:pPr>
      <w:r>
        <w:rPr>
          <w:rFonts w:hint="eastAsia" w:ascii="仿宋" w:hAnsi="仿宋" w:eastAsia="仿宋" w:cs="仿宋"/>
          <w:b/>
          <w:bCs/>
          <w:color w:val="000000"/>
          <w:spacing w:val="-4"/>
          <w:sz w:val="24"/>
        </w:rPr>
        <w:t>3.5个体工商户参与投标的，法定代表人签字（盖章）处由个体工商户经营者签署（盖章）。</w:t>
      </w:r>
    </w:p>
    <w:p w14:paraId="149298AA">
      <w:pPr>
        <w:snapToGrid w:val="0"/>
        <w:spacing w:line="440" w:lineRule="exact"/>
        <w:jc w:val="left"/>
        <w:rPr>
          <w:rFonts w:ascii="仿宋" w:hAnsi="仿宋" w:eastAsia="仿宋" w:cs="仿宋"/>
          <w:color w:val="000000"/>
          <w:sz w:val="24"/>
          <w:u w:val="single"/>
        </w:rPr>
      </w:pPr>
      <w:r>
        <w:rPr>
          <w:rFonts w:hint="eastAsia" w:ascii="仿宋" w:hAnsi="仿宋" w:eastAsia="仿宋" w:cs="仿宋"/>
          <w:b/>
          <w:bCs/>
          <w:color w:val="000000"/>
          <w:spacing w:val="-4"/>
          <w:sz w:val="24"/>
          <w:u w:val="single"/>
        </w:rPr>
        <w:t>友情提醒：在生成加密电子标书过程中，花费时间较长，预计需要10-20分钟时间，请供应商耐心等待，不要关闭电子交易客户端。</w:t>
      </w:r>
    </w:p>
    <w:p w14:paraId="07E84D17">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14:paraId="3EBC71BF">
      <w:pPr>
        <w:widowControl/>
        <w:snapToGrid w:val="0"/>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hAnsi="仿宋" w:eastAsia="仿宋" w:cs="仿宋"/>
          <w:kern w:val="0"/>
          <w:sz w:val="24"/>
        </w:rPr>
        <w:t>投标截止时间前未完成上传的，视为投标文件撤回。不接受其他途径的补充和修改。</w:t>
      </w:r>
    </w:p>
    <w:p w14:paraId="7AB9D803">
      <w:pPr>
        <w:pStyle w:val="8"/>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14:paraId="2D51819A">
      <w:pPr>
        <w:pStyle w:val="8"/>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投标文件有效期详见前附表。投标有效期内，投标人不得撤销或更换投标文件。</w:t>
      </w:r>
    </w:p>
    <w:p w14:paraId="77E7F07A">
      <w:pPr>
        <w:pStyle w:val="8"/>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5.2投标有效期内未完成开评标及与中标人签订合同的，采购人需与投标人书面协商延长投标书的有效期。</w:t>
      </w:r>
    </w:p>
    <w:p w14:paraId="7A8680F0">
      <w:pPr>
        <w:pStyle w:val="8"/>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5.3投标人可拒绝接受延期要求。同意延长有效期的投标人不能修改投标文件。</w:t>
      </w:r>
    </w:p>
    <w:p w14:paraId="7EC59A24">
      <w:pPr>
        <w:pStyle w:val="8"/>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14:paraId="3E992CBC">
      <w:pPr>
        <w:pStyle w:val="8"/>
        <w:numPr>
          <w:ilvl w:val="0"/>
          <w:numId w:val="0"/>
        </w:numPr>
        <w:spacing w:after="0" w:afterLines="0" w:line="440" w:lineRule="atLeast"/>
        <w:rPr>
          <w:rFonts w:ascii="仿宋" w:hAnsi="仿宋" w:eastAsia="仿宋" w:cs="仿宋"/>
          <w:b/>
          <w:bCs/>
          <w:color w:val="000000"/>
          <w:szCs w:val="24"/>
        </w:rPr>
      </w:pPr>
      <w:r>
        <w:rPr>
          <w:rFonts w:hint="eastAsia" w:ascii="仿宋" w:hAnsi="仿宋" w:eastAsia="仿宋" w:cs="仿宋"/>
          <w:b/>
          <w:bCs/>
          <w:color w:val="000000"/>
          <w:szCs w:val="24"/>
        </w:rPr>
        <w:t>6.投标文件的保密</w:t>
      </w:r>
    </w:p>
    <w:p w14:paraId="17219907">
      <w:pPr>
        <w:jc w:val="left"/>
        <w:rPr>
          <w:rFonts w:ascii="仿宋" w:hAnsi="仿宋" w:eastAsia="仿宋" w:cs="仿宋"/>
          <w:color w:val="000000"/>
          <w:sz w:val="24"/>
        </w:rPr>
      </w:pPr>
      <w:r>
        <w:rPr>
          <w:rFonts w:hint="eastAsia" w:ascii="仿宋" w:hAnsi="仿宋" w:eastAsia="仿宋" w:cs="仿宋"/>
          <w:color w:val="000000"/>
          <w:sz w:val="24"/>
        </w:rPr>
        <w:t>6.1备份电子投标文件在解密前处于保密状态。</w:t>
      </w:r>
    </w:p>
    <w:p w14:paraId="6DA0B6CA">
      <w:pPr>
        <w:jc w:val="left"/>
        <w:rPr>
          <w:rFonts w:ascii="仿宋" w:hAnsi="仿宋" w:eastAsia="仿宋" w:cs="仿宋"/>
          <w:color w:val="000000"/>
          <w:sz w:val="24"/>
        </w:rPr>
      </w:pPr>
      <w:r>
        <w:rPr>
          <w:rFonts w:hint="eastAsia" w:ascii="仿宋" w:hAnsi="仿宋" w:eastAsia="仿宋" w:cs="仿宋"/>
          <w:color w:val="000000"/>
          <w:sz w:val="24"/>
        </w:rPr>
        <w:t>6.2解密成功后，“资格文件”、“商务和技术文件”、“报价文件”各自处于数据隔离状态，各部分信息只有在相关环节评审时可见，不受解密影响。</w:t>
      </w:r>
    </w:p>
    <w:p w14:paraId="5174FDE3">
      <w:pPr>
        <w:pStyle w:val="4"/>
        <w:rPr>
          <w:rFonts w:ascii="仿宋" w:hAnsi="仿宋" w:cs="仿宋"/>
        </w:rPr>
      </w:pPr>
      <w:bookmarkStart w:id="38" w:name="_Toc27317"/>
      <w:r>
        <w:rPr>
          <w:rFonts w:hint="eastAsia" w:ascii="仿宋" w:hAnsi="仿宋" w:cs="仿宋"/>
        </w:rPr>
        <w:t>四、开标评标</w:t>
      </w:r>
      <w:bookmarkEnd w:id="38"/>
    </w:p>
    <w:p w14:paraId="4725BAFC">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1．开标出席</w:t>
      </w:r>
    </w:p>
    <w:p w14:paraId="6A1A475F">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投标供应商法定代表人或其授权代表或个体工商户经营者需准时通过“政采云平台”在线参加开标，否则将导致投标文件无法按时解密、无法在线询标等。</w:t>
      </w:r>
    </w:p>
    <w:p w14:paraId="21D986F5">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1.2投标供应商自主选择是否出席现场开标会议，但除电子交易技术指导外，现场不接受任何与投标有关的资料。</w:t>
      </w:r>
    </w:p>
    <w:p w14:paraId="29723D55">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2．开标大会程序</w:t>
      </w:r>
    </w:p>
    <w:p w14:paraId="0C1D52F3">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开标大会由采购代理机构主持：</w:t>
      </w:r>
    </w:p>
    <w:p w14:paraId="26C9167A">
      <w:pPr>
        <w:snapToGrid w:val="0"/>
        <w:spacing w:line="480" w:lineRule="exact"/>
        <w:jc w:val="left"/>
        <w:rPr>
          <w:rFonts w:ascii="仿宋" w:hAnsi="仿宋" w:eastAsia="仿宋" w:cs="仿宋"/>
          <w:sz w:val="24"/>
        </w:rPr>
      </w:pPr>
      <w:r>
        <w:rPr>
          <w:rFonts w:hint="eastAsia" w:ascii="仿宋" w:hAnsi="仿宋" w:eastAsia="仿宋" w:cs="仿宋"/>
          <w:sz w:val="24"/>
        </w:rPr>
        <w:t>2.1主持人宣布开标会开始，介绍到会单位和人员。</w:t>
      </w:r>
    </w:p>
    <w:p w14:paraId="5AA17EF6">
      <w:pPr>
        <w:snapToGrid w:val="0"/>
        <w:spacing w:line="480" w:lineRule="exact"/>
        <w:jc w:val="left"/>
        <w:rPr>
          <w:rFonts w:ascii="仿宋" w:hAnsi="仿宋" w:eastAsia="仿宋" w:cs="仿宋"/>
          <w:sz w:val="24"/>
        </w:rPr>
      </w:pPr>
      <w:r>
        <w:rPr>
          <w:rFonts w:hint="eastAsia" w:ascii="仿宋" w:hAnsi="仿宋" w:eastAsia="仿宋" w:cs="仿宋"/>
          <w:sz w:val="24"/>
        </w:rPr>
        <w:t>2.2宣读完成加密电子投标文件上传的供应商名单。</w:t>
      </w:r>
    </w:p>
    <w:p w14:paraId="17CB4611">
      <w:pPr>
        <w:snapToGrid w:val="0"/>
        <w:spacing w:line="480" w:lineRule="exact"/>
        <w:jc w:val="left"/>
        <w:rPr>
          <w:rFonts w:ascii="仿宋" w:hAnsi="仿宋" w:eastAsia="仿宋" w:cs="仿宋"/>
          <w:sz w:val="24"/>
        </w:rPr>
      </w:pPr>
      <w:r>
        <w:rPr>
          <w:rFonts w:hint="eastAsia" w:ascii="仿宋" w:hAnsi="仿宋" w:eastAsia="仿宋" w:cs="仿宋"/>
          <w:sz w:val="24"/>
        </w:rPr>
        <w:t>2.3组织各投标人法定代表人或其授权代表签署《政府采购活动现场确认声明书》（视情）。</w:t>
      </w:r>
    </w:p>
    <w:p w14:paraId="7F3B5206">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7F3E3BE5">
      <w:pPr>
        <w:snapToGrid w:val="0"/>
        <w:spacing w:line="480" w:lineRule="exact"/>
        <w:jc w:val="left"/>
        <w:rPr>
          <w:rFonts w:ascii="仿宋" w:hAnsi="仿宋" w:eastAsia="仿宋" w:cs="仿宋"/>
          <w:b/>
          <w:bCs/>
          <w:sz w:val="24"/>
          <w:u w:val="single"/>
        </w:rPr>
      </w:pPr>
      <w:r>
        <w:rPr>
          <w:rFonts w:hint="eastAsia" w:ascii="仿宋" w:hAnsi="仿宋" w:eastAsia="仿宋" w:cs="仿宋"/>
          <w:b/>
          <w:bCs/>
          <w:color w:val="000000"/>
          <w:sz w:val="24"/>
          <w:u w:val="single"/>
        </w:rPr>
        <w:t>注：</w:t>
      </w:r>
      <w:r>
        <w:rPr>
          <w:rFonts w:hint="eastAsia" w:ascii="仿宋" w:hAnsi="仿宋" w:eastAsia="仿宋" w:cs="仿宋"/>
          <w:b/>
          <w:bCs/>
          <w:color w:val="000000"/>
          <w:spacing w:val="-4"/>
          <w:sz w:val="24"/>
          <w:u w:val="single"/>
        </w:rPr>
        <w:t>制作电子投标文件和解密投标文件的需为同一把CA。解密时间截止后仍未解密成功的，视为撤回投标文件，放弃投标。</w:t>
      </w:r>
    </w:p>
    <w:p w14:paraId="0C50DBEF">
      <w:pPr>
        <w:snapToGrid w:val="0"/>
        <w:spacing w:line="480" w:lineRule="exact"/>
        <w:jc w:val="left"/>
        <w:rPr>
          <w:rFonts w:ascii="仿宋" w:hAnsi="仿宋" w:eastAsia="仿宋" w:cs="仿宋"/>
          <w:sz w:val="24"/>
        </w:rPr>
      </w:pPr>
      <w:r>
        <w:rPr>
          <w:rFonts w:hint="eastAsia" w:ascii="仿宋" w:hAnsi="仿宋" w:eastAsia="仿宋" w:cs="仿宋"/>
          <w:sz w:val="24"/>
        </w:rPr>
        <w:t>2.5采购机构</w:t>
      </w:r>
      <w:r>
        <w:rPr>
          <w:rFonts w:hint="eastAsia" w:ascii="仿宋" w:hAnsi="仿宋" w:eastAsia="仿宋" w:cs="仿宋"/>
          <w:color w:val="000000"/>
          <w:sz w:val="24"/>
        </w:rPr>
        <w:t>对“资格文件”进行审查，发布资格审查结果。</w:t>
      </w:r>
    </w:p>
    <w:p w14:paraId="4E7C515A">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2.6评审委员会对“商务和技术文件”进行评审，发布评审结果。</w:t>
      </w:r>
    </w:p>
    <w:p w14:paraId="5208A8FD">
      <w:pPr>
        <w:snapToGrid w:val="0"/>
        <w:spacing w:line="480" w:lineRule="exact"/>
        <w:jc w:val="left"/>
        <w:rPr>
          <w:rFonts w:ascii="仿宋" w:hAnsi="仿宋" w:eastAsia="仿宋" w:cs="仿宋"/>
          <w:sz w:val="24"/>
        </w:rPr>
      </w:pPr>
      <w:r>
        <w:rPr>
          <w:rFonts w:hint="eastAsia" w:ascii="仿宋" w:hAnsi="仿宋" w:eastAsia="仿宋" w:cs="仿宋"/>
          <w:color w:val="000000"/>
          <w:sz w:val="24"/>
        </w:rPr>
        <w:t>注：评审期间的询标、澄清都将在政采云平台上进行。</w:t>
      </w:r>
    </w:p>
    <w:p w14:paraId="29E2D78B">
      <w:pPr>
        <w:snapToGrid w:val="0"/>
        <w:spacing w:line="48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color w:val="000000"/>
          <w:sz w:val="24"/>
        </w:rPr>
        <w:t>评审委员会对报价文件进行评审，计算价格分。</w:t>
      </w:r>
    </w:p>
    <w:p w14:paraId="1D460CFC">
      <w:pPr>
        <w:snapToGrid w:val="0"/>
        <w:spacing w:line="48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color w:val="000000"/>
          <w:sz w:val="24"/>
        </w:rPr>
        <w:t>汇总技术商务分、价格分，根据总得分排序确定中标候选人，</w:t>
      </w:r>
      <w:r>
        <w:rPr>
          <w:rFonts w:hint="eastAsia" w:ascii="仿宋" w:hAnsi="仿宋" w:eastAsia="仿宋" w:cs="仿宋"/>
          <w:sz w:val="24"/>
        </w:rPr>
        <w:t>公布评审结果。</w:t>
      </w:r>
    </w:p>
    <w:p w14:paraId="773A7F62">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3.评审委员会的组成</w:t>
      </w:r>
    </w:p>
    <w:p w14:paraId="3D6A0805">
      <w:pPr>
        <w:spacing w:line="480" w:lineRule="exact"/>
        <w:jc w:val="left"/>
        <w:rPr>
          <w:rFonts w:ascii="仿宋" w:hAnsi="仿宋" w:eastAsia="仿宋" w:cs="仿宋"/>
          <w:color w:val="000000"/>
          <w:sz w:val="24"/>
        </w:rPr>
      </w:pPr>
      <w:r>
        <w:rPr>
          <w:rFonts w:hint="eastAsia" w:ascii="仿宋" w:hAnsi="仿宋" w:eastAsia="仿宋" w:cs="仿宋"/>
          <w:color w:val="000000"/>
          <w:sz w:val="24"/>
        </w:rPr>
        <w:t>3.1评审委员会由采购单位依法组建，负责评标活动及协助处理质疑投诉。</w:t>
      </w:r>
      <w:r>
        <w:rPr>
          <w:rFonts w:hint="eastAsia" w:ascii="仿宋" w:hAnsi="仿宋" w:eastAsia="仿宋" w:cs="仿宋"/>
          <w:sz w:val="24"/>
        </w:rPr>
        <w:t>参与本项目进口论证的专家不得作为采购评审专家参与同一项目的采购评审工作。</w:t>
      </w:r>
    </w:p>
    <w:p w14:paraId="52942CAB">
      <w:pPr>
        <w:spacing w:line="480" w:lineRule="exact"/>
        <w:jc w:val="left"/>
        <w:rPr>
          <w:rFonts w:ascii="仿宋" w:hAnsi="仿宋" w:eastAsia="仿宋" w:cs="仿宋"/>
          <w:color w:val="000000"/>
          <w:sz w:val="24"/>
        </w:rPr>
      </w:pPr>
      <w:r>
        <w:rPr>
          <w:rFonts w:hint="eastAsia" w:ascii="仿宋" w:hAnsi="仿宋" w:eastAsia="仿宋" w:cs="仿宋"/>
          <w:color w:val="000000"/>
          <w:sz w:val="24"/>
        </w:rPr>
        <w:t>3.2评审委员会由采购人代表和有关方面的专家组成，成员人数为五人及以上单数。预算金额在1000万及以上的，成员人数为七人及以上单数。</w:t>
      </w:r>
    </w:p>
    <w:p w14:paraId="558A3D38">
      <w:pPr>
        <w:spacing w:line="480" w:lineRule="exact"/>
        <w:jc w:val="left"/>
        <w:rPr>
          <w:rFonts w:ascii="仿宋" w:hAnsi="仿宋" w:eastAsia="仿宋" w:cs="仿宋"/>
          <w:color w:val="000000"/>
          <w:sz w:val="24"/>
        </w:rPr>
      </w:pPr>
      <w:r>
        <w:rPr>
          <w:rFonts w:hint="eastAsia" w:ascii="仿宋" w:hAnsi="仿宋" w:eastAsia="仿宋" w:cs="仿宋"/>
          <w:color w:val="000000"/>
          <w:sz w:val="24"/>
        </w:rPr>
        <w:t>3.3采购人代表不担任评审组长。</w:t>
      </w:r>
    </w:p>
    <w:p w14:paraId="1FC11BE4">
      <w:pPr>
        <w:spacing w:line="480" w:lineRule="exact"/>
        <w:jc w:val="left"/>
        <w:rPr>
          <w:rFonts w:ascii="仿宋" w:hAnsi="仿宋" w:eastAsia="仿宋" w:cs="仿宋"/>
          <w:color w:val="000000"/>
          <w:sz w:val="24"/>
        </w:rPr>
      </w:pPr>
      <w:r>
        <w:rPr>
          <w:rFonts w:hint="eastAsia" w:ascii="仿宋" w:hAnsi="仿宋" w:eastAsia="仿宋" w:cs="仿宋"/>
          <w:color w:val="000000"/>
          <w:sz w:val="24"/>
        </w:rPr>
        <w:t>3.4经采购监督部门同意，由于专家库无相应专业专家或技术复杂等原因允许采购人自行组建或推荐抽取评审专家，相关操作规则需符合法律规定。</w:t>
      </w:r>
    </w:p>
    <w:p w14:paraId="199AC6BE">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w:t>
      </w:r>
    </w:p>
    <w:p w14:paraId="7A15EB9B">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4.1评审程序：</w:t>
      </w:r>
    </w:p>
    <w:p w14:paraId="3597A2E9">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000000"/>
          <w:sz w:val="24"/>
        </w:rPr>
        <w:t>中小企业资格认定详见“二、采购文件”中“3、政府采购政策性规定”。</w:t>
      </w:r>
    </w:p>
    <w:p w14:paraId="4EEDEAF1">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0EF4A23D">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4.1.3商务技术评分：对“商务和技术文件”中的响应情况进行评分。</w:t>
      </w:r>
    </w:p>
    <w:p w14:paraId="47D2945C">
      <w:pPr>
        <w:spacing w:line="480" w:lineRule="exact"/>
        <w:ind w:firstLine="480" w:firstLineChars="200"/>
        <w:jc w:val="left"/>
        <w:rPr>
          <w:rFonts w:ascii="仿宋" w:hAnsi="仿宋" w:eastAsia="仿宋" w:cs="仿宋"/>
          <w:sz w:val="24"/>
        </w:rPr>
      </w:pPr>
      <w:r>
        <w:rPr>
          <w:rFonts w:hint="eastAsia" w:ascii="仿宋" w:hAnsi="仿宋" w:eastAsia="仿宋" w:cs="仿宋"/>
          <w:color w:val="000000"/>
          <w:sz w:val="24"/>
        </w:rPr>
        <w:t>4.1.4</w:t>
      </w:r>
      <w:r>
        <w:rPr>
          <w:rFonts w:hint="eastAsia" w:ascii="仿宋" w:hAnsi="仿宋" w:eastAsia="仿宋" w:cs="仿宋"/>
          <w:sz w:val="24"/>
        </w:rPr>
        <w:t>“报价文件”的符合性审查：审查范围包括报价有效性、准确性等。</w:t>
      </w:r>
    </w:p>
    <w:p w14:paraId="282AA300">
      <w:pPr>
        <w:spacing w:line="480" w:lineRule="exact"/>
        <w:ind w:firstLine="480" w:firstLineChars="200"/>
        <w:jc w:val="left"/>
        <w:rPr>
          <w:rFonts w:ascii="仿宋" w:hAnsi="仿宋" w:eastAsia="仿宋" w:cs="仿宋"/>
          <w:color w:val="000000"/>
          <w:sz w:val="24"/>
        </w:rPr>
      </w:pPr>
      <w:r>
        <w:rPr>
          <w:rFonts w:hint="eastAsia" w:ascii="仿宋" w:hAnsi="仿宋" w:eastAsia="仿宋" w:cs="仿宋"/>
          <w:sz w:val="24"/>
        </w:rPr>
        <w:t>4.1.5报价评分：根据评审价格和价格分计算公式计算各投标人价格分。</w:t>
      </w:r>
    </w:p>
    <w:p w14:paraId="538221B9">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4.2评审委员会不负责解释投标人的得分高低和失分情况。</w:t>
      </w:r>
    </w:p>
    <w:p w14:paraId="2110F149">
      <w:pPr>
        <w:spacing w:line="480" w:lineRule="exact"/>
        <w:jc w:val="left"/>
        <w:rPr>
          <w:rFonts w:ascii="仿宋" w:hAnsi="仿宋" w:eastAsia="仿宋" w:cs="仿宋"/>
          <w:color w:val="000000"/>
          <w:sz w:val="24"/>
        </w:rPr>
      </w:pPr>
      <w:r>
        <w:rPr>
          <w:rFonts w:hint="eastAsia" w:ascii="仿宋" w:hAnsi="仿宋" w:eastAsia="仿宋" w:cs="仿宋"/>
          <w:color w:val="000000"/>
          <w:sz w:val="24"/>
        </w:rPr>
        <w:t>4.3评审委员会不得依据投标文件（包括样品、演示）以外的资料评分。</w:t>
      </w:r>
    </w:p>
    <w:p w14:paraId="2228B780">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000000"/>
          <w:sz w:val="24"/>
        </w:rPr>
        <w:t>不接受投标人提出的主动澄清。</w:t>
      </w:r>
    </w:p>
    <w:p w14:paraId="265653A2">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4.5评审委员会不向落标方解释落标的原因，不退还投标文件。</w:t>
      </w:r>
    </w:p>
    <w:p w14:paraId="312F2283">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5.报价修正规则</w:t>
      </w:r>
    </w:p>
    <w:p w14:paraId="261FE3BD">
      <w:pPr>
        <w:spacing w:line="440" w:lineRule="exact"/>
        <w:jc w:val="left"/>
        <w:rPr>
          <w:rFonts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4441B05E">
      <w:pPr>
        <w:spacing w:line="440" w:lineRule="exact"/>
        <w:jc w:val="left"/>
        <w:rPr>
          <w:rFonts w:ascii="仿宋" w:hAnsi="仿宋" w:eastAsia="仿宋" w:cs="仿宋"/>
          <w:sz w:val="24"/>
        </w:rPr>
      </w:pPr>
      <w:r>
        <w:rPr>
          <w:rFonts w:hint="eastAsia" w:ascii="仿宋" w:hAnsi="仿宋" w:eastAsia="仿宋" w:cs="仿宋"/>
          <w:sz w:val="24"/>
        </w:rPr>
        <w:t>5.2大写金额和小写金额不一致的，以大写金额为准；</w:t>
      </w:r>
    </w:p>
    <w:p w14:paraId="604A1B3E">
      <w:pPr>
        <w:spacing w:line="440" w:lineRule="exact"/>
        <w:jc w:val="left"/>
        <w:rPr>
          <w:rFonts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14:paraId="424BB93E">
      <w:pPr>
        <w:spacing w:line="440" w:lineRule="exact"/>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14:paraId="4E7C9824">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14:paraId="7B9FC4B0">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6．无效投标的情形</w:t>
      </w:r>
    </w:p>
    <w:p w14:paraId="19F83465">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23EE6B7C">
      <w:pPr>
        <w:snapToGrid w:val="0"/>
        <w:spacing w:line="440" w:lineRule="exact"/>
        <w:jc w:val="left"/>
        <w:rPr>
          <w:rFonts w:ascii="仿宋" w:hAnsi="仿宋" w:eastAsia="仿宋" w:cs="仿宋"/>
          <w:b/>
          <w:sz w:val="24"/>
        </w:rPr>
      </w:pPr>
      <w:r>
        <w:rPr>
          <w:rFonts w:hint="eastAsia" w:ascii="仿宋" w:hAnsi="仿宋" w:eastAsia="仿宋" w:cs="仿宋"/>
          <w:b/>
          <w:sz w:val="24"/>
        </w:rPr>
        <w:t>6.1单位负责人为同一人或者存在直接控股、管理关系的不同供应商参加同一合同项（标项）下的政府采购活动的（双方均作无效投标处理）；</w:t>
      </w:r>
    </w:p>
    <w:p w14:paraId="247656AA">
      <w:pPr>
        <w:snapToGrid w:val="0"/>
        <w:spacing w:line="440" w:lineRule="exact"/>
        <w:jc w:val="left"/>
        <w:rPr>
          <w:rFonts w:ascii="仿宋" w:hAnsi="仿宋" w:eastAsia="仿宋" w:cs="仿宋"/>
          <w:b/>
          <w:sz w:val="24"/>
        </w:rPr>
      </w:pPr>
      <w:r>
        <w:rPr>
          <w:rFonts w:hint="eastAsia" w:ascii="仿宋" w:hAnsi="仿宋" w:eastAsia="仿宋" w:cs="仿宋"/>
          <w:b/>
          <w:sz w:val="24"/>
        </w:rPr>
        <w:t xml:space="preserve">6.2为采购项目提供整体设计、规范编制或者项目管理、监理、检测等服务的供应商再参加该采购项目的其他采购活动的（单一来源采购除外）； </w:t>
      </w:r>
    </w:p>
    <w:p w14:paraId="48D938DA">
      <w:pPr>
        <w:snapToGrid w:val="0"/>
        <w:spacing w:line="440" w:lineRule="exact"/>
        <w:jc w:val="left"/>
        <w:rPr>
          <w:rFonts w:ascii="仿宋" w:hAnsi="仿宋" w:eastAsia="仿宋" w:cs="仿宋"/>
          <w:b/>
          <w:sz w:val="24"/>
        </w:rPr>
      </w:pPr>
      <w:r>
        <w:rPr>
          <w:rFonts w:hint="eastAsia" w:ascii="仿宋" w:hAnsi="仿宋" w:eastAsia="仿宋" w:cs="仿宋"/>
          <w:b/>
          <w:sz w:val="24"/>
        </w:rPr>
        <w:t>6.3投标人不具备采购文件中规定的资格要求的（投标人未按采购文件要求提供资格文件的，视为投标人不具备采购文件中规定的资格要求）；</w:t>
      </w:r>
    </w:p>
    <w:p w14:paraId="539CE324">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6.4</w:t>
      </w:r>
      <w:r>
        <w:rPr>
          <w:rFonts w:hint="eastAsia" w:ascii="仿宋" w:hAnsi="仿宋" w:eastAsia="仿宋" w:cs="仿宋"/>
          <w:b/>
          <w:kern w:val="0"/>
          <w:sz w:val="24"/>
          <w:szCs w:val="24"/>
        </w:rPr>
        <w:t>《中小企业声明函》、《残疾人福利性单位声明函》提供不实信息的</w:t>
      </w:r>
      <w:r>
        <w:rPr>
          <w:rFonts w:hint="eastAsia" w:ascii="仿宋" w:hAnsi="仿宋" w:eastAsia="仿宋" w:cs="仿宋"/>
          <w:b/>
          <w:kern w:val="0"/>
          <w:sz w:val="24"/>
        </w:rPr>
        <w:t>；</w:t>
      </w:r>
    </w:p>
    <w:p w14:paraId="0506BB0B">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6.5投标文件制作出现如下情况：</w:t>
      </w:r>
    </w:p>
    <w:p w14:paraId="191A87A6">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6.5.1未按采购文件要求制作“资格文件”的；</w:t>
      </w:r>
    </w:p>
    <w:p w14:paraId="22B1BDB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6.5.2报价一经涂改，未在涂改处加盖投标单位公章或者未经法定代表人或其授权代表签字或盖章的；</w:t>
      </w:r>
    </w:p>
    <w:p w14:paraId="540D535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6.5.3“资格文件”或“商务和技术文件”部分中出现用于价格分评审的投标报价的（采购文件另有规定的参与“商务和技术文件”评审的报价除外）；</w:t>
      </w:r>
    </w:p>
    <w:p w14:paraId="34CC8B2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6.5.4对招标服务或技术或产品等要求未详细应答或应答内容不全、有缺失的,经评审委员会认定为无法评审的；</w:t>
      </w:r>
    </w:p>
    <w:p w14:paraId="097E836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6.5.5关键信息填写不完整或字迹不能辨认或有漏项的，经评审委员会认定属于重大偏差的；</w:t>
      </w:r>
    </w:p>
    <w:p w14:paraId="6A72BBF3">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6.5.6未按采购文件规定要求签署盖章的。</w:t>
      </w:r>
    </w:p>
    <w:p w14:paraId="55CD4448">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6.5.7在《开标一览表》中有2个（含）以上的报价或方案的。</w:t>
      </w:r>
    </w:p>
    <w:p w14:paraId="71E3B0C6">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6.6</w:t>
      </w:r>
      <w:r>
        <w:rPr>
          <w:rFonts w:hint="eastAsia" w:ascii="仿宋" w:hAnsi="仿宋" w:eastAsia="仿宋" w:cs="仿宋"/>
          <w:sz w:val="24"/>
        </w:rPr>
        <w:t>投标人递交的投标文件与项目不符或内容严重不全的；</w:t>
      </w:r>
    </w:p>
    <w:p w14:paraId="427F58A8">
      <w:pPr>
        <w:pStyle w:val="16"/>
        <w:snapToGrid w:val="0"/>
        <w:spacing w:line="440" w:lineRule="exact"/>
        <w:jc w:val="left"/>
        <w:rPr>
          <w:rFonts w:ascii="仿宋" w:hAnsi="仿宋" w:eastAsia="仿宋" w:cs="仿宋"/>
          <w:sz w:val="24"/>
          <w:szCs w:val="24"/>
        </w:rPr>
      </w:pPr>
      <w:r>
        <w:rPr>
          <w:rFonts w:hint="eastAsia" w:ascii="仿宋" w:hAnsi="仿宋" w:eastAsia="仿宋" w:cs="仿宋"/>
          <w:sz w:val="24"/>
          <w:szCs w:val="24"/>
        </w:rPr>
        <w:t>6.7重要信息前后不一致，经评审委员会询标后仍然无法评审的；</w:t>
      </w:r>
    </w:p>
    <w:p w14:paraId="15CAF949">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6.8</w:t>
      </w:r>
      <w:r>
        <w:rPr>
          <w:rFonts w:hint="eastAsia" w:ascii="仿宋" w:hAnsi="仿宋" w:eastAsia="仿宋" w:cs="仿宋"/>
          <w:kern w:val="0"/>
          <w:sz w:val="24"/>
        </w:rPr>
        <w:t>投标响应文件含有采购人不能接受的附加条件；</w:t>
      </w:r>
    </w:p>
    <w:p w14:paraId="1B8A1848">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6.9</w:t>
      </w:r>
      <w:r>
        <w:rPr>
          <w:rFonts w:hint="eastAsia" w:ascii="仿宋" w:hAnsi="仿宋" w:eastAsia="仿宋" w:cs="仿宋"/>
          <w:sz w:val="24"/>
        </w:rPr>
        <w:t>供应商的报价低于项目预算50%，但未能在报价文件中详细阐述不影响产品质量或者诚信履约的具体原因或具体原因未被评审委员会认可的；</w:t>
      </w:r>
    </w:p>
    <w:p w14:paraId="0083F03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6.10报价超过采购文件中规定的预算金额或最高限价（包括单价限价等采购文件规定的各类限价）的；</w:t>
      </w:r>
    </w:p>
    <w:p w14:paraId="3F64EC91">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6.11采购人拟采购的产品属于政府强制采购的节能产品品目清单范围的，投标人未按采购文件要求提供国家确定的认证机构出具的、处于有效期之内的节能产品认证证书的；</w:t>
      </w:r>
    </w:p>
    <w:p w14:paraId="10FFB4CA">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6.12</w:t>
      </w:r>
      <w:r>
        <w:rPr>
          <w:rFonts w:hint="eastAsia" w:ascii="仿宋" w:hAnsi="仿宋" w:eastAsia="仿宋" w:cs="仿宋"/>
          <w:sz w:val="24"/>
        </w:rPr>
        <w:t>评审委员会认定有重大偏差或实质性不响应采购文件要求的；</w:t>
      </w:r>
    </w:p>
    <w:p w14:paraId="3047E06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6.13投标人对根据修正原则修正后的报价不确认的；</w:t>
      </w:r>
    </w:p>
    <w:p w14:paraId="6BCCDE09">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6.14投标人提供虚假材料投标的（包括但不限于以下情节）：</w:t>
      </w:r>
    </w:p>
    <w:p w14:paraId="12F84EAC">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6.14.1使用伪造、变造的许可证件、资质证书；</w:t>
      </w:r>
    </w:p>
    <w:p w14:paraId="0C90AD8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6.14.2提供虚假的财务状况或者业绩；</w:t>
      </w:r>
    </w:p>
    <w:p w14:paraId="41252E0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6.14.3提供虚假的项目负责人或者主要项目实施人员简历、劳动关系证明；</w:t>
      </w:r>
    </w:p>
    <w:p w14:paraId="1AC8F013">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6.14.4提供虚假的信用状况；</w:t>
      </w:r>
    </w:p>
    <w:p w14:paraId="08D0D67C">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6.14.5其他弄虚作假的行为。</w:t>
      </w:r>
    </w:p>
    <w:p w14:paraId="4C2D169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6.15投标人串通投标的。</w:t>
      </w:r>
    </w:p>
    <w:p w14:paraId="2E7EEACC">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有下列情形之一的，视为投标人串通投标，其投标无效：</w:t>
      </w:r>
    </w:p>
    <w:p w14:paraId="5ACC56E8">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6.15.1不同投标人的投标文件由同一单位或者个人编制；</w:t>
      </w:r>
    </w:p>
    <w:p w14:paraId="56E21FCC">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6.15.2不同投标人委托同一单位或者个人办理投标事宜；</w:t>
      </w:r>
    </w:p>
    <w:p w14:paraId="6EFC5811">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6.15.3不同投标人的投标文件载明的项目管理成员或者联系人员为同一人；</w:t>
      </w:r>
    </w:p>
    <w:p w14:paraId="4718FCBC">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6.15.4不同投标人的投标文件异常一致或者投标报价呈规律性差异；</w:t>
      </w:r>
    </w:p>
    <w:p w14:paraId="0870F3AA">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6.15.5不同投标人的投标文件相互混装；</w:t>
      </w:r>
    </w:p>
    <w:p w14:paraId="5AE62D25">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6.15.6法律规定的其他串通投标情形。</w:t>
      </w:r>
    </w:p>
    <w:p w14:paraId="15A8E263">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6.16属于《中华人民共和国政府采购法实施条例》第七十四条规定的恶意串通情形的，其投标无效；</w:t>
      </w:r>
    </w:p>
    <w:p w14:paraId="06A76D7C">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6.17联合体投标的，联合体各方在同一招标项目中以自己名义单独投标或者参加其他联合体投标的，相关投标均无效；</w:t>
      </w:r>
    </w:p>
    <w:p w14:paraId="61159365">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6.18供应商违反政府采购强制执行的政策性规定的；</w:t>
      </w:r>
    </w:p>
    <w:p w14:paraId="51142233">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6.19未提供样品或提供的样品不满足采购需求实质性要求的；</w:t>
      </w:r>
    </w:p>
    <w:p w14:paraId="683E6728">
      <w:pPr>
        <w:snapToGrid w:val="0"/>
        <w:spacing w:line="440" w:lineRule="exact"/>
        <w:rPr>
          <w:rFonts w:ascii="仿宋" w:hAnsi="仿宋" w:eastAsia="仿宋" w:cs="仿宋"/>
          <w:sz w:val="24"/>
        </w:rPr>
      </w:pPr>
      <w:r>
        <w:rPr>
          <w:rFonts w:hint="eastAsia" w:ascii="仿宋" w:hAnsi="仿宋" w:eastAsia="仿宋" w:cs="仿宋"/>
          <w:sz w:val="24"/>
        </w:rPr>
        <w:t>6.20违反法律、法规及本采购文件规定的其他无效投标情形。</w:t>
      </w:r>
    </w:p>
    <w:p w14:paraId="4D99B11D">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7.定标</w:t>
      </w:r>
    </w:p>
    <w:p w14:paraId="142984F2">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7.1采购人在收到评标报告之日起5个工作日内在评审报告推荐的中标或成交候选人中按顺序确定中标或成交供应商。</w:t>
      </w:r>
    </w:p>
    <w:p w14:paraId="0D50F356">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7.2采购代理机构在采购人确认中标或成交供应商后2个工作日内发布中标公告。中标公告与采购公告发布网址一致。中标公告期限为一个工作日。</w:t>
      </w:r>
    </w:p>
    <w:p w14:paraId="1417820A">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8.中标通知书的申领</w:t>
      </w:r>
    </w:p>
    <w:p w14:paraId="5EF64F12">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8.1本项目采用的</w:t>
      </w:r>
      <w:r>
        <w:rPr>
          <w:rFonts w:hint="eastAsia" w:ascii="仿宋" w:hAnsi="仿宋" w:eastAsia="仿宋" w:cs="仿宋"/>
          <w:b/>
          <w:bCs/>
          <w:color w:val="000000"/>
          <w:kern w:val="0"/>
          <w:sz w:val="24"/>
        </w:rPr>
        <w:t>电子版中标通知书</w:t>
      </w:r>
      <w:r>
        <w:rPr>
          <w:rFonts w:hint="eastAsia" w:ascii="仿宋" w:hAnsi="仿宋" w:eastAsia="仿宋" w:cs="仿宋"/>
          <w:color w:val="000000"/>
          <w:kern w:val="0"/>
          <w:sz w:val="24"/>
        </w:rPr>
        <w:t>，中标供应商在政采云平台中登陆后领取（社会中介代理机构组织的政府采购项目另行规定）。</w:t>
      </w:r>
    </w:p>
    <w:p w14:paraId="0F247D80">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8.2中标通知书在中标公告发布的同时发出。</w:t>
      </w:r>
    </w:p>
    <w:p w14:paraId="0C8701FB">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8.3中标通知书发出后，采购人不得违法改变中标结果，中标人无正当理由不得放弃中标。</w:t>
      </w:r>
    </w:p>
    <w:p w14:paraId="5F098678">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8.4中标通知书的领取不妨碍相关质疑投诉的提出和处置，中标结果在法定情形内允许改变。在处理完针对中标结果的质疑或投诉前，原则上不签订采购合同。</w:t>
      </w:r>
    </w:p>
    <w:p w14:paraId="019EC198">
      <w:pPr>
        <w:snapToGrid w:val="0"/>
        <w:spacing w:line="480" w:lineRule="exact"/>
        <w:jc w:val="left"/>
        <w:rPr>
          <w:rFonts w:ascii="仿宋" w:hAnsi="仿宋" w:eastAsia="仿宋" w:cs="仿宋"/>
          <w:b/>
          <w:sz w:val="24"/>
        </w:rPr>
      </w:pPr>
      <w:r>
        <w:rPr>
          <w:rFonts w:hint="eastAsia" w:ascii="仿宋" w:hAnsi="仿宋" w:eastAsia="仿宋" w:cs="仿宋"/>
          <w:b/>
          <w:sz w:val="24"/>
        </w:rPr>
        <w:t>9、中止电子交易的情形</w:t>
      </w:r>
    </w:p>
    <w:p w14:paraId="237AF11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采购过程中出现以下情形，导致电子交易平台无法正常运行，或者无法保证电子交易的公开、公平、公正和安全时，采购机构可经采购监督部门同意后中止电子交易活动：</w:t>
      </w:r>
    </w:p>
    <w:p w14:paraId="4D108A54">
      <w:pPr>
        <w:snapToGrid w:val="0"/>
        <w:spacing w:line="480" w:lineRule="exact"/>
        <w:jc w:val="left"/>
        <w:rPr>
          <w:rFonts w:ascii="仿宋" w:hAnsi="仿宋" w:eastAsia="仿宋" w:cs="仿宋"/>
          <w:sz w:val="24"/>
        </w:rPr>
      </w:pPr>
      <w:r>
        <w:rPr>
          <w:rFonts w:hint="eastAsia" w:ascii="仿宋" w:hAnsi="仿宋" w:eastAsia="仿宋" w:cs="仿宋"/>
          <w:sz w:val="24"/>
        </w:rPr>
        <w:t xml:space="preserve">9.1电子交易平台发生故障而无法完成采购活动的； </w:t>
      </w:r>
    </w:p>
    <w:p w14:paraId="3F1E5D09">
      <w:pPr>
        <w:snapToGrid w:val="0"/>
        <w:spacing w:line="480" w:lineRule="exact"/>
        <w:jc w:val="left"/>
        <w:rPr>
          <w:rFonts w:ascii="仿宋" w:hAnsi="仿宋" w:eastAsia="仿宋" w:cs="仿宋"/>
          <w:sz w:val="24"/>
        </w:rPr>
      </w:pPr>
      <w:r>
        <w:rPr>
          <w:rFonts w:hint="eastAsia" w:ascii="仿宋" w:hAnsi="仿宋" w:eastAsia="仿宋" w:cs="仿宋"/>
          <w:sz w:val="24"/>
        </w:rPr>
        <w:t>9.2电子交易平台应用或数据库出现错误，不能进行正常操作的；</w:t>
      </w:r>
    </w:p>
    <w:p w14:paraId="5E7AD39E">
      <w:pPr>
        <w:snapToGrid w:val="0"/>
        <w:spacing w:line="480" w:lineRule="exact"/>
        <w:jc w:val="left"/>
        <w:rPr>
          <w:rFonts w:ascii="仿宋" w:hAnsi="仿宋" w:eastAsia="仿宋" w:cs="仿宋"/>
          <w:sz w:val="24"/>
        </w:rPr>
      </w:pPr>
      <w:r>
        <w:rPr>
          <w:rFonts w:hint="eastAsia" w:ascii="仿宋" w:hAnsi="仿宋" w:eastAsia="仿宋" w:cs="仿宋"/>
          <w:sz w:val="24"/>
        </w:rPr>
        <w:t>9.3电子交易平台发现严重安全漏洞，有潜在泄密危险的；</w:t>
      </w:r>
    </w:p>
    <w:p w14:paraId="69DB68BC">
      <w:pPr>
        <w:snapToGrid w:val="0"/>
        <w:spacing w:line="480" w:lineRule="exact"/>
        <w:jc w:val="left"/>
        <w:rPr>
          <w:rFonts w:ascii="仿宋" w:hAnsi="仿宋" w:eastAsia="仿宋" w:cs="仿宋"/>
          <w:sz w:val="24"/>
        </w:rPr>
      </w:pPr>
      <w:r>
        <w:rPr>
          <w:rFonts w:hint="eastAsia" w:ascii="仿宋" w:hAnsi="仿宋" w:eastAsia="仿宋" w:cs="仿宋"/>
          <w:sz w:val="24"/>
        </w:rPr>
        <w:t xml:space="preserve">9.4病毒发作导致不能进行正常操作的； </w:t>
      </w:r>
    </w:p>
    <w:p w14:paraId="78BE6D09">
      <w:pPr>
        <w:snapToGrid w:val="0"/>
        <w:spacing w:line="480" w:lineRule="exact"/>
        <w:jc w:val="left"/>
        <w:rPr>
          <w:rFonts w:ascii="仿宋" w:hAnsi="仿宋" w:eastAsia="仿宋" w:cs="仿宋"/>
          <w:sz w:val="24"/>
        </w:rPr>
      </w:pPr>
      <w:r>
        <w:rPr>
          <w:rFonts w:hint="eastAsia" w:ascii="仿宋" w:hAnsi="仿宋" w:eastAsia="仿宋" w:cs="仿宋"/>
          <w:sz w:val="24"/>
        </w:rPr>
        <w:t>9.5其他无法保证电子交易的公平、公正和安全的情况。</w:t>
      </w:r>
    </w:p>
    <w:p w14:paraId="4B890B75">
      <w:pPr>
        <w:widowControl/>
        <w:snapToGrid w:val="0"/>
        <w:spacing w:line="480" w:lineRule="exact"/>
        <w:ind w:firstLine="488"/>
        <w:rPr>
          <w:rFonts w:ascii="仿宋" w:hAnsi="仿宋" w:eastAsia="仿宋" w:cs="仿宋"/>
          <w:color w:val="000000"/>
          <w:kern w:val="0"/>
          <w:sz w:val="24"/>
        </w:rPr>
      </w:pPr>
      <w:r>
        <w:rPr>
          <w:rFonts w:hint="eastAsia" w:ascii="仿宋" w:hAnsi="仿宋" w:eastAsia="仿宋" w:cs="仿宋"/>
          <w:sz w:val="24"/>
        </w:rPr>
        <w:t>出现上述情形的，采购组织机构可以待上述情形消除后继续组织电子交易活动，也可以决定某些环节以纸质形式进行；影响或可能影响采购的公开、公平、公正的，应当重新采购。</w:t>
      </w:r>
    </w:p>
    <w:p w14:paraId="60F08BC6">
      <w:pPr>
        <w:pStyle w:val="4"/>
        <w:rPr>
          <w:rFonts w:ascii="仿宋" w:hAnsi="仿宋" w:cs="仿宋"/>
        </w:rPr>
      </w:pPr>
      <w:bookmarkStart w:id="39" w:name="_Toc1753"/>
      <w:r>
        <w:rPr>
          <w:rFonts w:hint="eastAsia" w:ascii="仿宋" w:hAnsi="仿宋" w:cs="仿宋"/>
        </w:rPr>
        <w:t>五、合同签订及履约</w:t>
      </w:r>
      <w:bookmarkEnd w:id="39"/>
    </w:p>
    <w:p w14:paraId="5C253246">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14:paraId="1EC99CAF">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F098B1A">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14:paraId="3EC5EB4C">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14:paraId="60E1F78F">
      <w:pPr>
        <w:spacing w:line="440" w:lineRule="exact"/>
        <w:jc w:val="left"/>
        <w:rPr>
          <w:rFonts w:ascii="仿宋" w:hAnsi="仿宋" w:eastAsia="仿宋" w:cs="仿宋"/>
          <w:b/>
          <w:sz w:val="24"/>
        </w:rPr>
      </w:pPr>
      <w:r>
        <w:rPr>
          <w:rFonts w:hint="eastAsia" w:ascii="仿宋" w:hAnsi="仿宋" w:eastAsia="仿宋" w:cs="仿宋"/>
          <w:b/>
          <w:sz w:val="24"/>
        </w:rPr>
        <w:t>2．履约保证金</w:t>
      </w:r>
    </w:p>
    <w:p w14:paraId="3FE77872">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50DCAB69">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2.2供应商在履行完合同约定事项后，采购人应及时退还履约保证金及其利息，利率在采购合同中约定。采购人验收不合格的，不予退还履约保证金。</w:t>
      </w:r>
    </w:p>
    <w:p w14:paraId="46F29A04">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6343315F">
      <w:pPr>
        <w:spacing w:line="440" w:lineRule="exact"/>
        <w:jc w:val="left"/>
        <w:rPr>
          <w:rFonts w:ascii="仿宋" w:hAnsi="仿宋" w:eastAsia="仿宋" w:cs="仿宋"/>
          <w:b/>
          <w:sz w:val="24"/>
        </w:rPr>
      </w:pPr>
      <w:r>
        <w:rPr>
          <w:rFonts w:hint="eastAsia" w:ascii="仿宋" w:hAnsi="仿宋" w:eastAsia="仿宋" w:cs="仿宋"/>
          <w:b/>
          <w:sz w:val="24"/>
        </w:rPr>
        <w:t>3．合同备案</w:t>
      </w:r>
    </w:p>
    <w:p w14:paraId="3B326EAC">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08D360CB">
      <w:pPr>
        <w:spacing w:line="440" w:lineRule="exact"/>
        <w:jc w:val="left"/>
        <w:rPr>
          <w:rFonts w:ascii="仿宋" w:hAnsi="仿宋" w:eastAsia="仿宋" w:cs="仿宋"/>
          <w:b/>
          <w:sz w:val="24"/>
        </w:rPr>
      </w:pPr>
      <w:r>
        <w:rPr>
          <w:rFonts w:hint="eastAsia" w:ascii="仿宋" w:hAnsi="仿宋" w:eastAsia="仿宋" w:cs="仿宋"/>
          <w:b/>
          <w:sz w:val="24"/>
        </w:rPr>
        <w:t>4.履约验收</w:t>
      </w:r>
    </w:p>
    <w:p w14:paraId="2663EA56">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4529E790">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14:paraId="61816C20">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4.3采购人可以邀请参加本项目的其他投标人或者第三方机构参与验收。参与验收的投标人或者第三方机构的意见作为验收书的参考资料一并存档。</w:t>
      </w:r>
    </w:p>
    <w:p w14:paraId="522933DB">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14:paraId="4C2945A5">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14:paraId="78A80AA7">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4.6供应商在履约过程中有政府采购法律法规规定的违法违规情形的，采购人应当及时报告本级财政部门。</w:t>
      </w:r>
    </w:p>
    <w:p w14:paraId="5BBE1448">
      <w:pPr>
        <w:snapToGrid w:val="0"/>
        <w:spacing w:line="440" w:lineRule="exact"/>
        <w:jc w:val="left"/>
        <w:rPr>
          <w:rFonts w:ascii="仿宋" w:hAnsi="仿宋" w:eastAsia="仿宋" w:cs="仿宋"/>
          <w:b/>
          <w:sz w:val="24"/>
        </w:rPr>
      </w:pPr>
      <w:r>
        <w:rPr>
          <w:rFonts w:hint="eastAsia" w:ascii="仿宋" w:hAnsi="仿宋" w:eastAsia="仿宋" w:cs="仿宋"/>
          <w:b/>
          <w:sz w:val="24"/>
        </w:rPr>
        <w:t>5.履约检查</w:t>
      </w:r>
    </w:p>
    <w:p w14:paraId="787EF844">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3336B7A7">
      <w:pPr>
        <w:pStyle w:val="33"/>
        <w:ind w:firstLine="0" w:firstLineChars="0"/>
        <w:rPr>
          <w:rFonts w:ascii="仿宋" w:hAnsi="仿宋" w:eastAsia="仿宋" w:cs="仿宋"/>
        </w:rPr>
      </w:pPr>
    </w:p>
    <w:p w14:paraId="08DC6A1B">
      <w:pPr>
        <w:rPr>
          <w:rFonts w:ascii="仿宋" w:hAnsi="仿宋" w:eastAsia="仿宋" w:cs="仿宋"/>
        </w:rPr>
      </w:pPr>
      <w:bookmarkStart w:id="40" w:name="_Toc3442"/>
    </w:p>
    <w:p w14:paraId="0BDB1DFF">
      <w:pPr>
        <w:rPr>
          <w:rFonts w:ascii="仿宋" w:hAnsi="仿宋" w:eastAsia="仿宋" w:cs="仿宋"/>
        </w:rPr>
      </w:pPr>
      <w:r>
        <w:rPr>
          <w:rFonts w:hint="eastAsia" w:ascii="仿宋" w:hAnsi="仿宋" w:eastAsia="仿宋" w:cs="仿宋"/>
        </w:rPr>
        <w:br w:type="page"/>
      </w:r>
    </w:p>
    <w:p w14:paraId="2450C6C0">
      <w:pPr>
        <w:pStyle w:val="3"/>
        <w:rPr>
          <w:rFonts w:ascii="仿宋" w:hAnsi="仿宋" w:cs="仿宋"/>
        </w:rPr>
      </w:pPr>
      <w:r>
        <w:rPr>
          <w:rFonts w:hint="eastAsia" w:ascii="仿宋" w:hAnsi="仿宋" w:cs="仿宋"/>
        </w:rPr>
        <w:t>第三章  采购需求</w:t>
      </w:r>
      <w:bookmarkEnd w:id="40"/>
    </w:p>
    <w:p w14:paraId="0C80A5DB">
      <w:pPr>
        <w:pStyle w:val="4"/>
        <w:rPr>
          <w:rFonts w:ascii="仿宋" w:hAnsi="仿宋" w:cs="仿宋"/>
        </w:rPr>
      </w:pPr>
      <w:bookmarkStart w:id="41" w:name="_Toc29517"/>
      <w:r>
        <w:rPr>
          <w:rFonts w:hint="eastAsia" w:ascii="仿宋" w:hAnsi="仿宋" w:cs="仿宋"/>
        </w:rPr>
        <w:t>一、服务清单及要求</w:t>
      </w:r>
      <w:bookmarkEnd w:id="41"/>
      <w:bookmarkStart w:id="42" w:name="_Toc29878"/>
    </w:p>
    <w:p w14:paraId="0BE36814">
      <w:pPr>
        <w:spacing w:line="360" w:lineRule="auto"/>
        <w:rPr>
          <w:rFonts w:ascii="仿宋" w:hAnsi="仿宋" w:eastAsia="仿宋" w:cs="仿宋"/>
          <w:b/>
          <w:sz w:val="24"/>
        </w:rPr>
      </w:pPr>
      <w:r>
        <w:rPr>
          <w:rFonts w:hint="eastAsia" w:ascii="仿宋" w:hAnsi="仿宋" w:eastAsia="仿宋" w:cs="仿宋"/>
          <w:b/>
          <w:sz w:val="24"/>
        </w:rPr>
        <w:t>（一）服务范围</w:t>
      </w:r>
    </w:p>
    <w:p w14:paraId="483F4BC0">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项目地点：绍兴市越城区城南街道朝阳路18号</w:t>
      </w:r>
    </w:p>
    <w:p w14:paraId="63CDFAE1">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项目范围：中心（含健康管理中心）及下属7个站点</w:t>
      </w:r>
    </w:p>
    <w:p w14:paraId="201377A7">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质量要求：优质服务 </w:t>
      </w:r>
    </w:p>
    <w:p w14:paraId="17556BDE">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作业内容及要求：</w:t>
      </w:r>
    </w:p>
    <w:p w14:paraId="43ADBF4D">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主要包括：综合维护服务，诊导服务，消防服务（含培训演练等），物资配送，可回收物资、医疗垃圾、生活垃圾等收集，禁烟督导，绿化养护等。</w:t>
      </w:r>
    </w:p>
    <w:p w14:paraId="15FE9048">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服务人员服装、清洁工具、耗物料、垃圾袋、卫生纸、洗手液由中标人提供，提供的相应耗材需提供样品并经采购人认可；管理用房及日常所需用水、电由采购人免费提供。</w:t>
      </w:r>
    </w:p>
    <w:p w14:paraId="0E1DB6A3">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确因采购人应急或不在服务范围内的工作任务，中标人须积极配合甲方。</w:t>
      </w:r>
    </w:p>
    <w:p w14:paraId="6E5B962D">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中标人工作人员与采购人不发生任何法律关系，中标人工作人员的劳务纠纷或疾病、事故等与采购人无涉，由中标人自行解决（处理和承担）。</w:t>
      </w:r>
    </w:p>
    <w:p w14:paraId="43EE4BBF">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采购人按季对中标人的服务质量实行考核。</w:t>
      </w:r>
    </w:p>
    <w:p w14:paraId="5B796A9F">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服务人员准则</w:t>
      </w:r>
    </w:p>
    <w:p w14:paraId="1F6F7006">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 全体服务人员必须遵守如下工作准则：</w:t>
      </w:r>
    </w:p>
    <w:p w14:paraId="68E44909">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1．职守岗位统一着装；</w:t>
      </w:r>
    </w:p>
    <w:p w14:paraId="1CA35AE9">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2．上班时间佩戴工作牌；</w:t>
      </w:r>
    </w:p>
    <w:p w14:paraId="10768635">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3．仪容仪表整洁、大方、得体；</w:t>
      </w:r>
    </w:p>
    <w:p w14:paraId="4083136B">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4．热情待人、文明礼貌、使用服务规范用语；</w:t>
      </w:r>
    </w:p>
    <w:p w14:paraId="4AC34B31">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5．开展微笑服务，遇到用户主动问候和招呼；</w:t>
      </w:r>
    </w:p>
    <w:p w14:paraId="7BD6930E">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6．坚守工作岗位，不脱岗离岗，值班时严禁睡觉；</w:t>
      </w:r>
    </w:p>
    <w:p w14:paraId="32E7B3C1">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7．遵守各项纪律和规章制度；</w:t>
      </w:r>
    </w:p>
    <w:p w14:paraId="20610F6C">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8．遵守安全工作规定及操作程序、及时发现不安全因素，正确处理突发事件；</w:t>
      </w:r>
    </w:p>
    <w:p w14:paraId="5473DDFF">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9．不损坏、不拿取公共或用户的财务，不得将业主单位物品外带（包括报纸、纸板等）；</w:t>
      </w:r>
    </w:p>
    <w:p w14:paraId="63CEC99F">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遵守保密规定，不得擅自进入机要部位，不得带亲属等无关人员进入工作区域，不得随便对外透露业主单位信息和用户情况</w:t>
      </w:r>
    </w:p>
    <w:p w14:paraId="0DC74389">
      <w:pPr>
        <w:spacing w:line="360" w:lineRule="auto"/>
        <w:jc w:val="left"/>
        <w:rPr>
          <w:rFonts w:ascii="仿宋" w:hAnsi="仿宋" w:eastAsia="仿宋" w:cs="仿宋"/>
          <w:b/>
          <w:sz w:val="24"/>
        </w:rPr>
      </w:pPr>
      <w:r>
        <w:rPr>
          <w:rFonts w:hint="eastAsia" w:ascii="仿宋" w:hAnsi="仿宋" w:eastAsia="仿宋" w:cs="仿宋"/>
          <w:b/>
          <w:sz w:val="24"/>
        </w:rPr>
        <w:t>（二）人员配置及工作职责（共计17名）</w:t>
      </w:r>
    </w:p>
    <w:p w14:paraId="4713C957">
      <w:pPr>
        <w:spacing w:line="336" w:lineRule="auto"/>
        <w:ind w:firstLine="482" w:firstLineChars="200"/>
        <w:jc w:val="left"/>
        <w:rPr>
          <w:rFonts w:ascii="仿宋" w:hAnsi="仿宋" w:eastAsia="仿宋" w:cs="仿宋"/>
          <w:kern w:val="0"/>
          <w:sz w:val="24"/>
          <w:szCs w:val="22"/>
        </w:rPr>
      </w:pPr>
      <w:r>
        <w:rPr>
          <w:rFonts w:hint="eastAsia" w:ascii="仿宋" w:hAnsi="仿宋" w:eastAsia="仿宋" w:cs="仿宋"/>
          <w:b/>
          <w:bCs/>
          <w:kern w:val="0"/>
          <w:sz w:val="24"/>
          <w:szCs w:val="22"/>
        </w:rPr>
        <w:t>1.项目经理1人</w:t>
      </w:r>
      <w:r>
        <w:rPr>
          <w:rFonts w:hint="eastAsia" w:ascii="仿宋" w:hAnsi="仿宋" w:eastAsia="仿宋" w:cs="仿宋"/>
          <w:kern w:val="0"/>
          <w:sz w:val="24"/>
          <w:szCs w:val="22"/>
        </w:rPr>
        <w:t>：</w:t>
      </w:r>
    </w:p>
    <w:p w14:paraId="4E5AAA71">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项目的全面管理工作，负责管理项目所有人员考勤、纪律及工作质量考核等管理工作，承担中心部分总务后勤工作，负责与中心沟通，落实中心的工作要求，并就出现的相关问题进行及时反馈，及时整改。人员要求：年龄小于60周岁，有一定的文化水平，要求身体健康（提供体检报告），仪表大方，无传染性疾病，有良好的语言表达和沟通协调能力，能协调各岗位人员的调动及安排，安排好各人员的排班及请假调休安排，配合总务科完成各项工作，如有人员空缺等问题综合服务项目经理应主动自己填补空缺，人员须经采购人面试合格后录用。完成采购人指定的相关任务，采购人有其他相关机动工作要求的，项目经理须无条件配合，自身参与及安排好相关人员完成任务。</w:t>
      </w:r>
    </w:p>
    <w:p w14:paraId="6C49AAA2">
      <w:pPr>
        <w:spacing w:line="336" w:lineRule="auto"/>
        <w:ind w:firstLine="482" w:firstLineChars="200"/>
        <w:jc w:val="left"/>
        <w:rPr>
          <w:rFonts w:ascii="仿宋" w:hAnsi="仿宋" w:eastAsia="仿宋" w:cs="仿宋"/>
          <w:b/>
          <w:bCs/>
          <w:kern w:val="0"/>
          <w:sz w:val="24"/>
          <w:szCs w:val="22"/>
        </w:rPr>
      </w:pPr>
      <w:r>
        <w:rPr>
          <w:rFonts w:hint="eastAsia" w:ascii="仿宋" w:hAnsi="仿宋" w:eastAsia="仿宋" w:cs="仿宋"/>
          <w:b/>
          <w:bCs/>
          <w:kern w:val="0"/>
          <w:sz w:val="24"/>
          <w:szCs w:val="22"/>
        </w:rPr>
        <w:t>2.综合维护人员2人：</w:t>
      </w:r>
    </w:p>
    <w:p w14:paraId="0AC358B1">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男性，身体健康（提供体检报告），年龄60周岁内，有一定的文化水平，统一培训，规范着装，工作态度饱满，有团队精神。</w:t>
      </w:r>
    </w:p>
    <w:p w14:paraId="77EF1964">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做好所在岗位的职责，做好值班记录，严格执行交接班记录，确保岗位时时有人，禁止吸烟、禁止饮酒上岗。</w:t>
      </w:r>
    </w:p>
    <w:p w14:paraId="156DCAFC">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负责中心日常巡查、防爆、反恐、防盗、防破坏、灭蚊灭蝇、定时开关中心蒸饭箱及污水处理设备、各路灯光照明等工作，平时注意视频监控，处置应对紧急情况时要求3分钟内到场。</w:t>
      </w:r>
    </w:p>
    <w:p w14:paraId="4BB7949D">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对进出中心的车辆做好管理、引导，保持出入口进出有序、畅通，保证院内车辆的有序停放，确保道路及消防通道的畅通。</w:t>
      </w:r>
    </w:p>
    <w:p w14:paraId="36858B1C">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负责辖区公共秩序的维护、检查，对存在安全隐患的情况及时报告并采取防范措施，劝阻、制止违章、违规行为。</w:t>
      </w:r>
    </w:p>
    <w:p w14:paraId="745621EA">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负责岗位范围内卫生、秩序的维护，看护辖区公共设施，发现问题及时报告，负责岗位器材、物品的保管和交接。</w:t>
      </w:r>
    </w:p>
    <w:p w14:paraId="002F7019">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负责对紧急意外事件、火灾、交通事故按相关程序处理，发现上述情况及时报告并保护现场。</w:t>
      </w:r>
    </w:p>
    <w:p w14:paraId="38F72C07">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根据采购人的要求进行物资配送服务。</w:t>
      </w:r>
    </w:p>
    <w:p w14:paraId="3EEDFF5A">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做好中心内包括电梯设备、电梯机房的巡视工作。</w:t>
      </w:r>
    </w:p>
    <w:p w14:paraId="50E8104E">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做好中心内各区域的绿化养护工作。</w:t>
      </w:r>
    </w:p>
    <w:p w14:paraId="7346ADD0">
      <w:pPr>
        <w:spacing w:line="336"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服从采购人的指令和工作安排，完成采购人交办的其他工作任务。</w:t>
      </w:r>
    </w:p>
    <w:p w14:paraId="38CC0438">
      <w:pPr>
        <w:spacing w:line="360" w:lineRule="auto"/>
        <w:ind w:firstLine="480"/>
        <w:jc w:val="left"/>
        <w:rPr>
          <w:rFonts w:ascii="仿宋" w:hAnsi="仿宋" w:eastAsia="仿宋" w:cs="仿宋"/>
          <w:b/>
          <w:bCs/>
          <w:kern w:val="0"/>
          <w:sz w:val="24"/>
          <w:szCs w:val="24"/>
        </w:rPr>
      </w:pPr>
      <w:r>
        <w:rPr>
          <w:rFonts w:hint="eastAsia" w:ascii="仿宋" w:hAnsi="仿宋" w:eastAsia="仿宋" w:cs="仿宋"/>
          <w:b/>
          <w:bCs/>
          <w:kern w:val="0"/>
          <w:sz w:val="24"/>
          <w:szCs w:val="24"/>
        </w:rPr>
        <w:t>3.环境保障服务人员8人：</w:t>
      </w:r>
    </w:p>
    <w:p w14:paraId="62230D2F">
      <w:pPr>
        <w:spacing w:line="360" w:lineRule="auto"/>
        <w:ind w:firstLine="480"/>
        <w:jc w:val="left"/>
        <w:rPr>
          <w:rFonts w:ascii="仿宋" w:hAnsi="仿宋" w:eastAsia="仿宋" w:cs="仿宋"/>
          <w:kern w:val="0"/>
          <w:sz w:val="24"/>
          <w:szCs w:val="22"/>
        </w:rPr>
      </w:pPr>
      <w:r>
        <w:rPr>
          <w:rFonts w:hint="eastAsia" w:ascii="仿宋" w:hAnsi="仿宋" w:eastAsia="仿宋" w:cs="仿宋"/>
          <w:sz w:val="24"/>
          <w:szCs w:val="24"/>
        </w:rPr>
        <w:t>有一定的文化水平，会操作简单仪器，男女不限，身体健康</w:t>
      </w:r>
      <w:r>
        <w:rPr>
          <w:rFonts w:hint="eastAsia" w:ascii="仿宋" w:hAnsi="仿宋" w:eastAsia="仿宋" w:cs="仿宋"/>
          <w:kern w:val="0"/>
          <w:sz w:val="24"/>
          <w:szCs w:val="22"/>
        </w:rPr>
        <w:t>（提供体检报告）</w:t>
      </w:r>
      <w:r>
        <w:rPr>
          <w:rFonts w:hint="eastAsia" w:ascii="仿宋" w:hAnsi="仿宋" w:eastAsia="仿宋" w:cs="仿宋"/>
          <w:sz w:val="24"/>
          <w:szCs w:val="24"/>
        </w:rPr>
        <w:t>，年龄60周岁内，形象良好，服从上级领导的安排，工作认真负责，吃苦耐劳，有团队精神。</w:t>
      </w:r>
    </w:p>
    <w:p w14:paraId="341F9847">
      <w:pPr>
        <w:spacing w:line="348" w:lineRule="auto"/>
        <w:ind w:firstLine="482" w:firstLineChars="200"/>
        <w:jc w:val="left"/>
        <w:rPr>
          <w:rFonts w:ascii="仿宋" w:hAnsi="仿宋" w:eastAsia="仿宋" w:cs="仿宋"/>
          <w:b/>
          <w:bCs/>
          <w:kern w:val="0"/>
          <w:sz w:val="24"/>
          <w:szCs w:val="22"/>
        </w:rPr>
      </w:pPr>
      <w:r>
        <w:rPr>
          <w:rFonts w:hint="eastAsia" w:ascii="仿宋" w:hAnsi="仿宋" w:eastAsia="仿宋" w:cs="仿宋"/>
          <w:b/>
          <w:bCs/>
          <w:kern w:val="0"/>
          <w:sz w:val="24"/>
          <w:szCs w:val="22"/>
        </w:rPr>
        <w:t>3.1.日常管理：</w:t>
      </w:r>
    </w:p>
    <w:p w14:paraId="12C36185">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环境保障服务人员根据办公室及院感科制定的工作时间进行日常保洁消毒工作，负责中心内部及公共区域，保持所有公共场所的卫生整洁、地面干净、地面不滞留烟头等杂物、垃圾桶分类清楚、无尘土、无卫生死角。根据区域分工，自觉履行工作职责，按时保质完成各项工作。针对中心特殊情况，防止交叉感染，同时自觉遵守并执行垃圾袋使用规定和卫生工具使用规定。</w:t>
      </w:r>
    </w:p>
    <w:p w14:paraId="410777FD">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中标人必须按照管理内容编制检查表，并配有专人每日进行检查，发现问题及时整改。</w:t>
      </w:r>
    </w:p>
    <w:p w14:paraId="599513D8">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对卫生质量的监控，实行月检不定期制度，由总务后勤科、办公室及院感科实施，各科室季度反馈卫生工作是否做到位，确保卫生工作质量满足医疗环境的要求，不断增强医护人员及就诊人员的满意度，中标人要对整改通知指出的内容及时进行整改。</w:t>
      </w:r>
    </w:p>
    <w:p w14:paraId="50D21868">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加强能源和水、电管理，杜绝浪费现象发生；服务人员在工作中对各自责任区域的公共设施及设备，若发现问题及时上报所在科室的负责人，由科室上报总务科进行维修。</w:t>
      </w:r>
    </w:p>
    <w:p w14:paraId="7ABDD5F3">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中标人应培训相关人员达到相关要求后才能上岗工作。中心发生突发事件如消防、抗台及突发的公共事件及医疗纠纷等，必须全力配合中心的工作需要，不得以任何借口推脱。</w:t>
      </w:r>
    </w:p>
    <w:p w14:paraId="544ECE49">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有重大接待任务或上级检查任务时，接到通知后应立即做好工作安排计划，并严格按照计划实施。</w:t>
      </w:r>
    </w:p>
    <w:p w14:paraId="6816287D">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各类垃圾运到规定地点，各科室、办公室、公共场所、卫生间、各垃圾收集点无堆积物，垃圾箱外表干净，无积垢、臭味。</w:t>
      </w:r>
    </w:p>
    <w:p w14:paraId="61B38630">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必须妥善保管保洁工具，按指定的位置摆放，统一整齐，不得随意摆放，及时清洗晾干拖把。</w:t>
      </w:r>
    </w:p>
    <w:p w14:paraId="316A1627">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医疗垃圾、生活垃圾分类管理符合相关要求。医疗废物收取者，负责每天各科室医疗废物收集的交接、登记、管理，放置容器及柜子的卫生工作及暂存间的卫生工作，确保定时定点完成收集工作，同时在收集医疗废物时要按院感要求规范着装。</w:t>
      </w:r>
      <w:r>
        <w:rPr>
          <w:rFonts w:hint="eastAsia" w:ascii="仿宋" w:hAnsi="仿宋" w:eastAsia="仿宋" w:cs="仿宋"/>
          <w:b/>
          <w:bCs/>
          <w:kern w:val="0"/>
          <w:sz w:val="24"/>
          <w:szCs w:val="22"/>
        </w:rPr>
        <w:t>医疗废物处理收集服务协议（详见合同附件一）</w:t>
      </w:r>
      <w:r>
        <w:rPr>
          <w:rFonts w:hint="eastAsia" w:ascii="仿宋" w:hAnsi="仿宋" w:eastAsia="仿宋" w:cs="仿宋"/>
          <w:kern w:val="0"/>
          <w:sz w:val="24"/>
          <w:szCs w:val="22"/>
        </w:rPr>
        <w:t>。</w:t>
      </w:r>
    </w:p>
    <w:p w14:paraId="080C5BE7">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协助预防与消灭“四害”，如消杀老鼠、蟑螂等。</w:t>
      </w:r>
    </w:p>
    <w:p w14:paraId="11918BD1">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做好中心内绿植的养护、维护工作。</w:t>
      </w:r>
    </w:p>
    <w:p w14:paraId="5B878BB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消毒供应负责收发中心织物，每周收发中心换洗的工作衣裤，更换相关科室的床单被套；负责收发、清洗、登记消毒物品；负责各站点物品的收集处理等。</w:t>
      </w:r>
    </w:p>
    <w:p w14:paraId="6DCB607D">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中心下属7个站点环境保障服务人员1人：负责站点门诊室、输液室、卫生间、通道走廊等公共区域日常卫生维护及垃圾收集处理工作。</w:t>
      </w:r>
    </w:p>
    <w:p w14:paraId="419F7AF4">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服从采购人的指令和工作安排，完成采购人交办的其他工作任务。</w:t>
      </w:r>
    </w:p>
    <w:p w14:paraId="0B37F13A">
      <w:pPr>
        <w:spacing w:line="348" w:lineRule="auto"/>
        <w:ind w:firstLine="482" w:firstLineChars="200"/>
        <w:jc w:val="left"/>
        <w:rPr>
          <w:rFonts w:ascii="仿宋" w:hAnsi="仿宋" w:eastAsia="仿宋" w:cs="仿宋"/>
          <w:b/>
          <w:bCs/>
          <w:kern w:val="0"/>
          <w:sz w:val="24"/>
          <w:szCs w:val="22"/>
        </w:rPr>
      </w:pPr>
      <w:r>
        <w:rPr>
          <w:rFonts w:hint="eastAsia" w:ascii="仿宋" w:hAnsi="仿宋" w:eastAsia="仿宋" w:cs="仿宋"/>
          <w:b/>
          <w:bCs/>
          <w:kern w:val="0"/>
          <w:sz w:val="24"/>
          <w:szCs w:val="22"/>
        </w:rPr>
        <w:t>3.2.职责要求：</w:t>
      </w:r>
    </w:p>
    <w:p w14:paraId="4EB97C1E">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对各大厅、走廊、电梯厅及科室每日上、下午两次重点清理，湿式清扫，拖抹、推尘、吸尘，有污迹随时清除；楼梯、台阶每日不间断清扫。</w:t>
      </w:r>
    </w:p>
    <w:p w14:paraId="45DF430B">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卫生间洗手盆、便槽、墙壁、镜子（如有）每日全面擦拭清洁，特殊情况及时清洁；无污垢、臭味，地面无积水。每天使用空气清新剂或配置檀香保持卫生间空气清新。</w:t>
      </w:r>
    </w:p>
    <w:p w14:paraId="57A6DCA2">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室内外所有灯具开关、艺术装饰品、图形符号等标识标牌每周清洁，无灰尘污迹。</w:t>
      </w:r>
    </w:p>
    <w:p w14:paraId="77BB821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走廊墙壁每周擦拭至少一次，有污迹及时擦净。</w:t>
      </w:r>
    </w:p>
    <w:p w14:paraId="01527A35">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垃圾桶、箱每日清洁，各室的纸篓垃圾袋，每天更换一次，特殊情况增加更换次数（垃圾八分满应及时倾倒）。医疗垃圾一律用印有标记的黄色专用包装袋。</w:t>
      </w:r>
    </w:p>
    <w:p w14:paraId="02037B89">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医生办公室、护理站、检查室、器械间家具每日全面擦拭，有污迹或需要时随时清洁。</w:t>
      </w:r>
    </w:p>
    <w:p w14:paraId="5F8E01E3">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所有天花板、灯管、玻璃窗、抽气风口、空调等至少每月清洁一次。室外露台、门厅、采光顶、雨棚定期清洁。对每楼层科室外走廊、护理站、电梯厅等地面每月进行洗涤、清洗。</w:t>
      </w:r>
    </w:p>
    <w:p w14:paraId="5073A4EE">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因工作需要，必须随叫随到，完成领导安排的临时性工作、突击性任务。</w:t>
      </w:r>
    </w:p>
    <w:p w14:paraId="0047E26F">
      <w:pPr>
        <w:spacing w:line="348" w:lineRule="auto"/>
        <w:ind w:firstLine="482" w:firstLineChars="200"/>
        <w:jc w:val="left"/>
        <w:rPr>
          <w:rFonts w:ascii="仿宋" w:hAnsi="仿宋" w:eastAsia="仿宋" w:cs="仿宋"/>
          <w:b/>
          <w:bCs/>
          <w:kern w:val="0"/>
          <w:sz w:val="24"/>
          <w:szCs w:val="22"/>
        </w:rPr>
      </w:pPr>
      <w:r>
        <w:rPr>
          <w:rFonts w:hint="eastAsia" w:ascii="仿宋" w:hAnsi="仿宋" w:eastAsia="仿宋" w:cs="仿宋"/>
          <w:b/>
          <w:bCs/>
          <w:kern w:val="0"/>
          <w:sz w:val="24"/>
          <w:szCs w:val="22"/>
        </w:rPr>
        <w:t>3.3.卫生标准：</w:t>
      </w:r>
    </w:p>
    <w:p w14:paraId="4FCDDC62">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地面无污渍、痰迹，无纸屑杂质。</w:t>
      </w:r>
    </w:p>
    <w:p w14:paraId="57419F12">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天花板、墙面、墙角无蜘蛛网，灯具光亮清洁。</w:t>
      </w:r>
    </w:p>
    <w:p w14:paraId="42970E7D">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室内外所有灯具开关、艺术装饰品、图形符号等标识标牌无污迹、灰尘。</w:t>
      </w:r>
    </w:p>
    <w:p w14:paraId="52CE2065">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玻璃门、窗光亮、清洁，无污迹、水迹、灰尘及明显手印。</w:t>
      </w:r>
    </w:p>
    <w:p w14:paraId="0A26F60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卫生间无异味、臭味，地面无积水、污渍，墙壁、天棚无蜘蛛网，卫生洁具清洁、镜子明净无灰尘、污痕。</w:t>
      </w:r>
    </w:p>
    <w:p w14:paraId="3C6E8F1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垃圾箱内垃圾不高出垃圾箱平面，表面干燥，外表干净，无积垢、臭味。</w:t>
      </w:r>
    </w:p>
    <w:p w14:paraId="1E664F88">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保洁设施、用具堆放整洁有序。</w:t>
      </w:r>
    </w:p>
    <w:p w14:paraId="4626DFFD">
      <w:pPr>
        <w:spacing w:line="348" w:lineRule="auto"/>
        <w:ind w:firstLine="482" w:firstLineChars="200"/>
        <w:jc w:val="left"/>
        <w:rPr>
          <w:rFonts w:ascii="仿宋" w:hAnsi="仿宋" w:eastAsia="仿宋" w:cs="仿宋"/>
          <w:b/>
          <w:bCs/>
          <w:kern w:val="0"/>
          <w:sz w:val="24"/>
          <w:szCs w:val="22"/>
        </w:rPr>
      </w:pPr>
      <w:r>
        <w:rPr>
          <w:rFonts w:hint="eastAsia" w:ascii="仿宋" w:hAnsi="仿宋" w:eastAsia="仿宋" w:cs="仿宋"/>
          <w:b/>
          <w:bCs/>
          <w:kern w:val="0"/>
          <w:sz w:val="24"/>
          <w:szCs w:val="22"/>
        </w:rPr>
        <w:t>4.诊导人员6人：</w:t>
      </w:r>
    </w:p>
    <w:p w14:paraId="45BDD83F">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男女不限，身体健康（提供体检报告），年龄60周岁内，有一定的文化水平，会操作简单仪器，有团队精神。</w:t>
      </w:r>
    </w:p>
    <w:p w14:paraId="2C92364E">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提前15分钟到达中心——做好上班前准备。</w:t>
      </w:r>
    </w:p>
    <w:p w14:paraId="633AF553">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患者进入一楼大厅，诊导员微笑服务——礼貌用语。</w:t>
      </w:r>
    </w:p>
    <w:p w14:paraId="49B3C87F">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做好患者签到登记，分诊挂号引导患者到医生诊疗室。</w:t>
      </w:r>
    </w:p>
    <w:p w14:paraId="79A3CCC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四步骤：轻轻敲门，介绍医生，请患者入座，回身关门。</w:t>
      </w:r>
    </w:p>
    <w:p w14:paraId="1606B6F0">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医生开单——诊导员引导患者至交费（取药）检查治疗。</w:t>
      </w:r>
    </w:p>
    <w:p w14:paraId="72CCCDD2">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各项检查、治疗，给予患者提供帮助，操作有招呼声——解释声——询问声——答谢声。</w:t>
      </w:r>
    </w:p>
    <w:p w14:paraId="2C8A2200">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就诊完毕，诊导员引导至医生处医生交代复诊。</w:t>
      </w:r>
    </w:p>
    <w:p w14:paraId="27DD220A">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医技科诊导员主要负责：患者的检查签到登记，对患者说明检查的注意事项，引导至检查科室，分发检查报告单等相关工作。</w:t>
      </w:r>
    </w:p>
    <w:p w14:paraId="035E6EBD">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维持就诊及检查秩序工作，设备发生故障及时报告信息科处理。</w:t>
      </w:r>
    </w:p>
    <w:p w14:paraId="4C9B2AE5">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下班前做好设备整洁工作，同时关闭应关设备，注意用电安全。</w:t>
      </w:r>
    </w:p>
    <w:p w14:paraId="65C801FB">
      <w:pPr>
        <w:spacing w:line="348" w:lineRule="auto"/>
        <w:ind w:firstLine="480" w:firstLineChars="200"/>
        <w:jc w:val="left"/>
        <w:rPr>
          <w:rFonts w:ascii="仿宋" w:hAnsi="仿宋" w:eastAsia="仿宋" w:cs="仿宋"/>
          <w:kern w:val="0"/>
          <w:sz w:val="24"/>
          <w:szCs w:val="22"/>
        </w:rPr>
      </w:pPr>
      <w:r>
        <w:rPr>
          <w:rFonts w:hint="eastAsia" w:ascii="仿宋" w:hAnsi="仿宋" w:eastAsia="仿宋" w:cs="仿宋"/>
          <w:kern w:val="0"/>
          <w:sz w:val="24"/>
          <w:szCs w:val="22"/>
        </w:rPr>
        <w:t>服从采购人的指令和工作安排，完成采购人交办的其他工作任务。</w:t>
      </w:r>
    </w:p>
    <w:p w14:paraId="15C174BD">
      <w:pPr>
        <w:spacing w:line="348" w:lineRule="auto"/>
        <w:ind w:firstLine="482" w:firstLineChars="200"/>
        <w:jc w:val="left"/>
        <w:rPr>
          <w:rFonts w:ascii="仿宋" w:hAnsi="仿宋" w:eastAsia="仿宋" w:cs="仿宋"/>
          <w:b/>
          <w:kern w:val="0"/>
          <w:sz w:val="24"/>
          <w:szCs w:val="22"/>
        </w:rPr>
      </w:pPr>
      <w:r>
        <w:rPr>
          <w:rFonts w:hint="eastAsia" w:ascii="仿宋" w:hAnsi="仿宋" w:eastAsia="仿宋" w:cs="仿宋"/>
          <w:b/>
          <w:kern w:val="0"/>
          <w:sz w:val="24"/>
          <w:szCs w:val="22"/>
        </w:rPr>
        <w:t>5.其他要求</w:t>
      </w:r>
    </w:p>
    <w:p w14:paraId="1356860E">
      <w:pPr>
        <w:spacing w:line="348" w:lineRule="auto"/>
        <w:ind w:firstLine="482" w:firstLineChars="200"/>
        <w:jc w:val="left"/>
        <w:rPr>
          <w:rFonts w:ascii="仿宋" w:hAnsi="仿宋" w:eastAsia="仿宋" w:cs="仿宋"/>
          <w:b/>
          <w:kern w:val="0"/>
          <w:sz w:val="24"/>
          <w:szCs w:val="22"/>
        </w:rPr>
      </w:pPr>
      <w:r>
        <w:rPr>
          <w:rFonts w:hint="eastAsia" w:ascii="仿宋" w:hAnsi="仿宋" w:eastAsia="仿宋" w:cs="仿宋"/>
          <w:b/>
          <w:kern w:val="0"/>
          <w:sz w:val="24"/>
          <w:szCs w:val="22"/>
        </w:rPr>
        <w:t>★（1）</w:t>
      </w:r>
      <w:r>
        <w:rPr>
          <w:rFonts w:hint="eastAsia" w:ascii="仿宋" w:hAnsi="仿宋" w:eastAsia="仿宋"/>
          <w:b/>
          <w:kern w:val="0"/>
          <w:sz w:val="24"/>
          <w:szCs w:val="24"/>
        </w:rPr>
        <w:t>人员最低工资不低于绍兴当地的最低标准(参照浙政发2024]3号执行)</w:t>
      </w:r>
    </w:p>
    <w:p w14:paraId="25E26234">
      <w:pPr>
        <w:pStyle w:val="33"/>
        <w:ind w:left="483" w:leftChars="230" w:firstLine="0" w:firstLineChars="0"/>
        <w:jc w:val="left"/>
        <w:rPr>
          <w:rFonts w:ascii="仿宋" w:hAnsi="仿宋" w:eastAsia="仿宋" w:cs="仿宋"/>
          <w:b/>
          <w:kern w:val="0"/>
          <w:szCs w:val="22"/>
        </w:rPr>
      </w:pPr>
      <w:r>
        <w:rPr>
          <w:rFonts w:hint="eastAsia" w:ascii="仿宋" w:hAnsi="仿宋" w:eastAsia="仿宋" w:cs="仿宋"/>
          <w:b/>
          <w:kern w:val="0"/>
          <w:szCs w:val="22"/>
        </w:rPr>
        <w:t>（2）本次项目每年度额外的劳务费累计在5000元以下的由中标单位自行承担；每年度额外的劳务费费超过5000元的部分，经采购人确认同意后，则由采购人进行支付。</w:t>
      </w:r>
    </w:p>
    <w:p w14:paraId="0FB3B3C2">
      <w:pPr>
        <w:pStyle w:val="2"/>
        <w:rPr>
          <w:sz w:val="24"/>
        </w:rPr>
      </w:pPr>
      <w:r>
        <w:br w:type="page"/>
      </w:r>
    </w:p>
    <w:p w14:paraId="55979376">
      <w:pPr>
        <w:pStyle w:val="33"/>
        <w:ind w:left="483" w:leftChars="230" w:firstLine="0" w:firstLineChars="0"/>
        <w:jc w:val="left"/>
        <w:rPr>
          <w:rFonts w:ascii="仿宋" w:hAnsi="仿宋" w:eastAsia="仿宋" w:cs="仿宋"/>
          <w:b/>
          <w:kern w:val="0"/>
          <w:szCs w:val="22"/>
        </w:rPr>
      </w:pPr>
    </w:p>
    <w:p w14:paraId="2A497EBE">
      <w:pPr>
        <w:pStyle w:val="33"/>
        <w:ind w:firstLine="482"/>
        <w:jc w:val="center"/>
        <w:rPr>
          <w:rFonts w:ascii="仿宋" w:hAnsi="仿宋" w:eastAsia="仿宋"/>
          <w:b/>
        </w:rPr>
      </w:pPr>
      <w:r>
        <w:rPr>
          <w:rFonts w:hint="eastAsia" w:ascii="仿宋" w:hAnsi="仿宋" w:eastAsia="仿宋"/>
          <w:b/>
        </w:rPr>
        <w:t>附：人员预算费用上限明细表</w:t>
      </w:r>
    </w:p>
    <w:tbl>
      <w:tblPr>
        <w:tblStyle w:val="26"/>
        <w:tblW w:w="8672" w:type="dxa"/>
        <w:jc w:val="center"/>
        <w:tblLayout w:type="fixed"/>
        <w:tblCellMar>
          <w:top w:w="0" w:type="dxa"/>
          <w:left w:w="108" w:type="dxa"/>
          <w:bottom w:w="0" w:type="dxa"/>
          <w:right w:w="108" w:type="dxa"/>
        </w:tblCellMar>
      </w:tblPr>
      <w:tblGrid>
        <w:gridCol w:w="841"/>
        <w:gridCol w:w="2656"/>
        <w:gridCol w:w="1104"/>
        <w:gridCol w:w="2078"/>
        <w:gridCol w:w="1993"/>
      </w:tblGrid>
      <w:tr w14:paraId="35F9469A">
        <w:tblPrEx>
          <w:tblCellMar>
            <w:top w:w="0" w:type="dxa"/>
            <w:left w:w="108" w:type="dxa"/>
            <w:bottom w:w="0" w:type="dxa"/>
            <w:right w:w="108" w:type="dxa"/>
          </w:tblCellMar>
        </w:tblPrEx>
        <w:trPr>
          <w:trHeight w:val="624" w:hRule="atLeast"/>
          <w:jc w:val="center"/>
        </w:trPr>
        <w:tc>
          <w:tcPr>
            <w:tcW w:w="841" w:type="dxa"/>
            <w:tcBorders>
              <w:top w:val="single" w:color="000000" w:sz="8" w:space="0"/>
              <w:left w:val="single" w:color="000000" w:sz="8" w:space="0"/>
              <w:bottom w:val="single" w:color="000000" w:sz="8" w:space="0"/>
              <w:right w:val="single" w:color="000000" w:sz="8" w:space="0"/>
            </w:tcBorders>
            <w:noWrap/>
            <w:vAlign w:val="center"/>
          </w:tcPr>
          <w:p w14:paraId="17094D2D">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序号</w:t>
            </w:r>
          </w:p>
        </w:tc>
        <w:tc>
          <w:tcPr>
            <w:tcW w:w="2656" w:type="dxa"/>
            <w:tcBorders>
              <w:top w:val="single" w:color="000000" w:sz="8" w:space="0"/>
              <w:left w:val="nil"/>
              <w:bottom w:val="single" w:color="000000" w:sz="8" w:space="0"/>
              <w:right w:val="single" w:color="000000" w:sz="8" w:space="0"/>
            </w:tcBorders>
            <w:noWrap/>
            <w:vAlign w:val="center"/>
          </w:tcPr>
          <w:p w14:paraId="0241A2E6">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服务项目</w:t>
            </w:r>
          </w:p>
        </w:tc>
        <w:tc>
          <w:tcPr>
            <w:tcW w:w="1104" w:type="dxa"/>
            <w:tcBorders>
              <w:top w:val="single" w:color="000000" w:sz="8" w:space="0"/>
              <w:left w:val="nil"/>
              <w:bottom w:val="single" w:color="000000" w:sz="8" w:space="0"/>
              <w:right w:val="single" w:color="000000" w:sz="8" w:space="0"/>
            </w:tcBorders>
            <w:noWrap/>
            <w:vAlign w:val="center"/>
          </w:tcPr>
          <w:p w14:paraId="6EF7E676">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数量</w:t>
            </w:r>
          </w:p>
        </w:tc>
        <w:tc>
          <w:tcPr>
            <w:tcW w:w="2078" w:type="dxa"/>
            <w:tcBorders>
              <w:top w:val="single" w:color="000000" w:sz="8" w:space="0"/>
              <w:left w:val="nil"/>
              <w:right w:val="single" w:color="000000" w:sz="8" w:space="0"/>
            </w:tcBorders>
            <w:noWrap/>
            <w:vAlign w:val="center"/>
          </w:tcPr>
          <w:p w14:paraId="55261BF2">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单人工资（元/月）</w:t>
            </w:r>
          </w:p>
        </w:tc>
        <w:tc>
          <w:tcPr>
            <w:tcW w:w="1993" w:type="dxa"/>
            <w:tcBorders>
              <w:top w:val="single" w:color="000000" w:sz="8" w:space="0"/>
              <w:left w:val="nil"/>
              <w:bottom w:val="single" w:color="000000" w:sz="8" w:space="0"/>
              <w:right w:val="single" w:color="000000" w:sz="8" w:space="0"/>
            </w:tcBorders>
            <w:noWrap/>
            <w:vAlign w:val="center"/>
          </w:tcPr>
          <w:p w14:paraId="678A13E5">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人工资（元/年）</w:t>
            </w:r>
          </w:p>
        </w:tc>
      </w:tr>
      <w:tr w14:paraId="43EBE3F7">
        <w:tblPrEx>
          <w:tblCellMar>
            <w:top w:w="0" w:type="dxa"/>
            <w:left w:w="108" w:type="dxa"/>
            <w:bottom w:w="0" w:type="dxa"/>
            <w:right w:w="108" w:type="dxa"/>
          </w:tblCellMar>
        </w:tblPrEx>
        <w:trPr>
          <w:trHeight w:val="538" w:hRule="atLeast"/>
          <w:jc w:val="center"/>
        </w:trPr>
        <w:tc>
          <w:tcPr>
            <w:tcW w:w="841" w:type="dxa"/>
            <w:tcBorders>
              <w:top w:val="nil"/>
              <w:left w:val="single" w:color="000000" w:sz="8" w:space="0"/>
              <w:bottom w:val="single" w:color="000000" w:sz="8" w:space="0"/>
              <w:right w:val="single" w:color="000000" w:sz="8" w:space="0"/>
            </w:tcBorders>
            <w:noWrap/>
            <w:vAlign w:val="center"/>
          </w:tcPr>
          <w:p w14:paraId="164F4FCF">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1</w:t>
            </w:r>
          </w:p>
        </w:tc>
        <w:tc>
          <w:tcPr>
            <w:tcW w:w="2656" w:type="dxa"/>
            <w:tcBorders>
              <w:top w:val="single" w:color="000000" w:sz="8" w:space="0"/>
              <w:left w:val="nil"/>
              <w:bottom w:val="single" w:color="000000" w:sz="8" w:space="0"/>
              <w:right w:val="single" w:color="000000" w:sz="8" w:space="0"/>
            </w:tcBorders>
            <w:noWrap/>
            <w:vAlign w:val="center"/>
          </w:tcPr>
          <w:p w14:paraId="02330504">
            <w:pPr>
              <w:jc w:val="center"/>
              <w:rPr>
                <w:rFonts w:ascii="仿宋" w:hAnsi="仿宋" w:eastAsia="仿宋" w:cs="宋体"/>
                <w:b/>
                <w:sz w:val="24"/>
              </w:rPr>
            </w:pPr>
            <w:r>
              <w:rPr>
                <w:rFonts w:hint="eastAsia" w:ascii="仿宋" w:hAnsi="仿宋" w:eastAsia="仿宋" w:cs="仿宋"/>
                <w:b/>
                <w:bCs/>
                <w:sz w:val="24"/>
                <w:szCs w:val="24"/>
              </w:rPr>
              <w:t>项目经理</w:t>
            </w:r>
          </w:p>
        </w:tc>
        <w:tc>
          <w:tcPr>
            <w:tcW w:w="1104" w:type="dxa"/>
            <w:tcBorders>
              <w:top w:val="single" w:color="000000" w:sz="8" w:space="0"/>
              <w:left w:val="nil"/>
              <w:bottom w:val="single" w:color="000000" w:sz="8" w:space="0"/>
              <w:right w:val="single" w:color="000000" w:sz="8" w:space="0"/>
            </w:tcBorders>
            <w:noWrap/>
            <w:vAlign w:val="center"/>
          </w:tcPr>
          <w:p w14:paraId="1CA8B4F7">
            <w:pPr>
              <w:jc w:val="center"/>
              <w:rPr>
                <w:rFonts w:ascii="仿宋" w:hAnsi="仿宋" w:eastAsia="仿宋" w:cs="宋体"/>
                <w:b/>
                <w:sz w:val="24"/>
              </w:rPr>
            </w:pPr>
            <w:r>
              <w:rPr>
                <w:rFonts w:hint="eastAsia" w:ascii="仿宋" w:hAnsi="仿宋" w:eastAsia="仿宋" w:cs="宋体"/>
                <w:b/>
                <w:sz w:val="24"/>
              </w:rPr>
              <w:t>1</w:t>
            </w:r>
          </w:p>
        </w:tc>
        <w:tc>
          <w:tcPr>
            <w:tcW w:w="2078" w:type="dxa"/>
            <w:tcBorders>
              <w:top w:val="single" w:color="000000" w:sz="8" w:space="0"/>
              <w:left w:val="nil"/>
              <w:bottom w:val="single" w:color="000000" w:sz="8" w:space="0"/>
              <w:right w:val="single" w:color="000000" w:sz="8" w:space="0"/>
            </w:tcBorders>
            <w:noWrap/>
            <w:vAlign w:val="center"/>
          </w:tcPr>
          <w:p w14:paraId="13D23FFE">
            <w:pPr>
              <w:jc w:val="center"/>
              <w:rPr>
                <w:rFonts w:ascii="仿宋" w:hAnsi="仿宋" w:eastAsia="仿宋" w:cs="宋体"/>
                <w:b/>
                <w:sz w:val="24"/>
              </w:rPr>
            </w:pPr>
            <w:r>
              <w:rPr>
                <w:rFonts w:ascii="仿宋" w:hAnsi="仿宋" w:eastAsia="仿宋" w:cs="宋体"/>
                <w:b/>
                <w:sz w:val="24"/>
              </w:rPr>
              <w:t>4900</w:t>
            </w:r>
          </w:p>
        </w:tc>
        <w:tc>
          <w:tcPr>
            <w:tcW w:w="1993" w:type="dxa"/>
            <w:tcBorders>
              <w:top w:val="single" w:color="000000" w:sz="8" w:space="0"/>
              <w:left w:val="nil"/>
              <w:bottom w:val="single" w:color="000000" w:sz="8" w:space="0"/>
              <w:right w:val="single" w:color="000000" w:sz="8" w:space="0"/>
            </w:tcBorders>
            <w:noWrap/>
            <w:vAlign w:val="center"/>
          </w:tcPr>
          <w:p w14:paraId="55084521">
            <w:pPr>
              <w:jc w:val="center"/>
              <w:rPr>
                <w:rFonts w:ascii="仿宋" w:hAnsi="仿宋" w:eastAsia="仿宋" w:cs="宋体"/>
                <w:b/>
                <w:sz w:val="24"/>
              </w:rPr>
            </w:pPr>
            <w:r>
              <w:rPr>
                <w:rFonts w:hint="eastAsia" w:ascii="仿宋" w:hAnsi="仿宋" w:eastAsia="仿宋" w:cs="宋体"/>
                <w:b/>
                <w:sz w:val="24"/>
              </w:rPr>
              <w:t>58800</w:t>
            </w:r>
          </w:p>
        </w:tc>
      </w:tr>
      <w:tr w14:paraId="3784C225">
        <w:tblPrEx>
          <w:tblCellMar>
            <w:top w:w="0" w:type="dxa"/>
            <w:left w:w="108" w:type="dxa"/>
            <w:bottom w:w="0" w:type="dxa"/>
            <w:right w:w="108" w:type="dxa"/>
          </w:tblCellMar>
        </w:tblPrEx>
        <w:trPr>
          <w:trHeight w:val="486" w:hRule="atLeast"/>
          <w:jc w:val="center"/>
        </w:trPr>
        <w:tc>
          <w:tcPr>
            <w:tcW w:w="841" w:type="dxa"/>
            <w:tcBorders>
              <w:top w:val="nil"/>
              <w:left w:val="single" w:color="000000" w:sz="8" w:space="0"/>
              <w:bottom w:val="single" w:color="000000" w:sz="8" w:space="0"/>
              <w:right w:val="single" w:color="000000" w:sz="8" w:space="0"/>
            </w:tcBorders>
            <w:noWrap/>
            <w:vAlign w:val="center"/>
          </w:tcPr>
          <w:p w14:paraId="75A65ABC">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2</w:t>
            </w:r>
          </w:p>
        </w:tc>
        <w:tc>
          <w:tcPr>
            <w:tcW w:w="2656" w:type="dxa"/>
            <w:tcBorders>
              <w:top w:val="nil"/>
              <w:left w:val="nil"/>
              <w:bottom w:val="single" w:color="000000" w:sz="8" w:space="0"/>
              <w:right w:val="single" w:color="000000" w:sz="8" w:space="0"/>
            </w:tcBorders>
            <w:noWrap/>
            <w:vAlign w:val="center"/>
          </w:tcPr>
          <w:p w14:paraId="547767F1">
            <w:pPr>
              <w:pStyle w:val="33"/>
              <w:ind w:firstLine="0" w:firstLineChars="0"/>
              <w:jc w:val="center"/>
              <w:rPr>
                <w:rFonts w:ascii="仿宋" w:hAnsi="仿宋" w:eastAsia="仿宋"/>
              </w:rPr>
            </w:pPr>
            <w:r>
              <w:rPr>
                <w:rFonts w:hint="eastAsia" w:ascii="仿宋" w:hAnsi="仿宋" w:eastAsia="仿宋" w:cs="仿宋"/>
                <w:b/>
                <w:bCs/>
                <w:kern w:val="0"/>
                <w:szCs w:val="22"/>
              </w:rPr>
              <w:t>综合维护人员</w:t>
            </w:r>
          </w:p>
        </w:tc>
        <w:tc>
          <w:tcPr>
            <w:tcW w:w="1104" w:type="dxa"/>
            <w:tcBorders>
              <w:top w:val="nil"/>
              <w:left w:val="nil"/>
              <w:bottom w:val="single" w:color="000000" w:sz="8" w:space="0"/>
              <w:right w:val="single" w:color="000000" w:sz="8" w:space="0"/>
            </w:tcBorders>
            <w:noWrap/>
            <w:vAlign w:val="center"/>
          </w:tcPr>
          <w:p w14:paraId="02FB66A3">
            <w:pPr>
              <w:jc w:val="center"/>
              <w:rPr>
                <w:rFonts w:ascii="仿宋" w:hAnsi="仿宋" w:eastAsia="仿宋" w:cs="宋体"/>
                <w:b/>
                <w:sz w:val="24"/>
              </w:rPr>
            </w:pPr>
            <w:r>
              <w:rPr>
                <w:rFonts w:hint="eastAsia" w:ascii="仿宋" w:hAnsi="仿宋" w:eastAsia="仿宋" w:cs="宋体"/>
                <w:b/>
                <w:sz w:val="24"/>
              </w:rPr>
              <w:t>2</w:t>
            </w:r>
          </w:p>
        </w:tc>
        <w:tc>
          <w:tcPr>
            <w:tcW w:w="2078" w:type="dxa"/>
            <w:tcBorders>
              <w:top w:val="nil"/>
              <w:left w:val="nil"/>
              <w:bottom w:val="single" w:color="000000" w:sz="8" w:space="0"/>
              <w:right w:val="single" w:color="000000" w:sz="8" w:space="0"/>
            </w:tcBorders>
            <w:noWrap/>
            <w:vAlign w:val="center"/>
          </w:tcPr>
          <w:p w14:paraId="2BFD9A15">
            <w:pPr>
              <w:jc w:val="center"/>
              <w:rPr>
                <w:rFonts w:ascii="仿宋" w:hAnsi="仿宋" w:eastAsia="仿宋" w:cs="宋体"/>
                <w:b/>
                <w:sz w:val="24"/>
              </w:rPr>
            </w:pPr>
            <w:r>
              <w:rPr>
                <w:rFonts w:ascii="仿宋" w:hAnsi="仿宋" w:eastAsia="仿宋" w:cs="宋体"/>
                <w:b/>
                <w:sz w:val="24"/>
              </w:rPr>
              <w:t>4000</w:t>
            </w:r>
          </w:p>
        </w:tc>
        <w:tc>
          <w:tcPr>
            <w:tcW w:w="1993" w:type="dxa"/>
            <w:tcBorders>
              <w:top w:val="single" w:color="000000" w:sz="8" w:space="0"/>
              <w:left w:val="nil"/>
              <w:bottom w:val="single" w:color="000000" w:sz="8" w:space="0"/>
              <w:right w:val="single" w:color="000000" w:sz="8" w:space="0"/>
            </w:tcBorders>
            <w:noWrap/>
            <w:vAlign w:val="center"/>
          </w:tcPr>
          <w:p w14:paraId="2E1FBC39">
            <w:pPr>
              <w:jc w:val="center"/>
              <w:rPr>
                <w:rFonts w:ascii="仿宋" w:hAnsi="仿宋" w:eastAsia="仿宋" w:cs="宋体"/>
                <w:b/>
                <w:sz w:val="24"/>
              </w:rPr>
            </w:pPr>
            <w:r>
              <w:rPr>
                <w:rFonts w:hint="eastAsia" w:ascii="仿宋" w:hAnsi="仿宋" w:eastAsia="仿宋" w:cs="宋体"/>
                <w:b/>
                <w:sz w:val="24"/>
              </w:rPr>
              <w:t>96000</w:t>
            </w:r>
          </w:p>
        </w:tc>
      </w:tr>
      <w:tr w14:paraId="6A6DAF37">
        <w:tblPrEx>
          <w:tblCellMar>
            <w:top w:w="0" w:type="dxa"/>
            <w:left w:w="108" w:type="dxa"/>
            <w:bottom w:w="0" w:type="dxa"/>
            <w:right w:w="108" w:type="dxa"/>
          </w:tblCellMar>
        </w:tblPrEx>
        <w:trPr>
          <w:trHeight w:val="475" w:hRule="atLeast"/>
          <w:jc w:val="center"/>
        </w:trPr>
        <w:tc>
          <w:tcPr>
            <w:tcW w:w="841" w:type="dxa"/>
            <w:tcBorders>
              <w:top w:val="nil"/>
              <w:left w:val="single" w:color="000000" w:sz="8" w:space="0"/>
              <w:bottom w:val="single" w:color="000000" w:sz="8" w:space="0"/>
              <w:right w:val="single" w:color="000000" w:sz="8" w:space="0"/>
            </w:tcBorders>
            <w:noWrap/>
            <w:vAlign w:val="center"/>
          </w:tcPr>
          <w:p w14:paraId="07E4EEE3">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3</w:t>
            </w:r>
          </w:p>
        </w:tc>
        <w:tc>
          <w:tcPr>
            <w:tcW w:w="2656" w:type="dxa"/>
            <w:tcBorders>
              <w:top w:val="nil"/>
              <w:left w:val="nil"/>
              <w:bottom w:val="single" w:color="000000" w:sz="8" w:space="0"/>
              <w:right w:val="single" w:color="000000" w:sz="8" w:space="0"/>
            </w:tcBorders>
            <w:noWrap/>
            <w:vAlign w:val="center"/>
          </w:tcPr>
          <w:p w14:paraId="55A484D3">
            <w:pPr>
              <w:pStyle w:val="33"/>
              <w:ind w:firstLine="0" w:firstLineChars="0"/>
              <w:jc w:val="center"/>
              <w:rPr>
                <w:rFonts w:ascii="仿宋" w:hAnsi="仿宋" w:eastAsia="仿宋" w:cs="仿宋"/>
                <w:bCs/>
              </w:rPr>
            </w:pPr>
            <w:r>
              <w:rPr>
                <w:rFonts w:hint="eastAsia" w:ascii="仿宋" w:hAnsi="仿宋" w:eastAsia="仿宋" w:cs="仿宋"/>
                <w:b/>
                <w:bCs/>
                <w:kern w:val="0"/>
              </w:rPr>
              <w:t>环境保障服务人员</w:t>
            </w:r>
          </w:p>
        </w:tc>
        <w:tc>
          <w:tcPr>
            <w:tcW w:w="1104" w:type="dxa"/>
            <w:tcBorders>
              <w:top w:val="nil"/>
              <w:left w:val="nil"/>
              <w:bottom w:val="single" w:color="000000" w:sz="8" w:space="0"/>
              <w:right w:val="single" w:color="000000" w:sz="8" w:space="0"/>
            </w:tcBorders>
            <w:noWrap/>
            <w:vAlign w:val="center"/>
          </w:tcPr>
          <w:p w14:paraId="204136AB">
            <w:pPr>
              <w:jc w:val="center"/>
              <w:rPr>
                <w:rFonts w:ascii="仿宋" w:hAnsi="仿宋" w:eastAsia="仿宋" w:cs="宋体"/>
                <w:b/>
                <w:sz w:val="24"/>
              </w:rPr>
            </w:pPr>
            <w:r>
              <w:rPr>
                <w:rFonts w:hint="eastAsia" w:ascii="仿宋" w:hAnsi="仿宋" w:eastAsia="仿宋" w:cs="宋体"/>
                <w:b/>
                <w:sz w:val="24"/>
              </w:rPr>
              <w:t>8</w:t>
            </w:r>
          </w:p>
        </w:tc>
        <w:tc>
          <w:tcPr>
            <w:tcW w:w="2078" w:type="dxa"/>
            <w:tcBorders>
              <w:top w:val="nil"/>
              <w:left w:val="nil"/>
              <w:bottom w:val="single" w:color="000000" w:sz="8" w:space="0"/>
              <w:right w:val="single" w:color="000000" w:sz="8" w:space="0"/>
            </w:tcBorders>
            <w:noWrap/>
            <w:vAlign w:val="center"/>
          </w:tcPr>
          <w:p w14:paraId="7264F256">
            <w:pPr>
              <w:jc w:val="center"/>
              <w:rPr>
                <w:rFonts w:ascii="仿宋" w:hAnsi="仿宋" w:eastAsia="仿宋" w:cs="宋体"/>
                <w:b/>
                <w:sz w:val="24"/>
              </w:rPr>
            </w:pPr>
            <w:r>
              <w:rPr>
                <w:rFonts w:ascii="仿宋" w:hAnsi="仿宋" w:eastAsia="仿宋" w:cs="宋体"/>
                <w:b/>
                <w:sz w:val="24"/>
              </w:rPr>
              <w:t>3800</w:t>
            </w:r>
          </w:p>
        </w:tc>
        <w:tc>
          <w:tcPr>
            <w:tcW w:w="1993" w:type="dxa"/>
            <w:tcBorders>
              <w:top w:val="single" w:color="000000" w:sz="8" w:space="0"/>
              <w:left w:val="nil"/>
              <w:bottom w:val="single" w:color="000000" w:sz="8" w:space="0"/>
              <w:right w:val="single" w:color="000000" w:sz="8" w:space="0"/>
            </w:tcBorders>
            <w:noWrap/>
            <w:vAlign w:val="center"/>
          </w:tcPr>
          <w:p w14:paraId="35A16418">
            <w:pPr>
              <w:jc w:val="center"/>
              <w:rPr>
                <w:rFonts w:ascii="仿宋" w:hAnsi="仿宋" w:eastAsia="仿宋" w:cs="宋体"/>
                <w:b/>
                <w:sz w:val="24"/>
              </w:rPr>
            </w:pPr>
            <w:r>
              <w:rPr>
                <w:rFonts w:hint="eastAsia" w:ascii="仿宋" w:hAnsi="仿宋" w:eastAsia="仿宋" w:cs="宋体"/>
                <w:b/>
                <w:sz w:val="24"/>
              </w:rPr>
              <w:t>364800</w:t>
            </w:r>
          </w:p>
        </w:tc>
      </w:tr>
      <w:tr w14:paraId="1337F6A9">
        <w:tblPrEx>
          <w:tblCellMar>
            <w:top w:w="0" w:type="dxa"/>
            <w:left w:w="108" w:type="dxa"/>
            <w:bottom w:w="0" w:type="dxa"/>
            <w:right w:w="108" w:type="dxa"/>
          </w:tblCellMar>
        </w:tblPrEx>
        <w:trPr>
          <w:trHeight w:val="503" w:hRule="atLeast"/>
          <w:jc w:val="center"/>
        </w:trPr>
        <w:tc>
          <w:tcPr>
            <w:tcW w:w="841" w:type="dxa"/>
            <w:tcBorders>
              <w:top w:val="nil"/>
              <w:left w:val="single" w:color="000000" w:sz="8" w:space="0"/>
              <w:bottom w:val="single" w:color="000000" w:sz="8" w:space="0"/>
              <w:right w:val="single" w:color="000000" w:sz="8" w:space="0"/>
            </w:tcBorders>
            <w:noWrap/>
            <w:vAlign w:val="center"/>
          </w:tcPr>
          <w:p w14:paraId="095DE2F4">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4</w:t>
            </w:r>
          </w:p>
        </w:tc>
        <w:tc>
          <w:tcPr>
            <w:tcW w:w="2656" w:type="dxa"/>
            <w:tcBorders>
              <w:top w:val="nil"/>
              <w:left w:val="nil"/>
              <w:bottom w:val="single" w:color="000000" w:sz="8" w:space="0"/>
              <w:right w:val="single" w:color="000000" w:sz="8" w:space="0"/>
            </w:tcBorders>
            <w:noWrap/>
            <w:vAlign w:val="center"/>
          </w:tcPr>
          <w:p w14:paraId="4E9413FA">
            <w:pPr>
              <w:pStyle w:val="33"/>
              <w:ind w:firstLine="0" w:firstLineChars="0"/>
              <w:jc w:val="center"/>
              <w:rPr>
                <w:rFonts w:ascii="仿宋" w:hAnsi="仿宋" w:eastAsia="仿宋" w:cs="仿宋"/>
                <w:bCs/>
              </w:rPr>
            </w:pPr>
            <w:r>
              <w:rPr>
                <w:rFonts w:hint="eastAsia" w:ascii="仿宋" w:hAnsi="仿宋" w:eastAsia="仿宋" w:cs="仿宋"/>
                <w:b/>
                <w:bCs/>
                <w:kern w:val="0"/>
                <w:szCs w:val="22"/>
              </w:rPr>
              <w:t>诊导人员</w:t>
            </w:r>
          </w:p>
        </w:tc>
        <w:tc>
          <w:tcPr>
            <w:tcW w:w="1104" w:type="dxa"/>
            <w:tcBorders>
              <w:top w:val="nil"/>
              <w:left w:val="nil"/>
              <w:bottom w:val="single" w:color="000000" w:sz="8" w:space="0"/>
              <w:right w:val="single" w:color="000000" w:sz="8" w:space="0"/>
            </w:tcBorders>
            <w:noWrap/>
            <w:vAlign w:val="center"/>
          </w:tcPr>
          <w:p w14:paraId="5E68250F">
            <w:pPr>
              <w:jc w:val="center"/>
              <w:rPr>
                <w:rFonts w:ascii="仿宋" w:hAnsi="仿宋" w:eastAsia="仿宋" w:cs="宋体"/>
                <w:b/>
                <w:sz w:val="24"/>
              </w:rPr>
            </w:pPr>
            <w:r>
              <w:rPr>
                <w:rFonts w:hint="eastAsia" w:ascii="仿宋" w:hAnsi="仿宋" w:eastAsia="仿宋" w:cs="宋体"/>
                <w:b/>
                <w:sz w:val="24"/>
              </w:rPr>
              <w:t>6</w:t>
            </w:r>
          </w:p>
        </w:tc>
        <w:tc>
          <w:tcPr>
            <w:tcW w:w="2078" w:type="dxa"/>
            <w:tcBorders>
              <w:top w:val="nil"/>
              <w:left w:val="nil"/>
              <w:bottom w:val="single" w:color="000000" w:sz="8" w:space="0"/>
              <w:right w:val="single" w:color="000000" w:sz="8" w:space="0"/>
            </w:tcBorders>
            <w:noWrap/>
            <w:vAlign w:val="center"/>
          </w:tcPr>
          <w:p w14:paraId="122C19E0">
            <w:pPr>
              <w:jc w:val="center"/>
              <w:rPr>
                <w:rFonts w:ascii="仿宋" w:hAnsi="仿宋" w:eastAsia="仿宋" w:cs="宋体"/>
                <w:b/>
                <w:sz w:val="24"/>
              </w:rPr>
            </w:pPr>
            <w:r>
              <w:rPr>
                <w:rFonts w:ascii="仿宋" w:hAnsi="仿宋" w:eastAsia="仿宋" w:cs="宋体"/>
                <w:b/>
                <w:sz w:val="24"/>
              </w:rPr>
              <w:t>3200</w:t>
            </w:r>
          </w:p>
        </w:tc>
        <w:tc>
          <w:tcPr>
            <w:tcW w:w="1993" w:type="dxa"/>
            <w:tcBorders>
              <w:top w:val="single" w:color="000000" w:sz="8" w:space="0"/>
              <w:left w:val="nil"/>
              <w:bottom w:val="single" w:color="000000" w:sz="8" w:space="0"/>
              <w:right w:val="single" w:color="000000" w:sz="8" w:space="0"/>
            </w:tcBorders>
            <w:noWrap/>
            <w:vAlign w:val="center"/>
          </w:tcPr>
          <w:p w14:paraId="2FA66A09">
            <w:pPr>
              <w:jc w:val="center"/>
              <w:rPr>
                <w:rFonts w:ascii="仿宋" w:hAnsi="仿宋" w:eastAsia="仿宋" w:cs="宋体"/>
                <w:b/>
                <w:sz w:val="24"/>
              </w:rPr>
            </w:pPr>
            <w:r>
              <w:rPr>
                <w:rFonts w:hint="eastAsia" w:ascii="仿宋" w:hAnsi="仿宋" w:eastAsia="仿宋" w:cs="宋体"/>
                <w:b/>
                <w:sz w:val="24"/>
              </w:rPr>
              <w:t>230400</w:t>
            </w:r>
          </w:p>
        </w:tc>
      </w:tr>
      <w:tr w14:paraId="6407A52C">
        <w:tblPrEx>
          <w:tblCellMar>
            <w:top w:w="0" w:type="dxa"/>
            <w:left w:w="108" w:type="dxa"/>
            <w:bottom w:w="0" w:type="dxa"/>
            <w:right w:w="108" w:type="dxa"/>
          </w:tblCellMar>
        </w:tblPrEx>
        <w:trPr>
          <w:trHeight w:val="611" w:hRule="atLeast"/>
          <w:jc w:val="center"/>
        </w:trPr>
        <w:tc>
          <w:tcPr>
            <w:tcW w:w="6679" w:type="dxa"/>
            <w:gridSpan w:val="4"/>
            <w:tcBorders>
              <w:top w:val="nil"/>
              <w:left w:val="single" w:color="000000" w:sz="8" w:space="0"/>
              <w:bottom w:val="single" w:color="000000" w:sz="8" w:space="0"/>
              <w:right w:val="single" w:color="000000" w:sz="8" w:space="0"/>
            </w:tcBorders>
            <w:noWrap/>
            <w:vAlign w:val="center"/>
          </w:tcPr>
          <w:p w14:paraId="16206666">
            <w:pPr>
              <w:widowControl/>
              <w:jc w:val="center"/>
              <w:textAlignment w:val="top"/>
              <w:rPr>
                <w:rFonts w:ascii="仿宋" w:hAnsi="仿宋" w:eastAsia="仿宋" w:cs="仿宋"/>
                <w:b/>
                <w:bCs/>
                <w:kern w:val="0"/>
                <w:sz w:val="24"/>
                <w:lang w:bidi="ar"/>
              </w:rPr>
            </w:pPr>
          </w:p>
        </w:tc>
        <w:tc>
          <w:tcPr>
            <w:tcW w:w="1993" w:type="dxa"/>
            <w:tcBorders>
              <w:top w:val="nil"/>
              <w:left w:val="nil"/>
              <w:bottom w:val="single" w:color="000000" w:sz="8" w:space="0"/>
              <w:right w:val="single" w:color="000000" w:sz="8" w:space="0"/>
            </w:tcBorders>
            <w:noWrap/>
            <w:vAlign w:val="center"/>
          </w:tcPr>
          <w:p w14:paraId="27C8BB96">
            <w:pPr>
              <w:widowControl/>
              <w:jc w:val="center"/>
              <w:textAlignment w:val="top"/>
              <w:rPr>
                <w:rFonts w:ascii="仿宋" w:hAnsi="仿宋" w:eastAsia="仿宋" w:cs="仿宋"/>
                <w:b/>
                <w:bCs/>
                <w:kern w:val="0"/>
                <w:sz w:val="24"/>
                <w:lang w:bidi="ar"/>
              </w:rPr>
            </w:pPr>
            <w:r>
              <w:rPr>
                <w:rFonts w:hint="eastAsia" w:ascii="仿宋" w:hAnsi="仿宋" w:eastAsia="仿宋" w:cs="仿宋"/>
                <w:b/>
                <w:bCs/>
                <w:kern w:val="0"/>
                <w:sz w:val="24"/>
                <w:szCs w:val="24"/>
                <w:lang w:bidi="ar"/>
              </w:rPr>
              <w:t>750000</w:t>
            </w:r>
          </w:p>
        </w:tc>
      </w:tr>
    </w:tbl>
    <w:p w14:paraId="2D332F39">
      <w:pPr>
        <w:spacing w:line="348" w:lineRule="auto"/>
        <w:ind w:firstLine="482" w:firstLineChars="200"/>
        <w:jc w:val="left"/>
        <w:rPr>
          <w:rFonts w:ascii="仿宋" w:hAnsi="仿宋" w:eastAsia="仿宋" w:cs="仿宋"/>
          <w:b/>
          <w:kern w:val="0"/>
          <w:sz w:val="24"/>
          <w:szCs w:val="22"/>
        </w:rPr>
      </w:pPr>
    </w:p>
    <w:bookmarkEnd w:id="42"/>
    <w:p w14:paraId="68C55828">
      <w:pPr>
        <w:pStyle w:val="4"/>
        <w:rPr>
          <w:rFonts w:ascii="仿宋" w:hAnsi="仿宋" w:cs="仿宋"/>
        </w:rPr>
      </w:pPr>
      <w:r>
        <w:rPr>
          <w:rFonts w:hint="eastAsia" w:ascii="仿宋" w:hAnsi="仿宋" w:cs="仿宋"/>
        </w:rPr>
        <w:t>二、商务要求</w:t>
      </w:r>
    </w:p>
    <w:p w14:paraId="4D234C76">
      <w:pPr>
        <w:widowControl/>
        <w:snapToGrid w:val="0"/>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2.1服务期限</w:t>
      </w:r>
    </w:p>
    <w:p w14:paraId="2FB065E0">
      <w:pPr>
        <w:widowControl/>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服务期限为2025年6月</w:t>
      </w:r>
      <w:r>
        <w:rPr>
          <w:rFonts w:hint="eastAsia" w:ascii="仿宋" w:hAnsi="仿宋" w:eastAsia="仿宋" w:cs="仿宋"/>
          <w:sz w:val="24"/>
          <w:szCs w:val="24"/>
          <w:lang w:val="en-US" w:eastAsia="zh-CN"/>
        </w:rPr>
        <w:t>1日</w:t>
      </w:r>
      <w:r>
        <w:rPr>
          <w:rFonts w:hint="eastAsia" w:ascii="仿宋" w:hAnsi="仿宋" w:eastAsia="仿宋" w:cs="仿宋"/>
          <w:sz w:val="24"/>
          <w:szCs w:val="24"/>
        </w:rPr>
        <w:t>至2026年5月</w:t>
      </w:r>
      <w:r>
        <w:rPr>
          <w:rFonts w:hint="eastAsia" w:ascii="仿宋" w:hAnsi="仿宋" w:eastAsia="仿宋" w:cs="仿宋"/>
          <w:sz w:val="24"/>
          <w:szCs w:val="24"/>
          <w:lang w:val="en-US" w:eastAsia="zh-CN"/>
        </w:rPr>
        <w:t>31日</w:t>
      </w:r>
      <w:r>
        <w:rPr>
          <w:rFonts w:hint="eastAsia" w:ascii="仿宋" w:hAnsi="仿宋" w:eastAsia="仿宋" w:cs="仿宋"/>
          <w:sz w:val="24"/>
          <w:szCs w:val="24"/>
        </w:rPr>
        <w:t>，</w:t>
      </w:r>
      <w:r>
        <w:rPr>
          <w:rFonts w:hint="eastAsia" w:ascii="仿宋" w:hAnsi="仿宋" w:eastAsia="仿宋" w:cs="仿宋"/>
          <w:sz w:val="24"/>
          <w:szCs w:val="24"/>
          <w:lang w:val="en-US" w:eastAsia="zh-CN"/>
        </w:rPr>
        <w:t>由于</w:t>
      </w:r>
      <w:r>
        <w:rPr>
          <w:rFonts w:hint="eastAsia" w:ascii="仿宋" w:hAnsi="仿宋" w:eastAsia="仿宋" w:cs="仿宋"/>
          <w:sz w:val="24"/>
          <w:szCs w:val="24"/>
        </w:rPr>
        <w:t>本次招投标流程时间上与前期合同到期日（2025年05月31日）存在时间差，在新中标人单位合同签订日前，仍旧由原服务单位提供服务（该期间内如有原服务单位原因造成额外费用或损失的则由原服务单位承担）。服务费用按本次中标金额为基础计算，按天计算。相关费用包含在本次中标金额中，由本次中标人支付给原服务单位。</w:t>
      </w:r>
    </w:p>
    <w:p w14:paraId="33CFDB64">
      <w:pPr>
        <w:widowControl/>
        <w:snapToGrid w:val="0"/>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2.2验收</w:t>
      </w:r>
    </w:p>
    <w:p w14:paraId="61D13C9A">
      <w:pPr>
        <w:widowControl/>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验收按国家有关规范标准（</w:t>
      </w:r>
      <w:r>
        <w:rPr>
          <w:rFonts w:hint="eastAsia" w:ascii="仿宋" w:hAnsi="仿宋" w:eastAsia="仿宋" w:cs="仿宋"/>
          <w:sz w:val="24"/>
          <w:szCs w:val="24"/>
        </w:rPr>
        <w:t>国家无验收规范标准的按双方合同规定的要求</w:t>
      </w:r>
      <w:r>
        <w:rPr>
          <w:rFonts w:hint="eastAsia" w:ascii="仿宋" w:hAnsi="仿宋" w:eastAsia="仿宋" w:cs="仿宋"/>
          <w:kern w:val="0"/>
          <w:sz w:val="24"/>
          <w:szCs w:val="24"/>
        </w:rPr>
        <w:t>）进行。</w:t>
      </w:r>
    </w:p>
    <w:p w14:paraId="4B23D25F">
      <w:pPr>
        <w:widowControl/>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采购人保留邀请参加本项目的其他投标人或者第三方机构或相关技术专家参与验收的权利。参与验收的投标人或者第三方机构的意见作为验收书的参考资料一并存档。</w:t>
      </w:r>
    </w:p>
    <w:p w14:paraId="3AD67A45">
      <w:pPr>
        <w:widowControl/>
        <w:snapToGrid w:val="0"/>
        <w:spacing w:line="360" w:lineRule="auto"/>
        <w:rPr>
          <w:rFonts w:ascii="仿宋" w:hAnsi="仿宋" w:eastAsia="仿宋" w:cs="仿宋"/>
          <w:b/>
          <w:bCs/>
          <w:sz w:val="24"/>
          <w:szCs w:val="24"/>
        </w:rPr>
      </w:pPr>
      <w:r>
        <w:rPr>
          <w:rFonts w:hint="eastAsia" w:ascii="仿宋" w:hAnsi="仿宋" w:eastAsia="仿宋" w:cs="仿宋"/>
          <w:b/>
          <w:bCs/>
          <w:kern w:val="0"/>
          <w:sz w:val="24"/>
          <w:szCs w:val="24"/>
        </w:rPr>
        <w:t>2.3</w:t>
      </w:r>
      <w:r>
        <w:rPr>
          <w:rFonts w:hint="eastAsia" w:ascii="仿宋" w:hAnsi="仿宋" w:eastAsia="仿宋" w:cs="仿宋"/>
          <w:b/>
          <w:bCs/>
          <w:sz w:val="24"/>
          <w:szCs w:val="24"/>
        </w:rPr>
        <w:t>数量调整</w:t>
      </w:r>
    </w:p>
    <w:p w14:paraId="17B2E745">
      <w:pPr>
        <w:widowControl/>
        <w:snapToGrid w:val="0"/>
        <w:spacing w:line="360" w:lineRule="auto"/>
        <w:ind w:firstLine="479"/>
        <w:rPr>
          <w:rFonts w:ascii="仿宋" w:hAnsi="仿宋" w:eastAsia="仿宋" w:cs="仿宋"/>
          <w:color w:val="000000"/>
          <w:kern w:val="0"/>
          <w:sz w:val="24"/>
          <w:szCs w:val="24"/>
        </w:rPr>
      </w:pPr>
      <w:r>
        <w:rPr>
          <w:rFonts w:hint="eastAsia" w:ascii="仿宋" w:hAnsi="仿宋" w:eastAsia="仿宋" w:cs="仿宋"/>
          <w:color w:val="000000"/>
          <w:kern w:val="0"/>
          <w:sz w:val="24"/>
          <w:szCs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sz w:val="24"/>
          <w:szCs w:val="24"/>
        </w:rPr>
        <w:t>分散采购限额标准</w:t>
      </w:r>
      <w:r>
        <w:rPr>
          <w:rFonts w:hint="eastAsia" w:ascii="仿宋" w:hAnsi="仿宋" w:eastAsia="仿宋" w:cs="仿宋"/>
          <w:color w:val="000000"/>
          <w:kern w:val="0"/>
          <w:sz w:val="24"/>
          <w:szCs w:val="24"/>
        </w:rPr>
        <w:t>。</w:t>
      </w:r>
    </w:p>
    <w:p w14:paraId="3E200E5B">
      <w:pPr>
        <w:spacing w:line="360"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2.4付款方式</w:t>
      </w:r>
    </w:p>
    <w:p w14:paraId="1FF2A685">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按《浙江省财政厅关于进一步发挥政府采购政策功能全力推动经济稳进提质的通知》（浙财采监〔2022〕3号）等文件要求执行：</w:t>
      </w:r>
    </w:p>
    <w:p w14:paraId="531A1B10">
      <w:pPr>
        <w:spacing w:line="360" w:lineRule="auto"/>
        <w:ind w:firstLine="480" w:firstLineChars="200"/>
        <w:jc w:val="left"/>
        <w:rPr>
          <w:rFonts w:ascii="仿宋" w:hAnsi="仿宋" w:eastAsia="仿宋" w:cs="仿宋"/>
          <w:kern w:val="0"/>
          <w:sz w:val="24"/>
          <w:szCs w:val="24"/>
        </w:rPr>
        <w:sectPr>
          <w:footerReference r:id="rId5" w:type="default"/>
          <w:pgSz w:w="11907" w:h="16840"/>
          <w:pgMar w:top="1440" w:right="1463" w:bottom="1440" w:left="1803" w:header="851" w:footer="992" w:gutter="0"/>
          <w:pgNumType w:start="1"/>
          <w:cols w:space="720" w:num="1"/>
          <w:docGrid w:type="lines" w:linePitch="312" w:charSpace="0"/>
        </w:sectPr>
      </w:pPr>
      <w:r>
        <w:rPr>
          <w:rFonts w:hint="eastAsia" w:ascii="仿宋" w:hAnsi="仿宋" w:eastAsia="仿宋" w:cs="仿宋"/>
          <w:kern w:val="0"/>
          <w:sz w:val="24"/>
          <w:szCs w:val="24"/>
        </w:rPr>
        <w:t>本次项目按季度支付，于季度末最后一个月月底前一次性付清(付款时，中标单位需提供有效票据)，如有特殊情况根据实际情况支付。</w:t>
      </w:r>
    </w:p>
    <w:p w14:paraId="77C09C6E">
      <w:pPr>
        <w:pStyle w:val="3"/>
        <w:rPr>
          <w:rFonts w:ascii="仿宋" w:hAnsi="仿宋" w:cs="仿宋"/>
        </w:rPr>
      </w:pPr>
      <w:bookmarkStart w:id="43" w:name="_Toc14268"/>
      <w:r>
        <w:rPr>
          <w:rFonts w:hint="eastAsia" w:ascii="仿宋" w:hAnsi="仿宋" w:cs="仿宋"/>
        </w:rPr>
        <w:t>第四章  拟签订合同的主要条款</w:t>
      </w:r>
      <w:bookmarkEnd w:id="43"/>
    </w:p>
    <w:p w14:paraId="56551BF4">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（合同按采购文件及中标供应商投标文件的内容制定，以下仅为部分主要条款）</w:t>
      </w:r>
    </w:p>
    <w:p w14:paraId="3E407B0D">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                                     合同编号：</w:t>
      </w:r>
    </w:p>
    <w:p w14:paraId="2F8C57B2">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                                     确认书号：</w:t>
      </w:r>
    </w:p>
    <w:p w14:paraId="7464CF4F">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甲方（采购人）： </w:t>
      </w:r>
    </w:p>
    <w:p w14:paraId="06132583">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乙方（供应商）： </w:t>
      </w:r>
    </w:p>
    <w:p w14:paraId="02D3CA72">
      <w:pPr>
        <w:widowControl/>
        <w:snapToGrid w:val="0"/>
        <w:spacing w:line="480" w:lineRule="exact"/>
        <w:ind w:firstLine="480" w:firstLineChars="200"/>
        <w:rPr>
          <w:rFonts w:ascii="仿宋" w:hAnsi="仿宋" w:eastAsia="仿宋" w:cs="仿宋"/>
          <w:color w:val="000000"/>
          <w:kern w:val="0"/>
          <w:sz w:val="24"/>
        </w:rPr>
      </w:pPr>
    </w:p>
    <w:p w14:paraId="76369E44">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甲、乙双方根据</w:t>
      </w:r>
      <w:r>
        <w:rPr>
          <w:rFonts w:hint="eastAsia" w:ascii="仿宋" w:hAnsi="仿宋" w:eastAsia="仿宋" w:cs="仿宋"/>
          <w:color w:val="000000"/>
          <w:kern w:val="0"/>
          <w:sz w:val="24"/>
          <w:u w:val="single"/>
        </w:rPr>
        <w:t xml:space="preserve">    （填写采购代理机构名称）   </w:t>
      </w:r>
      <w:r>
        <w:rPr>
          <w:rFonts w:hint="eastAsia" w:ascii="仿宋" w:hAnsi="仿宋" w:eastAsia="仿宋" w:cs="仿宋"/>
          <w:color w:val="000000"/>
          <w:kern w:val="0"/>
          <w:sz w:val="24"/>
        </w:rPr>
        <w:t>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的</w:t>
      </w:r>
      <w:r>
        <w:rPr>
          <w:rFonts w:hint="eastAsia" w:ascii="仿宋" w:hAnsi="仿宋" w:eastAsia="仿宋" w:cs="仿宋"/>
          <w:color w:val="000000"/>
          <w:kern w:val="0"/>
          <w:sz w:val="24"/>
          <w:u w:val="single"/>
        </w:rPr>
        <w:t>（标项及名称）</w:t>
      </w:r>
      <w:r>
        <w:rPr>
          <w:rFonts w:hint="eastAsia" w:ascii="仿宋" w:hAnsi="仿宋" w:eastAsia="仿宋" w:cs="仿宋"/>
          <w:color w:val="000000"/>
          <w:kern w:val="0"/>
          <w:sz w:val="24"/>
        </w:rPr>
        <w:t>项目的政府采购交易结果，签署本合同。</w:t>
      </w:r>
    </w:p>
    <w:p w14:paraId="1BBA0B42">
      <w:pPr>
        <w:widowControl/>
        <w:numPr>
          <w:ilvl w:val="0"/>
          <w:numId w:val="6"/>
        </w:numPr>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服务内容及标准</w:t>
      </w:r>
    </w:p>
    <w:p w14:paraId="7D43B412">
      <w:pPr>
        <w:widowControl/>
        <w:snapToGrid w:val="0"/>
        <w:spacing w:line="480" w:lineRule="exact"/>
        <w:ind w:left="480"/>
        <w:rPr>
          <w:rFonts w:ascii="仿宋" w:hAnsi="仿宋" w:eastAsia="仿宋" w:cs="仿宋"/>
          <w:color w:val="000000"/>
          <w:kern w:val="0"/>
          <w:sz w:val="24"/>
        </w:rPr>
      </w:pPr>
      <w:r>
        <w:rPr>
          <w:rFonts w:hint="eastAsia" w:ascii="仿宋" w:hAnsi="仿宋" w:eastAsia="仿宋" w:cs="仿宋"/>
          <w:color w:val="000000"/>
          <w:kern w:val="0"/>
          <w:sz w:val="24"/>
        </w:rPr>
        <w:t>（按采购需求及投标文件的内容填写）</w:t>
      </w:r>
    </w:p>
    <w:p w14:paraId="57A03A38">
      <w:pPr>
        <w:widowControl/>
        <w:numPr>
          <w:ilvl w:val="0"/>
          <w:numId w:val="6"/>
        </w:numPr>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服务价格</w:t>
      </w:r>
    </w:p>
    <w:p w14:paraId="3567FC40">
      <w:pPr>
        <w:widowControl/>
        <w:snapToGrid w:val="0"/>
        <w:spacing w:line="480" w:lineRule="exact"/>
        <w:ind w:left="480"/>
        <w:rPr>
          <w:rFonts w:ascii="仿宋" w:hAnsi="仿宋" w:eastAsia="仿宋" w:cs="仿宋"/>
          <w:color w:val="000000"/>
          <w:kern w:val="0"/>
          <w:sz w:val="24"/>
        </w:rPr>
      </w:pPr>
      <w:r>
        <w:rPr>
          <w:rFonts w:hint="eastAsia" w:ascii="仿宋" w:hAnsi="仿宋" w:eastAsia="仿宋" w:cs="仿宋"/>
          <w:color w:val="000000"/>
          <w:kern w:val="0"/>
          <w:sz w:val="24"/>
        </w:rPr>
        <w:t>（有服务分项的，需报分项价格和总价）</w:t>
      </w:r>
    </w:p>
    <w:p w14:paraId="323483E9">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三、技术资料</w:t>
      </w:r>
    </w:p>
    <w:p w14:paraId="5E5F0879">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1.乙方应按采购文件规定的时间向甲方提供与本项目有关的技术资料。</w:t>
      </w:r>
    </w:p>
    <w:p w14:paraId="3F633C54">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6B5C49">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四、知识产权</w:t>
      </w:r>
    </w:p>
    <w:p w14:paraId="781B616F">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1、乙方应保证所提供的货物与服务均不会侵犯任何第三方的知识产权。</w:t>
      </w:r>
    </w:p>
    <w:p w14:paraId="3058D627">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2、乙方保证所交付的服务的所有权完全属于乙方且无任何抵押、查封等产权瑕疵。</w:t>
      </w:r>
    </w:p>
    <w:p w14:paraId="2B9570B7">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五、转包或分包</w:t>
      </w:r>
    </w:p>
    <w:p w14:paraId="387326C0">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不允许转包。</w:t>
      </w:r>
    </w:p>
    <w:p w14:paraId="49D17AFD">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允许分包部分</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p>
    <w:p w14:paraId="31A8C5F2">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如乙方将项目转包或将不允许分包部分进行了分包，甲方有权解除合同，没收履约保证金并追究乙方的违约责任。</w:t>
      </w:r>
    </w:p>
    <w:p w14:paraId="2DD57B79">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六、履约保证金</w:t>
      </w:r>
    </w:p>
    <w:p w14:paraId="7D3F1222">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1.履约保证金</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元。[履约保证金交至采购人处，服务完成并验收通过后（   ）个工作日内无息退还。]</w:t>
      </w:r>
    </w:p>
    <w:p w14:paraId="170F844F">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七、项目服务期限及实施地点</w:t>
      </w:r>
    </w:p>
    <w:p w14:paraId="55FBB5AA">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1.服务期限：</w:t>
      </w:r>
    </w:p>
    <w:p w14:paraId="59582133">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2.实施地点：</w:t>
      </w:r>
    </w:p>
    <w:p w14:paraId="6B4C5E06">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八、付款</w:t>
      </w:r>
    </w:p>
    <w:p w14:paraId="405D3D66">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 付款方式：</w:t>
      </w:r>
    </w:p>
    <w:p w14:paraId="5DF3E499">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九、商品包装和快递包装要求</w:t>
      </w:r>
    </w:p>
    <w:p w14:paraId="54E99A4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本次项目采购所涉及的商品包装和快递包装建议按《关于印发《商品包装政府采购需求标准（试行）》、 《快递包装政府采购需求标准（试行）》的通知》（财办库〔2020〕123号）文件要求执行。</w:t>
      </w:r>
    </w:p>
    <w:p w14:paraId="1B9DEE6C">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十、税费</w:t>
      </w:r>
    </w:p>
    <w:p w14:paraId="233905D9">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本合同执行中相关的一切税费均由乙方负担。</w:t>
      </w:r>
    </w:p>
    <w:p w14:paraId="33CA1468">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十一、违约责任</w:t>
      </w:r>
    </w:p>
    <w:p w14:paraId="2A815138">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1.甲方无正当理由拒绝验收项目的，甲方向乙方偿付拒收合同总价的百分之五违约金。</w:t>
      </w:r>
    </w:p>
    <w:p w14:paraId="4439A49E">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2.甲方无故逾期验收和办理合同款项支付手续的,甲方应按逾期付款总额每日万分之五向乙方支付违约金。</w:t>
      </w:r>
    </w:p>
    <w:p w14:paraId="65D8EB5A">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2D339D">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4.乙方所履行的服务质量或服务数量不符合合同规定及采购文件规定的，甲方有权中止接受服务，单方面解除合同，且相关损失由乙方承担。</w:t>
      </w:r>
    </w:p>
    <w:p w14:paraId="6302D63A">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5.解除合同应向财政备案。</w:t>
      </w:r>
    </w:p>
    <w:p w14:paraId="706A3295">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十二、不可抗力事件处理</w:t>
      </w:r>
    </w:p>
    <w:p w14:paraId="0B6D298A">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1.在合同有效期内，任何一方因不可抗力事件导致不能履行合同，则合同履行期可延长，其延长期与不可抗力影响期相同。</w:t>
      </w:r>
    </w:p>
    <w:p w14:paraId="5707A478">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2.不可抗力事件发生后，应立即通知对方，并寄送有关权威机构出具的证明。</w:t>
      </w:r>
    </w:p>
    <w:p w14:paraId="088F7A64">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3.不可抗力事件延续120天以上，双方应通过友好协商，确定是否继续履行合同。</w:t>
      </w:r>
    </w:p>
    <w:p w14:paraId="3C22F08D">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十三、诉讼</w:t>
      </w:r>
    </w:p>
    <w:p w14:paraId="0F338754">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双方在执行合同中所发生的一切争议，应通过协商解决。如协商不成，可向甲方所在地法院起诉。</w:t>
      </w:r>
    </w:p>
    <w:p w14:paraId="7790A0EE">
      <w:pPr>
        <w:widowControl/>
        <w:snapToGrid w:val="0"/>
        <w:spacing w:line="480" w:lineRule="exact"/>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十四、合同生效及其他</w:t>
      </w:r>
    </w:p>
    <w:p w14:paraId="3DB46795">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1.合同经甲、乙双方签名并加盖单位公章后生效。</w:t>
      </w:r>
    </w:p>
    <w:p w14:paraId="57B5DC73">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611F68FE">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3.采购文件、投标文件与本合同具有同等法律效力。</w:t>
      </w:r>
    </w:p>
    <w:p w14:paraId="2A2D4DD1">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4.本合同未尽事宜，遵照《民法典》有关条文执行。</w:t>
      </w:r>
    </w:p>
    <w:p w14:paraId="4FFDA841">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5.本合同一式五份，具有同等法律效力，甲、乙双方各执二份，采购代理机构一份。</w:t>
      </w:r>
    </w:p>
    <w:p w14:paraId="584EC720">
      <w:pPr>
        <w:widowControl/>
        <w:snapToGrid w:val="0"/>
        <w:spacing w:line="480" w:lineRule="exact"/>
        <w:ind w:firstLine="480" w:firstLineChars="200"/>
        <w:rPr>
          <w:rFonts w:ascii="仿宋" w:hAnsi="仿宋" w:eastAsia="仿宋" w:cs="仿宋"/>
          <w:color w:val="000000"/>
          <w:kern w:val="0"/>
          <w:sz w:val="24"/>
        </w:rPr>
      </w:pPr>
    </w:p>
    <w:p w14:paraId="6D9AAF15">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甲方（盖章）：                                   </w:t>
      </w:r>
    </w:p>
    <w:p w14:paraId="29161866">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地址：                                   </w:t>
      </w:r>
    </w:p>
    <w:p w14:paraId="1272D4E9">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法定（授权）代表人：                   </w:t>
      </w:r>
    </w:p>
    <w:p w14:paraId="5BCF2B0A">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签名日期：     年   月   日           </w:t>
      </w:r>
    </w:p>
    <w:p w14:paraId="05F39C32">
      <w:pPr>
        <w:widowControl/>
        <w:snapToGrid w:val="0"/>
        <w:spacing w:line="480" w:lineRule="exact"/>
        <w:ind w:firstLine="480" w:firstLineChars="200"/>
        <w:rPr>
          <w:rFonts w:ascii="仿宋" w:hAnsi="仿宋" w:eastAsia="仿宋" w:cs="仿宋"/>
          <w:color w:val="000000"/>
          <w:kern w:val="0"/>
          <w:sz w:val="24"/>
        </w:rPr>
      </w:pPr>
    </w:p>
    <w:p w14:paraId="129EA5E5">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乙方（盖章）：</w:t>
      </w:r>
    </w:p>
    <w:p w14:paraId="64CD8282">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地址： </w:t>
      </w:r>
    </w:p>
    <w:p w14:paraId="72C9321D">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开户行：</w:t>
      </w:r>
    </w:p>
    <w:p w14:paraId="2C0DDA2F">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开户账号：</w:t>
      </w:r>
    </w:p>
    <w:p w14:paraId="4FAFE55E">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法定（授权）代表人：</w:t>
      </w:r>
    </w:p>
    <w:p w14:paraId="0F633B4B">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签名日期：      年   月   日</w:t>
      </w:r>
    </w:p>
    <w:p w14:paraId="7CF4DCA5">
      <w:pPr>
        <w:pStyle w:val="3"/>
        <w:spacing w:before="0" w:after="0" w:line="579" w:lineRule="auto"/>
        <w:rPr>
          <w:rFonts w:ascii="仿宋" w:hAnsi="仿宋" w:cs="仿宋"/>
        </w:rPr>
        <w:sectPr>
          <w:pgSz w:w="11907" w:h="16840"/>
          <w:pgMar w:top="1440" w:right="1463" w:bottom="1440" w:left="1803" w:header="851" w:footer="992" w:gutter="0"/>
          <w:cols w:space="720" w:num="1"/>
          <w:docGrid w:type="lines" w:linePitch="312" w:charSpace="0"/>
        </w:sectPr>
      </w:pPr>
      <w:bookmarkStart w:id="44" w:name="_Toc14424"/>
    </w:p>
    <w:p w14:paraId="7E7E36F8">
      <w:pPr>
        <w:widowControl/>
        <w:spacing w:line="480" w:lineRule="exact"/>
        <w:rPr>
          <w:rFonts w:ascii="仿宋" w:hAnsi="仿宋" w:eastAsia="仿宋" w:cs="仿宋"/>
          <w:sz w:val="28"/>
          <w:szCs w:val="28"/>
        </w:rPr>
      </w:pPr>
      <w:r>
        <w:rPr>
          <w:rFonts w:hint="eastAsia" w:ascii="仿宋" w:hAnsi="仿宋" w:eastAsia="仿宋" w:cs="仿宋"/>
          <w:sz w:val="28"/>
          <w:szCs w:val="28"/>
        </w:rPr>
        <w:t>附件一：</w:t>
      </w:r>
    </w:p>
    <w:p w14:paraId="3D552E85">
      <w:pPr>
        <w:spacing w:line="480" w:lineRule="exact"/>
        <w:jc w:val="center"/>
        <w:rPr>
          <w:rFonts w:ascii="仿宋" w:hAnsi="仿宋" w:eastAsia="仿宋" w:cs="仿宋"/>
          <w:bCs/>
          <w:sz w:val="36"/>
          <w:szCs w:val="36"/>
        </w:rPr>
      </w:pPr>
      <w:r>
        <w:rPr>
          <w:rFonts w:hint="eastAsia" w:ascii="仿宋" w:hAnsi="仿宋" w:eastAsia="仿宋" w:cs="仿宋"/>
          <w:b/>
          <w:sz w:val="36"/>
          <w:szCs w:val="36"/>
        </w:rPr>
        <w:t>医疗废物处理收集服务协议</w:t>
      </w:r>
    </w:p>
    <w:p w14:paraId="27C1FE8A">
      <w:pPr>
        <w:pStyle w:val="2"/>
        <w:rPr>
          <w:rFonts w:ascii="仿宋" w:hAnsi="仿宋" w:eastAsia="仿宋" w:cs="仿宋"/>
        </w:rPr>
      </w:pPr>
    </w:p>
    <w:p w14:paraId="73F5C3E4">
      <w:pPr>
        <w:spacing w:line="4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绍兴市越城区城南街道社区卫生服务中心</w:t>
      </w:r>
    </w:p>
    <w:p w14:paraId="73F69D4A">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绍兴市越城区城南街道朝阳路18号</w:t>
      </w:r>
    </w:p>
    <w:p w14:paraId="60ADA9D0">
      <w:pPr>
        <w:spacing w:line="4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乙方:</w:t>
      </w:r>
    </w:p>
    <w:p w14:paraId="0D87ED40">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w:t>
      </w:r>
    </w:p>
    <w:p w14:paraId="41502742">
      <w:pPr>
        <w:pStyle w:val="2"/>
        <w:spacing w:line="480" w:lineRule="exact"/>
        <w:rPr>
          <w:rFonts w:ascii="仿宋" w:hAnsi="仿宋" w:eastAsia="仿宋" w:cs="仿宋"/>
          <w:sz w:val="24"/>
          <w:szCs w:val="24"/>
        </w:rPr>
      </w:pPr>
    </w:p>
    <w:p w14:paraId="2F1BE3D4">
      <w:pPr>
        <w:spacing w:line="480" w:lineRule="exact"/>
        <w:rPr>
          <w:rFonts w:ascii="仿宋" w:hAnsi="仿宋" w:eastAsia="仿宋" w:cs="仿宋"/>
          <w:sz w:val="24"/>
          <w:szCs w:val="24"/>
        </w:rPr>
      </w:pPr>
      <w:r>
        <w:rPr>
          <w:rFonts w:hint="eastAsia" w:ascii="仿宋" w:hAnsi="仿宋" w:eastAsia="仿宋" w:cs="仿宋"/>
          <w:sz w:val="24"/>
          <w:szCs w:val="24"/>
        </w:rPr>
        <w:t xml:space="preserve">     为贯彻《中华人民共和国固体废物污染环境防治法》、《医疗废物管理条例》、《医疗卫生机构医疗废物管理办法》和《绍兴市医疗卫生机构医疗废物管理规范》，防治医疗废物污染环境保障人民身体健康，甲方委托乙方对甲方产生的医疗废物进行收集，共同努力将医疗废物处置妥当，全力打造医疗废物规范化。经友好协商，自愿达成如下条款，以兹共同遵照执行：</w:t>
      </w:r>
    </w:p>
    <w:p w14:paraId="22EA604C">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一、甲方委托乙方收集医疗废物的种类：</w:t>
      </w:r>
    </w:p>
    <w:p w14:paraId="3842568A">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感染性废物：携带病原微生物具有引发感染性疾病传播危险的医疗废物。</w:t>
      </w:r>
    </w:p>
    <w:p w14:paraId="4F8DC5FA">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病理性废物：诊疗过程中产生的人体器官废弃物和医学实验动物尸体等。</w:t>
      </w:r>
    </w:p>
    <w:p w14:paraId="3A188521">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损伤性废物：能够刺伤或者割伤人体的废弃的医用锐器。</w:t>
      </w:r>
    </w:p>
    <w:p w14:paraId="5358A06E">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药物性废物：过期、淘汰、变质或者被污染的医弃的药品。</w:t>
      </w:r>
    </w:p>
    <w:p w14:paraId="201D2A75">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化学性废物：具有毒性、腐蚀性、易燃易爆的废弃化学物品。</w:t>
      </w:r>
    </w:p>
    <w:p w14:paraId="2DEC9A21">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其他法律、法规、规章规定属于危险废物的或沾染有危险废物的包装容器、敷料等废物。</w:t>
      </w:r>
    </w:p>
    <w:p w14:paraId="43B94877">
      <w:pPr>
        <w:numPr>
          <w:ilvl w:val="0"/>
          <w:numId w:val="7"/>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可回收垃圾：一次性输液瓶、袋。</w:t>
      </w:r>
    </w:p>
    <w:p w14:paraId="14F2AA64">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二、甲方合同义务</w:t>
      </w:r>
    </w:p>
    <w:p w14:paraId="6D4D9DBB">
      <w:pPr>
        <w:numPr>
          <w:ilvl w:val="0"/>
          <w:numId w:val="8"/>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甲方提供乙方定点的医疗废物暂存间。</w:t>
      </w:r>
    </w:p>
    <w:p w14:paraId="5AD78D06">
      <w:pPr>
        <w:numPr>
          <w:ilvl w:val="0"/>
          <w:numId w:val="8"/>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甲方提供乙方口罩、帽子、围裙、雨鞋、面罩、手套防护用品，以及收集医疗废物所需的医疗废物袋，标签，车辆、消毒药水等物品。</w:t>
      </w:r>
    </w:p>
    <w:p w14:paraId="55F8A9A4">
      <w:pPr>
        <w:numPr>
          <w:ilvl w:val="0"/>
          <w:numId w:val="8"/>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甲方提供乙方收集者一年2次的体检检查。</w:t>
      </w:r>
    </w:p>
    <w:p w14:paraId="5C3CAB4A">
      <w:pPr>
        <w:numPr>
          <w:ilvl w:val="0"/>
          <w:numId w:val="8"/>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甲方监督乙方规范化收集医疗废物。</w:t>
      </w:r>
    </w:p>
    <w:p w14:paraId="3EA20E8A">
      <w:pPr>
        <w:numPr>
          <w:ilvl w:val="0"/>
          <w:numId w:val="8"/>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甲方提供乙方医疗废物规范化培训，每年至少1次。</w:t>
      </w:r>
    </w:p>
    <w:p w14:paraId="28FDC4DB">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三、乙方合同义务</w:t>
      </w:r>
    </w:p>
    <w:p w14:paraId="77B1B687">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乙方收集医疗废物人员必须接受相关环保，医疗废物知识培训。</w:t>
      </w:r>
    </w:p>
    <w:p w14:paraId="05694E8A">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必须对甲方所指定的科室（门诊区域、医技科室、输液室、儿科诊疗区、妇产科、功能区、中医馆、健康管理中心、各走廊区域等），下属7个卫生服务站以及辖区内的外来医疗废物单位的医疗废物进行规范化收集，并运送至甲方定点的医疗废物间。</w:t>
      </w:r>
    </w:p>
    <w:p w14:paraId="406A9044">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收集医疗废物时应当面在科室称重、医疗废物袋或容器封口并做好标签记录（标签上有甲方单位及科室名称、重量、时间、登记人员姓名、分类）、交接本进行登记（重量、交接人员签名、收运人员签名、交接时间）。</w:t>
      </w:r>
    </w:p>
    <w:p w14:paraId="70E7EE32">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乙方收集医疗废物后每日要对收集车辆及防护用品、医疗废物间进行消毒清洗。</w:t>
      </w:r>
    </w:p>
    <w:p w14:paraId="05427113">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乙方收集医疗废物时必须做好自我防护。</w:t>
      </w:r>
    </w:p>
    <w:p w14:paraId="56241466">
      <w:pPr>
        <w:numPr>
          <w:ilvl w:val="0"/>
          <w:numId w:val="9"/>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乙方不得私自买卖医疗废物，一经发现，甲方除依法追究相关乙方和收集人员责任，乙方还需赔偿甲方由此造成的经济损失。</w:t>
      </w:r>
    </w:p>
    <w:p w14:paraId="2C11084E">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四、补充说明</w:t>
      </w:r>
    </w:p>
    <w:p w14:paraId="529BF2A4">
      <w:pPr>
        <w:numPr>
          <w:ilvl w:val="0"/>
          <w:numId w:val="10"/>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乙方经过医疗废物培训后，没有按照要求执行，致使甲方被上级部门进行通报或罚款，乙方应承担相应后果，按实际后果处罚</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29203F4A">
      <w:pPr>
        <w:numPr>
          <w:ilvl w:val="0"/>
          <w:numId w:val="10"/>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乙方收集人员收集医疗废物过程中工作无法胜任，甲方有权要求乙方更换收集人员，有利于工作。</w:t>
      </w:r>
    </w:p>
    <w:p w14:paraId="64C663EF">
      <w:pPr>
        <w:numPr>
          <w:ilvl w:val="0"/>
          <w:numId w:val="10"/>
        </w:num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本协议当事人如违反相关的法律法规或违反本协议条款的，双方有权解除本协议。</w:t>
      </w:r>
    </w:p>
    <w:p w14:paraId="2671E7CF">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五、协议期限</w:t>
      </w:r>
    </w:p>
    <w:p w14:paraId="4C2CAA12">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本补充协议有效期为【壹年】，从【】年【】月【】日起至【】年【】月【】日止。</w:t>
      </w:r>
    </w:p>
    <w:p w14:paraId="33A0057E">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六、合同其他事宜</w:t>
      </w:r>
    </w:p>
    <w:p w14:paraId="3324F1CD">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医疗废物处理收集协议签订一年一签，一式陆份，甲方乙方各执叁份，与物业服务合同同步签订。</w:t>
      </w:r>
    </w:p>
    <w:p w14:paraId="53FF45A6">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本协议经甲乙双方的法人代表或者授权代表签名，并加盖双方公章之日起正式生效。</w:t>
      </w:r>
    </w:p>
    <w:p w14:paraId="05CF7810">
      <w:pPr>
        <w:spacing w:line="480" w:lineRule="exact"/>
        <w:ind w:firstLine="560" w:firstLineChars="200"/>
        <w:rPr>
          <w:rFonts w:ascii="仿宋" w:hAnsi="仿宋" w:eastAsia="仿宋" w:cs="仿宋"/>
          <w:sz w:val="28"/>
          <w:szCs w:val="28"/>
        </w:rPr>
      </w:pPr>
    </w:p>
    <w:p w14:paraId="14A95BF7">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甲方（盖章）：                   乙方（盖章）：</w:t>
      </w:r>
    </w:p>
    <w:p w14:paraId="6EE92022">
      <w:pPr>
        <w:widowControl/>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代表（签字）：                   代表（签字）：</w:t>
      </w:r>
    </w:p>
    <w:p w14:paraId="106D8D39">
      <w:pPr>
        <w:widowControl/>
        <w:spacing w:line="480" w:lineRule="exact"/>
        <w:ind w:firstLine="480" w:firstLineChars="200"/>
        <w:rPr>
          <w:rFonts w:ascii="仿宋" w:hAnsi="仿宋" w:eastAsia="仿宋" w:cs="仿宋"/>
          <w:sz w:val="24"/>
          <w:szCs w:val="24"/>
        </w:rPr>
      </w:pPr>
    </w:p>
    <w:p w14:paraId="45AE6119">
      <w:pPr>
        <w:widowControl/>
        <w:spacing w:line="480" w:lineRule="exact"/>
        <w:ind w:firstLine="4320" w:firstLineChars="1800"/>
        <w:rPr>
          <w:rFonts w:ascii="仿宋" w:hAnsi="仿宋" w:eastAsia="仿宋" w:cs="仿宋"/>
          <w:sz w:val="24"/>
          <w:szCs w:val="24"/>
        </w:rPr>
        <w:sectPr>
          <w:pgSz w:w="11907" w:h="16840"/>
          <w:pgMar w:top="1440" w:right="1463" w:bottom="1440" w:left="1803" w:header="851" w:footer="992" w:gutter="0"/>
          <w:cols w:space="720" w:num="1"/>
          <w:docGrid w:type="lines" w:linePitch="312" w:charSpace="0"/>
        </w:sectPr>
      </w:pPr>
      <w:r>
        <w:rPr>
          <w:rFonts w:hint="eastAsia" w:ascii="仿宋" w:hAnsi="仿宋" w:eastAsia="仿宋" w:cs="仿宋"/>
          <w:sz w:val="24"/>
          <w:szCs w:val="24"/>
        </w:rPr>
        <w:t>签订日期：    年  月  日</w:t>
      </w:r>
    </w:p>
    <w:p w14:paraId="0E811C44">
      <w:pPr>
        <w:pStyle w:val="3"/>
        <w:spacing w:before="0" w:after="0" w:line="579" w:lineRule="auto"/>
        <w:rPr>
          <w:rFonts w:ascii="仿宋" w:hAnsi="仿宋" w:cs="仿宋"/>
        </w:rPr>
      </w:pPr>
      <w:r>
        <w:rPr>
          <w:rFonts w:hint="eastAsia" w:ascii="仿宋" w:hAnsi="仿宋" w:cs="仿宋"/>
        </w:rPr>
        <w:t>第五章  评标办法及标准</w:t>
      </w:r>
      <w:bookmarkEnd w:id="44"/>
    </w:p>
    <w:p w14:paraId="5DB1C45B">
      <w:pPr>
        <w:spacing w:line="440" w:lineRule="exact"/>
        <w:jc w:val="left"/>
        <w:rPr>
          <w:rFonts w:ascii="仿宋" w:hAnsi="仿宋" w:eastAsia="仿宋" w:cs="仿宋"/>
          <w:b/>
          <w:color w:val="000000"/>
          <w:sz w:val="24"/>
        </w:rPr>
      </w:pPr>
      <w:r>
        <w:rPr>
          <w:rFonts w:hint="eastAsia" w:ascii="仿宋" w:hAnsi="仿宋" w:eastAsia="仿宋" w:cs="仿宋"/>
          <w:b/>
          <w:color w:val="000000"/>
          <w:sz w:val="24"/>
        </w:rPr>
        <w:t>特别条款：</w:t>
      </w:r>
    </w:p>
    <w:p w14:paraId="25B72E24">
      <w:pPr>
        <w:spacing w:line="440" w:lineRule="exact"/>
        <w:ind w:firstLine="472" w:firstLineChars="196"/>
        <w:jc w:val="left"/>
        <w:rPr>
          <w:rFonts w:ascii="仿宋" w:hAnsi="仿宋" w:eastAsia="仿宋" w:cs="仿宋"/>
          <w:b/>
          <w:color w:val="000000"/>
          <w:sz w:val="24"/>
        </w:rPr>
      </w:pPr>
      <w:r>
        <w:rPr>
          <w:rFonts w:hint="eastAsia" w:ascii="仿宋" w:hAnsi="仿宋" w:eastAsia="仿宋" w:cs="仿宋"/>
          <w:b/>
          <w:sz w:val="24"/>
        </w:rPr>
        <w:t>A.使用综合评分法的采购项目，提供</w:t>
      </w:r>
      <w:r>
        <w:rPr>
          <w:rFonts w:hint="eastAsia" w:ascii="仿宋" w:hAnsi="仿宋" w:eastAsia="仿宋" w:cs="仿宋"/>
          <w:b/>
          <w:sz w:val="24"/>
          <w:bdr w:val="single" w:color="000000" w:sz="4" w:space="0"/>
        </w:rPr>
        <w:t>相同品牌</w:t>
      </w:r>
      <w:r>
        <w:rPr>
          <w:rFonts w:hint="eastAsia" w:ascii="仿宋" w:hAnsi="仿宋" w:eastAsia="仿宋" w:cs="仿宋"/>
          <w:b/>
          <w:sz w:val="24"/>
        </w:rPr>
        <w:t>产品且通过资格审查、符合性审</w:t>
      </w:r>
      <w:r>
        <w:rPr>
          <w:rFonts w:hint="eastAsia" w:ascii="仿宋" w:hAnsi="仿宋" w:eastAsia="仿宋" w:cs="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CDB194E">
      <w:pPr>
        <w:spacing w:line="440" w:lineRule="exact"/>
        <w:ind w:firstLine="472" w:firstLineChars="196"/>
        <w:jc w:val="left"/>
        <w:rPr>
          <w:rFonts w:ascii="仿宋" w:hAnsi="仿宋" w:eastAsia="仿宋" w:cs="仿宋"/>
          <w:b/>
          <w:sz w:val="24"/>
        </w:rPr>
      </w:pPr>
      <w:r>
        <w:rPr>
          <w:rFonts w:hint="eastAsia" w:ascii="仿宋" w:hAnsi="仿宋" w:eastAsia="仿宋" w:cs="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512E7B8">
      <w:pPr>
        <w:spacing w:line="440" w:lineRule="exact"/>
        <w:jc w:val="left"/>
        <w:rPr>
          <w:rFonts w:ascii="仿宋" w:hAnsi="仿宋" w:eastAsia="仿宋" w:cs="仿宋"/>
          <w:b/>
          <w:sz w:val="24"/>
        </w:rPr>
      </w:pPr>
      <w:r>
        <w:rPr>
          <w:rFonts w:hint="eastAsia" w:ascii="仿宋" w:hAnsi="仿宋" w:eastAsia="仿宋" w:cs="仿宋"/>
          <w:b/>
          <w:sz w:val="24"/>
        </w:rPr>
        <w:t>1、评标方法：</w:t>
      </w:r>
    </w:p>
    <w:p w14:paraId="70D57A56">
      <w:pPr>
        <w:spacing w:line="44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BC86279">
      <w:pPr>
        <w:widowControl/>
        <w:snapToGrid w:val="0"/>
        <w:spacing w:line="480" w:lineRule="exact"/>
        <w:rPr>
          <w:rFonts w:ascii="仿宋" w:hAnsi="仿宋" w:eastAsia="仿宋"/>
          <w:kern w:val="0"/>
          <w:sz w:val="24"/>
        </w:rPr>
      </w:pPr>
      <w:r>
        <w:rPr>
          <w:rFonts w:hint="eastAsia" w:ascii="仿宋" w:hAnsi="仿宋" w:eastAsia="仿宋"/>
          <w:b/>
          <w:sz w:val="24"/>
        </w:rPr>
        <w:t>2.评分标准：</w:t>
      </w:r>
      <w:r>
        <w:rPr>
          <w:rFonts w:hint="eastAsia" w:ascii="仿宋" w:hAnsi="仿宋" w:eastAsia="仿宋"/>
          <w:sz w:val="24"/>
        </w:rPr>
        <w:t>总分100分，其中商务技术分</w:t>
      </w:r>
      <w:r>
        <w:rPr>
          <w:rFonts w:hint="eastAsia" w:ascii="仿宋" w:hAnsi="仿宋" w:eastAsia="仿宋"/>
          <w:sz w:val="24"/>
          <w:u w:val="single"/>
        </w:rPr>
        <w:t xml:space="preserve"> 70</w:t>
      </w:r>
      <w:r>
        <w:rPr>
          <w:rFonts w:hint="eastAsia" w:ascii="仿宋" w:hAnsi="仿宋" w:eastAsia="仿宋"/>
          <w:sz w:val="24"/>
        </w:rPr>
        <w:t>分，价格分</w:t>
      </w:r>
      <w:r>
        <w:rPr>
          <w:rFonts w:hint="eastAsia" w:ascii="仿宋" w:hAnsi="仿宋" w:eastAsia="仿宋"/>
          <w:sz w:val="24"/>
          <w:u w:val="single"/>
        </w:rPr>
        <w:t xml:space="preserve"> 3</w:t>
      </w:r>
      <w:r>
        <w:rPr>
          <w:rFonts w:ascii="仿宋" w:hAnsi="仿宋" w:eastAsia="仿宋"/>
          <w:sz w:val="24"/>
          <w:u w:val="single"/>
        </w:rPr>
        <w:t>0</w:t>
      </w:r>
      <w:r>
        <w:rPr>
          <w:rFonts w:hint="eastAsia" w:ascii="仿宋" w:hAnsi="仿宋" w:eastAsia="仿宋"/>
          <w:sz w:val="24"/>
        </w:rPr>
        <w:t>分。下述所列为评分依据，分值如下（计算分值时，按其算术平均值保留小数2位）。</w:t>
      </w:r>
    </w:p>
    <w:p w14:paraId="260E4825">
      <w:pPr>
        <w:widowControl/>
        <w:snapToGrid w:val="0"/>
        <w:spacing w:line="480" w:lineRule="exact"/>
        <w:rPr>
          <w:rFonts w:ascii="仿宋" w:hAnsi="仿宋" w:eastAsia="仿宋"/>
          <w:b/>
          <w:bCs/>
          <w:kern w:val="0"/>
          <w:sz w:val="24"/>
        </w:rPr>
      </w:pPr>
      <w:r>
        <w:rPr>
          <w:rFonts w:hint="eastAsia" w:ascii="仿宋" w:hAnsi="仿宋" w:eastAsia="仿宋"/>
          <w:b/>
          <w:bCs/>
          <w:kern w:val="0"/>
          <w:sz w:val="24"/>
        </w:rPr>
        <w:t>2</w:t>
      </w:r>
      <w:r>
        <w:rPr>
          <w:rFonts w:ascii="仿宋" w:hAnsi="仿宋" w:eastAsia="仿宋"/>
          <w:b/>
          <w:bCs/>
          <w:kern w:val="0"/>
          <w:sz w:val="24"/>
        </w:rPr>
        <w:t>.1</w:t>
      </w:r>
      <w:r>
        <w:rPr>
          <w:rFonts w:hint="eastAsia" w:ascii="仿宋" w:hAnsi="仿宋" w:eastAsia="仿宋"/>
          <w:b/>
          <w:bCs/>
          <w:kern w:val="0"/>
          <w:sz w:val="24"/>
        </w:rPr>
        <w:t>商务技术分7</w:t>
      </w:r>
      <w:r>
        <w:rPr>
          <w:rFonts w:ascii="仿宋" w:hAnsi="仿宋" w:eastAsia="仿宋"/>
          <w:b/>
          <w:bCs/>
          <w:kern w:val="0"/>
          <w:sz w:val="24"/>
        </w:rPr>
        <w:t>0</w:t>
      </w:r>
      <w:r>
        <w:rPr>
          <w:rFonts w:hint="eastAsia" w:ascii="仿宋" w:hAnsi="仿宋" w:eastAsia="仿宋"/>
          <w:b/>
          <w:bCs/>
          <w:kern w:val="0"/>
          <w:sz w:val="24"/>
        </w:rPr>
        <w:t>分：</w:t>
      </w:r>
    </w:p>
    <w:tbl>
      <w:tblPr>
        <w:tblStyle w:val="2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13"/>
        <w:gridCol w:w="6416"/>
        <w:gridCol w:w="786"/>
      </w:tblGrid>
      <w:tr w14:paraId="7553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1" w:type="dxa"/>
            <w:vAlign w:val="center"/>
          </w:tcPr>
          <w:p w14:paraId="625EE2C7">
            <w:pPr>
              <w:widowControl/>
              <w:snapToGrid w:val="0"/>
              <w:spacing w:line="440" w:lineRule="exact"/>
              <w:jc w:val="center"/>
              <w:rPr>
                <w:rFonts w:ascii="仿宋" w:hAnsi="仿宋" w:eastAsia="仿宋" w:cs="仿宋_GB2312"/>
                <w:b/>
                <w:bCs/>
                <w:kern w:val="0"/>
                <w:sz w:val="24"/>
                <w:szCs w:val="24"/>
              </w:rPr>
            </w:pPr>
            <w:r>
              <w:rPr>
                <w:rFonts w:hint="eastAsia" w:ascii="仿宋" w:hAnsi="仿宋" w:eastAsia="仿宋" w:cs="仿宋_GB2312"/>
                <w:b/>
                <w:bCs/>
                <w:kern w:val="0"/>
                <w:sz w:val="24"/>
                <w:szCs w:val="24"/>
              </w:rPr>
              <w:t>序号</w:t>
            </w:r>
          </w:p>
        </w:tc>
        <w:tc>
          <w:tcPr>
            <w:tcW w:w="1413" w:type="dxa"/>
            <w:vAlign w:val="center"/>
          </w:tcPr>
          <w:p w14:paraId="5BFD5FE1">
            <w:pPr>
              <w:widowControl/>
              <w:snapToGrid w:val="0"/>
              <w:spacing w:line="440" w:lineRule="exact"/>
              <w:jc w:val="center"/>
              <w:rPr>
                <w:rFonts w:ascii="仿宋" w:hAnsi="仿宋" w:eastAsia="仿宋" w:cs="仿宋_GB2312"/>
                <w:b/>
                <w:bCs/>
                <w:kern w:val="0"/>
                <w:sz w:val="24"/>
                <w:szCs w:val="24"/>
              </w:rPr>
            </w:pPr>
            <w:r>
              <w:rPr>
                <w:rFonts w:hint="eastAsia" w:ascii="仿宋" w:hAnsi="仿宋" w:eastAsia="仿宋" w:cs="仿宋_GB2312"/>
                <w:b/>
                <w:bCs/>
                <w:kern w:val="0"/>
                <w:sz w:val="24"/>
                <w:szCs w:val="24"/>
              </w:rPr>
              <w:t>评分项</w:t>
            </w:r>
          </w:p>
        </w:tc>
        <w:tc>
          <w:tcPr>
            <w:tcW w:w="6416" w:type="dxa"/>
            <w:vAlign w:val="center"/>
          </w:tcPr>
          <w:p w14:paraId="44EE264B">
            <w:pPr>
              <w:widowControl/>
              <w:snapToGrid w:val="0"/>
              <w:spacing w:line="440" w:lineRule="exact"/>
              <w:jc w:val="center"/>
              <w:rPr>
                <w:rFonts w:ascii="仿宋" w:hAnsi="仿宋" w:eastAsia="仿宋" w:cs="仿宋_GB2312"/>
                <w:b/>
                <w:bCs/>
                <w:kern w:val="0"/>
                <w:sz w:val="24"/>
                <w:szCs w:val="24"/>
              </w:rPr>
            </w:pPr>
            <w:r>
              <w:rPr>
                <w:rFonts w:hint="eastAsia" w:ascii="仿宋" w:hAnsi="仿宋" w:eastAsia="仿宋" w:cs="仿宋_GB2312"/>
                <w:b/>
                <w:bCs/>
                <w:kern w:val="0"/>
                <w:sz w:val="24"/>
                <w:szCs w:val="24"/>
              </w:rPr>
              <w:t>评审依据及标准</w:t>
            </w:r>
          </w:p>
        </w:tc>
        <w:tc>
          <w:tcPr>
            <w:tcW w:w="786" w:type="dxa"/>
            <w:vAlign w:val="center"/>
          </w:tcPr>
          <w:p w14:paraId="62A083ED">
            <w:pPr>
              <w:widowControl/>
              <w:snapToGrid w:val="0"/>
              <w:spacing w:line="440" w:lineRule="exact"/>
              <w:jc w:val="center"/>
              <w:rPr>
                <w:rFonts w:ascii="仿宋" w:hAnsi="仿宋" w:eastAsia="仿宋" w:cs="仿宋_GB2312"/>
                <w:b/>
                <w:bCs/>
                <w:kern w:val="0"/>
                <w:sz w:val="24"/>
                <w:szCs w:val="24"/>
              </w:rPr>
            </w:pPr>
            <w:r>
              <w:rPr>
                <w:rFonts w:hint="eastAsia" w:ascii="仿宋" w:hAnsi="仿宋" w:eastAsia="仿宋" w:cs="仿宋_GB2312"/>
                <w:b/>
                <w:bCs/>
                <w:kern w:val="0"/>
                <w:sz w:val="24"/>
                <w:szCs w:val="24"/>
              </w:rPr>
              <w:t>分值</w:t>
            </w:r>
          </w:p>
        </w:tc>
      </w:tr>
      <w:tr w14:paraId="4B75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11" w:type="dxa"/>
            <w:vAlign w:val="center"/>
          </w:tcPr>
          <w:p w14:paraId="58B61459">
            <w:pPr>
              <w:spacing w:line="440" w:lineRule="exact"/>
              <w:jc w:val="center"/>
              <w:rPr>
                <w:rFonts w:ascii="仿宋" w:hAnsi="仿宋" w:eastAsia="仿宋"/>
                <w:sz w:val="24"/>
                <w:szCs w:val="24"/>
              </w:rPr>
            </w:pPr>
            <w:r>
              <w:rPr>
                <w:rFonts w:ascii="仿宋" w:hAnsi="仿宋" w:eastAsia="仿宋"/>
                <w:sz w:val="24"/>
                <w:szCs w:val="24"/>
              </w:rPr>
              <w:t>1</w:t>
            </w:r>
          </w:p>
        </w:tc>
        <w:tc>
          <w:tcPr>
            <w:tcW w:w="1413" w:type="dxa"/>
            <w:vAlign w:val="center"/>
          </w:tcPr>
          <w:p w14:paraId="75A7BD27">
            <w:pPr>
              <w:spacing w:line="440" w:lineRule="exact"/>
              <w:jc w:val="center"/>
              <w:rPr>
                <w:rFonts w:ascii="仿宋" w:hAnsi="仿宋" w:eastAsia="仿宋"/>
                <w:sz w:val="24"/>
                <w:szCs w:val="24"/>
              </w:rPr>
            </w:pPr>
            <w:r>
              <w:rPr>
                <w:rFonts w:hint="eastAsia" w:ascii="仿宋" w:hAnsi="仿宋" w:eastAsia="仿宋"/>
                <w:sz w:val="24"/>
                <w:szCs w:val="24"/>
              </w:rPr>
              <w:t>业绩案例</w:t>
            </w:r>
          </w:p>
        </w:tc>
        <w:tc>
          <w:tcPr>
            <w:tcW w:w="6416" w:type="dxa"/>
            <w:vAlign w:val="center"/>
          </w:tcPr>
          <w:p w14:paraId="19CF433B">
            <w:pPr>
              <w:spacing w:line="440" w:lineRule="exact"/>
              <w:jc w:val="left"/>
              <w:rPr>
                <w:rFonts w:ascii="仿宋" w:hAnsi="仿宋" w:eastAsia="仿宋"/>
                <w:sz w:val="24"/>
                <w:szCs w:val="24"/>
              </w:rPr>
            </w:pPr>
            <w:r>
              <w:rPr>
                <w:rFonts w:hint="eastAsia" w:ascii="仿宋" w:hAnsi="仿宋" w:eastAsia="仿宋"/>
                <w:sz w:val="24"/>
                <w:szCs w:val="24"/>
              </w:rPr>
              <w:t>投标人自2022年1月1日以来（以合同签订时间为准）完成的同类案例，每有一个得1分，最高得3分。</w:t>
            </w:r>
          </w:p>
          <w:p w14:paraId="5631DC3E">
            <w:pPr>
              <w:spacing w:line="440" w:lineRule="exact"/>
              <w:jc w:val="left"/>
              <w:rPr>
                <w:rFonts w:ascii="仿宋" w:hAnsi="仿宋" w:eastAsia="仿宋"/>
                <w:sz w:val="24"/>
                <w:szCs w:val="24"/>
              </w:rPr>
            </w:pPr>
            <w:r>
              <w:rPr>
                <w:rFonts w:hint="eastAsia" w:ascii="仿宋" w:hAnsi="仿宋" w:eastAsia="仿宋"/>
                <w:sz w:val="24"/>
                <w:szCs w:val="24"/>
              </w:rPr>
              <w:t>注：每个案例提供合同原件扫描件加盖投标人公章。</w:t>
            </w:r>
          </w:p>
        </w:tc>
        <w:tc>
          <w:tcPr>
            <w:tcW w:w="786" w:type="dxa"/>
            <w:vAlign w:val="center"/>
          </w:tcPr>
          <w:p w14:paraId="3E112ECA">
            <w:pPr>
              <w:spacing w:line="440" w:lineRule="exact"/>
              <w:jc w:val="center"/>
              <w:rPr>
                <w:rFonts w:ascii="仿宋" w:hAnsi="仿宋" w:eastAsia="仿宋"/>
                <w:sz w:val="24"/>
                <w:szCs w:val="24"/>
              </w:rPr>
            </w:pPr>
            <w:r>
              <w:rPr>
                <w:rFonts w:hint="eastAsia" w:ascii="仿宋" w:hAnsi="仿宋" w:eastAsia="仿宋"/>
                <w:sz w:val="24"/>
                <w:szCs w:val="24"/>
              </w:rPr>
              <w:t>3</w:t>
            </w:r>
          </w:p>
        </w:tc>
      </w:tr>
      <w:tr w14:paraId="0086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5E9FF0DE">
            <w:pPr>
              <w:spacing w:line="440" w:lineRule="exact"/>
              <w:jc w:val="center"/>
              <w:rPr>
                <w:rFonts w:ascii="仿宋" w:hAnsi="仿宋" w:eastAsia="仿宋"/>
                <w:sz w:val="24"/>
                <w:szCs w:val="24"/>
              </w:rPr>
            </w:pPr>
            <w:r>
              <w:rPr>
                <w:rFonts w:hint="eastAsia" w:ascii="仿宋" w:hAnsi="仿宋" w:eastAsia="仿宋"/>
                <w:sz w:val="24"/>
                <w:szCs w:val="24"/>
              </w:rPr>
              <w:t>2</w:t>
            </w:r>
          </w:p>
        </w:tc>
        <w:tc>
          <w:tcPr>
            <w:tcW w:w="1413" w:type="dxa"/>
            <w:vAlign w:val="center"/>
          </w:tcPr>
          <w:p w14:paraId="625D0867">
            <w:pPr>
              <w:spacing w:line="440" w:lineRule="exact"/>
              <w:jc w:val="center"/>
              <w:rPr>
                <w:rFonts w:ascii="仿宋" w:hAnsi="仿宋" w:eastAsia="仿宋"/>
                <w:sz w:val="24"/>
                <w:szCs w:val="24"/>
              </w:rPr>
            </w:pPr>
            <w:r>
              <w:rPr>
                <w:rFonts w:hint="eastAsia" w:ascii="仿宋" w:hAnsi="仿宋" w:eastAsia="仿宋"/>
                <w:sz w:val="24"/>
                <w:szCs w:val="24"/>
              </w:rPr>
              <w:t>企业资质</w:t>
            </w:r>
          </w:p>
        </w:tc>
        <w:tc>
          <w:tcPr>
            <w:tcW w:w="6416" w:type="dxa"/>
            <w:vAlign w:val="center"/>
          </w:tcPr>
          <w:p w14:paraId="3F4D89C4">
            <w:pPr>
              <w:spacing w:line="440" w:lineRule="exact"/>
              <w:jc w:val="left"/>
              <w:rPr>
                <w:rFonts w:ascii="仿宋" w:hAnsi="仿宋" w:eastAsia="仿宋" w:cs="仿宋_GB2312"/>
                <w:sz w:val="24"/>
                <w:szCs w:val="24"/>
              </w:rPr>
            </w:pPr>
            <w:r>
              <w:rPr>
                <w:rFonts w:hint="eastAsia" w:ascii="仿宋" w:hAnsi="仿宋" w:eastAsia="仿宋" w:cs="仿宋_GB2312"/>
                <w:sz w:val="24"/>
                <w:szCs w:val="24"/>
              </w:rPr>
              <w:t>投标供应商具有质量管理体系认证、环境管理体系认证、职业健康安全管理体系认证证书，每项得1分，最高得3分。</w:t>
            </w:r>
          </w:p>
          <w:p w14:paraId="52E0A577">
            <w:pPr>
              <w:spacing w:line="440" w:lineRule="exact"/>
              <w:jc w:val="left"/>
              <w:rPr>
                <w:rFonts w:ascii="仿宋" w:hAnsi="仿宋" w:eastAsia="仿宋" w:cs="仿宋_GB2312"/>
                <w:sz w:val="24"/>
                <w:szCs w:val="24"/>
              </w:rPr>
            </w:pPr>
            <w:r>
              <w:rPr>
                <w:rFonts w:hint="eastAsia" w:ascii="仿宋" w:hAnsi="仿宋" w:eastAsia="仿宋" w:cs="仿宋_GB2312"/>
                <w:sz w:val="24"/>
                <w:szCs w:val="24"/>
              </w:rPr>
              <w:t>（需提供清晰的证书原件复印件或扫描件并加盖投标人公章及在国家认证认可监督管理委员会网站（https://www.cnca.gov.cn/）查询到的证书信息截图，否则不予得分。）</w:t>
            </w:r>
          </w:p>
        </w:tc>
        <w:tc>
          <w:tcPr>
            <w:tcW w:w="786" w:type="dxa"/>
            <w:vAlign w:val="center"/>
          </w:tcPr>
          <w:p w14:paraId="2C99DDB4">
            <w:pPr>
              <w:spacing w:line="440" w:lineRule="exact"/>
              <w:jc w:val="center"/>
              <w:rPr>
                <w:rFonts w:ascii="仿宋" w:hAnsi="仿宋" w:eastAsia="仿宋"/>
                <w:sz w:val="24"/>
                <w:szCs w:val="24"/>
              </w:rPr>
            </w:pPr>
            <w:r>
              <w:rPr>
                <w:rFonts w:hint="eastAsia" w:ascii="仿宋" w:hAnsi="仿宋" w:eastAsia="仿宋"/>
                <w:sz w:val="24"/>
                <w:szCs w:val="24"/>
              </w:rPr>
              <w:t>3</w:t>
            </w:r>
          </w:p>
        </w:tc>
      </w:tr>
      <w:tr w14:paraId="6CC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2D1F2424">
            <w:pPr>
              <w:spacing w:line="440" w:lineRule="exact"/>
              <w:jc w:val="center"/>
              <w:rPr>
                <w:rFonts w:ascii="仿宋" w:hAnsi="仿宋" w:eastAsia="仿宋"/>
                <w:sz w:val="24"/>
                <w:szCs w:val="24"/>
              </w:rPr>
            </w:pPr>
            <w:r>
              <w:rPr>
                <w:rFonts w:hint="eastAsia" w:ascii="仿宋" w:hAnsi="仿宋" w:eastAsia="仿宋"/>
                <w:sz w:val="24"/>
                <w:szCs w:val="24"/>
              </w:rPr>
              <w:t>3</w:t>
            </w:r>
          </w:p>
        </w:tc>
        <w:tc>
          <w:tcPr>
            <w:tcW w:w="1413" w:type="dxa"/>
            <w:vAlign w:val="center"/>
          </w:tcPr>
          <w:p w14:paraId="575F2A48">
            <w:pPr>
              <w:spacing w:line="440" w:lineRule="exact"/>
              <w:jc w:val="center"/>
              <w:rPr>
                <w:rFonts w:ascii="仿宋" w:hAnsi="仿宋" w:eastAsia="仿宋"/>
                <w:sz w:val="24"/>
                <w:szCs w:val="24"/>
              </w:rPr>
            </w:pPr>
            <w:r>
              <w:rPr>
                <w:rFonts w:hint="eastAsia" w:ascii="仿宋" w:hAnsi="仿宋" w:eastAsia="仿宋"/>
                <w:sz w:val="24"/>
                <w:szCs w:val="24"/>
              </w:rPr>
              <w:t>投标单位对本项目的管理优势和熟悉程度</w:t>
            </w:r>
          </w:p>
        </w:tc>
        <w:tc>
          <w:tcPr>
            <w:tcW w:w="6416" w:type="dxa"/>
            <w:vAlign w:val="center"/>
          </w:tcPr>
          <w:p w14:paraId="76AE052D">
            <w:pPr>
              <w:spacing w:line="440" w:lineRule="exact"/>
              <w:jc w:val="left"/>
              <w:rPr>
                <w:rFonts w:ascii="仿宋" w:hAnsi="仿宋" w:eastAsia="仿宋" w:cs="仿宋_GB2312"/>
                <w:kern w:val="0"/>
                <w:sz w:val="24"/>
                <w:szCs w:val="24"/>
              </w:rPr>
            </w:pPr>
            <w:r>
              <w:rPr>
                <w:rFonts w:hint="eastAsia" w:ascii="仿宋" w:hAnsi="仿宋" w:eastAsia="仿宋" w:cs="仿宋_GB2312"/>
                <w:sz w:val="24"/>
                <w:szCs w:val="24"/>
              </w:rPr>
              <w:t>根据投标单位对本项目的管理优势和熟悉程度进行综合评审：对本项目管理优势阐述明确、熟悉程度切合院内实际情况的，</w:t>
            </w:r>
            <w:r>
              <w:rPr>
                <w:rFonts w:hint="eastAsia" w:ascii="仿宋" w:hAnsi="仿宋" w:eastAsia="仿宋" w:cs="仿宋_GB2312"/>
                <w:kern w:val="0"/>
                <w:sz w:val="24"/>
                <w:szCs w:val="24"/>
              </w:rPr>
              <w:t>得6.1-9.0分；</w:t>
            </w:r>
          </w:p>
          <w:p w14:paraId="411CF998">
            <w:pPr>
              <w:spacing w:line="440" w:lineRule="exact"/>
              <w:jc w:val="left"/>
              <w:rPr>
                <w:rFonts w:ascii="仿宋" w:hAnsi="仿宋" w:eastAsia="仿宋" w:cs="仿宋_GB2312"/>
                <w:kern w:val="0"/>
                <w:sz w:val="24"/>
                <w:szCs w:val="24"/>
              </w:rPr>
            </w:pPr>
            <w:r>
              <w:rPr>
                <w:rFonts w:hint="eastAsia" w:ascii="仿宋" w:hAnsi="仿宋" w:eastAsia="仿宋" w:cs="仿宋_GB2312"/>
                <w:sz w:val="24"/>
                <w:szCs w:val="24"/>
              </w:rPr>
              <w:t>对本项目管理优势阐述比较明确、熟悉程度较为切合院内实际情况的，</w:t>
            </w:r>
            <w:r>
              <w:rPr>
                <w:rFonts w:hint="eastAsia" w:ascii="仿宋" w:hAnsi="仿宋" w:eastAsia="仿宋" w:cs="仿宋_GB2312"/>
                <w:kern w:val="0"/>
                <w:sz w:val="24"/>
                <w:szCs w:val="24"/>
              </w:rPr>
              <w:t>得3.1-6.0分；</w:t>
            </w:r>
          </w:p>
          <w:p w14:paraId="02E939D1">
            <w:pPr>
              <w:spacing w:line="440" w:lineRule="exact"/>
              <w:jc w:val="left"/>
              <w:rPr>
                <w:rFonts w:ascii="仿宋" w:hAnsi="仿宋" w:eastAsia="仿宋" w:cs="仿宋_GB2312"/>
                <w:sz w:val="24"/>
                <w:szCs w:val="24"/>
              </w:rPr>
            </w:pPr>
            <w:r>
              <w:rPr>
                <w:rFonts w:hint="eastAsia" w:ascii="仿宋" w:hAnsi="仿宋" w:eastAsia="仿宋" w:cs="仿宋_GB2312"/>
                <w:kern w:val="0"/>
                <w:sz w:val="24"/>
                <w:szCs w:val="24"/>
              </w:rPr>
              <w:t>对本项目的管理优势与熟悉程度方案一般的，得0.1-3.0分</w:t>
            </w:r>
            <w:r>
              <w:rPr>
                <w:rFonts w:hint="eastAsia" w:ascii="仿宋" w:hAnsi="仿宋" w:eastAsia="仿宋" w:cs="仿宋_GB2312"/>
                <w:sz w:val="24"/>
                <w:szCs w:val="24"/>
              </w:rPr>
              <w:t>，</w:t>
            </w:r>
            <w:r>
              <w:rPr>
                <w:rFonts w:hint="eastAsia" w:ascii="仿宋" w:hAnsi="仿宋" w:eastAsia="仿宋" w:cs="仿宋_GB2312"/>
                <w:kern w:val="0"/>
                <w:sz w:val="24"/>
                <w:szCs w:val="24"/>
              </w:rPr>
              <w:t>未</w:t>
            </w:r>
            <w:r>
              <w:rPr>
                <w:rFonts w:hint="eastAsia" w:ascii="仿宋" w:hAnsi="仿宋" w:eastAsia="仿宋" w:cs="仿宋_GB2312"/>
                <w:sz w:val="24"/>
                <w:szCs w:val="24"/>
              </w:rPr>
              <w:t>提供不得分。</w:t>
            </w:r>
          </w:p>
        </w:tc>
        <w:tc>
          <w:tcPr>
            <w:tcW w:w="786" w:type="dxa"/>
            <w:vAlign w:val="center"/>
          </w:tcPr>
          <w:p w14:paraId="7740B47B">
            <w:pPr>
              <w:spacing w:line="440" w:lineRule="exact"/>
              <w:jc w:val="center"/>
              <w:rPr>
                <w:rFonts w:ascii="仿宋" w:hAnsi="仿宋" w:eastAsia="仿宋"/>
                <w:sz w:val="24"/>
                <w:szCs w:val="24"/>
              </w:rPr>
            </w:pPr>
            <w:r>
              <w:rPr>
                <w:rFonts w:hint="eastAsia" w:ascii="仿宋" w:hAnsi="仿宋" w:eastAsia="仿宋"/>
                <w:sz w:val="24"/>
                <w:szCs w:val="24"/>
              </w:rPr>
              <w:t>9</w:t>
            </w:r>
          </w:p>
        </w:tc>
      </w:tr>
      <w:tr w14:paraId="38FA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3091169A">
            <w:pPr>
              <w:spacing w:line="440" w:lineRule="exact"/>
              <w:jc w:val="center"/>
              <w:rPr>
                <w:rFonts w:ascii="仿宋" w:hAnsi="仿宋" w:eastAsia="仿宋"/>
                <w:sz w:val="24"/>
                <w:szCs w:val="24"/>
              </w:rPr>
            </w:pPr>
            <w:r>
              <w:rPr>
                <w:rFonts w:hint="eastAsia" w:ascii="仿宋" w:hAnsi="仿宋" w:eastAsia="仿宋"/>
                <w:sz w:val="24"/>
                <w:szCs w:val="24"/>
              </w:rPr>
              <w:t>4</w:t>
            </w:r>
          </w:p>
        </w:tc>
        <w:tc>
          <w:tcPr>
            <w:tcW w:w="1413" w:type="dxa"/>
            <w:vAlign w:val="center"/>
          </w:tcPr>
          <w:p w14:paraId="318C3E85">
            <w:pPr>
              <w:spacing w:line="440" w:lineRule="exact"/>
              <w:jc w:val="center"/>
              <w:rPr>
                <w:rFonts w:ascii="仿宋" w:hAnsi="仿宋" w:eastAsia="仿宋"/>
                <w:sz w:val="24"/>
                <w:szCs w:val="24"/>
              </w:rPr>
            </w:pPr>
            <w:r>
              <w:rPr>
                <w:rFonts w:hint="eastAsia" w:ascii="仿宋" w:hAnsi="仿宋" w:eastAsia="仿宋"/>
                <w:sz w:val="24"/>
                <w:szCs w:val="24"/>
              </w:rPr>
              <w:t>环境卫生维护方案</w:t>
            </w:r>
          </w:p>
        </w:tc>
        <w:tc>
          <w:tcPr>
            <w:tcW w:w="6416" w:type="dxa"/>
            <w:vAlign w:val="center"/>
          </w:tcPr>
          <w:p w14:paraId="58F626A6">
            <w:pPr>
              <w:spacing w:line="440" w:lineRule="exact"/>
              <w:jc w:val="left"/>
              <w:rPr>
                <w:rFonts w:ascii="仿宋" w:hAnsi="仿宋" w:eastAsia="仿宋" w:cs="仿宋_GB2312"/>
                <w:sz w:val="24"/>
                <w:szCs w:val="24"/>
              </w:rPr>
            </w:pPr>
            <w:r>
              <w:rPr>
                <w:rFonts w:hint="eastAsia" w:ascii="仿宋" w:hAnsi="仿宋" w:eastAsia="仿宋" w:cs="仿宋_GB2312"/>
                <w:sz w:val="24"/>
                <w:szCs w:val="24"/>
              </w:rPr>
              <w:t>根据投标人提供的环境卫生维护方案进行打分，</w:t>
            </w:r>
            <w:r>
              <w:rPr>
                <w:rFonts w:hint="eastAsia" w:ascii="仿宋" w:hAnsi="仿宋" w:eastAsia="仿宋" w:cs="仿宋_GB2312"/>
                <w:kern w:val="0"/>
                <w:sz w:val="24"/>
                <w:szCs w:val="24"/>
              </w:rPr>
              <w:t>包括但不限于：公共区域及设施的卫生维护方案；灭“四害”消杀等，</w:t>
            </w:r>
            <w:r>
              <w:rPr>
                <w:rFonts w:hint="eastAsia" w:ascii="仿宋" w:hAnsi="仿宋" w:eastAsia="仿宋" w:cs="仿宋_GB2312"/>
                <w:sz w:val="24"/>
                <w:szCs w:val="24"/>
              </w:rPr>
              <w:t>环境</w:t>
            </w:r>
            <w:r>
              <w:rPr>
                <w:rFonts w:hint="eastAsia" w:ascii="仿宋" w:hAnsi="仿宋" w:eastAsia="仿宋" w:cs="仿宋_GB2312"/>
                <w:kern w:val="0"/>
                <w:sz w:val="24"/>
                <w:szCs w:val="24"/>
              </w:rPr>
              <w:t>卫生维护方案优于采购需求的，</w:t>
            </w:r>
            <w:r>
              <w:rPr>
                <w:rFonts w:hint="eastAsia" w:ascii="仿宋" w:hAnsi="仿宋" w:eastAsia="仿宋" w:cs="仿宋_GB2312"/>
                <w:sz w:val="24"/>
                <w:szCs w:val="24"/>
              </w:rPr>
              <w:t>得</w:t>
            </w:r>
            <w:r>
              <w:rPr>
                <w:rFonts w:hint="eastAsia" w:ascii="仿宋" w:hAnsi="仿宋" w:eastAsia="仿宋" w:cs="仿宋"/>
                <w:kern w:val="0"/>
                <w:sz w:val="24"/>
                <w:szCs w:val="24"/>
              </w:rPr>
              <w:t>4.1-6.0</w:t>
            </w:r>
            <w:r>
              <w:rPr>
                <w:rFonts w:hint="eastAsia" w:ascii="仿宋" w:hAnsi="仿宋" w:eastAsia="仿宋" w:cs="仿宋_GB2312"/>
                <w:sz w:val="24"/>
                <w:szCs w:val="24"/>
              </w:rPr>
              <w:t>分；</w:t>
            </w:r>
          </w:p>
          <w:p w14:paraId="171274C9">
            <w:pPr>
              <w:spacing w:line="440" w:lineRule="exact"/>
              <w:jc w:val="left"/>
              <w:rPr>
                <w:rFonts w:ascii="仿宋" w:hAnsi="仿宋" w:eastAsia="仿宋" w:cs="仿宋_GB2312"/>
                <w:sz w:val="24"/>
                <w:szCs w:val="24"/>
              </w:rPr>
            </w:pPr>
            <w:r>
              <w:rPr>
                <w:rFonts w:hint="eastAsia" w:ascii="仿宋" w:hAnsi="仿宋" w:eastAsia="仿宋" w:cs="仿宋_GB2312"/>
                <w:sz w:val="24"/>
                <w:szCs w:val="24"/>
              </w:rPr>
              <w:t>环境</w:t>
            </w:r>
            <w:r>
              <w:rPr>
                <w:rFonts w:hint="eastAsia" w:ascii="仿宋" w:hAnsi="仿宋" w:eastAsia="仿宋" w:cs="仿宋_GB2312"/>
                <w:kern w:val="0"/>
                <w:sz w:val="24"/>
                <w:szCs w:val="24"/>
              </w:rPr>
              <w:t>卫生维护</w:t>
            </w:r>
            <w:r>
              <w:rPr>
                <w:rFonts w:hint="eastAsia" w:ascii="仿宋" w:hAnsi="仿宋" w:eastAsia="仿宋" w:cs="仿宋"/>
                <w:sz w:val="24"/>
                <w:szCs w:val="24"/>
              </w:rPr>
              <w:t>方案基本符合采购需求的，</w:t>
            </w:r>
            <w:r>
              <w:rPr>
                <w:rFonts w:hint="eastAsia" w:ascii="仿宋" w:hAnsi="仿宋" w:eastAsia="仿宋" w:cs="仿宋_GB2312"/>
                <w:sz w:val="24"/>
                <w:szCs w:val="24"/>
              </w:rPr>
              <w:t>得</w:t>
            </w:r>
            <w:r>
              <w:rPr>
                <w:rFonts w:hint="eastAsia" w:ascii="仿宋" w:hAnsi="仿宋" w:eastAsia="仿宋" w:cs="仿宋"/>
                <w:kern w:val="0"/>
                <w:sz w:val="24"/>
                <w:szCs w:val="24"/>
              </w:rPr>
              <w:t>2.1-4.0</w:t>
            </w:r>
            <w:r>
              <w:rPr>
                <w:rFonts w:hint="eastAsia" w:ascii="仿宋" w:hAnsi="仿宋" w:eastAsia="仿宋" w:cs="仿宋_GB2312"/>
                <w:sz w:val="24"/>
                <w:szCs w:val="24"/>
              </w:rPr>
              <w:t>分；</w:t>
            </w:r>
          </w:p>
          <w:p w14:paraId="4F4EDB92">
            <w:pPr>
              <w:spacing w:line="440" w:lineRule="exact"/>
              <w:jc w:val="left"/>
              <w:rPr>
                <w:rFonts w:ascii="仿宋" w:hAnsi="仿宋" w:eastAsia="仿宋" w:cs="仿宋_GB2312"/>
                <w:kern w:val="0"/>
                <w:sz w:val="24"/>
                <w:szCs w:val="24"/>
              </w:rPr>
            </w:pPr>
            <w:r>
              <w:rPr>
                <w:rFonts w:hint="eastAsia" w:ascii="仿宋" w:hAnsi="仿宋" w:eastAsia="仿宋" w:cs="仿宋_GB2312"/>
                <w:sz w:val="24"/>
                <w:szCs w:val="24"/>
              </w:rPr>
              <w:t>环境</w:t>
            </w:r>
            <w:r>
              <w:rPr>
                <w:rFonts w:hint="eastAsia" w:ascii="仿宋" w:hAnsi="仿宋" w:eastAsia="仿宋" w:cs="仿宋_GB2312"/>
                <w:kern w:val="0"/>
                <w:sz w:val="24"/>
                <w:szCs w:val="24"/>
              </w:rPr>
              <w:t>卫生维护</w:t>
            </w:r>
            <w:r>
              <w:rPr>
                <w:rFonts w:hint="eastAsia" w:ascii="仿宋" w:hAnsi="仿宋" w:eastAsia="仿宋" w:cs="仿宋"/>
                <w:sz w:val="24"/>
                <w:szCs w:val="24"/>
              </w:rPr>
              <w:t>方案</w:t>
            </w:r>
            <w:r>
              <w:rPr>
                <w:rFonts w:hint="eastAsia" w:ascii="仿宋" w:hAnsi="仿宋" w:eastAsia="仿宋" w:cs="仿宋_GB2312"/>
                <w:sz w:val="24"/>
                <w:szCs w:val="24"/>
              </w:rPr>
              <w:t>偏离</w:t>
            </w:r>
            <w:r>
              <w:rPr>
                <w:rFonts w:hint="eastAsia" w:ascii="仿宋" w:hAnsi="仿宋" w:eastAsia="仿宋" w:cs="仿宋"/>
                <w:sz w:val="24"/>
                <w:szCs w:val="24"/>
              </w:rPr>
              <w:t>采购需求的，</w:t>
            </w:r>
            <w:r>
              <w:rPr>
                <w:rFonts w:hint="eastAsia" w:ascii="仿宋" w:hAnsi="仿宋" w:eastAsia="仿宋" w:cs="仿宋_GB2312"/>
                <w:sz w:val="24"/>
                <w:szCs w:val="24"/>
              </w:rPr>
              <w:t>得</w:t>
            </w:r>
            <w:r>
              <w:rPr>
                <w:rFonts w:hint="eastAsia" w:ascii="仿宋" w:hAnsi="仿宋" w:eastAsia="仿宋" w:cs="仿宋"/>
                <w:kern w:val="0"/>
                <w:sz w:val="24"/>
                <w:szCs w:val="24"/>
              </w:rPr>
              <w:t>0.1-2.0</w:t>
            </w:r>
            <w:r>
              <w:rPr>
                <w:rFonts w:hint="eastAsia" w:ascii="仿宋" w:hAnsi="仿宋" w:eastAsia="仿宋" w:cs="仿宋_GB2312"/>
                <w:sz w:val="24"/>
                <w:szCs w:val="24"/>
              </w:rPr>
              <w:t>分</w:t>
            </w:r>
            <w:r>
              <w:rPr>
                <w:rFonts w:hint="eastAsia" w:ascii="仿宋" w:hAnsi="仿宋" w:eastAsia="仿宋" w:cs="仿宋_GB2312"/>
                <w:kern w:val="0"/>
                <w:sz w:val="24"/>
                <w:szCs w:val="24"/>
              </w:rPr>
              <w:t>，未提供不得分。</w:t>
            </w:r>
          </w:p>
        </w:tc>
        <w:tc>
          <w:tcPr>
            <w:tcW w:w="786" w:type="dxa"/>
            <w:vAlign w:val="center"/>
          </w:tcPr>
          <w:p w14:paraId="53C5F080">
            <w:pPr>
              <w:spacing w:line="440" w:lineRule="exact"/>
              <w:jc w:val="center"/>
              <w:rPr>
                <w:rFonts w:ascii="仿宋" w:hAnsi="仿宋" w:eastAsia="仿宋"/>
                <w:sz w:val="24"/>
                <w:szCs w:val="24"/>
              </w:rPr>
            </w:pPr>
            <w:r>
              <w:rPr>
                <w:rFonts w:hint="eastAsia" w:ascii="仿宋" w:hAnsi="仿宋" w:eastAsia="仿宋"/>
                <w:sz w:val="24"/>
                <w:szCs w:val="24"/>
              </w:rPr>
              <w:t>6</w:t>
            </w:r>
          </w:p>
        </w:tc>
      </w:tr>
      <w:tr w14:paraId="4F1E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6F7F064E">
            <w:pPr>
              <w:spacing w:line="440" w:lineRule="exact"/>
              <w:jc w:val="center"/>
              <w:rPr>
                <w:rFonts w:ascii="仿宋" w:hAnsi="仿宋" w:eastAsia="仿宋"/>
                <w:sz w:val="24"/>
                <w:szCs w:val="24"/>
              </w:rPr>
            </w:pPr>
            <w:r>
              <w:rPr>
                <w:rFonts w:hint="eastAsia" w:ascii="仿宋" w:hAnsi="仿宋" w:eastAsia="仿宋"/>
                <w:sz w:val="24"/>
                <w:szCs w:val="24"/>
              </w:rPr>
              <w:t>5</w:t>
            </w:r>
          </w:p>
        </w:tc>
        <w:tc>
          <w:tcPr>
            <w:tcW w:w="1413" w:type="dxa"/>
            <w:vAlign w:val="center"/>
          </w:tcPr>
          <w:p w14:paraId="53C24153">
            <w:pPr>
              <w:spacing w:line="360" w:lineRule="auto"/>
              <w:jc w:val="center"/>
              <w:rPr>
                <w:rFonts w:ascii="仿宋" w:hAnsi="仿宋" w:eastAsia="仿宋" w:cs="仿宋"/>
                <w:sz w:val="24"/>
                <w:szCs w:val="24"/>
              </w:rPr>
            </w:pPr>
            <w:r>
              <w:rPr>
                <w:rFonts w:hint="eastAsia" w:ascii="仿宋" w:hAnsi="仿宋" w:eastAsia="仿宋" w:cs="仿宋"/>
                <w:sz w:val="24"/>
                <w:szCs w:val="24"/>
              </w:rPr>
              <w:t>安全保障维护方案</w:t>
            </w:r>
          </w:p>
        </w:tc>
        <w:tc>
          <w:tcPr>
            <w:tcW w:w="6416" w:type="dxa"/>
            <w:vAlign w:val="center"/>
          </w:tcPr>
          <w:p w14:paraId="1093012A">
            <w:pPr>
              <w:spacing w:line="360" w:lineRule="auto"/>
              <w:jc w:val="left"/>
              <w:rPr>
                <w:rFonts w:ascii="仿宋" w:hAnsi="仿宋" w:eastAsia="仿宋" w:cs="仿宋"/>
                <w:kern w:val="0"/>
                <w:sz w:val="24"/>
                <w:szCs w:val="24"/>
              </w:rPr>
            </w:pPr>
            <w:r>
              <w:rPr>
                <w:rFonts w:hint="eastAsia" w:ascii="仿宋" w:hAnsi="仿宋" w:eastAsia="仿宋" w:cs="仿宋"/>
                <w:sz w:val="24"/>
                <w:szCs w:val="24"/>
              </w:rPr>
              <w:t>根据投标人提供的安全保障维护方案进行打分，</w:t>
            </w:r>
            <w:r>
              <w:rPr>
                <w:rFonts w:hint="eastAsia" w:ascii="仿宋" w:hAnsi="仿宋" w:eastAsia="仿宋" w:cs="仿宋"/>
                <w:kern w:val="0"/>
                <w:sz w:val="24"/>
                <w:szCs w:val="24"/>
              </w:rPr>
              <w:t>包括但不限于：服务区域内的日常治安管理、巡逻检查、消防安全的日常维护等：</w:t>
            </w:r>
          </w:p>
          <w:p w14:paraId="110CA65C">
            <w:pPr>
              <w:spacing w:line="360" w:lineRule="auto"/>
              <w:jc w:val="left"/>
              <w:rPr>
                <w:rFonts w:ascii="仿宋" w:hAnsi="仿宋" w:eastAsia="仿宋" w:cs="仿宋"/>
                <w:kern w:val="0"/>
                <w:sz w:val="24"/>
                <w:szCs w:val="24"/>
              </w:rPr>
            </w:pPr>
            <w:r>
              <w:rPr>
                <w:rFonts w:hint="eastAsia" w:ascii="仿宋" w:hAnsi="仿宋" w:eastAsia="仿宋" w:cs="仿宋"/>
                <w:sz w:val="24"/>
                <w:szCs w:val="24"/>
              </w:rPr>
              <w:t>安全保障维护方案优于采购需求的，</w:t>
            </w:r>
            <w:r>
              <w:rPr>
                <w:rFonts w:hint="eastAsia" w:ascii="仿宋" w:hAnsi="仿宋" w:eastAsia="仿宋" w:cs="仿宋"/>
                <w:kern w:val="0"/>
                <w:sz w:val="24"/>
                <w:szCs w:val="24"/>
              </w:rPr>
              <w:t>得6.1-9.0分；</w:t>
            </w:r>
          </w:p>
          <w:p w14:paraId="71CF5074">
            <w:pPr>
              <w:spacing w:line="360" w:lineRule="auto"/>
              <w:jc w:val="left"/>
              <w:rPr>
                <w:rFonts w:ascii="仿宋" w:hAnsi="仿宋" w:eastAsia="仿宋" w:cs="仿宋"/>
                <w:kern w:val="0"/>
                <w:sz w:val="24"/>
                <w:szCs w:val="24"/>
              </w:rPr>
            </w:pPr>
            <w:r>
              <w:rPr>
                <w:rFonts w:hint="eastAsia" w:ascii="仿宋" w:hAnsi="仿宋" w:eastAsia="仿宋" w:cs="仿宋"/>
                <w:sz w:val="24"/>
                <w:szCs w:val="24"/>
              </w:rPr>
              <w:t>安全保障维护方案基本符合采购需求的，</w:t>
            </w:r>
            <w:r>
              <w:rPr>
                <w:rFonts w:hint="eastAsia" w:ascii="仿宋" w:hAnsi="仿宋" w:eastAsia="仿宋" w:cs="仿宋"/>
                <w:kern w:val="0"/>
                <w:sz w:val="24"/>
                <w:szCs w:val="24"/>
              </w:rPr>
              <w:t>得3.1-6.0分；</w:t>
            </w:r>
          </w:p>
          <w:p w14:paraId="3C567DF6">
            <w:pPr>
              <w:spacing w:line="360" w:lineRule="auto"/>
              <w:jc w:val="left"/>
              <w:rPr>
                <w:rFonts w:ascii="仿宋" w:hAnsi="仿宋" w:eastAsia="仿宋" w:cs="仿宋"/>
                <w:sz w:val="24"/>
                <w:szCs w:val="24"/>
              </w:rPr>
            </w:pPr>
            <w:r>
              <w:rPr>
                <w:rFonts w:hint="eastAsia" w:ascii="仿宋" w:hAnsi="仿宋" w:eastAsia="仿宋" w:cs="仿宋"/>
                <w:sz w:val="24"/>
                <w:szCs w:val="24"/>
              </w:rPr>
              <w:t>安全保障维护方案</w:t>
            </w:r>
            <w:r>
              <w:rPr>
                <w:rFonts w:hint="eastAsia" w:ascii="仿宋" w:hAnsi="仿宋" w:eastAsia="仿宋" w:cs="仿宋_GB2312"/>
                <w:sz w:val="24"/>
                <w:szCs w:val="24"/>
              </w:rPr>
              <w:t>偏离</w:t>
            </w:r>
            <w:r>
              <w:rPr>
                <w:rFonts w:hint="eastAsia" w:ascii="仿宋" w:hAnsi="仿宋" w:eastAsia="仿宋" w:cs="仿宋"/>
                <w:sz w:val="24"/>
                <w:szCs w:val="24"/>
              </w:rPr>
              <w:t>采购需求的</w:t>
            </w:r>
            <w:r>
              <w:rPr>
                <w:rFonts w:hint="eastAsia" w:ascii="仿宋" w:hAnsi="仿宋" w:eastAsia="仿宋" w:cs="仿宋"/>
                <w:kern w:val="0"/>
                <w:sz w:val="24"/>
                <w:szCs w:val="24"/>
              </w:rPr>
              <w:t>，得0.1-3.0分；不提供不得分。</w:t>
            </w:r>
          </w:p>
        </w:tc>
        <w:tc>
          <w:tcPr>
            <w:tcW w:w="786" w:type="dxa"/>
            <w:vAlign w:val="center"/>
          </w:tcPr>
          <w:p w14:paraId="69C2F3FC">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r>
      <w:tr w14:paraId="501B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6F86F8A6">
            <w:pPr>
              <w:spacing w:line="440" w:lineRule="exact"/>
              <w:jc w:val="center"/>
              <w:rPr>
                <w:rFonts w:ascii="仿宋" w:hAnsi="仿宋" w:eastAsia="仿宋"/>
                <w:sz w:val="24"/>
                <w:szCs w:val="24"/>
              </w:rPr>
            </w:pPr>
            <w:r>
              <w:rPr>
                <w:rFonts w:hint="eastAsia" w:ascii="仿宋" w:hAnsi="仿宋" w:eastAsia="仿宋"/>
                <w:sz w:val="24"/>
                <w:szCs w:val="24"/>
              </w:rPr>
              <w:t>6</w:t>
            </w:r>
          </w:p>
        </w:tc>
        <w:tc>
          <w:tcPr>
            <w:tcW w:w="1413" w:type="dxa"/>
            <w:vAlign w:val="center"/>
          </w:tcPr>
          <w:p w14:paraId="51A1B341">
            <w:pPr>
              <w:spacing w:line="440" w:lineRule="exact"/>
              <w:jc w:val="center"/>
              <w:rPr>
                <w:rFonts w:ascii="仿宋" w:hAnsi="仿宋" w:eastAsia="仿宋"/>
                <w:sz w:val="24"/>
                <w:szCs w:val="24"/>
              </w:rPr>
            </w:pPr>
            <w:r>
              <w:rPr>
                <w:rFonts w:hint="eastAsia" w:ascii="仿宋" w:hAnsi="仿宋" w:eastAsia="仿宋"/>
                <w:sz w:val="24"/>
                <w:szCs w:val="24"/>
              </w:rPr>
              <w:t>绿化服务方案</w:t>
            </w:r>
          </w:p>
        </w:tc>
        <w:tc>
          <w:tcPr>
            <w:tcW w:w="6416" w:type="dxa"/>
            <w:vAlign w:val="center"/>
          </w:tcPr>
          <w:p w14:paraId="239EB6CB">
            <w:pPr>
              <w:spacing w:line="440" w:lineRule="exact"/>
              <w:jc w:val="left"/>
              <w:rPr>
                <w:rFonts w:ascii="仿宋" w:hAnsi="仿宋" w:eastAsia="仿宋"/>
                <w:sz w:val="24"/>
                <w:szCs w:val="24"/>
              </w:rPr>
            </w:pPr>
            <w:r>
              <w:rPr>
                <w:rFonts w:hint="eastAsia" w:ascii="仿宋" w:hAnsi="仿宋" w:eastAsia="仿宋" w:cs="仿宋_GB2312"/>
                <w:sz w:val="24"/>
                <w:szCs w:val="24"/>
              </w:rPr>
              <w:t>根据投标人</w:t>
            </w:r>
            <w:r>
              <w:rPr>
                <w:rFonts w:hint="eastAsia" w:ascii="仿宋" w:hAnsi="仿宋" w:eastAsia="仿宋"/>
                <w:sz w:val="24"/>
                <w:szCs w:val="24"/>
              </w:rPr>
              <w:t>提供针对本项目的绿化服务方案，包括但不限于服务区域内树木、花草、色块等的日常养护和管理；室内外摆花及盆栽绿色植物的摆放和养护等。</w:t>
            </w:r>
          </w:p>
          <w:p w14:paraId="47019D55">
            <w:pPr>
              <w:spacing w:line="440" w:lineRule="exact"/>
              <w:jc w:val="left"/>
              <w:rPr>
                <w:rFonts w:ascii="仿宋" w:hAnsi="仿宋" w:eastAsia="仿宋" w:cs="仿宋_GB2312"/>
                <w:sz w:val="24"/>
                <w:szCs w:val="24"/>
              </w:rPr>
            </w:pPr>
            <w:r>
              <w:rPr>
                <w:rFonts w:hint="eastAsia" w:ascii="仿宋" w:hAnsi="仿宋" w:eastAsia="仿宋" w:cs="仿宋_GB2312"/>
                <w:kern w:val="0"/>
                <w:sz w:val="24"/>
                <w:szCs w:val="24"/>
              </w:rPr>
              <w:t>绿化服务方案优于采购需求的，</w:t>
            </w:r>
            <w:r>
              <w:rPr>
                <w:rFonts w:hint="eastAsia" w:ascii="仿宋" w:hAnsi="仿宋" w:eastAsia="仿宋" w:cs="仿宋_GB2312"/>
                <w:sz w:val="24"/>
                <w:szCs w:val="24"/>
              </w:rPr>
              <w:t>得4.1-6.0分；</w:t>
            </w:r>
          </w:p>
          <w:p w14:paraId="70751174">
            <w:pPr>
              <w:spacing w:line="440" w:lineRule="exact"/>
              <w:jc w:val="left"/>
              <w:rPr>
                <w:rFonts w:ascii="仿宋" w:hAnsi="仿宋" w:eastAsia="仿宋" w:cs="仿宋_GB2312"/>
                <w:sz w:val="24"/>
                <w:szCs w:val="24"/>
              </w:rPr>
            </w:pPr>
            <w:r>
              <w:rPr>
                <w:rFonts w:hint="eastAsia" w:ascii="仿宋" w:hAnsi="仿宋" w:eastAsia="仿宋" w:cs="仿宋_GB2312"/>
                <w:kern w:val="0"/>
                <w:sz w:val="24"/>
                <w:szCs w:val="24"/>
              </w:rPr>
              <w:t>绿化服务</w:t>
            </w:r>
            <w:r>
              <w:rPr>
                <w:rFonts w:hint="eastAsia" w:ascii="仿宋" w:hAnsi="仿宋" w:eastAsia="仿宋" w:cs="仿宋"/>
                <w:sz w:val="24"/>
                <w:szCs w:val="24"/>
              </w:rPr>
              <w:t>方案基本符合采购需求的，</w:t>
            </w:r>
            <w:r>
              <w:rPr>
                <w:rFonts w:hint="eastAsia" w:ascii="仿宋" w:hAnsi="仿宋" w:eastAsia="仿宋" w:cs="仿宋_GB2312"/>
                <w:sz w:val="24"/>
                <w:szCs w:val="24"/>
              </w:rPr>
              <w:t>得2.1-4.0分；</w:t>
            </w:r>
          </w:p>
          <w:p w14:paraId="0A3F330D">
            <w:pPr>
              <w:spacing w:line="440" w:lineRule="exact"/>
              <w:jc w:val="left"/>
              <w:rPr>
                <w:rFonts w:ascii="仿宋" w:hAnsi="仿宋" w:eastAsia="仿宋"/>
                <w:sz w:val="24"/>
                <w:szCs w:val="24"/>
              </w:rPr>
            </w:pPr>
            <w:r>
              <w:rPr>
                <w:rFonts w:hint="eastAsia" w:ascii="仿宋" w:hAnsi="仿宋" w:eastAsia="仿宋" w:cs="仿宋_GB2312"/>
                <w:kern w:val="0"/>
                <w:sz w:val="24"/>
                <w:szCs w:val="24"/>
              </w:rPr>
              <w:t>绿化服务</w:t>
            </w:r>
            <w:r>
              <w:rPr>
                <w:rFonts w:hint="eastAsia" w:ascii="仿宋" w:hAnsi="仿宋" w:eastAsia="仿宋" w:cs="仿宋"/>
                <w:sz w:val="24"/>
                <w:szCs w:val="24"/>
              </w:rPr>
              <w:t>方案</w:t>
            </w:r>
            <w:r>
              <w:rPr>
                <w:rFonts w:hint="eastAsia" w:ascii="仿宋" w:hAnsi="仿宋" w:eastAsia="仿宋" w:cs="仿宋_GB2312"/>
                <w:sz w:val="24"/>
                <w:szCs w:val="24"/>
              </w:rPr>
              <w:t>一般得0.1-2.0分</w:t>
            </w:r>
            <w:r>
              <w:rPr>
                <w:rFonts w:hint="eastAsia" w:ascii="仿宋" w:hAnsi="仿宋" w:eastAsia="仿宋" w:cs="仿宋_GB2312"/>
                <w:kern w:val="0"/>
                <w:sz w:val="24"/>
                <w:szCs w:val="24"/>
              </w:rPr>
              <w:t>，未提供不得分。</w:t>
            </w:r>
          </w:p>
        </w:tc>
        <w:tc>
          <w:tcPr>
            <w:tcW w:w="786" w:type="dxa"/>
            <w:vAlign w:val="center"/>
          </w:tcPr>
          <w:p w14:paraId="3A340D58">
            <w:pPr>
              <w:spacing w:line="440" w:lineRule="exact"/>
              <w:jc w:val="center"/>
              <w:rPr>
                <w:rFonts w:ascii="仿宋" w:hAnsi="仿宋" w:eastAsia="仿宋"/>
                <w:sz w:val="24"/>
                <w:szCs w:val="24"/>
              </w:rPr>
            </w:pPr>
            <w:r>
              <w:rPr>
                <w:rFonts w:hint="eastAsia" w:ascii="仿宋" w:hAnsi="仿宋" w:eastAsia="仿宋"/>
                <w:sz w:val="24"/>
                <w:szCs w:val="24"/>
              </w:rPr>
              <w:t>6</w:t>
            </w:r>
          </w:p>
        </w:tc>
      </w:tr>
      <w:tr w14:paraId="5CFA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1" w:type="dxa"/>
            <w:vAlign w:val="center"/>
          </w:tcPr>
          <w:p w14:paraId="7DAED338">
            <w:pPr>
              <w:spacing w:line="440" w:lineRule="exact"/>
              <w:jc w:val="center"/>
              <w:rPr>
                <w:rFonts w:ascii="仿宋" w:hAnsi="仿宋" w:eastAsia="仿宋"/>
                <w:sz w:val="24"/>
                <w:szCs w:val="24"/>
              </w:rPr>
            </w:pPr>
            <w:r>
              <w:rPr>
                <w:rFonts w:hint="eastAsia" w:ascii="仿宋" w:hAnsi="仿宋" w:eastAsia="仿宋"/>
                <w:sz w:val="24"/>
                <w:szCs w:val="24"/>
              </w:rPr>
              <w:t>7</w:t>
            </w:r>
          </w:p>
        </w:tc>
        <w:tc>
          <w:tcPr>
            <w:tcW w:w="1413" w:type="dxa"/>
            <w:vAlign w:val="center"/>
          </w:tcPr>
          <w:p w14:paraId="1C5F744E">
            <w:pPr>
              <w:spacing w:line="440" w:lineRule="exact"/>
              <w:jc w:val="center"/>
              <w:rPr>
                <w:rFonts w:ascii="仿宋" w:hAnsi="仿宋" w:eastAsia="仿宋"/>
                <w:sz w:val="24"/>
                <w:szCs w:val="24"/>
              </w:rPr>
            </w:pPr>
            <w:r>
              <w:rPr>
                <w:rFonts w:hint="eastAsia" w:ascii="仿宋" w:hAnsi="仿宋" w:eastAsia="仿宋"/>
                <w:sz w:val="24"/>
                <w:szCs w:val="24"/>
              </w:rPr>
              <w:t>应急事件防范方案</w:t>
            </w:r>
          </w:p>
        </w:tc>
        <w:tc>
          <w:tcPr>
            <w:tcW w:w="6416" w:type="dxa"/>
            <w:vAlign w:val="center"/>
          </w:tcPr>
          <w:p w14:paraId="1EF1798D">
            <w:pPr>
              <w:spacing w:line="440" w:lineRule="exact"/>
              <w:jc w:val="left"/>
              <w:rPr>
                <w:rFonts w:ascii="仿宋" w:hAnsi="仿宋" w:eastAsia="仿宋" w:cs="仿宋_GB2312"/>
                <w:kern w:val="0"/>
                <w:sz w:val="24"/>
                <w:szCs w:val="24"/>
              </w:rPr>
            </w:pPr>
            <w:r>
              <w:rPr>
                <w:rFonts w:hint="eastAsia" w:ascii="仿宋" w:hAnsi="仿宋" w:eastAsia="仿宋" w:cs="仿宋_GB2312"/>
                <w:kern w:val="0"/>
                <w:sz w:val="24"/>
                <w:szCs w:val="24"/>
              </w:rPr>
              <w:t>根据投标人重要节点期间维稳综合维护人员工作的消防安全等要求，制定完善的应急预案及措施进行打分：</w:t>
            </w:r>
          </w:p>
          <w:p w14:paraId="287485AE">
            <w:pPr>
              <w:spacing w:line="440" w:lineRule="exact"/>
              <w:jc w:val="left"/>
              <w:rPr>
                <w:rFonts w:ascii="仿宋" w:hAnsi="仿宋" w:eastAsia="仿宋" w:cs="仿宋_GB2312"/>
                <w:sz w:val="24"/>
                <w:szCs w:val="24"/>
              </w:rPr>
            </w:pPr>
            <w:r>
              <w:rPr>
                <w:rFonts w:hint="eastAsia" w:ascii="仿宋" w:hAnsi="仿宋" w:eastAsia="仿宋" w:cs="仿宋_GB2312"/>
                <w:kern w:val="0"/>
                <w:sz w:val="24"/>
                <w:szCs w:val="24"/>
              </w:rPr>
              <w:t>紧急事件防范方案优于采购需求的，</w:t>
            </w:r>
            <w:r>
              <w:rPr>
                <w:rFonts w:hint="eastAsia" w:ascii="仿宋" w:hAnsi="仿宋" w:eastAsia="仿宋" w:cs="仿宋_GB2312"/>
                <w:sz w:val="24"/>
                <w:szCs w:val="24"/>
              </w:rPr>
              <w:t>得4.1-6.0分；</w:t>
            </w:r>
          </w:p>
          <w:p w14:paraId="515E4EB0">
            <w:pPr>
              <w:spacing w:line="440" w:lineRule="exact"/>
              <w:jc w:val="left"/>
              <w:rPr>
                <w:rFonts w:ascii="仿宋" w:hAnsi="仿宋" w:eastAsia="仿宋" w:cs="仿宋_GB2312"/>
                <w:sz w:val="24"/>
                <w:szCs w:val="24"/>
              </w:rPr>
            </w:pPr>
            <w:r>
              <w:rPr>
                <w:rFonts w:hint="eastAsia" w:ascii="仿宋" w:hAnsi="仿宋" w:eastAsia="仿宋" w:cs="仿宋_GB2312"/>
                <w:kern w:val="0"/>
                <w:sz w:val="24"/>
                <w:szCs w:val="24"/>
              </w:rPr>
              <w:t>紧急事件防范方案</w:t>
            </w:r>
            <w:r>
              <w:rPr>
                <w:rFonts w:hint="eastAsia" w:ascii="仿宋" w:hAnsi="仿宋" w:eastAsia="仿宋" w:cs="仿宋"/>
                <w:sz w:val="24"/>
                <w:szCs w:val="24"/>
              </w:rPr>
              <w:t>基本符合采购需求的，</w:t>
            </w:r>
            <w:r>
              <w:rPr>
                <w:rFonts w:hint="eastAsia" w:ascii="仿宋" w:hAnsi="仿宋" w:eastAsia="仿宋" w:cs="仿宋_GB2312"/>
                <w:sz w:val="24"/>
                <w:szCs w:val="24"/>
              </w:rPr>
              <w:t>得2.1-4.0分；</w:t>
            </w:r>
          </w:p>
          <w:p w14:paraId="3E5C6EDB">
            <w:pPr>
              <w:spacing w:line="440" w:lineRule="exact"/>
              <w:jc w:val="left"/>
              <w:rPr>
                <w:rFonts w:ascii="仿宋" w:hAnsi="仿宋" w:eastAsia="仿宋"/>
                <w:sz w:val="24"/>
                <w:szCs w:val="24"/>
              </w:rPr>
            </w:pPr>
            <w:r>
              <w:rPr>
                <w:rFonts w:hint="eastAsia" w:ascii="仿宋" w:hAnsi="仿宋" w:eastAsia="仿宋" w:cs="仿宋_GB2312"/>
                <w:kern w:val="0"/>
                <w:sz w:val="24"/>
                <w:szCs w:val="24"/>
              </w:rPr>
              <w:t>紧急事件防范方案</w:t>
            </w:r>
            <w:r>
              <w:rPr>
                <w:rFonts w:hint="eastAsia" w:ascii="仿宋" w:hAnsi="仿宋" w:eastAsia="仿宋" w:cs="仿宋_GB2312"/>
                <w:sz w:val="24"/>
                <w:szCs w:val="24"/>
              </w:rPr>
              <w:t>一般得0.1-2.0分</w:t>
            </w:r>
            <w:r>
              <w:rPr>
                <w:rFonts w:hint="eastAsia" w:ascii="仿宋" w:hAnsi="仿宋" w:eastAsia="仿宋" w:cs="仿宋_GB2312"/>
                <w:kern w:val="0"/>
                <w:sz w:val="24"/>
                <w:szCs w:val="24"/>
              </w:rPr>
              <w:t>，未提供不得分。</w:t>
            </w:r>
          </w:p>
        </w:tc>
        <w:tc>
          <w:tcPr>
            <w:tcW w:w="786" w:type="dxa"/>
            <w:vAlign w:val="center"/>
          </w:tcPr>
          <w:p w14:paraId="510CD493">
            <w:pPr>
              <w:spacing w:line="440" w:lineRule="exact"/>
              <w:jc w:val="center"/>
              <w:rPr>
                <w:rFonts w:ascii="仿宋" w:hAnsi="仿宋" w:eastAsia="仿宋"/>
                <w:sz w:val="24"/>
                <w:szCs w:val="24"/>
              </w:rPr>
            </w:pPr>
            <w:r>
              <w:rPr>
                <w:rFonts w:hint="eastAsia" w:ascii="仿宋" w:hAnsi="仿宋" w:eastAsia="仿宋"/>
                <w:sz w:val="24"/>
                <w:szCs w:val="24"/>
              </w:rPr>
              <w:t>6</w:t>
            </w:r>
          </w:p>
        </w:tc>
      </w:tr>
      <w:tr w14:paraId="20CC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1" w:type="dxa"/>
            <w:vAlign w:val="center"/>
          </w:tcPr>
          <w:p w14:paraId="16D11B1A">
            <w:pPr>
              <w:spacing w:line="440" w:lineRule="exact"/>
              <w:jc w:val="center"/>
              <w:rPr>
                <w:rFonts w:ascii="仿宋" w:hAnsi="仿宋" w:eastAsia="仿宋"/>
                <w:sz w:val="24"/>
                <w:szCs w:val="24"/>
              </w:rPr>
            </w:pPr>
            <w:r>
              <w:rPr>
                <w:rFonts w:hint="eastAsia" w:ascii="仿宋" w:hAnsi="仿宋" w:eastAsia="仿宋"/>
                <w:sz w:val="24"/>
                <w:szCs w:val="24"/>
              </w:rPr>
              <w:t>8</w:t>
            </w:r>
          </w:p>
        </w:tc>
        <w:tc>
          <w:tcPr>
            <w:tcW w:w="1413" w:type="dxa"/>
            <w:vAlign w:val="center"/>
          </w:tcPr>
          <w:p w14:paraId="564E4845">
            <w:pPr>
              <w:spacing w:line="440" w:lineRule="exact"/>
              <w:jc w:val="center"/>
              <w:rPr>
                <w:rFonts w:ascii="仿宋" w:hAnsi="仿宋" w:eastAsia="仿宋"/>
                <w:sz w:val="24"/>
                <w:szCs w:val="24"/>
              </w:rPr>
            </w:pPr>
            <w:r>
              <w:rPr>
                <w:rFonts w:hint="eastAsia" w:ascii="仿宋" w:hAnsi="仿宋" w:eastAsia="仿宋"/>
                <w:sz w:val="24"/>
                <w:szCs w:val="24"/>
              </w:rPr>
              <w:t>员工岗前培训</w:t>
            </w:r>
          </w:p>
        </w:tc>
        <w:tc>
          <w:tcPr>
            <w:tcW w:w="6416" w:type="dxa"/>
            <w:vAlign w:val="center"/>
          </w:tcPr>
          <w:p w14:paraId="404653EE">
            <w:pPr>
              <w:spacing w:line="360" w:lineRule="auto"/>
              <w:jc w:val="left"/>
              <w:rPr>
                <w:rFonts w:ascii="仿宋" w:hAnsi="仿宋" w:eastAsia="仿宋" w:cs="仿宋_GB2312"/>
                <w:sz w:val="24"/>
                <w:szCs w:val="24"/>
              </w:rPr>
            </w:pPr>
            <w:r>
              <w:rPr>
                <w:rFonts w:hint="eastAsia" w:ascii="仿宋" w:hAnsi="仿宋" w:eastAsia="仿宋" w:cs="仿宋_GB2312"/>
                <w:sz w:val="24"/>
                <w:szCs w:val="24"/>
              </w:rPr>
              <w:t>根据投标人提供的员工岗前培训方案进行打分，包括但不限于：职业技能培训教育能力或认定资质；培训的频次、内容等，</w:t>
            </w:r>
          </w:p>
          <w:p w14:paraId="0F200E9E">
            <w:pPr>
              <w:spacing w:line="360" w:lineRule="auto"/>
              <w:jc w:val="left"/>
              <w:rPr>
                <w:rFonts w:ascii="仿宋" w:hAnsi="仿宋" w:eastAsia="仿宋" w:cs="仿宋"/>
                <w:kern w:val="0"/>
                <w:sz w:val="24"/>
                <w:szCs w:val="24"/>
              </w:rPr>
            </w:pPr>
            <w:r>
              <w:rPr>
                <w:rFonts w:hint="eastAsia" w:ascii="仿宋" w:hAnsi="仿宋" w:eastAsia="仿宋" w:cs="仿宋"/>
                <w:sz w:val="24"/>
                <w:szCs w:val="24"/>
              </w:rPr>
              <w:t>员工岗前培训方案优于采购需求的，</w:t>
            </w:r>
            <w:r>
              <w:rPr>
                <w:rFonts w:hint="eastAsia" w:ascii="仿宋" w:hAnsi="仿宋" w:eastAsia="仿宋" w:cs="仿宋"/>
                <w:kern w:val="0"/>
                <w:sz w:val="24"/>
                <w:szCs w:val="24"/>
              </w:rPr>
              <w:t>得6.1-9.0分；</w:t>
            </w:r>
          </w:p>
          <w:p w14:paraId="2CF281B2">
            <w:pPr>
              <w:spacing w:line="360" w:lineRule="auto"/>
              <w:jc w:val="left"/>
              <w:rPr>
                <w:rFonts w:ascii="仿宋" w:hAnsi="仿宋" w:eastAsia="仿宋" w:cs="仿宋"/>
                <w:kern w:val="0"/>
                <w:sz w:val="24"/>
                <w:szCs w:val="24"/>
              </w:rPr>
            </w:pPr>
            <w:r>
              <w:rPr>
                <w:rFonts w:hint="eastAsia" w:ascii="仿宋" w:hAnsi="仿宋" w:eastAsia="仿宋" w:cs="仿宋"/>
                <w:sz w:val="24"/>
                <w:szCs w:val="24"/>
              </w:rPr>
              <w:t>员工岗前培训方案基本符合采购需求的，</w:t>
            </w:r>
            <w:r>
              <w:rPr>
                <w:rFonts w:hint="eastAsia" w:ascii="仿宋" w:hAnsi="仿宋" w:eastAsia="仿宋" w:cs="仿宋"/>
                <w:kern w:val="0"/>
                <w:sz w:val="24"/>
                <w:szCs w:val="24"/>
              </w:rPr>
              <w:t>得3.1-6.0分；</w:t>
            </w:r>
          </w:p>
          <w:p w14:paraId="7569B630">
            <w:pPr>
              <w:spacing w:line="440" w:lineRule="exact"/>
              <w:jc w:val="left"/>
              <w:rPr>
                <w:rFonts w:ascii="仿宋" w:hAnsi="仿宋" w:eastAsia="仿宋"/>
                <w:sz w:val="24"/>
                <w:szCs w:val="24"/>
              </w:rPr>
            </w:pPr>
            <w:r>
              <w:rPr>
                <w:rFonts w:hint="eastAsia" w:ascii="仿宋" w:hAnsi="仿宋" w:eastAsia="仿宋" w:cs="仿宋"/>
                <w:sz w:val="24"/>
                <w:szCs w:val="24"/>
              </w:rPr>
              <w:t>员工岗前培训方案基本</w:t>
            </w:r>
            <w:r>
              <w:rPr>
                <w:rFonts w:hint="eastAsia" w:ascii="仿宋" w:hAnsi="仿宋" w:eastAsia="仿宋" w:cs="仿宋"/>
                <w:kern w:val="0"/>
                <w:sz w:val="24"/>
                <w:szCs w:val="24"/>
              </w:rPr>
              <w:t>一般的，得0.1-3.0分；未提供不得分。</w:t>
            </w:r>
          </w:p>
        </w:tc>
        <w:tc>
          <w:tcPr>
            <w:tcW w:w="786" w:type="dxa"/>
            <w:vAlign w:val="center"/>
          </w:tcPr>
          <w:p w14:paraId="2828CBDD">
            <w:pPr>
              <w:spacing w:line="440" w:lineRule="exact"/>
              <w:jc w:val="center"/>
              <w:rPr>
                <w:rFonts w:ascii="仿宋" w:hAnsi="仿宋" w:eastAsia="仿宋"/>
                <w:sz w:val="24"/>
                <w:szCs w:val="24"/>
              </w:rPr>
            </w:pPr>
            <w:r>
              <w:rPr>
                <w:rFonts w:hint="eastAsia" w:ascii="仿宋" w:hAnsi="仿宋" w:eastAsia="仿宋"/>
                <w:sz w:val="24"/>
                <w:szCs w:val="24"/>
              </w:rPr>
              <w:t>9</w:t>
            </w:r>
          </w:p>
        </w:tc>
      </w:tr>
      <w:tr w14:paraId="524B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486ED99A">
            <w:pPr>
              <w:spacing w:line="440" w:lineRule="exact"/>
              <w:jc w:val="center"/>
              <w:rPr>
                <w:rFonts w:ascii="仿宋" w:hAnsi="仿宋" w:eastAsia="仿宋"/>
                <w:sz w:val="24"/>
                <w:szCs w:val="24"/>
              </w:rPr>
            </w:pPr>
            <w:r>
              <w:rPr>
                <w:rFonts w:hint="eastAsia" w:ascii="仿宋" w:hAnsi="仿宋" w:eastAsia="仿宋"/>
                <w:sz w:val="24"/>
                <w:szCs w:val="24"/>
              </w:rPr>
              <w:t>9</w:t>
            </w:r>
          </w:p>
        </w:tc>
        <w:tc>
          <w:tcPr>
            <w:tcW w:w="1413" w:type="dxa"/>
            <w:vAlign w:val="center"/>
          </w:tcPr>
          <w:p w14:paraId="442DBCDA">
            <w:pPr>
              <w:spacing w:line="440" w:lineRule="exact"/>
              <w:jc w:val="center"/>
              <w:rPr>
                <w:rFonts w:ascii="仿宋" w:hAnsi="仿宋" w:eastAsia="仿宋"/>
                <w:sz w:val="24"/>
                <w:szCs w:val="24"/>
              </w:rPr>
            </w:pPr>
            <w:r>
              <w:rPr>
                <w:rFonts w:hint="eastAsia" w:ascii="仿宋" w:hAnsi="仿宋" w:eastAsia="仿宋" w:cs="仿宋_GB2312"/>
                <w:sz w:val="24"/>
                <w:szCs w:val="24"/>
              </w:rPr>
              <w:t>节能降耗措施</w:t>
            </w:r>
          </w:p>
        </w:tc>
        <w:tc>
          <w:tcPr>
            <w:tcW w:w="6416" w:type="dxa"/>
            <w:vAlign w:val="center"/>
          </w:tcPr>
          <w:p w14:paraId="33D6CB86">
            <w:pPr>
              <w:spacing w:line="360" w:lineRule="auto"/>
              <w:jc w:val="left"/>
              <w:rPr>
                <w:rFonts w:ascii="仿宋" w:hAnsi="仿宋" w:eastAsia="仿宋" w:cs="仿宋_GB2312"/>
                <w:sz w:val="24"/>
                <w:szCs w:val="24"/>
              </w:rPr>
            </w:pPr>
            <w:r>
              <w:rPr>
                <w:rFonts w:hint="eastAsia" w:ascii="仿宋" w:hAnsi="仿宋" w:eastAsia="仿宋" w:cs="仿宋_GB2312"/>
                <w:sz w:val="24"/>
                <w:szCs w:val="24"/>
              </w:rPr>
              <w:t>根据投标人提供节能降耗措施合理，科学，可操作性强等方面由评委进行综合评审：</w:t>
            </w:r>
          </w:p>
          <w:p w14:paraId="1F1ED8E8">
            <w:pPr>
              <w:spacing w:line="360" w:lineRule="auto"/>
              <w:jc w:val="left"/>
              <w:rPr>
                <w:rFonts w:ascii="仿宋" w:hAnsi="仿宋" w:eastAsia="仿宋" w:cs="仿宋"/>
                <w:kern w:val="0"/>
                <w:sz w:val="24"/>
                <w:szCs w:val="24"/>
              </w:rPr>
            </w:pPr>
            <w:r>
              <w:rPr>
                <w:rFonts w:hint="eastAsia" w:ascii="仿宋" w:hAnsi="仿宋" w:eastAsia="仿宋" w:cs="仿宋_GB2312"/>
                <w:sz w:val="24"/>
                <w:szCs w:val="24"/>
              </w:rPr>
              <w:t>节能降耗措施</w:t>
            </w:r>
            <w:r>
              <w:rPr>
                <w:rFonts w:hint="eastAsia" w:ascii="仿宋" w:hAnsi="仿宋" w:eastAsia="仿宋" w:cs="仿宋"/>
                <w:sz w:val="24"/>
                <w:szCs w:val="24"/>
              </w:rPr>
              <w:t>方案优于采购需求的，</w:t>
            </w:r>
            <w:r>
              <w:rPr>
                <w:rFonts w:hint="eastAsia" w:ascii="仿宋" w:hAnsi="仿宋" w:eastAsia="仿宋" w:cs="仿宋"/>
                <w:kern w:val="0"/>
                <w:sz w:val="24"/>
                <w:szCs w:val="24"/>
              </w:rPr>
              <w:t>得</w:t>
            </w:r>
            <w:r>
              <w:rPr>
                <w:rFonts w:hint="eastAsia" w:ascii="仿宋" w:hAnsi="仿宋" w:eastAsia="仿宋" w:cs="仿宋_GB2312"/>
                <w:sz w:val="24"/>
                <w:szCs w:val="24"/>
              </w:rPr>
              <w:t>4.1-6.0</w:t>
            </w:r>
            <w:r>
              <w:rPr>
                <w:rFonts w:hint="eastAsia" w:ascii="仿宋" w:hAnsi="仿宋" w:eastAsia="仿宋" w:cs="仿宋"/>
                <w:kern w:val="0"/>
                <w:sz w:val="24"/>
                <w:szCs w:val="24"/>
              </w:rPr>
              <w:t>分；</w:t>
            </w:r>
          </w:p>
          <w:p w14:paraId="18EBD78D">
            <w:pPr>
              <w:spacing w:line="360" w:lineRule="auto"/>
              <w:jc w:val="left"/>
              <w:rPr>
                <w:rFonts w:ascii="仿宋" w:hAnsi="仿宋" w:eastAsia="仿宋" w:cs="仿宋"/>
                <w:kern w:val="0"/>
                <w:sz w:val="24"/>
                <w:szCs w:val="24"/>
              </w:rPr>
            </w:pPr>
            <w:r>
              <w:rPr>
                <w:rFonts w:hint="eastAsia" w:ascii="仿宋" w:hAnsi="仿宋" w:eastAsia="仿宋" w:cs="仿宋_GB2312"/>
                <w:sz w:val="24"/>
                <w:szCs w:val="24"/>
              </w:rPr>
              <w:t>节能降耗措施</w:t>
            </w:r>
            <w:r>
              <w:rPr>
                <w:rFonts w:hint="eastAsia" w:ascii="仿宋" w:hAnsi="仿宋" w:eastAsia="仿宋" w:cs="仿宋"/>
                <w:sz w:val="24"/>
                <w:szCs w:val="24"/>
              </w:rPr>
              <w:t>方案基本符合采购需求的，</w:t>
            </w:r>
            <w:r>
              <w:rPr>
                <w:rFonts w:hint="eastAsia" w:ascii="仿宋" w:hAnsi="仿宋" w:eastAsia="仿宋" w:cs="仿宋"/>
                <w:kern w:val="0"/>
                <w:sz w:val="24"/>
                <w:szCs w:val="24"/>
              </w:rPr>
              <w:t>得2.1-4.0分；</w:t>
            </w:r>
          </w:p>
          <w:p w14:paraId="7A94F61D">
            <w:pPr>
              <w:widowControl/>
              <w:snapToGrid w:val="0"/>
              <w:spacing w:line="440" w:lineRule="exact"/>
              <w:jc w:val="left"/>
              <w:rPr>
                <w:rFonts w:ascii="仿宋" w:hAnsi="仿宋" w:eastAsia="仿宋"/>
                <w:sz w:val="24"/>
                <w:szCs w:val="24"/>
              </w:rPr>
            </w:pPr>
            <w:r>
              <w:rPr>
                <w:rFonts w:hint="eastAsia" w:ascii="仿宋" w:hAnsi="仿宋" w:eastAsia="仿宋" w:cs="仿宋_GB2312"/>
                <w:sz w:val="24"/>
                <w:szCs w:val="24"/>
              </w:rPr>
              <w:t>节能降耗措施</w:t>
            </w:r>
            <w:r>
              <w:rPr>
                <w:rFonts w:hint="eastAsia" w:ascii="仿宋" w:hAnsi="仿宋" w:eastAsia="仿宋" w:cs="仿宋"/>
                <w:sz w:val="24"/>
                <w:szCs w:val="24"/>
              </w:rPr>
              <w:t>方案与采购需求有差异</w:t>
            </w:r>
            <w:r>
              <w:rPr>
                <w:rFonts w:hint="eastAsia" w:ascii="仿宋" w:hAnsi="仿宋" w:eastAsia="仿宋" w:cs="仿宋"/>
                <w:kern w:val="0"/>
                <w:sz w:val="24"/>
                <w:szCs w:val="24"/>
              </w:rPr>
              <w:t>的，得0.1-2.0分；未提供不得分。</w:t>
            </w:r>
          </w:p>
        </w:tc>
        <w:tc>
          <w:tcPr>
            <w:tcW w:w="786" w:type="dxa"/>
            <w:vAlign w:val="center"/>
          </w:tcPr>
          <w:p w14:paraId="75A003C0">
            <w:pPr>
              <w:spacing w:line="440" w:lineRule="exact"/>
              <w:jc w:val="center"/>
              <w:rPr>
                <w:rFonts w:ascii="仿宋" w:hAnsi="仿宋" w:eastAsia="仿宋"/>
                <w:sz w:val="24"/>
                <w:szCs w:val="24"/>
              </w:rPr>
            </w:pPr>
            <w:r>
              <w:rPr>
                <w:rFonts w:hint="eastAsia" w:ascii="仿宋" w:hAnsi="仿宋" w:eastAsia="仿宋"/>
                <w:sz w:val="24"/>
                <w:szCs w:val="24"/>
              </w:rPr>
              <w:t>6</w:t>
            </w:r>
          </w:p>
        </w:tc>
      </w:tr>
      <w:tr w14:paraId="257B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1" w:type="dxa"/>
            <w:vAlign w:val="center"/>
          </w:tcPr>
          <w:p w14:paraId="1994D9C0">
            <w:pPr>
              <w:spacing w:line="440" w:lineRule="exact"/>
              <w:jc w:val="center"/>
              <w:rPr>
                <w:rFonts w:ascii="仿宋" w:hAnsi="仿宋" w:eastAsia="仿宋"/>
                <w:sz w:val="24"/>
                <w:szCs w:val="24"/>
              </w:rPr>
            </w:pPr>
            <w:r>
              <w:rPr>
                <w:rFonts w:hint="eastAsia" w:ascii="仿宋" w:hAnsi="仿宋" w:eastAsia="仿宋"/>
                <w:sz w:val="24"/>
                <w:szCs w:val="24"/>
              </w:rPr>
              <w:t>10</w:t>
            </w:r>
          </w:p>
        </w:tc>
        <w:tc>
          <w:tcPr>
            <w:tcW w:w="1413" w:type="dxa"/>
            <w:vAlign w:val="center"/>
          </w:tcPr>
          <w:p w14:paraId="394AB030">
            <w:pPr>
              <w:spacing w:line="440" w:lineRule="exact"/>
              <w:jc w:val="center"/>
              <w:rPr>
                <w:rFonts w:ascii="仿宋" w:hAnsi="仿宋" w:eastAsia="仿宋"/>
                <w:sz w:val="24"/>
                <w:szCs w:val="24"/>
              </w:rPr>
            </w:pPr>
            <w:r>
              <w:rPr>
                <w:rFonts w:hint="eastAsia" w:ascii="仿宋" w:hAnsi="仿宋" w:eastAsia="仿宋" w:cs="仿宋_GB2312"/>
                <w:sz w:val="24"/>
                <w:szCs w:val="24"/>
              </w:rPr>
              <w:t>工作组织实施方案</w:t>
            </w:r>
          </w:p>
        </w:tc>
        <w:tc>
          <w:tcPr>
            <w:tcW w:w="6416" w:type="dxa"/>
            <w:vAlign w:val="center"/>
          </w:tcPr>
          <w:p w14:paraId="3018C244">
            <w:pPr>
              <w:spacing w:line="360" w:lineRule="auto"/>
              <w:jc w:val="left"/>
              <w:rPr>
                <w:rFonts w:ascii="仿宋" w:hAnsi="仿宋" w:eastAsia="仿宋" w:cs="仿宋_GB2312"/>
                <w:sz w:val="24"/>
                <w:szCs w:val="24"/>
              </w:rPr>
            </w:pPr>
            <w:r>
              <w:rPr>
                <w:rFonts w:hint="eastAsia" w:ascii="仿宋" w:hAnsi="仿宋" w:eastAsia="仿宋" w:cs="仿宋_GB2312"/>
                <w:sz w:val="24"/>
                <w:szCs w:val="24"/>
              </w:rPr>
              <w:t>根据投标人提供的工作组织实施方案进行打分，包含但不限于：管理流程，包括</w:t>
            </w:r>
            <w:r>
              <w:rPr>
                <w:rFonts w:hint="eastAsia" w:ascii="仿宋" w:hAnsi="仿宋" w:eastAsia="仿宋" w:cs="仿宋"/>
                <w:kern w:val="0"/>
                <w:sz w:val="24"/>
                <w:szCs w:val="24"/>
              </w:rPr>
              <w:t>可回收物资、医疗垃圾、生活垃圾、</w:t>
            </w:r>
            <w:r>
              <w:rPr>
                <w:rFonts w:hint="eastAsia" w:ascii="仿宋" w:hAnsi="仿宋" w:eastAsia="仿宋" w:cs="仿宋_GB2312"/>
                <w:sz w:val="24"/>
                <w:szCs w:val="24"/>
              </w:rPr>
              <w:t>运作流程图、激励机制、监督机制、自我约束机制、信息反馈渠道及处理机制，管理指标承诺达到管理标准等，</w:t>
            </w:r>
          </w:p>
          <w:p w14:paraId="47D36E08">
            <w:pPr>
              <w:spacing w:line="360" w:lineRule="auto"/>
              <w:jc w:val="left"/>
              <w:rPr>
                <w:rFonts w:ascii="仿宋" w:hAnsi="仿宋" w:eastAsia="仿宋" w:cs="仿宋"/>
                <w:kern w:val="0"/>
                <w:sz w:val="24"/>
                <w:szCs w:val="24"/>
              </w:rPr>
            </w:pPr>
            <w:r>
              <w:rPr>
                <w:rFonts w:hint="eastAsia" w:ascii="仿宋" w:hAnsi="仿宋" w:eastAsia="仿宋" w:cs="仿宋"/>
                <w:sz w:val="24"/>
                <w:szCs w:val="24"/>
              </w:rPr>
              <w:t>工作组织实施方案优于采购需求的，</w:t>
            </w:r>
            <w:r>
              <w:rPr>
                <w:rFonts w:hint="eastAsia" w:ascii="仿宋" w:hAnsi="仿宋" w:eastAsia="仿宋" w:cs="仿宋"/>
                <w:kern w:val="0"/>
                <w:sz w:val="24"/>
                <w:szCs w:val="24"/>
              </w:rPr>
              <w:t>得</w:t>
            </w:r>
            <w:r>
              <w:rPr>
                <w:rFonts w:hint="eastAsia" w:ascii="仿宋" w:hAnsi="仿宋" w:eastAsia="仿宋" w:cs="仿宋"/>
                <w:color w:val="000000" w:themeColor="text1"/>
                <w:kern w:val="0"/>
                <w:sz w:val="24"/>
                <w:szCs w:val="24"/>
                <w14:textFill>
                  <w14:solidFill>
                    <w14:schemeClr w14:val="tx1"/>
                  </w14:solidFill>
                </w14:textFill>
              </w:rPr>
              <w:t>6.1-9.0</w:t>
            </w:r>
            <w:r>
              <w:rPr>
                <w:rFonts w:hint="eastAsia" w:ascii="仿宋" w:hAnsi="仿宋" w:eastAsia="仿宋" w:cs="仿宋"/>
                <w:kern w:val="0"/>
                <w:sz w:val="24"/>
                <w:szCs w:val="24"/>
              </w:rPr>
              <w:t>分；</w:t>
            </w:r>
          </w:p>
          <w:p w14:paraId="417797CE">
            <w:pPr>
              <w:spacing w:line="360" w:lineRule="auto"/>
              <w:jc w:val="left"/>
              <w:rPr>
                <w:rFonts w:ascii="仿宋" w:hAnsi="仿宋" w:eastAsia="仿宋" w:cs="仿宋"/>
                <w:kern w:val="0"/>
                <w:sz w:val="24"/>
                <w:szCs w:val="24"/>
              </w:rPr>
            </w:pPr>
            <w:r>
              <w:rPr>
                <w:rFonts w:hint="eastAsia" w:ascii="仿宋" w:hAnsi="仿宋" w:eastAsia="仿宋" w:cs="仿宋"/>
                <w:sz w:val="24"/>
                <w:szCs w:val="24"/>
              </w:rPr>
              <w:t>工作组织实施方案基本符合采购需求的，</w:t>
            </w:r>
            <w:r>
              <w:rPr>
                <w:rFonts w:hint="eastAsia" w:ascii="仿宋" w:hAnsi="仿宋" w:eastAsia="仿宋" w:cs="仿宋"/>
                <w:kern w:val="0"/>
                <w:sz w:val="24"/>
                <w:szCs w:val="24"/>
              </w:rPr>
              <w:t>得</w:t>
            </w:r>
            <w:r>
              <w:rPr>
                <w:rFonts w:hint="eastAsia" w:ascii="仿宋" w:hAnsi="仿宋" w:eastAsia="仿宋" w:cs="仿宋_GB2312"/>
                <w:sz w:val="24"/>
                <w:szCs w:val="24"/>
              </w:rPr>
              <w:t>3.1-6.0</w:t>
            </w:r>
            <w:r>
              <w:rPr>
                <w:rFonts w:hint="eastAsia" w:ascii="仿宋" w:hAnsi="仿宋" w:eastAsia="仿宋" w:cs="仿宋"/>
                <w:kern w:val="0"/>
                <w:sz w:val="24"/>
                <w:szCs w:val="24"/>
              </w:rPr>
              <w:t>分；</w:t>
            </w:r>
          </w:p>
          <w:p w14:paraId="6A4565B7">
            <w:pPr>
              <w:widowControl/>
              <w:snapToGrid w:val="0"/>
              <w:spacing w:line="440" w:lineRule="exact"/>
              <w:jc w:val="left"/>
              <w:rPr>
                <w:rFonts w:ascii="仿宋" w:hAnsi="仿宋" w:eastAsia="仿宋"/>
                <w:sz w:val="24"/>
                <w:szCs w:val="24"/>
              </w:rPr>
            </w:pPr>
            <w:r>
              <w:rPr>
                <w:rFonts w:hint="eastAsia" w:ascii="仿宋" w:hAnsi="仿宋" w:eastAsia="仿宋" w:cs="仿宋"/>
                <w:sz w:val="24"/>
                <w:szCs w:val="24"/>
              </w:rPr>
              <w:t>工作组织实施方案与采购需求有差异的</w:t>
            </w:r>
            <w:r>
              <w:rPr>
                <w:rFonts w:hint="eastAsia" w:ascii="仿宋" w:hAnsi="仿宋" w:eastAsia="仿宋" w:cs="仿宋"/>
                <w:kern w:val="0"/>
                <w:sz w:val="24"/>
                <w:szCs w:val="24"/>
              </w:rPr>
              <w:t>，得</w:t>
            </w:r>
            <w:r>
              <w:rPr>
                <w:rFonts w:hint="eastAsia" w:ascii="仿宋" w:hAnsi="仿宋" w:eastAsia="仿宋" w:cs="仿宋_GB2312"/>
                <w:sz w:val="24"/>
                <w:szCs w:val="24"/>
              </w:rPr>
              <w:t>0.1-3.0</w:t>
            </w:r>
            <w:r>
              <w:rPr>
                <w:rFonts w:hint="eastAsia" w:ascii="仿宋" w:hAnsi="仿宋" w:eastAsia="仿宋" w:cs="仿宋"/>
                <w:kern w:val="0"/>
                <w:sz w:val="24"/>
                <w:szCs w:val="24"/>
              </w:rPr>
              <w:t>分；未提供不得分。</w:t>
            </w:r>
          </w:p>
        </w:tc>
        <w:tc>
          <w:tcPr>
            <w:tcW w:w="786" w:type="dxa"/>
            <w:vAlign w:val="center"/>
          </w:tcPr>
          <w:p w14:paraId="6B9CFB30">
            <w:pPr>
              <w:spacing w:line="440" w:lineRule="exact"/>
              <w:jc w:val="center"/>
              <w:rPr>
                <w:rFonts w:ascii="仿宋" w:hAnsi="仿宋" w:eastAsia="仿宋"/>
                <w:sz w:val="24"/>
                <w:szCs w:val="24"/>
              </w:rPr>
            </w:pPr>
            <w:r>
              <w:rPr>
                <w:rFonts w:hint="eastAsia" w:ascii="仿宋" w:hAnsi="仿宋" w:eastAsia="仿宋"/>
                <w:sz w:val="24"/>
                <w:szCs w:val="24"/>
              </w:rPr>
              <w:t>9</w:t>
            </w:r>
          </w:p>
        </w:tc>
      </w:tr>
      <w:tr w14:paraId="51B9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62A2729D">
            <w:pPr>
              <w:spacing w:line="440" w:lineRule="exact"/>
              <w:jc w:val="center"/>
              <w:rPr>
                <w:rFonts w:ascii="仿宋" w:hAnsi="仿宋" w:eastAsia="仿宋"/>
                <w:sz w:val="24"/>
                <w:szCs w:val="24"/>
              </w:rPr>
            </w:pPr>
            <w:r>
              <w:rPr>
                <w:rFonts w:hint="eastAsia" w:ascii="仿宋" w:hAnsi="仿宋" w:eastAsia="仿宋"/>
                <w:sz w:val="24"/>
                <w:szCs w:val="24"/>
              </w:rPr>
              <w:t>11</w:t>
            </w:r>
          </w:p>
        </w:tc>
        <w:tc>
          <w:tcPr>
            <w:tcW w:w="1413" w:type="dxa"/>
            <w:vAlign w:val="center"/>
          </w:tcPr>
          <w:p w14:paraId="79F6BEE8">
            <w:pPr>
              <w:spacing w:line="400" w:lineRule="exact"/>
              <w:jc w:val="center"/>
              <w:rPr>
                <w:rFonts w:ascii="仿宋" w:hAnsi="仿宋" w:eastAsia="仿宋"/>
                <w:sz w:val="24"/>
                <w:szCs w:val="24"/>
              </w:rPr>
            </w:pPr>
            <w:r>
              <w:rPr>
                <w:rFonts w:hint="eastAsia" w:ascii="仿宋" w:hAnsi="仿宋" w:eastAsia="仿宋" w:cs="仿宋_GB2312"/>
                <w:sz w:val="24"/>
                <w:szCs w:val="24"/>
              </w:rPr>
              <w:t>特色服务方案</w:t>
            </w:r>
          </w:p>
        </w:tc>
        <w:tc>
          <w:tcPr>
            <w:tcW w:w="6416" w:type="dxa"/>
            <w:vAlign w:val="center"/>
          </w:tcPr>
          <w:p w14:paraId="6FFFC3D8">
            <w:pPr>
              <w:widowControl/>
              <w:snapToGrid w:val="0"/>
              <w:spacing w:line="440" w:lineRule="exact"/>
              <w:jc w:val="left"/>
              <w:rPr>
                <w:rFonts w:ascii="仿宋" w:hAnsi="仿宋" w:eastAsia="仿宋" w:cs="仿宋_GB2312"/>
                <w:sz w:val="24"/>
                <w:szCs w:val="24"/>
              </w:rPr>
            </w:pPr>
            <w:r>
              <w:rPr>
                <w:rFonts w:hint="eastAsia" w:ascii="仿宋" w:hAnsi="仿宋" w:eastAsia="仿宋" w:cs="仿宋_GB2312"/>
                <w:sz w:val="24"/>
                <w:szCs w:val="24"/>
              </w:rPr>
              <w:t>根据项目实际情况，维护服务总体实施方案的合理性，包括方案的科学性、先进性得、可行性和扩展性综合评分。评委进行综合评审：</w:t>
            </w:r>
          </w:p>
          <w:p w14:paraId="2048A887">
            <w:pPr>
              <w:spacing w:line="360" w:lineRule="auto"/>
              <w:jc w:val="left"/>
              <w:rPr>
                <w:rFonts w:ascii="仿宋" w:hAnsi="仿宋" w:eastAsia="仿宋" w:cs="仿宋"/>
                <w:kern w:val="0"/>
                <w:sz w:val="24"/>
                <w:szCs w:val="24"/>
              </w:rPr>
            </w:pPr>
            <w:r>
              <w:rPr>
                <w:rFonts w:hint="eastAsia" w:ascii="仿宋" w:hAnsi="仿宋" w:eastAsia="仿宋" w:cs="仿宋"/>
                <w:sz w:val="24"/>
                <w:szCs w:val="24"/>
              </w:rPr>
              <w:t>特色服务方案合理性强、科学先进的，</w:t>
            </w:r>
            <w:r>
              <w:rPr>
                <w:rFonts w:hint="eastAsia" w:ascii="仿宋" w:hAnsi="仿宋" w:eastAsia="仿宋" w:cs="仿宋"/>
                <w:kern w:val="0"/>
                <w:sz w:val="24"/>
                <w:szCs w:val="24"/>
              </w:rPr>
              <w:t>得</w:t>
            </w:r>
            <w:r>
              <w:rPr>
                <w:rFonts w:hint="eastAsia" w:ascii="仿宋" w:hAnsi="仿宋" w:eastAsia="仿宋" w:cs="仿宋"/>
                <w:color w:val="000000" w:themeColor="text1"/>
                <w:kern w:val="0"/>
                <w:sz w:val="24"/>
                <w:szCs w:val="24"/>
                <w14:textFill>
                  <w14:solidFill>
                    <w14:schemeClr w14:val="tx1"/>
                  </w14:solidFill>
                </w14:textFill>
              </w:rPr>
              <w:t>2.7-4.0</w:t>
            </w:r>
            <w:r>
              <w:rPr>
                <w:rFonts w:hint="eastAsia" w:ascii="仿宋" w:hAnsi="仿宋" w:eastAsia="仿宋" w:cs="仿宋"/>
                <w:kern w:val="0"/>
                <w:sz w:val="24"/>
                <w:szCs w:val="24"/>
              </w:rPr>
              <w:t>分；</w:t>
            </w:r>
          </w:p>
          <w:p w14:paraId="4445C8EF">
            <w:pPr>
              <w:spacing w:line="360" w:lineRule="auto"/>
              <w:jc w:val="left"/>
              <w:rPr>
                <w:rFonts w:ascii="仿宋" w:hAnsi="仿宋" w:eastAsia="仿宋" w:cs="仿宋"/>
                <w:kern w:val="0"/>
                <w:sz w:val="24"/>
                <w:szCs w:val="24"/>
              </w:rPr>
            </w:pPr>
            <w:r>
              <w:rPr>
                <w:rFonts w:hint="eastAsia" w:ascii="仿宋" w:hAnsi="仿宋" w:eastAsia="仿宋" w:cs="仿宋"/>
                <w:sz w:val="24"/>
                <w:szCs w:val="24"/>
              </w:rPr>
              <w:t>特色服务方案合理性较强、较为科学先进的，</w:t>
            </w:r>
            <w:r>
              <w:rPr>
                <w:rFonts w:hint="eastAsia" w:ascii="仿宋" w:hAnsi="仿宋" w:eastAsia="仿宋" w:cs="仿宋"/>
                <w:kern w:val="0"/>
                <w:sz w:val="24"/>
                <w:szCs w:val="24"/>
              </w:rPr>
              <w:t>得</w:t>
            </w:r>
            <w:r>
              <w:rPr>
                <w:rFonts w:hint="eastAsia" w:ascii="仿宋" w:hAnsi="仿宋" w:eastAsia="仿宋" w:cs="仿宋_GB2312"/>
                <w:sz w:val="24"/>
                <w:szCs w:val="24"/>
              </w:rPr>
              <w:t>1.3-2.6</w:t>
            </w:r>
            <w:r>
              <w:rPr>
                <w:rFonts w:hint="eastAsia" w:ascii="仿宋" w:hAnsi="仿宋" w:eastAsia="仿宋" w:cs="仿宋"/>
                <w:kern w:val="0"/>
                <w:sz w:val="24"/>
                <w:szCs w:val="24"/>
              </w:rPr>
              <w:t>分；</w:t>
            </w:r>
          </w:p>
          <w:p w14:paraId="7A55F6D3">
            <w:pPr>
              <w:widowControl/>
              <w:snapToGrid w:val="0"/>
              <w:spacing w:line="440" w:lineRule="exact"/>
              <w:jc w:val="left"/>
              <w:rPr>
                <w:rFonts w:ascii="仿宋" w:hAnsi="仿宋" w:eastAsia="仿宋"/>
                <w:sz w:val="24"/>
                <w:szCs w:val="24"/>
              </w:rPr>
            </w:pPr>
            <w:r>
              <w:rPr>
                <w:rFonts w:hint="eastAsia" w:ascii="仿宋" w:hAnsi="仿宋" w:eastAsia="仿宋" w:cs="仿宋"/>
                <w:sz w:val="24"/>
                <w:szCs w:val="24"/>
              </w:rPr>
              <w:t>特色服务方案合理性一般的</w:t>
            </w:r>
            <w:r>
              <w:rPr>
                <w:rFonts w:hint="eastAsia" w:ascii="仿宋" w:hAnsi="仿宋" w:eastAsia="仿宋" w:cs="仿宋"/>
                <w:kern w:val="0"/>
                <w:sz w:val="24"/>
                <w:szCs w:val="24"/>
              </w:rPr>
              <w:t>，得</w:t>
            </w:r>
            <w:r>
              <w:rPr>
                <w:rFonts w:hint="eastAsia" w:ascii="仿宋" w:hAnsi="仿宋" w:eastAsia="仿宋" w:cs="仿宋_GB2312"/>
                <w:sz w:val="24"/>
                <w:szCs w:val="24"/>
              </w:rPr>
              <w:t>0.1-1.2</w:t>
            </w:r>
            <w:r>
              <w:rPr>
                <w:rFonts w:hint="eastAsia" w:ascii="仿宋" w:hAnsi="仿宋" w:eastAsia="仿宋" w:cs="仿宋"/>
                <w:kern w:val="0"/>
                <w:sz w:val="24"/>
                <w:szCs w:val="24"/>
              </w:rPr>
              <w:t>分；未提供不得分。</w:t>
            </w:r>
          </w:p>
        </w:tc>
        <w:tc>
          <w:tcPr>
            <w:tcW w:w="786" w:type="dxa"/>
            <w:vAlign w:val="center"/>
          </w:tcPr>
          <w:p w14:paraId="177DFCC8">
            <w:pPr>
              <w:spacing w:line="440" w:lineRule="exact"/>
              <w:jc w:val="center"/>
              <w:rPr>
                <w:rFonts w:ascii="仿宋" w:hAnsi="仿宋" w:eastAsia="仿宋"/>
                <w:sz w:val="24"/>
                <w:szCs w:val="24"/>
              </w:rPr>
            </w:pPr>
            <w:r>
              <w:rPr>
                <w:rFonts w:hint="eastAsia" w:ascii="仿宋" w:hAnsi="仿宋" w:eastAsia="仿宋"/>
                <w:sz w:val="24"/>
                <w:szCs w:val="24"/>
              </w:rPr>
              <w:t>4</w:t>
            </w:r>
          </w:p>
        </w:tc>
      </w:tr>
    </w:tbl>
    <w:p w14:paraId="753A1AD2">
      <w:pPr>
        <w:spacing w:line="500" w:lineRule="exact"/>
        <w:jc w:val="left"/>
        <w:rPr>
          <w:rFonts w:ascii="仿宋" w:hAnsi="仿宋" w:eastAsia="仿宋"/>
          <w:sz w:val="24"/>
        </w:rPr>
      </w:pPr>
      <w:r>
        <w:rPr>
          <w:rFonts w:hint="eastAsia" w:ascii="仿宋" w:hAnsi="仿宋" w:eastAsia="仿宋"/>
          <w:b/>
          <w:bCs/>
          <w:iCs/>
          <w:sz w:val="24"/>
        </w:rPr>
        <w:t>注：所有证书都应在有效期内，逾期不得分。</w:t>
      </w:r>
      <w:r>
        <w:rPr>
          <w:rFonts w:hint="eastAsia" w:ascii="仿宋" w:hAnsi="仿宋" w:eastAsia="仿宋"/>
          <w:sz w:val="24"/>
        </w:rPr>
        <w:t xml:space="preserve"> </w:t>
      </w:r>
    </w:p>
    <w:p w14:paraId="3E517372">
      <w:pPr>
        <w:spacing w:line="400" w:lineRule="exact"/>
        <w:rPr>
          <w:rFonts w:ascii="仿宋" w:hAnsi="仿宋" w:eastAsia="仿宋"/>
          <w:b/>
          <w:bCs/>
          <w:iCs/>
          <w:sz w:val="24"/>
        </w:rPr>
      </w:pPr>
      <w:r>
        <w:rPr>
          <w:rFonts w:hint="eastAsia" w:ascii="仿宋" w:hAnsi="仿宋" w:eastAsia="仿宋"/>
          <w:b/>
          <w:bCs/>
          <w:iCs/>
          <w:sz w:val="24"/>
        </w:rPr>
        <w:t>2</w:t>
      </w:r>
      <w:r>
        <w:rPr>
          <w:rFonts w:ascii="仿宋" w:hAnsi="仿宋" w:eastAsia="仿宋"/>
          <w:b/>
          <w:bCs/>
          <w:iCs/>
          <w:sz w:val="24"/>
        </w:rPr>
        <w:t>.2</w:t>
      </w:r>
      <w:r>
        <w:rPr>
          <w:rFonts w:hint="eastAsia" w:ascii="仿宋" w:hAnsi="仿宋" w:eastAsia="仿宋"/>
          <w:b/>
          <w:bCs/>
          <w:iCs/>
          <w:sz w:val="24"/>
        </w:rPr>
        <w:t>价格分3</w:t>
      </w:r>
      <w:r>
        <w:rPr>
          <w:rFonts w:ascii="仿宋" w:hAnsi="仿宋" w:eastAsia="仿宋"/>
          <w:b/>
          <w:bCs/>
          <w:iCs/>
          <w:sz w:val="24"/>
        </w:rPr>
        <w:t>0</w:t>
      </w:r>
      <w:r>
        <w:rPr>
          <w:rFonts w:hint="eastAsia" w:ascii="仿宋" w:hAnsi="仿宋" w:eastAsia="仿宋"/>
          <w:b/>
          <w:bCs/>
          <w:iCs/>
          <w:sz w:val="24"/>
        </w:rPr>
        <w:t>分：</w:t>
      </w:r>
    </w:p>
    <w:p w14:paraId="5D1CB786">
      <w:pPr>
        <w:spacing w:line="400" w:lineRule="exact"/>
        <w:rPr>
          <w:rFonts w:ascii="仿宋" w:hAnsi="仿宋" w:eastAsia="仿宋"/>
          <w:bCs/>
          <w:iCs/>
          <w:sz w:val="24"/>
        </w:rPr>
      </w:pPr>
      <w:r>
        <w:rPr>
          <w:rFonts w:hint="eastAsia" w:ascii="仿宋" w:hAnsi="仿宋" w:eastAsia="仿宋"/>
          <w:bCs/>
          <w:iCs/>
          <w:sz w:val="24"/>
        </w:rPr>
        <w:t>2.2.1评标基准价：即满足采购文件要求且投标报价最低的投标报价为评标基准价，其价格分为满分。</w:t>
      </w:r>
    </w:p>
    <w:p w14:paraId="26FCAB27">
      <w:pPr>
        <w:spacing w:line="400" w:lineRule="exact"/>
        <w:rPr>
          <w:rFonts w:ascii="仿宋" w:hAnsi="仿宋" w:eastAsia="仿宋"/>
          <w:bCs/>
          <w:iCs/>
          <w:sz w:val="24"/>
        </w:rPr>
      </w:pPr>
      <w:r>
        <w:rPr>
          <w:rFonts w:hint="eastAsia" w:ascii="仿宋" w:hAnsi="仿宋" w:eastAsia="仿宋"/>
          <w:bCs/>
          <w:iCs/>
          <w:sz w:val="24"/>
        </w:rPr>
        <w:t>2.2.2其他投标人的价格分统一按照下列公式计算：</w:t>
      </w:r>
    </w:p>
    <w:p w14:paraId="5874C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bCs/>
          <w:iCs/>
          <w:sz w:val="24"/>
        </w:rPr>
      </w:pPr>
      <w:r>
        <w:rPr>
          <w:rFonts w:hint="eastAsia" w:ascii="仿宋" w:hAnsi="仿宋" w:eastAsia="仿宋"/>
          <w:bCs/>
          <w:iCs/>
          <w:sz w:val="24"/>
        </w:rPr>
        <w:t>投标报价得分=(评标基准价／投标报价)×价格权值×100</w:t>
      </w:r>
    </w:p>
    <w:p w14:paraId="05A26EDD">
      <w:pPr>
        <w:widowControl/>
        <w:snapToGrid w:val="0"/>
        <w:spacing w:line="480" w:lineRule="exact"/>
        <w:rPr>
          <w:rFonts w:ascii="仿宋" w:hAnsi="仿宋" w:eastAsia="仿宋"/>
          <w:bCs/>
          <w:iCs/>
          <w:sz w:val="24"/>
          <w:u w:val="single"/>
        </w:rPr>
      </w:pPr>
      <w:r>
        <w:rPr>
          <w:rFonts w:hint="eastAsia" w:ascii="仿宋" w:hAnsi="仿宋" w:eastAsia="仿宋"/>
          <w:bCs/>
          <w:iCs/>
          <w:sz w:val="24"/>
        </w:rPr>
        <w:t>即：投标报价得分=(评标基准价／投标报价)×</w:t>
      </w:r>
      <w:r>
        <w:rPr>
          <w:rFonts w:hint="eastAsia" w:ascii="仿宋" w:hAnsi="仿宋" w:eastAsia="仿宋"/>
          <w:bCs/>
          <w:iCs/>
          <w:sz w:val="24"/>
          <w:u w:val="single"/>
        </w:rPr>
        <w:t xml:space="preserve"> 3</w:t>
      </w:r>
      <w:r>
        <w:rPr>
          <w:rFonts w:ascii="仿宋" w:hAnsi="仿宋" w:eastAsia="仿宋"/>
          <w:bCs/>
          <w:iCs/>
          <w:sz w:val="24"/>
          <w:u w:val="single"/>
        </w:rPr>
        <w:t>0</w:t>
      </w:r>
      <w:r>
        <w:rPr>
          <w:rFonts w:hint="eastAsia" w:ascii="仿宋" w:hAnsi="仿宋" w:eastAsia="仿宋"/>
          <w:bCs/>
          <w:iCs/>
          <w:sz w:val="24"/>
          <w:u w:val="single"/>
        </w:rPr>
        <w:t xml:space="preserve"> </w:t>
      </w:r>
    </w:p>
    <w:p w14:paraId="00EFBD0F">
      <w:pPr>
        <w:widowControl/>
        <w:snapToGrid w:val="0"/>
        <w:spacing w:line="480" w:lineRule="exact"/>
        <w:rPr>
          <w:rFonts w:ascii="仿宋" w:hAnsi="仿宋" w:eastAsia="仿宋" w:cs="仿宋"/>
          <w:bCs/>
          <w:iCs/>
          <w:sz w:val="24"/>
          <w:u w:val="single"/>
        </w:rPr>
      </w:pPr>
    </w:p>
    <w:p w14:paraId="5D5DE0C1">
      <w:pPr>
        <w:widowControl/>
        <w:jc w:val="left"/>
        <w:rPr>
          <w:rFonts w:ascii="仿宋" w:hAnsi="仿宋" w:eastAsia="仿宋" w:cs="仿宋"/>
          <w:bCs/>
          <w:iCs/>
          <w:sz w:val="24"/>
          <w:szCs w:val="24"/>
          <w:u w:val="single"/>
        </w:rPr>
      </w:pPr>
      <w:r>
        <w:rPr>
          <w:rFonts w:ascii="仿宋" w:hAnsi="仿宋" w:eastAsia="仿宋" w:cs="仿宋"/>
          <w:bCs/>
          <w:iCs/>
          <w:u w:val="single"/>
        </w:rPr>
        <w:br w:type="page"/>
      </w:r>
    </w:p>
    <w:p w14:paraId="0BB940CA">
      <w:pPr>
        <w:pStyle w:val="3"/>
        <w:rPr>
          <w:rFonts w:ascii="仿宋" w:hAnsi="仿宋" w:cs="仿宋"/>
        </w:rPr>
      </w:pPr>
      <w:bookmarkStart w:id="45" w:name="_Toc15148"/>
      <w:r>
        <w:rPr>
          <w:rFonts w:hint="eastAsia" w:ascii="仿宋" w:hAnsi="仿宋" w:cs="仿宋"/>
        </w:rPr>
        <w:t>第六章  投标文件格式附件</w:t>
      </w:r>
      <w:bookmarkEnd w:id="45"/>
    </w:p>
    <w:p w14:paraId="2E6B7437">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投标人须知”第三部分“投标文件”的规定制作，有关格式附件如下：</w:t>
      </w:r>
    </w:p>
    <w:p w14:paraId="770281C3">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20684E40">
      <w:pPr>
        <w:snapToGrid w:val="0"/>
        <w:spacing w:before="156" w:beforeLines="50" w:after="50"/>
        <w:jc w:val="right"/>
        <w:rPr>
          <w:rFonts w:ascii="仿宋" w:hAnsi="仿宋" w:eastAsia="仿宋" w:cs="仿宋"/>
          <w:b/>
          <w:sz w:val="30"/>
          <w:szCs w:val="30"/>
        </w:rPr>
      </w:pPr>
    </w:p>
    <w:p w14:paraId="5F20ED86">
      <w:pPr>
        <w:snapToGrid w:val="0"/>
        <w:spacing w:before="156" w:beforeLines="50" w:after="50"/>
        <w:jc w:val="right"/>
        <w:rPr>
          <w:rFonts w:ascii="仿宋" w:hAnsi="仿宋" w:eastAsia="仿宋" w:cs="仿宋"/>
          <w:bCs/>
          <w:sz w:val="30"/>
          <w:szCs w:val="30"/>
        </w:rPr>
      </w:pPr>
    </w:p>
    <w:p w14:paraId="6D18FCD8">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24581B87">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318DA8DB">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67345A24">
      <w:pPr>
        <w:spacing w:line="1200" w:lineRule="exact"/>
        <w:ind w:right="6"/>
        <w:rPr>
          <w:rFonts w:ascii="仿宋" w:hAnsi="仿宋" w:eastAsia="仿宋" w:cs="仿宋"/>
          <w:sz w:val="72"/>
          <w:szCs w:val="72"/>
        </w:rPr>
      </w:pPr>
    </w:p>
    <w:p w14:paraId="3B894205">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14:paraId="375FE28F">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14:paraId="4BCC0CA3">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14:paraId="70E4F3E0">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14:paraId="7451E27B">
      <w:pPr>
        <w:spacing w:line="500" w:lineRule="exact"/>
        <w:ind w:right="7"/>
        <w:rPr>
          <w:rFonts w:ascii="仿宋" w:hAnsi="仿宋" w:eastAsia="仿宋" w:cs="仿宋"/>
          <w:sz w:val="36"/>
          <w:szCs w:val="36"/>
        </w:rPr>
      </w:pPr>
    </w:p>
    <w:p w14:paraId="43F038A4">
      <w:pPr>
        <w:spacing w:line="480" w:lineRule="exact"/>
        <w:ind w:right="-108"/>
        <w:rPr>
          <w:rFonts w:ascii="仿宋" w:hAnsi="仿宋" w:eastAsia="仿宋" w:cs="仿宋"/>
          <w:spacing w:val="40"/>
          <w:sz w:val="30"/>
          <w:szCs w:val="30"/>
        </w:rPr>
      </w:pPr>
      <w:r>
        <w:rPr>
          <w:rFonts w:hint="eastAsia" w:ascii="仿宋" w:hAnsi="仿宋" w:eastAsia="仿宋" w:cs="仿宋"/>
          <w:spacing w:val="40"/>
          <w:sz w:val="30"/>
          <w:szCs w:val="30"/>
        </w:rPr>
        <w:t>投标人名称（盖章）：</w:t>
      </w:r>
    </w:p>
    <w:p w14:paraId="7AC6A23B">
      <w:pPr>
        <w:spacing w:line="480" w:lineRule="exact"/>
        <w:ind w:right="-108"/>
        <w:rPr>
          <w:rFonts w:ascii="仿宋" w:hAnsi="仿宋" w:eastAsia="仿宋" w:cs="仿宋"/>
          <w:spacing w:val="40"/>
          <w:sz w:val="30"/>
          <w:szCs w:val="30"/>
        </w:rPr>
      </w:pPr>
      <w:r>
        <w:rPr>
          <w:rFonts w:hint="eastAsia" w:ascii="仿宋" w:hAnsi="仿宋" w:eastAsia="仿宋" w:cs="仿宋"/>
          <w:spacing w:val="40"/>
          <w:sz w:val="30"/>
          <w:szCs w:val="30"/>
        </w:rPr>
        <w:t>地    址：</w:t>
      </w:r>
    </w:p>
    <w:p w14:paraId="7853454F">
      <w:pPr>
        <w:spacing w:line="480" w:lineRule="exact"/>
        <w:ind w:right="-108"/>
        <w:rPr>
          <w:rFonts w:ascii="仿宋" w:hAnsi="仿宋" w:eastAsia="仿宋" w:cs="仿宋"/>
          <w:spacing w:val="40"/>
          <w:sz w:val="30"/>
          <w:szCs w:val="30"/>
        </w:rPr>
      </w:pPr>
      <w:r>
        <w:rPr>
          <w:rFonts w:hint="eastAsia" w:ascii="仿宋" w:hAnsi="仿宋" w:eastAsia="仿宋" w:cs="仿宋"/>
          <w:spacing w:val="40"/>
          <w:sz w:val="30"/>
          <w:szCs w:val="30"/>
        </w:rPr>
        <w:t>日    期：</w:t>
      </w:r>
    </w:p>
    <w:p w14:paraId="57012D17">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14:paraId="75E59EF7">
      <w:pPr>
        <w:snapToGrid w:val="0"/>
        <w:spacing w:before="156" w:beforeLines="50" w:after="50"/>
        <w:jc w:val="center"/>
        <w:rPr>
          <w:rFonts w:ascii="仿宋" w:hAnsi="仿宋" w:eastAsia="仿宋" w:cs="仿宋"/>
          <w:sz w:val="30"/>
          <w:szCs w:val="30"/>
        </w:rPr>
      </w:pPr>
      <w:bookmarkStart w:id="46" w:name="_Toc64369786"/>
    </w:p>
    <w:p w14:paraId="2BAF7621">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bookmarkEnd w:id="46"/>
    </w:p>
    <w:p w14:paraId="61A487BE">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…………………………………………………………………（页码）</w:t>
      </w:r>
    </w:p>
    <w:p w14:paraId="5FE88275">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14:paraId="16093CFA">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14:paraId="2F2C4EB6">
      <w:pPr>
        <w:pStyle w:val="38"/>
        <w:spacing w:line="360" w:lineRule="auto"/>
        <w:ind w:firstLine="0" w:firstLineChars="0"/>
        <w:jc w:val="left"/>
        <w:rPr>
          <w:rFonts w:ascii="仿宋" w:hAnsi="仿宋" w:eastAsia="仿宋" w:cs="仿宋"/>
        </w:rPr>
      </w:pPr>
      <w:r>
        <w:rPr>
          <w:rFonts w:hint="eastAsia" w:ascii="仿宋" w:hAnsi="仿宋" w:eastAsia="仿宋" w:cs="仿宋"/>
        </w:rPr>
        <w:t>4.资格条件证明材料</w:t>
      </w:r>
    </w:p>
    <w:p w14:paraId="25374AD8">
      <w:pPr>
        <w:pStyle w:val="38"/>
        <w:spacing w:line="360" w:lineRule="auto"/>
        <w:ind w:firstLine="240" w:firstLineChars="100"/>
        <w:jc w:val="left"/>
        <w:rPr>
          <w:rFonts w:ascii="仿宋" w:hAnsi="仿宋" w:eastAsia="仿宋" w:cs="仿宋"/>
        </w:rPr>
      </w:pPr>
      <w:bookmarkStart w:id="47" w:name="_Toc64369787"/>
      <w:r>
        <w:rPr>
          <w:rFonts w:hint="eastAsia" w:ascii="仿宋" w:hAnsi="仿宋" w:eastAsia="仿宋" w:cs="仿宋"/>
        </w:rPr>
        <w:t>4.1营业执照(或事业法人登记证书)………………………………………（页码）</w:t>
      </w:r>
      <w:bookmarkEnd w:id="47"/>
    </w:p>
    <w:p w14:paraId="458F374A">
      <w:pPr>
        <w:pStyle w:val="38"/>
        <w:spacing w:line="360" w:lineRule="auto"/>
        <w:ind w:firstLine="240" w:firstLineChars="100"/>
        <w:jc w:val="left"/>
        <w:rPr>
          <w:rFonts w:ascii="仿宋" w:hAnsi="仿宋" w:eastAsia="仿宋" w:cs="仿宋"/>
        </w:rPr>
      </w:pPr>
      <w:r>
        <w:rPr>
          <w:rFonts w:hint="eastAsia" w:ascii="仿宋" w:hAnsi="仿宋" w:eastAsia="仿宋" w:cs="仿宋"/>
        </w:rPr>
        <w:t>4.2</w:t>
      </w:r>
      <w:bookmarkStart w:id="48" w:name="_Toc64369788"/>
      <w:r>
        <w:rPr>
          <w:rFonts w:hint="eastAsia" w:ascii="仿宋" w:hAnsi="仿宋" w:eastAsia="仿宋" w:cs="仿宋"/>
        </w:rPr>
        <w:t>特定资格条件的有关证明材料（如有）………………………………（页码）</w:t>
      </w:r>
      <w:bookmarkEnd w:id="48"/>
    </w:p>
    <w:p w14:paraId="69CB18E4">
      <w:pPr>
        <w:pStyle w:val="38"/>
        <w:spacing w:line="360" w:lineRule="auto"/>
        <w:ind w:firstLine="0" w:firstLineChars="0"/>
        <w:jc w:val="left"/>
        <w:rPr>
          <w:rFonts w:ascii="仿宋" w:hAnsi="仿宋" w:eastAsia="仿宋" w:cs="仿宋"/>
        </w:rPr>
      </w:pPr>
      <w:r>
        <w:rPr>
          <w:rFonts w:hint="eastAsia" w:ascii="仿宋" w:hAnsi="仿宋" w:eastAsia="仿宋" w:cs="仿宋"/>
        </w:rPr>
        <w:t>5.中小企业声明函……………………………………………………………（页码）</w:t>
      </w:r>
    </w:p>
    <w:p w14:paraId="4B6A0C6C">
      <w:pPr>
        <w:pStyle w:val="38"/>
        <w:spacing w:line="360" w:lineRule="auto"/>
        <w:ind w:firstLine="0" w:firstLineChars="0"/>
        <w:jc w:val="left"/>
        <w:rPr>
          <w:rFonts w:ascii="仿宋" w:hAnsi="仿宋" w:eastAsia="仿宋" w:cs="仿宋"/>
        </w:rPr>
      </w:pPr>
      <w:r>
        <w:rPr>
          <w:rFonts w:hint="eastAsia" w:ascii="仿宋" w:hAnsi="仿宋" w:eastAsia="仿宋" w:cs="仿宋"/>
        </w:rPr>
        <w:t>6.残疾人福利性单位声明函（如有）………………………………………（页码）</w:t>
      </w:r>
    </w:p>
    <w:p w14:paraId="5AB31925">
      <w:pPr>
        <w:spacing w:line="360" w:lineRule="auto"/>
        <w:jc w:val="left"/>
        <w:rPr>
          <w:rFonts w:ascii="仿宋" w:hAnsi="仿宋" w:eastAsia="仿宋" w:cs="仿宋"/>
          <w:b/>
          <w:bCs/>
          <w:sz w:val="24"/>
        </w:rPr>
      </w:pPr>
    </w:p>
    <w:p w14:paraId="0181BFC2">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注：以上文件按采购文件提供的格式制作，投标供应商根据内容做好加密电子投标文件的关联点设置。</w:t>
      </w:r>
    </w:p>
    <w:p w14:paraId="47908CD5">
      <w:pPr>
        <w:pageBreakBefore/>
        <w:rPr>
          <w:rFonts w:ascii="仿宋" w:hAnsi="仿宋" w:eastAsia="仿宋" w:cs="仿宋"/>
          <w:b/>
          <w:sz w:val="28"/>
          <w:szCs w:val="28"/>
        </w:rPr>
      </w:pPr>
      <w:r>
        <w:rPr>
          <w:rFonts w:hint="eastAsia" w:ascii="仿宋" w:hAnsi="仿宋" w:eastAsia="仿宋" w:cs="仿宋"/>
          <w:b/>
          <w:sz w:val="28"/>
          <w:szCs w:val="28"/>
        </w:rPr>
        <w:t>附件3：投标声明函</w:t>
      </w:r>
    </w:p>
    <w:p w14:paraId="0BD76FC6">
      <w:pPr>
        <w:pStyle w:val="34"/>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14:paraId="5BE19666">
      <w:pPr>
        <w:pStyle w:val="34"/>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（填写投标人全称；联合体投标的写全部联合体成员）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（填写招标项目名称）（采购编号：    ）</w:t>
      </w:r>
      <w:r>
        <w:rPr>
          <w:rFonts w:hint="eastAsia" w:ascii="仿宋" w:hAnsi="仿宋" w:eastAsia="仿宋" w:cs="仿宋"/>
          <w:szCs w:val="24"/>
        </w:rPr>
        <w:t>的投标，为此，我方就本次投标有关事项郑重声明如下：</w:t>
      </w:r>
    </w:p>
    <w:p w14:paraId="0899CAF4">
      <w:pPr>
        <w:pStyle w:val="34"/>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0224FEE3">
      <w:pPr>
        <w:pStyle w:val="7"/>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12474BBD">
      <w:pPr>
        <w:pStyle w:val="34"/>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政府采购活动前三年内，在经营活动中没有重大违法记录。我方通过“信用中国”网站（www.creditchina.gov.cn）、中国政府采购网（www.ccgp.gov.cn）查询，未被列入失信被执行人、重大税收违法失信主体名单、政府采购严重违法失信行为记录名单。</w:t>
      </w:r>
    </w:p>
    <w:p w14:paraId="074E3032">
      <w:pPr>
        <w:pStyle w:val="34"/>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CD2D91F">
      <w:pPr>
        <w:pStyle w:val="34"/>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13EEB166">
      <w:pPr>
        <w:pStyle w:val="7"/>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w:t>
      </w:r>
      <w:r>
        <w:rPr>
          <w:rFonts w:hint="eastAsia" w:ascii="仿宋" w:hAnsi="仿宋" w:eastAsia="仿宋" w:cs="仿宋"/>
          <w:szCs w:val="24"/>
        </w:rPr>
        <w:t>我方承诺具备良好的财务制度并且没有税收缴纳、社会保障等方面的失信记录。</w:t>
      </w:r>
    </w:p>
    <w:p w14:paraId="2254911C">
      <w:pPr>
        <w:pStyle w:val="34"/>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14:paraId="1F76281E">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14:paraId="27282FAB">
      <w:pPr>
        <w:pStyle w:val="34"/>
        <w:spacing w:afterLines="0" w:line="440" w:lineRule="exact"/>
        <w:ind w:firstLine="480"/>
        <w:rPr>
          <w:rFonts w:ascii="仿宋" w:hAnsi="仿宋" w:eastAsia="仿宋" w:cs="仿宋"/>
          <w:szCs w:val="24"/>
        </w:rPr>
      </w:pPr>
    </w:p>
    <w:p w14:paraId="38A88CAD">
      <w:pPr>
        <w:pStyle w:val="34"/>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14:paraId="19F0F19F">
      <w:pPr>
        <w:pStyle w:val="34"/>
        <w:spacing w:afterLines="0" w:line="440" w:lineRule="exact"/>
        <w:ind w:firstLine="480"/>
        <w:rPr>
          <w:rFonts w:ascii="仿宋" w:hAnsi="仿宋" w:eastAsia="仿宋" w:cs="仿宋"/>
          <w:szCs w:val="24"/>
        </w:rPr>
      </w:pPr>
    </w:p>
    <w:p w14:paraId="0C7BE63E">
      <w:pPr>
        <w:pStyle w:val="34"/>
        <w:spacing w:afterLines="0" w:line="440" w:lineRule="exact"/>
        <w:ind w:firstLine="480"/>
        <w:rPr>
          <w:rFonts w:ascii="仿宋" w:hAnsi="仿宋" w:eastAsia="仿宋" w:cs="仿宋"/>
          <w:szCs w:val="24"/>
        </w:rPr>
      </w:pPr>
      <w:r>
        <w:rPr>
          <w:rFonts w:hint="eastAsia" w:ascii="仿宋" w:hAnsi="仿宋" w:eastAsia="仿宋" w:cs="仿宋"/>
          <w:szCs w:val="24"/>
        </w:rPr>
        <w:t xml:space="preserve">投标人(盖章)：　　　　　　　　　　　　　　　　　　　　日期：     </w:t>
      </w:r>
    </w:p>
    <w:p w14:paraId="5884C9F8">
      <w:pPr>
        <w:pStyle w:val="34"/>
        <w:spacing w:afterLines="0" w:line="440" w:lineRule="exact"/>
        <w:ind w:firstLine="480"/>
        <w:rPr>
          <w:rFonts w:ascii="仿宋" w:hAnsi="仿宋" w:eastAsia="仿宋" w:cs="仿宋"/>
          <w:szCs w:val="24"/>
        </w:rPr>
      </w:pPr>
    </w:p>
    <w:p w14:paraId="1FBCEE2B">
      <w:pPr>
        <w:pStyle w:val="34"/>
        <w:spacing w:afterLines="0" w:line="440" w:lineRule="exact"/>
        <w:ind w:firstLine="480"/>
        <w:rPr>
          <w:rFonts w:ascii="仿宋" w:hAnsi="仿宋" w:eastAsia="仿宋" w:cs="仿宋"/>
          <w:szCs w:val="24"/>
        </w:rPr>
      </w:pPr>
    </w:p>
    <w:p w14:paraId="4729F1FA">
      <w:pPr>
        <w:pStyle w:val="9"/>
        <w:overflowPunct w:val="0"/>
        <w:spacing w:line="460" w:lineRule="exact"/>
        <w:ind w:firstLine="0"/>
        <w:rPr>
          <w:rFonts w:ascii="仿宋" w:hAnsi="仿宋" w:eastAsia="仿宋" w:cs="仿宋"/>
          <w:b/>
          <w:bCs/>
          <w:sz w:val="28"/>
          <w:szCs w:val="28"/>
        </w:rPr>
      </w:pPr>
      <w:r>
        <w:rPr>
          <w:rFonts w:hint="eastAsia" w:ascii="仿宋" w:hAnsi="仿宋" w:eastAsia="仿宋" w:cs="仿宋"/>
          <w:b/>
          <w:bCs/>
          <w:sz w:val="28"/>
          <w:szCs w:val="28"/>
        </w:rPr>
        <w:t>附件6：法定代表人授权委托书</w:t>
      </w:r>
    </w:p>
    <w:p w14:paraId="60AE5750">
      <w:pPr>
        <w:snapToGrid w:val="0"/>
        <w:spacing w:before="50" w:after="50"/>
        <w:jc w:val="center"/>
        <w:rPr>
          <w:rFonts w:ascii="仿宋" w:hAnsi="仿宋" w:eastAsia="仿宋" w:cs="仿宋"/>
          <w:b/>
          <w:sz w:val="36"/>
          <w:szCs w:val="36"/>
        </w:rPr>
      </w:pPr>
    </w:p>
    <w:p w14:paraId="19E62FDB">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0107EF59">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（采购代理机构或采购人名称）</w:t>
      </w:r>
      <w:r>
        <w:rPr>
          <w:rFonts w:hint="eastAsia" w:ascii="仿宋" w:hAnsi="仿宋" w:eastAsia="仿宋" w:cs="仿宋"/>
          <w:bCs/>
          <w:sz w:val="24"/>
          <w:szCs w:val="24"/>
        </w:rPr>
        <w:t>：</w:t>
      </w:r>
    </w:p>
    <w:p w14:paraId="76609664">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（投标人或联合体牵头人全称） </w:t>
      </w:r>
      <w:r>
        <w:rPr>
          <w:rFonts w:hint="eastAsia" w:ascii="仿宋" w:hAnsi="仿宋" w:eastAsia="仿宋" w:cs="仿宋"/>
          <w:sz w:val="24"/>
          <w:szCs w:val="24"/>
        </w:rPr>
        <w:t xml:space="preserve">的法定代表人，现授权委托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0AB4F737">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75565B77">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57DB5437">
      <w:pPr>
        <w:snapToGrid w:val="0"/>
        <w:spacing w:before="156" w:beforeLines="50" w:after="50" w:line="460" w:lineRule="exact"/>
        <w:ind w:firstLine="480"/>
        <w:rPr>
          <w:rFonts w:ascii="仿宋" w:hAnsi="仿宋" w:eastAsia="仿宋" w:cs="仿宋"/>
          <w:sz w:val="24"/>
          <w:szCs w:val="24"/>
        </w:rPr>
      </w:pPr>
    </w:p>
    <w:p w14:paraId="0CF9B8D5">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14:paraId="4CD61473">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4BC138A">
      <w:pPr>
        <w:snapToGrid w:val="0"/>
        <w:spacing w:before="156" w:beforeLines="50" w:after="50" w:line="460" w:lineRule="exact"/>
        <w:rPr>
          <w:rFonts w:ascii="仿宋" w:hAnsi="仿宋" w:eastAsia="仿宋" w:cs="仿宋"/>
          <w:sz w:val="24"/>
          <w:szCs w:val="24"/>
        </w:rPr>
      </w:pPr>
    </w:p>
    <w:p w14:paraId="1C296AA6">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14:paraId="1050CBE0">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14:paraId="32F80B49">
      <w:pPr>
        <w:snapToGrid w:val="0"/>
        <w:spacing w:before="156" w:beforeLines="50" w:after="50" w:line="460" w:lineRule="exact"/>
        <w:rPr>
          <w:rFonts w:ascii="仿宋" w:hAnsi="仿宋" w:eastAsia="仿宋" w:cs="仿宋"/>
          <w:sz w:val="24"/>
          <w:szCs w:val="24"/>
        </w:rPr>
      </w:pPr>
    </w:p>
    <w:p w14:paraId="23144577">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14:paraId="1D75FA76">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投标人全称（盖公章）：            日  期：</w:t>
      </w:r>
      <w:r>
        <w:rPr>
          <w:rFonts w:hint="eastAsia" w:ascii="仿宋" w:hAnsi="仿宋" w:eastAsia="仿宋" w:cs="仿宋"/>
          <w:sz w:val="24"/>
          <w:szCs w:val="24"/>
          <w:u w:val="single"/>
        </w:rPr>
        <w:t xml:space="preserve">     年   月  日</w:t>
      </w:r>
    </w:p>
    <w:p w14:paraId="0544D6FE">
      <w:pPr>
        <w:widowControl/>
        <w:jc w:val="left"/>
        <w:rPr>
          <w:rFonts w:ascii="仿宋" w:hAnsi="仿宋" w:eastAsia="仿宋" w:cs="仿宋"/>
          <w:sz w:val="24"/>
          <w:szCs w:val="24"/>
          <w:u w:val="single"/>
        </w:rPr>
      </w:pPr>
    </w:p>
    <w:p w14:paraId="6EC1C772">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6C965A58">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2、联合体投标的，需提供联合体牵头人的法定代表人授权委托书，否则作无效投标处理。</w:t>
      </w:r>
    </w:p>
    <w:p w14:paraId="5966F131">
      <w:pPr>
        <w:snapToGrid w:val="0"/>
        <w:spacing w:before="50" w:after="50"/>
        <w:jc w:val="left"/>
        <w:rPr>
          <w:rFonts w:ascii="仿宋" w:hAnsi="仿宋" w:eastAsia="仿宋" w:cs="仿宋"/>
          <w:b/>
          <w:sz w:val="36"/>
          <w:szCs w:val="36"/>
        </w:rPr>
      </w:pPr>
    </w:p>
    <w:p w14:paraId="07C40BD6">
      <w:pPr>
        <w:snapToGrid w:val="0"/>
        <w:spacing w:before="50" w:after="50"/>
        <w:jc w:val="left"/>
        <w:rPr>
          <w:rFonts w:ascii="仿宋" w:hAnsi="仿宋" w:eastAsia="仿宋" w:cs="仿宋"/>
          <w:b/>
          <w:sz w:val="36"/>
          <w:szCs w:val="36"/>
        </w:rPr>
      </w:pPr>
    </w:p>
    <w:p w14:paraId="2F12D2BC">
      <w:pPr>
        <w:pStyle w:val="34"/>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附件7：法定代表人及其授权代表身份证</w:t>
      </w:r>
    </w:p>
    <w:p w14:paraId="54B533C5">
      <w:pPr>
        <w:pStyle w:val="34"/>
        <w:spacing w:afterLines="0" w:line="440" w:lineRule="exact"/>
        <w:ind w:firstLine="0" w:firstLineChars="0"/>
        <w:rPr>
          <w:rFonts w:ascii="仿宋" w:hAnsi="仿宋" w:eastAsia="仿宋" w:cs="仿宋"/>
          <w:b/>
          <w:bCs/>
          <w:sz w:val="28"/>
          <w:szCs w:val="28"/>
        </w:rPr>
      </w:pPr>
    </w:p>
    <w:p w14:paraId="16AE8106">
      <w:pPr>
        <w:pStyle w:val="34"/>
        <w:spacing w:afterLines="0" w:line="440" w:lineRule="exact"/>
        <w:ind w:firstLine="0" w:firstLineChars="0"/>
        <w:rPr>
          <w:rFonts w:ascii="仿宋" w:hAnsi="仿宋" w:eastAsia="仿宋" w:cs="仿宋"/>
          <w:b/>
          <w:bCs/>
          <w:sz w:val="28"/>
          <w:szCs w:val="28"/>
        </w:rPr>
      </w:pPr>
    </w:p>
    <w:p w14:paraId="674D84A3">
      <w:pPr>
        <w:pStyle w:val="34"/>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5DA01399">
      <w:pPr>
        <w:pStyle w:val="34"/>
        <w:numPr>
          <w:ilvl w:val="0"/>
          <w:numId w:val="11"/>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提供身份证原件正反两面的彩色图片，内容清晰可辨，加盖单位CA签章，否则视为无效投标。</w:t>
      </w:r>
    </w:p>
    <w:p w14:paraId="3E1440CE">
      <w:pPr>
        <w:pStyle w:val="34"/>
        <w:numPr>
          <w:ilvl w:val="0"/>
          <w:numId w:val="11"/>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联合体投标的，提供联合体牵头人的法定代表人及其授权代表身份证。</w:t>
      </w:r>
    </w:p>
    <w:p w14:paraId="45C24D7B">
      <w:pPr>
        <w:pStyle w:val="34"/>
        <w:numPr>
          <w:ilvl w:val="0"/>
          <w:numId w:val="11"/>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14:paraId="5D3F1D18">
      <w:pPr>
        <w:pStyle w:val="34"/>
        <w:spacing w:afterLines="0" w:line="440" w:lineRule="exact"/>
        <w:ind w:firstLine="0" w:firstLineChars="0"/>
        <w:rPr>
          <w:rFonts w:ascii="仿宋" w:hAnsi="仿宋" w:eastAsia="仿宋" w:cs="仿宋"/>
          <w:sz w:val="28"/>
          <w:szCs w:val="28"/>
        </w:rPr>
      </w:pPr>
    </w:p>
    <w:p w14:paraId="65F6B78A">
      <w:pPr>
        <w:pStyle w:val="34"/>
        <w:spacing w:afterLines="0" w:line="440" w:lineRule="exact"/>
        <w:ind w:firstLine="0" w:firstLineChars="0"/>
        <w:rPr>
          <w:rFonts w:ascii="仿宋" w:hAnsi="仿宋" w:eastAsia="仿宋" w:cs="仿宋"/>
          <w:sz w:val="28"/>
          <w:szCs w:val="28"/>
        </w:rPr>
      </w:pPr>
    </w:p>
    <w:p w14:paraId="371311AB">
      <w:pPr>
        <w:pStyle w:val="34"/>
        <w:spacing w:afterLines="0" w:line="440" w:lineRule="exact"/>
        <w:ind w:firstLine="0" w:firstLineChars="0"/>
        <w:rPr>
          <w:rFonts w:ascii="仿宋" w:hAnsi="仿宋" w:eastAsia="仿宋" w:cs="仿宋"/>
          <w:sz w:val="28"/>
          <w:szCs w:val="28"/>
        </w:rPr>
      </w:pPr>
    </w:p>
    <w:p w14:paraId="225124AE">
      <w:pPr>
        <w:pStyle w:val="34"/>
        <w:spacing w:afterLines="0" w:line="440" w:lineRule="exact"/>
        <w:ind w:firstLine="0" w:firstLineChars="0"/>
        <w:rPr>
          <w:rFonts w:ascii="仿宋" w:hAnsi="仿宋" w:eastAsia="仿宋" w:cs="仿宋"/>
          <w:sz w:val="28"/>
          <w:szCs w:val="28"/>
        </w:rPr>
      </w:pPr>
    </w:p>
    <w:p w14:paraId="21DF3DC0">
      <w:pPr>
        <w:pStyle w:val="34"/>
        <w:spacing w:afterLines="0" w:line="440" w:lineRule="exact"/>
        <w:ind w:firstLine="0" w:firstLineChars="0"/>
        <w:rPr>
          <w:rFonts w:ascii="仿宋" w:hAnsi="仿宋" w:eastAsia="仿宋" w:cs="仿宋"/>
          <w:sz w:val="28"/>
          <w:szCs w:val="28"/>
        </w:rPr>
      </w:pPr>
    </w:p>
    <w:p w14:paraId="5694E4C2">
      <w:pPr>
        <w:pStyle w:val="34"/>
        <w:spacing w:afterLines="0" w:line="440" w:lineRule="exact"/>
        <w:ind w:firstLine="0" w:firstLineChars="0"/>
        <w:rPr>
          <w:rFonts w:ascii="仿宋" w:hAnsi="仿宋" w:eastAsia="仿宋" w:cs="仿宋"/>
          <w:sz w:val="28"/>
          <w:szCs w:val="28"/>
        </w:rPr>
      </w:pPr>
    </w:p>
    <w:p w14:paraId="37D83F8B">
      <w:pPr>
        <w:pStyle w:val="34"/>
        <w:spacing w:afterLines="0" w:line="440" w:lineRule="exact"/>
        <w:ind w:firstLine="0" w:firstLineChars="0"/>
        <w:rPr>
          <w:rFonts w:ascii="仿宋" w:hAnsi="仿宋" w:eastAsia="仿宋" w:cs="仿宋"/>
          <w:sz w:val="28"/>
          <w:szCs w:val="28"/>
        </w:rPr>
      </w:pPr>
    </w:p>
    <w:p w14:paraId="73D56E2A">
      <w:pPr>
        <w:pStyle w:val="34"/>
        <w:spacing w:afterLines="0" w:line="440" w:lineRule="exact"/>
        <w:ind w:firstLine="0" w:firstLineChars="0"/>
        <w:rPr>
          <w:rFonts w:ascii="仿宋" w:hAnsi="仿宋" w:eastAsia="仿宋" w:cs="仿宋"/>
          <w:sz w:val="28"/>
          <w:szCs w:val="28"/>
        </w:rPr>
      </w:pPr>
    </w:p>
    <w:p w14:paraId="2DBD148A">
      <w:pPr>
        <w:pStyle w:val="34"/>
        <w:spacing w:afterLines="0" w:line="440" w:lineRule="exact"/>
        <w:ind w:firstLine="0" w:firstLineChars="0"/>
        <w:rPr>
          <w:rFonts w:ascii="仿宋" w:hAnsi="仿宋" w:eastAsia="仿宋" w:cs="仿宋"/>
          <w:sz w:val="28"/>
          <w:szCs w:val="28"/>
        </w:rPr>
      </w:pPr>
    </w:p>
    <w:p w14:paraId="09BBD682">
      <w:pPr>
        <w:pStyle w:val="34"/>
        <w:spacing w:afterLines="0" w:line="440" w:lineRule="exact"/>
        <w:ind w:firstLine="0" w:firstLineChars="0"/>
        <w:rPr>
          <w:rFonts w:ascii="仿宋" w:hAnsi="仿宋" w:eastAsia="仿宋" w:cs="仿宋"/>
          <w:sz w:val="28"/>
          <w:szCs w:val="28"/>
        </w:rPr>
      </w:pPr>
    </w:p>
    <w:p w14:paraId="48E88A67">
      <w:pPr>
        <w:pStyle w:val="34"/>
        <w:spacing w:afterLines="0" w:line="440" w:lineRule="exact"/>
        <w:ind w:firstLine="0" w:firstLineChars="0"/>
        <w:rPr>
          <w:rFonts w:ascii="仿宋" w:hAnsi="仿宋" w:eastAsia="仿宋" w:cs="仿宋"/>
          <w:sz w:val="28"/>
          <w:szCs w:val="28"/>
        </w:rPr>
      </w:pPr>
    </w:p>
    <w:p w14:paraId="2E0734E0">
      <w:pPr>
        <w:pStyle w:val="34"/>
        <w:spacing w:afterLines="0" w:line="440" w:lineRule="exact"/>
        <w:ind w:firstLine="0" w:firstLineChars="0"/>
        <w:rPr>
          <w:rFonts w:ascii="仿宋" w:hAnsi="仿宋" w:eastAsia="仿宋" w:cs="仿宋"/>
          <w:sz w:val="28"/>
          <w:szCs w:val="28"/>
        </w:rPr>
      </w:pPr>
    </w:p>
    <w:p w14:paraId="2B1B3E8A">
      <w:pPr>
        <w:pStyle w:val="34"/>
        <w:spacing w:afterLines="0" w:line="440" w:lineRule="exact"/>
        <w:ind w:firstLine="0" w:firstLineChars="0"/>
        <w:rPr>
          <w:rFonts w:ascii="仿宋" w:hAnsi="仿宋" w:eastAsia="仿宋" w:cs="仿宋"/>
          <w:sz w:val="28"/>
          <w:szCs w:val="28"/>
        </w:rPr>
      </w:pPr>
    </w:p>
    <w:p w14:paraId="3965EFFA">
      <w:pPr>
        <w:pStyle w:val="34"/>
        <w:spacing w:afterLines="0" w:line="440" w:lineRule="exact"/>
        <w:ind w:firstLine="0" w:firstLineChars="0"/>
        <w:rPr>
          <w:rFonts w:ascii="仿宋" w:hAnsi="仿宋" w:eastAsia="仿宋" w:cs="仿宋"/>
          <w:sz w:val="28"/>
          <w:szCs w:val="28"/>
        </w:rPr>
      </w:pPr>
    </w:p>
    <w:p w14:paraId="0F6F46A3">
      <w:pPr>
        <w:pStyle w:val="34"/>
        <w:spacing w:afterLines="0" w:line="440" w:lineRule="exact"/>
        <w:ind w:firstLine="0" w:firstLineChars="0"/>
        <w:rPr>
          <w:rFonts w:ascii="仿宋" w:hAnsi="仿宋" w:eastAsia="仿宋" w:cs="仿宋"/>
          <w:sz w:val="28"/>
          <w:szCs w:val="28"/>
        </w:rPr>
      </w:pPr>
    </w:p>
    <w:p w14:paraId="6B067794">
      <w:pPr>
        <w:pStyle w:val="34"/>
        <w:spacing w:afterLines="0" w:line="440" w:lineRule="exact"/>
        <w:ind w:firstLine="0" w:firstLineChars="0"/>
        <w:rPr>
          <w:rFonts w:ascii="仿宋" w:hAnsi="仿宋" w:eastAsia="仿宋" w:cs="仿宋"/>
          <w:sz w:val="28"/>
          <w:szCs w:val="28"/>
        </w:rPr>
      </w:pPr>
    </w:p>
    <w:p w14:paraId="50CE2C22">
      <w:pPr>
        <w:pStyle w:val="34"/>
        <w:spacing w:afterLines="0" w:line="440" w:lineRule="exact"/>
        <w:ind w:firstLine="0" w:firstLineChars="0"/>
        <w:rPr>
          <w:rFonts w:ascii="仿宋" w:hAnsi="仿宋" w:eastAsia="仿宋" w:cs="仿宋"/>
          <w:sz w:val="28"/>
          <w:szCs w:val="28"/>
        </w:rPr>
      </w:pPr>
    </w:p>
    <w:p w14:paraId="24CD9473">
      <w:pPr>
        <w:pStyle w:val="34"/>
        <w:spacing w:afterLines="0" w:line="440" w:lineRule="exact"/>
        <w:ind w:firstLine="0" w:firstLineChars="0"/>
        <w:rPr>
          <w:rFonts w:ascii="仿宋" w:hAnsi="仿宋" w:eastAsia="仿宋" w:cs="仿宋"/>
          <w:sz w:val="28"/>
          <w:szCs w:val="28"/>
        </w:rPr>
      </w:pPr>
    </w:p>
    <w:p w14:paraId="3F0F912D">
      <w:pPr>
        <w:pStyle w:val="34"/>
        <w:spacing w:afterLines="0" w:line="440" w:lineRule="exact"/>
        <w:ind w:firstLine="0" w:firstLineChars="0"/>
        <w:rPr>
          <w:rFonts w:ascii="仿宋" w:hAnsi="仿宋" w:eastAsia="仿宋" w:cs="仿宋"/>
          <w:sz w:val="28"/>
          <w:szCs w:val="28"/>
        </w:rPr>
      </w:pPr>
    </w:p>
    <w:p w14:paraId="04032D36">
      <w:pPr>
        <w:snapToGrid w:val="0"/>
        <w:spacing w:before="50" w:after="50"/>
        <w:jc w:val="left"/>
        <w:rPr>
          <w:rFonts w:ascii="仿宋" w:hAnsi="仿宋" w:eastAsia="仿宋" w:cs="仿宋"/>
          <w:b/>
          <w:bCs/>
          <w:sz w:val="30"/>
          <w:szCs w:val="30"/>
        </w:rPr>
      </w:pPr>
      <w:r>
        <w:rPr>
          <w:rFonts w:hint="eastAsia" w:ascii="仿宋" w:hAnsi="仿宋" w:eastAsia="仿宋" w:cs="仿宋"/>
          <w:sz w:val="30"/>
          <w:szCs w:val="30"/>
        </w:rPr>
        <w:br w:type="page"/>
      </w:r>
      <w:r>
        <w:rPr>
          <w:rFonts w:hint="eastAsia" w:ascii="仿宋" w:hAnsi="仿宋" w:eastAsia="仿宋" w:cs="仿宋"/>
          <w:b/>
          <w:bCs/>
          <w:sz w:val="30"/>
          <w:szCs w:val="30"/>
        </w:rPr>
        <w:t>附件8（如有）：</w:t>
      </w:r>
    </w:p>
    <w:p w14:paraId="0C41BCAE">
      <w:pPr>
        <w:snapToGrid w:val="0"/>
        <w:spacing w:before="50" w:after="50" w:line="480" w:lineRule="auto"/>
        <w:jc w:val="center"/>
        <w:rPr>
          <w:rFonts w:ascii="仿宋" w:hAnsi="仿宋" w:eastAsia="仿宋" w:cs="仿宋"/>
          <w:b/>
          <w:sz w:val="32"/>
          <w:szCs w:val="32"/>
        </w:rPr>
      </w:pPr>
      <w:r>
        <w:rPr>
          <w:rFonts w:hint="eastAsia" w:ascii="仿宋" w:hAnsi="仿宋" w:eastAsia="仿宋" w:cs="仿宋"/>
          <w:b/>
          <w:sz w:val="32"/>
          <w:szCs w:val="32"/>
        </w:rPr>
        <w:t>中小企业声明函</w:t>
      </w:r>
    </w:p>
    <w:p w14:paraId="0D544091">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 （财库﹝2020﹞46 号）的规定，本公司（联合体）参加</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7EA17D4B">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   </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 xml:space="preserve"> ；</w:t>
      </w:r>
    </w:p>
    <w:p w14:paraId="02963AF8">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   </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 xml:space="preserve"> ；</w:t>
      </w:r>
    </w:p>
    <w:p w14:paraId="1FFCE510">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p>
    <w:p w14:paraId="1CA074F4">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5EEE5259">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22269FE7">
      <w:pPr>
        <w:snapToGrid w:val="0"/>
        <w:spacing w:before="50" w:after="50" w:line="360" w:lineRule="auto"/>
        <w:ind w:firstLine="480" w:firstLineChars="200"/>
        <w:jc w:val="left"/>
        <w:rPr>
          <w:rFonts w:ascii="仿宋" w:hAnsi="仿宋" w:eastAsia="仿宋" w:cs="仿宋"/>
          <w:sz w:val="24"/>
          <w:szCs w:val="24"/>
        </w:rPr>
      </w:pPr>
    </w:p>
    <w:p w14:paraId="5D9039AB">
      <w:pPr>
        <w:snapToGrid w:val="0"/>
        <w:spacing w:before="50" w:after="50" w:line="360" w:lineRule="auto"/>
        <w:ind w:firstLine="480" w:firstLineChars="200"/>
        <w:jc w:val="left"/>
        <w:rPr>
          <w:rFonts w:ascii="仿宋" w:hAnsi="仿宋" w:eastAsia="仿宋" w:cs="仿宋"/>
          <w:sz w:val="24"/>
          <w:szCs w:val="24"/>
        </w:rPr>
      </w:pPr>
    </w:p>
    <w:p w14:paraId="79F2A9A9">
      <w:pPr>
        <w:snapToGrid w:val="0"/>
        <w:spacing w:before="50" w:after="50" w:line="360" w:lineRule="auto"/>
        <w:ind w:firstLine="480" w:firstLineChars="200"/>
        <w:jc w:val="left"/>
        <w:rPr>
          <w:rFonts w:ascii="仿宋" w:hAnsi="仿宋" w:eastAsia="仿宋" w:cs="仿宋"/>
          <w:sz w:val="24"/>
          <w:szCs w:val="24"/>
        </w:rPr>
      </w:pPr>
    </w:p>
    <w:p w14:paraId="3DF6112E">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企业名称（盖章）： </w:t>
      </w:r>
    </w:p>
    <w:p w14:paraId="7C94380A">
      <w:pPr>
        <w:snapToGrid w:val="0"/>
        <w:spacing w:before="50" w:after="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日期：   年     月     日</w:t>
      </w:r>
    </w:p>
    <w:p w14:paraId="655DD46B">
      <w:pPr>
        <w:snapToGrid w:val="0"/>
        <w:spacing w:before="50" w:after="50"/>
        <w:jc w:val="left"/>
        <w:rPr>
          <w:rFonts w:ascii="仿宋" w:hAnsi="仿宋" w:eastAsia="仿宋" w:cs="仿宋"/>
          <w:b/>
          <w:bCs/>
          <w:sz w:val="24"/>
          <w:szCs w:val="24"/>
        </w:rPr>
      </w:pPr>
    </w:p>
    <w:p w14:paraId="79747EBF">
      <w:pPr>
        <w:snapToGrid w:val="0"/>
        <w:spacing w:before="50" w:after="50"/>
        <w:jc w:val="left"/>
        <w:rPr>
          <w:rFonts w:ascii="仿宋" w:hAnsi="仿宋" w:eastAsia="仿宋" w:cs="仿宋"/>
          <w:b/>
          <w:bCs/>
          <w:sz w:val="24"/>
          <w:szCs w:val="24"/>
        </w:rPr>
      </w:pPr>
      <w:r>
        <w:rPr>
          <w:rFonts w:hint="eastAsia" w:ascii="仿宋" w:hAnsi="仿宋" w:eastAsia="仿宋" w:cs="仿宋"/>
          <w:b/>
          <w:bCs/>
          <w:sz w:val="24"/>
          <w:szCs w:val="24"/>
        </w:rPr>
        <w:t>备注：</w:t>
      </w:r>
    </w:p>
    <w:p w14:paraId="348E97B9">
      <w:pPr>
        <w:numPr>
          <w:ilvl w:val="0"/>
          <w:numId w:val="12"/>
        </w:numPr>
        <w:snapToGrid w:val="0"/>
        <w:spacing w:before="50" w:after="50"/>
        <w:jc w:val="left"/>
        <w:rPr>
          <w:rFonts w:ascii="仿宋" w:hAnsi="仿宋" w:eastAsia="仿宋" w:cs="仿宋"/>
          <w:b/>
          <w:bCs/>
          <w:sz w:val="24"/>
          <w:szCs w:val="24"/>
        </w:rPr>
      </w:pPr>
      <w:r>
        <w:rPr>
          <w:rFonts w:hint="eastAsia" w:ascii="仿宋" w:hAnsi="仿宋" w:eastAsia="仿宋" w:cs="仿宋"/>
          <w:b/>
          <w:bCs/>
          <w:sz w:val="24"/>
        </w:rPr>
        <w:t>规模划分按《工信部关于印发中小企业划型标准规定的通知（工信部联企业〔2011〕300号）》文件执行，</w:t>
      </w:r>
      <w:r>
        <w:rPr>
          <w:rFonts w:hint="eastAsia" w:ascii="仿宋" w:hAnsi="仿宋" w:eastAsia="仿宋" w:cs="仿宋"/>
          <w:b/>
          <w:bCs/>
          <w:sz w:val="24"/>
          <w:szCs w:val="24"/>
        </w:rPr>
        <w:t>从业人员、营业收入、资产总额填报上一年度数据，无上一年度数据的新成立企业可不填报。</w:t>
      </w:r>
    </w:p>
    <w:p w14:paraId="0AE48589">
      <w:pPr>
        <w:numPr>
          <w:ilvl w:val="0"/>
          <w:numId w:val="12"/>
        </w:numPr>
        <w:snapToGrid w:val="0"/>
        <w:spacing w:before="50" w:after="50"/>
        <w:jc w:val="left"/>
        <w:rPr>
          <w:rFonts w:ascii="仿宋" w:hAnsi="仿宋" w:eastAsia="仿宋" w:cs="仿宋"/>
          <w:b/>
          <w:bCs/>
          <w:sz w:val="24"/>
          <w:szCs w:val="24"/>
        </w:rPr>
      </w:pPr>
      <w:r>
        <w:rPr>
          <w:rFonts w:hint="eastAsia" w:ascii="仿宋" w:hAnsi="仿宋" w:eastAsia="仿宋" w:cs="仿宋"/>
          <w:b/>
          <w:bCs/>
          <w:sz w:val="24"/>
        </w:rPr>
        <w:t>本函与中标（成交）公告同时发布，接受社会监督。</w:t>
      </w:r>
    </w:p>
    <w:p w14:paraId="1F11DE4D">
      <w:pPr>
        <w:numPr>
          <w:ilvl w:val="0"/>
          <w:numId w:val="12"/>
        </w:num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u w:val="single"/>
        </w:rPr>
        <w:t>“标的名称”、“所属行业”按前附表所列填写，否则资格审查不通过。</w:t>
      </w:r>
    </w:p>
    <w:p w14:paraId="5F8D5525">
      <w:pPr>
        <w:snapToGrid w:val="0"/>
        <w:spacing w:before="50" w:after="50"/>
        <w:ind w:left="840"/>
        <w:jc w:val="left"/>
        <w:rPr>
          <w:rFonts w:ascii="仿宋" w:hAnsi="仿宋" w:eastAsia="仿宋" w:cs="仿宋"/>
          <w:b/>
          <w:bCs/>
          <w:sz w:val="24"/>
          <w:szCs w:val="24"/>
        </w:rPr>
      </w:pPr>
    </w:p>
    <w:p w14:paraId="2059C68C">
      <w:pPr>
        <w:spacing w:line="588" w:lineRule="exact"/>
        <w:rPr>
          <w:rFonts w:ascii="仿宋" w:hAnsi="仿宋" w:eastAsia="仿宋" w:cs="仿宋"/>
          <w:b/>
          <w:spacing w:val="6"/>
          <w:sz w:val="30"/>
          <w:szCs w:val="30"/>
        </w:rPr>
      </w:pPr>
      <w:bookmarkStart w:id="49" w:name="_Hlk523382353"/>
      <w:r>
        <w:rPr>
          <w:rFonts w:hint="eastAsia" w:ascii="仿宋" w:hAnsi="仿宋" w:eastAsia="仿宋" w:cs="仿宋"/>
          <w:b/>
          <w:spacing w:val="6"/>
          <w:sz w:val="30"/>
          <w:szCs w:val="30"/>
        </w:rPr>
        <w:t>附件9（如有）：</w:t>
      </w:r>
    </w:p>
    <w:bookmarkEnd w:id="49"/>
    <w:p w14:paraId="05138DA9">
      <w:pPr>
        <w:spacing w:line="588" w:lineRule="exact"/>
        <w:ind w:firstLine="667"/>
        <w:jc w:val="center"/>
        <w:rPr>
          <w:rFonts w:ascii="仿宋" w:hAnsi="仿宋" w:eastAsia="仿宋" w:cs="仿宋"/>
          <w:b/>
          <w:spacing w:val="6"/>
          <w:sz w:val="32"/>
          <w:szCs w:val="32"/>
        </w:rPr>
      </w:pPr>
    </w:p>
    <w:p w14:paraId="6CD50423">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32B97B6E">
      <w:pPr>
        <w:spacing w:line="588" w:lineRule="exact"/>
        <w:ind w:firstLine="626"/>
        <w:rPr>
          <w:rFonts w:ascii="仿宋" w:hAnsi="仿宋" w:eastAsia="仿宋" w:cs="仿宋"/>
          <w:b/>
          <w:spacing w:val="6"/>
          <w:sz w:val="30"/>
          <w:szCs w:val="30"/>
        </w:rPr>
      </w:pPr>
    </w:p>
    <w:p w14:paraId="4B99134F">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（请填写采购人名称）  </w:t>
      </w:r>
      <w:r>
        <w:rPr>
          <w:rFonts w:hint="eastAsia" w:ascii="仿宋" w:hAnsi="仿宋" w:eastAsia="仿宋" w:cs="仿宋"/>
          <w:sz w:val="24"/>
        </w:rPr>
        <w:t>的</w:t>
      </w:r>
      <w:r>
        <w:rPr>
          <w:rFonts w:hint="eastAsia" w:ascii="仿宋" w:hAnsi="仿宋" w:eastAsia="仿宋" w:cs="仿宋"/>
          <w:sz w:val="24"/>
          <w:u w:val="single"/>
        </w:rPr>
        <w:t xml:space="preserve">  （请填写项目名称）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A0EEFDA">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40043FC">
      <w:pPr>
        <w:spacing w:line="588" w:lineRule="exact"/>
        <w:ind w:firstLine="480"/>
        <w:rPr>
          <w:rFonts w:ascii="仿宋" w:hAnsi="仿宋" w:eastAsia="仿宋" w:cs="仿宋"/>
          <w:sz w:val="24"/>
        </w:rPr>
      </w:pPr>
    </w:p>
    <w:p w14:paraId="701F6ADC">
      <w:pPr>
        <w:spacing w:line="588" w:lineRule="exact"/>
        <w:ind w:firstLine="480"/>
        <w:rPr>
          <w:rFonts w:ascii="仿宋" w:hAnsi="仿宋" w:eastAsia="仿宋" w:cs="仿宋"/>
          <w:sz w:val="24"/>
        </w:rPr>
      </w:pPr>
    </w:p>
    <w:p w14:paraId="606BB164">
      <w:pPr>
        <w:spacing w:line="588" w:lineRule="exact"/>
        <w:ind w:firstLine="480"/>
        <w:rPr>
          <w:rFonts w:ascii="仿宋" w:hAnsi="仿宋" w:eastAsia="仿宋" w:cs="仿宋"/>
          <w:sz w:val="24"/>
        </w:rPr>
      </w:pPr>
    </w:p>
    <w:p w14:paraId="791E5B61">
      <w:pPr>
        <w:spacing w:line="588" w:lineRule="exact"/>
        <w:ind w:firstLine="480"/>
        <w:rPr>
          <w:rFonts w:ascii="仿宋" w:hAnsi="仿宋" w:eastAsia="仿宋" w:cs="仿宋"/>
          <w:sz w:val="24"/>
        </w:rPr>
      </w:pPr>
    </w:p>
    <w:p w14:paraId="7E28C986">
      <w:pPr>
        <w:spacing w:line="588" w:lineRule="exact"/>
        <w:ind w:firstLine="480"/>
        <w:rPr>
          <w:rFonts w:ascii="仿宋" w:hAnsi="仿宋" w:eastAsia="仿宋" w:cs="仿宋"/>
          <w:sz w:val="24"/>
        </w:rPr>
      </w:pPr>
    </w:p>
    <w:p w14:paraId="104660B8">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单位名称（盖章）：</w:t>
      </w:r>
    </w:p>
    <w:p w14:paraId="4001E3F1">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    年    月    日</w:t>
      </w:r>
    </w:p>
    <w:p w14:paraId="69967828">
      <w:pPr>
        <w:ind w:firstLine="480"/>
        <w:rPr>
          <w:rFonts w:ascii="仿宋" w:hAnsi="仿宋" w:eastAsia="仿宋" w:cs="仿宋"/>
          <w:sz w:val="24"/>
        </w:rPr>
      </w:pPr>
    </w:p>
    <w:p w14:paraId="05B9E374">
      <w:pPr>
        <w:ind w:firstLine="420"/>
        <w:rPr>
          <w:rFonts w:ascii="仿宋" w:hAnsi="仿宋" w:eastAsia="仿宋" w:cs="仿宋"/>
        </w:rPr>
      </w:pPr>
    </w:p>
    <w:p w14:paraId="23CBDCBA">
      <w:pPr>
        <w:ind w:firstLine="420"/>
        <w:rPr>
          <w:rFonts w:ascii="仿宋" w:hAnsi="仿宋" w:eastAsia="仿宋" w:cs="仿宋"/>
        </w:rPr>
      </w:pPr>
    </w:p>
    <w:p w14:paraId="27E1389B">
      <w:pPr>
        <w:ind w:firstLine="420"/>
        <w:rPr>
          <w:rFonts w:ascii="仿宋" w:hAnsi="仿宋" w:eastAsia="仿宋" w:cs="仿宋"/>
        </w:rPr>
      </w:pPr>
    </w:p>
    <w:p w14:paraId="46B0054D">
      <w:pPr>
        <w:ind w:firstLine="420"/>
        <w:rPr>
          <w:rFonts w:ascii="仿宋" w:hAnsi="仿宋" w:eastAsia="仿宋" w:cs="仿宋"/>
        </w:rPr>
      </w:pPr>
    </w:p>
    <w:p w14:paraId="6F6C6BD5">
      <w:pPr>
        <w:ind w:firstLine="420"/>
        <w:rPr>
          <w:rFonts w:ascii="仿宋" w:hAnsi="仿宋" w:eastAsia="仿宋" w:cs="仿宋"/>
        </w:rPr>
      </w:pPr>
    </w:p>
    <w:p w14:paraId="42D743D9">
      <w:pPr>
        <w:ind w:firstLine="420"/>
        <w:rPr>
          <w:rFonts w:ascii="仿宋" w:hAnsi="仿宋" w:eastAsia="仿宋" w:cs="仿宋"/>
        </w:rPr>
      </w:pPr>
    </w:p>
    <w:p w14:paraId="6D3E0D21">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特别提示：采购机构将在中标公告中公布中标人的《残疾人福利性单位声明函》，接受社会监督。</w:t>
      </w:r>
    </w:p>
    <w:p w14:paraId="4274E645">
      <w:pPr>
        <w:ind w:firstLine="420"/>
        <w:rPr>
          <w:rFonts w:ascii="仿宋" w:hAnsi="仿宋" w:eastAsia="仿宋" w:cs="仿宋"/>
        </w:rPr>
      </w:pPr>
    </w:p>
    <w:p w14:paraId="01821C4D">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附件10</w:t>
      </w:r>
      <w:r>
        <w:rPr>
          <w:rFonts w:hint="eastAsia" w:ascii="仿宋" w:hAnsi="仿宋" w:eastAsia="仿宋" w:cs="仿宋"/>
          <w:b/>
          <w:sz w:val="30"/>
          <w:szCs w:val="30"/>
        </w:rPr>
        <w:t>：商务和技术文件封面</w:t>
      </w:r>
    </w:p>
    <w:p w14:paraId="6FDAB3A1">
      <w:pPr>
        <w:snapToGrid w:val="0"/>
        <w:spacing w:before="156" w:beforeLines="50" w:after="50"/>
        <w:jc w:val="center"/>
        <w:rPr>
          <w:rFonts w:ascii="仿宋" w:hAnsi="仿宋" w:eastAsia="仿宋" w:cs="仿宋"/>
          <w:b/>
          <w:sz w:val="30"/>
          <w:szCs w:val="30"/>
        </w:rPr>
      </w:pPr>
    </w:p>
    <w:p w14:paraId="0E6D01E7">
      <w:pPr>
        <w:snapToGrid w:val="0"/>
        <w:spacing w:before="156" w:beforeLines="50" w:after="50"/>
        <w:jc w:val="right"/>
        <w:rPr>
          <w:rFonts w:ascii="仿宋" w:hAnsi="仿宋" w:eastAsia="仿宋" w:cs="仿宋"/>
          <w:bCs/>
          <w:sz w:val="30"/>
          <w:szCs w:val="30"/>
        </w:rPr>
      </w:pPr>
    </w:p>
    <w:p w14:paraId="6F733F56">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14:paraId="53F43E5E">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14:paraId="2FCAA6F7">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标项：</w:t>
      </w:r>
    </w:p>
    <w:p w14:paraId="59881A63">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14:paraId="26F667B6">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14:paraId="6FD2E61B">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14:paraId="08CCCE4B">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14:paraId="5E687F18">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14:paraId="5D15C01C">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14:paraId="6DA9E7FB">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14:paraId="251DA5D2">
      <w:pPr>
        <w:spacing w:line="500" w:lineRule="exact"/>
        <w:ind w:right="7"/>
        <w:jc w:val="center"/>
        <w:rPr>
          <w:rFonts w:ascii="仿宋" w:hAnsi="仿宋" w:eastAsia="仿宋" w:cs="仿宋"/>
          <w:sz w:val="36"/>
          <w:szCs w:val="36"/>
        </w:rPr>
      </w:pPr>
    </w:p>
    <w:p w14:paraId="7FED29E1">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投标人名称（盖章）：</w:t>
      </w:r>
    </w:p>
    <w:p w14:paraId="05FE9062">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14:paraId="43FC4017">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66F0A219">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附件11：商务和技术文件目录</w:t>
      </w:r>
    </w:p>
    <w:p w14:paraId="737A2773">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14:paraId="6505BD58">
      <w:pPr>
        <w:pStyle w:val="38"/>
        <w:spacing w:line="360" w:lineRule="auto"/>
        <w:ind w:firstLine="0" w:firstLineChars="0"/>
        <w:jc w:val="left"/>
        <w:rPr>
          <w:rFonts w:ascii="仿宋" w:hAnsi="仿宋" w:eastAsia="仿宋" w:cs="仿宋"/>
        </w:rPr>
      </w:pPr>
      <w:bookmarkStart w:id="50" w:name="_Toc64369789"/>
      <w:r>
        <w:rPr>
          <w:rFonts w:hint="eastAsia" w:ascii="仿宋" w:hAnsi="仿宋" w:eastAsia="仿宋" w:cs="仿宋"/>
        </w:rPr>
        <w:t>1.项目明细清单……………………………………………………</w:t>
      </w:r>
      <w:r>
        <w:rPr>
          <w:rFonts w:hint="eastAsia" w:ascii="仿宋" w:hAnsi="仿宋" w:eastAsia="仿宋" w:cs="仿宋"/>
          <w:lang w:val="zh-CN"/>
        </w:rPr>
        <w:t>……</w:t>
      </w:r>
      <w:r>
        <w:rPr>
          <w:rFonts w:hint="eastAsia" w:ascii="仿宋" w:hAnsi="仿宋" w:eastAsia="仿宋" w:cs="仿宋"/>
        </w:rPr>
        <w:t>……（页码）</w:t>
      </w:r>
      <w:bookmarkEnd w:id="50"/>
    </w:p>
    <w:p w14:paraId="6DF60F95">
      <w:pPr>
        <w:pStyle w:val="38"/>
        <w:spacing w:line="360" w:lineRule="auto"/>
        <w:ind w:firstLine="0" w:firstLineChars="0"/>
        <w:jc w:val="left"/>
        <w:rPr>
          <w:rFonts w:ascii="仿宋" w:hAnsi="仿宋" w:eastAsia="仿宋" w:cs="仿宋"/>
        </w:rPr>
      </w:pPr>
      <w:bookmarkStart w:id="51" w:name="_Toc64369790"/>
      <w:r>
        <w:rPr>
          <w:rFonts w:hint="eastAsia" w:ascii="仿宋" w:hAnsi="仿宋" w:eastAsia="仿宋" w:cs="仿宋"/>
        </w:rPr>
        <w:t>2.技术响应表…………………………………………………………………（页码）</w:t>
      </w:r>
      <w:bookmarkEnd w:id="51"/>
    </w:p>
    <w:p w14:paraId="7B1FB278">
      <w:pPr>
        <w:pStyle w:val="38"/>
        <w:spacing w:line="360" w:lineRule="auto"/>
        <w:ind w:firstLine="0" w:firstLineChars="0"/>
        <w:jc w:val="left"/>
        <w:rPr>
          <w:rFonts w:ascii="仿宋" w:hAnsi="仿宋" w:eastAsia="仿宋" w:cs="仿宋"/>
        </w:rPr>
      </w:pPr>
      <w:bookmarkStart w:id="52" w:name="_Toc64369791"/>
      <w:r>
        <w:rPr>
          <w:rFonts w:hint="eastAsia" w:ascii="仿宋" w:hAnsi="仿宋" w:eastAsia="仿宋" w:cs="仿宋"/>
        </w:rPr>
        <w:t>3.商务响应表…………………………………………………………………（页码）</w:t>
      </w:r>
      <w:bookmarkEnd w:id="52"/>
    </w:p>
    <w:p w14:paraId="4E9EDC99">
      <w:pPr>
        <w:pStyle w:val="38"/>
        <w:spacing w:line="360" w:lineRule="auto"/>
        <w:ind w:firstLine="0" w:firstLineChars="0"/>
        <w:jc w:val="left"/>
        <w:rPr>
          <w:rFonts w:ascii="仿宋" w:hAnsi="仿宋" w:eastAsia="仿宋" w:cs="仿宋"/>
        </w:rPr>
      </w:pPr>
      <w:bookmarkStart w:id="53" w:name="_Toc64369792"/>
      <w:r>
        <w:rPr>
          <w:rFonts w:hint="eastAsia" w:ascii="仿宋" w:hAnsi="仿宋" w:eastAsia="仿宋" w:cs="仿宋"/>
        </w:rPr>
        <w:t>4.项目实施方案……………………………………………………</w:t>
      </w:r>
      <w:r>
        <w:rPr>
          <w:rFonts w:hint="eastAsia" w:ascii="仿宋" w:hAnsi="仿宋" w:eastAsia="仿宋" w:cs="仿宋"/>
          <w:lang w:val="zh-CN"/>
        </w:rPr>
        <w:t>…</w:t>
      </w:r>
      <w:r>
        <w:rPr>
          <w:rFonts w:hint="eastAsia" w:ascii="仿宋" w:hAnsi="仿宋" w:eastAsia="仿宋" w:cs="仿宋"/>
        </w:rPr>
        <w:t>………（页码）</w:t>
      </w:r>
      <w:bookmarkEnd w:id="53"/>
    </w:p>
    <w:p w14:paraId="74F4BC53">
      <w:pPr>
        <w:pStyle w:val="38"/>
        <w:spacing w:line="360" w:lineRule="auto"/>
        <w:ind w:firstLine="0" w:firstLineChars="0"/>
        <w:jc w:val="left"/>
        <w:rPr>
          <w:rFonts w:ascii="仿宋" w:hAnsi="仿宋" w:eastAsia="仿宋" w:cs="仿宋"/>
        </w:rPr>
      </w:pPr>
      <w:bookmarkStart w:id="54" w:name="_Toc64369793"/>
      <w:r>
        <w:rPr>
          <w:rFonts w:hint="eastAsia" w:ascii="仿宋" w:hAnsi="仿宋" w:eastAsia="仿宋" w:cs="仿宋"/>
        </w:rPr>
        <w:t>5.项目实施人员清单………………………………………………</w:t>
      </w:r>
      <w:r>
        <w:rPr>
          <w:rFonts w:hint="eastAsia" w:ascii="仿宋" w:hAnsi="仿宋" w:eastAsia="仿宋" w:cs="仿宋"/>
          <w:lang w:val="zh-CN"/>
        </w:rPr>
        <w:t>……</w:t>
      </w:r>
      <w:r>
        <w:rPr>
          <w:rFonts w:hint="eastAsia" w:ascii="仿宋" w:hAnsi="仿宋" w:eastAsia="仿宋" w:cs="仿宋"/>
        </w:rPr>
        <w:t>……（页码）</w:t>
      </w:r>
      <w:bookmarkEnd w:id="54"/>
    </w:p>
    <w:p w14:paraId="3BE80A4C">
      <w:pPr>
        <w:pStyle w:val="38"/>
        <w:spacing w:line="360" w:lineRule="auto"/>
        <w:ind w:firstLine="0" w:firstLineChars="0"/>
        <w:jc w:val="left"/>
        <w:rPr>
          <w:rFonts w:ascii="仿宋" w:hAnsi="仿宋" w:eastAsia="仿宋" w:cs="仿宋"/>
        </w:rPr>
      </w:pPr>
      <w:bookmarkStart w:id="55" w:name="_Toc64369796"/>
      <w:r>
        <w:rPr>
          <w:rFonts w:hint="eastAsia" w:ascii="仿宋" w:hAnsi="仿宋" w:eastAsia="仿宋" w:cs="仿宋"/>
        </w:rPr>
        <w:t>6.类似业绩一览表（附业绩证明材料）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5"/>
    </w:p>
    <w:p w14:paraId="66EDCB6C">
      <w:pPr>
        <w:pStyle w:val="37"/>
        <w:numPr>
          <w:ilvl w:val="0"/>
          <w:numId w:val="0"/>
        </w:numPr>
        <w:rPr>
          <w:rFonts w:ascii="仿宋" w:hAnsi="仿宋" w:eastAsia="仿宋" w:cs="仿宋"/>
          <w:sz w:val="24"/>
          <w:szCs w:val="24"/>
        </w:rPr>
      </w:pPr>
      <w:r>
        <w:rPr>
          <w:rFonts w:hint="eastAsia" w:ascii="仿宋" w:hAnsi="仿宋" w:eastAsia="仿宋" w:cs="仿宋"/>
          <w:sz w:val="24"/>
          <w:szCs w:val="24"/>
        </w:rPr>
        <w:t>7.享受政府采购政策性规定情况表（如有）………………………………（页码）</w:t>
      </w:r>
    </w:p>
    <w:p w14:paraId="1F8B70D5">
      <w:pPr>
        <w:pStyle w:val="38"/>
        <w:spacing w:line="360" w:lineRule="auto"/>
        <w:ind w:firstLine="0" w:firstLineChars="0"/>
        <w:jc w:val="left"/>
        <w:rPr>
          <w:rFonts w:ascii="仿宋" w:hAnsi="仿宋" w:eastAsia="仿宋" w:cs="仿宋"/>
        </w:rPr>
      </w:pPr>
      <w:bookmarkStart w:id="56" w:name="_Toc64369797"/>
      <w:r>
        <w:rPr>
          <w:rFonts w:hint="eastAsia" w:ascii="仿宋" w:hAnsi="仿宋" w:eastAsia="仿宋" w:cs="仿宋"/>
          <w:lang w:val="zh-CN"/>
        </w:rPr>
        <w:t>8.优惠条件及其他额外承诺………………………………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6"/>
    </w:p>
    <w:p w14:paraId="6FBF42D1">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9.</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14:paraId="4450DF4B">
      <w:pPr>
        <w:pStyle w:val="38"/>
        <w:spacing w:line="360" w:lineRule="auto"/>
        <w:ind w:firstLine="0" w:firstLineChars="0"/>
        <w:jc w:val="left"/>
        <w:rPr>
          <w:rFonts w:ascii="仿宋" w:hAnsi="仿宋" w:eastAsia="仿宋" w:cs="仿宋"/>
        </w:rPr>
      </w:pPr>
      <w:bookmarkStart w:id="57" w:name="_Toc64369798"/>
      <w:r>
        <w:rPr>
          <w:rFonts w:hint="eastAsia" w:ascii="仿宋" w:hAnsi="仿宋" w:eastAsia="仿宋" w:cs="仿宋"/>
          <w:lang w:val="zh-CN"/>
        </w:rPr>
        <w:t>10.其他商务技术（资信）文件或说明……………………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7"/>
    </w:p>
    <w:p w14:paraId="6EC6B0AB">
      <w:pPr>
        <w:pStyle w:val="37"/>
        <w:numPr>
          <w:ilvl w:val="0"/>
          <w:numId w:val="0"/>
        </w:numPr>
        <w:rPr>
          <w:rFonts w:ascii="仿宋" w:hAnsi="仿宋" w:eastAsia="仿宋" w:cs="仿宋"/>
        </w:rPr>
      </w:pPr>
    </w:p>
    <w:p w14:paraId="289ED124">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注：以上文件投标供应商可以在本采购文件提供的格式范本基础上适当微调，使得内容更加完备。制作加密电子投标文件时做好关联点设置。</w:t>
      </w:r>
    </w:p>
    <w:p w14:paraId="48E0EF69">
      <w:pPr>
        <w:rPr>
          <w:rFonts w:ascii="仿宋" w:hAnsi="仿宋" w:eastAsia="仿宋" w:cs="仿宋"/>
        </w:rPr>
      </w:pPr>
    </w:p>
    <w:p w14:paraId="389FB261">
      <w:pPr>
        <w:rPr>
          <w:rFonts w:ascii="仿宋" w:hAnsi="仿宋" w:eastAsia="仿宋" w:cs="仿宋"/>
        </w:rPr>
      </w:pPr>
    </w:p>
    <w:p w14:paraId="5615C9F4">
      <w:pPr>
        <w:rPr>
          <w:rFonts w:ascii="仿宋" w:hAnsi="仿宋" w:eastAsia="仿宋" w:cs="仿宋"/>
        </w:rPr>
      </w:pPr>
    </w:p>
    <w:p w14:paraId="377446DD">
      <w:pPr>
        <w:rPr>
          <w:rFonts w:ascii="仿宋" w:hAnsi="仿宋" w:eastAsia="仿宋" w:cs="仿宋"/>
        </w:rPr>
      </w:pPr>
    </w:p>
    <w:p w14:paraId="4FDA6F8A">
      <w:pPr>
        <w:rPr>
          <w:rFonts w:ascii="仿宋" w:hAnsi="仿宋" w:eastAsia="仿宋" w:cs="仿宋"/>
        </w:rPr>
      </w:pPr>
    </w:p>
    <w:p w14:paraId="53C9813D">
      <w:pPr>
        <w:rPr>
          <w:rFonts w:ascii="仿宋" w:hAnsi="仿宋" w:eastAsia="仿宋" w:cs="仿宋"/>
        </w:rPr>
      </w:pPr>
    </w:p>
    <w:p w14:paraId="276FA357">
      <w:pPr>
        <w:rPr>
          <w:rFonts w:ascii="仿宋" w:hAnsi="仿宋" w:eastAsia="仿宋" w:cs="仿宋"/>
        </w:rPr>
      </w:pPr>
    </w:p>
    <w:p w14:paraId="2779CE65">
      <w:pPr>
        <w:rPr>
          <w:rFonts w:ascii="仿宋" w:hAnsi="仿宋" w:eastAsia="仿宋" w:cs="仿宋"/>
        </w:rPr>
      </w:pPr>
    </w:p>
    <w:p w14:paraId="780BB722">
      <w:pPr>
        <w:rPr>
          <w:rFonts w:ascii="仿宋" w:hAnsi="仿宋" w:eastAsia="仿宋" w:cs="仿宋"/>
        </w:rPr>
      </w:pPr>
    </w:p>
    <w:p w14:paraId="3205A25B">
      <w:pPr>
        <w:rPr>
          <w:rFonts w:ascii="仿宋" w:hAnsi="仿宋" w:eastAsia="仿宋" w:cs="仿宋"/>
        </w:rPr>
      </w:pPr>
    </w:p>
    <w:p w14:paraId="569E2559">
      <w:pPr>
        <w:rPr>
          <w:rFonts w:ascii="仿宋" w:hAnsi="仿宋" w:eastAsia="仿宋" w:cs="仿宋"/>
        </w:rPr>
      </w:pPr>
    </w:p>
    <w:p w14:paraId="33C7F2C2">
      <w:pPr>
        <w:rPr>
          <w:rFonts w:ascii="仿宋" w:hAnsi="仿宋" w:eastAsia="仿宋" w:cs="仿宋"/>
        </w:rPr>
      </w:pPr>
    </w:p>
    <w:p w14:paraId="5EB6CBD4">
      <w:pPr>
        <w:rPr>
          <w:rFonts w:ascii="仿宋" w:hAnsi="仿宋" w:eastAsia="仿宋" w:cs="仿宋"/>
        </w:rPr>
      </w:pPr>
    </w:p>
    <w:p w14:paraId="159309F9">
      <w:pPr>
        <w:rPr>
          <w:rFonts w:ascii="仿宋" w:hAnsi="仿宋" w:eastAsia="仿宋" w:cs="仿宋"/>
        </w:rPr>
      </w:pPr>
    </w:p>
    <w:p w14:paraId="74852E78">
      <w:pPr>
        <w:rPr>
          <w:rFonts w:ascii="仿宋" w:hAnsi="仿宋" w:eastAsia="仿宋" w:cs="仿宋"/>
        </w:rPr>
      </w:pPr>
    </w:p>
    <w:p w14:paraId="28F3375E">
      <w:pPr>
        <w:rPr>
          <w:rFonts w:ascii="仿宋" w:hAnsi="仿宋" w:eastAsia="仿宋" w:cs="仿宋"/>
        </w:rPr>
      </w:pPr>
    </w:p>
    <w:p w14:paraId="7A316B18">
      <w:pPr>
        <w:rPr>
          <w:rFonts w:ascii="仿宋" w:hAnsi="仿宋" w:eastAsia="仿宋" w:cs="仿宋"/>
        </w:rPr>
      </w:pPr>
    </w:p>
    <w:p w14:paraId="6856077F">
      <w:pPr>
        <w:rPr>
          <w:rFonts w:ascii="仿宋" w:hAnsi="仿宋" w:eastAsia="仿宋" w:cs="仿宋"/>
        </w:rPr>
      </w:pPr>
    </w:p>
    <w:p w14:paraId="7500412D">
      <w:pPr>
        <w:rPr>
          <w:rFonts w:ascii="仿宋" w:hAnsi="仿宋" w:eastAsia="仿宋" w:cs="仿宋"/>
        </w:rPr>
      </w:pPr>
    </w:p>
    <w:p w14:paraId="731421E1">
      <w:pPr>
        <w:rPr>
          <w:rFonts w:ascii="仿宋" w:hAnsi="仿宋" w:eastAsia="仿宋" w:cs="仿宋"/>
        </w:rPr>
      </w:pPr>
    </w:p>
    <w:p w14:paraId="4CE82046">
      <w:pPr>
        <w:rPr>
          <w:rFonts w:ascii="仿宋" w:hAnsi="仿宋" w:eastAsia="仿宋" w:cs="仿宋"/>
        </w:rPr>
      </w:pPr>
    </w:p>
    <w:p w14:paraId="09869DAE">
      <w:pPr>
        <w:rPr>
          <w:rFonts w:ascii="仿宋" w:hAnsi="仿宋" w:eastAsia="仿宋" w:cs="仿宋"/>
        </w:rPr>
      </w:pPr>
    </w:p>
    <w:p w14:paraId="661C2417">
      <w:pPr>
        <w:rPr>
          <w:rFonts w:ascii="仿宋" w:hAnsi="仿宋" w:eastAsia="仿宋" w:cs="仿宋"/>
        </w:rPr>
      </w:pPr>
    </w:p>
    <w:p w14:paraId="26DB9435">
      <w:pPr>
        <w:rPr>
          <w:rFonts w:ascii="仿宋" w:hAnsi="仿宋" w:eastAsia="仿宋" w:cs="仿宋"/>
        </w:rPr>
      </w:pPr>
    </w:p>
    <w:p w14:paraId="7A9C96FE">
      <w:pPr>
        <w:pStyle w:val="34"/>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附件12：项目明细清单</w:t>
      </w:r>
    </w:p>
    <w:p w14:paraId="77BC0369">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19B05E3E">
      <w:pPr>
        <w:snapToGrid w:val="0"/>
        <w:spacing w:before="50" w:after="156" w:afterLines="50"/>
        <w:jc w:val="center"/>
        <w:rPr>
          <w:rFonts w:ascii="仿宋" w:hAnsi="仿宋" w:eastAsia="仿宋" w:cs="仿宋"/>
          <w:b/>
          <w:spacing w:val="40"/>
          <w:kern w:val="0"/>
          <w:sz w:val="36"/>
          <w:szCs w:val="36"/>
        </w:rPr>
      </w:pPr>
    </w:p>
    <w:p w14:paraId="752D894B">
      <w:pPr>
        <w:pStyle w:val="10"/>
        <w:snapToGrid w:val="0"/>
        <w:rPr>
          <w:rFonts w:ascii="仿宋" w:hAnsi="仿宋" w:eastAsia="仿宋" w:cs="仿宋"/>
          <w:kern w:val="0"/>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标项：</w:t>
      </w:r>
      <w:r>
        <w:rPr>
          <w:rFonts w:hint="eastAsia" w:ascii="仿宋" w:hAnsi="仿宋" w:eastAsia="仿宋" w:cs="仿宋"/>
          <w:sz w:val="30"/>
          <w:szCs w:val="30"/>
          <w:u w:val="single"/>
        </w:rPr>
        <w:t xml:space="preserve">    </w:t>
      </w:r>
    </w:p>
    <w:p w14:paraId="2C566EA6">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AB53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5F65E6">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7FC449A4">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BEF4254">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14:paraId="234FFC5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20A99E6">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r>
      <w:tr w14:paraId="58A76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21180E">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D9EEC9">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C236978">
            <w:pPr>
              <w:snapToGrid w:val="0"/>
              <w:spacing w:before="50" w:after="50"/>
              <w:ind w:left="480" w:hanging="480"/>
              <w:jc w:val="center"/>
              <w:rPr>
                <w:rFonts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A43235B">
            <w:pPr>
              <w:snapToGrid w:val="0"/>
              <w:spacing w:before="50" w:after="50"/>
              <w:jc w:val="center"/>
              <w:rPr>
                <w:rFonts w:ascii="仿宋" w:hAnsi="仿宋" w:eastAsia="仿宋" w:cs="仿宋"/>
                <w:sz w:val="30"/>
                <w:szCs w:val="30"/>
              </w:rPr>
            </w:pPr>
          </w:p>
        </w:tc>
      </w:tr>
      <w:tr w14:paraId="6940B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9BB37FF">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4D23418">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55CDA83">
            <w:pPr>
              <w:snapToGrid w:val="0"/>
              <w:spacing w:before="50" w:after="50"/>
              <w:ind w:left="480" w:hanging="480"/>
              <w:jc w:val="center"/>
              <w:rPr>
                <w:rFonts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A89447B">
            <w:pPr>
              <w:snapToGrid w:val="0"/>
              <w:spacing w:before="50" w:after="50"/>
              <w:jc w:val="center"/>
              <w:rPr>
                <w:rFonts w:ascii="仿宋" w:hAnsi="仿宋" w:eastAsia="仿宋" w:cs="仿宋"/>
                <w:sz w:val="30"/>
                <w:szCs w:val="30"/>
              </w:rPr>
            </w:pPr>
          </w:p>
        </w:tc>
      </w:tr>
      <w:tr w14:paraId="2E3E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1A2A2AA">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1EDB5D9">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8DD5B64">
            <w:pPr>
              <w:snapToGrid w:val="0"/>
              <w:spacing w:before="50" w:after="50"/>
              <w:ind w:left="480" w:hanging="480"/>
              <w:jc w:val="center"/>
              <w:rPr>
                <w:rFonts w:ascii="仿宋" w:hAnsi="仿宋" w:eastAsia="仿宋" w:cs="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1D5E4CE">
            <w:pPr>
              <w:snapToGrid w:val="0"/>
              <w:spacing w:before="50" w:after="50"/>
              <w:jc w:val="center"/>
              <w:rPr>
                <w:rFonts w:ascii="仿宋" w:hAnsi="仿宋" w:eastAsia="仿宋" w:cs="仿宋"/>
                <w:sz w:val="30"/>
                <w:szCs w:val="30"/>
              </w:rPr>
            </w:pPr>
          </w:p>
        </w:tc>
      </w:tr>
    </w:tbl>
    <w:p w14:paraId="233D67B3">
      <w:pPr>
        <w:pStyle w:val="10"/>
        <w:snapToGrid w:val="0"/>
        <w:rPr>
          <w:rFonts w:ascii="仿宋" w:hAnsi="仿宋" w:eastAsia="仿宋" w:cs="仿宋"/>
          <w:sz w:val="30"/>
          <w:szCs w:val="30"/>
        </w:rPr>
      </w:pPr>
      <w:r>
        <w:rPr>
          <w:rFonts w:hint="eastAsia" w:ascii="仿宋" w:hAnsi="仿宋" w:eastAsia="仿宋" w:cs="仿宋"/>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E838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E76526">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5AF91DE">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B538FE7">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1BF6B9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14:paraId="2061F4DC">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DDF1A0C">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14:paraId="6758B6F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268A1EA">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77EBBE1">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14:paraId="2667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683A56">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8089B11">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CB1825E">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A0816EA">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CE6EEC6">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F0463B1">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EAD8B8A">
            <w:pPr>
              <w:snapToGrid w:val="0"/>
              <w:spacing w:before="50" w:after="50"/>
              <w:jc w:val="center"/>
              <w:rPr>
                <w:rFonts w:ascii="仿宋" w:hAnsi="仿宋" w:eastAsia="仿宋" w:cs="仿宋"/>
                <w:sz w:val="30"/>
                <w:szCs w:val="30"/>
              </w:rPr>
            </w:pPr>
          </w:p>
        </w:tc>
      </w:tr>
      <w:tr w14:paraId="139A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04D364">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43A37B77">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2143784">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4574EAB">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970A6F2">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AD10DF">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034CC8">
            <w:pPr>
              <w:snapToGrid w:val="0"/>
              <w:spacing w:before="50" w:after="50"/>
              <w:jc w:val="center"/>
              <w:rPr>
                <w:rFonts w:ascii="仿宋" w:hAnsi="仿宋" w:eastAsia="仿宋" w:cs="仿宋"/>
                <w:sz w:val="30"/>
                <w:szCs w:val="30"/>
              </w:rPr>
            </w:pPr>
          </w:p>
        </w:tc>
      </w:tr>
      <w:tr w14:paraId="44A67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A20C2C">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2D6C7F9">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6970243">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589D896">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ECF8A62">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CB4878">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D2FDC84">
            <w:pPr>
              <w:snapToGrid w:val="0"/>
              <w:spacing w:before="50" w:after="50"/>
              <w:jc w:val="center"/>
              <w:rPr>
                <w:rFonts w:ascii="仿宋" w:hAnsi="仿宋" w:eastAsia="仿宋" w:cs="仿宋"/>
                <w:sz w:val="30"/>
                <w:szCs w:val="30"/>
              </w:rPr>
            </w:pPr>
          </w:p>
        </w:tc>
      </w:tr>
    </w:tbl>
    <w:p w14:paraId="3D86E7A4">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14:paraId="014A621D">
      <w:pPr>
        <w:snapToGrid w:val="0"/>
        <w:spacing w:before="156" w:beforeLines="50"/>
        <w:rPr>
          <w:rFonts w:ascii="仿宋" w:hAnsi="仿宋" w:eastAsia="仿宋" w:cs="仿宋"/>
          <w:sz w:val="30"/>
          <w:szCs w:val="30"/>
        </w:rPr>
      </w:pPr>
    </w:p>
    <w:p w14:paraId="7E13868A">
      <w:pPr>
        <w:snapToGrid w:val="0"/>
        <w:spacing w:before="156" w:beforeLines="50"/>
        <w:rPr>
          <w:rFonts w:ascii="仿宋" w:hAnsi="仿宋" w:eastAsia="仿宋" w:cs="仿宋"/>
          <w:sz w:val="30"/>
          <w:szCs w:val="30"/>
        </w:rPr>
      </w:pPr>
      <w:r>
        <w:rPr>
          <w:rFonts w:hint="eastAsia" w:ascii="仿宋" w:hAnsi="仿宋" w:eastAsia="仿宋" w:cs="仿宋"/>
          <w:sz w:val="30"/>
          <w:szCs w:val="30"/>
        </w:rPr>
        <w:t xml:space="preserve">法定代表人或其授权代表（签字或盖章）：          </w:t>
      </w:r>
    </w:p>
    <w:p w14:paraId="4125E498">
      <w:pPr>
        <w:snapToGrid w:val="0"/>
        <w:spacing w:before="156" w:beforeLines="50"/>
        <w:rPr>
          <w:rFonts w:ascii="仿宋" w:hAnsi="仿宋" w:eastAsia="仿宋" w:cs="仿宋"/>
          <w:sz w:val="30"/>
          <w:szCs w:val="30"/>
        </w:rPr>
      </w:pPr>
      <w:r>
        <w:rPr>
          <w:rFonts w:hint="eastAsia" w:ascii="仿宋" w:hAnsi="仿宋" w:eastAsia="仿宋" w:cs="仿宋"/>
          <w:sz w:val="30"/>
          <w:szCs w:val="30"/>
        </w:rPr>
        <w:t xml:space="preserve">日期： </w:t>
      </w:r>
    </w:p>
    <w:p w14:paraId="1D16014A">
      <w:pPr>
        <w:snapToGrid w:val="0"/>
        <w:spacing w:before="50" w:after="50"/>
        <w:rPr>
          <w:rFonts w:ascii="仿宋" w:hAnsi="仿宋" w:eastAsia="仿宋" w:cs="仿宋"/>
          <w:spacing w:val="20"/>
          <w:sz w:val="30"/>
          <w:szCs w:val="30"/>
        </w:rPr>
      </w:pPr>
    </w:p>
    <w:p w14:paraId="408FA521">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附件13：技术响应表</w:t>
      </w:r>
    </w:p>
    <w:p w14:paraId="265828DC">
      <w:pPr>
        <w:snapToGrid w:val="0"/>
        <w:spacing w:before="50" w:after="50"/>
        <w:rPr>
          <w:rFonts w:ascii="仿宋" w:hAnsi="仿宋" w:eastAsia="仿宋" w:cs="仿宋"/>
          <w:b/>
          <w:bCs/>
          <w:sz w:val="30"/>
          <w:szCs w:val="30"/>
        </w:rPr>
      </w:pPr>
    </w:p>
    <w:p w14:paraId="76812106">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14:paraId="673FA11C">
      <w:pPr>
        <w:snapToGrid w:val="0"/>
        <w:spacing w:before="50" w:after="156" w:afterLines="50"/>
        <w:jc w:val="center"/>
        <w:rPr>
          <w:rFonts w:ascii="仿宋" w:hAnsi="仿宋" w:eastAsia="仿宋" w:cs="仿宋"/>
          <w:b/>
          <w:spacing w:val="40"/>
          <w:kern w:val="0"/>
          <w:sz w:val="36"/>
          <w:szCs w:val="36"/>
        </w:rPr>
      </w:pPr>
    </w:p>
    <w:p w14:paraId="5869C991">
      <w:pPr>
        <w:pStyle w:val="10"/>
        <w:snapToGrid w:val="0"/>
        <w:rPr>
          <w:rFonts w:ascii="仿宋" w:hAnsi="仿宋" w:eastAsia="仿宋" w:cs="仿宋"/>
          <w:sz w:val="30"/>
          <w:szCs w:val="30"/>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p>
    <w:p w14:paraId="14058AD2">
      <w:pPr>
        <w:pStyle w:val="10"/>
        <w:snapToGrid w:val="0"/>
        <w:rPr>
          <w:rFonts w:ascii="仿宋" w:hAnsi="仿宋" w:eastAsia="仿宋" w:cs="仿宋"/>
          <w:sz w:val="30"/>
          <w:szCs w:val="30"/>
          <w:u w:val="single"/>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564C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FCFAE95">
            <w:pPr>
              <w:snapToGrid w:val="0"/>
              <w:spacing w:before="50" w:after="50"/>
              <w:rPr>
                <w:rFonts w:ascii="仿宋" w:hAnsi="仿宋" w:eastAsia="仿宋" w:cs="仿宋"/>
                <w:spacing w:val="20"/>
                <w:sz w:val="24"/>
                <w:szCs w:val="24"/>
              </w:rPr>
            </w:pPr>
            <w:bookmarkStart w:id="58" w:name="_Toc64369807"/>
            <w:r>
              <w:rPr>
                <w:rFonts w:hint="eastAsia" w:ascii="仿宋" w:hAnsi="仿宋" w:eastAsia="仿宋" w:cs="仿宋"/>
                <w:spacing w:val="20"/>
                <w:sz w:val="24"/>
                <w:szCs w:val="24"/>
              </w:rPr>
              <w:t>服务部分</w:t>
            </w:r>
            <w:bookmarkEnd w:id="58"/>
          </w:p>
        </w:tc>
      </w:tr>
      <w:tr w14:paraId="5446A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8C32F7">
            <w:pPr>
              <w:snapToGrid w:val="0"/>
              <w:spacing w:before="50" w:after="50"/>
              <w:jc w:val="center"/>
              <w:rPr>
                <w:rFonts w:ascii="仿宋" w:hAnsi="仿宋" w:eastAsia="仿宋" w:cs="仿宋"/>
                <w:spacing w:val="20"/>
                <w:sz w:val="24"/>
                <w:szCs w:val="24"/>
              </w:rPr>
            </w:pPr>
            <w:bookmarkStart w:id="59" w:name="_Toc64369800"/>
            <w:r>
              <w:rPr>
                <w:rFonts w:hint="eastAsia" w:ascii="仿宋" w:hAnsi="仿宋" w:eastAsia="仿宋" w:cs="仿宋"/>
                <w:spacing w:val="20"/>
                <w:sz w:val="24"/>
                <w:szCs w:val="24"/>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6863DD08">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A2F0709">
            <w:pPr>
              <w:snapToGrid w:val="0"/>
              <w:spacing w:before="50" w:after="50"/>
              <w:jc w:val="center"/>
              <w:rPr>
                <w:rFonts w:ascii="仿宋" w:hAnsi="仿宋" w:eastAsia="仿宋" w:cs="仿宋"/>
                <w:spacing w:val="20"/>
                <w:sz w:val="24"/>
                <w:szCs w:val="24"/>
              </w:rPr>
            </w:pPr>
            <w:bookmarkStart w:id="60" w:name="_Toc64369801"/>
            <w:bookmarkStart w:id="61" w:name="_Toc64369802"/>
            <w:r>
              <w:rPr>
                <w:rFonts w:hint="eastAsia" w:ascii="仿宋" w:hAnsi="仿宋" w:eastAsia="仿宋" w:cs="仿宋"/>
                <w:spacing w:val="20"/>
                <w:sz w:val="24"/>
                <w:szCs w:val="24"/>
              </w:rPr>
              <w:t>采购文件</w:t>
            </w:r>
          </w:p>
          <w:p w14:paraId="0C3B3649">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0E78B29C">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19D9B8A2">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5894F8E9">
            <w:pPr>
              <w:snapToGrid w:val="0"/>
              <w:spacing w:before="50" w:after="50"/>
              <w:jc w:val="center"/>
              <w:rPr>
                <w:rFonts w:ascii="仿宋" w:hAnsi="仿宋" w:eastAsia="仿宋" w:cs="仿宋"/>
                <w:spacing w:val="20"/>
                <w:sz w:val="24"/>
                <w:szCs w:val="24"/>
              </w:rPr>
            </w:pPr>
            <w:bookmarkStart w:id="62" w:name="_Toc64369803"/>
            <w:r>
              <w:rPr>
                <w:rFonts w:hint="eastAsia" w:ascii="仿宋" w:hAnsi="仿宋" w:eastAsia="仿宋" w:cs="仿宋"/>
                <w:spacing w:val="20"/>
                <w:sz w:val="24"/>
                <w:szCs w:val="24"/>
              </w:rPr>
              <w:t>偏离</w:t>
            </w:r>
          </w:p>
          <w:p w14:paraId="588A2559">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情况</w:t>
            </w:r>
            <w:bookmarkEnd w:id="62"/>
          </w:p>
        </w:tc>
      </w:tr>
      <w:tr w14:paraId="6323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3CB834">
            <w:pPr>
              <w:snapToGrid w:val="0"/>
              <w:spacing w:before="50" w:after="50"/>
              <w:rPr>
                <w:rFonts w:ascii="仿宋" w:hAnsi="仿宋" w:eastAsia="仿宋" w:cs="仿宋"/>
                <w:spacing w:val="20"/>
                <w:sz w:val="24"/>
                <w:szCs w:val="24"/>
              </w:rPr>
            </w:pPr>
            <w:bookmarkStart w:id="63" w:name="_Toc64369804"/>
            <w:r>
              <w:rPr>
                <w:rFonts w:hint="eastAsia" w:ascii="仿宋" w:hAnsi="仿宋" w:eastAsia="仿宋" w:cs="仿宋"/>
                <w:spacing w:val="20"/>
                <w:sz w:val="24"/>
                <w:szCs w:val="24"/>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73219A0">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B2BD7A">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27212327">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DD1BFCE">
            <w:pPr>
              <w:snapToGrid w:val="0"/>
              <w:spacing w:before="50" w:after="50"/>
              <w:rPr>
                <w:rFonts w:ascii="仿宋" w:hAnsi="仿宋" w:eastAsia="仿宋" w:cs="仿宋"/>
                <w:spacing w:val="20"/>
                <w:sz w:val="24"/>
                <w:szCs w:val="24"/>
              </w:rPr>
            </w:pPr>
          </w:p>
        </w:tc>
      </w:tr>
      <w:tr w14:paraId="3C382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A8BEAB">
            <w:pPr>
              <w:snapToGrid w:val="0"/>
              <w:spacing w:before="50" w:after="50"/>
              <w:rPr>
                <w:rFonts w:ascii="仿宋" w:hAnsi="仿宋" w:eastAsia="仿宋" w:cs="仿宋"/>
                <w:spacing w:val="20"/>
                <w:sz w:val="24"/>
                <w:szCs w:val="24"/>
              </w:rPr>
            </w:pPr>
            <w:bookmarkStart w:id="64" w:name="_Toc64369805"/>
            <w:r>
              <w:rPr>
                <w:rFonts w:hint="eastAsia" w:ascii="仿宋" w:hAnsi="仿宋" w:eastAsia="仿宋" w:cs="仿宋"/>
                <w:spacing w:val="20"/>
                <w:sz w:val="24"/>
                <w:szCs w:val="24"/>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E3D6E7C">
            <w:pPr>
              <w:rPr>
                <w:rFonts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714CCE">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A2071B7">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629E36D7">
            <w:pPr>
              <w:snapToGrid w:val="0"/>
              <w:spacing w:before="50" w:after="50"/>
              <w:rPr>
                <w:rFonts w:ascii="仿宋" w:hAnsi="仿宋" w:eastAsia="仿宋" w:cs="仿宋"/>
                <w:spacing w:val="20"/>
                <w:sz w:val="24"/>
                <w:szCs w:val="24"/>
              </w:rPr>
            </w:pPr>
          </w:p>
        </w:tc>
      </w:tr>
      <w:tr w14:paraId="0AF0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771E99">
            <w:pPr>
              <w:snapToGrid w:val="0"/>
              <w:spacing w:before="50" w:after="50"/>
              <w:rPr>
                <w:rFonts w:ascii="仿宋" w:hAnsi="仿宋" w:eastAsia="仿宋" w:cs="仿宋"/>
                <w:spacing w:val="20"/>
                <w:sz w:val="24"/>
                <w:szCs w:val="24"/>
              </w:rPr>
            </w:pPr>
            <w:bookmarkStart w:id="65" w:name="_Toc64369806"/>
            <w:bookmarkEnd w:id="65"/>
            <w:r>
              <w:rPr>
                <w:rFonts w:hint="eastAsia" w:ascii="仿宋" w:hAnsi="仿宋" w:eastAsia="仿宋" w:cs="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E45DAD">
            <w:pPr>
              <w:rPr>
                <w:rFonts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3DCF63">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5100D5E">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C69285F">
            <w:pPr>
              <w:snapToGrid w:val="0"/>
              <w:spacing w:before="50" w:after="50"/>
              <w:rPr>
                <w:rFonts w:ascii="仿宋" w:hAnsi="仿宋" w:eastAsia="仿宋" w:cs="仿宋"/>
                <w:spacing w:val="20"/>
                <w:sz w:val="24"/>
                <w:szCs w:val="24"/>
              </w:rPr>
            </w:pPr>
          </w:p>
        </w:tc>
      </w:tr>
      <w:tr w14:paraId="39780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65D5B7">
            <w:pPr>
              <w:snapToGrid w:val="0"/>
              <w:spacing w:before="50" w:after="50"/>
              <w:rPr>
                <w:rFonts w:ascii="仿宋" w:hAnsi="仿宋" w:eastAsia="仿宋" w:cs="仿宋"/>
                <w:spacing w:val="20"/>
                <w:sz w:val="24"/>
                <w:szCs w:val="24"/>
              </w:rPr>
            </w:pPr>
            <w:bookmarkStart w:id="66" w:name="_Toc64369799"/>
            <w:r>
              <w:rPr>
                <w:rFonts w:hint="eastAsia" w:ascii="仿宋" w:hAnsi="仿宋" w:eastAsia="仿宋" w:cs="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8BE521">
            <w:pPr>
              <w:rPr>
                <w:rFonts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C19D50A">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AA79828">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E58DFB0">
            <w:pPr>
              <w:snapToGrid w:val="0"/>
              <w:spacing w:before="50" w:after="50"/>
              <w:rPr>
                <w:rFonts w:ascii="仿宋" w:hAnsi="仿宋" w:eastAsia="仿宋" w:cs="仿宋"/>
                <w:spacing w:val="20"/>
                <w:sz w:val="24"/>
                <w:szCs w:val="24"/>
              </w:rPr>
            </w:pPr>
          </w:p>
        </w:tc>
      </w:tr>
      <w:tr w14:paraId="21594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575733">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8C8DA2">
            <w:pPr>
              <w:rPr>
                <w:rFonts w:ascii="仿宋" w:hAnsi="仿宋" w:eastAsia="仿宋" w:cs="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2F791B">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923BC24">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5DD66B4">
            <w:pPr>
              <w:snapToGrid w:val="0"/>
              <w:spacing w:before="50" w:after="50"/>
              <w:rPr>
                <w:rFonts w:ascii="仿宋" w:hAnsi="仿宋" w:eastAsia="仿宋" w:cs="仿宋"/>
                <w:spacing w:val="20"/>
                <w:sz w:val="24"/>
                <w:szCs w:val="24"/>
              </w:rPr>
            </w:pPr>
          </w:p>
        </w:tc>
      </w:tr>
      <w:tr w14:paraId="44979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24AE6C9">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B86A45A">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043269">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FEFA73">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D1F9272">
            <w:pPr>
              <w:snapToGrid w:val="0"/>
              <w:spacing w:before="50" w:after="50"/>
              <w:rPr>
                <w:rFonts w:ascii="仿宋" w:hAnsi="仿宋" w:eastAsia="仿宋" w:cs="仿宋"/>
                <w:spacing w:val="20"/>
                <w:sz w:val="24"/>
                <w:szCs w:val="24"/>
              </w:rPr>
            </w:pPr>
          </w:p>
        </w:tc>
      </w:tr>
      <w:tr w14:paraId="13125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86AB73">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899CB62">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55CE8FC">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4F71B45">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33F0465">
            <w:pPr>
              <w:snapToGrid w:val="0"/>
              <w:spacing w:before="50" w:after="50"/>
              <w:rPr>
                <w:rFonts w:ascii="仿宋" w:hAnsi="仿宋" w:eastAsia="仿宋" w:cs="仿宋"/>
                <w:spacing w:val="20"/>
                <w:sz w:val="24"/>
                <w:szCs w:val="24"/>
              </w:rPr>
            </w:pPr>
          </w:p>
        </w:tc>
      </w:tr>
      <w:tr w14:paraId="1937A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E0C473D">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货物部分</w:t>
            </w:r>
            <w:bookmarkEnd w:id="66"/>
            <w:r>
              <w:rPr>
                <w:rFonts w:hint="eastAsia" w:ascii="仿宋" w:hAnsi="仿宋" w:eastAsia="仿宋" w:cs="仿宋"/>
                <w:spacing w:val="20"/>
                <w:sz w:val="24"/>
                <w:szCs w:val="24"/>
              </w:rPr>
              <w:t>（如有）</w:t>
            </w:r>
          </w:p>
        </w:tc>
      </w:tr>
      <w:tr w14:paraId="54901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A125492">
            <w:pPr>
              <w:snapToGrid w:val="0"/>
              <w:spacing w:before="50" w:after="50"/>
              <w:jc w:val="center"/>
              <w:rPr>
                <w:rFonts w:ascii="仿宋" w:hAnsi="仿宋" w:eastAsia="仿宋" w:cs="仿宋"/>
                <w:spacing w:val="20"/>
                <w:sz w:val="24"/>
                <w:szCs w:val="24"/>
              </w:rPr>
            </w:pPr>
            <w:bookmarkStart w:id="67" w:name="_Toc64369808"/>
            <w:r>
              <w:rPr>
                <w:rFonts w:hint="eastAsia" w:ascii="仿宋" w:hAnsi="仿宋" w:eastAsia="仿宋" w:cs="仿宋"/>
                <w:spacing w:val="20"/>
                <w:sz w:val="24"/>
                <w:szCs w:val="24"/>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165D4BE5">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590A5E6">
            <w:pPr>
              <w:snapToGrid w:val="0"/>
              <w:spacing w:before="50" w:after="50"/>
              <w:jc w:val="center"/>
              <w:rPr>
                <w:rFonts w:ascii="仿宋" w:hAnsi="仿宋" w:eastAsia="仿宋" w:cs="仿宋"/>
                <w:spacing w:val="20"/>
                <w:sz w:val="24"/>
                <w:szCs w:val="24"/>
              </w:rPr>
            </w:pPr>
            <w:bookmarkStart w:id="68" w:name="_Toc64369809"/>
            <w:bookmarkStart w:id="69" w:name="_Toc64369810"/>
            <w:r>
              <w:rPr>
                <w:rFonts w:hint="eastAsia" w:ascii="仿宋" w:hAnsi="仿宋" w:eastAsia="仿宋" w:cs="仿宋"/>
                <w:spacing w:val="20"/>
                <w:sz w:val="24"/>
                <w:szCs w:val="24"/>
              </w:rPr>
              <w:t>采购文件</w:t>
            </w:r>
          </w:p>
          <w:p w14:paraId="6ABFF1F7">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352B86B5">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2478BCA5">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3B2083CB">
            <w:pPr>
              <w:snapToGrid w:val="0"/>
              <w:spacing w:before="50" w:after="50"/>
              <w:jc w:val="center"/>
              <w:rPr>
                <w:rFonts w:ascii="仿宋" w:hAnsi="仿宋" w:eastAsia="仿宋" w:cs="仿宋"/>
                <w:spacing w:val="20"/>
                <w:sz w:val="24"/>
                <w:szCs w:val="24"/>
              </w:rPr>
            </w:pPr>
            <w:bookmarkStart w:id="70" w:name="_Toc64369811"/>
            <w:r>
              <w:rPr>
                <w:rFonts w:hint="eastAsia" w:ascii="仿宋" w:hAnsi="仿宋" w:eastAsia="仿宋" w:cs="仿宋"/>
                <w:spacing w:val="20"/>
                <w:sz w:val="24"/>
                <w:szCs w:val="24"/>
              </w:rPr>
              <w:t>偏离</w:t>
            </w:r>
          </w:p>
          <w:p w14:paraId="39524DB7">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情况</w:t>
            </w:r>
            <w:bookmarkEnd w:id="70"/>
          </w:p>
        </w:tc>
      </w:tr>
      <w:tr w14:paraId="4776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200AB7">
            <w:pPr>
              <w:snapToGrid w:val="0"/>
              <w:spacing w:before="50" w:after="50"/>
              <w:rPr>
                <w:rFonts w:ascii="仿宋" w:hAnsi="仿宋" w:eastAsia="仿宋" w:cs="仿宋"/>
                <w:spacing w:val="20"/>
                <w:sz w:val="24"/>
                <w:szCs w:val="24"/>
              </w:rPr>
            </w:pPr>
            <w:bookmarkStart w:id="71" w:name="_Toc64369814"/>
            <w:r>
              <w:rPr>
                <w:rFonts w:hint="eastAsia" w:ascii="仿宋" w:hAnsi="仿宋" w:eastAsia="仿宋" w:cs="仿宋"/>
                <w:spacing w:val="20"/>
                <w:sz w:val="24"/>
                <w:szCs w:val="24"/>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CADADEA">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C9315CB">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20CCDB1">
            <w:pPr>
              <w:snapToGrid w:val="0"/>
              <w:spacing w:before="50" w:after="50"/>
              <w:rPr>
                <w:rFonts w:ascii="仿宋" w:hAnsi="仿宋" w:eastAsia="仿宋" w:cs="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4204440">
            <w:pPr>
              <w:snapToGrid w:val="0"/>
              <w:spacing w:before="50" w:after="50"/>
              <w:rPr>
                <w:rFonts w:ascii="仿宋" w:hAnsi="仿宋" w:eastAsia="仿宋" w:cs="仿宋"/>
                <w:spacing w:val="20"/>
                <w:sz w:val="24"/>
                <w:szCs w:val="24"/>
              </w:rPr>
            </w:pPr>
          </w:p>
        </w:tc>
      </w:tr>
    </w:tbl>
    <w:p w14:paraId="36279EFF">
      <w:pPr>
        <w:pStyle w:val="12"/>
        <w:rPr>
          <w:rFonts w:ascii="仿宋" w:hAnsi="仿宋" w:eastAsia="仿宋" w:cs="仿宋"/>
          <w:b w:val="0"/>
          <w:bCs w:val="0"/>
          <w:spacing w:val="20"/>
          <w:kern w:val="0"/>
          <w:szCs w:val="24"/>
        </w:rPr>
      </w:pPr>
      <w:r>
        <w:rPr>
          <w:rFonts w:hint="eastAsia" w:ascii="仿宋" w:hAnsi="仿宋" w:eastAsia="仿宋" w:cs="仿宋"/>
          <w:b w:val="0"/>
          <w:bCs w:val="0"/>
          <w:szCs w:val="24"/>
        </w:rPr>
        <w:t>注：1、投标人应对照采购文件要求和投标文件响应情况在“偏离情况”栏注明“正偏离”、“负偏离”或“无偏离”。若正偏离的，需详细说明或提供证明材料。</w:t>
      </w:r>
    </w:p>
    <w:p w14:paraId="5C0802B0">
      <w:pPr>
        <w:snapToGrid w:val="0"/>
        <w:spacing w:before="50" w:after="50"/>
        <w:rPr>
          <w:rFonts w:ascii="仿宋" w:hAnsi="仿宋" w:eastAsia="仿宋" w:cs="仿宋"/>
          <w:spacing w:val="20"/>
          <w:sz w:val="24"/>
          <w:szCs w:val="24"/>
        </w:rPr>
      </w:pPr>
      <w:r>
        <w:rPr>
          <w:rFonts w:hint="eastAsia" w:ascii="仿宋" w:hAnsi="仿宋" w:eastAsia="仿宋" w:cs="仿宋"/>
          <w:spacing w:val="20"/>
          <w:sz w:val="24"/>
          <w:szCs w:val="24"/>
        </w:rPr>
        <w:t>2、“采购文件要求”一列按采购需求中的“服务清单及要求”填写。</w:t>
      </w:r>
    </w:p>
    <w:p w14:paraId="7CD11E2D">
      <w:pPr>
        <w:snapToGrid w:val="0"/>
        <w:spacing w:before="50" w:after="50"/>
        <w:rPr>
          <w:rFonts w:ascii="仿宋" w:hAnsi="仿宋" w:eastAsia="仿宋" w:cs="仿宋"/>
          <w:spacing w:val="20"/>
          <w:sz w:val="30"/>
          <w:szCs w:val="30"/>
        </w:rPr>
      </w:pPr>
    </w:p>
    <w:p w14:paraId="32523ED3">
      <w:pPr>
        <w:snapToGrid w:val="0"/>
        <w:spacing w:before="50" w:after="50"/>
        <w:rPr>
          <w:rFonts w:ascii="仿宋" w:hAnsi="仿宋" w:eastAsia="仿宋" w:cs="仿宋"/>
          <w:spacing w:val="20"/>
          <w:sz w:val="30"/>
          <w:szCs w:val="30"/>
        </w:rPr>
      </w:pPr>
    </w:p>
    <w:p w14:paraId="48648A0A">
      <w:pPr>
        <w:snapToGrid w:val="0"/>
        <w:spacing w:before="156" w:beforeLines="50"/>
        <w:rPr>
          <w:rFonts w:ascii="仿宋" w:hAnsi="仿宋" w:eastAsia="仿宋" w:cs="仿宋"/>
          <w:sz w:val="24"/>
          <w:szCs w:val="24"/>
        </w:rPr>
      </w:pPr>
      <w:r>
        <w:rPr>
          <w:rFonts w:hint="eastAsia" w:ascii="仿宋" w:hAnsi="仿宋" w:eastAsia="仿宋" w:cs="仿宋"/>
          <w:sz w:val="24"/>
          <w:szCs w:val="24"/>
        </w:rPr>
        <w:t xml:space="preserve">法定代表人或其授权代表（签字或盖章）：          </w:t>
      </w:r>
    </w:p>
    <w:p w14:paraId="1D715441">
      <w:pPr>
        <w:snapToGrid w:val="0"/>
        <w:spacing w:before="156" w:beforeLines="50"/>
        <w:rPr>
          <w:rFonts w:ascii="仿宋" w:hAnsi="仿宋" w:eastAsia="仿宋" w:cs="仿宋"/>
          <w:sz w:val="24"/>
          <w:szCs w:val="24"/>
        </w:rPr>
      </w:pPr>
      <w:r>
        <w:rPr>
          <w:rFonts w:hint="eastAsia" w:ascii="仿宋" w:hAnsi="仿宋" w:eastAsia="仿宋" w:cs="仿宋"/>
          <w:sz w:val="24"/>
          <w:szCs w:val="24"/>
        </w:rPr>
        <w:t xml:space="preserve">日期： </w:t>
      </w:r>
    </w:p>
    <w:p w14:paraId="3BA66D64">
      <w:pPr>
        <w:snapToGrid w:val="0"/>
        <w:spacing w:before="156" w:beforeLines="50"/>
        <w:rPr>
          <w:rFonts w:ascii="仿宋" w:hAnsi="仿宋" w:eastAsia="仿宋" w:cs="仿宋"/>
          <w:sz w:val="24"/>
          <w:szCs w:val="24"/>
        </w:rPr>
      </w:pPr>
    </w:p>
    <w:p w14:paraId="095870F4">
      <w:pPr>
        <w:snapToGrid w:val="0"/>
        <w:spacing w:before="156" w:beforeLines="50"/>
        <w:rPr>
          <w:rFonts w:ascii="仿宋" w:hAnsi="仿宋" w:eastAsia="仿宋" w:cs="仿宋"/>
          <w:sz w:val="24"/>
          <w:szCs w:val="24"/>
        </w:rPr>
      </w:pPr>
    </w:p>
    <w:p w14:paraId="2CFA5788">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附件14：商务响应表</w:t>
      </w:r>
    </w:p>
    <w:p w14:paraId="67D5F511">
      <w:pPr>
        <w:snapToGrid w:val="0"/>
        <w:spacing w:before="50" w:after="156" w:afterLines="50"/>
        <w:jc w:val="center"/>
        <w:rPr>
          <w:rFonts w:ascii="仿宋" w:hAnsi="仿宋" w:eastAsia="仿宋" w:cs="仿宋"/>
          <w:b/>
          <w:spacing w:val="40"/>
          <w:kern w:val="0"/>
          <w:sz w:val="36"/>
          <w:szCs w:val="36"/>
        </w:rPr>
      </w:pPr>
    </w:p>
    <w:p w14:paraId="348D9435">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14:paraId="74FDDA12">
      <w:pPr>
        <w:snapToGrid w:val="0"/>
        <w:spacing w:before="50" w:after="156" w:afterLines="50"/>
        <w:jc w:val="center"/>
        <w:rPr>
          <w:rFonts w:ascii="仿宋" w:hAnsi="仿宋" w:eastAsia="仿宋" w:cs="仿宋"/>
          <w:b/>
          <w:sz w:val="32"/>
          <w:szCs w:val="32"/>
        </w:rPr>
      </w:pPr>
    </w:p>
    <w:p w14:paraId="368129A5">
      <w:pPr>
        <w:pStyle w:val="10"/>
        <w:snapToGrid w:val="0"/>
        <w:rPr>
          <w:rFonts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0FA87EEB">
      <w:pPr>
        <w:pStyle w:val="10"/>
        <w:snapToGrid w:val="0"/>
        <w:rPr>
          <w:rFonts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FE3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B41A26A">
            <w:pPr>
              <w:snapToGrid w:val="0"/>
              <w:spacing w:before="50" w:after="50"/>
              <w:jc w:val="center"/>
              <w:rPr>
                <w:rFonts w:ascii="仿宋" w:hAnsi="仿宋" w:eastAsia="仿宋" w:cs="仿宋"/>
                <w:spacing w:val="20"/>
                <w:sz w:val="28"/>
                <w:szCs w:val="28"/>
              </w:rPr>
            </w:pPr>
            <w:bookmarkStart w:id="72" w:name="_Toc64369815"/>
            <w:r>
              <w:rPr>
                <w:rFonts w:hint="eastAsia" w:ascii="仿宋" w:hAnsi="仿宋" w:eastAsia="仿宋" w:cs="仿宋"/>
                <w:spacing w:val="20"/>
                <w:sz w:val="28"/>
                <w:szCs w:val="28"/>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1DB4F357">
            <w:pPr>
              <w:snapToGrid w:val="0"/>
              <w:spacing w:before="156" w:beforeLines="50" w:after="50"/>
              <w:jc w:val="center"/>
              <w:rPr>
                <w:rFonts w:ascii="仿宋" w:hAnsi="仿宋" w:eastAsia="仿宋" w:cs="仿宋"/>
                <w:sz w:val="30"/>
                <w:szCs w:val="30"/>
              </w:rPr>
            </w:pPr>
            <w:bookmarkStart w:id="73" w:name="_Toc64369816"/>
            <w:r>
              <w:rPr>
                <w:rFonts w:hint="eastAsia" w:ascii="仿宋" w:hAnsi="仿宋" w:eastAsia="仿宋" w:cs="仿宋"/>
                <w:sz w:val="30"/>
                <w:szCs w:val="30"/>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16C3FEC8">
            <w:pPr>
              <w:snapToGrid w:val="0"/>
              <w:spacing w:before="156" w:beforeLines="50" w:after="50"/>
              <w:jc w:val="center"/>
              <w:rPr>
                <w:rFonts w:ascii="仿宋" w:hAnsi="仿宋" w:eastAsia="仿宋" w:cs="仿宋"/>
                <w:sz w:val="30"/>
                <w:szCs w:val="30"/>
              </w:rPr>
            </w:pPr>
            <w:bookmarkStart w:id="74" w:name="_Toc64369817"/>
            <w:r>
              <w:rPr>
                <w:rFonts w:hint="eastAsia" w:ascii="仿宋" w:hAnsi="仿宋" w:eastAsia="仿宋" w:cs="仿宋"/>
                <w:sz w:val="30"/>
                <w:szCs w:val="30"/>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0FBF79CA">
            <w:pPr>
              <w:snapToGrid w:val="0"/>
              <w:spacing w:before="156" w:beforeLines="50" w:after="50"/>
              <w:jc w:val="center"/>
              <w:rPr>
                <w:rFonts w:ascii="仿宋" w:hAnsi="仿宋" w:eastAsia="仿宋" w:cs="仿宋"/>
                <w:sz w:val="30"/>
                <w:szCs w:val="30"/>
              </w:rPr>
            </w:pPr>
            <w:bookmarkStart w:id="75" w:name="_Toc64369818"/>
            <w:r>
              <w:rPr>
                <w:rFonts w:hint="eastAsia" w:ascii="仿宋" w:hAnsi="仿宋" w:eastAsia="仿宋" w:cs="仿宋"/>
                <w:sz w:val="30"/>
                <w:szCs w:val="30"/>
              </w:rPr>
              <w:t>偏离情况</w:t>
            </w:r>
            <w:bookmarkEnd w:id="75"/>
          </w:p>
        </w:tc>
      </w:tr>
      <w:tr w14:paraId="6AC1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0AA2215">
            <w:pPr>
              <w:snapToGrid w:val="0"/>
              <w:spacing w:before="50" w:after="50"/>
              <w:rPr>
                <w:rFonts w:ascii="仿宋" w:hAnsi="仿宋" w:eastAsia="仿宋" w:cs="仿宋"/>
                <w:spacing w:val="20"/>
                <w:sz w:val="28"/>
                <w:szCs w:val="28"/>
              </w:rPr>
            </w:pPr>
            <w:bookmarkStart w:id="76" w:name="_Toc64369819"/>
            <w:bookmarkStart w:id="77" w:name="_Toc64369823"/>
            <w:r>
              <w:rPr>
                <w:rFonts w:hint="eastAsia" w:ascii="仿宋" w:hAnsi="仿宋" w:eastAsia="仿宋" w:cs="仿宋"/>
                <w:spacing w:val="20"/>
                <w:sz w:val="28"/>
                <w:szCs w:val="28"/>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01807E3D">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6A96D6A">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C3A2F15">
            <w:pPr>
              <w:pStyle w:val="16"/>
              <w:snapToGrid w:val="0"/>
              <w:spacing w:before="120" w:after="120"/>
              <w:outlineLvl w:val="0"/>
              <w:rPr>
                <w:rFonts w:ascii="仿宋" w:hAnsi="仿宋" w:eastAsia="仿宋" w:cs="仿宋"/>
                <w:sz w:val="28"/>
                <w:szCs w:val="28"/>
              </w:rPr>
            </w:pPr>
          </w:p>
        </w:tc>
      </w:tr>
      <w:tr w14:paraId="7688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8D14565">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5A550F11">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642608">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14:paraId="0758C5AD">
            <w:pPr>
              <w:pStyle w:val="16"/>
              <w:snapToGrid w:val="0"/>
              <w:spacing w:before="120" w:after="120"/>
              <w:outlineLvl w:val="0"/>
              <w:rPr>
                <w:rFonts w:ascii="仿宋" w:hAnsi="仿宋" w:eastAsia="仿宋" w:cs="仿宋"/>
                <w:sz w:val="28"/>
                <w:szCs w:val="28"/>
              </w:rPr>
            </w:pPr>
          </w:p>
        </w:tc>
      </w:tr>
      <w:tr w14:paraId="6951F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377EDD0">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C345291">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E39A48C">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368C0E9">
            <w:pPr>
              <w:pStyle w:val="16"/>
              <w:snapToGrid w:val="0"/>
              <w:spacing w:before="120" w:after="120"/>
              <w:outlineLvl w:val="0"/>
              <w:rPr>
                <w:rFonts w:ascii="仿宋" w:hAnsi="仿宋" w:eastAsia="仿宋" w:cs="仿宋"/>
                <w:sz w:val="28"/>
                <w:szCs w:val="28"/>
              </w:rPr>
            </w:pPr>
          </w:p>
        </w:tc>
      </w:tr>
      <w:tr w14:paraId="47B8A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5B3E9BE">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714D8E3">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8C49361">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9E00347">
            <w:pPr>
              <w:pStyle w:val="16"/>
              <w:snapToGrid w:val="0"/>
              <w:spacing w:before="120" w:after="120"/>
              <w:outlineLvl w:val="0"/>
              <w:rPr>
                <w:rFonts w:ascii="仿宋" w:hAnsi="仿宋" w:eastAsia="仿宋" w:cs="仿宋"/>
                <w:sz w:val="28"/>
                <w:szCs w:val="28"/>
              </w:rPr>
            </w:pPr>
          </w:p>
        </w:tc>
      </w:tr>
    </w:tbl>
    <w:p w14:paraId="27BCC030">
      <w:pPr>
        <w:pStyle w:val="12"/>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注：1、投标人应对照采购文件要求和投标文件响应情况在“偏离情况”栏注明“正偏离”、“负偏离”或“无偏离”。若正偏离的，需详细说明或提供证明材料。</w:t>
      </w:r>
    </w:p>
    <w:p w14:paraId="0ADD7665">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14:paraId="3B023AC1">
      <w:pPr>
        <w:snapToGrid w:val="0"/>
        <w:spacing w:before="50" w:after="50"/>
        <w:rPr>
          <w:rFonts w:ascii="仿宋" w:hAnsi="仿宋" w:eastAsia="仿宋" w:cs="仿宋"/>
          <w:spacing w:val="20"/>
          <w:sz w:val="28"/>
          <w:szCs w:val="28"/>
        </w:rPr>
      </w:pPr>
    </w:p>
    <w:p w14:paraId="2E5208AE">
      <w:pPr>
        <w:snapToGrid w:val="0"/>
        <w:spacing w:before="50" w:after="50"/>
        <w:rPr>
          <w:rFonts w:ascii="仿宋" w:hAnsi="仿宋" w:eastAsia="仿宋" w:cs="仿宋"/>
          <w:spacing w:val="20"/>
          <w:sz w:val="28"/>
          <w:szCs w:val="28"/>
        </w:rPr>
      </w:pPr>
    </w:p>
    <w:p w14:paraId="2238D00E">
      <w:pPr>
        <w:snapToGrid w:val="0"/>
        <w:spacing w:before="50" w:after="50"/>
        <w:rPr>
          <w:rFonts w:ascii="仿宋" w:hAnsi="仿宋" w:eastAsia="仿宋" w:cs="仿宋"/>
          <w:spacing w:val="20"/>
          <w:sz w:val="28"/>
          <w:szCs w:val="28"/>
        </w:rPr>
      </w:pPr>
    </w:p>
    <w:p w14:paraId="7CC9885C">
      <w:pPr>
        <w:snapToGrid w:val="0"/>
        <w:spacing w:before="50" w:after="50"/>
        <w:rPr>
          <w:rFonts w:ascii="仿宋" w:hAnsi="仿宋" w:eastAsia="仿宋" w:cs="仿宋"/>
          <w:spacing w:val="20"/>
          <w:sz w:val="28"/>
          <w:szCs w:val="28"/>
        </w:rPr>
      </w:pPr>
    </w:p>
    <w:p w14:paraId="3C66DDA8">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6E673463">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14:paraId="063047D3">
      <w:pPr>
        <w:snapToGrid w:val="0"/>
        <w:spacing w:before="156" w:beforeLines="50"/>
        <w:rPr>
          <w:rFonts w:ascii="仿宋" w:hAnsi="仿宋" w:eastAsia="仿宋" w:cs="仿宋"/>
          <w:sz w:val="28"/>
          <w:szCs w:val="28"/>
        </w:rPr>
      </w:pPr>
    </w:p>
    <w:p w14:paraId="3F50721B">
      <w:pPr>
        <w:snapToGrid w:val="0"/>
        <w:spacing w:before="156" w:beforeLines="50"/>
        <w:rPr>
          <w:rFonts w:ascii="仿宋" w:hAnsi="仿宋" w:eastAsia="仿宋" w:cs="仿宋"/>
          <w:sz w:val="28"/>
          <w:szCs w:val="28"/>
        </w:rPr>
      </w:pPr>
    </w:p>
    <w:p w14:paraId="788F144F">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附件15：项目实施人员清单</w:t>
      </w:r>
    </w:p>
    <w:p w14:paraId="70C8C1DE">
      <w:pPr>
        <w:snapToGrid w:val="0"/>
        <w:spacing w:before="50" w:after="156" w:afterLines="50"/>
        <w:jc w:val="center"/>
        <w:rPr>
          <w:rFonts w:ascii="仿宋" w:hAnsi="仿宋" w:eastAsia="仿宋" w:cs="仿宋"/>
          <w:b/>
          <w:kern w:val="0"/>
          <w:sz w:val="36"/>
          <w:szCs w:val="36"/>
        </w:rPr>
      </w:pPr>
    </w:p>
    <w:p w14:paraId="31B62963">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14:paraId="25CCB0B7">
      <w:pPr>
        <w:pStyle w:val="10"/>
        <w:snapToGrid w:val="0"/>
        <w:rPr>
          <w:rFonts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7FE622DC">
      <w:pPr>
        <w:pStyle w:val="10"/>
        <w:snapToGrid w:val="0"/>
        <w:rPr>
          <w:rFonts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5779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0DFBAB0">
            <w:pPr>
              <w:snapToGrid w:val="0"/>
              <w:spacing w:before="156" w:beforeLines="50" w:after="50" w:line="46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013C5BD">
            <w:pPr>
              <w:snapToGrid w:val="0"/>
              <w:spacing w:before="156" w:beforeLines="50" w:after="50" w:line="460" w:lineRule="exact"/>
              <w:ind w:right="-11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FB9117A">
            <w:pPr>
              <w:snapToGrid w:val="0"/>
              <w:spacing w:before="156" w:beforeLines="50" w:after="50" w:line="460" w:lineRule="exact"/>
              <w:jc w:val="center"/>
              <w:rPr>
                <w:rFonts w:ascii="仿宋" w:hAnsi="仿宋" w:eastAsia="仿宋" w:cs="仿宋"/>
                <w:sz w:val="28"/>
                <w:szCs w:val="28"/>
              </w:rPr>
            </w:pPr>
            <w:r>
              <w:rPr>
                <w:rFonts w:hint="eastAsia" w:ascii="仿宋" w:hAnsi="仿宋" w:eastAsia="仿宋" w:cs="仿宋"/>
                <w:sz w:val="28"/>
                <w:szCs w:val="28"/>
              </w:rPr>
              <w:t>专业技术</w:t>
            </w:r>
          </w:p>
          <w:p w14:paraId="794DA71B">
            <w:pPr>
              <w:snapToGrid w:val="0"/>
              <w:spacing w:before="156" w:beforeLines="50" w:after="50" w:line="460" w:lineRule="exact"/>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1EB3A8B">
            <w:pPr>
              <w:snapToGrid w:val="0"/>
              <w:spacing w:before="156" w:beforeLines="50" w:after="50" w:line="460" w:lineRule="exact"/>
              <w:jc w:val="center"/>
              <w:rPr>
                <w:rFonts w:ascii="仿宋" w:hAnsi="仿宋" w:eastAsia="仿宋" w:cs="仿宋"/>
                <w:sz w:val="28"/>
                <w:szCs w:val="28"/>
              </w:rPr>
            </w:pPr>
            <w:r>
              <w:rPr>
                <w:rFonts w:hint="eastAsia" w:ascii="仿宋" w:hAnsi="仿宋" w:eastAsia="仿宋" w:cs="仿宋"/>
                <w:sz w:val="28"/>
                <w:szCs w:val="28"/>
              </w:rPr>
              <w:t>本项目工作内容</w:t>
            </w:r>
          </w:p>
        </w:tc>
      </w:tr>
      <w:tr w14:paraId="7006A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F28B5B">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9D563C1">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12E6310">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0E2B0E3">
            <w:pPr>
              <w:snapToGrid w:val="0"/>
              <w:spacing w:before="156" w:beforeLines="50" w:after="50" w:line="460" w:lineRule="exact"/>
              <w:rPr>
                <w:rFonts w:ascii="仿宋" w:hAnsi="仿宋" w:eastAsia="仿宋" w:cs="仿宋"/>
                <w:sz w:val="28"/>
                <w:szCs w:val="28"/>
              </w:rPr>
            </w:pPr>
          </w:p>
        </w:tc>
      </w:tr>
      <w:tr w14:paraId="359E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00AE1C">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3F9403A">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44F5849">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0489812">
            <w:pPr>
              <w:snapToGrid w:val="0"/>
              <w:spacing w:before="156" w:beforeLines="50" w:after="50" w:line="460" w:lineRule="exact"/>
              <w:rPr>
                <w:rFonts w:ascii="仿宋" w:hAnsi="仿宋" w:eastAsia="仿宋" w:cs="仿宋"/>
                <w:sz w:val="28"/>
                <w:szCs w:val="28"/>
              </w:rPr>
            </w:pPr>
          </w:p>
        </w:tc>
      </w:tr>
      <w:tr w14:paraId="2CEB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FB6CE7">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8BD48BD">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714C12D">
            <w:pPr>
              <w:pStyle w:val="17"/>
              <w:snapToGrid w:val="0"/>
              <w:spacing w:before="156" w:beforeLines="50" w:after="50" w:line="460" w:lineRule="exact"/>
              <w:ind w:left="5250"/>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C31D5B8">
            <w:pPr>
              <w:snapToGrid w:val="0"/>
              <w:spacing w:before="156" w:beforeLines="50" w:after="50" w:line="460" w:lineRule="exact"/>
              <w:rPr>
                <w:rFonts w:ascii="仿宋" w:hAnsi="仿宋" w:eastAsia="仿宋" w:cs="仿宋"/>
                <w:sz w:val="28"/>
                <w:szCs w:val="28"/>
              </w:rPr>
            </w:pPr>
          </w:p>
        </w:tc>
      </w:tr>
      <w:tr w14:paraId="3769B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F806B6">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3E91E44">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2D6744A">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21738EB">
            <w:pPr>
              <w:snapToGrid w:val="0"/>
              <w:spacing w:before="156" w:beforeLines="50" w:after="50" w:line="460" w:lineRule="exact"/>
              <w:rPr>
                <w:rFonts w:ascii="仿宋" w:hAnsi="仿宋" w:eastAsia="仿宋" w:cs="仿宋"/>
                <w:sz w:val="28"/>
                <w:szCs w:val="28"/>
              </w:rPr>
            </w:pPr>
          </w:p>
        </w:tc>
      </w:tr>
      <w:tr w14:paraId="0B256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B4246C">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657E0BF">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BBE4D59">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43284B9">
            <w:pPr>
              <w:snapToGrid w:val="0"/>
              <w:spacing w:before="156" w:beforeLines="50" w:after="50" w:line="460" w:lineRule="exact"/>
              <w:rPr>
                <w:rFonts w:ascii="仿宋" w:hAnsi="仿宋" w:eastAsia="仿宋" w:cs="仿宋"/>
                <w:sz w:val="28"/>
                <w:szCs w:val="28"/>
              </w:rPr>
            </w:pPr>
          </w:p>
        </w:tc>
      </w:tr>
      <w:tr w14:paraId="419F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9A403C4">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FA37647">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09CCA6F">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038D3EF">
            <w:pPr>
              <w:snapToGrid w:val="0"/>
              <w:spacing w:before="156" w:beforeLines="50" w:after="50" w:line="460" w:lineRule="exact"/>
              <w:rPr>
                <w:rFonts w:ascii="仿宋" w:hAnsi="仿宋" w:eastAsia="仿宋" w:cs="仿宋"/>
                <w:sz w:val="28"/>
                <w:szCs w:val="28"/>
              </w:rPr>
            </w:pPr>
          </w:p>
        </w:tc>
      </w:tr>
      <w:tr w14:paraId="7AA15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035AF4F">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1931A8C">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B7CD51">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9497ACE">
            <w:pPr>
              <w:snapToGrid w:val="0"/>
              <w:spacing w:before="156" w:beforeLines="50" w:after="50" w:line="460" w:lineRule="exact"/>
              <w:rPr>
                <w:rFonts w:ascii="仿宋" w:hAnsi="仿宋" w:eastAsia="仿宋" w:cs="仿宋"/>
                <w:sz w:val="28"/>
                <w:szCs w:val="28"/>
              </w:rPr>
            </w:pPr>
          </w:p>
        </w:tc>
      </w:tr>
      <w:tr w14:paraId="33FFC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2B6279">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3650449">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EE76F1">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48CE8AB">
            <w:pPr>
              <w:snapToGrid w:val="0"/>
              <w:spacing w:before="156" w:beforeLines="50" w:after="50" w:line="460" w:lineRule="exact"/>
              <w:rPr>
                <w:rFonts w:ascii="仿宋" w:hAnsi="仿宋" w:eastAsia="仿宋" w:cs="仿宋"/>
                <w:sz w:val="28"/>
                <w:szCs w:val="28"/>
              </w:rPr>
            </w:pPr>
          </w:p>
        </w:tc>
      </w:tr>
      <w:tr w14:paraId="23ED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0A04D31">
            <w:pPr>
              <w:snapToGrid w:val="0"/>
              <w:spacing w:before="156" w:beforeLines="50" w:after="50" w:line="460" w:lineRule="exact"/>
              <w:rPr>
                <w:rFonts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7691373">
            <w:pPr>
              <w:snapToGrid w:val="0"/>
              <w:spacing w:before="156" w:beforeLines="50" w:after="50" w:line="460" w:lineRule="exact"/>
              <w:rPr>
                <w:rFonts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E87E099">
            <w:pPr>
              <w:snapToGrid w:val="0"/>
              <w:spacing w:before="156" w:beforeLines="50" w:after="50" w:line="460" w:lineRule="exact"/>
              <w:rPr>
                <w:rFonts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B67865">
            <w:pPr>
              <w:snapToGrid w:val="0"/>
              <w:spacing w:before="156" w:beforeLines="50" w:after="50" w:line="460" w:lineRule="exact"/>
              <w:rPr>
                <w:rFonts w:ascii="仿宋" w:hAnsi="仿宋" w:eastAsia="仿宋" w:cs="仿宋"/>
                <w:sz w:val="28"/>
                <w:szCs w:val="28"/>
              </w:rPr>
            </w:pPr>
          </w:p>
        </w:tc>
      </w:tr>
    </w:tbl>
    <w:p w14:paraId="766937EA">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14:paraId="2534D24C">
      <w:pPr>
        <w:snapToGrid w:val="0"/>
        <w:spacing w:before="50" w:after="156" w:afterLines="50" w:line="460" w:lineRule="exact"/>
        <w:jc w:val="left"/>
        <w:rPr>
          <w:rFonts w:ascii="仿宋" w:hAnsi="仿宋" w:eastAsia="仿宋" w:cs="仿宋"/>
          <w:sz w:val="28"/>
          <w:szCs w:val="28"/>
        </w:rPr>
      </w:pPr>
    </w:p>
    <w:p w14:paraId="178A33FC">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76AC2939">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14:paraId="64B35F33">
      <w:pPr>
        <w:snapToGrid w:val="0"/>
        <w:spacing w:before="50" w:after="156" w:afterLines="50" w:line="460" w:lineRule="exact"/>
        <w:jc w:val="left"/>
        <w:rPr>
          <w:rFonts w:ascii="仿宋" w:hAnsi="仿宋" w:eastAsia="仿宋" w:cs="仿宋"/>
          <w:sz w:val="28"/>
          <w:szCs w:val="28"/>
        </w:rPr>
      </w:pPr>
    </w:p>
    <w:p w14:paraId="38F8ECFE">
      <w:pPr>
        <w:rPr>
          <w:rFonts w:ascii="仿宋" w:hAnsi="仿宋" w:eastAsia="仿宋" w:cs="仿宋"/>
          <w:sz w:val="28"/>
          <w:szCs w:val="28"/>
        </w:rPr>
      </w:pPr>
    </w:p>
    <w:p w14:paraId="0C62C20F">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附件16：类似业绩一览表（如有）</w:t>
      </w:r>
    </w:p>
    <w:p w14:paraId="38FB9CD8">
      <w:pPr>
        <w:snapToGrid w:val="0"/>
        <w:spacing w:before="50" w:after="50"/>
        <w:jc w:val="left"/>
        <w:rPr>
          <w:rFonts w:ascii="仿宋" w:hAnsi="仿宋" w:eastAsia="仿宋" w:cs="仿宋"/>
          <w:sz w:val="30"/>
          <w:szCs w:val="30"/>
        </w:rPr>
      </w:pPr>
    </w:p>
    <w:p w14:paraId="354A1817">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2969AE89">
      <w:pPr>
        <w:pStyle w:val="10"/>
        <w:snapToGrid w:val="0"/>
        <w:rPr>
          <w:rFonts w:ascii="仿宋" w:hAnsi="仿宋" w:eastAsia="仿宋" w:cs="仿宋"/>
          <w:sz w:val="24"/>
          <w:szCs w:val="24"/>
        </w:rPr>
      </w:pPr>
      <w:r>
        <w:rPr>
          <w:rFonts w:hint="eastAsia" w:ascii="仿宋" w:hAnsi="仿宋" w:eastAsia="仿宋" w:cs="仿宋"/>
          <w:sz w:val="24"/>
          <w:szCs w:val="24"/>
        </w:rPr>
        <w:t>投标人全称（公章）：</w:t>
      </w:r>
      <w:r>
        <w:rPr>
          <w:rFonts w:hint="eastAsia" w:ascii="仿宋" w:hAnsi="仿宋" w:eastAsia="仿宋" w:cs="仿宋"/>
          <w:sz w:val="24"/>
          <w:szCs w:val="24"/>
          <w:u w:val="single"/>
        </w:rPr>
        <w:t xml:space="preserve">                           </w:t>
      </w:r>
    </w:p>
    <w:p w14:paraId="08E2A524">
      <w:pPr>
        <w:pStyle w:val="10"/>
        <w:snapToGrid w:val="0"/>
        <w:rPr>
          <w:rFonts w:ascii="仿宋" w:hAnsi="仿宋" w:eastAsia="仿宋" w:cs="仿宋"/>
          <w:sz w:val="24"/>
          <w:szCs w:val="24"/>
          <w:u w:val="single"/>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140A7D70">
      <w:pPr>
        <w:rPr>
          <w:rFonts w:ascii="仿宋" w:hAnsi="仿宋" w:eastAsia="仿宋" w:cs="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F77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927247D">
            <w:pPr>
              <w:jc w:val="center"/>
              <w:rPr>
                <w:rFonts w:ascii="仿宋" w:hAnsi="仿宋" w:eastAsia="仿宋" w:cs="仿宋"/>
                <w:sz w:val="24"/>
              </w:rPr>
            </w:pPr>
            <w:r>
              <w:rPr>
                <w:rFonts w:hint="eastAsia" w:ascii="仿宋" w:hAnsi="仿宋" w:eastAsia="仿宋" w:cs="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B8EC44A">
            <w:pPr>
              <w:jc w:val="center"/>
              <w:rPr>
                <w:rFonts w:ascii="仿宋" w:hAnsi="仿宋" w:eastAsia="仿宋" w:cs="仿宋"/>
                <w:sz w:val="24"/>
              </w:rPr>
            </w:pPr>
            <w:r>
              <w:rPr>
                <w:rFonts w:hint="eastAsia" w:ascii="仿宋" w:hAnsi="仿宋" w:eastAsia="仿宋" w:cs="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4A87525">
            <w:pPr>
              <w:jc w:val="center"/>
              <w:rPr>
                <w:rFonts w:ascii="仿宋" w:hAnsi="仿宋" w:eastAsia="仿宋" w:cs="仿宋"/>
                <w:sz w:val="24"/>
              </w:rPr>
            </w:pPr>
            <w:r>
              <w:rPr>
                <w:rFonts w:hint="eastAsia" w:ascii="仿宋" w:hAnsi="仿宋" w:eastAsia="仿宋" w:cs="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7B74E9F">
            <w:pPr>
              <w:jc w:val="center"/>
              <w:rPr>
                <w:rFonts w:ascii="仿宋" w:hAnsi="仿宋" w:eastAsia="仿宋" w:cs="仿宋"/>
                <w:sz w:val="24"/>
              </w:rPr>
            </w:pPr>
            <w:r>
              <w:rPr>
                <w:rFonts w:hint="eastAsia" w:ascii="仿宋" w:hAnsi="仿宋" w:eastAsia="仿宋" w:cs="仿宋"/>
                <w:sz w:val="24"/>
              </w:rPr>
              <w:t>合同</w:t>
            </w:r>
          </w:p>
          <w:p w14:paraId="76C13F8B">
            <w:pPr>
              <w:jc w:val="center"/>
              <w:rPr>
                <w:rFonts w:ascii="仿宋" w:hAnsi="仿宋" w:eastAsia="仿宋" w:cs="仿宋"/>
                <w:sz w:val="24"/>
              </w:rPr>
            </w:pPr>
            <w:r>
              <w:rPr>
                <w:rFonts w:hint="eastAsia" w:ascii="仿宋" w:hAnsi="仿宋" w:eastAsia="仿宋" w:cs="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6D28D25">
            <w:pPr>
              <w:jc w:val="center"/>
              <w:rPr>
                <w:rFonts w:ascii="仿宋" w:hAnsi="仿宋" w:eastAsia="仿宋" w:cs="仿宋"/>
                <w:sz w:val="24"/>
              </w:rPr>
            </w:pPr>
            <w:r>
              <w:rPr>
                <w:rFonts w:hint="eastAsia" w:ascii="仿宋" w:hAnsi="仿宋" w:eastAsia="仿宋" w:cs="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2E8EF56">
            <w:pPr>
              <w:jc w:val="center"/>
              <w:rPr>
                <w:rFonts w:ascii="仿宋" w:hAnsi="仿宋" w:eastAsia="仿宋" w:cs="仿宋"/>
                <w:sz w:val="24"/>
              </w:rPr>
            </w:pPr>
            <w:r>
              <w:rPr>
                <w:rFonts w:hint="eastAsia" w:ascii="仿宋" w:hAnsi="仿宋" w:eastAsia="仿宋" w:cs="仿宋"/>
                <w:sz w:val="24"/>
              </w:rPr>
              <w:t>验收报告</w:t>
            </w:r>
          </w:p>
          <w:p w14:paraId="54F735A2">
            <w:pPr>
              <w:jc w:val="center"/>
              <w:rPr>
                <w:rFonts w:ascii="仿宋" w:hAnsi="仿宋" w:eastAsia="仿宋" w:cs="仿宋"/>
                <w:sz w:val="24"/>
              </w:rPr>
            </w:pPr>
            <w:r>
              <w:rPr>
                <w:rFonts w:hint="eastAsia" w:ascii="仿宋" w:hAnsi="仿宋" w:eastAsia="仿宋" w:cs="仿宋"/>
                <w:sz w:val="24"/>
              </w:rPr>
              <w:t>（有/无）</w:t>
            </w:r>
          </w:p>
        </w:tc>
      </w:tr>
      <w:tr w14:paraId="5AD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BB30D4">
            <w:pPr>
              <w:jc w:val="center"/>
              <w:rPr>
                <w:rFonts w:ascii="仿宋" w:hAnsi="仿宋" w:eastAsia="仿宋" w:cs="仿宋"/>
                <w:sz w:val="24"/>
              </w:rPr>
            </w:pPr>
            <w:r>
              <w:rPr>
                <w:rFonts w:hint="eastAsia" w:ascii="仿宋" w:hAnsi="仿宋" w:eastAsia="仿宋" w:cs="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E761573">
            <w:pPr>
              <w:jc w:val="center"/>
              <w:rPr>
                <w:rFonts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374A60">
            <w:pPr>
              <w:jc w:val="center"/>
              <w:rPr>
                <w:rFonts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00FA58">
            <w:pPr>
              <w:jc w:val="center"/>
              <w:rPr>
                <w:rFonts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3D3E5C5">
            <w:pPr>
              <w:jc w:val="center"/>
              <w:rPr>
                <w:rFonts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9294D87">
            <w:pPr>
              <w:jc w:val="center"/>
              <w:rPr>
                <w:rFonts w:ascii="仿宋" w:hAnsi="仿宋" w:eastAsia="仿宋" w:cs="仿宋"/>
                <w:sz w:val="24"/>
              </w:rPr>
            </w:pPr>
          </w:p>
        </w:tc>
      </w:tr>
      <w:tr w14:paraId="34D4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0820395">
            <w:pPr>
              <w:jc w:val="center"/>
              <w:rPr>
                <w:rFonts w:ascii="仿宋" w:hAnsi="仿宋" w:eastAsia="仿宋" w:cs="仿宋"/>
                <w:sz w:val="24"/>
              </w:rPr>
            </w:pPr>
            <w:r>
              <w:rPr>
                <w:rFonts w:hint="eastAsia" w:ascii="仿宋" w:hAnsi="仿宋" w:eastAsia="仿宋" w:cs="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C610832">
            <w:pPr>
              <w:jc w:val="center"/>
              <w:rPr>
                <w:rFonts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66168D">
            <w:pPr>
              <w:jc w:val="center"/>
              <w:rPr>
                <w:rFonts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5CB0ED0">
            <w:pPr>
              <w:jc w:val="center"/>
              <w:rPr>
                <w:rFonts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CC79C5">
            <w:pPr>
              <w:jc w:val="center"/>
              <w:rPr>
                <w:rFonts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B4256D">
            <w:pPr>
              <w:jc w:val="center"/>
              <w:rPr>
                <w:rFonts w:ascii="仿宋" w:hAnsi="仿宋" w:eastAsia="仿宋" w:cs="仿宋"/>
                <w:sz w:val="24"/>
              </w:rPr>
            </w:pPr>
          </w:p>
        </w:tc>
      </w:tr>
      <w:tr w14:paraId="7971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D1D3B09">
            <w:pPr>
              <w:jc w:val="center"/>
              <w:rPr>
                <w:rFonts w:ascii="仿宋" w:hAnsi="仿宋" w:eastAsia="仿宋" w:cs="仿宋"/>
                <w:sz w:val="24"/>
              </w:rPr>
            </w:pPr>
            <w:r>
              <w:rPr>
                <w:rFonts w:hint="eastAsia" w:ascii="仿宋" w:hAnsi="仿宋" w:eastAsia="仿宋" w:cs="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76D703D">
            <w:pPr>
              <w:jc w:val="center"/>
              <w:rPr>
                <w:rFonts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F6AB2D8">
            <w:pPr>
              <w:jc w:val="center"/>
              <w:rPr>
                <w:rFonts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BBB58E0">
            <w:pPr>
              <w:jc w:val="center"/>
              <w:rPr>
                <w:rFonts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1CAE233">
            <w:pPr>
              <w:jc w:val="center"/>
              <w:rPr>
                <w:rFonts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57B87D5">
            <w:pPr>
              <w:jc w:val="center"/>
              <w:rPr>
                <w:rFonts w:ascii="仿宋" w:hAnsi="仿宋" w:eastAsia="仿宋" w:cs="仿宋"/>
                <w:sz w:val="24"/>
              </w:rPr>
            </w:pPr>
          </w:p>
        </w:tc>
      </w:tr>
    </w:tbl>
    <w:p w14:paraId="73598147">
      <w:pPr>
        <w:rPr>
          <w:rFonts w:ascii="仿宋" w:hAnsi="仿宋" w:eastAsia="仿宋" w:cs="仿宋"/>
          <w:sz w:val="24"/>
        </w:rPr>
      </w:pPr>
      <w:r>
        <w:rPr>
          <w:rFonts w:hint="eastAsia" w:ascii="仿宋" w:hAnsi="仿宋" w:eastAsia="仿宋" w:cs="仿宋"/>
          <w:sz w:val="24"/>
        </w:rPr>
        <w:t>备注：</w:t>
      </w:r>
    </w:p>
    <w:p w14:paraId="7F0960F7">
      <w:pPr>
        <w:numPr>
          <w:ilvl w:val="0"/>
          <w:numId w:val="13"/>
        </w:numPr>
        <w:rPr>
          <w:rFonts w:ascii="仿宋" w:hAnsi="仿宋" w:eastAsia="仿宋" w:cs="仿宋"/>
          <w:sz w:val="24"/>
        </w:rPr>
      </w:pPr>
      <w:r>
        <w:rPr>
          <w:rFonts w:hint="eastAsia" w:ascii="仿宋" w:hAnsi="仿宋" w:eastAsia="仿宋" w:cs="仿宋"/>
          <w:sz w:val="24"/>
        </w:rPr>
        <w:t>请在此表后附上类似业绩的合同、验收报告原件扫描件或彩色图片（如有）。</w:t>
      </w:r>
    </w:p>
    <w:p w14:paraId="18D4DC24">
      <w:pPr>
        <w:numPr>
          <w:ilvl w:val="0"/>
          <w:numId w:val="13"/>
        </w:numPr>
        <w:rPr>
          <w:rFonts w:ascii="仿宋" w:hAnsi="仿宋" w:eastAsia="仿宋" w:cs="仿宋"/>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97B509A">
      <w:pPr>
        <w:rPr>
          <w:rFonts w:ascii="仿宋" w:hAnsi="仿宋" w:eastAsia="仿宋" w:cs="仿宋"/>
          <w:sz w:val="24"/>
        </w:rPr>
      </w:pPr>
    </w:p>
    <w:p w14:paraId="554BCBC6">
      <w:pPr>
        <w:rPr>
          <w:rFonts w:ascii="仿宋" w:hAnsi="仿宋" w:eastAsia="仿宋" w:cs="仿宋"/>
          <w:sz w:val="24"/>
        </w:rPr>
      </w:pPr>
    </w:p>
    <w:p w14:paraId="593907AD">
      <w:pPr>
        <w:rPr>
          <w:rFonts w:ascii="仿宋" w:hAnsi="仿宋" w:eastAsia="仿宋" w:cs="仿宋"/>
          <w:sz w:val="24"/>
        </w:rPr>
      </w:pPr>
    </w:p>
    <w:p w14:paraId="37118DA5">
      <w:pPr>
        <w:rPr>
          <w:rFonts w:ascii="仿宋" w:hAnsi="仿宋" w:eastAsia="仿宋" w:cs="仿宋"/>
          <w:sz w:val="24"/>
        </w:rPr>
      </w:pPr>
    </w:p>
    <w:p w14:paraId="49A4FEF3">
      <w:pPr>
        <w:rPr>
          <w:rFonts w:ascii="仿宋" w:hAnsi="仿宋" w:eastAsia="仿宋" w:cs="仿宋"/>
          <w:sz w:val="24"/>
        </w:rPr>
      </w:pPr>
    </w:p>
    <w:p w14:paraId="34FD661A">
      <w:pPr>
        <w:rPr>
          <w:rFonts w:ascii="仿宋" w:hAnsi="仿宋" w:eastAsia="仿宋" w:cs="仿宋"/>
          <w:sz w:val="24"/>
        </w:rPr>
      </w:pPr>
    </w:p>
    <w:p w14:paraId="6167D33A">
      <w:pPr>
        <w:rPr>
          <w:rFonts w:ascii="仿宋" w:hAnsi="仿宋" w:eastAsia="仿宋" w:cs="仿宋"/>
          <w:sz w:val="24"/>
        </w:rPr>
      </w:pPr>
    </w:p>
    <w:p w14:paraId="5DFDD1CA">
      <w:pPr>
        <w:rPr>
          <w:rFonts w:ascii="仿宋" w:hAnsi="仿宋" w:eastAsia="仿宋" w:cs="仿宋"/>
          <w:sz w:val="24"/>
        </w:rPr>
      </w:pPr>
    </w:p>
    <w:p w14:paraId="59935FFF">
      <w:pPr>
        <w:rPr>
          <w:rFonts w:ascii="仿宋" w:hAnsi="仿宋" w:eastAsia="仿宋" w:cs="仿宋"/>
          <w:sz w:val="24"/>
        </w:rPr>
      </w:pPr>
    </w:p>
    <w:p w14:paraId="6F548FA0">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45C88809">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14:paraId="3C73971C">
      <w:pPr>
        <w:rPr>
          <w:rFonts w:ascii="仿宋" w:hAnsi="仿宋" w:eastAsia="仿宋" w:cs="仿宋"/>
          <w:sz w:val="24"/>
        </w:rPr>
      </w:pPr>
    </w:p>
    <w:p w14:paraId="36868926">
      <w:pPr>
        <w:rPr>
          <w:rFonts w:ascii="仿宋" w:hAnsi="仿宋" w:eastAsia="仿宋" w:cs="仿宋"/>
          <w:sz w:val="24"/>
        </w:rPr>
      </w:pPr>
    </w:p>
    <w:p w14:paraId="7617C82C">
      <w:pPr>
        <w:snapToGrid w:val="0"/>
        <w:spacing w:before="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附件17（如有）：</w:t>
      </w:r>
    </w:p>
    <w:p w14:paraId="269F1B91">
      <w:pPr>
        <w:snapToGrid w:val="0"/>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享受政府采购政策性规定情况表</w:t>
      </w:r>
    </w:p>
    <w:p w14:paraId="176AE6FA">
      <w:pPr>
        <w:pStyle w:val="16"/>
        <w:spacing w:line="360" w:lineRule="auto"/>
        <w:rPr>
          <w:rFonts w:ascii="仿宋" w:hAnsi="仿宋" w:eastAsia="仿宋" w:cs="仿宋"/>
          <w:b/>
          <w:bCs/>
          <w:sz w:val="24"/>
          <w:szCs w:val="24"/>
        </w:rPr>
      </w:pPr>
      <w:r>
        <w:rPr>
          <w:rFonts w:hint="eastAsia" w:ascii="仿宋" w:hAnsi="仿宋" w:eastAsia="仿宋" w:cs="仿宋"/>
          <w:b/>
          <w:bCs/>
          <w:sz w:val="24"/>
          <w:szCs w:val="24"/>
        </w:rPr>
        <w:t>投标人名称：</w:t>
      </w:r>
    </w:p>
    <w:p w14:paraId="3B37F3EA">
      <w:pPr>
        <w:spacing w:line="360" w:lineRule="auto"/>
        <w:rPr>
          <w:rFonts w:ascii="仿宋" w:hAnsi="仿宋" w:eastAsia="仿宋" w:cs="仿宋"/>
          <w:b/>
          <w:bCs/>
          <w:sz w:val="24"/>
          <w:szCs w:val="24"/>
        </w:rPr>
      </w:pPr>
      <w:r>
        <w:rPr>
          <w:rFonts w:hint="eastAsia" w:ascii="仿宋" w:hAnsi="仿宋" w:eastAsia="仿宋" w:cs="仿宋"/>
          <w:b/>
          <w:bCs/>
          <w:sz w:val="24"/>
          <w:szCs w:val="24"/>
        </w:rPr>
        <w:t>项目编号：</w:t>
      </w:r>
    </w:p>
    <w:tbl>
      <w:tblPr>
        <w:tblStyle w:val="26"/>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655"/>
      </w:tblGrid>
      <w:tr w14:paraId="0874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26B9AB1">
            <w:pPr>
              <w:pStyle w:val="39"/>
              <w:tabs>
                <w:tab w:val="left" w:pos="1260"/>
              </w:tabs>
              <w:snapToGrid w:val="0"/>
              <w:spacing w:line="360" w:lineRule="auto"/>
              <w:jc w:val="center"/>
              <w:rPr>
                <w:rFonts w:ascii="仿宋" w:hAnsi="仿宋" w:eastAsia="仿宋" w:cs="仿宋"/>
                <w:sz w:val="24"/>
                <w:lang w:val="en-GB"/>
              </w:rPr>
            </w:pPr>
            <w:r>
              <w:rPr>
                <w:rFonts w:hint="eastAsia" w:ascii="仿宋" w:hAnsi="仿宋" w:eastAsia="仿宋" w:cs="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649127">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核心产品</w:t>
            </w:r>
          </w:p>
          <w:p w14:paraId="6EC3E4C1">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C41D1A">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品牌型号</w:t>
            </w: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6149979">
            <w:pPr>
              <w:pStyle w:val="39"/>
              <w:tabs>
                <w:tab w:val="left" w:pos="1260"/>
              </w:tabs>
              <w:snapToGrid w:val="0"/>
              <w:spacing w:line="360" w:lineRule="auto"/>
              <w:jc w:val="center"/>
              <w:rPr>
                <w:rFonts w:ascii="仿宋" w:hAnsi="仿宋" w:eastAsia="仿宋" w:cs="仿宋"/>
                <w:sz w:val="24"/>
                <w:lang w:val="en-GB"/>
              </w:rPr>
            </w:pPr>
            <w:r>
              <w:rPr>
                <w:rFonts w:hint="eastAsia" w:ascii="仿宋" w:hAnsi="仿宋" w:eastAsia="仿宋" w:cs="仿宋"/>
                <w:sz w:val="24"/>
                <w:lang w:val="en-GB"/>
              </w:rPr>
              <w:t>制造商</w:t>
            </w:r>
          </w:p>
        </w:tc>
      </w:tr>
      <w:tr w14:paraId="1B4A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0D3FC9">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10D500">
            <w:pPr>
              <w:pStyle w:val="39"/>
              <w:tabs>
                <w:tab w:val="left" w:pos="1260"/>
              </w:tabs>
              <w:snapToGrid w:val="0"/>
              <w:spacing w:line="360" w:lineRule="auto"/>
              <w:jc w:val="center"/>
              <w:rPr>
                <w:rFonts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75F7DE">
            <w:pPr>
              <w:pStyle w:val="39"/>
              <w:tabs>
                <w:tab w:val="left" w:pos="1260"/>
              </w:tabs>
              <w:snapToGrid w:val="0"/>
              <w:spacing w:line="360" w:lineRule="auto"/>
              <w:jc w:val="center"/>
              <w:rPr>
                <w:rFonts w:ascii="仿宋" w:hAnsi="仿宋" w:eastAsia="仿宋" w:cs="仿宋"/>
                <w:sz w:val="24"/>
              </w:rPr>
            </w:pP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2449DD">
            <w:pPr>
              <w:pStyle w:val="39"/>
              <w:tabs>
                <w:tab w:val="left" w:pos="1260"/>
              </w:tabs>
              <w:snapToGrid w:val="0"/>
              <w:spacing w:line="360" w:lineRule="auto"/>
              <w:jc w:val="center"/>
              <w:rPr>
                <w:rFonts w:ascii="仿宋" w:hAnsi="仿宋" w:eastAsia="仿宋" w:cs="仿宋"/>
                <w:sz w:val="24"/>
              </w:rPr>
            </w:pPr>
          </w:p>
        </w:tc>
      </w:tr>
      <w:tr w14:paraId="413C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C2D86D">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AFD352">
            <w:pPr>
              <w:pStyle w:val="39"/>
              <w:tabs>
                <w:tab w:val="left" w:pos="1260"/>
              </w:tabs>
              <w:snapToGrid w:val="0"/>
              <w:spacing w:line="360" w:lineRule="auto"/>
              <w:jc w:val="center"/>
              <w:rPr>
                <w:rFonts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14E108">
            <w:pPr>
              <w:pStyle w:val="39"/>
              <w:tabs>
                <w:tab w:val="left" w:pos="1260"/>
              </w:tabs>
              <w:snapToGrid w:val="0"/>
              <w:spacing w:line="360" w:lineRule="auto"/>
              <w:jc w:val="center"/>
              <w:rPr>
                <w:rFonts w:ascii="仿宋" w:hAnsi="仿宋" w:eastAsia="仿宋" w:cs="仿宋"/>
                <w:sz w:val="24"/>
              </w:rPr>
            </w:pP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AB4E32">
            <w:pPr>
              <w:pStyle w:val="39"/>
              <w:tabs>
                <w:tab w:val="left" w:pos="1260"/>
              </w:tabs>
              <w:snapToGrid w:val="0"/>
              <w:spacing w:line="360" w:lineRule="auto"/>
              <w:jc w:val="center"/>
              <w:rPr>
                <w:rFonts w:ascii="仿宋" w:hAnsi="仿宋" w:eastAsia="仿宋" w:cs="仿宋"/>
                <w:sz w:val="24"/>
              </w:rPr>
            </w:pPr>
          </w:p>
        </w:tc>
      </w:tr>
      <w:tr w14:paraId="5ED9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551C23B">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407FA">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A6BECC">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FFB379E">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制造商</w:t>
            </w: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41A4C711">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节能认证</w:t>
            </w:r>
          </w:p>
          <w:p w14:paraId="1A747598">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证书编号</w:t>
            </w:r>
          </w:p>
        </w:tc>
      </w:tr>
      <w:tr w14:paraId="25A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FF304D">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1A8867">
            <w:pPr>
              <w:pStyle w:val="39"/>
              <w:tabs>
                <w:tab w:val="left" w:pos="1260"/>
              </w:tabs>
              <w:snapToGrid w:val="0"/>
              <w:spacing w:line="360" w:lineRule="auto"/>
              <w:jc w:val="center"/>
              <w:rPr>
                <w:rFonts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2B2014">
            <w:pPr>
              <w:pStyle w:val="39"/>
              <w:tabs>
                <w:tab w:val="left" w:pos="1260"/>
              </w:tabs>
              <w:snapToGrid w:val="0"/>
              <w:spacing w:line="360" w:lineRule="auto"/>
              <w:jc w:val="center"/>
              <w:rPr>
                <w:rFonts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D95CFD">
            <w:pPr>
              <w:pStyle w:val="39"/>
              <w:tabs>
                <w:tab w:val="left" w:pos="1260"/>
              </w:tabs>
              <w:snapToGrid w:val="0"/>
              <w:spacing w:line="360" w:lineRule="auto"/>
              <w:jc w:val="center"/>
              <w:rPr>
                <w:rFonts w:ascii="仿宋" w:hAnsi="仿宋" w:eastAsia="仿宋" w:cs="仿宋"/>
                <w:sz w:val="24"/>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351783B2">
            <w:pPr>
              <w:pStyle w:val="39"/>
              <w:tabs>
                <w:tab w:val="left" w:pos="1260"/>
              </w:tabs>
              <w:snapToGrid w:val="0"/>
              <w:spacing w:line="360" w:lineRule="auto"/>
              <w:jc w:val="center"/>
              <w:rPr>
                <w:rFonts w:ascii="仿宋" w:hAnsi="仿宋" w:eastAsia="仿宋" w:cs="仿宋"/>
                <w:sz w:val="24"/>
                <w:lang w:val="en-GB"/>
              </w:rPr>
            </w:pPr>
          </w:p>
        </w:tc>
      </w:tr>
      <w:tr w14:paraId="0D5C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6D3CA">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E1AF57">
            <w:pPr>
              <w:pStyle w:val="39"/>
              <w:tabs>
                <w:tab w:val="left" w:pos="1260"/>
              </w:tabs>
              <w:snapToGrid w:val="0"/>
              <w:spacing w:line="360" w:lineRule="auto"/>
              <w:jc w:val="center"/>
              <w:rPr>
                <w:rFonts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6EDE2F">
            <w:pPr>
              <w:pStyle w:val="39"/>
              <w:tabs>
                <w:tab w:val="left" w:pos="1260"/>
              </w:tabs>
              <w:snapToGrid w:val="0"/>
              <w:spacing w:line="360" w:lineRule="auto"/>
              <w:jc w:val="center"/>
              <w:rPr>
                <w:rFonts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77E30C1">
            <w:pPr>
              <w:pStyle w:val="39"/>
              <w:tabs>
                <w:tab w:val="left" w:pos="1260"/>
              </w:tabs>
              <w:snapToGrid w:val="0"/>
              <w:spacing w:line="360" w:lineRule="auto"/>
              <w:jc w:val="center"/>
              <w:rPr>
                <w:rFonts w:ascii="仿宋" w:hAnsi="仿宋" w:eastAsia="仿宋" w:cs="仿宋"/>
                <w:sz w:val="24"/>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6FAD46B1">
            <w:pPr>
              <w:pStyle w:val="39"/>
              <w:tabs>
                <w:tab w:val="left" w:pos="1260"/>
              </w:tabs>
              <w:snapToGrid w:val="0"/>
              <w:spacing w:line="360" w:lineRule="auto"/>
              <w:jc w:val="center"/>
              <w:rPr>
                <w:rFonts w:ascii="仿宋" w:hAnsi="仿宋" w:eastAsia="仿宋" w:cs="仿宋"/>
                <w:sz w:val="24"/>
                <w:lang w:val="en-GB"/>
              </w:rPr>
            </w:pPr>
          </w:p>
        </w:tc>
      </w:tr>
      <w:tr w14:paraId="2144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1BD4B3F">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环境标</w:t>
            </w:r>
          </w:p>
          <w:p w14:paraId="7FD5EC73">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174CB9">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EE059E">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D91937">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制造商</w:t>
            </w: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7C7EFC1A">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环境标志认</w:t>
            </w:r>
          </w:p>
          <w:p w14:paraId="12D55FFF">
            <w:pPr>
              <w:pStyle w:val="39"/>
              <w:tabs>
                <w:tab w:val="left" w:pos="1260"/>
              </w:tabs>
              <w:snapToGrid w:val="0"/>
              <w:jc w:val="center"/>
              <w:rPr>
                <w:rFonts w:ascii="仿宋" w:hAnsi="仿宋" w:eastAsia="仿宋" w:cs="仿宋"/>
                <w:sz w:val="24"/>
                <w:lang w:val="en-GB"/>
              </w:rPr>
            </w:pPr>
            <w:r>
              <w:rPr>
                <w:rFonts w:hint="eastAsia" w:ascii="仿宋" w:hAnsi="仿宋" w:eastAsia="仿宋" w:cs="仿宋"/>
                <w:sz w:val="24"/>
                <w:lang w:val="en-GB"/>
              </w:rPr>
              <w:t>证证书编号</w:t>
            </w:r>
          </w:p>
        </w:tc>
      </w:tr>
      <w:tr w14:paraId="737C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692DB7">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C20F14">
            <w:pPr>
              <w:pStyle w:val="39"/>
              <w:tabs>
                <w:tab w:val="left" w:pos="1260"/>
              </w:tabs>
              <w:snapToGrid w:val="0"/>
              <w:spacing w:line="360" w:lineRule="auto"/>
              <w:jc w:val="center"/>
              <w:rPr>
                <w:rFonts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C94A4C">
            <w:pPr>
              <w:pStyle w:val="39"/>
              <w:tabs>
                <w:tab w:val="left" w:pos="1260"/>
              </w:tabs>
              <w:snapToGrid w:val="0"/>
              <w:spacing w:line="360" w:lineRule="auto"/>
              <w:jc w:val="center"/>
              <w:rPr>
                <w:rFonts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FCAB86">
            <w:pPr>
              <w:pStyle w:val="39"/>
              <w:tabs>
                <w:tab w:val="left" w:pos="1260"/>
              </w:tabs>
              <w:snapToGrid w:val="0"/>
              <w:spacing w:line="360" w:lineRule="auto"/>
              <w:jc w:val="center"/>
              <w:rPr>
                <w:rFonts w:ascii="仿宋" w:hAnsi="仿宋" w:eastAsia="仿宋" w:cs="仿宋"/>
                <w:sz w:val="24"/>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647399D4">
            <w:pPr>
              <w:pStyle w:val="39"/>
              <w:tabs>
                <w:tab w:val="left" w:pos="1260"/>
              </w:tabs>
              <w:snapToGrid w:val="0"/>
              <w:spacing w:line="360" w:lineRule="auto"/>
              <w:jc w:val="center"/>
              <w:rPr>
                <w:rFonts w:ascii="仿宋" w:hAnsi="仿宋" w:eastAsia="仿宋" w:cs="仿宋"/>
                <w:sz w:val="24"/>
                <w:lang w:val="en-GB"/>
              </w:rPr>
            </w:pPr>
          </w:p>
        </w:tc>
      </w:tr>
      <w:tr w14:paraId="7F21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52E334">
            <w:pPr>
              <w:rPr>
                <w:rFonts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15D986">
            <w:pPr>
              <w:pStyle w:val="39"/>
              <w:tabs>
                <w:tab w:val="left" w:pos="1260"/>
              </w:tabs>
              <w:snapToGrid w:val="0"/>
              <w:spacing w:line="360" w:lineRule="auto"/>
              <w:jc w:val="center"/>
              <w:rPr>
                <w:rFonts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4807E">
            <w:pPr>
              <w:pStyle w:val="39"/>
              <w:tabs>
                <w:tab w:val="left" w:pos="1260"/>
              </w:tabs>
              <w:snapToGrid w:val="0"/>
              <w:spacing w:line="360" w:lineRule="auto"/>
              <w:jc w:val="center"/>
              <w:rPr>
                <w:rFonts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798A62F">
            <w:pPr>
              <w:pStyle w:val="39"/>
              <w:tabs>
                <w:tab w:val="left" w:pos="1260"/>
              </w:tabs>
              <w:snapToGrid w:val="0"/>
              <w:spacing w:line="360" w:lineRule="auto"/>
              <w:jc w:val="center"/>
              <w:rPr>
                <w:rFonts w:ascii="仿宋" w:hAnsi="仿宋" w:eastAsia="仿宋" w:cs="仿宋"/>
                <w:sz w:val="24"/>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4F2AD51A">
            <w:pPr>
              <w:pStyle w:val="39"/>
              <w:tabs>
                <w:tab w:val="left" w:pos="1260"/>
              </w:tabs>
              <w:snapToGrid w:val="0"/>
              <w:spacing w:line="360" w:lineRule="auto"/>
              <w:jc w:val="center"/>
              <w:rPr>
                <w:rFonts w:ascii="仿宋" w:hAnsi="仿宋" w:eastAsia="仿宋" w:cs="仿宋"/>
                <w:sz w:val="24"/>
                <w:lang w:val="en-GB"/>
              </w:rPr>
            </w:pPr>
          </w:p>
        </w:tc>
      </w:tr>
    </w:tbl>
    <w:p w14:paraId="1069F7BC">
      <w:pPr>
        <w:spacing w:line="360" w:lineRule="auto"/>
        <w:rPr>
          <w:rFonts w:ascii="仿宋" w:hAnsi="仿宋" w:eastAsia="仿宋" w:cs="仿宋"/>
          <w:sz w:val="24"/>
          <w:szCs w:val="24"/>
        </w:rPr>
      </w:pPr>
      <w:r>
        <w:rPr>
          <w:rFonts w:hint="eastAsia" w:ascii="仿宋" w:hAnsi="仿宋" w:eastAsia="仿宋" w:cs="仿宋"/>
          <w:sz w:val="24"/>
          <w:szCs w:val="24"/>
        </w:rPr>
        <w:t>备注：1、本表的产品名称、品牌型号、制造商应与《开标一览表》、《项目明细清单》中的相应产品一致。</w:t>
      </w:r>
    </w:p>
    <w:p w14:paraId="439BCB79">
      <w:pPr>
        <w:spacing w:line="360" w:lineRule="auto"/>
        <w:rPr>
          <w:rFonts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2、享受政府采购政策性规定的需要提供相关证明材料，具体详见第二章“投标人须知”第二部分“采购文件”，否则不予认可。</w:t>
      </w:r>
    </w:p>
    <w:p w14:paraId="41B6C583">
      <w:pPr>
        <w:pStyle w:val="16"/>
        <w:spacing w:line="360" w:lineRule="auto"/>
        <w:rPr>
          <w:rFonts w:ascii="仿宋" w:hAnsi="仿宋" w:eastAsia="仿宋" w:cs="仿宋"/>
          <w:b/>
          <w:sz w:val="24"/>
          <w:szCs w:val="24"/>
        </w:rPr>
      </w:pPr>
      <w:r>
        <w:rPr>
          <w:rFonts w:hint="eastAsia" w:ascii="仿宋" w:hAnsi="仿宋" w:eastAsia="仿宋" w:cs="仿宋"/>
          <w:b/>
          <w:sz w:val="24"/>
          <w:szCs w:val="24"/>
        </w:rPr>
        <w:t xml:space="preserve">特别提示：供应商务必仔细阅读采购文件“政府采购政策性规定”中关于无效投标的内容。 </w:t>
      </w:r>
    </w:p>
    <w:p w14:paraId="32A41AA9">
      <w:pPr>
        <w:rPr>
          <w:rFonts w:ascii="仿宋" w:hAnsi="仿宋" w:eastAsia="仿宋" w:cs="仿宋"/>
          <w:spacing w:val="20"/>
          <w:sz w:val="24"/>
          <w:szCs w:val="24"/>
        </w:rPr>
      </w:pPr>
    </w:p>
    <w:p w14:paraId="425DE456">
      <w:pPr>
        <w:rPr>
          <w:rFonts w:ascii="仿宋" w:hAnsi="仿宋" w:eastAsia="仿宋" w:cs="仿宋"/>
          <w:spacing w:val="20"/>
          <w:sz w:val="24"/>
          <w:szCs w:val="24"/>
        </w:rPr>
      </w:pPr>
    </w:p>
    <w:p w14:paraId="4E677C6B">
      <w:pPr>
        <w:rPr>
          <w:rFonts w:ascii="仿宋" w:hAnsi="仿宋" w:eastAsia="仿宋" w:cs="仿宋"/>
          <w:spacing w:val="20"/>
          <w:sz w:val="24"/>
          <w:szCs w:val="24"/>
        </w:rPr>
      </w:pPr>
    </w:p>
    <w:p w14:paraId="5C194B39">
      <w:pPr>
        <w:rPr>
          <w:rFonts w:ascii="仿宋" w:hAnsi="仿宋" w:eastAsia="仿宋" w:cs="仿宋"/>
          <w:spacing w:val="20"/>
          <w:sz w:val="24"/>
          <w:szCs w:val="24"/>
        </w:rPr>
      </w:pPr>
    </w:p>
    <w:p w14:paraId="4B06FF31">
      <w:pPr>
        <w:rPr>
          <w:rFonts w:ascii="仿宋" w:hAnsi="仿宋" w:eastAsia="仿宋" w:cs="仿宋"/>
          <w:spacing w:val="20"/>
          <w:sz w:val="24"/>
          <w:szCs w:val="24"/>
        </w:rPr>
      </w:pPr>
    </w:p>
    <w:p w14:paraId="453F4B40">
      <w:pPr>
        <w:rPr>
          <w:rFonts w:ascii="仿宋" w:hAnsi="仿宋" w:eastAsia="仿宋" w:cs="仿宋"/>
          <w:spacing w:val="20"/>
          <w:sz w:val="24"/>
          <w:szCs w:val="24"/>
        </w:rPr>
      </w:pPr>
    </w:p>
    <w:p w14:paraId="02E3CDAC">
      <w:pPr>
        <w:rPr>
          <w:rFonts w:ascii="仿宋" w:hAnsi="仿宋" w:eastAsia="仿宋" w:cs="仿宋"/>
          <w:spacing w:val="20"/>
          <w:sz w:val="24"/>
          <w:szCs w:val="24"/>
        </w:rPr>
      </w:pPr>
    </w:p>
    <w:p w14:paraId="762C5EA9">
      <w:pPr>
        <w:rPr>
          <w:rFonts w:ascii="仿宋" w:hAnsi="仿宋" w:eastAsia="仿宋" w:cs="仿宋"/>
          <w:spacing w:val="20"/>
          <w:sz w:val="24"/>
          <w:szCs w:val="24"/>
        </w:rPr>
      </w:pPr>
    </w:p>
    <w:p w14:paraId="22D412FE">
      <w:pPr>
        <w:rPr>
          <w:rFonts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14:paraId="765D5021">
      <w:pPr>
        <w:rPr>
          <w:rFonts w:ascii="仿宋" w:hAnsi="仿宋" w:eastAsia="仿宋" w:cs="仿宋"/>
          <w:spacing w:val="20"/>
          <w:sz w:val="24"/>
          <w:szCs w:val="24"/>
        </w:rPr>
      </w:pPr>
    </w:p>
    <w:p w14:paraId="7E62E3AB">
      <w:pPr>
        <w:rPr>
          <w:rFonts w:ascii="仿宋" w:hAnsi="仿宋" w:eastAsia="仿宋" w:cs="仿宋"/>
          <w:spacing w:val="20"/>
          <w:sz w:val="24"/>
          <w:szCs w:val="24"/>
          <w:u w:val="single"/>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14:paraId="38A102B8">
      <w:pPr>
        <w:rPr>
          <w:rFonts w:ascii="仿宋" w:hAnsi="仿宋" w:eastAsia="仿宋" w:cs="仿宋"/>
          <w:spacing w:val="20"/>
          <w:sz w:val="24"/>
          <w:szCs w:val="24"/>
          <w:u w:val="single"/>
        </w:rPr>
      </w:pPr>
    </w:p>
    <w:p w14:paraId="0556702B">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附件18：报价文件封面</w:t>
      </w:r>
    </w:p>
    <w:p w14:paraId="71AB289E">
      <w:pPr>
        <w:snapToGrid w:val="0"/>
        <w:spacing w:before="156" w:beforeLines="50" w:after="50"/>
        <w:jc w:val="right"/>
        <w:rPr>
          <w:rFonts w:ascii="仿宋" w:hAnsi="仿宋" w:eastAsia="仿宋" w:cs="仿宋"/>
          <w:b/>
          <w:sz w:val="30"/>
          <w:szCs w:val="30"/>
        </w:rPr>
      </w:pPr>
    </w:p>
    <w:p w14:paraId="73B2051D">
      <w:pPr>
        <w:snapToGrid w:val="0"/>
        <w:spacing w:before="156" w:beforeLines="50" w:after="50"/>
        <w:jc w:val="right"/>
        <w:rPr>
          <w:rFonts w:ascii="仿宋" w:hAnsi="仿宋" w:eastAsia="仿宋" w:cs="仿宋"/>
          <w:bCs/>
          <w:sz w:val="30"/>
          <w:szCs w:val="30"/>
        </w:rPr>
      </w:pPr>
    </w:p>
    <w:p w14:paraId="139A3CB9">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109CEDAC">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627DE732">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795CF048">
      <w:pPr>
        <w:spacing w:line="1200" w:lineRule="exact"/>
        <w:ind w:right="6"/>
        <w:jc w:val="center"/>
        <w:rPr>
          <w:rFonts w:ascii="仿宋" w:hAnsi="仿宋" w:eastAsia="仿宋" w:cs="仿宋"/>
          <w:sz w:val="72"/>
          <w:szCs w:val="72"/>
        </w:rPr>
      </w:pPr>
    </w:p>
    <w:p w14:paraId="1ED7359A">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14:paraId="11525E96">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14:paraId="5C6A6CB5">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14:paraId="31BC0E64">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14:paraId="7FCE37D9">
      <w:pPr>
        <w:spacing w:line="1200" w:lineRule="exact"/>
        <w:ind w:right="6"/>
        <w:jc w:val="center"/>
        <w:rPr>
          <w:rFonts w:ascii="仿宋" w:hAnsi="仿宋" w:eastAsia="仿宋" w:cs="仿宋"/>
          <w:sz w:val="72"/>
          <w:szCs w:val="72"/>
        </w:rPr>
      </w:pPr>
    </w:p>
    <w:p w14:paraId="1295AACE">
      <w:pPr>
        <w:spacing w:line="1200" w:lineRule="exact"/>
        <w:ind w:right="6"/>
        <w:jc w:val="center"/>
        <w:rPr>
          <w:rFonts w:ascii="仿宋" w:hAnsi="仿宋" w:eastAsia="仿宋" w:cs="仿宋"/>
          <w:sz w:val="72"/>
          <w:szCs w:val="72"/>
        </w:rPr>
      </w:pPr>
    </w:p>
    <w:p w14:paraId="228B28AF">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投标人名称（盖章）：</w:t>
      </w:r>
    </w:p>
    <w:p w14:paraId="14A54ABC">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14:paraId="371309AA">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14:paraId="52950CF3">
      <w:pPr>
        <w:rPr>
          <w:rFonts w:ascii="仿宋" w:hAnsi="仿宋" w:eastAsia="仿宋" w:cs="仿宋"/>
          <w:sz w:val="24"/>
        </w:rPr>
      </w:pPr>
    </w:p>
    <w:p w14:paraId="6D2BB8B7">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附件19：报价文件目录</w:t>
      </w:r>
    </w:p>
    <w:p w14:paraId="0E8EBD10">
      <w:pPr>
        <w:snapToGrid w:val="0"/>
        <w:spacing w:before="156" w:beforeLines="50" w:after="50"/>
        <w:jc w:val="left"/>
        <w:rPr>
          <w:rFonts w:ascii="仿宋" w:hAnsi="仿宋" w:eastAsia="仿宋" w:cs="仿宋"/>
          <w:sz w:val="30"/>
          <w:szCs w:val="30"/>
        </w:rPr>
      </w:pPr>
    </w:p>
    <w:p w14:paraId="42BA0081">
      <w:pPr>
        <w:pStyle w:val="38"/>
        <w:spacing w:line="360" w:lineRule="auto"/>
        <w:ind w:firstLine="0" w:firstLineChars="0"/>
        <w:jc w:val="center"/>
        <w:rPr>
          <w:rFonts w:ascii="仿宋" w:hAnsi="仿宋" w:eastAsia="仿宋" w:cs="仿宋"/>
        </w:rPr>
      </w:pPr>
      <w:bookmarkStart w:id="78" w:name="_Toc64369825"/>
      <w:r>
        <w:rPr>
          <w:rFonts w:hint="eastAsia" w:ascii="仿宋" w:hAnsi="仿宋" w:eastAsia="仿宋" w:cs="仿宋"/>
        </w:rPr>
        <w:t>目 录</w:t>
      </w:r>
      <w:bookmarkEnd w:id="78"/>
    </w:p>
    <w:p w14:paraId="3DD2F8E1">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14:paraId="5E17BAC1">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14:paraId="7C21AD2F">
      <w:pPr>
        <w:snapToGrid w:val="0"/>
        <w:spacing w:before="50" w:after="50"/>
        <w:jc w:val="left"/>
        <w:rPr>
          <w:rFonts w:ascii="仿宋" w:hAnsi="仿宋" w:eastAsia="仿宋" w:cs="仿宋"/>
          <w:b/>
          <w:sz w:val="36"/>
          <w:szCs w:val="36"/>
        </w:rPr>
      </w:pPr>
    </w:p>
    <w:p w14:paraId="77BE4898">
      <w:pPr>
        <w:snapToGrid w:val="0"/>
        <w:spacing w:before="50" w:after="50"/>
        <w:jc w:val="left"/>
        <w:rPr>
          <w:rFonts w:ascii="仿宋" w:hAnsi="仿宋" w:eastAsia="仿宋" w:cs="仿宋"/>
          <w:b/>
          <w:sz w:val="36"/>
          <w:szCs w:val="36"/>
        </w:rPr>
      </w:pPr>
    </w:p>
    <w:p w14:paraId="718D92CE">
      <w:pPr>
        <w:snapToGrid w:val="0"/>
        <w:spacing w:before="50" w:after="50"/>
        <w:jc w:val="left"/>
        <w:rPr>
          <w:rFonts w:ascii="仿宋" w:hAnsi="仿宋" w:eastAsia="仿宋" w:cs="仿宋"/>
          <w:b/>
          <w:sz w:val="36"/>
          <w:szCs w:val="36"/>
        </w:rPr>
      </w:pPr>
    </w:p>
    <w:p w14:paraId="5290B2FD">
      <w:pPr>
        <w:snapToGrid w:val="0"/>
        <w:spacing w:before="50" w:after="50"/>
        <w:jc w:val="left"/>
        <w:rPr>
          <w:rFonts w:ascii="仿宋" w:hAnsi="仿宋" w:eastAsia="仿宋" w:cs="仿宋"/>
          <w:b/>
          <w:sz w:val="36"/>
          <w:szCs w:val="36"/>
        </w:rPr>
      </w:pPr>
    </w:p>
    <w:p w14:paraId="21323E69">
      <w:pPr>
        <w:snapToGrid w:val="0"/>
        <w:spacing w:before="50" w:after="50"/>
        <w:jc w:val="left"/>
        <w:rPr>
          <w:rFonts w:ascii="仿宋" w:hAnsi="仿宋" w:eastAsia="仿宋" w:cs="仿宋"/>
          <w:b/>
          <w:sz w:val="36"/>
          <w:szCs w:val="36"/>
        </w:rPr>
      </w:pPr>
    </w:p>
    <w:p w14:paraId="64B8A67A">
      <w:pPr>
        <w:snapToGrid w:val="0"/>
        <w:spacing w:before="50" w:after="50"/>
        <w:jc w:val="left"/>
        <w:rPr>
          <w:rFonts w:ascii="仿宋" w:hAnsi="仿宋" w:eastAsia="仿宋" w:cs="仿宋"/>
          <w:b/>
          <w:sz w:val="36"/>
          <w:szCs w:val="36"/>
        </w:rPr>
      </w:pPr>
    </w:p>
    <w:p w14:paraId="7DE3B1D6">
      <w:pPr>
        <w:snapToGrid w:val="0"/>
        <w:spacing w:before="50" w:after="50"/>
        <w:jc w:val="left"/>
        <w:rPr>
          <w:rFonts w:ascii="仿宋" w:hAnsi="仿宋" w:eastAsia="仿宋" w:cs="仿宋"/>
          <w:b/>
          <w:sz w:val="36"/>
          <w:szCs w:val="36"/>
        </w:rPr>
      </w:pPr>
    </w:p>
    <w:p w14:paraId="07BBDF5C">
      <w:pPr>
        <w:snapToGrid w:val="0"/>
        <w:spacing w:before="50" w:after="50"/>
        <w:jc w:val="left"/>
        <w:rPr>
          <w:rFonts w:ascii="仿宋" w:hAnsi="仿宋" w:eastAsia="仿宋" w:cs="仿宋"/>
          <w:b/>
          <w:sz w:val="36"/>
          <w:szCs w:val="36"/>
        </w:rPr>
      </w:pPr>
    </w:p>
    <w:p w14:paraId="3738E164">
      <w:pPr>
        <w:snapToGrid w:val="0"/>
        <w:spacing w:before="50" w:after="50"/>
        <w:jc w:val="left"/>
        <w:rPr>
          <w:rFonts w:ascii="仿宋" w:hAnsi="仿宋" w:eastAsia="仿宋" w:cs="仿宋"/>
          <w:b/>
          <w:sz w:val="36"/>
          <w:szCs w:val="36"/>
        </w:rPr>
      </w:pPr>
    </w:p>
    <w:p w14:paraId="13662AF3">
      <w:pPr>
        <w:snapToGrid w:val="0"/>
        <w:spacing w:before="50" w:after="50"/>
        <w:jc w:val="left"/>
        <w:rPr>
          <w:rFonts w:ascii="仿宋" w:hAnsi="仿宋" w:eastAsia="仿宋" w:cs="仿宋"/>
          <w:b/>
          <w:sz w:val="36"/>
          <w:szCs w:val="36"/>
        </w:rPr>
      </w:pPr>
    </w:p>
    <w:p w14:paraId="5BB8DF64">
      <w:pPr>
        <w:rPr>
          <w:rFonts w:ascii="仿宋" w:hAnsi="仿宋" w:eastAsia="仿宋" w:cs="仿宋"/>
          <w:b/>
          <w:sz w:val="36"/>
          <w:szCs w:val="36"/>
        </w:rPr>
      </w:pPr>
      <w:r>
        <w:rPr>
          <w:rFonts w:hint="eastAsia" w:ascii="仿宋" w:hAnsi="仿宋" w:eastAsia="仿宋" w:cs="仿宋"/>
          <w:b/>
          <w:sz w:val="36"/>
          <w:szCs w:val="36"/>
        </w:rPr>
        <w:br w:type="page"/>
      </w:r>
    </w:p>
    <w:p w14:paraId="44AF22F0">
      <w:pPr>
        <w:snapToGrid w:val="0"/>
        <w:spacing w:before="50" w:after="50"/>
        <w:jc w:val="left"/>
        <w:rPr>
          <w:rFonts w:ascii="仿宋" w:hAnsi="仿宋" w:eastAsia="仿宋" w:cs="仿宋"/>
          <w:b/>
          <w:sz w:val="36"/>
          <w:szCs w:val="36"/>
        </w:rPr>
        <w:sectPr>
          <w:pgSz w:w="11907" w:h="16840"/>
          <w:pgMar w:top="1440" w:right="1463" w:bottom="1440" w:left="1803" w:header="851" w:footer="992" w:gutter="0"/>
          <w:cols w:space="720" w:num="1"/>
          <w:docGrid w:type="lines" w:linePitch="312" w:charSpace="0"/>
        </w:sectPr>
      </w:pPr>
    </w:p>
    <w:p w14:paraId="31090AF4">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附件20：</w:t>
      </w:r>
    </w:p>
    <w:p w14:paraId="0019FC61">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开标一览表</w:t>
      </w:r>
    </w:p>
    <w:p w14:paraId="26ECBD94">
      <w:pPr>
        <w:spacing w:line="4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投标人地址：</w:t>
      </w:r>
      <w:r>
        <w:rPr>
          <w:rFonts w:hint="eastAsia" w:ascii="仿宋" w:hAnsi="仿宋" w:eastAsia="仿宋" w:cs="仿宋"/>
          <w:sz w:val="24"/>
          <w:u w:val="single"/>
        </w:rPr>
        <w:t xml:space="preserve">                                    </w:t>
      </w:r>
    </w:p>
    <w:p w14:paraId="3E56526B">
      <w:pPr>
        <w:snapToGrid w:val="0"/>
        <w:spacing w:line="400" w:lineRule="exact"/>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标项：</w:t>
      </w:r>
      <w:r>
        <w:rPr>
          <w:rFonts w:hint="eastAsia" w:ascii="仿宋" w:hAnsi="仿宋" w:eastAsia="仿宋" w:cs="仿宋"/>
          <w:sz w:val="24"/>
          <w:u w:val="single"/>
        </w:rPr>
        <w:t xml:space="preserve">                                      </w:t>
      </w:r>
    </w:p>
    <w:tbl>
      <w:tblPr>
        <w:tblStyle w:val="2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1983"/>
        <w:gridCol w:w="2693"/>
      </w:tblGrid>
      <w:tr w14:paraId="1E19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D082EB8">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46E85DF">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78139ED">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单价</w:t>
            </w:r>
          </w:p>
          <w:p w14:paraId="370347CD">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4EB3666">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数量</w:t>
            </w:r>
          </w:p>
        </w:tc>
        <w:tc>
          <w:tcPr>
            <w:tcW w:w="1983" w:type="dxa"/>
            <w:tcBorders>
              <w:top w:val="single" w:color="auto" w:sz="4" w:space="0"/>
              <w:left w:val="single" w:color="auto" w:sz="4" w:space="0"/>
              <w:bottom w:val="single" w:color="auto" w:sz="4" w:space="0"/>
              <w:right w:val="single" w:color="auto" w:sz="4" w:space="0"/>
            </w:tcBorders>
            <w:noWrap/>
            <w:vAlign w:val="center"/>
          </w:tcPr>
          <w:p w14:paraId="655ADA0F">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金额</w:t>
            </w:r>
          </w:p>
          <w:p w14:paraId="1A7341E8">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（人民币元）</w:t>
            </w:r>
          </w:p>
        </w:tc>
        <w:tc>
          <w:tcPr>
            <w:tcW w:w="2693" w:type="dxa"/>
            <w:tcBorders>
              <w:top w:val="single" w:color="auto" w:sz="4" w:space="0"/>
              <w:left w:val="single" w:color="auto" w:sz="4" w:space="0"/>
              <w:bottom w:val="single" w:color="auto" w:sz="4" w:space="0"/>
              <w:right w:val="single" w:color="auto" w:sz="4" w:space="0"/>
            </w:tcBorders>
            <w:noWrap/>
            <w:vAlign w:val="center"/>
          </w:tcPr>
          <w:p w14:paraId="4ECE5AEB">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备注</w:t>
            </w:r>
          </w:p>
        </w:tc>
      </w:tr>
      <w:tr w14:paraId="3FDC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EED1672">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D0DCA97">
            <w:pPr>
              <w:jc w:val="center"/>
              <w:rPr>
                <w:rFonts w:ascii="仿宋" w:hAnsi="仿宋" w:eastAsia="仿宋" w:cs="宋体"/>
                <w:b/>
                <w:sz w:val="24"/>
              </w:rPr>
            </w:pPr>
            <w:r>
              <w:rPr>
                <w:rFonts w:hint="eastAsia" w:ascii="仿宋" w:hAnsi="仿宋" w:eastAsia="仿宋" w:cs="仿宋"/>
                <w:b/>
                <w:bCs/>
                <w:sz w:val="24"/>
                <w:szCs w:val="24"/>
              </w:rPr>
              <w:t>项目经理</w:t>
            </w:r>
          </w:p>
        </w:tc>
        <w:tc>
          <w:tcPr>
            <w:tcW w:w="2655" w:type="dxa"/>
            <w:tcBorders>
              <w:top w:val="single" w:color="auto" w:sz="4" w:space="0"/>
              <w:left w:val="single" w:color="auto" w:sz="4" w:space="0"/>
              <w:bottom w:val="single" w:color="auto" w:sz="4" w:space="0"/>
              <w:right w:val="single" w:color="auto" w:sz="4" w:space="0"/>
            </w:tcBorders>
            <w:noWrap/>
          </w:tcPr>
          <w:p w14:paraId="71DC7711">
            <w:pPr>
              <w:snapToGrid w:val="0"/>
              <w:spacing w:before="50" w:after="50"/>
              <w:jc w:val="left"/>
              <w:rPr>
                <w:rFonts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18510C78">
            <w:pPr>
              <w:jc w:val="center"/>
              <w:rPr>
                <w:rFonts w:ascii="仿宋" w:hAnsi="仿宋" w:eastAsia="仿宋" w:cs="宋体"/>
                <w:sz w:val="24"/>
              </w:rPr>
            </w:pPr>
            <w:r>
              <w:rPr>
                <w:rFonts w:hint="eastAsia" w:ascii="仿宋" w:hAnsi="仿宋" w:eastAsia="仿宋" w:cs="宋体"/>
                <w:sz w:val="24"/>
              </w:rPr>
              <w:t>1</w:t>
            </w:r>
          </w:p>
        </w:tc>
        <w:tc>
          <w:tcPr>
            <w:tcW w:w="1983" w:type="dxa"/>
            <w:tcBorders>
              <w:top w:val="single" w:color="auto" w:sz="4" w:space="0"/>
              <w:left w:val="single" w:color="auto" w:sz="4" w:space="0"/>
              <w:bottom w:val="single" w:color="auto" w:sz="4" w:space="0"/>
              <w:right w:val="single" w:color="auto" w:sz="4" w:space="0"/>
            </w:tcBorders>
            <w:noWrap/>
          </w:tcPr>
          <w:p w14:paraId="27600064">
            <w:pPr>
              <w:snapToGrid w:val="0"/>
              <w:spacing w:before="50" w:after="50"/>
              <w:jc w:val="left"/>
              <w:rPr>
                <w:rFonts w:ascii="仿宋" w:hAnsi="仿宋" w:eastAsia="仿宋" w:cs="仿宋"/>
                <w:b/>
                <w:sz w:val="24"/>
                <w:szCs w:val="24"/>
              </w:rPr>
            </w:pPr>
          </w:p>
        </w:tc>
        <w:tc>
          <w:tcPr>
            <w:tcW w:w="2693" w:type="dxa"/>
            <w:tcBorders>
              <w:top w:val="single" w:color="auto" w:sz="4" w:space="0"/>
              <w:left w:val="single" w:color="auto" w:sz="4" w:space="0"/>
              <w:bottom w:val="single" w:color="auto" w:sz="4" w:space="0"/>
              <w:right w:val="single" w:color="auto" w:sz="4" w:space="0"/>
            </w:tcBorders>
            <w:noWrap/>
          </w:tcPr>
          <w:p w14:paraId="0957BCA8">
            <w:pPr>
              <w:snapToGrid w:val="0"/>
              <w:spacing w:before="50" w:after="50"/>
              <w:jc w:val="center"/>
              <w:rPr>
                <w:rFonts w:ascii="仿宋" w:hAnsi="仿宋" w:eastAsia="仿宋"/>
                <w:sz w:val="24"/>
                <w:szCs w:val="24"/>
              </w:rPr>
            </w:pPr>
            <w:r>
              <w:rPr>
                <w:rFonts w:ascii="仿宋" w:hAnsi="仿宋" w:eastAsia="仿宋"/>
                <w:sz w:val="24"/>
                <w:szCs w:val="24"/>
              </w:rPr>
              <w:t>单人工资上限</w:t>
            </w:r>
            <w:r>
              <w:rPr>
                <w:rFonts w:hint="eastAsia" w:ascii="仿宋" w:hAnsi="仿宋" w:eastAsia="仿宋"/>
                <w:sz w:val="24"/>
                <w:szCs w:val="24"/>
              </w:rPr>
              <w:t>价</w:t>
            </w:r>
            <w:r>
              <w:rPr>
                <w:rFonts w:ascii="仿宋" w:hAnsi="仿宋" w:eastAsia="仿宋"/>
                <w:sz w:val="24"/>
                <w:szCs w:val="24"/>
              </w:rPr>
              <w:t>：</w:t>
            </w:r>
            <w:r>
              <w:rPr>
                <w:rFonts w:hint="eastAsia" w:ascii="仿宋" w:hAnsi="仿宋" w:eastAsia="仿宋"/>
                <w:sz w:val="24"/>
                <w:szCs w:val="24"/>
              </w:rPr>
              <w:t>4900元/月</w:t>
            </w:r>
          </w:p>
        </w:tc>
      </w:tr>
      <w:tr w14:paraId="6267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81BABC6">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E8FA526">
            <w:pPr>
              <w:pStyle w:val="33"/>
              <w:ind w:firstLine="0" w:firstLineChars="0"/>
              <w:jc w:val="center"/>
              <w:rPr>
                <w:rFonts w:ascii="仿宋" w:hAnsi="仿宋" w:eastAsia="仿宋"/>
              </w:rPr>
            </w:pPr>
            <w:r>
              <w:rPr>
                <w:rFonts w:hint="eastAsia" w:ascii="仿宋" w:hAnsi="仿宋" w:eastAsia="仿宋" w:cs="仿宋"/>
                <w:b/>
                <w:bCs/>
                <w:kern w:val="0"/>
                <w:szCs w:val="22"/>
              </w:rPr>
              <w:t>综合维护人员</w:t>
            </w:r>
          </w:p>
        </w:tc>
        <w:tc>
          <w:tcPr>
            <w:tcW w:w="2655" w:type="dxa"/>
            <w:tcBorders>
              <w:top w:val="single" w:color="auto" w:sz="4" w:space="0"/>
              <w:left w:val="single" w:color="auto" w:sz="4" w:space="0"/>
              <w:bottom w:val="single" w:color="auto" w:sz="4" w:space="0"/>
              <w:right w:val="single" w:color="auto" w:sz="4" w:space="0"/>
            </w:tcBorders>
            <w:noWrap/>
          </w:tcPr>
          <w:p w14:paraId="4F844319">
            <w:pPr>
              <w:snapToGrid w:val="0"/>
              <w:spacing w:before="50" w:after="50"/>
              <w:jc w:val="left"/>
              <w:rPr>
                <w:rFonts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2EF6A60C">
            <w:pPr>
              <w:jc w:val="center"/>
              <w:rPr>
                <w:rFonts w:ascii="仿宋" w:hAnsi="仿宋" w:eastAsia="仿宋" w:cs="宋体"/>
                <w:sz w:val="24"/>
              </w:rPr>
            </w:pPr>
            <w:r>
              <w:rPr>
                <w:rFonts w:hint="eastAsia" w:ascii="仿宋" w:hAnsi="仿宋" w:eastAsia="仿宋" w:cs="宋体"/>
                <w:sz w:val="24"/>
              </w:rPr>
              <w:t>2</w:t>
            </w:r>
          </w:p>
        </w:tc>
        <w:tc>
          <w:tcPr>
            <w:tcW w:w="1983" w:type="dxa"/>
            <w:tcBorders>
              <w:top w:val="single" w:color="auto" w:sz="4" w:space="0"/>
              <w:left w:val="single" w:color="auto" w:sz="4" w:space="0"/>
              <w:bottom w:val="single" w:color="auto" w:sz="4" w:space="0"/>
              <w:right w:val="single" w:color="auto" w:sz="4" w:space="0"/>
            </w:tcBorders>
            <w:noWrap/>
          </w:tcPr>
          <w:p w14:paraId="58762744">
            <w:pPr>
              <w:snapToGrid w:val="0"/>
              <w:spacing w:before="50" w:after="50"/>
              <w:jc w:val="left"/>
              <w:rPr>
                <w:rFonts w:ascii="仿宋" w:hAnsi="仿宋" w:eastAsia="仿宋" w:cs="仿宋"/>
                <w:b/>
                <w:sz w:val="24"/>
                <w:szCs w:val="24"/>
              </w:rPr>
            </w:pPr>
          </w:p>
        </w:tc>
        <w:tc>
          <w:tcPr>
            <w:tcW w:w="2693" w:type="dxa"/>
            <w:tcBorders>
              <w:top w:val="single" w:color="auto" w:sz="4" w:space="0"/>
              <w:left w:val="single" w:color="auto" w:sz="4" w:space="0"/>
              <w:bottom w:val="single" w:color="auto" w:sz="4" w:space="0"/>
              <w:right w:val="single" w:color="auto" w:sz="4" w:space="0"/>
            </w:tcBorders>
            <w:noWrap/>
          </w:tcPr>
          <w:p w14:paraId="1BF9BEF9">
            <w:pPr>
              <w:snapToGrid w:val="0"/>
              <w:spacing w:before="50" w:after="50"/>
              <w:jc w:val="center"/>
              <w:rPr>
                <w:rFonts w:ascii="仿宋" w:hAnsi="仿宋" w:eastAsia="仿宋"/>
                <w:sz w:val="24"/>
                <w:szCs w:val="24"/>
              </w:rPr>
            </w:pPr>
            <w:r>
              <w:rPr>
                <w:rFonts w:ascii="仿宋" w:hAnsi="仿宋" w:eastAsia="仿宋"/>
                <w:sz w:val="24"/>
                <w:szCs w:val="24"/>
              </w:rPr>
              <w:t>单人工资上限</w:t>
            </w:r>
            <w:r>
              <w:rPr>
                <w:rFonts w:hint="eastAsia" w:ascii="仿宋" w:hAnsi="仿宋" w:eastAsia="仿宋"/>
                <w:sz w:val="24"/>
                <w:szCs w:val="24"/>
              </w:rPr>
              <w:t>价</w:t>
            </w:r>
            <w:r>
              <w:rPr>
                <w:rFonts w:ascii="仿宋" w:hAnsi="仿宋" w:eastAsia="仿宋"/>
                <w:sz w:val="24"/>
                <w:szCs w:val="24"/>
              </w:rPr>
              <w:t>：</w:t>
            </w:r>
            <w:r>
              <w:rPr>
                <w:rFonts w:hint="eastAsia" w:ascii="仿宋" w:hAnsi="仿宋" w:eastAsia="仿宋"/>
                <w:sz w:val="24"/>
                <w:szCs w:val="24"/>
              </w:rPr>
              <w:t>4000元/月</w:t>
            </w:r>
          </w:p>
        </w:tc>
      </w:tr>
      <w:tr w14:paraId="2CFF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581B28B">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3</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1BCEC876">
            <w:pPr>
              <w:pStyle w:val="33"/>
              <w:ind w:firstLine="0" w:firstLineChars="0"/>
              <w:jc w:val="center"/>
              <w:rPr>
                <w:rFonts w:ascii="仿宋" w:hAnsi="仿宋" w:eastAsia="仿宋" w:cs="仿宋"/>
                <w:bCs/>
              </w:rPr>
            </w:pPr>
            <w:r>
              <w:rPr>
                <w:rFonts w:hint="eastAsia" w:ascii="仿宋" w:hAnsi="仿宋" w:eastAsia="仿宋" w:cs="仿宋"/>
                <w:b/>
                <w:bCs/>
                <w:kern w:val="0"/>
              </w:rPr>
              <w:t>环境保障服务人员</w:t>
            </w:r>
          </w:p>
        </w:tc>
        <w:tc>
          <w:tcPr>
            <w:tcW w:w="2655" w:type="dxa"/>
            <w:tcBorders>
              <w:top w:val="single" w:color="auto" w:sz="4" w:space="0"/>
              <w:left w:val="single" w:color="auto" w:sz="4" w:space="0"/>
              <w:bottom w:val="single" w:color="auto" w:sz="4" w:space="0"/>
              <w:right w:val="single" w:color="auto" w:sz="4" w:space="0"/>
            </w:tcBorders>
            <w:noWrap/>
          </w:tcPr>
          <w:p w14:paraId="114FAB25">
            <w:pPr>
              <w:snapToGrid w:val="0"/>
              <w:spacing w:before="50" w:after="50"/>
              <w:jc w:val="left"/>
              <w:rPr>
                <w:rFonts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4AD1959">
            <w:pPr>
              <w:jc w:val="center"/>
              <w:rPr>
                <w:rFonts w:ascii="仿宋" w:hAnsi="仿宋" w:eastAsia="仿宋" w:cs="宋体"/>
                <w:sz w:val="24"/>
              </w:rPr>
            </w:pPr>
            <w:r>
              <w:rPr>
                <w:rFonts w:hint="eastAsia" w:ascii="仿宋" w:hAnsi="仿宋" w:eastAsia="仿宋" w:cs="宋体"/>
                <w:sz w:val="24"/>
              </w:rPr>
              <w:t>8</w:t>
            </w:r>
          </w:p>
        </w:tc>
        <w:tc>
          <w:tcPr>
            <w:tcW w:w="1983" w:type="dxa"/>
            <w:tcBorders>
              <w:top w:val="single" w:color="auto" w:sz="4" w:space="0"/>
              <w:left w:val="single" w:color="auto" w:sz="4" w:space="0"/>
              <w:bottom w:val="single" w:color="auto" w:sz="4" w:space="0"/>
              <w:right w:val="single" w:color="auto" w:sz="4" w:space="0"/>
            </w:tcBorders>
            <w:noWrap/>
          </w:tcPr>
          <w:p w14:paraId="771CC78E">
            <w:pPr>
              <w:snapToGrid w:val="0"/>
              <w:spacing w:before="50" w:after="50"/>
              <w:jc w:val="left"/>
              <w:rPr>
                <w:rFonts w:ascii="仿宋" w:hAnsi="仿宋" w:eastAsia="仿宋" w:cs="仿宋"/>
                <w:b/>
                <w:sz w:val="24"/>
                <w:szCs w:val="24"/>
              </w:rPr>
            </w:pPr>
          </w:p>
        </w:tc>
        <w:tc>
          <w:tcPr>
            <w:tcW w:w="2693" w:type="dxa"/>
            <w:tcBorders>
              <w:top w:val="single" w:color="auto" w:sz="4" w:space="0"/>
              <w:left w:val="single" w:color="auto" w:sz="4" w:space="0"/>
              <w:bottom w:val="single" w:color="auto" w:sz="4" w:space="0"/>
              <w:right w:val="single" w:color="auto" w:sz="4" w:space="0"/>
            </w:tcBorders>
            <w:noWrap/>
          </w:tcPr>
          <w:p w14:paraId="023F6B91">
            <w:pPr>
              <w:snapToGrid w:val="0"/>
              <w:spacing w:before="50" w:after="50"/>
              <w:jc w:val="center"/>
              <w:rPr>
                <w:rFonts w:ascii="仿宋" w:hAnsi="仿宋" w:eastAsia="仿宋"/>
                <w:sz w:val="24"/>
                <w:szCs w:val="24"/>
              </w:rPr>
            </w:pPr>
            <w:r>
              <w:rPr>
                <w:rFonts w:ascii="仿宋" w:hAnsi="仿宋" w:eastAsia="仿宋"/>
                <w:sz w:val="24"/>
                <w:szCs w:val="24"/>
              </w:rPr>
              <w:t>单人工资上限</w:t>
            </w:r>
            <w:r>
              <w:rPr>
                <w:rFonts w:hint="eastAsia" w:ascii="仿宋" w:hAnsi="仿宋" w:eastAsia="仿宋"/>
                <w:sz w:val="24"/>
                <w:szCs w:val="24"/>
              </w:rPr>
              <w:t>价</w:t>
            </w:r>
            <w:r>
              <w:rPr>
                <w:rFonts w:ascii="仿宋" w:hAnsi="仿宋" w:eastAsia="仿宋"/>
                <w:sz w:val="24"/>
                <w:szCs w:val="24"/>
              </w:rPr>
              <w:t>：</w:t>
            </w:r>
            <w:r>
              <w:rPr>
                <w:rFonts w:hint="eastAsia" w:ascii="仿宋" w:hAnsi="仿宋" w:eastAsia="仿宋"/>
                <w:sz w:val="24"/>
                <w:szCs w:val="24"/>
              </w:rPr>
              <w:t>3800元/月</w:t>
            </w:r>
          </w:p>
        </w:tc>
      </w:tr>
      <w:tr w14:paraId="3C17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ADEC19A">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4</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7B828DE1">
            <w:pPr>
              <w:pStyle w:val="33"/>
              <w:ind w:firstLine="0" w:firstLineChars="0"/>
              <w:jc w:val="center"/>
              <w:rPr>
                <w:rFonts w:ascii="仿宋" w:hAnsi="仿宋" w:eastAsia="仿宋" w:cs="仿宋"/>
                <w:bCs/>
              </w:rPr>
            </w:pPr>
            <w:r>
              <w:rPr>
                <w:rFonts w:hint="eastAsia" w:ascii="仿宋" w:hAnsi="仿宋" w:eastAsia="仿宋" w:cs="仿宋"/>
                <w:b/>
                <w:bCs/>
                <w:kern w:val="0"/>
                <w:szCs w:val="22"/>
              </w:rPr>
              <w:t>诊导人员</w:t>
            </w:r>
          </w:p>
        </w:tc>
        <w:tc>
          <w:tcPr>
            <w:tcW w:w="2655" w:type="dxa"/>
            <w:tcBorders>
              <w:top w:val="single" w:color="auto" w:sz="4" w:space="0"/>
              <w:left w:val="single" w:color="auto" w:sz="4" w:space="0"/>
              <w:bottom w:val="single" w:color="auto" w:sz="4" w:space="0"/>
              <w:right w:val="single" w:color="auto" w:sz="4" w:space="0"/>
            </w:tcBorders>
            <w:noWrap/>
          </w:tcPr>
          <w:p w14:paraId="7E38E877">
            <w:pPr>
              <w:snapToGrid w:val="0"/>
              <w:spacing w:before="50" w:after="50"/>
              <w:jc w:val="left"/>
              <w:rPr>
                <w:rFonts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75913C7E">
            <w:pPr>
              <w:jc w:val="center"/>
              <w:rPr>
                <w:rFonts w:ascii="仿宋" w:hAnsi="仿宋" w:eastAsia="仿宋" w:cs="宋体"/>
                <w:sz w:val="24"/>
              </w:rPr>
            </w:pPr>
            <w:r>
              <w:rPr>
                <w:rFonts w:hint="eastAsia" w:ascii="仿宋" w:hAnsi="仿宋" w:eastAsia="仿宋" w:cs="宋体"/>
                <w:sz w:val="24"/>
              </w:rPr>
              <w:t>6</w:t>
            </w:r>
          </w:p>
        </w:tc>
        <w:tc>
          <w:tcPr>
            <w:tcW w:w="1983" w:type="dxa"/>
            <w:tcBorders>
              <w:top w:val="single" w:color="auto" w:sz="4" w:space="0"/>
              <w:left w:val="single" w:color="auto" w:sz="4" w:space="0"/>
              <w:bottom w:val="single" w:color="auto" w:sz="4" w:space="0"/>
              <w:right w:val="single" w:color="auto" w:sz="4" w:space="0"/>
            </w:tcBorders>
            <w:noWrap/>
          </w:tcPr>
          <w:p w14:paraId="3279B747">
            <w:pPr>
              <w:snapToGrid w:val="0"/>
              <w:spacing w:before="50" w:after="50"/>
              <w:jc w:val="left"/>
              <w:rPr>
                <w:rFonts w:ascii="仿宋" w:hAnsi="仿宋" w:eastAsia="仿宋" w:cs="仿宋"/>
                <w:b/>
                <w:sz w:val="24"/>
                <w:szCs w:val="24"/>
              </w:rPr>
            </w:pPr>
          </w:p>
        </w:tc>
        <w:tc>
          <w:tcPr>
            <w:tcW w:w="2693" w:type="dxa"/>
            <w:tcBorders>
              <w:top w:val="single" w:color="auto" w:sz="4" w:space="0"/>
              <w:left w:val="single" w:color="auto" w:sz="4" w:space="0"/>
              <w:bottom w:val="single" w:color="auto" w:sz="4" w:space="0"/>
              <w:right w:val="single" w:color="auto" w:sz="4" w:space="0"/>
            </w:tcBorders>
            <w:noWrap/>
          </w:tcPr>
          <w:p w14:paraId="57CCF29D">
            <w:pPr>
              <w:snapToGrid w:val="0"/>
              <w:spacing w:before="50" w:after="50"/>
              <w:jc w:val="left"/>
              <w:rPr>
                <w:rFonts w:ascii="仿宋" w:hAnsi="仿宋" w:eastAsia="仿宋"/>
                <w:sz w:val="24"/>
                <w:szCs w:val="24"/>
              </w:rPr>
            </w:pPr>
            <w:r>
              <w:rPr>
                <w:rFonts w:ascii="仿宋" w:hAnsi="仿宋" w:eastAsia="仿宋"/>
                <w:sz w:val="24"/>
                <w:szCs w:val="24"/>
              </w:rPr>
              <w:t>单人工资上限</w:t>
            </w:r>
            <w:r>
              <w:rPr>
                <w:rFonts w:hint="eastAsia" w:ascii="仿宋" w:hAnsi="仿宋" w:eastAsia="仿宋"/>
                <w:sz w:val="24"/>
                <w:szCs w:val="24"/>
              </w:rPr>
              <w:t>价</w:t>
            </w:r>
            <w:r>
              <w:rPr>
                <w:rFonts w:ascii="仿宋" w:hAnsi="仿宋" w:eastAsia="仿宋"/>
                <w:sz w:val="24"/>
                <w:szCs w:val="24"/>
              </w:rPr>
              <w:t>：</w:t>
            </w:r>
            <w:r>
              <w:rPr>
                <w:rFonts w:hint="eastAsia" w:ascii="仿宋" w:hAnsi="仿宋" w:eastAsia="仿宋"/>
                <w:sz w:val="24"/>
                <w:szCs w:val="24"/>
              </w:rPr>
              <w:t>3200元/月</w:t>
            </w:r>
          </w:p>
        </w:tc>
      </w:tr>
      <w:tr w14:paraId="3F6A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F2AE356">
            <w:pPr>
              <w:snapToGrid w:val="0"/>
              <w:spacing w:before="50" w:after="50"/>
              <w:jc w:val="center"/>
              <w:rPr>
                <w:rFonts w:ascii="仿宋" w:hAnsi="仿宋" w:eastAsia="仿宋" w:cs="仿宋"/>
                <w:b/>
                <w:sz w:val="24"/>
                <w:szCs w:val="24"/>
              </w:rPr>
            </w:pPr>
            <w:r>
              <w:rPr>
                <w:rFonts w:hint="eastAsia" w:ascii="仿宋" w:hAnsi="仿宋" w:eastAsia="仿宋" w:cs="仿宋"/>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34632D79">
            <w:pPr>
              <w:snapToGrid w:val="0"/>
              <w:spacing w:before="50" w:after="50"/>
              <w:jc w:val="left"/>
              <w:rPr>
                <w:rFonts w:ascii="仿宋" w:hAnsi="仿宋" w:eastAsia="仿宋" w:cs="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704BC1EF">
            <w:pPr>
              <w:snapToGrid w:val="0"/>
              <w:spacing w:before="50" w:after="50"/>
              <w:jc w:val="left"/>
              <w:rPr>
                <w:rFonts w:ascii="仿宋" w:hAnsi="仿宋" w:eastAsia="仿宋" w:cs="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E4415F3">
            <w:pPr>
              <w:jc w:val="center"/>
              <w:rPr>
                <w:rFonts w:ascii="仿宋" w:hAnsi="仿宋" w:eastAsia="仿宋" w:cs="宋体"/>
                <w:sz w:val="24"/>
              </w:rPr>
            </w:pPr>
            <w:r>
              <w:rPr>
                <w:rFonts w:hint="eastAsia" w:ascii="仿宋" w:hAnsi="仿宋" w:eastAsia="仿宋" w:cs="宋体"/>
                <w:sz w:val="24"/>
              </w:rPr>
              <w:t>17</w:t>
            </w:r>
          </w:p>
        </w:tc>
        <w:tc>
          <w:tcPr>
            <w:tcW w:w="1983" w:type="dxa"/>
            <w:tcBorders>
              <w:top w:val="single" w:color="auto" w:sz="4" w:space="0"/>
              <w:left w:val="single" w:color="auto" w:sz="4" w:space="0"/>
              <w:bottom w:val="single" w:color="auto" w:sz="4" w:space="0"/>
              <w:right w:val="single" w:color="auto" w:sz="4" w:space="0"/>
            </w:tcBorders>
            <w:noWrap/>
          </w:tcPr>
          <w:p w14:paraId="68F4F6A1">
            <w:pPr>
              <w:snapToGrid w:val="0"/>
              <w:spacing w:before="50" w:after="50"/>
              <w:jc w:val="left"/>
              <w:rPr>
                <w:rFonts w:ascii="仿宋" w:hAnsi="仿宋" w:eastAsia="仿宋" w:cs="仿宋"/>
                <w:b/>
                <w:sz w:val="24"/>
                <w:szCs w:val="24"/>
              </w:rPr>
            </w:pPr>
          </w:p>
        </w:tc>
        <w:tc>
          <w:tcPr>
            <w:tcW w:w="2693" w:type="dxa"/>
            <w:tcBorders>
              <w:top w:val="single" w:color="auto" w:sz="4" w:space="0"/>
              <w:left w:val="single" w:color="auto" w:sz="4" w:space="0"/>
              <w:bottom w:val="single" w:color="auto" w:sz="4" w:space="0"/>
              <w:right w:val="single" w:color="auto" w:sz="4" w:space="0"/>
            </w:tcBorders>
            <w:noWrap/>
          </w:tcPr>
          <w:p w14:paraId="4A23B74A">
            <w:pPr>
              <w:snapToGrid w:val="0"/>
              <w:spacing w:before="50" w:after="50"/>
              <w:jc w:val="left"/>
              <w:rPr>
                <w:rFonts w:ascii="仿宋" w:hAnsi="仿宋" w:eastAsia="仿宋" w:cs="仿宋"/>
                <w:b/>
                <w:sz w:val="24"/>
                <w:szCs w:val="24"/>
              </w:rPr>
            </w:pPr>
          </w:p>
        </w:tc>
      </w:tr>
      <w:tr w14:paraId="297E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709E12C">
            <w:pPr>
              <w:snapToGrid w:val="0"/>
              <w:spacing w:before="50" w:after="50"/>
              <w:jc w:val="center"/>
              <w:rPr>
                <w:rFonts w:ascii="仿宋" w:hAnsi="仿宋" w:eastAsia="仿宋" w:cs="仿宋"/>
                <w:b/>
                <w:sz w:val="24"/>
                <w:szCs w:val="24"/>
              </w:rPr>
            </w:pPr>
            <w:r>
              <w:rPr>
                <w:rFonts w:hint="eastAsia" w:ascii="仿宋" w:hAnsi="仿宋" w:eastAsia="仿宋" w:cs="仿宋"/>
                <w:b/>
                <w:sz w:val="24"/>
                <w:szCs w:val="24"/>
              </w:rPr>
              <w:t>投标报价</w:t>
            </w:r>
          </w:p>
        </w:tc>
        <w:tc>
          <w:tcPr>
            <w:tcW w:w="11758" w:type="dxa"/>
            <w:gridSpan w:val="5"/>
            <w:tcBorders>
              <w:top w:val="single" w:color="auto" w:sz="4" w:space="0"/>
              <w:left w:val="single" w:color="auto" w:sz="4" w:space="0"/>
              <w:bottom w:val="single" w:color="auto" w:sz="4" w:space="0"/>
              <w:right w:val="single" w:color="auto" w:sz="4" w:space="0"/>
            </w:tcBorders>
            <w:noWrap/>
          </w:tcPr>
          <w:p w14:paraId="4CAF4375">
            <w:pPr>
              <w:snapToGrid w:val="0"/>
              <w:spacing w:before="50" w:after="50"/>
              <w:jc w:val="left"/>
              <w:rPr>
                <w:rFonts w:ascii="仿宋" w:hAnsi="仿宋" w:eastAsia="仿宋" w:cs="仿宋"/>
                <w:b/>
                <w:sz w:val="24"/>
                <w:szCs w:val="24"/>
              </w:rPr>
            </w:pPr>
            <w:r>
              <w:rPr>
                <w:rFonts w:hint="eastAsia" w:ascii="仿宋" w:hAnsi="仿宋" w:eastAsia="仿宋" w:cs="仿宋"/>
                <w:b/>
                <w:sz w:val="24"/>
                <w:szCs w:val="24"/>
              </w:rPr>
              <w:t>大写：</w:t>
            </w:r>
          </w:p>
        </w:tc>
      </w:tr>
      <w:tr w14:paraId="4CC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293B00">
            <w:pPr>
              <w:rPr>
                <w:rFonts w:ascii="仿宋" w:hAnsi="仿宋" w:eastAsia="仿宋" w:cs="仿宋"/>
              </w:rPr>
            </w:pPr>
          </w:p>
        </w:tc>
        <w:tc>
          <w:tcPr>
            <w:tcW w:w="11758" w:type="dxa"/>
            <w:gridSpan w:val="5"/>
            <w:tcBorders>
              <w:top w:val="single" w:color="auto" w:sz="4" w:space="0"/>
              <w:left w:val="single" w:color="auto" w:sz="4" w:space="0"/>
              <w:bottom w:val="single" w:color="auto" w:sz="4" w:space="0"/>
              <w:right w:val="single" w:color="auto" w:sz="4" w:space="0"/>
            </w:tcBorders>
            <w:noWrap/>
          </w:tcPr>
          <w:p w14:paraId="2E74F4AE">
            <w:pPr>
              <w:snapToGrid w:val="0"/>
              <w:spacing w:before="50" w:after="50"/>
              <w:jc w:val="left"/>
              <w:rPr>
                <w:rFonts w:ascii="仿宋" w:hAnsi="仿宋" w:eastAsia="仿宋" w:cs="仿宋"/>
                <w:b/>
                <w:sz w:val="24"/>
                <w:szCs w:val="24"/>
              </w:rPr>
            </w:pPr>
            <w:r>
              <w:rPr>
                <w:rFonts w:hint="eastAsia" w:ascii="仿宋" w:hAnsi="仿宋" w:eastAsia="仿宋" w:cs="仿宋"/>
                <w:b/>
                <w:sz w:val="24"/>
                <w:szCs w:val="24"/>
              </w:rPr>
              <w:t>小写：</w:t>
            </w:r>
          </w:p>
        </w:tc>
      </w:tr>
    </w:tbl>
    <w:p w14:paraId="0A1984A1">
      <w:pPr>
        <w:snapToGrid w:val="0"/>
        <w:jc w:val="left"/>
        <w:rPr>
          <w:rFonts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14:paraId="6120D348">
      <w:pPr>
        <w:snapToGrid w:val="0"/>
        <w:ind w:firstLine="482" w:firstLineChars="200"/>
        <w:jc w:val="left"/>
        <w:rPr>
          <w:rFonts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kern w:val="0"/>
          <w:sz w:val="24"/>
        </w:rPr>
        <w:t>报价低于项目预算50%的，应当在报价文件中详细阐述不影响产品质量或诚信履约的具体原因，否则有可能会被认为影响产品质量或诚信履约并作无效投标处理。</w:t>
      </w:r>
    </w:p>
    <w:p w14:paraId="740DB6F8">
      <w:pPr>
        <w:snapToGrid w:val="0"/>
        <w:ind w:left="480"/>
        <w:rPr>
          <w:rFonts w:ascii="仿宋" w:hAnsi="仿宋" w:eastAsia="仿宋" w:cs="仿宋_GB2312"/>
          <w:kern w:val="0"/>
          <w:sz w:val="24"/>
          <w:highlight w:val="none"/>
          <w:lang w:val="zh-CN"/>
        </w:rPr>
      </w:pPr>
      <w:r>
        <w:rPr>
          <w:rFonts w:hint="eastAsia" w:ascii="仿宋" w:hAnsi="仿宋" w:eastAsia="仿宋" w:cs="仿宋_GB2312"/>
          <w:b/>
          <w:kern w:val="0"/>
          <w:sz w:val="24"/>
          <w:highlight w:val="none"/>
          <w:lang w:val="zh-CN"/>
        </w:rPr>
        <w:t>3.本项目报价要求</w:t>
      </w:r>
      <w:r>
        <w:rPr>
          <w:rFonts w:hint="eastAsia" w:ascii="仿宋" w:hAnsi="仿宋" w:eastAsia="仿宋" w:cs="仿宋_GB2312"/>
          <w:b/>
          <w:bCs/>
          <w:kern w:val="0"/>
          <w:sz w:val="24"/>
          <w:highlight w:val="none"/>
        </w:rPr>
        <w:t>人员最低工资不低于绍兴当地的最低标准(参照浙政发2024]3号执行)</w:t>
      </w:r>
      <w:r>
        <w:rPr>
          <w:rFonts w:hint="eastAsia" w:ascii="仿宋" w:hAnsi="仿宋" w:eastAsia="仿宋" w:cs="仿宋_GB2312"/>
          <w:kern w:val="0"/>
          <w:sz w:val="24"/>
          <w:highlight w:val="none"/>
          <w:lang w:val="zh-CN"/>
        </w:rPr>
        <w:t>，</w:t>
      </w:r>
      <w:r>
        <w:rPr>
          <w:rFonts w:hint="eastAsia" w:ascii="仿宋" w:hAnsi="仿宋" w:eastAsia="仿宋" w:cs="仿宋_GB2312"/>
          <w:b/>
          <w:kern w:val="0"/>
          <w:sz w:val="24"/>
          <w:highlight w:val="none"/>
          <w:lang w:val="zh-CN"/>
        </w:rPr>
        <w:t>否则</w:t>
      </w:r>
      <w:r>
        <w:rPr>
          <w:rFonts w:hint="eastAsia" w:ascii="仿宋" w:hAnsi="仿宋" w:eastAsia="仿宋" w:cs="仿宋_GB2312"/>
          <w:b/>
          <w:bCs/>
          <w:kern w:val="0"/>
          <w:sz w:val="24"/>
          <w:highlight w:val="none"/>
        </w:rPr>
        <w:t>作无效投标处理。</w:t>
      </w:r>
    </w:p>
    <w:p w14:paraId="4BC0E03F">
      <w:pPr>
        <w:snapToGrid w:val="0"/>
        <w:ind w:left="480"/>
        <w:rPr>
          <w:rFonts w:ascii="仿宋" w:hAnsi="仿宋" w:eastAsia="仿宋" w:cs="仿宋_GB2312"/>
          <w:kern w:val="0"/>
          <w:sz w:val="24"/>
          <w:lang w:val="zh-CN"/>
        </w:rPr>
      </w:pPr>
      <w:r>
        <w:rPr>
          <w:rFonts w:hint="eastAsia" w:ascii="仿宋" w:hAnsi="仿宋" w:eastAsia="仿宋" w:cs="仿宋_GB2312"/>
          <w:kern w:val="0"/>
          <w:sz w:val="24"/>
          <w:lang w:val="zh-CN"/>
        </w:rPr>
        <w:t>4.有关本项目的招投标及项目实施所涉及的一切费用均计入投标报价。</w:t>
      </w:r>
    </w:p>
    <w:p w14:paraId="45D34520">
      <w:pPr>
        <w:ind w:firstLine="482" w:firstLineChars="200"/>
        <w:rPr>
          <w:rFonts w:ascii="仿宋" w:hAnsi="仿宋" w:eastAsia="仿宋"/>
          <w:b/>
          <w:kern w:val="0"/>
          <w:sz w:val="24"/>
          <w:u w:val="single"/>
          <w:lang w:val="zh-CN"/>
        </w:rPr>
      </w:pPr>
      <w:r>
        <w:rPr>
          <w:rFonts w:hint="eastAsia" w:ascii="仿宋" w:hAnsi="仿宋" w:eastAsia="仿宋"/>
          <w:b/>
          <w:sz w:val="24"/>
          <w:u w:val="single"/>
        </w:rPr>
        <w:t>5、</w:t>
      </w:r>
      <w:r>
        <w:rPr>
          <w:rFonts w:hint="eastAsia" w:ascii="仿宋" w:hAnsi="仿宋" w:eastAsia="仿宋"/>
          <w:b/>
          <w:kern w:val="0"/>
          <w:sz w:val="24"/>
          <w:u w:val="single"/>
          <w:lang w:val="zh-CN"/>
        </w:rPr>
        <w:t>特别提示：采购机构将在中标公告中公布中标人的《开标一览表》，接受社会监督。</w:t>
      </w:r>
    </w:p>
    <w:p w14:paraId="6A5216F0">
      <w:pPr>
        <w:ind w:firstLine="482" w:firstLineChars="200"/>
        <w:rPr>
          <w:rFonts w:ascii="仿宋" w:hAnsi="仿宋" w:eastAsia="仿宋" w:cs="仿宋"/>
          <w:b/>
          <w:kern w:val="0"/>
          <w:sz w:val="24"/>
          <w:u w:val="single"/>
          <w:lang w:val="zh-CN"/>
        </w:rPr>
      </w:pPr>
    </w:p>
    <w:p w14:paraId="5D93B731">
      <w:pPr>
        <w:snapToGrid w:val="0"/>
        <w:ind w:firstLine="480" w:firstLineChars="200"/>
        <w:jc w:val="left"/>
        <w:rPr>
          <w:rFonts w:ascii="仿宋" w:hAnsi="仿宋" w:eastAsia="仿宋" w:cs="仿宋"/>
          <w:sz w:val="24"/>
        </w:rPr>
      </w:pPr>
      <w:bookmarkStart w:id="79" w:name="_Toc64369826"/>
      <w:r>
        <w:rPr>
          <w:rFonts w:hint="eastAsia" w:ascii="仿宋" w:hAnsi="仿宋" w:eastAsia="仿宋" w:cs="仿宋"/>
          <w:sz w:val="24"/>
        </w:rPr>
        <w:t xml:space="preserve">法定代表人或其授权代表签字（或盖章）：            </w:t>
      </w:r>
      <w:bookmarkEnd w:id="79"/>
    </w:p>
    <w:p w14:paraId="240D4AE7">
      <w:pPr>
        <w:snapToGrid w:val="0"/>
        <w:ind w:firstLine="480" w:firstLineChars="200"/>
        <w:jc w:val="left"/>
        <w:rPr>
          <w:rFonts w:ascii="仿宋" w:hAnsi="仿宋" w:eastAsia="仿宋" w:cs="仿宋"/>
          <w:sz w:val="24"/>
        </w:rPr>
      </w:pPr>
      <w:bookmarkStart w:id="80" w:name="_Toc64369827"/>
      <w:r>
        <w:rPr>
          <w:rFonts w:hint="eastAsia" w:ascii="仿宋" w:hAnsi="仿宋" w:eastAsia="仿宋" w:cs="仿宋"/>
          <w:sz w:val="24"/>
        </w:rPr>
        <w:t>日期：    年   月   日</w:t>
      </w:r>
      <w:bookmarkEnd w:id="80"/>
    </w:p>
    <w:p w14:paraId="51E117D4">
      <w:pPr>
        <w:snapToGrid w:val="0"/>
        <w:ind w:firstLine="480" w:firstLineChars="200"/>
        <w:jc w:val="left"/>
        <w:rPr>
          <w:rFonts w:ascii="仿宋" w:hAnsi="仿宋" w:eastAsia="仿宋" w:cs="仿宋"/>
          <w:sz w:val="24"/>
        </w:rPr>
        <w:sectPr>
          <w:pgSz w:w="16840" w:h="11907" w:orient="landscape"/>
          <w:pgMar w:top="1803" w:right="1440" w:bottom="1236" w:left="1440" w:header="851" w:footer="992" w:gutter="0"/>
          <w:cols w:space="720" w:num="1"/>
          <w:docGrid w:type="lines" w:linePitch="312" w:charSpace="0"/>
        </w:sectPr>
      </w:pPr>
    </w:p>
    <w:p w14:paraId="1B49C164">
      <w:pPr>
        <w:pStyle w:val="3"/>
        <w:rPr>
          <w:rFonts w:ascii="仿宋" w:hAnsi="仿宋" w:cs="仿宋"/>
        </w:rPr>
      </w:pPr>
      <w:bookmarkStart w:id="81" w:name="_Toc16291"/>
      <w:r>
        <w:rPr>
          <w:rFonts w:hint="eastAsia" w:ascii="仿宋" w:hAnsi="仿宋" w:cs="仿宋"/>
        </w:rPr>
        <w:t>第七章  询问、质疑及投诉</w:t>
      </w:r>
      <w:bookmarkEnd w:id="81"/>
    </w:p>
    <w:p w14:paraId="42AFD43A">
      <w:pPr>
        <w:pStyle w:val="16"/>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59AC455">
      <w:pPr>
        <w:pStyle w:val="4"/>
        <w:rPr>
          <w:rFonts w:ascii="仿宋" w:hAnsi="仿宋" w:cs="仿宋"/>
        </w:rPr>
      </w:pPr>
      <w:bookmarkStart w:id="82" w:name="_Toc31383"/>
      <w:r>
        <w:rPr>
          <w:rFonts w:hint="eastAsia" w:ascii="仿宋" w:hAnsi="仿宋" w:cs="仿宋"/>
        </w:rPr>
        <w:t>一、供应商询问</w:t>
      </w:r>
      <w:bookmarkEnd w:id="82"/>
    </w:p>
    <w:p w14:paraId="009CA75D">
      <w:pPr>
        <w:pStyle w:val="16"/>
        <w:spacing w:line="360" w:lineRule="auto"/>
        <w:rPr>
          <w:rFonts w:ascii="仿宋" w:hAnsi="仿宋" w:eastAsia="仿宋" w:cs="仿宋"/>
          <w:sz w:val="24"/>
        </w:rPr>
      </w:pPr>
      <w:r>
        <w:rPr>
          <w:rFonts w:hint="eastAsia" w:ascii="仿宋" w:hAnsi="仿宋" w:eastAsia="仿宋" w:cs="仿宋"/>
          <w:sz w:val="24"/>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3B6448D4">
      <w:pPr>
        <w:pStyle w:val="16"/>
        <w:spacing w:line="360" w:lineRule="auto"/>
        <w:rPr>
          <w:rFonts w:ascii="仿宋" w:hAnsi="仿宋" w:eastAsia="仿宋" w:cs="仿宋"/>
          <w:sz w:val="24"/>
        </w:rPr>
      </w:pPr>
      <w:r>
        <w:rPr>
          <w:rFonts w:hint="eastAsia" w:ascii="仿宋" w:hAnsi="仿宋" w:eastAsia="仿宋" w:cs="仿宋"/>
          <w:sz w:val="24"/>
        </w:rPr>
        <w:t>1.2采购机构一般通过与询问相同的形式答复。</w:t>
      </w:r>
    </w:p>
    <w:p w14:paraId="3C78E651">
      <w:pPr>
        <w:pStyle w:val="4"/>
        <w:rPr>
          <w:rFonts w:ascii="仿宋" w:hAnsi="仿宋" w:cs="仿宋"/>
        </w:rPr>
      </w:pPr>
      <w:bookmarkStart w:id="83" w:name="_Toc25373"/>
      <w:r>
        <w:rPr>
          <w:rFonts w:hint="eastAsia" w:ascii="仿宋" w:hAnsi="仿宋" w:cs="仿宋"/>
        </w:rPr>
        <w:t>二、供应商质疑</w:t>
      </w:r>
      <w:bookmarkEnd w:id="83"/>
    </w:p>
    <w:p w14:paraId="1A46894F">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14:paraId="32A717A8">
      <w:pPr>
        <w:pStyle w:val="16"/>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供应商可以在知道或者应知其权益受到损害之日起七个工作日内，以加盖供应商电子签章的数据电文形式，在政采云系统内向采购机构提出在线质疑：</w:t>
      </w:r>
    </w:p>
    <w:p w14:paraId="20879758">
      <w:pPr>
        <w:pStyle w:val="16"/>
        <w:spacing w:line="360" w:lineRule="auto"/>
        <w:ind w:firstLine="480" w:firstLineChars="200"/>
        <w:rPr>
          <w:rFonts w:ascii="仿宋" w:hAnsi="仿宋" w:eastAsia="仿宋" w:cs="仿宋"/>
          <w:sz w:val="24"/>
        </w:rPr>
      </w:pPr>
      <w:r>
        <w:rPr>
          <w:rFonts w:hint="eastAsia" w:ascii="仿宋" w:hAnsi="仿宋" w:eastAsia="仿宋" w:cs="仿宋"/>
          <w:color w:val="000000"/>
          <w:sz w:val="24"/>
        </w:rPr>
        <w:t>（1）采购公告中的资格条件、获取采购文件时间设定等不符合有关规定，致使供应商不能参与本项目采购活动的</w:t>
      </w:r>
      <w:r>
        <w:rPr>
          <w:rFonts w:hint="eastAsia" w:ascii="仿宋" w:hAnsi="仿宋" w:eastAsia="仿宋" w:cs="仿宋"/>
          <w:sz w:val="24"/>
        </w:rPr>
        <w:t>，质疑期限自采购公告发布之日起计算。</w:t>
      </w:r>
    </w:p>
    <w:p w14:paraId="14BAC519">
      <w:pPr>
        <w:pStyle w:val="16"/>
        <w:spacing w:line="360" w:lineRule="auto"/>
        <w:ind w:firstLine="480" w:firstLineChars="200"/>
        <w:rPr>
          <w:rFonts w:ascii="仿宋" w:hAnsi="仿宋" w:eastAsia="仿宋" w:cs="仿宋"/>
          <w:sz w:val="24"/>
        </w:rPr>
      </w:pPr>
      <w:r>
        <w:rPr>
          <w:rFonts w:hint="eastAsia" w:ascii="仿宋" w:hAnsi="仿宋" w:eastAsia="仿宋" w:cs="仿宋"/>
          <w:sz w:val="24"/>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98BF8C6">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（3）对采购过程提出质疑的，质疑期限为各采购程序环节结束之日起计算。</w:t>
      </w:r>
    </w:p>
    <w:p w14:paraId="7E42C5BC">
      <w:pPr>
        <w:pStyle w:val="16"/>
        <w:spacing w:line="360" w:lineRule="auto"/>
        <w:ind w:firstLine="480" w:firstLineChars="200"/>
        <w:rPr>
          <w:rFonts w:ascii="仿宋" w:hAnsi="仿宋" w:eastAsia="仿宋" w:cs="仿宋"/>
          <w:sz w:val="24"/>
        </w:rPr>
      </w:pPr>
      <w:r>
        <w:rPr>
          <w:rFonts w:hint="eastAsia" w:ascii="仿宋" w:hAnsi="仿宋" w:eastAsia="仿宋" w:cs="仿宋"/>
          <w:sz w:val="24"/>
        </w:rPr>
        <w:t>（4）对采购结果提出质疑的，质疑期限自采购结果公告（包括公示、预公告、结果更正公告等）期限届满之日起计算。</w:t>
      </w:r>
    </w:p>
    <w:p w14:paraId="4EC88346">
      <w:pPr>
        <w:pStyle w:val="16"/>
        <w:spacing w:line="360" w:lineRule="auto"/>
        <w:ind w:firstLine="480" w:firstLineChars="200"/>
        <w:rPr>
          <w:rFonts w:ascii="仿宋" w:hAnsi="仿宋" w:eastAsia="仿宋" w:cs="仿宋"/>
          <w:sz w:val="24"/>
        </w:rPr>
      </w:pPr>
      <w:r>
        <w:rPr>
          <w:rFonts w:hint="eastAsia" w:ascii="仿宋" w:hAnsi="仿宋" w:eastAsia="仿宋" w:cs="仿宋"/>
          <w:sz w:val="24"/>
        </w:rPr>
        <w:t>（5）供应商应在法定质疑期内一次性提出针对同一采购程序环节的质疑。提供新的事实或证据的除外。</w:t>
      </w:r>
    </w:p>
    <w:p w14:paraId="62FA6717">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14:paraId="12838EC9">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2BE41A29">
      <w:pPr>
        <w:pStyle w:val="16"/>
        <w:spacing w:line="360" w:lineRule="auto"/>
        <w:rPr>
          <w:rFonts w:ascii="仿宋" w:hAnsi="仿宋" w:eastAsia="仿宋" w:cs="仿宋"/>
          <w:sz w:val="24"/>
        </w:rPr>
      </w:pPr>
      <w:r>
        <w:rPr>
          <w:rFonts w:hint="eastAsia" w:ascii="仿宋" w:hAnsi="仿宋" w:eastAsia="仿宋" w:cs="仿宋"/>
          <w:sz w:val="24"/>
        </w:rPr>
        <w:t>2.2.2质疑人应当与质疑事项存在利害关系,不得提出“自杀式质疑”。</w:t>
      </w:r>
    </w:p>
    <w:p w14:paraId="07426326">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14:paraId="6682BBD5">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采购机构将在收到供应商的质疑后七个工作日内作出答复，但答复的内容不得涉及商业秘密。采购机构视情以变更公告等形式通知其他与质疑处理结果有利害关系的政府采购当事人。</w:t>
      </w:r>
    </w:p>
    <w:p w14:paraId="7019F301">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3715F9F6">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14:paraId="008B4AA2">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供应商可以通过政采云系统撤回已经被受理的质疑书。</w:t>
      </w:r>
    </w:p>
    <w:p w14:paraId="1CF2730E">
      <w:pPr>
        <w:pStyle w:val="4"/>
        <w:rPr>
          <w:rFonts w:ascii="仿宋" w:hAnsi="仿宋" w:cs="仿宋"/>
        </w:rPr>
      </w:pPr>
      <w:bookmarkStart w:id="84" w:name="_Toc17941"/>
      <w:r>
        <w:rPr>
          <w:rFonts w:hint="eastAsia" w:ascii="仿宋" w:hAnsi="仿宋" w:cs="仿宋"/>
        </w:rPr>
        <w:t>三、供应商投诉</w:t>
      </w:r>
      <w:bookmarkEnd w:id="84"/>
    </w:p>
    <w:p w14:paraId="1802C738">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14:paraId="5DC5E0FD">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58C9EB3E">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14:paraId="17E0930D">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14:paraId="66BB3A47">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14:paraId="70447309">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14:paraId="095235A8">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14:paraId="1D6DED4F">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14:paraId="4C265B8A">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14:paraId="48252465">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14:paraId="4984345F">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14:paraId="0A4DAA54">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14:paraId="7A6A420E">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14:paraId="6D02803F">
      <w:pPr>
        <w:widowControl/>
        <w:snapToGrid w:val="0"/>
        <w:spacing w:line="400" w:lineRule="exact"/>
        <w:rPr>
          <w:rFonts w:ascii="仿宋" w:hAnsi="仿宋" w:eastAsia="仿宋" w:cs="仿宋"/>
          <w:b/>
          <w:bCs/>
          <w:color w:val="000000"/>
          <w:kern w:val="0"/>
          <w:sz w:val="24"/>
          <w:szCs w:val="24"/>
        </w:rPr>
      </w:pPr>
    </w:p>
    <w:p w14:paraId="7F293562">
      <w:pPr>
        <w:widowControl/>
        <w:snapToGrid w:val="0"/>
        <w:spacing w:line="40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14:paraId="65C28F6F">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质疑函</w:t>
      </w:r>
    </w:p>
    <w:p w14:paraId="48D3507B">
      <w:pPr>
        <w:adjustRightInd w:val="0"/>
        <w:snapToGrid w:val="0"/>
        <w:spacing w:before="312" w:beforeLines="100" w:line="400" w:lineRule="exact"/>
        <w:rPr>
          <w:rFonts w:ascii="仿宋" w:hAnsi="仿宋" w:eastAsia="仿宋" w:cs="仿宋"/>
          <w:bCs/>
          <w:sz w:val="24"/>
          <w:szCs w:val="24"/>
        </w:rPr>
      </w:pPr>
      <w:r>
        <w:rPr>
          <w:rFonts w:hint="eastAsia" w:ascii="仿宋" w:hAnsi="仿宋" w:eastAsia="仿宋" w:cs="仿宋"/>
          <w:bCs/>
          <w:sz w:val="24"/>
          <w:szCs w:val="24"/>
        </w:rPr>
        <w:t>一、质疑供应商基本信息</w:t>
      </w:r>
    </w:p>
    <w:p w14:paraId="234F52F1">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14:paraId="2B25140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2BE78B22">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19AC4C58">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14:paraId="2D9C9373">
      <w:pPr>
        <w:adjustRightInd w:val="0"/>
        <w:snapToGrid w:val="0"/>
        <w:spacing w:line="400" w:lineRule="exact"/>
        <w:rPr>
          <w:rFonts w:ascii="仿宋" w:hAnsi="仿宋" w:eastAsia="仿宋" w:cs="仿宋"/>
          <w:bCs/>
          <w:sz w:val="24"/>
          <w:szCs w:val="24"/>
        </w:rPr>
      </w:pPr>
      <w:r>
        <w:rPr>
          <w:rFonts w:hint="eastAsia" w:ascii="仿宋" w:hAnsi="仿宋" w:eastAsia="仿宋" w:cs="仿宋"/>
          <w:bCs/>
          <w:sz w:val="24"/>
          <w:szCs w:val="24"/>
        </w:rPr>
        <w:t>二、质疑项目基本情况</w:t>
      </w:r>
    </w:p>
    <w:p w14:paraId="5F74609E">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745AB08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04E4FBE5">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14:paraId="1B7AD23D">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p>
    <w:p w14:paraId="5329322F">
      <w:pPr>
        <w:adjustRightInd w:val="0"/>
        <w:snapToGrid w:val="0"/>
        <w:spacing w:line="400" w:lineRule="exact"/>
        <w:rPr>
          <w:rFonts w:ascii="仿宋" w:hAnsi="仿宋" w:eastAsia="仿宋" w:cs="仿宋"/>
          <w:bCs/>
          <w:sz w:val="24"/>
          <w:szCs w:val="24"/>
        </w:rPr>
      </w:pPr>
      <w:r>
        <w:rPr>
          <w:rFonts w:hint="eastAsia" w:ascii="仿宋" w:hAnsi="仿宋" w:eastAsia="仿宋" w:cs="仿宋"/>
          <w:bCs/>
          <w:sz w:val="24"/>
          <w:szCs w:val="24"/>
        </w:rPr>
        <w:t>三、质疑事项具体内容</w:t>
      </w:r>
    </w:p>
    <w:p w14:paraId="4216D07E">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14:paraId="5FA4F221">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3F233842">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1DF1B16D">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质疑事项2</w:t>
      </w:r>
    </w:p>
    <w:p w14:paraId="696FC847">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w:t>
      </w:r>
    </w:p>
    <w:p w14:paraId="6BD318C9">
      <w:pPr>
        <w:adjustRightInd w:val="0"/>
        <w:snapToGrid w:val="0"/>
        <w:spacing w:line="400" w:lineRule="exact"/>
        <w:rPr>
          <w:rFonts w:ascii="仿宋" w:hAnsi="仿宋" w:eastAsia="仿宋" w:cs="仿宋"/>
          <w:bCs/>
          <w:sz w:val="24"/>
          <w:szCs w:val="24"/>
        </w:rPr>
      </w:pPr>
      <w:r>
        <w:rPr>
          <w:rFonts w:hint="eastAsia" w:ascii="仿宋" w:hAnsi="仿宋" w:eastAsia="仿宋" w:cs="仿宋"/>
          <w:bCs/>
          <w:sz w:val="24"/>
          <w:szCs w:val="24"/>
        </w:rPr>
        <w:t>四、与质疑事项相关的请求</w:t>
      </w:r>
    </w:p>
    <w:p w14:paraId="451871E4">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14:paraId="5E98B8C4">
      <w:pPr>
        <w:adjustRightInd w:val="0"/>
        <w:snapToGrid w:val="0"/>
        <w:spacing w:line="400" w:lineRule="exact"/>
        <w:rPr>
          <w:rFonts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14:paraId="198FCD42">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w:t>
      </w:r>
    </w:p>
    <w:p w14:paraId="69C8C887">
      <w:pPr>
        <w:adjustRightInd w:val="0"/>
        <w:snapToGrid w:val="0"/>
        <w:spacing w:line="400" w:lineRule="exact"/>
        <w:rPr>
          <w:rFonts w:ascii="仿宋" w:hAnsi="仿宋" w:eastAsia="仿宋" w:cs="仿宋"/>
          <w:b/>
          <w:bCs/>
          <w:sz w:val="24"/>
          <w:szCs w:val="24"/>
        </w:rPr>
      </w:pPr>
      <w:r>
        <w:rPr>
          <w:rFonts w:hint="eastAsia" w:ascii="仿宋" w:hAnsi="仿宋" w:eastAsia="仿宋" w:cs="仿宋"/>
          <w:b/>
          <w:bCs/>
          <w:sz w:val="24"/>
          <w:szCs w:val="24"/>
        </w:rPr>
        <w:t>本公司承诺接受数据电文形式的质疑答复，视为书面答复。</w:t>
      </w:r>
    </w:p>
    <w:p w14:paraId="57D8EDA3">
      <w:pPr>
        <w:adjustRightInd w:val="0"/>
        <w:snapToGrid w:val="0"/>
        <w:spacing w:line="400" w:lineRule="exact"/>
        <w:rPr>
          <w:rFonts w:ascii="仿宋" w:hAnsi="仿宋" w:eastAsia="仿宋" w:cs="仿宋"/>
          <w:b/>
          <w:bCs/>
          <w:sz w:val="24"/>
          <w:szCs w:val="24"/>
          <w:u w:val="double"/>
        </w:rPr>
      </w:pPr>
      <w:r>
        <w:rPr>
          <w:rFonts w:hint="eastAsia" w:ascii="仿宋" w:hAnsi="仿宋" w:eastAsia="仿宋" w:cs="仿宋"/>
          <w:b/>
          <w:bCs/>
          <w:sz w:val="24"/>
          <w:szCs w:val="24"/>
          <w:u w:val="double"/>
        </w:rPr>
        <w:t>（需附供应商法定代表人的授权委托书，以委托授权代表提出质疑，格式自拟）</w:t>
      </w:r>
    </w:p>
    <w:p w14:paraId="586BF257">
      <w:pPr>
        <w:adjustRightInd w:val="0"/>
        <w:snapToGrid w:val="0"/>
        <w:spacing w:line="400" w:lineRule="exact"/>
        <w:rPr>
          <w:rFonts w:ascii="仿宋" w:hAnsi="仿宋" w:eastAsia="仿宋" w:cs="仿宋"/>
          <w:sz w:val="24"/>
          <w:szCs w:val="24"/>
          <w:u w:val="dotted"/>
        </w:rPr>
      </w:pPr>
    </w:p>
    <w:p w14:paraId="4D69C32A">
      <w:pPr>
        <w:spacing w:line="400" w:lineRule="exact"/>
        <w:rPr>
          <w:rFonts w:ascii="仿宋" w:hAnsi="仿宋" w:eastAsia="仿宋" w:cs="仿宋"/>
          <w:sz w:val="24"/>
          <w:szCs w:val="24"/>
        </w:rPr>
      </w:pPr>
      <w:r>
        <w:rPr>
          <w:rFonts w:hint="eastAsia" w:ascii="仿宋" w:hAnsi="仿宋" w:eastAsia="仿宋" w:cs="仿宋"/>
          <w:sz w:val="24"/>
          <w:szCs w:val="24"/>
        </w:rPr>
        <w:t xml:space="preserve">授权代表签字(签章)：                 投标人签章：                      </w:t>
      </w:r>
    </w:p>
    <w:p w14:paraId="3679D8D1">
      <w:pPr>
        <w:spacing w:line="400" w:lineRule="exact"/>
        <w:rPr>
          <w:rFonts w:ascii="仿宋" w:hAnsi="仿宋" w:eastAsia="仿宋" w:cs="仿宋"/>
          <w:sz w:val="24"/>
          <w:szCs w:val="24"/>
        </w:rPr>
      </w:pPr>
      <w:r>
        <w:rPr>
          <w:rFonts w:hint="eastAsia" w:ascii="仿宋" w:hAnsi="仿宋" w:eastAsia="仿宋" w:cs="仿宋"/>
          <w:sz w:val="24"/>
          <w:szCs w:val="24"/>
        </w:rPr>
        <w:t xml:space="preserve">日期：    </w:t>
      </w:r>
    </w:p>
    <w:p w14:paraId="70F60EE7">
      <w:pPr>
        <w:adjustRightInd w:val="0"/>
        <w:snapToGrid w:val="0"/>
        <w:spacing w:line="360" w:lineRule="auto"/>
        <w:rPr>
          <w:rFonts w:ascii="仿宋" w:hAnsi="仿宋" w:eastAsia="仿宋" w:cs="仿宋"/>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4003">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D412DE6">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E9B825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560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435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666D">
                          <w:pPr>
                            <w:pStyle w:val="18"/>
                          </w:pPr>
                          <w:r>
                            <w:rPr>
                              <w:rStyle w:val="30"/>
                            </w:rPr>
                            <w:fldChar w:fldCharType="begin"/>
                          </w:r>
                          <w:r>
                            <w:rPr>
                              <w:rStyle w:val="30"/>
                            </w:rPr>
                            <w:instrText xml:space="preserve">Page</w:instrText>
                          </w:r>
                          <w:r>
                            <w:rPr>
                              <w:rStyle w:val="30"/>
                            </w:rPr>
                            <w:fldChar w:fldCharType="separate"/>
                          </w:r>
                          <w:r>
                            <w:rPr>
                              <w:rStyle w:val="30"/>
                            </w:rPr>
                            <w:t>24</w:t>
                          </w:r>
                          <w:r>
                            <w:rPr>
                              <w:rStyle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DE666D">
                    <w:pPr>
                      <w:pStyle w:val="18"/>
                    </w:pPr>
                    <w:r>
                      <w:rPr>
                        <w:rStyle w:val="30"/>
                      </w:rPr>
                      <w:fldChar w:fldCharType="begin"/>
                    </w:r>
                    <w:r>
                      <w:rPr>
                        <w:rStyle w:val="30"/>
                      </w:rPr>
                      <w:instrText xml:space="preserve">Page</w:instrText>
                    </w:r>
                    <w:r>
                      <w:rPr>
                        <w:rStyle w:val="30"/>
                      </w:rPr>
                      <w:fldChar w:fldCharType="separate"/>
                    </w:r>
                    <w:r>
                      <w:rPr>
                        <w:rStyle w:val="30"/>
                      </w:rPr>
                      <w:t>24</w:t>
                    </w:r>
                    <w:r>
                      <w:rPr>
                        <w:rStyle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6227"/>
    <w:multiLevelType w:val="singleLevel"/>
    <w:tmpl w:val="80666227"/>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0834C5C"/>
    <w:multiLevelType w:val="singleLevel"/>
    <w:tmpl w:val="A0834C5C"/>
    <w:lvl w:ilvl="0" w:tentative="0">
      <w:start w:val="1"/>
      <w:numFmt w:val="chineseCounting"/>
      <w:suff w:val="nothing"/>
      <w:lvlText w:val="（%1）"/>
      <w:lvlJc w:val="left"/>
      <w:pPr>
        <w:ind w:left="0" w:firstLine="420"/>
      </w:pPr>
      <w:rPr>
        <w:rFonts w:hint="eastAsia"/>
      </w:rPr>
    </w:lvl>
  </w:abstractNum>
  <w:abstractNum w:abstractNumId="3">
    <w:nsid w:val="A4279B9F"/>
    <w:multiLevelType w:val="singleLevel"/>
    <w:tmpl w:val="A4279B9F"/>
    <w:lvl w:ilvl="0" w:tentative="0">
      <w:start w:val="1"/>
      <w:numFmt w:val="chineseCounting"/>
      <w:suff w:val="nothing"/>
      <w:lvlText w:val="（%1）"/>
      <w:lvlJc w:val="left"/>
      <w:pPr>
        <w:ind w:left="0" w:firstLine="420"/>
      </w:pPr>
      <w:rPr>
        <w:rFonts w:hint="eastAsia"/>
      </w:rPr>
    </w:lvl>
  </w:abstractNum>
  <w:abstractNum w:abstractNumId="4">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BAF2CF87"/>
    <w:multiLevelType w:val="singleLevel"/>
    <w:tmpl w:val="BAF2CF87"/>
    <w:lvl w:ilvl="0" w:tentative="0">
      <w:start w:val="1"/>
      <w:numFmt w:val="chineseCounting"/>
      <w:suff w:val="nothing"/>
      <w:lvlText w:val="（%1）"/>
      <w:lvlJc w:val="left"/>
      <w:pPr>
        <w:ind w:left="0" w:firstLine="420"/>
      </w:pPr>
      <w:rPr>
        <w:rFonts w:hint="eastAsia"/>
      </w:rPr>
    </w:lvl>
  </w:abstractNum>
  <w:abstractNum w:abstractNumId="6">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9">
    <w:nsid w:val="40D5FCA9"/>
    <w:multiLevelType w:val="singleLevel"/>
    <w:tmpl w:val="40D5FCA9"/>
    <w:lvl w:ilvl="0" w:tentative="0">
      <w:start w:val="1"/>
      <w:numFmt w:val="chineseCounting"/>
      <w:suff w:val="nothing"/>
      <w:lvlText w:val="（%1）"/>
      <w:lvlJc w:val="left"/>
      <w:pPr>
        <w:ind w:left="0" w:firstLine="420"/>
      </w:pPr>
      <w:rPr>
        <w:rFonts w:hint="eastAsia"/>
      </w:r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6"/>
  </w:num>
  <w:num w:numId="3">
    <w:abstractNumId w:val="4"/>
  </w:num>
  <w:num w:numId="4">
    <w:abstractNumId w:val="0"/>
  </w:num>
  <w:num w:numId="5">
    <w:abstractNumId w:val="11"/>
  </w:num>
  <w:num w:numId="6">
    <w:abstractNumId w:val="7"/>
  </w:num>
  <w:num w:numId="7">
    <w:abstractNumId w:val="2"/>
  </w:num>
  <w:num w:numId="8">
    <w:abstractNumId w:val="9"/>
  </w:num>
  <w:num w:numId="9">
    <w:abstractNumId w:val="3"/>
  </w:num>
  <w:num w:numId="10">
    <w:abstractNumId w:val="5"/>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TY2ZmJhYjZiZTVlOGZhM2I4YmQwMDJlOTQ5M2Q5MGYifQ=="/>
  </w:docVars>
  <w:rsids>
    <w:rsidRoot w:val="00D365BB"/>
    <w:rsid w:val="00023EFD"/>
    <w:rsid w:val="00044BD3"/>
    <w:rsid w:val="0006092D"/>
    <w:rsid w:val="00111189"/>
    <w:rsid w:val="0016709C"/>
    <w:rsid w:val="001A2CF9"/>
    <w:rsid w:val="001A6455"/>
    <w:rsid w:val="001B4324"/>
    <w:rsid w:val="002235CA"/>
    <w:rsid w:val="0023514E"/>
    <w:rsid w:val="002524A5"/>
    <w:rsid w:val="00362328"/>
    <w:rsid w:val="003A7063"/>
    <w:rsid w:val="004A27C8"/>
    <w:rsid w:val="004B1F00"/>
    <w:rsid w:val="004E2611"/>
    <w:rsid w:val="00525911"/>
    <w:rsid w:val="005B51A4"/>
    <w:rsid w:val="005F1287"/>
    <w:rsid w:val="006033FC"/>
    <w:rsid w:val="0063257F"/>
    <w:rsid w:val="00635E57"/>
    <w:rsid w:val="006404D1"/>
    <w:rsid w:val="00683DCA"/>
    <w:rsid w:val="006A3580"/>
    <w:rsid w:val="006B3300"/>
    <w:rsid w:val="006F1A51"/>
    <w:rsid w:val="007D3158"/>
    <w:rsid w:val="0081024C"/>
    <w:rsid w:val="00855714"/>
    <w:rsid w:val="009D25D4"/>
    <w:rsid w:val="009D41D6"/>
    <w:rsid w:val="009D6D0D"/>
    <w:rsid w:val="00A95417"/>
    <w:rsid w:val="00AF1124"/>
    <w:rsid w:val="00B177BD"/>
    <w:rsid w:val="00B42499"/>
    <w:rsid w:val="00B454D6"/>
    <w:rsid w:val="00B76409"/>
    <w:rsid w:val="00C308B8"/>
    <w:rsid w:val="00C45BBD"/>
    <w:rsid w:val="00CA43F8"/>
    <w:rsid w:val="00CC5FC9"/>
    <w:rsid w:val="00CF3DEF"/>
    <w:rsid w:val="00D365BB"/>
    <w:rsid w:val="00D77FB1"/>
    <w:rsid w:val="00EC0AE5"/>
    <w:rsid w:val="00F36513"/>
    <w:rsid w:val="00F418B4"/>
    <w:rsid w:val="00FB3E47"/>
    <w:rsid w:val="01121891"/>
    <w:rsid w:val="01A544B3"/>
    <w:rsid w:val="01FB40D3"/>
    <w:rsid w:val="020E1942"/>
    <w:rsid w:val="02926899"/>
    <w:rsid w:val="02A12ECC"/>
    <w:rsid w:val="031E6176"/>
    <w:rsid w:val="034060DE"/>
    <w:rsid w:val="03505229"/>
    <w:rsid w:val="03C926DB"/>
    <w:rsid w:val="03F359AA"/>
    <w:rsid w:val="04666359"/>
    <w:rsid w:val="047822C2"/>
    <w:rsid w:val="04A66578"/>
    <w:rsid w:val="04AF62B0"/>
    <w:rsid w:val="04DD38FC"/>
    <w:rsid w:val="050B4C2A"/>
    <w:rsid w:val="05417689"/>
    <w:rsid w:val="05690583"/>
    <w:rsid w:val="066D4682"/>
    <w:rsid w:val="067A04BA"/>
    <w:rsid w:val="06897EFF"/>
    <w:rsid w:val="07334CB8"/>
    <w:rsid w:val="07763023"/>
    <w:rsid w:val="07E64BEC"/>
    <w:rsid w:val="08123F24"/>
    <w:rsid w:val="0861365F"/>
    <w:rsid w:val="08A3260A"/>
    <w:rsid w:val="08D13141"/>
    <w:rsid w:val="08D975D7"/>
    <w:rsid w:val="097053A7"/>
    <w:rsid w:val="09B603F9"/>
    <w:rsid w:val="09E34BDB"/>
    <w:rsid w:val="0A983074"/>
    <w:rsid w:val="0ABA5863"/>
    <w:rsid w:val="0AF3003D"/>
    <w:rsid w:val="0B7864B7"/>
    <w:rsid w:val="0BAB0918"/>
    <w:rsid w:val="0BB148C8"/>
    <w:rsid w:val="0C232D87"/>
    <w:rsid w:val="0C6F381A"/>
    <w:rsid w:val="0D366907"/>
    <w:rsid w:val="0D3A1F53"/>
    <w:rsid w:val="0D67554D"/>
    <w:rsid w:val="0D6945E7"/>
    <w:rsid w:val="0D703BC7"/>
    <w:rsid w:val="0D903E0E"/>
    <w:rsid w:val="0DD51C7C"/>
    <w:rsid w:val="0E0B4BC2"/>
    <w:rsid w:val="0E643D85"/>
    <w:rsid w:val="0E673C8D"/>
    <w:rsid w:val="0E884F40"/>
    <w:rsid w:val="0E9527BC"/>
    <w:rsid w:val="0E9F3244"/>
    <w:rsid w:val="0EC87F94"/>
    <w:rsid w:val="0F3020DD"/>
    <w:rsid w:val="0F830C23"/>
    <w:rsid w:val="0FC1695C"/>
    <w:rsid w:val="10294501"/>
    <w:rsid w:val="12C117E9"/>
    <w:rsid w:val="12E735D0"/>
    <w:rsid w:val="13596EAB"/>
    <w:rsid w:val="13906D71"/>
    <w:rsid w:val="13A94DCC"/>
    <w:rsid w:val="13E94798"/>
    <w:rsid w:val="144515F7"/>
    <w:rsid w:val="14790014"/>
    <w:rsid w:val="147E276B"/>
    <w:rsid w:val="14902DA1"/>
    <w:rsid w:val="14C667C2"/>
    <w:rsid w:val="14E028EA"/>
    <w:rsid w:val="14F37879"/>
    <w:rsid w:val="14F93DED"/>
    <w:rsid w:val="15400323"/>
    <w:rsid w:val="15B9424F"/>
    <w:rsid w:val="15D32F45"/>
    <w:rsid w:val="1653052A"/>
    <w:rsid w:val="16920C66"/>
    <w:rsid w:val="16AB3EC2"/>
    <w:rsid w:val="16E92A42"/>
    <w:rsid w:val="17092996"/>
    <w:rsid w:val="17A728DB"/>
    <w:rsid w:val="183A1860"/>
    <w:rsid w:val="186B2511"/>
    <w:rsid w:val="18EC5CFD"/>
    <w:rsid w:val="190F0738"/>
    <w:rsid w:val="190F698A"/>
    <w:rsid w:val="19143FA0"/>
    <w:rsid w:val="19304E94"/>
    <w:rsid w:val="1A2F44F2"/>
    <w:rsid w:val="1A4E23A8"/>
    <w:rsid w:val="1A5F0B00"/>
    <w:rsid w:val="1A807414"/>
    <w:rsid w:val="1A8A4074"/>
    <w:rsid w:val="1B2129A5"/>
    <w:rsid w:val="1B270B09"/>
    <w:rsid w:val="1B3F17E6"/>
    <w:rsid w:val="1B590390"/>
    <w:rsid w:val="1B74431A"/>
    <w:rsid w:val="1BD11400"/>
    <w:rsid w:val="1C660C85"/>
    <w:rsid w:val="1C6C7C4F"/>
    <w:rsid w:val="1D0523F1"/>
    <w:rsid w:val="1D85546D"/>
    <w:rsid w:val="1DA5166B"/>
    <w:rsid w:val="1DC87107"/>
    <w:rsid w:val="1E164317"/>
    <w:rsid w:val="1E285EAC"/>
    <w:rsid w:val="1E2A28AF"/>
    <w:rsid w:val="1E652BA8"/>
    <w:rsid w:val="1E6C03DB"/>
    <w:rsid w:val="1EB67164"/>
    <w:rsid w:val="1F855CC1"/>
    <w:rsid w:val="1F890B7E"/>
    <w:rsid w:val="1FA616CA"/>
    <w:rsid w:val="1FE25665"/>
    <w:rsid w:val="206D1FC1"/>
    <w:rsid w:val="209675E1"/>
    <w:rsid w:val="20973309"/>
    <w:rsid w:val="20B20E0B"/>
    <w:rsid w:val="20BA7672"/>
    <w:rsid w:val="21595988"/>
    <w:rsid w:val="21C83B7A"/>
    <w:rsid w:val="22A33F9C"/>
    <w:rsid w:val="2306136A"/>
    <w:rsid w:val="231C115F"/>
    <w:rsid w:val="23CA414C"/>
    <w:rsid w:val="23CD177B"/>
    <w:rsid w:val="247C6E9E"/>
    <w:rsid w:val="24EF7670"/>
    <w:rsid w:val="24F13C90"/>
    <w:rsid w:val="257A35C3"/>
    <w:rsid w:val="258129BE"/>
    <w:rsid w:val="25E360F8"/>
    <w:rsid w:val="26CF391C"/>
    <w:rsid w:val="27377E1D"/>
    <w:rsid w:val="27586EB3"/>
    <w:rsid w:val="279664C8"/>
    <w:rsid w:val="27BD3A55"/>
    <w:rsid w:val="28336292"/>
    <w:rsid w:val="28433A26"/>
    <w:rsid w:val="28681C13"/>
    <w:rsid w:val="286B0CF6"/>
    <w:rsid w:val="287D218E"/>
    <w:rsid w:val="28CF1C92"/>
    <w:rsid w:val="28D03941"/>
    <w:rsid w:val="29391E6D"/>
    <w:rsid w:val="297E051F"/>
    <w:rsid w:val="298E3F12"/>
    <w:rsid w:val="29C6456F"/>
    <w:rsid w:val="29C72969"/>
    <w:rsid w:val="2A1E2D2D"/>
    <w:rsid w:val="2A266D5E"/>
    <w:rsid w:val="2A6F54DA"/>
    <w:rsid w:val="2A77023B"/>
    <w:rsid w:val="2B2B1D45"/>
    <w:rsid w:val="2B2F6A18"/>
    <w:rsid w:val="2B463C61"/>
    <w:rsid w:val="2BC222B0"/>
    <w:rsid w:val="2BC576F6"/>
    <w:rsid w:val="2BE36043"/>
    <w:rsid w:val="2BF64877"/>
    <w:rsid w:val="2C152E3B"/>
    <w:rsid w:val="2C2B5A5E"/>
    <w:rsid w:val="2CA43435"/>
    <w:rsid w:val="2D306F11"/>
    <w:rsid w:val="2D931A9F"/>
    <w:rsid w:val="2DA52FC1"/>
    <w:rsid w:val="2DAA023D"/>
    <w:rsid w:val="2DD02F20"/>
    <w:rsid w:val="2DD45655"/>
    <w:rsid w:val="2E01478A"/>
    <w:rsid w:val="2E8B665B"/>
    <w:rsid w:val="2E9D638E"/>
    <w:rsid w:val="2F2148C9"/>
    <w:rsid w:val="308A3327"/>
    <w:rsid w:val="30AC4667"/>
    <w:rsid w:val="319C3E18"/>
    <w:rsid w:val="31D305A8"/>
    <w:rsid w:val="32146967"/>
    <w:rsid w:val="32CF2E8E"/>
    <w:rsid w:val="32D23EF1"/>
    <w:rsid w:val="32D86CB5"/>
    <w:rsid w:val="337E0E7F"/>
    <w:rsid w:val="33C55663"/>
    <w:rsid w:val="33F702EF"/>
    <w:rsid w:val="344A6BD0"/>
    <w:rsid w:val="347E0EB9"/>
    <w:rsid w:val="347E456C"/>
    <w:rsid w:val="34C04B85"/>
    <w:rsid w:val="34ED4717"/>
    <w:rsid w:val="35213875"/>
    <w:rsid w:val="35577297"/>
    <w:rsid w:val="356356DE"/>
    <w:rsid w:val="356C45C3"/>
    <w:rsid w:val="3574725C"/>
    <w:rsid w:val="35C31628"/>
    <w:rsid w:val="35DA3A24"/>
    <w:rsid w:val="360858DC"/>
    <w:rsid w:val="364D373C"/>
    <w:rsid w:val="3674665B"/>
    <w:rsid w:val="369E4A52"/>
    <w:rsid w:val="36EF777D"/>
    <w:rsid w:val="37611F62"/>
    <w:rsid w:val="38DD3F57"/>
    <w:rsid w:val="39001EC6"/>
    <w:rsid w:val="390E0D37"/>
    <w:rsid w:val="391815C9"/>
    <w:rsid w:val="394D7235"/>
    <w:rsid w:val="39C817A6"/>
    <w:rsid w:val="3A5926AA"/>
    <w:rsid w:val="3A983E65"/>
    <w:rsid w:val="3BDC6748"/>
    <w:rsid w:val="3C8270C1"/>
    <w:rsid w:val="3CB44FCF"/>
    <w:rsid w:val="3CCF1E09"/>
    <w:rsid w:val="3CEC4769"/>
    <w:rsid w:val="3D053A7C"/>
    <w:rsid w:val="3D141F11"/>
    <w:rsid w:val="3DE9514C"/>
    <w:rsid w:val="3E015FF2"/>
    <w:rsid w:val="3E135399"/>
    <w:rsid w:val="3E7A4C59"/>
    <w:rsid w:val="3F0414A2"/>
    <w:rsid w:val="3F143D5A"/>
    <w:rsid w:val="3F2D1069"/>
    <w:rsid w:val="3F8139FC"/>
    <w:rsid w:val="3FA72BC9"/>
    <w:rsid w:val="3FAA4467"/>
    <w:rsid w:val="3FCF2A56"/>
    <w:rsid w:val="401A15ED"/>
    <w:rsid w:val="40BC08F6"/>
    <w:rsid w:val="412F2E76"/>
    <w:rsid w:val="41630D72"/>
    <w:rsid w:val="418610BD"/>
    <w:rsid w:val="41874A60"/>
    <w:rsid w:val="41A769BE"/>
    <w:rsid w:val="41FE04AD"/>
    <w:rsid w:val="427723A9"/>
    <w:rsid w:val="43707776"/>
    <w:rsid w:val="44A96484"/>
    <w:rsid w:val="450F5D66"/>
    <w:rsid w:val="452758A3"/>
    <w:rsid w:val="45343151"/>
    <w:rsid w:val="45390767"/>
    <w:rsid w:val="460E59FC"/>
    <w:rsid w:val="463B050F"/>
    <w:rsid w:val="46C92F6B"/>
    <w:rsid w:val="46D46ADF"/>
    <w:rsid w:val="46D729A5"/>
    <w:rsid w:val="472F61A5"/>
    <w:rsid w:val="47354F5E"/>
    <w:rsid w:val="4772770F"/>
    <w:rsid w:val="478C7274"/>
    <w:rsid w:val="47B903C9"/>
    <w:rsid w:val="47C73ED2"/>
    <w:rsid w:val="47CA3194"/>
    <w:rsid w:val="480C149A"/>
    <w:rsid w:val="480D3A3E"/>
    <w:rsid w:val="48287D77"/>
    <w:rsid w:val="484C07B1"/>
    <w:rsid w:val="48594FBE"/>
    <w:rsid w:val="49227764"/>
    <w:rsid w:val="49C820BA"/>
    <w:rsid w:val="49D92519"/>
    <w:rsid w:val="4A3D0016"/>
    <w:rsid w:val="4A7045EA"/>
    <w:rsid w:val="4A7638C4"/>
    <w:rsid w:val="4A9401EE"/>
    <w:rsid w:val="4B0C2BD5"/>
    <w:rsid w:val="4B4C343E"/>
    <w:rsid w:val="4B6318E5"/>
    <w:rsid w:val="4C022A77"/>
    <w:rsid w:val="4C3B4DC5"/>
    <w:rsid w:val="4C542A09"/>
    <w:rsid w:val="4D2411EE"/>
    <w:rsid w:val="4D542C24"/>
    <w:rsid w:val="4D7F6F33"/>
    <w:rsid w:val="4DAE33A9"/>
    <w:rsid w:val="4E092CA1"/>
    <w:rsid w:val="4F552641"/>
    <w:rsid w:val="4F560168"/>
    <w:rsid w:val="4F5A0DC5"/>
    <w:rsid w:val="4F5D32A4"/>
    <w:rsid w:val="4FAA7042"/>
    <w:rsid w:val="4FBD7329"/>
    <w:rsid w:val="5005195A"/>
    <w:rsid w:val="50CA6717"/>
    <w:rsid w:val="510A2FB8"/>
    <w:rsid w:val="515C7D4A"/>
    <w:rsid w:val="51826FC0"/>
    <w:rsid w:val="51A924B3"/>
    <w:rsid w:val="51CE6421"/>
    <w:rsid w:val="52097713"/>
    <w:rsid w:val="523D1450"/>
    <w:rsid w:val="5240739F"/>
    <w:rsid w:val="524E5126"/>
    <w:rsid w:val="52C368CB"/>
    <w:rsid w:val="5334431C"/>
    <w:rsid w:val="536F510F"/>
    <w:rsid w:val="53A60D9B"/>
    <w:rsid w:val="53BA66E7"/>
    <w:rsid w:val="5426635A"/>
    <w:rsid w:val="547C49E6"/>
    <w:rsid w:val="54D9517B"/>
    <w:rsid w:val="54DA0EF3"/>
    <w:rsid w:val="5527238A"/>
    <w:rsid w:val="55D824C8"/>
    <w:rsid w:val="561346BC"/>
    <w:rsid w:val="56251511"/>
    <w:rsid w:val="56B20379"/>
    <w:rsid w:val="56D03E0D"/>
    <w:rsid w:val="56DE4CCA"/>
    <w:rsid w:val="5737087F"/>
    <w:rsid w:val="573A7D3D"/>
    <w:rsid w:val="58147C10"/>
    <w:rsid w:val="58A837E2"/>
    <w:rsid w:val="58B32187"/>
    <w:rsid w:val="5975154A"/>
    <w:rsid w:val="5AA601F5"/>
    <w:rsid w:val="5AEC0324"/>
    <w:rsid w:val="5B01380F"/>
    <w:rsid w:val="5B515C37"/>
    <w:rsid w:val="5B5F0674"/>
    <w:rsid w:val="5BCD3341"/>
    <w:rsid w:val="5C957F91"/>
    <w:rsid w:val="5CF323B1"/>
    <w:rsid w:val="5D690C87"/>
    <w:rsid w:val="5D950196"/>
    <w:rsid w:val="5DA00333"/>
    <w:rsid w:val="5DC42740"/>
    <w:rsid w:val="5E84084D"/>
    <w:rsid w:val="5EE270CE"/>
    <w:rsid w:val="5F7F1015"/>
    <w:rsid w:val="60293349"/>
    <w:rsid w:val="608A1A1F"/>
    <w:rsid w:val="60B5389D"/>
    <w:rsid w:val="60C13530"/>
    <w:rsid w:val="62363E13"/>
    <w:rsid w:val="62832BCA"/>
    <w:rsid w:val="629923ED"/>
    <w:rsid w:val="62E6604F"/>
    <w:rsid w:val="63367C3C"/>
    <w:rsid w:val="634509A7"/>
    <w:rsid w:val="634D5E84"/>
    <w:rsid w:val="63C35974"/>
    <w:rsid w:val="6401649C"/>
    <w:rsid w:val="64032DE5"/>
    <w:rsid w:val="64A130EA"/>
    <w:rsid w:val="6510314E"/>
    <w:rsid w:val="651641C9"/>
    <w:rsid w:val="652B09A1"/>
    <w:rsid w:val="660C498C"/>
    <w:rsid w:val="666920D7"/>
    <w:rsid w:val="668C4743"/>
    <w:rsid w:val="67013895"/>
    <w:rsid w:val="67112755"/>
    <w:rsid w:val="67297B5D"/>
    <w:rsid w:val="67521D4F"/>
    <w:rsid w:val="67547D40"/>
    <w:rsid w:val="67B612D8"/>
    <w:rsid w:val="67B850C4"/>
    <w:rsid w:val="680C4CB4"/>
    <w:rsid w:val="683B4FAF"/>
    <w:rsid w:val="68AB6EB0"/>
    <w:rsid w:val="68DA3EFE"/>
    <w:rsid w:val="68FD6917"/>
    <w:rsid w:val="69527E59"/>
    <w:rsid w:val="6972446D"/>
    <w:rsid w:val="6A4E7F61"/>
    <w:rsid w:val="6A570BC4"/>
    <w:rsid w:val="6A88233D"/>
    <w:rsid w:val="6AC65D4A"/>
    <w:rsid w:val="6ACD4147"/>
    <w:rsid w:val="6BAE62FA"/>
    <w:rsid w:val="6C83260E"/>
    <w:rsid w:val="6CB33FA4"/>
    <w:rsid w:val="6CB71DEE"/>
    <w:rsid w:val="6CBB2E90"/>
    <w:rsid w:val="6CBC5656"/>
    <w:rsid w:val="6CBF32AA"/>
    <w:rsid w:val="6D5E733D"/>
    <w:rsid w:val="6D68758C"/>
    <w:rsid w:val="6D774CE0"/>
    <w:rsid w:val="6D7E46BA"/>
    <w:rsid w:val="6DF131CA"/>
    <w:rsid w:val="6E25722B"/>
    <w:rsid w:val="6E421B8B"/>
    <w:rsid w:val="6E494CC8"/>
    <w:rsid w:val="6EFB6037"/>
    <w:rsid w:val="6F7A6951"/>
    <w:rsid w:val="6F82042D"/>
    <w:rsid w:val="6FA20366"/>
    <w:rsid w:val="6FF00069"/>
    <w:rsid w:val="701451F5"/>
    <w:rsid w:val="70B360A1"/>
    <w:rsid w:val="70E46F2A"/>
    <w:rsid w:val="70E56DB5"/>
    <w:rsid w:val="70FF5B11"/>
    <w:rsid w:val="71006DA6"/>
    <w:rsid w:val="71BB2380"/>
    <w:rsid w:val="71DC5E53"/>
    <w:rsid w:val="71F250B7"/>
    <w:rsid w:val="71F41D10"/>
    <w:rsid w:val="720D0A7A"/>
    <w:rsid w:val="720D425E"/>
    <w:rsid w:val="72A06B51"/>
    <w:rsid w:val="748F3FEA"/>
    <w:rsid w:val="74D21961"/>
    <w:rsid w:val="74E67714"/>
    <w:rsid w:val="75412ADD"/>
    <w:rsid w:val="756556A1"/>
    <w:rsid w:val="76BF646F"/>
    <w:rsid w:val="775818CD"/>
    <w:rsid w:val="77905715"/>
    <w:rsid w:val="77B474A7"/>
    <w:rsid w:val="77E74B0A"/>
    <w:rsid w:val="78044D45"/>
    <w:rsid w:val="781520BE"/>
    <w:rsid w:val="78370287"/>
    <w:rsid w:val="785010A1"/>
    <w:rsid w:val="78C30DCC"/>
    <w:rsid w:val="79134850"/>
    <w:rsid w:val="797C492D"/>
    <w:rsid w:val="7986388F"/>
    <w:rsid w:val="7A224EEB"/>
    <w:rsid w:val="7A8E7CEF"/>
    <w:rsid w:val="7AA11299"/>
    <w:rsid w:val="7B155E3E"/>
    <w:rsid w:val="7B284DE0"/>
    <w:rsid w:val="7B364826"/>
    <w:rsid w:val="7B6A44CF"/>
    <w:rsid w:val="7BD37DBE"/>
    <w:rsid w:val="7BEB6CA1"/>
    <w:rsid w:val="7C1D11E6"/>
    <w:rsid w:val="7C594C70"/>
    <w:rsid w:val="7C63789C"/>
    <w:rsid w:val="7DA939D5"/>
    <w:rsid w:val="7E6460BC"/>
    <w:rsid w:val="7E795155"/>
    <w:rsid w:val="7EEF64EF"/>
    <w:rsid w:val="7F9F797B"/>
    <w:rsid w:val="7FDD34C2"/>
    <w:rsid w:val="7FF5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autoRedefine/>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100</Words>
  <Characters>114</Characters>
  <Lines>225</Lines>
  <Paragraphs>63</Paragraphs>
  <TotalTime>50</TotalTime>
  <ScaleCrop>false</ScaleCrop>
  <LinksUpToDate>false</LinksUpToDate>
  <CharactersWithSpaces>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2025-06-12T07:32:00Z</dcterms:created>
  <dc:creator>admin8</dc:creator>
  <cp:lastModifiedBy>酱爆小丸子</cp:lastModifiedBy>
  <cp:lastPrinted>2020-02-27T03:07:00Z</cp:lastPrinted>
  <dcterms:modified xsi:type="dcterms:W3CDTF">2025-06-27T09:19:22Z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B211D22EACA346A6B10BA4FF429975C2_13</vt:lpwstr>
  </property>
  <property fmtid="{D5CDD505-2E9C-101B-9397-08002B2CF9AE}" pid="4" name="KSOTemplateDocerSaveRecord">
    <vt:lpwstr>eyJoZGlkIjoiOTM5NjYxODcyZTk5MTVlNmRlMTA1YmI3M2VmYWUzNzYiLCJ1c2VySWQiOiI1NjAwMjg4OTgifQ==</vt:lpwstr>
  </property>
</Properties>
</file>