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984B46">
      <w:pPr>
        <w:wordWrap w:val="0"/>
        <w:adjustRightInd/>
        <w:spacing w:line="800" w:lineRule="exact"/>
        <w:jc w:val="center"/>
        <w:rPr>
          <w:rFonts w:ascii="仿宋_GB2312" w:hAnsi="仿宋_GB2312" w:eastAsia="仿宋_GB2312" w:cs="仿宋_GB2312"/>
          <w:b/>
          <w:bCs/>
          <w:color w:val="auto"/>
          <w:sz w:val="56"/>
          <w:szCs w:val="56"/>
          <w:highlight w:val="none"/>
        </w:rPr>
      </w:pPr>
      <w:r>
        <w:rPr>
          <w:rFonts w:hint="eastAsia" w:ascii="仿宋_GB2312" w:hAnsi="仿宋_GB2312" w:eastAsia="仿宋_GB2312" w:cs="仿宋_GB2312"/>
          <w:b/>
          <w:bCs/>
          <w:color w:val="auto"/>
          <w:sz w:val="56"/>
          <w:szCs w:val="56"/>
          <w:highlight w:val="none"/>
          <w:lang w:eastAsia="zh-CN"/>
        </w:rPr>
        <w:t>绍兴市妇幼保健院无创plus（无创二代）外送服务项目（</w:t>
      </w:r>
      <w:r>
        <w:rPr>
          <w:rFonts w:hint="eastAsia" w:ascii="仿宋_GB2312" w:hAnsi="仿宋_GB2312" w:eastAsia="仿宋_GB2312" w:cs="仿宋_GB2312"/>
          <w:b/>
          <w:bCs/>
          <w:color w:val="auto"/>
          <w:sz w:val="56"/>
          <w:szCs w:val="56"/>
          <w:highlight w:val="none"/>
          <w:lang w:val="en-US" w:eastAsia="zh-CN"/>
        </w:rPr>
        <w:t>重招）</w:t>
      </w:r>
      <w:r>
        <w:rPr>
          <w:rFonts w:hint="eastAsia" w:ascii="仿宋_GB2312" w:hAnsi="仿宋_GB2312" w:eastAsia="仿宋_GB2312" w:cs="仿宋_GB2312"/>
          <w:b/>
          <w:bCs/>
          <w:color w:val="auto"/>
          <w:sz w:val="56"/>
          <w:szCs w:val="56"/>
          <w:highlight w:val="none"/>
        </w:rPr>
        <w:t xml:space="preserve"> </w:t>
      </w:r>
    </w:p>
    <w:p w14:paraId="7BAF4790">
      <w:pPr>
        <w:wordWrap w:val="0"/>
        <w:jc w:val="center"/>
        <w:outlineLvl w:val="0"/>
        <w:rPr>
          <w:rFonts w:ascii="仿宋_GB2312" w:hAnsi="仿宋_GB2312" w:eastAsia="仿宋_GB2312" w:cs="仿宋_GB2312"/>
          <w:b/>
          <w:color w:val="auto"/>
          <w:sz w:val="72"/>
          <w:szCs w:val="72"/>
          <w:highlight w:val="none"/>
        </w:rPr>
      </w:pPr>
    </w:p>
    <w:p w14:paraId="722CAB64">
      <w:pPr>
        <w:wordWrap w:val="0"/>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14:paraId="145FAEAF">
      <w:pPr>
        <w:wordWrap w:val="0"/>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14:paraId="4F0806EB">
      <w:pPr>
        <w:wordWrap w:val="0"/>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14:paraId="1C1C926D">
      <w:pPr>
        <w:wordWrap w:val="0"/>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14:paraId="1E906E2B">
      <w:pPr>
        <w:wordWrap w:val="0"/>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14:paraId="47D8193E">
      <w:pPr>
        <w:wordWrap w:val="0"/>
        <w:jc w:val="center"/>
        <w:outlineLvl w:val="0"/>
        <w:rPr>
          <w:rFonts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14:paraId="650B9A8D">
      <w:pPr>
        <w:wordWrap w:val="0"/>
        <w:adjustRightInd/>
        <w:spacing w:line="360" w:lineRule="auto"/>
        <w:jc w:val="center"/>
        <w:rPr>
          <w:rFonts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（电子招投标）</w:t>
      </w:r>
    </w:p>
    <w:p w14:paraId="0D18727E">
      <w:pPr>
        <w:pStyle w:val="2"/>
        <w:wordWrap w:val="0"/>
        <w:rPr>
          <w:rFonts w:hAnsi="仿宋_GB2312" w:cs="仿宋_GB2312"/>
          <w:color w:val="auto"/>
          <w:sz w:val="44"/>
          <w:szCs w:val="44"/>
          <w:highlight w:val="none"/>
        </w:rPr>
      </w:pPr>
    </w:p>
    <w:p w14:paraId="73CED0E0">
      <w:pPr>
        <w:wordWrap w:val="0"/>
        <w:rPr>
          <w:rFonts w:ascii="仿宋_GB2312" w:hAnsi="仿宋_GB2312" w:eastAsia="仿宋_GB2312" w:cs="仿宋_GB2312"/>
          <w:color w:val="auto"/>
          <w:highlight w:val="none"/>
        </w:rPr>
      </w:pPr>
    </w:p>
    <w:p w14:paraId="35FD9675">
      <w:pPr>
        <w:wordWrap w:val="0"/>
        <w:jc w:val="center"/>
        <w:rPr>
          <w:rFonts w:hint="eastAsia" w:ascii="仿宋_GB2312" w:hAnsi="仿宋_GB2312" w:eastAsia="仿宋_GB2312" w:cs="仿宋_GB2312"/>
          <w:bCs/>
          <w:color w:val="auto"/>
          <w:sz w:val="28"/>
          <w:szCs w:val="28"/>
          <w:highlight w:val="none"/>
          <w:lang w:eastAsia="zh-CN"/>
        </w:rPr>
      </w:pPr>
      <w:r>
        <w:rPr>
          <w:rFonts w:hint="eastAsia" w:ascii="仿宋_GB2312" w:hAnsi="仿宋_GB2312" w:eastAsia="仿宋_GB2312" w:cs="仿宋_GB2312"/>
          <w:b/>
          <w:color w:val="auto"/>
          <w:sz w:val="44"/>
          <w:szCs w:val="44"/>
          <w:highlight w:val="none"/>
        </w:rPr>
        <w:t xml:space="preserve"> </w:t>
      </w:r>
      <w:r>
        <w:rPr>
          <w:rFonts w:hint="eastAsia" w:ascii="仿宋_GB2312" w:hAnsi="仿宋_GB2312" w:eastAsia="仿宋_GB2312" w:cs="仿宋_GB2312"/>
          <w:bCs/>
          <w:color w:val="auto"/>
          <w:sz w:val="28"/>
          <w:szCs w:val="28"/>
          <w:highlight w:val="none"/>
        </w:rPr>
        <w:t xml:space="preserve">招标编号:CGSHZJ-2025-N001148 </w:t>
      </w:r>
      <w:r>
        <w:rPr>
          <w:rFonts w:hint="eastAsia" w:ascii="仿宋_GB2312" w:hAnsi="仿宋_GB2312" w:eastAsia="仿宋_GB2312" w:cs="仿宋_GB2312"/>
          <w:b/>
          <w:color w:val="auto"/>
          <w:sz w:val="28"/>
          <w:szCs w:val="28"/>
          <w:highlight w:val="none"/>
          <w:lang w:eastAsia="zh-CN"/>
        </w:rPr>
        <w:t xml:space="preserve"> </w:t>
      </w:r>
      <w:r>
        <w:rPr>
          <w:rFonts w:hint="eastAsia" w:ascii="仿宋_GB2312" w:hAnsi="仿宋_GB2312" w:eastAsia="仿宋_GB2312" w:cs="仿宋_GB2312"/>
          <w:b/>
          <w:color w:val="auto"/>
          <w:sz w:val="28"/>
          <w:szCs w:val="28"/>
          <w:highlight w:val="none"/>
          <w:lang w:val="en-US" w:eastAsia="zh-CN"/>
        </w:rPr>
        <w:t xml:space="preserve"> </w:t>
      </w:r>
    </w:p>
    <w:tbl>
      <w:tblPr>
        <w:tblStyle w:val="63"/>
        <w:tblW w:w="7801" w:type="dxa"/>
        <w:jc w:val="center"/>
        <w:tblLayout w:type="fixed"/>
        <w:tblCellMar>
          <w:top w:w="0" w:type="dxa"/>
          <w:left w:w="108" w:type="dxa"/>
          <w:bottom w:w="0" w:type="dxa"/>
          <w:right w:w="108" w:type="dxa"/>
        </w:tblCellMar>
      </w:tblPr>
      <w:tblGrid>
        <w:gridCol w:w="2356"/>
        <w:gridCol w:w="5445"/>
      </w:tblGrid>
      <w:tr w14:paraId="6A95FEBD">
        <w:tblPrEx>
          <w:tblCellMar>
            <w:top w:w="0" w:type="dxa"/>
            <w:left w:w="108" w:type="dxa"/>
            <w:bottom w:w="0" w:type="dxa"/>
            <w:right w:w="108" w:type="dxa"/>
          </w:tblCellMar>
        </w:tblPrEx>
        <w:trPr>
          <w:trHeight w:val="443" w:hRule="atLeast"/>
          <w:jc w:val="center"/>
        </w:trPr>
        <w:tc>
          <w:tcPr>
            <w:tcW w:w="2356" w:type="dxa"/>
          </w:tcPr>
          <w:p w14:paraId="41EC8233">
            <w:pPr>
              <w:wordWrap w:val="0"/>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14:paraId="4D4D1417">
            <w:pPr>
              <w:wordWrap w:val="0"/>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绍兴市妇幼保健院</w:t>
            </w:r>
          </w:p>
        </w:tc>
      </w:tr>
      <w:tr w14:paraId="21AE76B2">
        <w:tblPrEx>
          <w:tblCellMar>
            <w:top w:w="0" w:type="dxa"/>
            <w:left w:w="108" w:type="dxa"/>
            <w:bottom w:w="0" w:type="dxa"/>
            <w:right w:w="108" w:type="dxa"/>
          </w:tblCellMar>
        </w:tblPrEx>
        <w:trPr>
          <w:trHeight w:val="494" w:hRule="atLeast"/>
          <w:jc w:val="center"/>
        </w:trPr>
        <w:tc>
          <w:tcPr>
            <w:tcW w:w="2356" w:type="dxa"/>
          </w:tcPr>
          <w:p w14:paraId="5869A5C8">
            <w:pPr>
              <w:wordWrap w:val="0"/>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811156363"/>
              </w:rPr>
              <w:t>采购代理机构</w:t>
            </w:r>
            <w:r>
              <w:rPr>
                <w:rFonts w:hint="eastAsia" w:ascii="仿宋_GB2312" w:hAnsi="仿宋_GB2312" w:eastAsia="仿宋_GB2312" w:cs="仿宋_GB2312"/>
                <w:color w:val="auto"/>
                <w:sz w:val="28"/>
                <w:szCs w:val="28"/>
                <w:highlight w:val="none"/>
              </w:rPr>
              <w:t>：</w:t>
            </w:r>
          </w:p>
        </w:tc>
        <w:tc>
          <w:tcPr>
            <w:tcW w:w="5445" w:type="dxa"/>
          </w:tcPr>
          <w:p w14:paraId="77CE7C42">
            <w:pPr>
              <w:wordWrap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绍兴市嘉华项目管理有限公司</w:t>
            </w:r>
          </w:p>
        </w:tc>
      </w:tr>
      <w:tr w14:paraId="35C55AF8">
        <w:tblPrEx>
          <w:tblCellMar>
            <w:top w:w="0" w:type="dxa"/>
            <w:left w:w="108" w:type="dxa"/>
            <w:bottom w:w="0" w:type="dxa"/>
            <w:right w:w="108" w:type="dxa"/>
          </w:tblCellMar>
        </w:tblPrEx>
        <w:trPr>
          <w:trHeight w:val="397" w:hRule="atLeast"/>
          <w:jc w:val="center"/>
        </w:trPr>
        <w:tc>
          <w:tcPr>
            <w:tcW w:w="2356" w:type="dxa"/>
            <w:vMerge w:val="restart"/>
            <w:vAlign w:val="center"/>
          </w:tcPr>
          <w:p w14:paraId="75BC9FB2">
            <w:pPr>
              <w:wordWrap w:val="0"/>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652623389"/>
              </w:rPr>
              <w:t>监督单</w:t>
            </w:r>
            <w:r>
              <w:rPr>
                <w:rFonts w:hint="eastAsia" w:ascii="仿宋_GB2312" w:hAnsi="仿宋_GB2312" w:eastAsia="仿宋_GB2312" w:cs="仿宋_GB2312"/>
                <w:color w:val="auto"/>
                <w:spacing w:val="1"/>
                <w:kern w:val="0"/>
                <w:sz w:val="28"/>
                <w:szCs w:val="28"/>
                <w:highlight w:val="none"/>
                <w:fitText w:val="1680" w:id="652623389"/>
              </w:rPr>
              <w:t>位</w:t>
            </w:r>
            <w:r>
              <w:rPr>
                <w:rFonts w:hint="eastAsia" w:ascii="仿宋_GB2312" w:hAnsi="仿宋_GB2312" w:eastAsia="仿宋_GB2312" w:cs="仿宋_GB2312"/>
                <w:color w:val="auto"/>
                <w:sz w:val="28"/>
                <w:szCs w:val="28"/>
                <w:highlight w:val="none"/>
              </w:rPr>
              <w:t>：</w:t>
            </w:r>
          </w:p>
        </w:tc>
        <w:tc>
          <w:tcPr>
            <w:tcW w:w="5445" w:type="dxa"/>
          </w:tcPr>
          <w:p w14:paraId="014DB4F6">
            <w:pPr>
              <w:wordWrap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14:paraId="2051177E">
        <w:tblPrEx>
          <w:tblCellMar>
            <w:top w:w="0" w:type="dxa"/>
            <w:left w:w="108" w:type="dxa"/>
            <w:bottom w:w="0" w:type="dxa"/>
            <w:right w:w="108" w:type="dxa"/>
          </w:tblCellMar>
        </w:tblPrEx>
        <w:trPr>
          <w:trHeight w:val="397" w:hRule="atLeast"/>
          <w:jc w:val="center"/>
        </w:trPr>
        <w:tc>
          <w:tcPr>
            <w:tcW w:w="2356" w:type="dxa"/>
            <w:vMerge w:val="continue"/>
            <w:vAlign w:val="center"/>
          </w:tcPr>
          <w:p w14:paraId="0EE92B99">
            <w:pPr>
              <w:wordWrap w:val="0"/>
              <w:spacing w:after="100" w:afterAutospacing="1" w:line="440" w:lineRule="exact"/>
              <w:rPr>
                <w:rFonts w:ascii="仿宋_GB2312" w:hAnsi="仿宋_GB2312" w:eastAsia="仿宋_GB2312" w:cs="仿宋_GB2312"/>
                <w:color w:val="auto"/>
                <w:spacing w:val="1400"/>
                <w:kern w:val="0"/>
                <w:sz w:val="28"/>
                <w:szCs w:val="28"/>
                <w:highlight w:val="none"/>
              </w:rPr>
            </w:pPr>
          </w:p>
        </w:tc>
        <w:tc>
          <w:tcPr>
            <w:tcW w:w="5445" w:type="dxa"/>
          </w:tcPr>
          <w:p w14:paraId="7AE7DC3C">
            <w:pPr>
              <w:wordWrap w:val="0"/>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绍兴市政务服务办公室</w:t>
            </w:r>
          </w:p>
        </w:tc>
      </w:tr>
      <w:tr w14:paraId="6CF285C7">
        <w:tblPrEx>
          <w:tblCellMar>
            <w:top w:w="0" w:type="dxa"/>
            <w:left w:w="108" w:type="dxa"/>
            <w:bottom w:w="0" w:type="dxa"/>
            <w:right w:w="108" w:type="dxa"/>
          </w:tblCellMar>
        </w:tblPrEx>
        <w:trPr>
          <w:trHeight w:val="333" w:hRule="atLeast"/>
          <w:jc w:val="center"/>
        </w:trPr>
        <w:tc>
          <w:tcPr>
            <w:tcW w:w="7801" w:type="dxa"/>
            <w:gridSpan w:val="2"/>
          </w:tcPr>
          <w:p w14:paraId="2C8A6C16">
            <w:pPr>
              <w:wordWrap w:val="0"/>
              <w:spacing w:after="100" w:afterAutospacing="1" w:line="44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二○二五年</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月</w:t>
            </w:r>
          </w:p>
        </w:tc>
      </w:tr>
    </w:tbl>
    <w:p w14:paraId="6F218E98">
      <w:pPr>
        <w:pStyle w:val="636"/>
        <w:wordWrap w:val="0"/>
        <w:rPr>
          <w:rFonts w:ascii="仿宋_GB2312" w:hAnsi="仿宋_GB2312" w:eastAsia="仿宋_GB2312" w:cs="仿宋_GB2312"/>
          <w:color w:val="auto"/>
          <w:highlight w:val="none"/>
        </w:rPr>
        <w:sectPr>
          <w:headerReference r:id="rId4" w:type="first"/>
          <w:headerReference r:id="rId3" w:type="default"/>
          <w:footerReference r:id="rId5" w:type="default"/>
          <w:footerReference r:id="rId6" w:type="even"/>
          <w:pgSz w:w="11906" w:h="16838"/>
          <w:pgMar w:top="1474" w:right="1814" w:bottom="1474" w:left="1814" w:header="851" w:footer="992" w:gutter="0"/>
          <w:pgNumType w:start="1"/>
          <w:cols w:space="720" w:num="1"/>
          <w:titlePg/>
          <w:docGrid w:linePitch="312" w:charSpace="0"/>
        </w:sectPr>
      </w:pPr>
    </w:p>
    <w:p w14:paraId="49FB5B1C">
      <w:pPr>
        <w:pStyle w:val="636"/>
        <w:wordWrap w:val="0"/>
        <w:spacing w:before="0" w:after="0" w:line="360" w:lineRule="auto"/>
        <w:ind w:left="0" w:firstLine="0"/>
        <w:rPr>
          <w:rFonts w:ascii="仿宋_GB2312" w:hAnsi="仿宋_GB2312" w:eastAsia="仿宋_GB2312" w:cs="仿宋_GB2312"/>
          <w:color w:val="auto"/>
          <w:highlight w:val="none"/>
        </w:rPr>
      </w:pPr>
    </w:p>
    <w:p w14:paraId="6C3009F9">
      <w:pPr>
        <w:wordWrap w:val="0"/>
        <w:spacing w:line="360" w:lineRule="auto"/>
        <w:jc w:val="center"/>
        <w:rPr>
          <w:rFonts w:ascii="仿宋_GB2312" w:hAnsi="仿宋_GB2312" w:eastAsia="仿宋_GB2312" w:cs="仿宋_GB2312"/>
          <w:b/>
          <w:color w:val="auto"/>
          <w:sz w:val="44"/>
          <w:szCs w:val="44"/>
          <w:highlight w:val="none"/>
        </w:rPr>
      </w:pPr>
      <w:bookmarkStart w:id="0" w:name="_Hlt91233176"/>
      <w:bookmarkEnd w:id="0"/>
      <w:bookmarkStart w:id="1" w:name="_Toc91899869"/>
      <w:r>
        <w:rPr>
          <w:rFonts w:hint="eastAsia" w:ascii="仿宋_GB2312" w:hAnsi="仿宋_GB2312" w:eastAsia="仿宋_GB2312" w:cs="仿宋_GB2312"/>
          <w:b/>
          <w:color w:val="auto"/>
          <w:sz w:val="44"/>
          <w:szCs w:val="44"/>
          <w:highlight w:val="none"/>
        </w:rPr>
        <w:t>目录</w:t>
      </w:r>
    </w:p>
    <w:p w14:paraId="28097D0E">
      <w:pPr>
        <w:wordWrap w:val="0"/>
        <w:spacing w:line="360" w:lineRule="auto"/>
        <w:jc w:val="center"/>
        <w:rPr>
          <w:rFonts w:ascii="仿宋_GB2312" w:hAnsi="仿宋_GB2312" w:eastAsia="仿宋_GB2312" w:cs="仿宋_GB2312"/>
          <w:b/>
          <w:color w:val="auto"/>
          <w:sz w:val="44"/>
          <w:szCs w:val="44"/>
          <w:highlight w:val="none"/>
        </w:rPr>
      </w:pPr>
    </w:p>
    <w:p w14:paraId="270DE009">
      <w:pPr>
        <w:wordWrap w:val="0"/>
        <w:spacing w:line="360" w:lineRule="auto"/>
        <w:jc w:val="center"/>
        <w:rPr>
          <w:rFonts w:ascii="仿宋_GB2312" w:hAnsi="仿宋_GB2312" w:eastAsia="仿宋_GB2312" w:cs="仿宋_GB2312"/>
          <w:color w:val="auto"/>
          <w:highlight w:val="none"/>
        </w:rPr>
      </w:pPr>
    </w:p>
    <w:p w14:paraId="55F32089">
      <w:pPr>
        <w:wordWrap w:val="0"/>
        <w:snapToGrid w:val="0"/>
        <w:spacing w:line="36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14:paraId="29188C4A">
      <w:pPr>
        <w:wordWrap w:val="0"/>
        <w:snapToGrid w:val="0"/>
        <w:spacing w:line="36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第二部分    投标须知</w:t>
      </w:r>
    </w:p>
    <w:p w14:paraId="70217991">
      <w:pPr>
        <w:wordWrap w:val="0"/>
        <w:snapToGrid w:val="0"/>
        <w:spacing w:line="36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14:paraId="34543A59">
      <w:pPr>
        <w:wordWrap w:val="0"/>
        <w:snapToGrid w:val="0"/>
        <w:spacing w:line="36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14:paraId="1FD572A7">
      <w:pPr>
        <w:wordWrap w:val="0"/>
        <w:snapToGrid w:val="0"/>
        <w:spacing w:line="36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29F6A74B">
      <w:pPr>
        <w:wordWrap w:val="0"/>
        <w:snapToGrid w:val="0"/>
        <w:spacing w:line="360" w:lineRule="auto"/>
        <w:ind w:firstLine="1807" w:firstLineChars="500"/>
        <w:jc w:val="left"/>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14:paraId="0E536E9E">
      <w:pPr>
        <w:wordWrap w:val="0"/>
        <w:spacing w:line="360" w:lineRule="auto"/>
        <w:ind w:firstLine="549" w:firstLineChars="229"/>
        <w:rPr>
          <w:rFonts w:ascii="仿宋_GB2312" w:hAnsi="仿宋_GB2312" w:eastAsia="仿宋_GB2312" w:cs="仿宋_GB2312"/>
          <w:color w:val="auto"/>
          <w:sz w:val="24"/>
          <w:highlight w:val="none"/>
        </w:rPr>
      </w:pPr>
    </w:p>
    <w:p w14:paraId="77274020">
      <w:pPr>
        <w:wordWrap w:val="0"/>
        <w:spacing w:line="360" w:lineRule="auto"/>
        <w:ind w:firstLine="549" w:firstLineChars="229"/>
        <w:rPr>
          <w:rFonts w:ascii="仿宋_GB2312" w:hAnsi="仿宋_GB2312" w:eastAsia="仿宋_GB2312" w:cs="仿宋_GB2312"/>
          <w:color w:val="auto"/>
          <w:sz w:val="24"/>
          <w:highlight w:val="none"/>
        </w:rPr>
      </w:pPr>
    </w:p>
    <w:p w14:paraId="738E883A">
      <w:pPr>
        <w:wordWrap w:val="0"/>
        <w:spacing w:line="360" w:lineRule="auto"/>
        <w:ind w:firstLine="549" w:firstLineChars="229"/>
        <w:rPr>
          <w:rFonts w:ascii="仿宋_GB2312" w:hAnsi="仿宋_GB2312" w:eastAsia="仿宋_GB2312" w:cs="仿宋_GB2312"/>
          <w:color w:val="auto"/>
          <w:sz w:val="24"/>
          <w:highlight w:val="none"/>
        </w:rPr>
      </w:pPr>
    </w:p>
    <w:p w14:paraId="2C896524">
      <w:pPr>
        <w:wordWrap w:val="0"/>
        <w:spacing w:line="360" w:lineRule="auto"/>
        <w:ind w:firstLine="549" w:firstLineChars="229"/>
        <w:rPr>
          <w:rFonts w:ascii="仿宋_GB2312" w:hAnsi="仿宋_GB2312" w:eastAsia="仿宋_GB2312" w:cs="仿宋_GB2312"/>
          <w:color w:val="auto"/>
          <w:sz w:val="24"/>
          <w:highlight w:val="none"/>
        </w:rPr>
      </w:pPr>
    </w:p>
    <w:p w14:paraId="492FF129">
      <w:pPr>
        <w:wordWrap w:val="0"/>
        <w:spacing w:line="360" w:lineRule="auto"/>
        <w:ind w:firstLine="549" w:firstLineChars="229"/>
        <w:rPr>
          <w:rFonts w:ascii="仿宋_GB2312" w:hAnsi="仿宋_GB2312" w:eastAsia="仿宋_GB2312" w:cs="仿宋_GB2312"/>
          <w:color w:val="auto"/>
          <w:sz w:val="24"/>
          <w:highlight w:val="none"/>
        </w:rPr>
      </w:pPr>
    </w:p>
    <w:p w14:paraId="627B0547">
      <w:pPr>
        <w:wordWrap w:val="0"/>
        <w:spacing w:line="360" w:lineRule="auto"/>
        <w:ind w:firstLine="549" w:firstLineChars="229"/>
        <w:rPr>
          <w:rFonts w:ascii="仿宋_GB2312" w:hAnsi="仿宋_GB2312" w:eastAsia="仿宋_GB2312" w:cs="仿宋_GB2312"/>
          <w:color w:val="auto"/>
          <w:sz w:val="24"/>
          <w:highlight w:val="none"/>
        </w:rPr>
      </w:pPr>
    </w:p>
    <w:p w14:paraId="285B5013">
      <w:pPr>
        <w:wordWrap w:val="0"/>
        <w:spacing w:line="360" w:lineRule="auto"/>
        <w:ind w:firstLine="549" w:firstLineChars="229"/>
        <w:rPr>
          <w:rFonts w:ascii="仿宋_GB2312" w:hAnsi="仿宋_GB2312" w:eastAsia="仿宋_GB2312" w:cs="仿宋_GB2312"/>
          <w:color w:val="auto"/>
          <w:sz w:val="24"/>
          <w:highlight w:val="none"/>
        </w:rPr>
      </w:pPr>
    </w:p>
    <w:p w14:paraId="3547A01E">
      <w:pPr>
        <w:wordWrap w:val="0"/>
        <w:spacing w:line="360" w:lineRule="auto"/>
        <w:ind w:firstLine="549" w:firstLineChars="229"/>
        <w:rPr>
          <w:rFonts w:ascii="仿宋_GB2312" w:hAnsi="仿宋_GB2312" w:eastAsia="仿宋_GB2312" w:cs="仿宋_GB2312"/>
          <w:color w:val="auto"/>
          <w:sz w:val="24"/>
          <w:highlight w:val="none"/>
        </w:rPr>
      </w:pPr>
    </w:p>
    <w:p w14:paraId="1C792F26">
      <w:pPr>
        <w:wordWrap w:val="0"/>
        <w:spacing w:line="360" w:lineRule="auto"/>
        <w:ind w:firstLine="549" w:firstLineChars="229"/>
        <w:rPr>
          <w:rFonts w:ascii="仿宋_GB2312" w:hAnsi="仿宋_GB2312" w:eastAsia="仿宋_GB2312" w:cs="仿宋_GB2312"/>
          <w:color w:val="auto"/>
          <w:sz w:val="24"/>
          <w:highlight w:val="none"/>
        </w:rPr>
      </w:pPr>
    </w:p>
    <w:p w14:paraId="09064EBF">
      <w:pPr>
        <w:wordWrap w:val="0"/>
        <w:spacing w:line="360" w:lineRule="auto"/>
        <w:ind w:firstLine="549" w:firstLineChars="229"/>
        <w:rPr>
          <w:rFonts w:ascii="仿宋_GB2312" w:hAnsi="仿宋_GB2312" w:eastAsia="仿宋_GB2312" w:cs="仿宋_GB2312"/>
          <w:color w:val="auto"/>
          <w:sz w:val="24"/>
          <w:highlight w:val="none"/>
        </w:rPr>
      </w:pPr>
    </w:p>
    <w:p w14:paraId="3DEA00FE">
      <w:pPr>
        <w:wordWrap w:val="0"/>
        <w:spacing w:line="360" w:lineRule="auto"/>
        <w:ind w:firstLine="549" w:firstLineChars="229"/>
        <w:rPr>
          <w:rFonts w:ascii="仿宋_GB2312" w:hAnsi="仿宋_GB2312" w:eastAsia="仿宋_GB2312" w:cs="仿宋_GB2312"/>
          <w:color w:val="auto"/>
          <w:sz w:val="24"/>
          <w:highlight w:val="none"/>
        </w:rPr>
      </w:pPr>
    </w:p>
    <w:p w14:paraId="43EE3622">
      <w:pPr>
        <w:wordWrap w:val="0"/>
        <w:spacing w:line="360" w:lineRule="auto"/>
        <w:rPr>
          <w:rFonts w:ascii="仿宋_GB2312" w:hAnsi="仿宋_GB2312" w:eastAsia="仿宋_GB2312" w:cs="仿宋_GB2312"/>
          <w:color w:val="auto"/>
          <w:sz w:val="24"/>
          <w:highlight w:val="none"/>
        </w:rPr>
      </w:pPr>
    </w:p>
    <w:bookmarkEnd w:id="1"/>
    <w:p w14:paraId="363256DF">
      <w:pPr>
        <w:wordWrap w:val="0"/>
        <w:adjustRightInd/>
        <w:spacing w:line="360" w:lineRule="auto"/>
        <w:jc w:val="center"/>
        <w:outlineLvl w:val="0"/>
        <w:rPr>
          <w:rFonts w:ascii="仿宋_GB2312" w:hAnsi="仿宋_GB2312" w:eastAsia="仿宋_GB2312" w:cs="仿宋_GB2312"/>
          <w:b/>
          <w:color w:val="auto"/>
          <w:sz w:val="36"/>
          <w:szCs w:val="20"/>
          <w:highlight w:val="none"/>
        </w:rPr>
      </w:pPr>
      <w:bookmarkStart w:id="2" w:name="第二部分"/>
      <w:bookmarkStart w:id="3" w:name="_Toc91899870"/>
      <w:bookmarkStart w:id="4" w:name="_Toc91899871"/>
    </w:p>
    <w:p w14:paraId="62D113B0">
      <w:pPr>
        <w:wordWrap w:val="0"/>
        <w:adjustRightInd/>
        <w:spacing w:line="360" w:lineRule="auto"/>
        <w:jc w:val="center"/>
        <w:outlineLvl w:val="0"/>
        <w:rPr>
          <w:rFonts w:ascii="仿宋_GB2312" w:hAnsi="仿宋_GB2312" w:eastAsia="仿宋_GB2312" w:cs="仿宋_GB2312"/>
          <w:b/>
          <w:color w:val="auto"/>
          <w:sz w:val="36"/>
          <w:szCs w:val="20"/>
          <w:highlight w:val="none"/>
        </w:rPr>
      </w:pPr>
    </w:p>
    <w:p w14:paraId="08A0B282">
      <w:pPr>
        <w:wordWrap w:val="0"/>
        <w:adjustRightInd/>
        <w:spacing w:line="360" w:lineRule="auto"/>
        <w:jc w:val="center"/>
        <w:outlineLvl w:val="0"/>
        <w:rPr>
          <w:rFonts w:ascii="仿宋_GB2312" w:hAnsi="仿宋_GB2312" w:eastAsia="仿宋_GB2312" w:cs="仿宋_GB2312"/>
          <w:b/>
          <w:color w:val="auto"/>
          <w:sz w:val="36"/>
          <w:szCs w:val="20"/>
          <w:highlight w:val="none"/>
        </w:rPr>
        <w:sectPr>
          <w:headerReference r:id="rId8" w:type="first"/>
          <w:footerReference r:id="rId10" w:type="first"/>
          <w:headerReference r:id="rId7" w:type="default"/>
          <w:footerReference r:id="rId9" w:type="default"/>
          <w:pgSz w:w="11906" w:h="16838"/>
          <w:pgMar w:top="1474" w:right="1814" w:bottom="1474" w:left="1814" w:header="851" w:footer="992" w:gutter="0"/>
          <w:cols w:space="720" w:num="1"/>
          <w:titlePg/>
          <w:docGrid w:linePitch="312" w:charSpace="0"/>
        </w:sectPr>
      </w:pPr>
    </w:p>
    <w:p w14:paraId="6154283F">
      <w:pPr>
        <w:wordWrap w:val="0"/>
        <w:adjustRightInd/>
        <w:spacing w:line="360" w:lineRule="auto"/>
        <w:jc w:val="center"/>
        <w:outlineLvl w:val="0"/>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14:paraId="3E9B66A1">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项目概况：</w:t>
      </w:r>
    </w:p>
    <w:p w14:paraId="7302BBD7">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绍兴市妇幼保健院无创plus（无创二代）外送服务项目（重招）</w:t>
      </w:r>
      <w:r>
        <w:rPr>
          <w:rFonts w:hint="eastAsia" w:ascii="仿宋_GB2312" w:hAnsi="仿宋_GB2312" w:eastAsia="仿宋_GB2312" w:cs="仿宋_GB2312"/>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"https://www.zcygov.cn/）获取（下载）招标文件，并于2025年4月1%20日9%20点00%20分00秒" </w:instrText>
      </w:r>
      <w:r>
        <w:rPr>
          <w:color w:val="auto"/>
          <w:highlight w:val="none"/>
        </w:rPr>
        <w:fldChar w:fldCharType="separate"/>
      </w:r>
      <w:r>
        <w:rPr>
          <w:rStyle w:val="77"/>
          <w:rFonts w:hint="eastAsia" w:ascii="仿宋_GB2312" w:hAnsi="仿宋_GB2312" w:eastAsia="仿宋_GB2312" w:cs="仿宋_GB2312"/>
          <w:snapToGrid/>
          <w:color w:val="auto"/>
          <w:kern w:val="2"/>
          <w:sz w:val="24"/>
          <w:szCs w:val="24"/>
          <w:highlight w:val="none"/>
        </w:rPr>
        <w:t>https://www.zcygov.cn/）获取（下载）招标文件，并于2025年</w:t>
      </w:r>
      <w:r>
        <w:rPr>
          <w:rStyle w:val="77"/>
          <w:rFonts w:hint="eastAsia" w:ascii="仿宋_GB2312" w:hAnsi="仿宋_GB2312" w:eastAsia="仿宋_GB2312" w:cs="仿宋_GB2312"/>
          <w:snapToGrid/>
          <w:color w:val="auto"/>
          <w:kern w:val="2"/>
          <w:sz w:val="24"/>
          <w:szCs w:val="24"/>
          <w:highlight w:val="none"/>
          <w:lang w:val="en-US" w:eastAsia="zh-CN"/>
        </w:rPr>
        <w:t>06</w:t>
      </w:r>
      <w:r>
        <w:rPr>
          <w:rStyle w:val="77"/>
          <w:rFonts w:hint="eastAsia" w:ascii="仿宋_GB2312" w:hAnsi="仿宋_GB2312" w:eastAsia="仿宋_GB2312" w:cs="仿宋_GB2312"/>
          <w:snapToGrid/>
          <w:color w:val="auto"/>
          <w:kern w:val="2"/>
          <w:sz w:val="24"/>
          <w:szCs w:val="24"/>
          <w:highlight w:val="none"/>
        </w:rPr>
        <w:t>月</w:t>
      </w:r>
      <w:r>
        <w:rPr>
          <w:rStyle w:val="77"/>
          <w:rFonts w:hint="eastAsia" w:ascii="仿宋_GB2312" w:hAnsi="仿宋_GB2312" w:eastAsia="仿宋_GB2312" w:cs="仿宋_GB2312"/>
          <w:snapToGrid/>
          <w:color w:val="auto"/>
          <w:kern w:val="2"/>
          <w:sz w:val="24"/>
          <w:szCs w:val="24"/>
          <w:highlight w:val="none"/>
          <w:lang w:val="en-US" w:eastAsia="zh-CN"/>
        </w:rPr>
        <w:t>19</w:t>
      </w:r>
      <w:r>
        <w:rPr>
          <w:rStyle w:val="77"/>
          <w:rFonts w:hint="eastAsia" w:ascii="仿宋_GB2312" w:hAnsi="仿宋_GB2312" w:eastAsia="仿宋_GB2312" w:cs="仿宋_GB2312"/>
          <w:snapToGrid/>
          <w:color w:val="auto"/>
          <w:kern w:val="2"/>
          <w:sz w:val="24"/>
          <w:szCs w:val="24"/>
          <w:highlight w:val="none"/>
        </w:rPr>
        <w:t>日</w:t>
      </w:r>
      <w:r>
        <w:rPr>
          <w:rStyle w:val="77"/>
          <w:rFonts w:hint="eastAsia" w:ascii="仿宋_GB2312" w:hAnsi="仿宋_GB2312" w:eastAsia="仿宋_GB2312" w:cs="仿宋_GB2312"/>
          <w:snapToGrid/>
          <w:color w:val="auto"/>
          <w:kern w:val="2"/>
          <w:sz w:val="24"/>
          <w:szCs w:val="24"/>
          <w:highlight w:val="none"/>
          <w:lang w:val="en-US" w:eastAsia="zh-CN"/>
        </w:rPr>
        <w:t xml:space="preserve"> 09</w:t>
      </w:r>
      <w:r>
        <w:rPr>
          <w:rStyle w:val="77"/>
          <w:rFonts w:hint="eastAsia" w:ascii="仿宋_GB2312" w:hAnsi="仿宋_GB2312" w:eastAsia="仿宋_GB2312" w:cs="仿宋_GB2312"/>
          <w:snapToGrid/>
          <w:color w:val="auto"/>
          <w:kern w:val="2"/>
          <w:sz w:val="24"/>
          <w:szCs w:val="24"/>
          <w:highlight w:val="none"/>
        </w:rPr>
        <w:t>点00 分</w:t>
      </w:r>
      <w:r>
        <w:rPr>
          <w:rStyle w:val="77"/>
          <w:rFonts w:hint="eastAsia" w:ascii="仿宋_GB2312" w:hAnsi="仿宋_GB2312" w:eastAsia="仿宋_GB2312" w:cs="仿宋_GB2312"/>
          <w:bCs/>
          <w:snapToGrid/>
          <w:color w:val="auto"/>
          <w:kern w:val="2"/>
          <w:sz w:val="24"/>
          <w:szCs w:val="24"/>
          <w:highlight w:val="none"/>
        </w:rPr>
        <w:t>00秒</w:t>
      </w:r>
      <w:r>
        <w:rPr>
          <w:rStyle w:val="77"/>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14:paraId="39FFBDF2">
      <w:pPr>
        <w:wordWrap w:val="0"/>
        <w:spacing w:line="360" w:lineRule="auto"/>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14:paraId="4D011FF0">
      <w:pPr>
        <w:wordWrap w:val="0"/>
        <w:spacing w:line="360" w:lineRule="auto"/>
        <w:ind w:firstLine="482"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 xml:space="preserve"> </w:t>
      </w:r>
    </w:p>
    <w:p w14:paraId="02980C78">
      <w:pPr>
        <w:wordWrap w:val="0"/>
        <w:spacing w:line="360" w:lineRule="auto"/>
        <w:ind w:firstLine="482"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绍兴市妇幼保健院无创plus（无创二代）外送服务项目（重招）</w:t>
      </w:r>
    </w:p>
    <w:p w14:paraId="132CC914">
      <w:pPr>
        <w:wordWrap w:val="0"/>
        <w:spacing w:line="360" w:lineRule="auto"/>
        <w:ind w:firstLine="482" w:firstLineChars="200"/>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color w:val="auto"/>
          <w:sz w:val="24"/>
          <w:highlight w:val="none"/>
          <w:lang w:eastAsia="zh-CN"/>
        </w:rPr>
        <w:t>7500000</w:t>
      </w:r>
    </w:p>
    <w:p w14:paraId="6F98747A">
      <w:pPr>
        <w:wordWrap w:val="0"/>
        <w:spacing w:line="360" w:lineRule="auto"/>
        <w:ind w:firstLine="482" w:firstLineChars="200"/>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color w:val="auto"/>
          <w:sz w:val="24"/>
          <w:highlight w:val="none"/>
          <w:lang w:eastAsia="zh-CN"/>
        </w:rPr>
        <w:t>7500000</w:t>
      </w:r>
    </w:p>
    <w:p w14:paraId="38852AE6">
      <w:pPr>
        <w:wordWrap w:val="0"/>
        <w:spacing w:line="360" w:lineRule="auto"/>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14:paraId="200EEAA3">
      <w:pPr>
        <w:wordWrap w:val="0"/>
        <w:spacing w:line="360" w:lineRule="auto"/>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标项一：</w:t>
      </w:r>
    </w:p>
    <w:p w14:paraId="099E0485">
      <w:pPr>
        <w:wordWrap w:val="0"/>
        <w:spacing w:line="360" w:lineRule="auto"/>
        <w:ind w:firstLine="480" w:firstLineChars="200"/>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rPr>
        <w:t>标项名称：</w:t>
      </w:r>
      <w:r>
        <w:rPr>
          <w:rFonts w:hint="eastAsia" w:ascii="仿宋_GB2312" w:hAnsi="仿宋_GB2312" w:eastAsia="仿宋_GB2312" w:cs="仿宋_GB2312"/>
          <w:bCs/>
          <w:color w:val="auto"/>
          <w:sz w:val="24"/>
          <w:highlight w:val="none"/>
          <w:lang w:eastAsia="zh-CN"/>
        </w:rPr>
        <w:t>绍兴市妇幼保健院无创plus（无创二代）外送服务项目（重招）</w:t>
      </w:r>
    </w:p>
    <w:p w14:paraId="2CB8E831">
      <w:pPr>
        <w:wordWrap w:val="0"/>
        <w:spacing w:line="360" w:lineRule="auto"/>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数量：1</w:t>
      </w:r>
    </w:p>
    <w:p w14:paraId="4A676D48">
      <w:pPr>
        <w:wordWrap w:val="0"/>
        <w:spacing w:line="360" w:lineRule="auto"/>
        <w:ind w:firstLine="480" w:firstLineChars="200"/>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rPr>
        <w:t>预算金额：</w:t>
      </w:r>
      <w:r>
        <w:rPr>
          <w:rFonts w:hint="eastAsia" w:ascii="仿宋_GB2312" w:hAnsi="仿宋_GB2312" w:eastAsia="仿宋_GB2312" w:cs="仿宋_GB2312"/>
          <w:b/>
          <w:color w:val="auto"/>
          <w:sz w:val="24"/>
          <w:highlight w:val="none"/>
          <w:lang w:eastAsia="zh-CN"/>
        </w:rPr>
        <w:t>7500000</w:t>
      </w:r>
    </w:p>
    <w:p w14:paraId="214B7D80">
      <w:pPr>
        <w:wordWrap w:val="0"/>
        <w:spacing w:line="360" w:lineRule="auto"/>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p>
    <w:p w14:paraId="7378B901">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14:paraId="42D6B390">
      <w:pPr>
        <w:wordWrap w:val="0"/>
        <w:spacing w:line="440" w:lineRule="exact"/>
        <w:ind w:firstLine="482" w:firstLineChars="200"/>
        <w:rPr>
          <w:rFonts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color w:val="auto"/>
            <w:highlight w:val="none"/>
          </w:rPr>
          <w:id w:val="337506595"/>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F0FE"/>
          </w:r>
        </w:sdtContent>
      </w:sdt>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sz w:val="24"/>
          <w:highlight w:val="none"/>
        </w:rPr>
        <w:t>否。</w:t>
      </w:r>
    </w:p>
    <w:p w14:paraId="177BAC62">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二、申请人的资格要求</w:t>
      </w:r>
    </w:p>
    <w:p w14:paraId="2DB99AA5">
      <w:pPr>
        <w:wordWrap w:val="0"/>
        <w:spacing w:line="440" w:lineRule="exact"/>
        <w:ind w:firstLine="480" w:firstLineChars="200"/>
        <w:rPr>
          <w:rFonts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6973EA9B">
      <w:pPr>
        <w:wordWrap w:val="0"/>
        <w:spacing w:line="360" w:lineRule="auto"/>
        <w:ind w:firstLine="480" w:firstLineChars="200"/>
        <w:rPr>
          <w:rFonts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14:paraId="64A93380">
      <w:pPr>
        <w:wordWrap w:val="0"/>
        <w:spacing w:line="360" w:lineRule="auto"/>
        <w:ind w:firstLine="480" w:firstLineChars="200"/>
        <w:rPr>
          <w:rFonts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14:paraId="76405AAE">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sz w:val="24"/>
          <w:highlight w:val="none"/>
        </w:rPr>
        <w:t>无；</w:t>
      </w:r>
    </w:p>
    <w:p w14:paraId="193B47B8">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71189068">
      <w:pPr>
        <w:wordWrap w:val="0"/>
        <w:spacing w:line="360" w:lineRule="auto"/>
        <w:ind w:firstLine="960" w:firstLineChars="400"/>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sz w:val="24"/>
          <w:highlight w:val="none"/>
        </w:rPr>
        <w:t>服务全部由符合政策要求的中小企业承接，提供中小企业声明函；</w:t>
      </w:r>
    </w:p>
    <w:p w14:paraId="6C42E10F">
      <w:pPr>
        <w:wordWrap w:val="0"/>
        <w:spacing w:line="360" w:lineRule="auto"/>
        <w:ind w:firstLine="960" w:firstLineChars="400"/>
        <w:rPr>
          <w:rFonts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服务全部由符合政策要求的小微企业承接，提供中小企业声明函；</w:t>
      </w:r>
    </w:p>
    <w:p w14:paraId="5B9D12E8">
      <w:pPr>
        <w:wordWrap w:val="0"/>
        <w:spacing w:line="360" w:lineRule="auto"/>
        <w:ind w:firstLine="960" w:firstLineChars="4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14:paraId="5AB7F25A">
      <w:pPr>
        <w:wordWrap w:val="0"/>
        <w:spacing w:line="360" w:lineRule="auto"/>
        <w:ind w:firstLine="960" w:firstLineChars="4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14:paraId="769262C9">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4.本项目的特定资格要求：无；</w:t>
      </w:r>
    </w:p>
    <w:p w14:paraId="1A96148C">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E42FACE">
      <w:pPr>
        <w:wordWrap w:val="0"/>
        <w:spacing w:line="360" w:lineRule="auto"/>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三、获取招标文件 </w:t>
      </w:r>
    </w:p>
    <w:p w14:paraId="7A261626">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2025年</w:t>
      </w:r>
      <w:r>
        <w:rPr>
          <w:rFonts w:hint="eastAsia" w:ascii="仿宋_GB2312" w:hAnsi="仿宋_GB2312" w:eastAsia="仿宋_GB2312" w:cs="仿宋_GB2312"/>
          <w:color w:val="auto"/>
          <w:sz w:val="24"/>
          <w:highlight w:val="none"/>
          <w:u w:val="single"/>
          <w:lang w:val="en-US" w:eastAsia="zh-CN"/>
        </w:rPr>
        <w:t>06</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19</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14:paraId="39212C1E">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14:paraId="1602CEFD">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14:paraId="48E976FD">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14:paraId="777EA864">
      <w:pPr>
        <w:wordWrap w:val="0"/>
        <w:spacing w:line="360" w:lineRule="auto"/>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四、提交投标文件截止时间、开标时间和地点</w:t>
      </w:r>
    </w:p>
    <w:p w14:paraId="7187453C">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2025年</w:t>
      </w:r>
      <w:r>
        <w:rPr>
          <w:rFonts w:hint="eastAsia" w:ascii="仿宋_GB2312" w:hAnsi="仿宋_GB2312" w:eastAsia="仿宋_GB2312" w:cs="仿宋_GB2312"/>
          <w:color w:val="auto"/>
          <w:sz w:val="24"/>
          <w:highlight w:val="none"/>
          <w:u w:val="single"/>
          <w:lang w:val="en-US" w:eastAsia="zh-CN"/>
        </w:rPr>
        <w:t>06</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19</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09</w:t>
      </w:r>
      <w:r>
        <w:rPr>
          <w:rFonts w:hint="eastAsia" w:ascii="仿宋_GB2312" w:hAnsi="仿宋_GB2312" w:eastAsia="仿宋_GB2312" w:cs="仿宋_GB2312"/>
          <w:color w:val="auto"/>
          <w:sz w:val="24"/>
          <w:highlight w:val="none"/>
          <w:u w:val="single"/>
        </w:rPr>
        <w:t>点00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14:paraId="479DC54F">
      <w:pPr>
        <w:wordWrap w:val="0"/>
        <w:spacing w:line="360" w:lineRule="auto"/>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14:paraId="0221C699">
      <w:pPr>
        <w:wordWrap w:val="0"/>
        <w:spacing w:line="360" w:lineRule="auto"/>
        <w:ind w:firstLine="482" w:firstLineChars="200"/>
        <w:rPr>
          <w:rFonts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2025年</w:t>
      </w:r>
      <w:r>
        <w:rPr>
          <w:rFonts w:hint="eastAsia" w:ascii="仿宋_GB2312" w:hAnsi="仿宋_GB2312" w:eastAsia="仿宋_GB2312" w:cs="仿宋_GB2312"/>
          <w:color w:val="auto"/>
          <w:sz w:val="24"/>
          <w:highlight w:val="none"/>
          <w:u w:val="single"/>
          <w:lang w:val="en-US" w:eastAsia="zh-CN"/>
        </w:rPr>
        <w:t>06</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19</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09</w:t>
      </w:r>
      <w:bookmarkStart w:id="157" w:name="_GoBack"/>
      <w:bookmarkEnd w:id="157"/>
      <w:r>
        <w:rPr>
          <w:rFonts w:hint="eastAsia" w:ascii="仿宋_GB2312" w:hAnsi="仿宋_GB2312" w:eastAsia="仿宋_GB2312" w:cs="仿宋_GB2312"/>
          <w:color w:val="auto"/>
          <w:sz w:val="24"/>
          <w:highlight w:val="none"/>
          <w:u w:val="single"/>
        </w:rPr>
        <w:t>点00 分00秒</w:t>
      </w:r>
      <w:r>
        <w:rPr>
          <w:rFonts w:hint="eastAsia" w:ascii="仿宋_GB2312" w:hAnsi="仿宋_GB2312" w:eastAsia="仿宋_GB2312" w:cs="仿宋_GB2312"/>
          <w:bCs/>
          <w:color w:val="auto"/>
          <w:sz w:val="24"/>
          <w:highlight w:val="none"/>
          <w:u w:val="single"/>
        </w:rPr>
        <w:t xml:space="preserve">  </w:t>
      </w:r>
    </w:p>
    <w:p w14:paraId="4DDDC405">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14:paraId="7A61F868">
      <w:pPr>
        <w:wordWrap w:val="0"/>
        <w:spacing w:line="360" w:lineRule="auto"/>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五、公告期限 </w:t>
      </w:r>
    </w:p>
    <w:p w14:paraId="605CE031">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14:paraId="53070054">
      <w:pPr>
        <w:wordWrap w:val="0"/>
        <w:spacing w:line="360" w:lineRule="auto"/>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六、其他补充事宜</w:t>
      </w:r>
    </w:p>
    <w:p w14:paraId="345E6B2D">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AD89681">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7DB111D">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5E0B12">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94ADE88">
      <w:pPr>
        <w:wordWrap w:val="0"/>
        <w:spacing w:line="360" w:lineRule="auto"/>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七、对本次采购提出询问、质疑、投诉，请按以下方式联系</w:t>
      </w:r>
    </w:p>
    <w:p w14:paraId="3F4BDB7C">
      <w:pPr>
        <w:pStyle w:val="2"/>
        <w:wordWrap w:val="0"/>
        <w:ind w:left="0" w:firstLine="482" w:firstLineChars="200"/>
        <w:rPr>
          <w:rFonts w:hAnsi="仿宋_GB2312" w:cs="仿宋_GB2312"/>
          <w:color w:val="auto"/>
          <w:sz w:val="24"/>
          <w:szCs w:val="24"/>
          <w:highlight w:val="none"/>
        </w:rPr>
      </w:pPr>
      <w:bookmarkStart w:id="5" w:name="_Toc28359019"/>
      <w:bookmarkStart w:id="6" w:name="_Toc35393637"/>
      <w:bookmarkStart w:id="7" w:name="_Toc28359096"/>
      <w:bookmarkStart w:id="8" w:name="_Toc35393806"/>
      <w:r>
        <w:rPr>
          <w:rFonts w:hint="eastAsia" w:hAnsi="仿宋_GB2312" w:cs="仿宋_GB2312"/>
          <w:color w:val="auto"/>
          <w:sz w:val="24"/>
          <w:szCs w:val="24"/>
          <w:highlight w:val="none"/>
        </w:rPr>
        <w:t>1.采购人信息</w:t>
      </w:r>
      <w:bookmarkEnd w:id="5"/>
      <w:bookmarkEnd w:id="6"/>
      <w:bookmarkEnd w:id="7"/>
      <w:bookmarkEnd w:id="8"/>
      <w:r>
        <w:rPr>
          <w:rFonts w:hint="eastAsia" w:hAnsi="仿宋_GB2312" w:cs="仿宋_GB2312"/>
          <w:color w:val="auto"/>
          <w:sz w:val="24"/>
          <w:szCs w:val="24"/>
          <w:highlight w:val="none"/>
        </w:rPr>
        <w:t>：</w:t>
      </w:r>
    </w:p>
    <w:p w14:paraId="3E546485">
      <w:pPr>
        <w:spacing w:line="440" w:lineRule="exact"/>
        <w:ind w:firstLine="480" w:firstLineChars="200"/>
        <w:rPr>
          <w:rFonts w:ascii="仿宋" w:hAnsi="仿宋" w:eastAsia="仿宋" w:cs="仿宋"/>
          <w:color w:val="auto"/>
          <w:sz w:val="24"/>
          <w:highlight w:val="none"/>
        </w:rPr>
      </w:pPr>
      <w:bookmarkStart w:id="9" w:name="_Toc28359020"/>
      <w:bookmarkStart w:id="10" w:name="_Toc35393638"/>
      <w:bookmarkStart w:id="11" w:name="_Toc28359097"/>
      <w:bookmarkStart w:id="12" w:name="_Toc35393807"/>
      <w:r>
        <w:rPr>
          <w:rFonts w:hint="eastAsia" w:ascii="仿宋" w:hAnsi="仿宋" w:eastAsia="仿宋" w:cs="仿宋"/>
          <w:color w:val="auto"/>
          <w:sz w:val="24"/>
          <w:highlight w:val="none"/>
        </w:rPr>
        <w:t>名    称：绍兴市妇幼保健院</w:t>
      </w:r>
    </w:p>
    <w:p w14:paraId="4E7CDDD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址：绍兴市越城区凤林东路222号 </w:t>
      </w:r>
    </w:p>
    <w:p w14:paraId="3FAB2B5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4A8A81E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项目联系人（询问）：张涛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D0189D4">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项目联系方式（询问）：15005850933</w:t>
      </w:r>
      <w:r>
        <w:rPr>
          <w:rFonts w:hint="eastAsia" w:ascii="仿宋" w:hAnsi="仿宋" w:eastAsia="仿宋" w:cs="仿宋"/>
          <w:color w:val="auto"/>
          <w:sz w:val="24"/>
          <w:highlight w:val="none"/>
          <w:lang w:val="en-US" w:eastAsia="zh-CN"/>
        </w:rPr>
        <w:t xml:space="preserve"> </w:t>
      </w:r>
    </w:p>
    <w:p w14:paraId="07ED278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质疑联系人：孔月华 </w:t>
      </w:r>
    </w:p>
    <w:p w14:paraId="1D2175E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质疑联系方式：0575-88217331</w:t>
      </w:r>
    </w:p>
    <w:p w14:paraId="6421DAF6">
      <w:pPr>
        <w:pStyle w:val="2"/>
        <w:wordWrap w:val="0"/>
        <w:ind w:left="0" w:firstLine="482" w:firstLineChars="200"/>
        <w:rPr>
          <w:rFonts w:hAnsi="仿宋_GB2312" w:cs="仿宋_GB2312"/>
          <w:color w:val="auto"/>
          <w:sz w:val="24"/>
          <w:highlight w:val="none"/>
        </w:rPr>
      </w:pPr>
      <w:r>
        <w:rPr>
          <w:rFonts w:hint="eastAsia" w:hAnsi="仿宋_GB2312" w:cs="仿宋_GB2312"/>
          <w:color w:val="auto"/>
          <w:sz w:val="24"/>
          <w:szCs w:val="24"/>
          <w:highlight w:val="none"/>
        </w:rPr>
        <w:t>2.采购代理机构信息</w:t>
      </w:r>
      <w:bookmarkEnd w:id="9"/>
      <w:bookmarkEnd w:id="10"/>
      <w:bookmarkEnd w:id="11"/>
      <w:bookmarkEnd w:id="12"/>
      <w:r>
        <w:rPr>
          <w:rFonts w:hint="eastAsia" w:hAnsi="仿宋_GB2312" w:cs="仿宋_GB2312"/>
          <w:color w:val="auto"/>
          <w:sz w:val="24"/>
          <w:szCs w:val="24"/>
          <w:highlight w:val="none"/>
        </w:rPr>
        <w:t>：</w:t>
      </w:r>
    </w:p>
    <w:p w14:paraId="3E79737C">
      <w:pPr>
        <w:spacing w:line="440" w:lineRule="exact"/>
        <w:ind w:firstLine="480" w:firstLineChars="200"/>
        <w:rPr>
          <w:rFonts w:ascii="仿宋" w:hAnsi="仿宋" w:eastAsia="仿宋" w:cs="仿宋"/>
          <w:color w:val="auto"/>
          <w:sz w:val="24"/>
          <w:highlight w:val="none"/>
        </w:rPr>
      </w:pPr>
      <w:bookmarkStart w:id="13" w:name="_Toc35393808"/>
      <w:bookmarkStart w:id="14" w:name="_Toc28359021"/>
      <w:bookmarkStart w:id="15" w:name="_Toc35393639"/>
      <w:bookmarkStart w:id="16" w:name="_Toc28359098"/>
      <w:r>
        <w:rPr>
          <w:rFonts w:hint="eastAsia" w:ascii="仿宋" w:hAnsi="仿宋" w:eastAsia="仿宋" w:cs="仿宋"/>
          <w:color w:val="auto"/>
          <w:sz w:val="24"/>
          <w:highlight w:val="none"/>
        </w:rPr>
        <w:t>名    称：</w:t>
      </w:r>
      <w:r>
        <w:rPr>
          <w:rFonts w:ascii="仿宋" w:hAnsi="仿宋" w:eastAsia="仿宋" w:cs="仿宋"/>
          <w:color w:val="auto"/>
          <w:sz w:val="24"/>
          <w:highlight w:val="none"/>
        </w:rPr>
        <w:t>绍兴市嘉华项目管理有限公司</w:t>
      </w:r>
    </w:p>
    <w:p w14:paraId="569ACB8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址：绍兴市越城区灵芝街道颐高广场1幢1105室</w:t>
      </w:r>
    </w:p>
    <w:p w14:paraId="2717437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41AC104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项目联系人（询问）：王菲尔、周菊丽</w:t>
      </w:r>
    </w:p>
    <w:p w14:paraId="1595982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项目联系方式（询问）：0575-85220681 </w:t>
      </w:r>
    </w:p>
    <w:p w14:paraId="06CF91D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质疑联系人：杨华英      </w:t>
      </w:r>
    </w:p>
    <w:p w14:paraId="18EE4AF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质疑联系方式：18888705730</w:t>
      </w:r>
    </w:p>
    <w:p w14:paraId="0712F2FF">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lang w:val="zh-CN"/>
        </w:rPr>
        <w:t xml:space="preserve">3. 同级政府采购监督管理部门： </w:t>
      </w:r>
      <w:r>
        <w:rPr>
          <w:rFonts w:hint="eastAsia" w:ascii="仿宋_GB2312" w:hAnsi="仿宋_GB2312" w:eastAsia="仿宋_GB2312" w:cs="仿宋_GB2312"/>
          <w:color w:val="auto"/>
          <w:sz w:val="24"/>
          <w:highlight w:val="none"/>
        </w:rPr>
        <w:t xml:space="preserve">           </w:t>
      </w:r>
    </w:p>
    <w:bookmarkEnd w:id="13"/>
    <w:bookmarkEnd w:id="14"/>
    <w:bookmarkEnd w:id="15"/>
    <w:bookmarkEnd w:id="16"/>
    <w:p w14:paraId="21DA167B">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名    称：绍兴市财政局       </w:t>
      </w:r>
    </w:p>
    <w:p w14:paraId="3E2902A2">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址：绍兴市越城区凤林西路151号       </w:t>
      </w:r>
    </w:p>
    <w:p w14:paraId="6B03724D">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真：0575-85209697       </w:t>
      </w:r>
    </w:p>
    <w:p w14:paraId="7204A254">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联 系 人 ：张婷婷      </w:t>
      </w:r>
    </w:p>
    <w:p w14:paraId="7834F982">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监督投诉电话：0575-85209697  </w:t>
      </w:r>
    </w:p>
    <w:p w14:paraId="52158CF2">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DF9D673">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14:paraId="1E722BC5">
      <w:pPr>
        <w:widowControl/>
        <w:wordWrap w:val="0"/>
        <w:adjustRightInd/>
        <w:jc w:val="left"/>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br w:type="page"/>
      </w:r>
    </w:p>
    <w:p w14:paraId="674E304C">
      <w:pPr>
        <w:wordWrap w:val="0"/>
        <w:adjustRightInd/>
        <w:spacing w:line="360" w:lineRule="auto"/>
        <w:jc w:val="center"/>
        <w:outlineLvl w:val="0"/>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w:t>
      </w:r>
      <w:bookmarkEnd w:id="2"/>
      <w:r>
        <w:rPr>
          <w:rFonts w:hint="eastAsia" w:ascii="仿宋_GB2312" w:hAnsi="仿宋_GB2312" w:eastAsia="仿宋_GB2312" w:cs="仿宋_GB2312"/>
          <w:b/>
          <w:color w:val="auto"/>
          <w:sz w:val="36"/>
          <w:szCs w:val="20"/>
          <w:highlight w:val="none"/>
        </w:rPr>
        <w:t xml:space="preserve"> 投标须知</w:t>
      </w:r>
      <w:bookmarkEnd w:id="3"/>
    </w:p>
    <w:p w14:paraId="029F8E69">
      <w:pPr>
        <w:wordWrap w:val="0"/>
        <w:adjustRightInd/>
        <w:spacing w:line="360" w:lineRule="auto"/>
        <w:ind w:firstLine="3845" w:firstLineChars="1197"/>
        <w:outlineLvl w:val="0"/>
        <w:rPr>
          <w:rFonts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EDF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E5AC1A9">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370" w:type="dxa"/>
            <w:gridSpan w:val="2"/>
            <w:vAlign w:val="center"/>
          </w:tcPr>
          <w:p w14:paraId="6E06135D">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14:paraId="4705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305F4F">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370" w:type="dxa"/>
            <w:gridSpan w:val="2"/>
            <w:vAlign w:val="center"/>
          </w:tcPr>
          <w:p w14:paraId="55402439">
            <w:pPr>
              <w:wordWrap w:val="0"/>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14:paraId="12A31C18">
            <w:pPr>
              <w:wordWrap w:val="0"/>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6AA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1F31F1">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370" w:type="dxa"/>
            <w:gridSpan w:val="2"/>
            <w:vAlign w:val="center"/>
          </w:tcPr>
          <w:p w14:paraId="784FA2AC">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24C3D5DE">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0FB8D26C">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74B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BEF48E0">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370" w:type="dxa"/>
            <w:gridSpan w:val="2"/>
            <w:vAlign w:val="center"/>
          </w:tcPr>
          <w:p w14:paraId="7CCB8BFD">
            <w:pPr>
              <w:wordWrap w:val="0"/>
              <w:autoSpaceDE w:val="0"/>
              <w:autoSpaceDN w:val="0"/>
              <w:spacing w:line="440" w:lineRule="exact"/>
              <w:textAlignment w:val="bottom"/>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14:paraId="37EE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5FD514B">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370" w:type="dxa"/>
            <w:gridSpan w:val="2"/>
            <w:vAlign w:val="center"/>
          </w:tcPr>
          <w:p w14:paraId="445F9328">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14:paraId="26A1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3BF9677">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370" w:type="dxa"/>
            <w:gridSpan w:val="2"/>
            <w:vAlign w:val="center"/>
          </w:tcPr>
          <w:p w14:paraId="76A43FA1">
            <w:pPr>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分包：</w:t>
            </w: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同意将非主体、非关键性的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宋体"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工作分包。</w:t>
            </w:r>
          </w:p>
          <w:p w14:paraId="0495FDBE">
            <w:pPr>
              <w:wordWrap w:val="0"/>
              <w:spacing w:line="440" w:lineRule="exact"/>
              <w:ind w:firstLine="720" w:firstLineChars="3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不同意分包。</w:t>
            </w:r>
          </w:p>
        </w:tc>
      </w:tr>
      <w:tr w14:paraId="224D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63875E2">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370" w:type="dxa"/>
            <w:gridSpan w:val="2"/>
            <w:vAlign w:val="center"/>
          </w:tcPr>
          <w:p w14:paraId="7C061743">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14:paraId="1176B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E89297D">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370" w:type="dxa"/>
            <w:gridSpan w:val="2"/>
            <w:vAlign w:val="center"/>
          </w:tcPr>
          <w:p w14:paraId="3A8FAF50">
            <w:pPr>
              <w:wordWrap w:val="0"/>
              <w:autoSpaceDE w:val="0"/>
              <w:autoSpaceDN w:val="0"/>
              <w:spacing w:line="440" w:lineRule="exact"/>
              <w:textAlignment w:val="bottom"/>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14:paraId="7DF18935">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14:paraId="1DCE67E6">
            <w:pPr>
              <w:wordWrap w:val="0"/>
              <w:autoSpaceDE w:val="0"/>
              <w:autoSpaceDN w:val="0"/>
              <w:spacing w:line="440" w:lineRule="exact"/>
              <w:textAlignment w:val="bottom"/>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14:paraId="79EC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31146BF">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370" w:type="dxa"/>
            <w:gridSpan w:val="2"/>
            <w:vAlign w:val="center"/>
          </w:tcPr>
          <w:p w14:paraId="475B2B62">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14:paraId="54ECED79">
            <w:pPr>
              <w:wordWrap w:val="0"/>
              <w:spacing w:line="440" w:lineRule="exact"/>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09"/>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14:paraId="5E3D1937">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□B要求提供，</w:t>
            </w:r>
          </w:p>
          <w:p w14:paraId="3D3D2906">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3342F85C">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7238AA2E">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14:paraId="36117AF1">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53BBB440">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14:paraId="285D83C5">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06BB26C">
            <w:pPr>
              <w:wordWrap w:val="0"/>
              <w:autoSpaceDE w:val="0"/>
              <w:autoSpaceDN w:val="0"/>
              <w:spacing w:line="4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14:paraId="5C6D0D09">
            <w:pPr>
              <w:wordWrap w:val="0"/>
              <w:autoSpaceDE w:val="0"/>
              <w:autoSpaceDN w:val="0"/>
              <w:spacing w:line="440" w:lineRule="exact"/>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（8）未按招标文件要求提供样品或提供样品不满足采购需求实质性条件的，投标无效。</w:t>
            </w:r>
          </w:p>
        </w:tc>
      </w:tr>
      <w:tr w14:paraId="3D15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4BFFD7C">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370" w:type="dxa"/>
            <w:gridSpan w:val="2"/>
            <w:vAlign w:val="center"/>
          </w:tcPr>
          <w:p w14:paraId="543CBDB8">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方案讲解演示：</w:t>
            </w:r>
          </w:p>
          <w:p w14:paraId="0678D5D5">
            <w:pPr>
              <w:spacing w:line="440" w:lineRule="exact"/>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80173153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1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无方案讲解演示。</w:t>
            </w:r>
          </w:p>
          <w:p w14:paraId="20B467A6">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□B有方案讲解演示：</w:t>
            </w:r>
          </w:p>
          <w:p w14:paraId="4C2DF248">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highlight w:val="none"/>
                <w:u w:val="single"/>
              </w:rPr>
              <w:t xml:space="preserve"> 20</w:t>
            </w:r>
            <w:r>
              <w:rPr>
                <w:rFonts w:hint="eastAsia" w:ascii="仿宋_GB2312" w:hAnsi="仿宋_GB2312" w:eastAsia="仿宋_GB2312" w:cs="仿宋_GB2312"/>
                <w:color w:val="auto"/>
                <w:sz w:val="24"/>
                <w:highlight w:val="none"/>
                <w:lang w:val="zh-CN"/>
              </w:rPr>
              <w:t>分钟，讲解次序以投标文件解密时间先后次序为准。讲解演示结束后按要求解答评标委员会提问。</w:t>
            </w:r>
          </w:p>
          <w:p w14:paraId="29F01800">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（2）方案讲解演示可选择以下其中一种方式：</w:t>
            </w:r>
          </w:p>
          <w:p w14:paraId="36F8AF3A">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方式一：政采云平台在线讲解演示。政采云平台在线讲解需供应商根据政采云平台操作要求做好准备工作，提前完善软硬件配置环境。</w:t>
            </w:r>
          </w:p>
          <w:p w14:paraId="0CE6473C">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方式二：现场讲解演示。现场讲解地点为</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highlight w:val="none"/>
                <w:lang w:val="zh-CN"/>
              </w:rPr>
              <w:t>讲解演示所用电脑等设备由供应商自备。现场讲解演示人员进场时提供讲解人员名单（加盖公章或授权代表签名）及身份证明，否则不得讲解演示。</w:t>
            </w:r>
          </w:p>
          <w:p w14:paraId="439BC744">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FCE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2258FA9">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14:paraId="2168357B">
            <w:pPr>
              <w:wordWrap w:val="0"/>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4882D13E">
            <w:pPr>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sym w:font="Wingdings" w:char="F0FE"/>
            </w:r>
            <w:r>
              <w:rPr>
                <w:rFonts w:hint="eastAsia" w:ascii="仿宋_GB2312" w:hAnsi="仿宋_GB2312" w:eastAsia="仿宋_GB2312" w:cs="仿宋_GB2312"/>
                <w:color w:val="auto"/>
                <w:kern w:val="0"/>
                <w:sz w:val="24"/>
                <w:highlight w:val="none"/>
              </w:rPr>
              <w:t>本项目不允许采购进口产品。</w:t>
            </w:r>
          </w:p>
          <w:p w14:paraId="41741E3B">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424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CD4E674">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14:paraId="30AFC3CA">
            <w:pPr>
              <w:wordWrap w:val="0"/>
              <w:snapToGrid w:val="0"/>
              <w:spacing w:line="440" w:lineRule="exact"/>
              <w:ind w:left="1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663420C8">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☐A货物类，单一产品或核心产品为：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6B75759">
            <w:pPr>
              <w:wordWrap w:val="0"/>
              <w:snapToGrid w:val="0"/>
              <w:spacing w:line="440" w:lineRule="exact"/>
              <w:rPr>
                <w:rFonts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sz w:val="24"/>
                <w:highlight w:val="none"/>
              </w:rPr>
              <w:t>B服务类。</w:t>
            </w:r>
          </w:p>
        </w:tc>
      </w:tr>
      <w:tr w14:paraId="2A49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BB3AEF1">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14:paraId="68835772">
            <w:pPr>
              <w:wordWrap w:val="0"/>
              <w:snapToGrid w:val="0"/>
              <w:spacing w:line="440" w:lineRule="exact"/>
              <w:ind w:hanging="1"/>
              <w:jc w:val="center"/>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515" w:type="dxa"/>
            <w:vAlign w:val="center"/>
          </w:tcPr>
          <w:p w14:paraId="468CC220">
            <w:pPr>
              <w:wordWrap w:val="0"/>
              <w:snapToGrid w:val="0"/>
              <w:spacing w:line="440" w:lineRule="exact"/>
              <w:rPr>
                <w:rFonts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01标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其他未列明</w:t>
            </w:r>
            <w:r>
              <w:rPr>
                <w:rFonts w:hint="eastAsia" w:ascii="仿宋_GB2312" w:hAnsi="仿宋_GB2312" w:eastAsia="仿宋_GB2312" w:cs="仿宋_GB2312"/>
                <w:color w:val="auto"/>
                <w:kern w:val="0"/>
                <w:sz w:val="24"/>
                <w:highlight w:val="none"/>
              </w:rPr>
              <w:t>行业；</w:t>
            </w:r>
            <w:r>
              <w:rPr>
                <w:rFonts w:hint="eastAsia" w:ascii="仿宋_GB2312" w:hAnsi="仿宋_GB2312" w:eastAsia="仿宋_GB2312" w:cs="仿宋_GB2312"/>
                <w:color w:val="auto"/>
                <w:highlight w:val="none"/>
              </w:rPr>
              <w:t xml:space="preserve"> </w:t>
            </w:r>
          </w:p>
        </w:tc>
      </w:tr>
      <w:tr w14:paraId="1954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E8214E8">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14:paraId="68A22E51">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515" w:type="dxa"/>
            <w:vAlign w:val="center"/>
          </w:tcPr>
          <w:p w14:paraId="683B31E9">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14:paraId="0A68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E38A439">
            <w:pPr>
              <w:wordWrap w:val="0"/>
              <w:spacing w:line="440" w:lineRule="exact"/>
              <w:jc w:val="center"/>
              <w:rPr>
                <w:rFonts w:ascii="仿宋_GB2312" w:hAnsi="仿宋_GB2312" w:eastAsia="仿宋_GB2312" w:cs="仿宋_GB2312"/>
                <w:color w:val="auto"/>
                <w:sz w:val="24"/>
                <w:highlight w:val="none"/>
              </w:rPr>
            </w:pPr>
          </w:p>
        </w:tc>
        <w:tc>
          <w:tcPr>
            <w:tcW w:w="855" w:type="dxa"/>
            <w:vMerge w:val="continue"/>
            <w:vAlign w:val="center"/>
          </w:tcPr>
          <w:p w14:paraId="4C0F0476">
            <w:pPr>
              <w:wordWrap w:val="0"/>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11D1D023">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14:paraId="7CBE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FC5D58A">
            <w:pPr>
              <w:wordWrap w:val="0"/>
              <w:spacing w:line="440" w:lineRule="exact"/>
              <w:jc w:val="center"/>
              <w:rPr>
                <w:rFonts w:ascii="仿宋_GB2312" w:hAnsi="仿宋_GB2312" w:eastAsia="仿宋_GB2312" w:cs="仿宋_GB2312"/>
                <w:color w:val="auto"/>
                <w:sz w:val="24"/>
                <w:highlight w:val="none"/>
              </w:rPr>
            </w:pPr>
          </w:p>
        </w:tc>
        <w:tc>
          <w:tcPr>
            <w:tcW w:w="855" w:type="dxa"/>
            <w:vMerge w:val="continue"/>
            <w:vAlign w:val="center"/>
          </w:tcPr>
          <w:p w14:paraId="064C481B">
            <w:pPr>
              <w:wordWrap w:val="0"/>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09F65CC7">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经查询列入失信被执行人名单、重大税收违法案件当事人名单、政府采购严重违法失信行为记录名单的投标人将被拒绝参与政府采购活动。</w:t>
            </w:r>
          </w:p>
          <w:p w14:paraId="338FC9AE">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4FB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93C2D70">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8370" w:type="dxa"/>
            <w:gridSpan w:val="2"/>
            <w:vAlign w:val="center"/>
          </w:tcPr>
          <w:p w14:paraId="235E0C6E">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14:paraId="3FCB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8A5F9C">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8370" w:type="dxa"/>
            <w:gridSpan w:val="2"/>
            <w:vAlign w:val="center"/>
          </w:tcPr>
          <w:p w14:paraId="447BB7D0">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14:paraId="3E3B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104F861">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w:t>
            </w:r>
          </w:p>
        </w:tc>
        <w:tc>
          <w:tcPr>
            <w:tcW w:w="8370" w:type="dxa"/>
            <w:gridSpan w:val="2"/>
            <w:vAlign w:val="center"/>
          </w:tcPr>
          <w:p w14:paraId="34A42D0A">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14:paraId="00D874D7">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14:paraId="67BFD763">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2B1D30C">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14:paraId="26D6B938">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14:paraId="2E7F9CB2">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89939FA">
            <w:pPr>
              <w:wordWrap w:val="0"/>
              <w:snapToGrid w:val="0"/>
              <w:spacing w:line="4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14:paraId="21C9E777">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14:paraId="4C51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A1A04A8">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w:t>
            </w:r>
          </w:p>
        </w:tc>
        <w:tc>
          <w:tcPr>
            <w:tcW w:w="8370" w:type="dxa"/>
            <w:gridSpan w:val="2"/>
            <w:vAlign w:val="center"/>
          </w:tcPr>
          <w:p w14:paraId="3C647EB6">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14:paraId="0567613E">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14:paraId="3362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EB9A447">
            <w:pPr>
              <w:wordWrap w:val="0"/>
              <w:spacing w:line="440" w:lineRule="exact"/>
              <w:rPr>
                <w:rFonts w:ascii="仿宋_GB2312" w:hAnsi="仿宋_GB2312" w:eastAsia="仿宋_GB2312" w:cs="仿宋_GB2312"/>
                <w:color w:val="auto"/>
                <w:sz w:val="24"/>
                <w:highlight w:val="none"/>
              </w:rPr>
            </w:pPr>
          </w:p>
        </w:tc>
        <w:tc>
          <w:tcPr>
            <w:tcW w:w="8370" w:type="dxa"/>
            <w:gridSpan w:val="2"/>
            <w:vAlign w:val="center"/>
          </w:tcPr>
          <w:p w14:paraId="18C8FCFD">
            <w:pPr>
              <w:spacing w:line="440" w:lineRule="exact"/>
              <w:rPr>
                <w:rFonts w:ascii="仿宋_GB2312" w:hAnsi="仿宋_GB2312" w:eastAsia="仿宋_GB2312" w:cs="仿宋_GB2312"/>
                <w:snapToGrid w:val="0"/>
                <w:color w:val="auto"/>
                <w:kern w:val="28"/>
                <w:sz w:val="24"/>
                <w:highlight w:val="none"/>
              </w:rPr>
            </w:pPr>
            <w:sdt>
              <w:sdtPr>
                <w:rPr>
                  <w:rFonts w:hint="eastAsia" w:ascii="仿宋_GB2312" w:hAnsi="仿宋_GB2312" w:eastAsia="仿宋_GB2312" w:cs="仿宋_GB2312"/>
                  <w:color w:val="auto"/>
                  <w:kern w:val="0"/>
                  <w:sz w:val="24"/>
                  <w:szCs w:val="21"/>
                  <w:highlight w:val="none"/>
                </w:rPr>
                <w:id w:val="124"/>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14:paraId="38CC26C6">
            <w:pPr>
              <w:wordWrap w:val="0"/>
              <w:spacing w:line="440" w:lineRule="exact"/>
              <w:rPr>
                <w:rFonts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szCs w:val="21"/>
                  <w:highlight w:val="none"/>
                </w:rPr>
                <w:id w:val="125"/>
              </w:sdtPr>
              <w:sdtEndPr>
                <w:rPr>
                  <w:rFonts w:hint="eastAsia" w:ascii="仿宋_GB2312" w:hAnsi="仿宋_GB2312" w:eastAsia="仿宋_GB2312" w:cs="仿宋_GB2312"/>
                  <w:color w:val="auto"/>
                  <w:kern w:val="0"/>
                  <w:sz w:val="24"/>
                  <w:szCs w:val="21"/>
                  <w:highlight w:val="none"/>
                </w:rPr>
              </w:sdtEndPr>
              <w:sdtContent>
                <w:sdt>
                  <w:sdtPr>
                    <w:rPr>
                      <w:rFonts w:hint="eastAsia" w:ascii="仿宋_GB2312" w:hAnsi="仿宋_GB2312" w:eastAsia="仿宋_GB2312" w:cs="仿宋_GB2312"/>
                      <w:color w:val="auto"/>
                      <w:kern w:val="0"/>
                      <w:sz w:val="24"/>
                      <w:highlight w:val="none"/>
                    </w:rPr>
                    <w:id w:val="14746681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sdtContent>
            </w:sdt>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B0E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714D114">
            <w:pPr>
              <w:wordWrap w:val="0"/>
              <w:snapToGrid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w:t>
            </w:r>
          </w:p>
        </w:tc>
        <w:tc>
          <w:tcPr>
            <w:tcW w:w="8370" w:type="dxa"/>
            <w:gridSpan w:val="2"/>
            <w:vAlign w:val="center"/>
          </w:tcPr>
          <w:p w14:paraId="76EDDD40">
            <w:pPr>
              <w:spacing w:line="288" w:lineRule="auto"/>
              <w:rPr>
                <w:rFonts w:ascii="仿宋" w:hAnsi="仿宋" w:eastAsia="仿宋" w:cs="仿宋"/>
                <w:color w:val="auto"/>
                <w:sz w:val="24"/>
                <w:highlight w:val="none"/>
              </w:rPr>
            </w:pPr>
            <w:r>
              <w:rPr>
                <w:rFonts w:hint="eastAsia" w:ascii="仿宋_GB2312" w:hAnsi="仿宋_GB2312" w:eastAsia="仿宋_GB2312" w:cs="仿宋_GB2312"/>
                <w:b/>
                <w:color w:val="auto"/>
                <w:sz w:val="24"/>
                <w:highlight w:val="none"/>
              </w:rPr>
              <w:t>采购代理服务费：</w:t>
            </w:r>
            <w:r>
              <w:rPr>
                <w:rFonts w:hint="eastAsia" w:ascii="仿宋" w:hAnsi="仿宋" w:eastAsia="仿宋" w:cs="仿宋"/>
                <w:color w:val="auto"/>
                <w:sz w:val="24"/>
                <w:highlight w:val="none"/>
                <w:lang w:val="en-US" w:eastAsia="zh-CN"/>
              </w:rPr>
              <w:t>中标单位</w:t>
            </w:r>
            <w:r>
              <w:rPr>
                <w:rFonts w:hint="eastAsia" w:ascii="仿宋" w:hAnsi="仿宋" w:eastAsia="仿宋" w:cs="仿宋"/>
                <w:color w:val="auto"/>
                <w:sz w:val="24"/>
                <w:highlight w:val="none"/>
              </w:rPr>
              <w:t>须向采购代理机构按如下标准和规定交纳代理服务费，并在投标报价中自行考虑：</w:t>
            </w:r>
          </w:p>
          <w:p w14:paraId="0AE24C17">
            <w:pPr>
              <w:spacing w:line="400" w:lineRule="atLeast"/>
              <w:rPr>
                <w:rFonts w:hint="eastAsia" w:ascii="仿宋" w:hAnsi="仿宋" w:eastAsia="仿宋"/>
                <w:bCs/>
                <w:color w:val="auto"/>
                <w:sz w:val="24"/>
                <w:highlight w:val="none"/>
                <w:lang w:val="en-US" w:eastAsia="zh-CN"/>
              </w:rPr>
            </w:pPr>
            <w:r>
              <w:rPr>
                <w:rFonts w:hint="eastAsia" w:ascii="仿宋_GB2312" w:hAnsi="宋体" w:eastAsia="仿宋_GB2312" w:cs="宋体"/>
                <w:snapToGrid w:val="0"/>
                <w:color w:val="auto"/>
                <w:kern w:val="28"/>
                <w:sz w:val="24"/>
                <w:highlight w:val="none"/>
              </w:rPr>
              <w:t>（1）</w:t>
            </w:r>
            <w:r>
              <w:rPr>
                <w:rFonts w:hint="eastAsia" w:ascii="仿宋" w:hAnsi="仿宋" w:eastAsia="仿宋"/>
                <w:bCs/>
                <w:color w:val="auto"/>
                <w:sz w:val="24"/>
                <w:highlight w:val="none"/>
              </w:rPr>
              <w:t>按代理协议约定的内容，中标单位需支付以下费用，根据项目的</w:t>
            </w:r>
            <w:r>
              <w:rPr>
                <w:rFonts w:hint="eastAsia" w:ascii="仿宋" w:hAnsi="仿宋" w:eastAsia="仿宋"/>
                <w:bCs/>
                <w:color w:val="auto"/>
                <w:sz w:val="24"/>
                <w:highlight w:val="none"/>
                <w:lang w:val="en-US" w:eastAsia="zh-CN"/>
              </w:rPr>
              <w:t>成交</w:t>
            </w:r>
            <w:r>
              <w:rPr>
                <w:rFonts w:hint="eastAsia" w:ascii="仿宋" w:hAnsi="仿宋" w:eastAsia="仿宋"/>
                <w:bCs/>
                <w:color w:val="auto"/>
                <w:sz w:val="24"/>
                <w:highlight w:val="none"/>
              </w:rPr>
              <w:t>金额，采用差额定率累进法</w:t>
            </w:r>
            <w:r>
              <w:rPr>
                <w:rFonts w:hint="eastAsia" w:ascii="仿宋" w:hAnsi="仿宋" w:eastAsia="仿宋"/>
                <w:bCs/>
                <w:color w:val="auto"/>
                <w:sz w:val="24"/>
                <w:highlight w:val="none"/>
                <w:lang w:val="en-US" w:eastAsia="zh-CN"/>
              </w:rPr>
              <w:t>计取后由中标单位按50%支付，代理服务费用低于2000元的按2000元收取，超过15000元按15000元计取。</w:t>
            </w:r>
          </w:p>
          <w:p w14:paraId="4E746DA6">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具体费率标准如下：</w:t>
            </w:r>
          </w:p>
          <w:p w14:paraId="210E1687">
            <w:pPr>
              <w:spacing w:line="288" w:lineRule="auto"/>
              <w:rPr>
                <w:rFonts w:ascii="仿宋" w:hAnsi="仿宋" w:eastAsia="仿宋" w:cs="仿宋"/>
                <w:color w:val="auto"/>
                <w:sz w:val="24"/>
                <w:highlight w:val="none"/>
              </w:rPr>
            </w:pPr>
            <w:r>
              <w:rPr>
                <w:rFonts w:hint="eastAsia" w:ascii="仿宋_GB2312" w:hAnsi="仿宋" w:eastAsia="仿宋_GB2312" w:cs="仿宋"/>
                <w:color w:val="auto"/>
                <w:sz w:val="24"/>
                <w:highlight w:val="none"/>
              </w:rPr>
              <w:t>成交金额100万元以下的部分，</w:t>
            </w:r>
            <w:r>
              <w:rPr>
                <w:rFonts w:hint="eastAsia" w:ascii="仿宋_GB2312" w:hAnsi="仿宋" w:eastAsia="仿宋_GB2312" w:cs="仿宋"/>
                <w:color w:val="auto"/>
                <w:sz w:val="24"/>
                <w:highlight w:val="none"/>
                <w:lang w:eastAsia="zh-CN"/>
              </w:rPr>
              <w:t>服务类</w:t>
            </w:r>
            <w:r>
              <w:rPr>
                <w:rFonts w:hint="eastAsia" w:ascii="仿宋_GB2312" w:hAnsi="仿宋" w:eastAsia="仿宋_GB2312" w:cs="仿宋"/>
                <w:color w:val="auto"/>
                <w:sz w:val="24"/>
                <w:highlight w:val="none"/>
              </w:rPr>
              <w:t>采购费率1.50%；成交金额100万元至500万元的部分，</w:t>
            </w:r>
            <w:r>
              <w:rPr>
                <w:rFonts w:hint="eastAsia" w:ascii="仿宋_GB2312" w:hAnsi="仿宋" w:eastAsia="仿宋_GB2312" w:cs="仿宋"/>
                <w:color w:val="auto"/>
                <w:sz w:val="24"/>
                <w:highlight w:val="none"/>
                <w:lang w:eastAsia="zh-CN"/>
              </w:rPr>
              <w:t>服务类</w:t>
            </w:r>
            <w:r>
              <w:rPr>
                <w:rFonts w:hint="eastAsia" w:ascii="仿宋_GB2312" w:hAnsi="仿宋" w:eastAsia="仿宋_GB2312" w:cs="仿宋"/>
                <w:color w:val="auto"/>
                <w:sz w:val="24"/>
                <w:highlight w:val="none"/>
              </w:rPr>
              <w:t>采购费率</w:t>
            </w:r>
            <w:r>
              <w:rPr>
                <w:rFonts w:hint="eastAsia" w:ascii="仿宋_GB2312" w:hAnsi="仿宋" w:eastAsia="仿宋_GB2312" w:cs="仿宋"/>
                <w:color w:val="auto"/>
                <w:sz w:val="24"/>
                <w:highlight w:val="none"/>
                <w:lang w:val="en-US" w:eastAsia="zh-CN"/>
              </w:rPr>
              <w:t>0.80</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w:t>
            </w:r>
            <w:r>
              <w:rPr>
                <w:rFonts w:hint="eastAsia" w:ascii="仿宋_GB2312" w:hAnsi="仿宋" w:eastAsia="仿宋_GB2312" w:cs="仿宋"/>
                <w:color w:val="auto"/>
                <w:sz w:val="24"/>
                <w:highlight w:val="none"/>
              </w:rPr>
              <w:t>成交金额500万元至1000万元的部分，</w:t>
            </w:r>
            <w:r>
              <w:rPr>
                <w:rFonts w:hint="eastAsia" w:ascii="仿宋_GB2312" w:hAnsi="仿宋" w:eastAsia="仿宋_GB2312" w:cs="仿宋"/>
                <w:color w:val="auto"/>
                <w:sz w:val="24"/>
                <w:highlight w:val="none"/>
                <w:lang w:eastAsia="zh-CN"/>
              </w:rPr>
              <w:t>服务类</w:t>
            </w:r>
            <w:r>
              <w:rPr>
                <w:rFonts w:hint="eastAsia" w:ascii="仿宋_GB2312" w:hAnsi="仿宋" w:eastAsia="仿宋_GB2312" w:cs="仿宋"/>
                <w:color w:val="auto"/>
                <w:sz w:val="24"/>
                <w:highlight w:val="none"/>
              </w:rPr>
              <w:t>采购费率</w:t>
            </w:r>
            <w:r>
              <w:rPr>
                <w:rFonts w:hint="eastAsia" w:ascii="仿宋_GB2312" w:hAnsi="仿宋" w:eastAsia="仿宋_GB2312" w:cs="仿宋"/>
                <w:color w:val="auto"/>
                <w:sz w:val="24"/>
                <w:highlight w:val="none"/>
                <w:lang w:val="en-US" w:eastAsia="zh-CN"/>
              </w:rPr>
              <w:t>0.45</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w:t>
            </w:r>
          </w:p>
          <w:p w14:paraId="213EFC07">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bCs/>
                <w:color w:val="auto"/>
                <w:sz w:val="24"/>
                <w:highlight w:val="none"/>
              </w:rPr>
              <w:t>招标代理服务费</w:t>
            </w:r>
            <w:r>
              <w:rPr>
                <w:rFonts w:hint="eastAsia" w:ascii="仿宋" w:hAnsi="仿宋" w:eastAsia="仿宋" w:cs="仿宋"/>
                <w:color w:val="auto"/>
                <w:sz w:val="24"/>
                <w:highlight w:val="none"/>
              </w:rPr>
              <w:t>的交纳方式：</w:t>
            </w:r>
          </w:p>
          <w:p w14:paraId="560CAF8C">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w:t>
            </w:r>
            <w:r>
              <w:rPr>
                <w:rFonts w:hint="eastAsia" w:ascii="仿宋" w:hAnsi="仿宋" w:eastAsia="仿宋"/>
                <w:bCs/>
                <w:color w:val="auto"/>
                <w:sz w:val="24"/>
                <w:highlight w:val="none"/>
              </w:rPr>
              <w:t>招标代理服务费</w:t>
            </w:r>
            <w:r>
              <w:rPr>
                <w:rFonts w:hint="eastAsia" w:ascii="仿宋" w:hAnsi="仿宋" w:eastAsia="仿宋" w:cs="仿宋"/>
                <w:color w:val="auto"/>
                <w:sz w:val="24"/>
                <w:highlight w:val="none"/>
              </w:rPr>
              <w:t>。</w:t>
            </w:r>
          </w:p>
          <w:p w14:paraId="7EE223BA">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公司名称：绍兴市嘉华项目管理有限公司</w:t>
            </w:r>
          </w:p>
          <w:p w14:paraId="35E898F0">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开户行：绍兴银行越城支行</w:t>
            </w:r>
          </w:p>
          <w:p w14:paraId="6EE3ADD9">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号：2003968202000011</w:t>
            </w:r>
          </w:p>
          <w:p w14:paraId="6745574E">
            <w:pPr>
              <w:wordWrap w:val="0"/>
              <w:spacing w:line="336" w:lineRule="auto"/>
              <w:rPr>
                <w:rFonts w:ascii="仿宋_GB2312" w:hAnsi="仿宋_GB2312" w:eastAsia="仿宋_GB2312" w:cs="仿宋_GB2312"/>
                <w:color w:val="auto"/>
                <w:highlight w:val="none"/>
              </w:rPr>
            </w:pPr>
            <w:r>
              <w:rPr>
                <w:rFonts w:hint="eastAsia" w:ascii="仿宋" w:hAnsi="仿宋" w:eastAsia="仿宋" w:cs="仿宋"/>
                <w:color w:val="auto"/>
                <w:sz w:val="24"/>
                <w:highlight w:val="none"/>
              </w:rPr>
              <w:t xml:space="preserve">（3）领取中标通知书前交纳。 </w:t>
            </w:r>
          </w:p>
        </w:tc>
      </w:tr>
      <w:tr w14:paraId="26DC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F89DE89">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14:paraId="6322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10DCCC0">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4"/>
    </w:tbl>
    <w:p w14:paraId="0D71D4B1">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bookmarkStart w:id="17" w:name="第三部分"/>
      <w:bookmarkStart w:id="18" w:name="_Toc164416483"/>
    </w:p>
    <w:p w14:paraId="3F8D6682">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76F54FA3">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27DB4128">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1E1E5113">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7C2F30E5">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78E0AF22">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43F20913">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4E4AC41D">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38442D81">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34F59AF7">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6C5954EF">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09003DB0">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1E3D9D4A">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70FBD3B5">
      <w:pPr>
        <w:wordWrap w:val="0"/>
        <w:adjustRightInd/>
        <w:spacing w:line="360" w:lineRule="auto"/>
        <w:jc w:val="center"/>
        <w:outlineLvl w:val="0"/>
        <w:rPr>
          <w:rFonts w:hint="eastAsia" w:ascii="仿宋_GB2312" w:hAnsi="仿宋_GB2312" w:eastAsia="仿宋_GB2312" w:cs="仿宋_GB2312"/>
          <w:b/>
          <w:color w:val="auto"/>
          <w:sz w:val="32"/>
          <w:szCs w:val="32"/>
          <w:highlight w:val="none"/>
        </w:rPr>
      </w:pPr>
    </w:p>
    <w:p w14:paraId="30ED171E">
      <w:pPr>
        <w:wordWrap w:val="0"/>
        <w:adjustRightInd/>
        <w:spacing w:line="360"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一、总则</w:t>
      </w:r>
    </w:p>
    <w:p w14:paraId="0A20FFC2">
      <w:pPr>
        <w:wordWrap w:val="0"/>
        <w:snapToGrid w:val="0"/>
        <w:spacing w:line="440" w:lineRule="exact"/>
        <w:ind w:firstLine="482" w:firstLineChars="200"/>
        <w:jc w:val="left"/>
        <w:outlineLvl w:val="1"/>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14:paraId="3CCF3555">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14:paraId="3D5D8F2D">
      <w:pPr>
        <w:wordWrap w:val="0"/>
        <w:adjustRightInd/>
        <w:spacing w:line="440" w:lineRule="exact"/>
        <w:ind w:firstLine="482" w:firstLineChars="200"/>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14:paraId="04988F9B">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14:paraId="51D734CB">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“采购代理机构”系指招标公告中载明的本项目的采购代理机构。</w:t>
      </w:r>
    </w:p>
    <w:p w14:paraId="0A17EDC7">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14:paraId="48A7C14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2.4“监督单位”系指政府采购法定义监督管理部门。</w:t>
      </w:r>
    </w:p>
    <w:p w14:paraId="3B418AA2">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 “负责人”系指法人企业的法定负责人，或其他组织为法律、行政法规规定代表单位行使职权的主要负责人，或自然人本人。</w:t>
      </w:r>
    </w:p>
    <w:p w14:paraId="5C2F9895">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0222A998">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2.7“电子交易平台”系指本项目政府采购活动所依托的政府采购云平台（https://www.zcygov.cn/）。</w:t>
      </w:r>
    </w:p>
    <w:p w14:paraId="1B38A757">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”系指适用本项目的要求，“☐”系指不适用本项目的要求。</w:t>
      </w:r>
    </w:p>
    <w:p w14:paraId="249E12E8">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14:paraId="201A3C99">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F83CB23">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14:paraId="1B8B0793">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247272B">
      <w:pPr>
        <w:wordWrap w:val="0"/>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196D87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1548A52D">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0B24E65">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B9464DA">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14:paraId="791D4CC2">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F9903C0">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14:paraId="19D414DB">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14:paraId="0DC949BF">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14:paraId="7DFB3ADB">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14:paraId="2769202F">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666D87E">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B8166CF">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14:paraId="6AECA5A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14:paraId="382379A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C977443">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14:paraId="562327B4">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14:paraId="6ED6EBA5">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14:paraId="593CBFA2">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14:paraId="0D75CB01">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14:paraId="663B8C93">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14:paraId="73BEA85E">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14:paraId="4E641632">
      <w:pPr>
        <w:wordWrap w:val="0"/>
        <w:spacing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48EC9C7">
      <w:pPr>
        <w:wordWrap w:val="0"/>
        <w:adjustRightInd/>
        <w:spacing w:line="360" w:lineRule="auto"/>
        <w:jc w:val="center"/>
        <w:outlineLvl w:val="0"/>
        <w:rPr>
          <w:rFonts w:ascii="仿宋_GB2312" w:hAnsi="仿宋_GB2312" w:eastAsia="仿宋_GB2312" w:cs="仿宋_GB2312"/>
          <w:b/>
          <w:color w:val="auto"/>
          <w:sz w:val="32"/>
          <w:szCs w:val="32"/>
          <w:highlight w:val="none"/>
        </w:rPr>
      </w:pPr>
    </w:p>
    <w:p w14:paraId="2158ECED">
      <w:pPr>
        <w:wordWrap w:val="0"/>
        <w:adjustRightInd/>
        <w:spacing w:line="360"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14:paraId="74E5A994">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14:paraId="087B1679">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14:paraId="65255C8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14:paraId="309131F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14:paraId="561C5656">
      <w:pPr>
        <w:pStyle w:val="25"/>
        <w:wordWrap w:val="0"/>
        <w:snapToGrid w:val="0"/>
        <w:spacing w:line="440" w:lineRule="exact"/>
        <w:ind w:firstLine="482"/>
        <w:jc w:val="left"/>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2.授权委托</w:t>
      </w:r>
    </w:p>
    <w:p w14:paraId="5D67D6B9">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本项目为电子投标项目，投标人的法定代表人或其授权代表或个体工商户不需要参加现场投标和开标。</w:t>
      </w:r>
    </w:p>
    <w:p w14:paraId="78F6C886">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14:paraId="2526071A">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投标人应自行承担编制投标文件及参加本次投标所涉及的一切费用。不管投标结果如何，招标人对上述费用不负任何责任。</w:t>
      </w:r>
    </w:p>
    <w:p w14:paraId="4D16926E">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14:paraId="55E6FD2A">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4.1招标文件包括本招标文件及所有的招标答疑记录（澄清、修改）和发出的补充通知。</w:t>
      </w:r>
    </w:p>
    <w:p w14:paraId="48F5142F">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4.2招标文件的澄清 </w:t>
      </w:r>
    </w:p>
    <w:p w14:paraId="6A45E64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1367049">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4.3招标文件的修改</w:t>
      </w:r>
    </w:p>
    <w:p w14:paraId="0C5A06C9">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4808D9B">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F949264">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14:paraId="5BCCFE44">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EFA67C1">
      <w:pPr>
        <w:pStyle w:val="23"/>
        <w:wordWrap w:val="0"/>
        <w:rPr>
          <w:rFonts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14:paraId="63FB059F">
      <w:pPr>
        <w:wordWrap w:val="0"/>
        <w:adjustRightInd/>
        <w:spacing w:line="360"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三、投标文件</w:t>
      </w:r>
    </w:p>
    <w:p w14:paraId="5FEB3637">
      <w:pPr>
        <w:wordWrap w:val="0"/>
        <w:snapToGrid w:val="0"/>
        <w:spacing w:line="440" w:lineRule="exact"/>
        <w:ind w:firstLine="482" w:firstLineChars="200"/>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1.投标文件的语言、计量单位、形式及效力</w:t>
      </w:r>
    </w:p>
    <w:p w14:paraId="7D22AEBF">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14:paraId="055A85D0">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14:paraId="21EB0FB9">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14:paraId="54BBB5CE">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14:paraId="59CAFAA9">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14:paraId="57F4A50E">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14:paraId="1BA9A3C2">
      <w:pPr>
        <w:wordWrap w:val="0"/>
        <w:snapToGrid w:val="0"/>
        <w:spacing w:line="440" w:lineRule="exact"/>
        <w:ind w:firstLine="482" w:firstLineChars="200"/>
        <w:jc w:val="left"/>
        <w:rPr>
          <w:rFonts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14:paraId="638F6998">
      <w:pPr>
        <w:wordWrap w:val="0"/>
        <w:snapToGrid w:val="0"/>
        <w:spacing w:line="440" w:lineRule="exact"/>
        <w:ind w:firstLine="482" w:firstLineChars="200"/>
        <w:jc w:val="left"/>
        <w:rPr>
          <w:rFonts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14:paraId="4B1DDACA">
      <w:pPr>
        <w:pStyle w:val="34"/>
        <w:wordWrap w:val="0"/>
        <w:spacing w:line="440" w:lineRule="exact"/>
        <w:ind w:firstLine="482" w:firstLineChars="200"/>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2.投标文件的组成</w:t>
      </w:r>
    </w:p>
    <w:p w14:paraId="4EE146D6">
      <w:pPr>
        <w:wordWrap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投标文件由“资格文件”、“商务技术文件资料”、“报价文件资料”三部分组成，其中</w:t>
      </w:r>
      <w:r>
        <w:rPr>
          <w:rFonts w:hint="eastAsia" w:ascii="仿宋_GB2312" w:hAnsi="仿宋_GB2312" w:eastAsia="仿宋_GB2312" w:cs="仿宋_GB2312"/>
          <w:b/>
          <w:color w:val="auto"/>
          <w:sz w:val="24"/>
          <w:highlight w:val="none"/>
        </w:rPr>
        <w:t>电子投标文件中所须加盖公章部分均应采用电子签章。</w:t>
      </w:r>
    </w:p>
    <w:p w14:paraId="176099F4">
      <w:pPr>
        <w:wordWrap w:val="0"/>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zh-CN"/>
        </w:rPr>
        <w:t>.1资格文件：</w:t>
      </w:r>
    </w:p>
    <w:p w14:paraId="651429FE">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2.1.1符合参加政府采购活动应当具备的一般条件的承诺函；</w:t>
      </w:r>
    </w:p>
    <w:p w14:paraId="06D0DF94">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2.1.2联合协议（如果有)；</w:t>
      </w:r>
    </w:p>
    <w:p w14:paraId="1542F3DB">
      <w:pPr>
        <w:wordWrap w:val="0"/>
        <w:snapToGrid w:val="0"/>
        <w:spacing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2.1.3分包意向协议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14:paraId="4FC4EAE3">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2.1.4落实政府采购政策需满足的资格要求（如果有)；</w:t>
      </w:r>
    </w:p>
    <w:p w14:paraId="6CA96FBB">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2.1.5本项目的特定资格要求（如果有)。</w:t>
      </w:r>
    </w:p>
    <w:p w14:paraId="0AAA9670">
      <w:pPr>
        <w:wordWrap w:val="0"/>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14:paraId="78D735EF">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2.2.1投标函；</w:t>
      </w:r>
      <w:r>
        <w:rPr>
          <w:rFonts w:hint="eastAsia" w:ascii="仿宋_GB2312" w:hAnsi="仿宋_GB2312" w:eastAsia="仿宋_GB2312" w:cs="仿宋_GB2312"/>
          <w:color w:val="auto"/>
          <w:sz w:val="24"/>
          <w:highlight w:val="none"/>
          <w:lang w:val="zh-CN"/>
        </w:rPr>
        <w:t xml:space="preserve"> </w:t>
      </w:r>
    </w:p>
    <w:p w14:paraId="2BBA476C">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14:paraId="159774AC">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2.2.3法定代表人及其授权代表身份证复印件；</w:t>
      </w:r>
    </w:p>
    <w:p w14:paraId="4A2F5ED9">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2.2.4授权代表社保证明；</w:t>
      </w:r>
    </w:p>
    <w:p w14:paraId="3294ADEE">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2.2.5法定代表人身份证明书；</w:t>
      </w:r>
    </w:p>
    <w:p w14:paraId="0B02360F">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CF3872A">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2.2.7廉政承诺书（格式见第六部分附件）；</w:t>
      </w:r>
    </w:p>
    <w:p w14:paraId="1DC474A8">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A26DCAE">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2.2.9供应商应提供针对项目的完整技术解决方案：</w:t>
      </w:r>
    </w:p>
    <w:p w14:paraId="1D9692E7">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0F64A4EA">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2A0B4D5">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本项目如需采购政府强制采购的节能产品的或投标人提供的产品是环境标志产品，投标人须按格式提供节能产品、环境标志产品认证证书复印件。</w:t>
      </w:r>
    </w:p>
    <w:p w14:paraId="240467CB">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15E89E6B">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9E62DDD">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2.2.12供应商售后服务证明材料：由供应商根据本项目要求提供相应的售后服务证明材料或售后服务承诺；</w:t>
      </w:r>
    </w:p>
    <w:p w14:paraId="5702C1B8">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EA89420">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23DDD90">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30BAC58">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2.2.16培训计划（如有）；</w:t>
      </w:r>
    </w:p>
    <w:p w14:paraId="56B0384A">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2.2.17验收方案；</w:t>
      </w:r>
    </w:p>
    <w:p w14:paraId="7E0FF0DC">
      <w:pPr>
        <w:wordWrap w:val="0"/>
        <w:snapToGrid w:val="0"/>
        <w:spacing w:line="336" w:lineRule="auto"/>
        <w:ind w:firstLine="480" w:firstLineChars="200"/>
        <w:rPr>
          <w:rFonts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2.2.18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31BDF871">
      <w:pPr>
        <w:wordWrap w:val="0"/>
        <w:snapToGrid w:val="0"/>
        <w:spacing w:line="336" w:lineRule="auto"/>
        <w:ind w:firstLine="480" w:firstLineChars="200"/>
        <w:rPr>
          <w:rFonts w:ascii="仿宋_GB2312" w:hAnsi="仿宋_GB2312" w:eastAsia="仿宋_GB2312" w:cs="仿宋_GB2312"/>
          <w:color w:val="auto"/>
          <w:highlight w:val="none"/>
          <w:lang w:val="zh-CN"/>
        </w:rPr>
      </w:pPr>
      <w:r>
        <w:rPr>
          <w:rFonts w:hint="eastAsia" w:ascii="仿宋_GB2312" w:hAnsi="仿宋_GB2312" w:eastAsia="仿宋_GB2312" w:cs="仿宋_GB2312"/>
          <w:color w:val="auto"/>
          <w:sz w:val="24"/>
          <w:highlight w:val="none"/>
        </w:rPr>
        <w:t>2.2.19投标人需要说明的其他文件和说明（格式自拟）。</w:t>
      </w:r>
    </w:p>
    <w:p w14:paraId="6585659C">
      <w:pPr>
        <w:wordWrap w:val="0"/>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14:paraId="01B71741">
      <w:pPr>
        <w:pStyle w:val="62"/>
        <w:wordWrap w:val="0"/>
        <w:autoSpaceDE/>
        <w:autoSpaceDN/>
        <w:snapToGrid w:val="0"/>
        <w:spacing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2.3.1开标一览表（报价表）；</w:t>
      </w:r>
    </w:p>
    <w:p w14:paraId="31230F13">
      <w:pPr>
        <w:pStyle w:val="62"/>
        <w:wordWrap w:val="0"/>
        <w:autoSpaceDE/>
        <w:autoSpaceDN/>
        <w:snapToGrid w:val="0"/>
        <w:spacing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2.3.2中小企业声明函（如有）；</w:t>
      </w:r>
    </w:p>
    <w:p w14:paraId="0D77BFE1">
      <w:pPr>
        <w:pStyle w:val="62"/>
        <w:wordWrap w:val="0"/>
        <w:autoSpaceDE/>
        <w:autoSpaceDN/>
        <w:snapToGrid w:val="0"/>
        <w:spacing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2.3.3 残疾人福利性单位声明函（如有）。</w:t>
      </w:r>
    </w:p>
    <w:p w14:paraId="4DFBF7D6">
      <w:pPr>
        <w:pStyle w:val="62"/>
        <w:wordWrap w:val="0"/>
        <w:autoSpaceDE/>
        <w:autoSpaceDN/>
        <w:snapToGrid w:val="0"/>
        <w:spacing w:line="440" w:lineRule="exact"/>
        <w:ind w:firstLine="482" w:firstLineChars="200"/>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lang w:val="en-US"/>
        </w:rPr>
        <w:t>3.投标报价</w:t>
      </w:r>
    </w:p>
    <w:p w14:paraId="63AFC53C">
      <w:pPr>
        <w:pStyle w:val="62"/>
        <w:wordWrap w:val="0"/>
        <w:autoSpaceDE/>
        <w:autoSpaceDN/>
        <w:snapToGrid w:val="0"/>
        <w:spacing w:line="440" w:lineRule="exact"/>
        <w:ind w:firstLine="480" w:firstLineChars="200"/>
        <w:rPr>
          <w:rFonts w:ascii="仿宋_GB2312" w:hAnsi="仿宋_GB2312" w:eastAsia="仿宋_GB2312" w:cs="仿宋_GB2312"/>
          <w:color w:val="auto"/>
          <w:highlight w:val="none"/>
          <w:lang w:val="en-US"/>
        </w:rPr>
      </w:pPr>
      <w:r>
        <w:rPr>
          <w:rFonts w:hint="eastAsia" w:ascii="仿宋_GB2312" w:hAnsi="仿宋_GB2312" w:eastAsia="仿宋_GB2312" w:cs="仿宋_GB2312"/>
          <w:color w:val="auto"/>
          <w:highlight w:val="none"/>
          <w:lang w:val="en-US"/>
        </w:rPr>
        <w:t>3.1供应商应按招标文件中《开标一览表》等附表要求填写。</w:t>
      </w:r>
    </w:p>
    <w:p w14:paraId="26DB6864">
      <w:pPr>
        <w:pStyle w:val="62"/>
        <w:wordWrap w:val="0"/>
        <w:autoSpaceDE/>
        <w:autoSpaceDN/>
        <w:snapToGrid w:val="0"/>
        <w:spacing w:line="440" w:lineRule="exact"/>
        <w:ind w:firstLine="480" w:firstLineChars="200"/>
        <w:rPr>
          <w:rFonts w:ascii="仿宋_GB2312" w:hAnsi="仿宋_GB2312" w:eastAsia="仿宋_GB2312" w:cs="仿宋_GB2312"/>
          <w:color w:val="auto"/>
          <w:highlight w:val="none"/>
          <w:lang w:val="en-US"/>
        </w:rPr>
      </w:pPr>
      <w:r>
        <w:rPr>
          <w:rFonts w:hint="eastAsia" w:ascii="仿宋_GB2312" w:hAnsi="仿宋_GB2312" w:eastAsia="仿宋_GB2312" w:cs="仿宋_GB2312"/>
          <w:color w:val="auto"/>
          <w:highlight w:val="none"/>
          <w:lang w:val="en-US"/>
        </w:rPr>
        <w:t>3.2报价为采购人可以合格使用产品的价格，包括货款、包装、运输、保险、货到就位以及安装、调试、培训、保修及产品知识产权等一切费用。</w:t>
      </w:r>
    </w:p>
    <w:p w14:paraId="14CD9595">
      <w:pPr>
        <w:pStyle w:val="62"/>
        <w:wordWrap w:val="0"/>
        <w:autoSpaceDE/>
        <w:autoSpaceDN/>
        <w:snapToGrid w:val="0"/>
        <w:spacing w:line="440" w:lineRule="exact"/>
        <w:ind w:firstLine="480" w:firstLineChars="200"/>
        <w:rPr>
          <w:rFonts w:ascii="仿宋_GB2312" w:hAnsi="仿宋_GB2312" w:eastAsia="仿宋_GB2312" w:cs="仿宋_GB2312"/>
          <w:color w:val="auto"/>
          <w:highlight w:val="none"/>
          <w:lang w:val="en-US"/>
        </w:rPr>
      </w:pPr>
      <w:r>
        <w:rPr>
          <w:rFonts w:hint="eastAsia" w:ascii="仿宋_GB2312" w:hAnsi="仿宋_GB2312" w:eastAsia="仿宋_GB2312" w:cs="仿宋_GB2312"/>
          <w:color w:val="auto"/>
          <w:highlight w:val="none"/>
          <w:lang w:val="en-US"/>
        </w:rPr>
        <w:t>3.3招标文件未列明，而供应商认为必需的费用也需列入报价。</w:t>
      </w:r>
    </w:p>
    <w:p w14:paraId="7BF81E53">
      <w:pPr>
        <w:pStyle w:val="62"/>
        <w:wordWrap w:val="0"/>
        <w:autoSpaceDE/>
        <w:autoSpaceDN/>
        <w:snapToGrid w:val="0"/>
        <w:spacing w:line="440" w:lineRule="exact"/>
        <w:ind w:left="479" w:leftChars="228" w:firstLine="0"/>
        <w:rPr>
          <w:rFonts w:ascii="仿宋_GB2312" w:hAnsi="仿宋_GB2312" w:eastAsia="仿宋_GB2312" w:cs="仿宋_GB2312"/>
          <w:b/>
          <w:color w:val="auto"/>
          <w:szCs w:val="24"/>
          <w:highlight w:val="none"/>
        </w:rPr>
      </w:pPr>
      <w:r>
        <w:rPr>
          <w:rFonts w:hint="eastAsia" w:ascii="仿宋_GB2312" w:hAnsi="仿宋_GB2312" w:eastAsia="仿宋_GB2312" w:cs="仿宋_GB2312"/>
          <w:b/>
          <w:bCs/>
          <w:color w:val="auto"/>
          <w:highlight w:val="none"/>
          <w:lang w:val="en-US"/>
        </w:rPr>
        <w:t>3.4投标报价只允许有一个报价，有选择的报价将不予接受（除指定外）。</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投标文件的编制和</w:t>
      </w:r>
      <w:r>
        <w:rPr>
          <w:rFonts w:hint="eastAsia" w:ascii="仿宋_GB2312" w:hAnsi="仿宋_GB2312" w:eastAsia="仿宋_GB2312" w:cs="仿宋_GB2312"/>
          <w:b/>
          <w:color w:val="auto"/>
          <w:highlight w:val="none"/>
        </w:rPr>
        <w:t>签署</w:t>
      </w:r>
    </w:p>
    <w:p w14:paraId="4D401FCF">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761A222">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04A1BBD">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14:paraId="1800F91C">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14:paraId="3F41CE4C">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D528BE2">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4.6</w:t>
      </w:r>
      <w:r>
        <w:rPr>
          <w:rFonts w:hint="eastAsia" w:ascii="仿宋_GB2312" w:hAnsi="仿宋_GB2312" w:eastAsia="仿宋_GB2312" w:cs="仿宋_GB2312"/>
          <w:color w:val="auto"/>
          <w:sz w:val="24"/>
          <w:highlight w:val="none"/>
          <w:lang w:val="zh-CN"/>
        </w:rPr>
        <w:t>招标文件对投标文件签署、盖章的要求适用于电子签名。</w:t>
      </w:r>
    </w:p>
    <w:p w14:paraId="70BCC1C1">
      <w:pPr>
        <w:pStyle w:val="131"/>
        <w:wordWrap w:val="0"/>
        <w:spacing w:before="0" w:line="440" w:lineRule="exact"/>
        <w:ind w:firstLine="482"/>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5.投标文件的提交、补充、修改、撤回</w:t>
      </w:r>
    </w:p>
    <w:p w14:paraId="1EADCCA0">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576BEA8">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3607A6AC">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46A4F161">
      <w:pPr>
        <w:wordWrap w:val="0"/>
        <w:spacing w:line="440" w:lineRule="exact"/>
        <w:ind w:firstLine="482" w:firstLineChars="200"/>
        <w:rPr>
          <w:rFonts w:ascii="仿宋_GB2312" w:hAnsi="仿宋_GB2312" w:eastAsia="仿宋_GB2312" w:cs="仿宋_GB2312"/>
          <w:b/>
          <w:color w:val="auto"/>
          <w:sz w:val="32"/>
          <w:highlight w:val="none"/>
        </w:rPr>
      </w:pPr>
      <w:r>
        <w:rPr>
          <w:rFonts w:hint="eastAsia" w:ascii="仿宋_GB2312" w:hAnsi="仿宋_GB2312" w:eastAsia="仿宋_GB2312" w:cs="仿宋_GB2312"/>
          <w:b/>
          <w:bCs/>
          <w:color w:val="auto"/>
          <w:sz w:val="24"/>
          <w:highlight w:val="none"/>
        </w:rPr>
        <w:t>6.投标有效期</w:t>
      </w:r>
    </w:p>
    <w:p w14:paraId="44FB9206">
      <w:pPr>
        <w:wordWrap w:val="0"/>
        <w:snapToGrid w:val="0"/>
        <w:spacing w:line="440" w:lineRule="exact"/>
        <w:ind w:firstLine="480" w:firstLineChars="200"/>
        <w:jc w:val="left"/>
        <w:rPr>
          <w:rFonts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6.1投标有效期为从提交投标文件的截止之日起90天。投标人的投标文件中承诺的投标有效期少于招标文件中载明的投标有效期的，投标无效。</w:t>
      </w:r>
    </w:p>
    <w:p w14:paraId="39FD1424">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6.2投标文件合格投递后，自投标截止日期起，在投标有效期内有效。在投标截止时间起至投标有效期届满，供应商投标文件不可撤销。</w:t>
      </w:r>
    </w:p>
    <w:p w14:paraId="00D637C6">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77F10FB7">
      <w:pPr>
        <w:pStyle w:val="131"/>
        <w:wordWrap w:val="0"/>
        <w:spacing w:before="0"/>
        <w:ind w:firstLine="643"/>
        <w:rPr>
          <w:rFonts w:ascii="仿宋_GB2312" w:hAnsi="仿宋_GB2312" w:eastAsia="仿宋_GB2312" w:cs="仿宋_GB2312"/>
          <w:b/>
          <w:color w:val="auto"/>
          <w:sz w:val="32"/>
          <w:highlight w:val="none"/>
        </w:rPr>
      </w:pPr>
    </w:p>
    <w:p w14:paraId="07F0ACBB">
      <w:pPr>
        <w:wordWrap w:val="0"/>
        <w:spacing w:line="360" w:lineRule="auto"/>
        <w:jc w:val="center"/>
        <w:rPr>
          <w:rFonts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14:paraId="09CF628A">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14:paraId="60A25CB6">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1.1投标截止时间后，主持人宣布开标会开始。</w:t>
      </w:r>
    </w:p>
    <w:p w14:paraId="127ADE6E">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1.2投标人登录政采云平台，用“项目采购-开标评标”功能对电子投标文件进行在线解密。在线解密电子投标文件时间为开标时间起30分钟内。</w:t>
      </w:r>
    </w:p>
    <w:p w14:paraId="4627612C">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1.3评标委员会对资格和商务技术响应文件进行评审。</w:t>
      </w:r>
    </w:p>
    <w:p w14:paraId="679152CC">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1.4主持人宣布商务技术得分及无效（废）投标情形（如有），公布经商务技术（资信）评审符合招标文件要求的投标人名单及其商务技术得分。</w:t>
      </w:r>
    </w:p>
    <w:p w14:paraId="69FBC5DB">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821D5B1">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1.6评标委员会对投标文件报价文件资料进行评审，核准投标报价及计算价格分，汇总商务技术分、价格分，根据得分排序确定中标候选人。</w:t>
      </w:r>
    </w:p>
    <w:p w14:paraId="0BA207BB">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1.7主持人公布评标结果。</w:t>
      </w:r>
    </w:p>
    <w:p w14:paraId="69412EC3">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14:paraId="5012C0D6">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14:paraId="37E03A76">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2.1电子交易平台发生故障而无法登录访问的； </w:t>
      </w:r>
    </w:p>
    <w:p w14:paraId="5C24369C">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2.2电子交易平台应用或数据库出现错误，不能进行正常操作的；</w:t>
      </w:r>
    </w:p>
    <w:p w14:paraId="19B41B81">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2.3电子交易平台发现严重安全漏洞，有潜在泄密危险的；</w:t>
      </w:r>
    </w:p>
    <w:p w14:paraId="108FD362">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2.4病毒发作导致不能进行正常操作的； </w:t>
      </w:r>
    </w:p>
    <w:p w14:paraId="455908CE">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2.5其他无法保证电子交易的公平、公正和安全的情况。</w:t>
      </w:r>
    </w:p>
    <w:p w14:paraId="44AD7222">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4D390C5">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14:paraId="539E8DDA">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3.1评标委员会由招标采购单位依法组建，负责评标活动。评标委员会遵循公开、公平、公正、科学合理、竞争择优的原则。</w:t>
      </w:r>
    </w:p>
    <w:p w14:paraId="1B312A2B">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3.2评标委员会由采购人代表和有关方面的专家组成，成员人数为五人以上单数。</w:t>
      </w:r>
    </w:p>
    <w:p w14:paraId="0D0B5012">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3.3评标委员会负责对投标人资格的最终审定。</w:t>
      </w:r>
    </w:p>
    <w:p w14:paraId="4FF21F80">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47CA6F06">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8197221">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供应商通过政采云平台交换的数据电文必须进行电子签章。</w:t>
      </w:r>
    </w:p>
    <w:p w14:paraId="1221DD2D">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20F242B">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3.6评标委员会对投标文件的判定，只依据投标文件和招标文件内容本身，不依据任何外来证明。</w:t>
      </w:r>
    </w:p>
    <w:p w14:paraId="4DE6DF3D">
      <w:pPr>
        <w:wordWrap w:val="0"/>
        <w:snapToGrid w:val="0"/>
        <w:spacing w:line="440" w:lineRule="exact"/>
        <w:ind w:firstLine="480" w:firstLineChars="20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3.7评标委员会不向落标方解释落标的原因。</w:t>
      </w:r>
    </w:p>
    <w:p w14:paraId="7629AFF7">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14:paraId="31997573">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4.1资格性审查</w:t>
      </w:r>
    </w:p>
    <w:p w14:paraId="31F49A0A">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4.1.1依据法律、法规和招标文件规定，采购人或采购人代表对投标人进行资格审查，以确定投标人是否具备投标资格。</w:t>
      </w:r>
    </w:p>
    <w:p w14:paraId="6AF6D707">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4.2符合性审查</w:t>
      </w:r>
    </w:p>
    <w:p w14:paraId="4F23DCA7">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F91E633">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66D8FDB8">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14:paraId="2931654B">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5.1投标文件中开标一览表（报价表）内容与投标文件中相应内容不一致的，以开标一览表（报价表）为准；</w:t>
      </w:r>
    </w:p>
    <w:p w14:paraId="22FE2A6E">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5.2大写金额和小写金额不一致的，以大写金额为准；</w:t>
      </w:r>
    </w:p>
    <w:p w14:paraId="41E200C7">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5.3单价金额小数点或者百分比有明显错位的，以开标一览表的总价为准，并修改单价；</w:t>
      </w:r>
    </w:p>
    <w:p w14:paraId="07591216">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5.4总价金额与按单价汇总金额不一致的，以单价金额计算结果为准。</w:t>
      </w:r>
    </w:p>
    <w:p w14:paraId="25071FC2">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B1636C5">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14:paraId="196D33D2">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6.1评标委员会将对在实质上响应招标文件要求的投标文件进行评估和比较。</w:t>
      </w:r>
    </w:p>
    <w:p w14:paraId="60400E69">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D972229">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6.3在评标过程中，如发现与招标文件要求相偏离的，评标委员会可对其偏离情形进行必要的核实。</w:t>
      </w:r>
    </w:p>
    <w:p w14:paraId="7F348B47">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6A7C8355">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6.5比较与评价。评标委员会应当按照评标标准，对符合性审查合格的投标文件进行商务和技术评估，综合比较与评价。</w:t>
      </w:r>
    </w:p>
    <w:p w14:paraId="599AF69D">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6.6汇总（商务技术得分情况）。评标委员会各成员应当独立对每个投标人的商务技术文件进行评价，并汇总商务技术得分情况。</w:t>
      </w:r>
    </w:p>
    <w:p w14:paraId="0C10DAC3">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 报价审核。对符合采购需求且通过商务技术（资信）评审的投标人的报价的合理性、准确性等进行审查核实。</w:t>
      </w:r>
    </w:p>
    <w:p w14:paraId="5CE7B969">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3E4A212">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4E069D7C">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6.7.3如需投标价格修正，按财政部87号令第五十九条的规定对投标价格进行修正。</w:t>
      </w:r>
    </w:p>
    <w:p w14:paraId="2A336B60">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726300EF">
      <w:pPr>
        <w:pStyle w:val="15"/>
        <w:widowControl w:val="0"/>
        <w:tabs>
          <w:tab w:val="clear" w:pos="390"/>
          <w:tab w:val="clear" w:pos="454"/>
        </w:tabs>
        <w:wordWrap w:val="0"/>
        <w:spacing w:after="120" w:line="440" w:lineRule="exact"/>
        <w:ind w:left="0" w:firstLine="482" w:firstLineChars="200"/>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14:paraId="5CF093F2">
      <w:pPr>
        <w:pStyle w:val="15"/>
        <w:widowControl w:val="0"/>
        <w:tabs>
          <w:tab w:val="clear" w:pos="390"/>
          <w:tab w:val="clear" w:pos="454"/>
        </w:tabs>
        <w:wordWrap w:val="0"/>
        <w:spacing w:after="120" w:line="440" w:lineRule="exact"/>
        <w:ind w:left="0"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834DB58">
      <w:pPr>
        <w:pStyle w:val="34"/>
        <w:wordWrap w:val="0"/>
        <w:snapToGrid w:val="0"/>
        <w:spacing w:line="440" w:lineRule="exact"/>
        <w:ind w:firstLine="482" w:firstLineChars="200"/>
        <w:jc w:val="left"/>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14:paraId="3113D7C6">
      <w:pPr>
        <w:tabs>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4C4F34EF">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49523138">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25A4958A">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17B04046">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0575E321">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368A18BA">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1E0000BE">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1E7CFA1F">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70091777">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73FDE07A">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3DA46A0A">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31E4159">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5FC3FB12">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47B4DA9F">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582B7CE">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25E9C7A9">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14:paraId="4891F356">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FCF23EE">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782B4208">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2D887740">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1EAAE95F">
      <w:pPr>
        <w:tabs>
          <w:tab w:val="left" w:pos="3870"/>
          <w:tab w:val="left" w:pos="4085"/>
        </w:tabs>
        <w:wordWrap w:val="0"/>
        <w:snapToGrid w:val="0"/>
        <w:spacing w:line="440" w:lineRule="exact"/>
        <w:ind w:left="479" w:leftChars="228"/>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70D7EC91">
      <w:pPr>
        <w:tabs>
          <w:tab w:val="left" w:pos="3870"/>
          <w:tab w:val="left" w:pos="4085"/>
        </w:tabs>
        <w:wordWrap w:val="0"/>
        <w:snapToGrid w:val="0"/>
        <w:spacing w:line="440" w:lineRule="exact"/>
        <w:ind w:left="479" w:leftChars="228"/>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42CAD914">
      <w:pPr>
        <w:tabs>
          <w:tab w:val="left" w:pos="3870"/>
          <w:tab w:val="left" w:pos="4085"/>
        </w:tabs>
        <w:wordWrap w:val="0"/>
        <w:snapToGrid w:val="0"/>
        <w:spacing w:line="440" w:lineRule="exact"/>
        <w:ind w:left="479" w:leftChars="228"/>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74213505">
      <w:pPr>
        <w:tabs>
          <w:tab w:val="left" w:pos="3870"/>
          <w:tab w:val="left" w:pos="4085"/>
        </w:tabs>
        <w:wordWrap w:val="0"/>
        <w:snapToGrid w:val="0"/>
        <w:spacing w:line="440" w:lineRule="exact"/>
        <w:ind w:left="479" w:leftChars="228"/>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4899C934">
      <w:pPr>
        <w:tabs>
          <w:tab w:val="left" w:pos="3870"/>
          <w:tab w:val="left" w:pos="4085"/>
        </w:tabs>
        <w:wordWrap w:val="0"/>
        <w:snapToGrid w:val="0"/>
        <w:spacing w:line="440" w:lineRule="exact"/>
        <w:ind w:left="479" w:leftChars="228"/>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747C9CFA">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7706D706">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391B7D25">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56DC874F">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3D2077DB">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31344384">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1B690462">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93074CC">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1BC8A31F">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527676B8">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6F6F43F3">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1B149E3C">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6110125E">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1A762C42">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70D8CCCD">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5104AFFD">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6B745D72">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14:paraId="2E3653DF">
      <w:pPr>
        <w:tabs>
          <w:tab w:val="left" w:pos="3870"/>
          <w:tab w:val="left" w:pos="4085"/>
        </w:tabs>
        <w:wordWrap w:val="0"/>
        <w:snapToGrid w:val="0"/>
        <w:spacing w:line="440" w:lineRule="exact"/>
        <w:ind w:firstLine="482" w:firstLineChars="200"/>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8.25 未按招标文件要求提供样品或提供样品不满足采购需求实质性条件的；</w:t>
      </w:r>
    </w:p>
    <w:p w14:paraId="5E7EDFF3">
      <w:pPr>
        <w:tabs>
          <w:tab w:val="left" w:pos="3870"/>
          <w:tab w:val="left" w:pos="4085"/>
        </w:tabs>
        <w:wordWrap w:val="0"/>
        <w:snapToGrid w:val="0"/>
        <w:spacing w:line="440" w:lineRule="exact"/>
        <w:ind w:firstLine="482" w:firstLineChars="200"/>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8.26参与同一个采购包(标段)的供应商存在下列情形之一的其投标(响应)文件无效:</w:t>
      </w:r>
    </w:p>
    <w:p w14:paraId="09C309A1">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8.26.1不同供应商的电子投标(响应)文件上传计算机的网卡MAC地址、CPU序列号和硬盘序列号等硬件信息相同的;</w:t>
      </w:r>
    </w:p>
    <w:p w14:paraId="678204CB">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8.26.2上传的电子投标(响应)文件若出现使用本项目其他投标(响应)供应商的数字证书加密的，或者加盖本项目其他投标(响应)供应商的电子印章的;</w:t>
      </w:r>
    </w:p>
    <w:p w14:paraId="109A580D">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8.26.3不同供应商的投标(响应)文件的内容存在三处(含)以上错误一致，且无法合理解释的;</w:t>
      </w:r>
    </w:p>
    <w:p w14:paraId="7A1B8858">
      <w:pPr>
        <w:tabs>
          <w:tab w:val="left" w:pos="3870"/>
          <w:tab w:val="left" w:pos="4085"/>
        </w:tabs>
        <w:wordWrap w:val="0"/>
        <w:snapToGrid w:val="0"/>
        <w:spacing w:line="440" w:lineRule="exact"/>
        <w:ind w:firstLine="480" w:firstLineChars="200"/>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8.26.4不同供应商联系人为同一人或不同联系人的联系电话一致，且无法合理解释的。</w:t>
      </w:r>
    </w:p>
    <w:p w14:paraId="7837E3AE">
      <w:pPr>
        <w:wordWrap w:val="0"/>
        <w:snapToGrid w:val="0"/>
        <w:spacing w:line="440" w:lineRule="exact"/>
        <w:ind w:firstLine="482"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8.27其他违反法律、法规的情形。</w:t>
      </w:r>
    </w:p>
    <w:p w14:paraId="0B30355D">
      <w:pPr>
        <w:wordWrap w:val="0"/>
        <w:snapToGrid w:val="0"/>
        <w:spacing w:line="440" w:lineRule="exact"/>
        <w:ind w:firstLine="482" w:firstLineChars="200"/>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14:paraId="78E0B9A0">
      <w:pPr>
        <w:wordWrap w:val="0"/>
        <w:snapToGrid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08D4504">
      <w:pPr>
        <w:wordWrap w:val="0"/>
        <w:snapToGrid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1F4E103E">
      <w:pPr>
        <w:wordWrap w:val="0"/>
        <w:snapToGrid w:val="0"/>
        <w:spacing w:line="360" w:lineRule="auto"/>
        <w:ind w:firstLine="482" w:firstLineChars="150"/>
        <w:jc w:val="center"/>
        <w:rPr>
          <w:rFonts w:ascii="仿宋_GB2312" w:hAnsi="仿宋_GB2312" w:eastAsia="仿宋_GB2312" w:cs="仿宋_GB2312"/>
          <w:b/>
          <w:color w:val="auto"/>
          <w:sz w:val="32"/>
          <w:highlight w:val="none"/>
        </w:rPr>
      </w:pPr>
    </w:p>
    <w:bookmarkEnd w:id="19"/>
    <w:p w14:paraId="259D8194">
      <w:pPr>
        <w:pStyle w:val="34"/>
        <w:wordWrap w:val="0"/>
        <w:spacing w:line="360" w:lineRule="auto"/>
        <w:ind w:firstLine="726"/>
        <w:jc w:val="center"/>
        <w:rPr>
          <w:rFonts w:ascii="仿宋_GB2312" w:hAnsi="仿宋_GB2312" w:eastAsia="仿宋_GB2312" w:cs="仿宋_GB2312"/>
          <w:b/>
          <w:color w:val="auto"/>
          <w:sz w:val="32"/>
          <w:szCs w:val="32"/>
          <w:highlight w:val="none"/>
        </w:rPr>
      </w:pPr>
      <w:bookmarkStart w:id="20" w:name="_Hlt68072990"/>
      <w:bookmarkEnd w:id="20"/>
      <w:bookmarkStart w:id="21" w:name="_Hlt74729768"/>
      <w:bookmarkEnd w:id="21"/>
      <w:bookmarkStart w:id="22" w:name="_Hlt74714665"/>
      <w:bookmarkEnd w:id="22"/>
      <w:bookmarkStart w:id="23" w:name="_Hlt74730295"/>
      <w:bookmarkEnd w:id="23"/>
      <w:bookmarkStart w:id="24" w:name="_Hlt74707468"/>
      <w:bookmarkEnd w:id="24"/>
      <w:bookmarkStart w:id="25" w:name="_Hlt75236011"/>
      <w:bookmarkEnd w:id="25"/>
      <w:bookmarkStart w:id="26" w:name="_Hlt68073093"/>
      <w:bookmarkEnd w:id="26"/>
      <w:bookmarkStart w:id="27" w:name="_Hlt68057669"/>
      <w:bookmarkEnd w:id="27"/>
      <w:bookmarkStart w:id="28" w:name="_Hlt68072998"/>
      <w:bookmarkEnd w:id="28"/>
      <w:bookmarkStart w:id="29" w:name="_Hlt75236290"/>
      <w:bookmarkEnd w:id="29"/>
      <w:bookmarkStart w:id="30" w:name="_Hlt68403820"/>
      <w:bookmarkEnd w:id="30"/>
      <w:bookmarkStart w:id="31" w:name="_Hlt75236101"/>
      <w:bookmarkEnd w:id="31"/>
      <w:bookmarkStart w:id="32" w:name="_Toc81372776"/>
      <w:bookmarkStart w:id="33" w:name="_Toc81372953"/>
      <w:bookmarkStart w:id="34" w:name="_Toc84325929"/>
      <w:r>
        <w:rPr>
          <w:rFonts w:hint="eastAsia" w:ascii="仿宋_GB2312" w:hAnsi="仿宋_GB2312" w:eastAsia="仿宋_GB2312" w:cs="仿宋_GB2312"/>
          <w:b/>
          <w:color w:val="auto"/>
          <w:sz w:val="32"/>
          <w:szCs w:val="32"/>
          <w:highlight w:val="none"/>
        </w:rPr>
        <w:t>五、授予合同</w:t>
      </w:r>
    </w:p>
    <w:bookmarkEnd w:id="32"/>
    <w:bookmarkEnd w:id="33"/>
    <w:bookmarkEnd w:id="34"/>
    <w:p w14:paraId="30896C42">
      <w:pPr>
        <w:pStyle w:val="15"/>
        <w:tabs>
          <w:tab w:val="clear" w:pos="390"/>
          <w:tab w:val="clear" w:pos="454"/>
        </w:tabs>
        <w:wordWrap w:val="0"/>
        <w:spacing w:after="120" w:line="440" w:lineRule="exact"/>
        <w:ind w:left="0" w:firstLine="482" w:firstLineChars="20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14:paraId="125E2379">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14:paraId="415ECC44">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14:paraId="4859F63A">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14:paraId="3B677DEF">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14:paraId="6F17F710">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14:paraId="3007FF1A">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14:paraId="0087F8EF">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14:paraId="47A60294">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14:paraId="33DB9734">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14:paraId="7B678D69">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14:paraId="12138DCF">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14:paraId="65633977">
      <w:pPr>
        <w:wordWrap w:val="0"/>
        <w:snapToGrid w:val="0"/>
        <w:spacing w:line="440" w:lineRule="exact"/>
        <w:ind w:firstLine="480" w:firstLineChars="200"/>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14:paraId="09FC2280">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14:paraId="520CBB37">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4．履约保证金</w:t>
      </w:r>
    </w:p>
    <w:p w14:paraId="46F4CCC5">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F843A6">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4.2项目验收结束后，采购人应及时退还履约保证金。</w:t>
      </w:r>
    </w:p>
    <w:p w14:paraId="3E438F6E">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4.3供应商以银行、保险公司出具保函形式提交履约保证金的，采购人不得拒收。</w:t>
      </w:r>
    </w:p>
    <w:p w14:paraId="31A80C2C">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4.4政府采购货物和服务项目不得收取质量保证金。</w:t>
      </w:r>
    </w:p>
    <w:p w14:paraId="59F85021">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5．合同签订及备案</w:t>
      </w:r>
    </w:p>
    <w:p w14:paraId="4C685291">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5.1中标人应当在中标通知书发出之日起30天内与采购人签订合同，自采购合同签订之日起2个工作日内，通过电子交易平台进行备案。</w:t>
      </w:r>
    </w:p>
    <w:p w14:paraId="1AEC76D5">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5.2如中标人为联合体的，由联合体成员各方法定代表人或其授权代表与采购人代表签订合同。</w:t>
      </w:r>
    </w:p>
    <w:p w14:paraId="365AB5BE">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6.验收</w:t>
      </w:r>
    </w:p>
    <w:p w14:paraId="536C9162">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79497D8">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6.2采购人可以邀请参加本项目的其他投标人或者第三方机构参与验收。参与验收的投标人或者第三方机构的意见作为验收书的参考资料一并存档。</w:t>
      </w:r>
    </w:p>
    <w:p w14:paraId="1C1ADF41">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D067C84">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7.售后服务考核</w:t>
      </w:r>
    </w:p>
    <w:p w14:paraId="30E27BD0">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AEAF4E2">
      <w:pPr>
        <w:tabs>
          <w:tab w:val="left" w:pos="0"/>
        </w:tabs>
        <w:wordWrap w:val="0"/>
        <w:spacing w:line="360" w:lineRule="auto"/>
        <w:ind w:firstLine="480"/>
        <w:rPr>
          <w:rFonts w:ascii="仿宋_GB2312" w:hAnsi="仿宋_GB2312" w:eastAsia="仿宋_GB2312" w:cs="仿宋_GB2312"/>
          <w:color w:val="auto"/>
          <w:kern w:val="0"/>
          <w:sz w:val="24"/>
          <w:highlight w:val="none"/>
        </w:rPr>
      </w:pPr>
    </w:p>
    <w:p w14:paraId="72A39CC7">
      <w:pPr>
        <w:wordWrap w:val="0"/>
        <w:adjustRightInd/>
        <w:spacing w:line="336"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color w:val="auto"/>
          <w:sz w:val="32"/>
          <w:szCs w:val="20"/>
          <w:highlight w:val="none"/>
        </w:rPr>
        <w:t>询问、质疑与投诉</w:t>
      </w:r>
    </w:p>
    <w:p w14:paraId="760EFA46">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1.在线询问、质疑、投诉</w:t>
      </w:r>
    </w:p>
    <w:p w14:paraId="5A1E593C">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5C23A91">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2. 供应商询问</w:t>
      </w:r>
    </w:p>
    <w:p w14:paraId="5212C8F1">
      <w:pPr>
        <w:wordWrap w:val="0"/>
        <w:autoSpaceDE w:val="0"/>
        <w:autoSpaceDN w:val="0"/>
        <w:spacing w:line="336" w:lineRule="auto"/>
        <w:ind w:firstLine="480" w:firstLineChars="200"/>
        <w:jc w:val="left"/>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的，采购代理机构应当告知供应商向采购人提出。</w:t>
      </w:r>
    </w:p>
    <w:p w14:paraId="1AB6476E">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3. 供应商质疑</w:t>
      </w:r>
    </w:p>
    <w:p w14:paraId="5809E72D">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kern w:val="0"/>
          <w:sz w:val="24"/>
          <w:szCs w:val="20"/>
          <w:highlight w:val="none"/>
          <w:lang w:val="zh-CN"/>
        </w:rPr>
        <w:t>3</w:t>
      </w:r>
      <w:r>
        <w:rPr>
          <w:rFonts w:hint="eastAsia" w:ascii="仿宋_GB2312" w:hAnsi="仿宋_GB2312" w:eastAsia="仿宋_GB2312" w:cs="仿宋_GB2312"/>
          <w:b/>
          <w:bCs/>
          <w:color w:val="auto"/>
          <w:sz w:val="24"/>
          <w:szCs w:val="20"/>
          <w:highlight w:val="none"/>
        </w:rPr>
        <w:t>.1质疑提出时效</w:t>
      </w:r>
    </w:p>
    <w:p w14:paraId="5AADDD43">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3.1.1提出质疑的供应商应当是参与所质疑项目采购活动的供应商。潜在供应商已依法获取其可质疑的采购文件的，可以对该文件提出质疑。</w:t>
      </w:r>
    </w:p>
    <w:p w14:paraId="2010D23B">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kern w:val="0"/>
          <w:sz w:val="24"/>
          <w:szCs w:val="20"/>
          <w:highlight w:val="none"/>
          <w:lang w:val="zh-CN"/>
        </w:rPr>
        <w:t>3</w:t>
      </w:r>
      <w:r>
        <w:rPr>
          <w:rFonts w:hint="eastAsia" w:ascii="仿宋_GB2312" w:hAnsi="仿宋_GB2312" w:eastAsia="仿宋_GB2312" w:cs="仿宋_GB2312"/>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44CA42B">
      <w:pPr>
        <w:widowControl/>
        <w:wordWrap w:val="0"/>
        <w:snapToGrid w:val="0"/>
        <w:spacing w:line="336" w:lineRule="auto"/>
        <w:ind w:firstLine="434" w:firstLineChars="181"/>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762310D1">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3.1.2.2对采购过程提出质疑的，质疑期限为各采购程序环节结束之日起计算。</w:t>
      </w:r>
    </w:p>
    <w:p w14:paraId="7B4FDE8E">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3.1.2.3对采购结果提出质疑的，质疑期限自采购结果公告期限届满之日起计算。</w:t>
      </w:r>
    </w:p>
    <w:p w14:paraId="3D3324FA">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3.1.2.4对同一采购程序环节的质疑，供应商须一次性提出。</w:t>
      </w:r>
    </w:p>
    <w:p w14:paraId="29D06DD3">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kern w:val="0"/>
          <w:sz w:val="24"/>
          <w:szCs w:val="20"/>
          <w:highlight w:val="none"/>
          <w:lang w:val="zh-CN"/>
        </w:rPr>
        <w:t>3.</w:t>
      </w:r>
      <w:r>
        <w:rPr>
          <w:rFonts w:hint="eastAsia" w:ascii="仿宋_GB2312" w:hAnsi="仿宋_GB2312" w:eastAsia="仿宋_GB2312" w:cs="仿宋_GB2312"/>
          <w:b/>
          <w:bCs/>
          <w:color w:val="auto"/>
          <w:kern w:val="0"/>
          <w:sz w:val="24"/>
          <w:szCs w:val="20"/>
          <w:highlight w:val="none"/>
        </w:rPr>
        <w:t>2</w:t>
      </w:r>
      <w:r>
        <w:rPr>
          <w:rFonts w:hint="eastAsia" w:ascii="仿宋_GB2312" w:hAnsi="仿宋_GB2312" w:eastAsia="仿宋_GB2312" w:cs="仿宋_GB2312"/>
          <w:b/>
          <w:bCs/>
          <w:color w:val="auto"/>
          <w:kern w:val="0"/>
          <w:sz w:val="24"/>
          <w:szCs w:val="20"/>
          <w:highlight w:val="none"/>
          <w:lang w:val="zh-CN"/>
        </w:rPr>
        <w:t>质疑函</w:t>
      </w:r>
    </w:p>
    <w:p w14:paraId="1FBE9C26">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3.2.1供应商提出质疑应当提交质疑函和必要的证明材料。质疑函应当包括下列内容：</w:t>
      </w:r>
    </w:p>
    <w:p w14:paraId="1C8809A1">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供应商的姓名或者名称、地址、邮编、联系人及联系电话；</w:t>
      </w:r>
    </w:p>
    <w:p w14:paraId="7EEC3254">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质疑项目的名称、编号；</w:t>
      </w:r>
    </w:p>
    <w:p w14:paraId="2F42CD71">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具体、明确的质疑事项和与质疑事项相关的请求；</w:t>
      </w:r>
    </w:p>
    <w:p w14:paraId="6F53514C">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事实依据；</w:t>
      </w:r>
    </w:p>
    <w:p w14:paraId="36450988">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必要的法律依据；</w:t>
      </w:r>
    </w:p>
    <w:p w14:paraId="6F076814">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提出质疑的日期。</w:t>
      </w:r>
    </w:p>
    <w:p w14:paraId="31AA4E2F">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767245A">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质疑函范本及制作说明详见附件1。</w:t>
      </w:r>
    </w:p>
    <w:p w14:paraId="0B730FF0">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4.供应商投诉</w:t>
      </w:r>
    </w:p>
    <w:p w14:paraId="18819012">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70F84C52">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4.2供应商投诉的事项不得超出已质疑事项的范围，基于质疑答复内容提出的投诉事项除外。</w:t>
      </w:r>
    </w:p>
    <w:p w14:paraId="2F3C8200">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4.3供应商投诉应当有明确的请求和必要的证明材料。</w:t>
      </w:r>
    </w:p>
    <w:p w14:paraId="2A3D9937">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4.4以联合体形式参加政府采购活动的，其投诉应当由组成联合体的所有供应商共同提出。</w:t>
      </w:r>
    </w:p>
    <w:p w14:paraId="1FD07E4E">
      <w:pPr>
        <w:wordWrap w:val="0"/>
        <w:snapToGrid w:val="0"/>
        <w:spacing w:line="360" w:lineRule="auto"/>
        <w:ind w:firstLine="482" w:firstLineChars="200"/>
        <w:jc w:val="left"/>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投诉书范本及制作说明详见附件2。</w:t>
      </w:r>
    </w:p>
    <w:p w14:paraId="516D34E4">
      <w:pPr>
        <w:pStyle w:val="23"/>
        <w:wordWrap w:val="0"/>
        <w:spacing w:line="440" w:lineRule="exact"/>
        <w:ind w:firstLine="480" w:firstLineChars="200"/>
        <w:rPr>
          <w:rFonts w:ascii="仿宋_GB2312" w:hAnsi="仿宋_GB2312" w:eastAsia="仿宋_GB2312" w:cs="仿宋_GB2312"/>
          <w:color w:val="auto"/>
          <w:highlight w:val="none"/>
        </w:rPr>
        <w:sectPr>
          <w:footerReference r:id="rId11" w:type="default"/>
          <w:pgSz w:w="11906" w:h="16838"/>
          <w:pgMar w:top="1474" w:right="1814" w:bottom="1474" w:left="1814" w:header="851" w:footer="992" w:gutter="0"/>
          <w:cols w:space="720" w:num="1"/>
          <w:docGrid w:linePitch="312" w:charSpace="0"/>
        </w:sectPr>
      </w:pPr>
    </w:p>
    <w:bookmarkEnd w:id="17"/>
    <w:bookmarkEnd w:id="18"/>
    <w:p w14:paraId="572ECBEA">
      <w:pPr>
        <w:pageBreakBefore/>
        <w:wordWrap w:val="0"/>
        <w:spacing w:line="360" w:lineRule="auto"/>
        <w:jc w:val="center"/>
        <w:outlineLvl w:val="0"/>
        <w:rPr>
          <w:rFonts w:ascii="仿宋_GB2312" w:hAnsi="仿宋_GB2312" w:eastAsia="仿宋_GB2312" w:cs="仿宋_GB2312"/>
          <w:b/>
          <w:color w:val="auto"/>
          <w:sz w:val="36"/>
          <w:szCs w:val="36"/>
          <w:highlight w:val="none"/>
        </w:rPr>
      </w:pPr>
      <w:bookmarkStart w:id="35" w:name="第四部分"/>
      <w:r>
        <w:rPr>
          <w:rFonts w:hint="eastAsia" w:ascii="仿宋_GB2312" w:hAnsi="仿宋_GB2312" w:eastAsia="仿宋_GB2312" w:cs="仿宋_GB2312"/>
          <w:b/>
          <w:color w:val="auto"/>
          <w:sz w:val="36"/>
          <w:szCs w:val="36"/>
          <w:highlight w:val="none"/>
        </w:rPr>
        <w:t>第三部分   招标项目范围及要求</w:t>
      </w:r>
    </w:p>
    <w:bookmarkEnd w:id="35"/>
    <w:p w14:paraId="62F45DA5">
      <w:pPr>
        <w:keepNext w:val="0"/>
        <w:keepLines w:val="0"/>
        <w:pageBreakBefore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bookmarkStart w:id="36" w:name="第五部分"/>
      <w:bookmarkStart w:id="37" w:name="_Toc86217003"/>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 项目实施人员费用</w:t>
      </w:r>
    </w:p>
    <w:p w14:paraId="2EFDC4AD">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14:paraId="54895481">
      <w:pPr>
        <w:keepNext w:val="0"/>
        <w:keepLines w:val="0"/>
        <w:pageBreakBefore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.招标项目设备</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或服务</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名称及数量：</w:t>
      </w:r>
    </w:p>
    <w:p w14:paraId="4B3C757F">
      <w:pPr>
        <w:pStyle w:val="396"/>
        <w:keepNext w:val="0"/>
        <w:keepLines w:val="0"/>
        <w:pageBreakBefore w:val="0"/>
        <w:kinsoku/>
        <w:wordWrap/>
        <w:overflowPunct/>
        <w:topLinePunct w:val="0"/>
        <w:autoSpaceDE/>
        <w:autoSpaceDN/>
        <w:bidi w:val="0"/>
        <w:adjustRightInd w:val="0"/>
        <w:snapToGrid w:val="0"/>
        <w:spacing w:afterLines="0" w:line="440" w:lineRule="exact"/>
        <w:ind w:left="0" w:leftChars="0" w:firstLine="482" w:firstLineChars="200"/>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color w:val="auto"/>
          <w:kern w:val="2"/>
          <w:sz w:val="24"/>
          <w:szCs w:val="24"/>
          <w:highlight w:val="none"/>
          <w:lang w:val="en-US" w:eastAsia="zh-CN" w:bidi="ar-SA"/>
        </w:rPr>
        <w:t>绍兴市妇幼保健院无创plus（无创二代）外送服务项目（重招）（</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7500000.00元</w:t>
      </w:r>
      <w:r>
        <w:rPr>
          <w:rFonts w:hint="eastAsia" w:ascii="仿宋" w:hAnsi="仿宋" w:eastAsia="仿宋" w:cs="仿宋"/>
          <w:b/>
          <w:color w:val="auto"/>
          <w:kern w:val="2"/>
          <w:sz w:val="24"/>
          <w:szCs w:val="24"/>
          <w:highlight w:val="none"/>
          <w:lang w:val="en-US" w:eastAsia="zh-CN" w:bidi="ar-SA"/>
        </w:rPr>
        <w:t>）</w:t>
      </w:r>
    </w:p>
    <w:p w14:paraId="45EBB0BF">
      <w:pPr>
        <w:pStyle w:val="396"/>
        <w:keepNext w:val="0"/>
        <w:keepLines w:val="0"/>
        <w:pageBreakBefore w:val="0"/>
        <w:kinsoku/>
        <w:wordWrap/>
        <w:overflowPunct/>
        <w:topLinePunct w:val="0"/>
        <w:autoSpaceDE/>
        <w:autoSpaceDN/>
        <w:bidi w:val="0"/>
        <w:adjustRightInd w:val="0"/>
        <w:snapToGrid w:val="0"/>
        <w:spacing w:afterLines="0" w:line="440" w:lineRule="exact"/>
        <w:ind w:left="0" w:leftChars="0" w:firstLine="482" w:firstLineChars="200"/>
        <w:textAlignment w:val="auto"/>
        <w:rPr>
          <w:rFonts w:hint="eastAsia" w:ascii="仿宋" w:hAnsi="仿宋" w:eastAsia="仿宋" w:cs="仿宋"/>
          <w:b/>
          <w:bCs w:val="0"/>
          <w:color w:val="auto"/>
          <w:highlight w:val="none"/>
        </w:rPr>
      </w:pPr>
      <w:r>
        <w:rPr>
          <w:rFonts w:hint="eastAsia" w:ascii="仿宋" w:hAnsi="仿宋" w:eastAsia="仿宋" w:cs="仿宋"/>
          <w:b/>
          <w:bCs w:val="0"/>
          <w:color w:val="auto"/>
          <w:highlight w:val="none"/>
        </w:rPr>
        <w:t>一、服务期限：</w:t>
      </w:r>
      <w:r>
        <w:rPr>
          <w:rFonts w:hint="eastAsia" w:ascii="仿宋" w:hAnsi="仿宋" w:eastAsia="仿宋" w:cs="仿宋"/>
          <w:b/>
          <w:bCs w:val="0"/>
          <w:color w:val="auto"/>
          <w:highlight w:val="none"/>
          <w:lang w:val="en-US" w:eastAsia="zh-CN"/>
        </w:rPr>
        <w:t>3</w:t>
      </w:r>
      <w:r>
        <w:rPr>
          <w:rFonts w:hint="eastAsia" w:ascii="仿宋" w:hAnsi="仿宋" w:eastAsia="仿宋" w:cs="仿宋"/>
          <w:b/>
          <w:bCs w:val="0"/>
          <w:color w:val="auto"/>
          <w:highlight w:val="none"/>
        </w:rPr>
        <w:t xml:space="preserve">年  </w:t>
      </w:r>
    </w:p>
    <w:p w14:paraId="5C97B409">
      <w:pPr>
        <w:pStyle w:val="396"/>
        <w:keepNext w:val="0"/>
        <w:keepLines w:val="0"/>
        <w:pageBreakBefore w:val="0"/>
        <w:kinsoku/>
        <w:wordWrap/>
        <w:overflowPunct/>
        <w:topLinePunct w:val="0"/>
        <w:autoSpaceDE/>
        <w:autoSpaceDN/>
        <w:bidi w:val="0"/>
        <w:adjustRightInd w:val="0"/>
        <w:snapToGrid w:val="0"/>
        <w:spacing w:afterLines="0" w:line="440" w:lineRule="exact"/>
        <w:ind w:left="0" w:leftChars="0" w:firstLine="482" w:firstLineChars="200"/>
        <w:textAlignment w:val="auto"/>
        <w:rPr>
          <w:rFonts w:hint="eastAsia" w:ascii="仿宋" w:hAnsi="仿宋" w:eastAsia="仿宋" w:cs="仿宋"/>
          <w:b/>
          <w:bCs w:val="0"/>
          <w:color w:val="auto"/>
          <w:highlight w:val="none"/>
        </w:rPr>
      </w:pPr>
      <w:r>
        <w:rPr>
          <w:rFonts w:hint="eastAsia" w:ascii="仿宋" w:hAnsi="仿宋" w:eastAsia="仿宋" w:cs="仿宋"/>
          <w:b/>
          <w:bCs w:val="0"/>
          <w:color w:val="auto"/>
          <w:highlight w:val="none"/>
        </w:rPr>
        <w:t>二、</w:t>
      </w:r>
      <w:r>
        <w:rPr>
          <w:rFonts w:hint="eastAsia" w:ascii="仿宋" w:hAnsi="仿宋" w:eastAsia="仿宋" w:cs="仿宋"/>
          <w:b/>
          <w:color w:val="auto"/>
          <w:kern w:val="2"/>
          <w:sz w:val="24"/>
          <w:szCs w:val="24"/>
          <w:highlight w:val="none"/>
          <w:lang w:val="en-US" w:eastAsia="zh-CN" w:bidi="ar-SA"/>
        </w:rPr>
        <w:t>无创plus（无创二代）</w:t>
      </w:r>
      <w:r>
        <w:rPr>
          <w:rFonts w:hint="eastAsia" w:ascii="仿宋" w:hAnsi="仿宋" w:eastAsia="仿宋" w:cs="仿宋"/>
          <w:b/>
          <w:bCs w:val="0"/>
          <w:color w:val="auto"/>
          <w:highlight w:val="none"/>
        </w:rPr>
        <w:t>外送服务项目服务要求：</w:t>
      </w:r>
    </w:p>
    <w:p w14:paraId="00654A87">
      <w:pPr>
        <w:pStyle w:val="396"/>
        <w:keepNext w:val="0"/>
        <w:keepLines w:val="0"/>
        <w:pageBreakBefore w:val="0"/>
        <w:kinsoku/>
        <w:wordWrap/>
        <w:overflowPunct/>
        <w:topLinePunct w:val="0"/>
        <w:autoSpaceDE/>
        <w:autoSpaceDN/>
        <w:bidi w:val="0"/>
        <w:adjustRightInd w:val="0"/>
        <w:snapToGrid w:val="0"/>
        <w:spacing w:afterLines="0" w:line="440" w:lineRule="exact"/>
        <w:ind w:left="0" w:leftChars="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highlight w:val="none"/>
        </w:rPr>
        <w:t>1、</w:t>
      </w:r>
      <w:r>
        <w:rPr>
          <w:rFonts w:hint="eastAsia" w:ascii="仿宋" w:hAnsi="仿宋" w:eastAsia="仿宋" w:cs="仿宋"/>
          <w:b w:val="0"/>
          <w:bCs/>
          <w:color w:val="auto"/>
          <w:highlight w:val="none"/>
          <w:lang w:eastAsia="zh-CN"/>
        </w:rPr>
        <w:t>投标人</w:t>
      </w:r>
      <w:r>
        <w:rPr>
          <w:rFonts w:hint="eastAsia" w:ascii="仿宋" w:hAnsi="仿宋" w:eastAsia="仿宋" w:cs="仿宋"/>
          <w:b w:val="0"/>
          <w:bCs/>
          <w:color w:val="auto"/>
          <w:highlight w:val="none"/>
        </w:rPr>
        <w:t>（检测方）保证按检验规范进行操作，并对样本的检验报告质量承担相应的责任。</w:t>
      </w:r>
      <w:r>
        <w:rPr>
          <w:rFonts w:hint="eastAsia" w:ascii="仿宋" w:hAnsi="仿宋" w:eastAsia="仿宋" w:cs="仿宋"/>
          <w:b w:val="0"/>
          <w:bCs/>
          <w:color w:val="auto"/>
          <w:highlight w:val="none"/>
          <w:lang w:eastAsia="zh-CN"/>
        </w:rPr>
        <w:t>投标人</w:t>
      </w:r>
      <w:r>
        <w:rPr>
          <w:rFonts w:hint="eastAsia" w:ascii="仿宋" w:hAnsi="仿宋" w:eastAsia="仿宋" w:cs="仿宋"/>
          <w:b w:val="0"/>
          <w:bCs/>
          <w:color w:val="auto"/>
          <w:highlight w:val="none"/>
        </w:rPr>
        <w:t>负责</w:t>
      </w:r>
      <w:r>
        <w:rPr>
          <w:rFonts w:hint="eastAsia" w:ascii="仿宋" w:hAnsi="仿宋" w:eastAsia="仿宋" w:cs="仿宋"/>
          <w:b w:val="0"/>
          <w:bCs/>
          <w:color w:val="auto"/>
          <w:highlight w:val="none"/>
          <w:lang w:eastAsia="zh-CN"/>
        </w:rPr>
        <w:t>采购人</w:t>
      </w:r>
      <w:r>
        <w:rPr>
          <w:rFonts w:hint="eastAsia" w:ascii="仿宋" w:hAnsi="仿宋" w:eastAsia="仿宋" w:cs="仿宋"/>
          <w:b w:val="0"/>
          <w:bCs/>
          <w:color w:val="auto"/>
          <w:highlight w:val="none"/>
        </w:rPr>
        <w:t>待检测样本的技术指导，并提供相应的物料。</w:t>
      </w:r>
      <w:r>
        <w:rPr>
          <w:rFonts w:hint="eastAsia" w:ascii="仿宋" w:hAnsi="仿宋" w:eastAsia="仿宋" w:cs="仿宋"/>
          <w:b w:val="0"/>
          <w:bCs/>
          <w:color w:val="auto"/>
          <w:highlight w:val="none"/>
          <w:lang w:eastAsia="zh-CN"/>
        </w:rPr>
        <w:t>投标人</w:t>
      </w:r>
      <w:r>
        <w:rPr>
          <w:rFonts w:hint="eastAsia" w:ascii="仿宋" w:hAnsi="仿宋" w:eastAsia="仿宋" w:cs="仿宋"/>
          <w:b w:val="0"/>
          <w:bCs/>
          <w:color w:val="auto"/>
          <w:highlight w:val="none"/>
        </w:rPr>
        <w:t>接收到样本后核对样本检测申请单、知情同意书、样本寄送接收登记表，若发现信息不一致、样本破损或外观异常或其他不符合检测要求的，应及时通知</w:t>
      </w:r>
      <w:r>
        <w:rPr>
          <w:rFonts w:hint="eastAsia" w:ascii="仿宋" w:hAnsi="仿宋" w:eastAsia="仿宋" w:cs="仿宋"/>
          <w:b w:val="0"/>
          <w:bCs/>
          <w:color w:val="auto"/>
          <w:highlight w:val="none"/>
          <w:lang w:eastAsia="zh-CN"/>
        </w:rPr>
        <w:t>采购人</w:t>
      </w:r>
      <w:r>
        <w:rPr>
          <w:rFonts w:hint="eastAsia" w:ascii="仿宋" w:hAnsi="仿宋" w:eastAsia="仿宋" w:cs="仿宋"/>
          <w:b w:val="0"/>
          <w:bCs/>
          <w:color w:val="auto"/>
          <w:highlight w:val="none"/>
        </w:rPr>
        <w:t>确认送检信息、或重递样本等。</w:t>
      </w:r>
    </w:p>
    <w:p w14:paraId="5363DF47">
      <w:pPr>
        <w:pStyle w:val="396"/>
        <w:keepNext w:val="0"/>
        <w:keepLines w:val="0"/>
        <w:pageBreakBefore w:val="0"/>
        <w:kinsoku/>
        <w:wordWrap/>
        <w:overflowPunct/>
        <w:topLinePunct w:val="0"/>
        <w:autoSpaceDE/>
        <w:autoSpaceDN/>
        <w:bidi w:val="0"/>
        <w:adjustRightInd w:val="0"/>
        <w:snapToGrid w:val="0"/>
        <w:spacing w:afterLines="0" w:line="440" w:lineRule="exact"/>
        <w:ind w:left="0" w:leftChars="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highlight w:val="none"/>
          <w:lang w:val="en-US" w:eastAsia="zh-CN"/>
        </w:rPr>
        <w:t>2、</w:t>
      </w:r>
      <w:r>
        <w:rPr>
          <w:rFonts w:hint="eastAsia" w:ascii="仿宋" w:hAnsi="仿宋" w:eastAsia="仿宋" w:cs="仿宋"/>
          <w:b w:val="0"/>
          <w:bCs/>
          <w:color w:val="auto"/>
          <w:highlight w:val="none"/>
          <w:lang w:eastAsia="zh-CN"/>
        </w:rPr>
        <w:t>检测</w:t>
      </w:r>
      <w:r>
        <w:rPr>
          <w:rFonts w:hint="eastAsia" w:ascii="仿宋" w:hAnsi="仿宋" w:eastAsia="仿宋" w:cs="仿宋"/>
          <w:b w:val="0"/>
          <w:bCs/>
          <w:color w:val="auto"/>
          <w:highlight w:val="none"/>
          <w:lang w:val="en-US" w:eastAsia="zh-CN"/>
        </w:rPr>
        <w:t>要求</w:t>
      </w:r>
      <w:r>
        <w:rPr>
          <w:rFonts w:hint="eastAsia" w:ascii="仿宋" w:hAnsi="仿宋" w:eastAsia="仿宋" w:cs="仿宋"/>
          <w:b w:val="0"/>
          <w:bCs/>
          <w:color w:val="auto"/>
          <w:highlight w:val="none"/>
          <w:lang w:eastAsia="zh-CN"/>
        </w:rPr>
        <w:t>：</w:t>
      </w:r>
      <w:r>
        <w:rPr>
          <w:rFonts w:hint="eastAsia" w:ascii="仿宋" w:hAnsi="仿宋" w:eastAsia="仿宋" w:cs="仿宋"/>
          <w:b w:val="0"/>
          <w:bCs/>
          <w:color w:val="auto"/>
          <w:highlight w:val="none"/>
          <w:lang w:val="en-US" w:eastAsia="zh-CN"/>
        </w:rPr>
        <w:t>①检测内容包括</w:t>
      </w:r>
      <w:r>
        <w:rPr>
          <w:rFonts w:hint="eastAsia" w:ascii="仿宋" w:hAnsi="仿宋" w:eastAsia="仿宋" w:cs="仿宋"/>
          <w:color w:val="auto"/>
          <w:kern w:val="0"/>
          <w:sz w:val="24"/>
          <w:szCs w:val="24"/>
          <w:highlight w:val="none"/>
        </w:rPr>
        <w:t>21-三体综合征、18-三体综合征和13-三体综合征、性染色体和其他常染色体数目异常，不少于90种临床明确的染色体缺失重复综合征</w:t>
      </w:r>
      <w:r>
        <w:rPr>
          <w:rFonts w:hint="eastAsia" w:ascii="仿宋" w:hAnsi="仿宋" w:eastAsia="仿宋" w:cs="仿宋"/>
          <w:b w:val="0"/>
          <w:bCs/>
          <w:color w:val="auto"/>
          <w:highlight w:val="none"/>
          <w:lang w:eastAsia="zh-CN"/>
        </w:rPr>
        <w:t>，</w:t>
      </w:r>
      <w:r>
        <w:rPr>
          <w:rFonts w:hint="eastAsia" w:ascii="仿宋" w:hAnsi="仿宋" w:eastAsia="仿宋" w:cs="仿宋"/>
          <w:b w:val="0"/>
          <w:bCs/>
          <w:color w:val="auto"/>
          <w:highlight w:val="none"/>
          <w:lang w:val="en-US" w:eastAsia="zh-CN"/>
        </w:rPr>
        <w:t>②单个样本测序有效数据量要求能够达到25M以上，③</w:t>
      </w:r>
      <w:r>
        <w:rPr>
          <w:rFonts w:hint="eastAsia" w:ascii="仿宋" w:hAnsi="仿宋" w:eastAsia="仿宋" w:cs="仿宋"/>
          <w:color w:val="auto"/>
          <w:kern w:val="0"/>
          <w:sz w:val="24"/>
          <w:szCs w:val="24"/>
          <w:highlight w:val="none"/>
        </w:rPr>
        <w:t>提供胎儿浓度富集试剂及相应的信息分析流程</w:t>
      </w:r>
      <w:r>
        <w:rPr>
          <w:rFonts w:hint="eastAsia" w:ascii="仿宋" w:hAnsi="仿宋" w:eastAsia="仿宋" w:cs="仿宋"/>
          <w:b w:val="0"/>
          <w:bCs/>
          <w:color w:val="auto"/>
          <w:highlight w:val="none"/>
          <w:lang w:eastAsia="zh-CN"/>
        </w:rPr>
        <w:t>，</w:t>
      </w:r>
      <w:r>
        <w:rPr>
          <w:rFonts w:hint="eastAsia" w:ascii="仿宋" w:hAnsi="仿宋" w:eastAsia="仿宋" w:cs="仿宋"/>
          <w:b w:val="0"/>
          <w:bCs/>
          <w:color w:val="auto"/>
          <w:highlight w:val="none"/>
          <w:lang w:val="en-US" w:eastAsia="zh-CN"/>
        </w:rPr>
        <w:t>④</w:t>
      </w:r>
      <w:r>
        <w:rPr>
          <w:rFonts w:hint="eastAsia" w:ascii="仿宋" w:hAnsi="仿宋" w:eastAsia="仿宋" w:cs="仿宋"/>
          <w:color w:val="auto"/>
          <w:sz w:val="24"/>
          <w:szCs w:val="24"/>
          <w:highlight w:val="none"/>
        </w:rPr>
        <w:t>具有检测流程、检测项目的假阴性、假阳性排查验证流程</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对反复检测失败的样本免费提供孕期肿瘤风险评估以进一步排查检测失败原因</w:t>
      </w:r>
      <w:r>
        <w:rPr>
          <w:rFonts w:hint="eastAsia" w:ascii="仿宋" w:hAnsi="仿宋" w:eastAsia="仿宋" w:cs="仿宋"/>
          <w:b w:val="0"/>
          <w:bCs/>
          <w:color w:val="auto"/>
          <w:highlight w:val="none"/>
        </w:rPr>
        <w:t>；</w:t>
      </w:r>
    </w:p>
    <w:p w14:paraId="2FACEDA9">
      <w:pPr>
        <w:pStyle w:val="396"/>
        <w:keepNext w:val="0"/>
        <w:keepLines w:val="0"/>
        <w:pageBreakBefore w:val="0"/>
        <w:kinsoku/>
        <w:wordWrap/>
        <w:overflowPunct/>
        <w:topLinePunct w:val="0"/>
        <w:autoSpaceDE/>
        <w:autoSpaceDN/>
        <w:bidi w:val="0"/>
        <w:adjustRightInd w:val="0"/>
        <w:snapToGrid w:val="0"/>
        <w:spacing w:afterLines="0" w:line="440" w:lineRule="exact"/>
        <w:ind w:left="0" w:leftChars="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highlight w:val="none"/>
          <w:lang w:val="en-US" w:eastAsia="zh-CN"/>
        </w:rPr>
        <w:t>3</w:t>
      </w:r>
      <w:r>
        <w:rPr>
          <w:rFonts w:hint="eastAsia" w:ascii="仿宋" w:hAnsi="仿宋" w:eastAsia="仿宋" w:cs="仿宋"/>
          <w:b w:val="0"/>
          <w:bCs/>
          <w:color w:val="auto"/>
          <w:highlight w:val="none"/>
        </w:rPr>
        <w:t>、要求采血后，</w:t>
      </w:r>
      <w:r>
        <w:rPr>
          <w:rFonts w:hint="eastAsia" w:ascii="仿宋" w:hAnsi="仿宋" w:eastAsia="仿宋" w:cs="仿宋"/>
          <w:b w:val="0"/>
          <w:bCs/>
          <w:color w:val="auto"/>
          <w:highlight w:val="none"/>
          <w:lang w:eastAsia="zh-CN"/>
        </w:rPr>
        <w:t>投标人</w:t>
      </w:r>
      <w:r>
        <w:rPr>
          <w:rFonts w:hint="eastAsia" w:ascii="仿宋" w:hAnsi="仿宋" w:eastAsia="仿宋" w:cs="仿宋"/>
          <w:b w:val="0"/>
          <w:bCs/>
          <w:color w:val="auto"/>
          <w:highlight w:val="none"/>
        </w:rPr>
        <w:t>安排专人对</w:t>
      </w:r>
      <w:r>
        <w:rPr>
          <w:rFonts w:hint="eastAsia" w:ascii="仿宋" w:hAnsi="仿宋" w:eastAsia="仿宋" w:cs="仿宋"/>
          <w:b w:val="0"/>
          <w:bCs/>
          <w:color w:val="auto"/>
          <w:highlight w:val="none"/>
          <w:lang w:eastAsia="zh-CN"/>
        </w:rPr>
        <w:t>采购人</w:t>
      </w:r>
      <w:r>
        <w:rPr>
          <w:rFonts w:hint="eastAsia" w:ascii="仿宋" w:hAnsi="仿宋" w:eastAsia="仿宋" w:cs="仿宋"/>
          <w:b w:val="0"/>
          <w:bCs/>
          <w:color w:val="auto"/>
          <w:highlight w:val="none"/>
        </w:rPr>
        <w:t>待检样本取样。</w:t>
      </w:r>
      <w:r>
        <w:rPr>
          <w:rFonts w:hint="eastAsia" w:ascii="仿宋" w:hAnsi="仿宋" w:eastAsia="仿宋" w:cs="仿宋"/>
          <w:b w:val="0"/>
          <w:bCs/>
          <w:color w:val="auto"/>
          <w:highlight w:val="none"/>
          <w:lang w:eastAsia="zh-CN"/>
        </w:rPr>
        <w:t>投标人</w:t>
      </w:r>
      <w:r>
        <w:rPr>
          <w:rFonts w:hint="eastAsia" w:ascii="仿宋" w:hAnsi="仿宋" w:eastAsia="仿宋" w:cs="仿宋"/>
          <w:b w:val="0"/>
          <w:bCs/>
          <w:color w:val="auto"/>
          <w:highlight w:val="none"/>
        </w:rPr>
        <w:t>不能把检测样本转包给其他检验第三方机构，有专门的冷链运输对接方案，报告能满足医院及省产前诊断中心对无创plus数据信息化的要求，对于超过约定时间不能出具报告，</w:t>
      </w:r>
      <w:r>
        <w:rPr>
          <w:rFonts w:hint="eastAsia" w:ascii="仿宋" w:hAnsi="仿宋" w:eastAsia="仿宋" w:cs="仿宋"/>
          <w:b w:val="0"/>
          <w:bCs/>
          <w:color w:val="auto"/>
          <w:highlight w:val="none"/>
          <w:lang w:val="en-US" w:eastAsia="zh-CN"/>
        </w:rPr>
        <w:t>每份检测报告罚款200元。若引起受检者投诉时，</w:t>
      </w:r>
      <w:r>
        <w:rPr>
          <w:rFonts w:hint="eastAsia" w:ascii="仿宋" w:hAnsi="仿宋" w:eastAsia="仿宋" w:cs="仿宋"/>
          <w:b w:val="0"/>
          <w:bCs/>
          <w:color w:val="auto"/>
          <w:highlight w:val="none"/>
          <w:lang w:eastAsia="zh-CN"/>
        </w:rPr>
        <w:t>投标人</w:t>
      </w:r>
      <w:r>
        <w:rPr>
          <w:rFonts w:hint="eastAsia" w:ascii="仿宋" w:hAnsi="仿宋" w:eastAsia="仿宋" w:cs="仿宋"/>
          <w:b w:val="0"/>
          <w:bCs/>
          <w:color w:val="auto"/>
          <w:highlight w:val="none"/>
          <w:lang w:val="en-US" w:eastAsia="zh-CN"/>
        </w:rPr>
        <w:t>承担全部赔偿责任。能够满足</w:t>
      </w:r>
      <w:r>
        <w:rPr>
          <w:rFonts w:hint="eastAsia" w:ascii="仿宋" w:hAnsi="仿宋" w:eastAsia="仿宋" w:cs="仿宋"/>
          <w:b w:val="0"/>
          <w:bCs/>
          <w:color w:val="auto"/>
          <w:highlight w:val="none"/>
          <w:lang w:eastAsia="zh-CN"/>
        </w:rPr>
        <w:t>采购人</w:t>
      </w:r>
      <w:r>
        <w:rPr>
          <w:rFonts w:hint="eastAsia" w:ascii="仿宋" w:hAnsi="仿宋" w:eastAsia="仿宋" w:cs="仿宋"/>
          <w:b w:val="0"/>
          <w:bCs/>
          <w:color w:val="auto"/>
          <w:highlight w:val="none"/>
          <w:lang w:val="en-US" w:eastAsia="zh-CN"/>
        </w:rPr>
        <w:t>对于该项目本地化运行的相关要求</w:t>
      </w:r>
      <w:r>
        <w:rPr>
          <w:rFonts w:hint="eastAsia" w:ascii="仿宋" w:hAnsi="仿宋" w:eastAsia="仿宋" w:cs="仿宋"/>
          <w:b w:val="0"/>
          <w:bCs/>
          <w:color w:val="auto"/>
          <w:highlight w:val="none"/>
        </w:rPr>
        <w:t>；</w:t>
      </w:r>
    </w:p>
    <w:p w14:paraId="6E244048">
      <w:pPr>
        <w:pStyle w:val="396"/>
        <w:keepNext w:val="0"/>
        <w:keepLines w:val="0"/>
        <w:pageBreakBefore w:val="0"/>
        <w:kinsoku/>
        <w:wordWrap/>
        <w:overflowPunct/>
        <w:topLinePunct w:val="0"/>
        <w:autoSpaceDE/>
        <w:autoSpaceDN/>
        <w:bidi w:val="0"/>
        <w:adjustRightInd w:val="0"/>
        <w:snapToGrid w:val="0"/>
        <w:spacing w:afterLines="0" w:line="440" w:lineRule="exact"/>
        <w:ind w:left="0" w:leftChars="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highlight w:val="none"/>
          <w:lang w:val="en-US" w:eastAsia="zh-CN"/>
        </w:rPr>
        <w:t>4</w:t>
      </w:r>
      <w:r>
        <w:rPr>
          <w:rFonts w:hint="eastAsia" w:ascii="仿宋" w:hAnsi="仿宋" w:eastAsia="仿宋" w:cs="仿宋"/>
          <w:b w:val="0"/>
          <w:bCs/>
          <w:color w:val="auto"/>
          <w:highlight w:val="none"/>
        </w:rPr>
        <w:t>、</w:t>
      </w:r>
      <w:r>
        <w:rPr>
          <w:rFonts w:hint="eastAsia" w:ascii="仿宋" w:hAnsi="仿宋" w:eastAsia="仿宋" w:cs="仿宋"/>
          <w:b w:val="0"/>
          <w:bCs/>
          <w:color w:val="auto"/>
          <w:highlight w:val="none"/>
          <w:lang w:eastAsia="zh-CN"/>
        </w:rPr>
        <w:t>采购人</w:t>
      </w:r>
      <w:r>
        <w:rPr>
          <w:rFonts w:hint="eastAsia" w:ascii="仿宋" w:hAnsi="仿宋" w:eastAsia="仿宋" w:cs="仿宋"/>
          <w:b w:val="0"/>
          <w:bCs/>
          <w:color w:val="auto"/>
          <w:highlight w:val="none"/>
        </w:rPr>
        <w:t>（医院）送检的所有检验标本除用于约定检测项目外不得用于其他任何形式的用途，如果有必要进行其他检测，需双方另行商定。</w:t>
      </w:r>
      <w:r>
        <w:rPr>
          <w:rFonts w:hint="eastAsia" w:ascii="仿宋" w:hAnsi="仿宋" w:eastAsia="仿宋" w:cs="仿宋"/>
          <w:b w:val="0"/>
          <w:bCs/>
          <w:color w:val="auto"/>
          <w:highlight w:val="none"/>
          <w:lang w:eastAsia="zh-CN"/>
        </w:rPr>
        <w:t>投标人</w:t>
      </w:r>
      <w:r>
        <w:rPr>
          <w:rFonts w:hint="eastAsia" w:ascii="仿宋" w:hAnsi="仿宋" w:eastAsia="仿宋" w:cs="仿宋"/>
          <w:b w:val="0"/>
          <w:bCs/>
          <w:color w:val="auto"/>
          <w:highlight w:val="none"/>
        </w:rPr>
        <w:t>（检测方）有为</w:t>
      </w:r>
      <w:r>
        <w:rPr>
          <w:rFonts w:hint="eastAsia" w:ascii="仿宋" w:hAnsi="仿宋" w:eastAsia="仿宋" w:cs="仿宋"/>
          <w:b w:val="0"/>
          <w:bCs/>
          <w:color w:val="auto"/>
          <w:highlight w:val="none"/>
          <w:lang w:eastAsia="zh-CN"/>
        </w:rPr>
        <w:t>采购人</w:t>
      </w:r>
      <w:r>
        <w:rPr>
          <w:rFonts w:hint="eastAsia" w:ascii="仿宋" w:hAnsi="仿宋" w:eastAsia="仿宋" w:cs="仿宋"/>
          <w:b w:val="0"/>
          <w:bCs/>
          <w:color w:val="auto"/>
          <w:highlight w:val="none"/>
        </w:rPr>
        <w:t>保密的义务，在未经</w:t>
      </w:r>
      <w:r>
        <w:rPr>
          <w:rFonts w:hint="eastAsia" w:ascii="仿宋" w:hAnsi="仿宋" w:eastAsia="仿宋" w:cs="仿宋"/>
          <w:b w:val="0"/>
          <w:bCs/>
          <w:color w:val="auto"/>
          <w:highlight w:val="none"/>
          <w:lang w:eastAsia="zh-CN"/>
        </w:rPr>
        <w:t>采购人</w:t>
      </w:r>
      <w:r>
        <w:rPr>
          <w:rFonts w:hint="eastAsia" w:ascii="仿宋" w:hAnsi="仿宋" w:eastAsia="仿宋" w:cs="仿宋"/>
          <w:b w:val="0"/>
          <w:bCs/>
          <w:color w:val="auto"/>
          <w:highlight w:val="none"/>
        </w:rPr>
        <w:t>同意或授权前提下，</w:t>
      </w:r>
      <w:r>
        <w:rPr>
          <w:rFonts w:hint="eastAsia" w:ascii="仿宋" w:hAnsi="仿宋" w:eastAsia="仿宋" w:cs="仿宋"/>
          <w:b w:val="0"/>
          <w:bCs/>
          <w:color w:val="auto"/>
          <w:highlight w:val="none"/>
          <w:lang w:eastAsia="zh-CN"/>
        </w:rPr>
        <w:t>投标人</w:t>
      </w:r>
      <w:r>
        <w:rPr>
          <w:rFonts w:hint="eastAsia" w:ascii="仿宋" w:hAnsi="仿宋" w:eastAsia="仿宋" w:cs="仿宋"/>
          <w:b w:val="0"/>
          <w:bCs/>
          <w:color w:val="auto"/>
          <w:highlight w:val="none"/>
        </w:rPr>
        <w:t>不得向</w:t>
      </w:r>
      <w:r>
        <w:rPr>
          <w:rFonts w:hint="eastAsia" w:ascii="仿宋" w:hAnsi="仿宋" w:eastAsia="仿宋" w:cs="仿宋"/>
          <w:b w:val="0"/>
          <w:bCs/>
          <w:color w:val="auto"/>
          <w:highlight w:val="none"/>
          <w:lang w:eastAsia="zh-CN"/>
        </w:rPr>
        <w:t>采购人</w:t>
      </w:r>
      <w:r>
        <w:rPr>
          <w:rFonts w:hint="eastAsia" w:ascii="仿宋" w:hAnsi="仿宋" w:eastAsia="仿宋" w:cs="仿宋"/>
          <w:b w:val="0"/>
          <w:bCs/>
          <w:color w:val="auto"/>
          <w:highlight w:val="none"/>
        </w:rPr>
        <w:t>以外的任何单位或个人泄露</w:t>
      </w:r>
      <w:r>
        <w:rPr>
          <w:rFonts w:hint="eastAsia" w:ascii="仿宋" w:hAnsi="仿宋" w:eastAsia="仿宋" w:cs="仿宋"/>
          <w:b w:val="0"/>
          <w:bCs/>
          <w:color w:val="auto"/>
          <w:highlight w:val="none"/>
          <w:lang w:eastAsia="zh-CN"/>
        </w:rPr>
        <w:t>采购人</w:t>
      </w:r>
      <w:r>
        <w:rPr>
          <w:rFonts w:hint="eastAsia" w:ascii="仿宋" w:hAnsi="仿宋" w:eastAsia="仿宋" w:cs="仿宋"/>
          <w:b w:val="0"/>
          <w:bCs/>
          <w:color w:val="auto"/>
          <w:highlight w:val="none"/>
        </w:rPr>
        <w:t>委托检验的检测标本信息、检测项目、检验内容、检验结果。</w:t>
      </w:r>
    </w:p>
    <w:p w14:paraId="643E347A">
      <w:pPr>
        <w:pStyle w:val="396"/>
        <w:keepNext w:val="0"/>
        <w:keepLines w:val="0"/>
        <w:pageBreakBefore w:val="0"/>
        <w:kinsoku/>
        <w:wordWrap/>
        <w:overflowPunct/>
        <w:topLinePunct w:val="0"/>
        <w:autoSpaceDE/>
        <w:autoSpaceDN/>
        <w:bidi w:val="0"/>
        <w:adjustRightInd w:val="0"/>
        <w:snapToGrid w:val="0"/>
        <w:spacing w:afterLines="0" w:line="440" w:lineRule="exact"/>
        <w:ind w:left="0" w:leftChars="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highlight w:val="none"/>
          <w:lang w:val="en-US" w:eastAsia="zh-CN"/>
        </w:rPr>
        <w:t>5</w:t>
      </w:r>
      <w:r>
        <w:rPr>
          <w:rFonts w:hint="eastAsia" w:ascii="仿宋" w:hAnsi="仿宋" w:eastAsia="仿宋" w:cs="仿宋"/>
          <w:b w:val="0"/>
          <w:bCs/>
          <w:color w:val="auto"/>
          <w:highlight w:val="none"/>
        </w:rPr>
        <w:t>、</w:t>
      </w:r>
      <w:r>
        <w:rPr>
          <w:rFonts w:hint="eastAsia" w:ascii="仿宋" w:hAnsi="仿宋" w:eastAsia="仿宋" w:cs="仿宋"/>
          <w:b w:val="0"/>
          <w:bCs/>
          <w:color w:val="auto"/>
          <w:highlight w:val="none"/>
          <w:lang w:eastAsia="zh-CN"/>
        </w:rPr>
        <w:t>投标人</w:t>
      </w:r>
      <w:r>
        <w:rPr>
          <w:rFonts w:hint="eastAsia" w:ascii="仿宋" w:hAnsi="仿宋" w:eastAsia="仿宋" w:cs="仿宋"/>
          <w:b w:val="0"/>
          <w:bCs/>
          <w:color w:val="auto"/>
          <w:highlight w:val="none"/>
        </w:rPr>
        <w:t>按照约定时间（采血后不超过10个工作日）出具检测报告。检测报告（电子版或纸质版）根据</w:t>
      </w:r>
      <w:r>
        <w:rPr>
          <w:rFonts w:hint="eastAsia" w:ascii="仿宋" w:hAnsi="仿宋" w:eastAsia="仿宋" w:cs="仿宋"/>
          <w:b w:val="0"/>
          <w:bCs/>
          <w:color w:val="auto"/>
          <w:highlight w:val="none"/>
          <w:lang w:eastAsia="zh-CN"/>
        </w:rPr>
        <w:t>采购人</w:t>
      </w:r>
      <w:r>
        <w:rPr>
          <w:rFonts w:hint="eastAsia" w:ascii="仿宋" w:hAnsi="仿宋" w:eastAsia="仿宋" w:cs="仿宋"/>
          <w:b w:val="0"/>
          <w:bCs/>
          <w:color w:val="auto"/>
          <w:highlight w:val="none"/>
        </w:rPr>
        <w:t>要求方式送达至</w:t>
      </w:r>
      <w:r>
        <w:rPr>
          <w:rFonts w:hint="eastAsia" w:ascii="仿宋" w:hAnsi="仿宋" w:eastAsia="仿宋" w:cs="仿宋"/>
          <w:b w:val="0"/>
          <w:bCs/>
          <w:color w:val="auto"/>
          <w:highlight w:val="none"/>
          <w:lang w:eastAsia="zh-CN"/>
        </w:rPr>
        <w:t>采购人</w:t>
      </w:r>
      <w:r>
        <w:rPr>
          <w:rFonts w:hint="eastAsia" w:ascii="仿宋" w:hAnsi="仿宋" w:eastAsia="仿宋" w:cs="仿宋"/>
          <w:b w:val="0"/>
          <w:bCs/>
          <w:color w:val="auto"/>
          <w:highlight w:val="none"/>
        </w:rPr>
        <w:t>。若由于样本自身原因而导致的无法出具检测报告的情况，</w:t>
      </w:r>
      <w:r>
        <w:rPr>
          <w:rFonts w:hint="eastAsia" w:ascii="仿宋" w:hAnsi="仿宋" w:eastAsia="仿宋" w:cs="仿宋"/>
          <w:b w:val="0"/>
          <w:bCs/>
          <w:color w:val="auto"/>
          <w:highlight w:val="none"/>
          <w:lang w:eastAsia="zh-CN"/>
        </w:rPr>
        <w:t>投标人</w:t>
      </w:r>
      <w:r>
        <w:rPr>
          <w:rFonts w:hint="eastAsia" w:ascii="仿宋" w:hAnsi="仿宋" w:eastAsia="仿宋" w:cs="仿宋"/>
          <w:b w:val="0"/>
          <w:bCs/>
          <w:color w:val="auto"/>
          <w:highlight w:val="none"/>
        </w:rPr>
        <w:t>需第一时间通知</w:t>
      </w:r>
      <w:r>
        <w:rPr>
          <w:rFonts w:hint="eastAsia" w:ascii="仿宋" w:hAnsi="仿宋" w:eastAsia="仿宋" w:cs="仿宋"/>
          <w:b w:val="0"/>
          <w:bCs/>
          <w:color w:val="auto"/>
          <w:highlight w:val="none"/>
          <w:lang w:eastAsia="zh-CN"/>
        </w:rPr>
        <w:t>采购人</w:t>
      </w:r>
      <w:r>
        <w:rPr>
          <w:rFonts w:hint="eastAsia" w:ascii="仿宋" w:hAnsi="仿宋" w:eastAsia="仿宋" w:cs="仿宋"/>
          <w:b w:val="0"/>
          <w:bCs/>
          <w:color w:val="auto"/>
          <w:highlight w:val="none"/>
        </w:rPr>
        <w:t>。若有异常结果报告，</w:t>
      </w:r>
      <w:r>
        <w:rPr>
          <w:rFonts w:hint="eastAsia" w:ascii="仿宋" w:hAnsi="仿宋" w:eastAsia="仿宋" w:cs="仿宋"/>
          <w:b w:val="0"/>
          <w:bCs/>
          <w:color w:val="auto"/>
          <w:highlight w:val="none"/>
          <w:lang w:eastAsia="zh-CN"/>
        </w:rPr>
        <w:t>投标人</w:t>
      </w:r>
      <w:r>
        <w:rPr>
          <w:rFonts w:hint="eastAsia" w:ascii="仿宋" w:hAnsi="仿宋" w:eastAsia="仿宋" w:cs="仿宋"/>
          <w:b w:val="0"/>
          <w:bCs/>
          <w:color w:val="auto"/>
          <w:highlight w:val="none"/>
        </w:rPr>
        <w:t>应立即电话通知</w:t>
      </w:r>
      <w:r>
        <w:rPr>
          <w:rFonts w:hint="eastAsia" w:ascii="仿宋" w:hAnsi="仿宋" w:eastAsia="仿宋" w:cs="仿宋"/>
          <w:b w:val="0"/>
          <w:bCs/>
          <w:color w:val="auto"/>
          <w:highlight w:val="none"/>
          <w:lang w:eastAsia="zh-CN"/>
        </w:rPr>
        <w:t>采购人</w:t>
      </w:r>
      <w:r>
        <w:rPr>
          <w:rFonts w:hint="eastAsia" w:ascii="仿宋" w:hAnsi="仿宋" w:eastAsia="仿宋" w:cs="仿宋"/>
          <w:b w:val="0"/>
          <w:bCs/>
          <w:color w:val="auto"/>
          <w:highlight w:val="none"/>
        </w:rPr>
        <w:t>。</w:t>
      </w:r>
      <w:r>
        <w:rPr>
          <w:rFonts w:hint="eastAsia" w:ascii="仿宋" w:hAnsi="仿宋" w:eastAsia="仿宋" w:cs="仿宋"/>
          <w:b w:val="0"/>
          <w:bCs/>
          <w:color w:val="auto"/>
          <w:highlight w:val="none"/>
          <w:lang w:eastAsia="zh-CN"/>
        </w:rPr>
        <w:t>投标人</w:t>
      </w:r>
      <w:r>
        <w:rPr>
          <w:rFonts w:hint="eastAsia" w:ascii="仿宋" w:hAnsi="仿宋" w:eastAsia="仿宋" w:cs="仿宋"/>
          <w:b w:val="0"/>
          <w:bCs/>
          <w:color w:val="auto"/>
          <w:highlight w:val="none"/>
        </w:rPr>
        <w:t>确保不被卷入任何可能降低在能力、公正性、判断力和动作诚实性方面的可行度的活动，保证对检验结果判断的独立性和诚实性。</w:t>
      </w:r>
    </w:p>
    <w:p w14:paraId="12F05DF9">
      <w:pPr>
        <w:pStyle w:val="396"/>
        <w:keepNext w:val="0"/>
        <w:keepLines w:val="0"/>
        <w:pageBreakBefore w:val="0"/>
        <w:kinsoku/>
        <w:wordWrap/>
        <w:overflowPunct/>
        <w:topLinePunct w:val="0"/>
        <w:autoSpaceDE/>
        <w:autoSpaceDN/>
        <w:bidi w:val="0"/>
        <w:adjustRightInd w:val="0"/>
        <w:snapToGrid w:val="0"/>
        <w:spacing w:afterLines="0" w:line="440" w:lineRule="exact"/>
        <w:ind w:left="0" w:leftChars="0" w:firstLine="480" w:firstLineChars="200"/>
        <w:textAlignment w:val="auto"/>
        <w:rPr>
          <w:rFonts w:hint="default" w:ascii="仿宋" w:hAnsi="仿宋" w:eastAsia="仿宋" w:cs="仿宋"/>
          <w:b w:val="0"/>
          <w:bCs/>
          <w:color w:val="auto"/>
          <w:highlight w:val="none"/>
          <w:lang w:val="en-US" w:eastAsia="zh-CN"/>
        </w:rPr>
      </w:pPr>
      <w:r>
        <w:rPr>
          <w:rFonts w:hint="eastAsia" w:ascii="仿宋" w:hAnsi="仿宋" w:eastAsia="仿宋" w:cs="仿宋"/>
          <w:b w:val="0"/>
          <w:bCs/>
          <w:color w:val="auto"/>
          <w:highlight w:val="none"/>
          <w:lang w:val="en-US" w:eastAsia="zh-CN"/>
        </w:rPr>
        <w:t>6、投标人需要按照采购人的要求，对该项目</w:t>
      </w:r>
      <w:r>
        <w:rPr>
          <w:rFonts w:hint="eastAsia" w:ascii="仿宋" w:hAnsi="仿宋" w:eastAsia="仿宋" w:cs="仿宋"/>
          <w:color w:val="auto"/>
          <w:sz w:val="24"/>
          <w:szCs w:val="24"/>
          <w:highlight w:val="none"/>
        </w:rPr>
        <w:t>实施</w:t>
      </w:r>
      <w:r>
        <w:rPr>
          <w:rFonts w:hint="eastAsia" w:ascii="仿宋" w:hAnsi="仿宋" w:eastAsia="仿宋" w:cs="仿宋"/>
          <w:color w:val="auto"/>
          <w:sz w:val="24"/>
          <w:szCs w:val="24"/>
          <w:highlight w:val="none"/>
          <w:lang w:val="en-US" w:eastAsia="zh-CN"/>
        </w:rPr>
        <w:t>进行相应的配套服务，具体包括：满足该项目实施的</w:t>
      </w:r>
      <w:r>
        <w:rPr>
          <w:rFonts w:hint="eastAsia" w:ascii="仿宋" w:hAnsi="仿宋" w:eastAsia="仿宋" w:cs="仿宋"/>
          <w:color w:val="auto"/>
          <w:sz w:val="24"/>
          <w:szCs w:val="24"/>
          <w:highlight w:val="none"/>
        </w:rPr>
        <w:t>团队配置的</w:t>
      </w:r>
      <w:r>
        <w:rPr>
          <w:rFonts w:hint="eastAsia" w:ascii="仿宋" w:hAnsi="仿宋" w:eastAsia="仿宋" w:cs="仿宋"/>
          <w:color w:val="auto"/>
          <w:sz w:val="24"/>
          <w:szCs w:val="24"/>
          <w:highlight w:val="none"/>
          <w:lang w:val="en-US" w:eastAsia="zh-CN"/>
        </w:rPr>
        <w:t>技术</w:t>
      </w:r>
      <w:r>
        <w:rPr>
          <w:rFonts w:hint="eastAsia" w:ascii="仿宋" w:hAnsi="仿宋" w:eastAsia="仿宋" w:cs="仿宋"/>
          <w:color w:val="auto"/>
          <w:sz w:val="24"/>
          <w:szCs w:val="24"/>
          <w:highlight w:val="none"/>
        </w:rPr>
        <w:t>人员</w:t>
      </w:r>
      <w:r>
        <w:rPr>
          <w:rFonts w:hint="eastAsia" w:ascii="仿宋" w:hAnsi="仿宋" w:eastAsia="仿宋" w:cs="仿宋"/>
          <w:color w:val="auto"/>
          <w:sz w:val="24"/>
          <w:szCs w:val="24"/>
          <w:highlight w:val="none"/>
          <w:lang w:val="en-US" w:eastAsia="zh-CN"/>
        </w:rPr>
        <w:t>不少于2人</w:t>
      </w:r>
      <w:r>
        <w:rPr>
          <w:rFonts w:hint="eastAsia" w:ascii="仿宋" w:hAnsi="仿宋" w:eastAsia="仿宋" w:cs="仿宋"/>
          <w:color w:val="auto"/>
          <w:sz w:val="24"/>
          <w:szCs w:val="24"/>
          <w:highlight w:val="none"/>
        </w:rPr>
        <w:t>、人员专业水平</w:t>
      </w:r>
      <w:r>
        <w:rPr>
          <w:rFonts w:hint="eastAsia" w:ascii="仿宋" w:hAnsi="仿宋" w:eastAsia="仿宋" w:cs="仿宋"/>
          <w:color w:val="auto"/>
          <w:sz w:val="24"/>
          <w:szCs w:val="24"/>
          <w:highlight w:val="none"/>
          <w:lang w:val="en-US" w:eastAsia="zh-CN"/>
        </w:rPr>
        <w:t>能力经验等达到项目的要求</w:t>
      </w:r>
      <w:r>
        <w:rPr>
          <w:rFonts w:hint="eastAsia" w:ascii="仿宋" w:hAnsi="仿宋" w:eastAsia="仿宋" w:cs="仿宋"/>
          <w:color w:val="auto"/>
          <w:sz w:val="24"/>
          <w:szCs w:val="24"/>
          <w:highlight w:val="none"/>
        </w:rPr>
        <w:t>、分工</w:t>
      </w:r>
      <w:r>
        <w:rPr>
          <w:rFonts w:hint="eastAsia" w:ascii="仿宋" w:hAnsi="仿宋" w:eastAsia="仿宋" w:cs="仿宋"/>
          <w:color w:val="auto"/>
          <w:sz w:val="24"/>
          <w:szCs w:val="24"/>
          <w:highlight w:val="none"/>
          <w:lang w:val="en-US" w:eastAsia="zh-CN"/>
        </w:rPr>
        <w:t>合理，能支持该项目本地化运行的各项相关要求等。</w:t>
      </w:r>
    </w:p>
    <w:p w14:paraId="168F4FB7">
      <w:pPr>
        <w:pStyle w:val="396"/>
        <w:keepNext w:val="0"/>
        <w:keepLines w:val="0"/>
        <w:pageBreakBefore w:val="0"/>
        <w:kinsoku/>
        <w:wordWrap/>
        <w:overflowPunct/>
        <w:topLinePunct w:val="0"/>
        <w:autoSpaceDE/>
        <w:autoSpaceDN/>
        <w:bidi w:val="0"/>
        <w:adjustRightInd w:val="0"/>
        <w:snapToGrid w:val="0"/>
        <w:spacing w:afterLines="0" w:line="440" w:lineRule="exact"/>
        <w:ind w:left="0" w:leftChars="0" w:firstLine="482" w:firstLineChars="200"/>
        <w:textAlignment w:val="auto"/>
        <w:rPr>
          <w:rFonts w:hint="eastAsia" w:ascii="仿宋" w:hAnsi="仿宋" w:eastAsia="仿宋" w:cs="仿宋"/>
          <w:b/>
          <w:bCs w:val="0"/>
          <w:color w:val="auto"/>
          <w:highlight w:val="none"/>
        </w:rPr>
      </w:pPr>
      <w:r>
        <w:rPr>
          <w:rFonts w:hint="eastAsia" w:ascii="仿宋" w:hAnsi="仿宋" w:eastAsia="仿宋" w:cs="仿宋"/>
          <w:b/>
          <w:bCs w:val="0"/>
          <w:color w:val="auto"/>
          <w:highlight w:val="none"/>
        </w:rPr>
        <w:t>三、付款方式：</w:t>
      </w:r>
    </w:p>
    <w:p w14:paraId="19EF8A7E">
      <w:pPr>
        <w:pStyle w:val="396"/>
        <w:keepNext w:val="0"/>
        <w:keepLines w:val="0"/>
        <w:pageBreakBefore w:val="0"/>
        <w:kinsoku/>
        <w:wordWrap/>
        <w:overflowPunct/>
        <w:topLinePunct w:val="0"/>
        <w:autoSpaceDE/>
        <w:autoSpaceDN/>
        <w:bidi w:val="0"/>
        <w:adjustRightInd w:val="0"/>
        <w:snapToGrid w:val="0"/>
        <w:spacing w:afterLines="0" w:line="440" w:lineRule="exact"/>
        <w:ind w:left="0" w:leftChars="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highlight w:val="none"/>
        </w:rPr>
        <w:t>按《浙江省财政厅关于进一步发挥政府采购政策功能全力推动经济稳进提质的通知》（浙财采监〔2022〕3号）</w:t>
      </w:r>
      <w:r>
        <w:rPr>
          <w:rFonts w:hint="eastAsia" w:ascii="仿宋" w:hAnsi="仿宋" w:eastAsia="仿宋" w:cs="仿宋"/>
          <w:b w:val="0"/>
          <w:bCs/>
          <w:color w:val="auto"/>
          <w:highlight w:val="none"/>
          <w:lang w:eastAsia="zh-CN"/>
        </w:rPr>
        <w:t>等</w:t>
      </w:r>
      <w:r>
        <w:rPr>
          <w:rFonts w:hint="eastAsia" w:ascii="仿宋" w:hAnsi="仿宋" w:eastAsia="仿宋" w:cs="仿宋"/>
          <w:b w:val="0"/>
          <w:bCs/>
          <w:color w:val="auto"/>
          <w:highlight w:val="none"/>
        </w:rPr>
        <w:t>文件要求执行，具体付款方式由双方协商后在合同中明确。</w:t>
      </w:r>
    </w:p>
    <w:p w14:paraId="42B0B690">
      <w:pPr>
        <w:pageBreakBefore/>
        <w:wordWrap w:val="0"/>
        <w:spacing w:line="360"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拟签订的合同文本</w:t>
      </w:r>
    </w:p>
    <w:p w14:paraId="7A3E2A00">
      <w:pPr>
        <w:wordWrap w:val="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14:paraId="5D724289">
      <w:pPr>
        <w:wordWrap w:val="0"/>
        <w:spacing w:line="480" w:lineRule="auto"/>
        <w:jc w:val="center"/>
        <w:rPr>
          <w:rFonts w:ascii="仿宋_GB2312" w:hAnsi="仿宋_GB2312" w:eastAsia="仿宋_GB2312" w:cs="仿宋_GB2312"/>
          <w:b/>
          <w:color w:val="auto"/>
          <w:sz w:val="28"/>
          <w:szCs w:val="28"/>
          <w:highlight w:val="none"/>
        </w:rPr>
      </w:pPr>
    </w:p>
    <w:p w14:paraId="1F57CD41">
      <w:pPr>
        <w:wordWrap w:val="0"/>
        <w:spacing w:line="480" w:lineRule="auto"/>
        <w:jc w:val="center"/>
        <w:rPr>
          <w:rFonts w:ascii="仿宋_GB2312" w:hAnsi="仿宋_GB2312" w:eastAsia="仿宋_GB2312" w:cs="仿宋_GB2312"/>
          <w:b/>
          <w:color w:val="auto"/>
          <w:sz w:val="24"/>
          <w:highlight w:val="none"/>
        </w:rPr>
      </w:pPr>
    </w:p>
    <w:p w14:paraId="6E9DD5F1">
      <w:pPr>
        <w:wordWrap w:val="0"/>
        <w:spacing w:line="480" w:lineRule="auto"/>
        <w:jc w:val="center"/>
        <w:rPr>
          <w:rFonts w:ascii="仿宋_GB2312" w:hAnsi="仿宋_GB2312" w:eastAsia="仿宋_GB2312" w:cs="仿宋_GB2312"/>
          <w:b/>
          <w:color w:val="auto"/>
          <w:sz w:val="24"/>
          <w:highlight w:val="none"/>
        </w:rPr>
      </w:pPr>
    </w:p>
    <w:p w14:paraId="39E01510">
      <w:pPr>
        <w:wordWrap w:val="0"/>
        <w:spacing w:line="480" w:lineRule="auto"/>
        <w:jc w:val="center"/>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14:paraId="3DBF3F5F">
      <w:pPr>
        <w:wordWrap w:val="0"/>
        <w:spacing w:line="480" w:lineRule="auto"/>
        <w:jc w:val="center"/>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14:paraId="0EB400FC">
      <w:pPr>
        <w:pStyle w:val="701"/>
        <w:wordWrap w:val="0"/>
        <w:ind w:firstLine="2843" w:firstLineChars="118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14:paraId="60081CAC">
      <w:pPr>
        <w:wordWrap w:val="0"/>
        <w:spacing w:before="120" w:line="22" w:lineRule="atLeast"/>
        <w:rPr>
          <w:rFonts w:ascii="仿宋_GB2312" w:hAnsi="仿宋_GB2312" w:eastAsia="仿宋_GB2312" w:cs="仿宋_GB2312"/>
          <w:color w:val="auto"/>
          <w:sz w:val="24"/>
          <w:highlight w:val="none"/>
        </w:rPr>
      </w:pPr>
    </w:p>
    <w:p w14:paraId="77322C1E">
      <w:pPr>
        <w:pStyle w:val="2"/>
        <w:wordWrap w:val="0"/>
        <w:rPr>
          <w:rFonts w:hAnsi="仿宋_GB2312" w:cs="仿宋_GB2312"/>
          <w:color w:val="auto"/>
          <w:highlight w:val="none"/>
        </w:rPr>
      </w:pPr>
    </w:p>
    <w:p w14:paraId="340363C6">
      <w:pPr>
        <w:wordWrap w:val="0"/>
        <w:spacing w:before="120" w:line="22" w:lineRule="atLeast"/>
        <w:ind w:left="960"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14:paraId="78C13931">
      <w:pPr>
        <w:pStyle w:val="598"/>
        <w:wordWrap w:val="0"/>
        <w:spacing w:before="120" w:line="22" w:lineRule="atLeast"/>
        <w:rPr>
          <w:rFonts w:hAnsi="仿宋_GB2312" w:cs="仿宋_GB2312"/>
          <w:color w:val="auto"/>
          <w:szCs w:val="24"/>
          <w:highlight w:val="none"/>
        </w:rPr>
      </w:pPr>
    </w:p>
    <w:p w14:paraId="442BD94D">
      <w:pPr>
        <w:pStyle w:val="598"/>
        <w:wordWrap w:val="0"/>
        <w:spacing w:before="120" w:line="22" w:lineRule="atLeast"/>
        <w:rPr>
          <w:rFonts w:hAnsi="仿宋_GB2312" w:cs="仿宋_GB2312"/>
          <w:color w:val="auto"/>
          <w:szCs w:val="24"/>
          <w:highlight w:val="none"/>
        </w:rPr>
      </w:pPr>
    </w:p>
    <w:p w14:paraId="2C1CBF0C">
      <w:pPr>
        <w:wordWrap w:val="0"/>
        <w:rPr>
          <w:rFonts w:ascii="仿宋_GB2312" w:hAnsi="仿宋_GB2312" w:eastAsia="仿宋_GB2312" w:cs="仿宋_GB2312"/>
          <w:color w:val="auto"/>
          <w:sz w:val="24"/>
          <w:highlight w:val="none"/>
        </w:rPr>
      </w:pPr>
    </w:p>
    <w:p w14:paraId="5602A09C">
      <w:pPr>
        <w:wordWrap w:val="0"/>
        <w:spacing w:before="120" w:line="22" w:lineRule="atLeast"/>
        <w:ind w:left="960"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14:paraId="149AA4FA">
      <w:pPr>
        <w:wordWrap w:val="0"/>
        <w:spacing w:before="120" w:line="22" w:lineRule="atLeast"/>
        <w:rPr>
          <w:rFonts w:ascii="仿宋_GB2312" w:hAnsi="仿宋_GB2312" w:eastAsia="仿宋_GB2312" w:cs="仿宋_GB2312"/>
          <w:color w:val="auto"/>
          <w:sz w:val="24"/>
          <w:highlight w:val="none"/>
        </w:rPr>
      </w:pPr>
    </w:p>
    <w:p w14:paraId="447BD2D8">
      <w:pPr>
        <w:wordWrap w:val="0"/>
        <w:spacing w:before="120" w:line="22" w:lineRule="atLeast"/>
        <w:ind w:left="960"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14:paraId="32A31FA1">
      <w:pPr>
        <w:wordWrap w:val="0"/>
        <w:spacing w:before="120" w:line="22" w:lineRule="atLeast"/>
        <w:rPr>
          <w:rFonts w:ascii="仿宋_GB2312" w:hAnsi="仿宋_GB2312" w:eastAsia="仿宋_GB2312" w:cs="仿宋_GB2312"/>
          <w:color w:val="auto"/>
          <w:sz w:val="24"/>
          <w:highlight w:val="none"/>
        </w:rPr>
      </w:pPr>
    </w:p>
    <w:p w14:paraId="761FEBB1">
      <w:pPr>
        <w:wordWrap w:val="0"/>
        <w:spacing w:before="120" w:line="22" w:lineRule="atLeast"/>
        <w:ind w:firstLine="1440" w:firstLineChars="6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14:paraId="3A6654A7">
      <w:pPr>
        <w:wordWrap w:val="0"/>
        <w:spacing w:before="120" w:line="22" w:lineRule="atLeast"/>
        <w:rPr>
          <w:rFonts w:ascii="仿宋_GB2312" w:hAnsi="仿宋_GB2312" w:eastAsia="仿宋_GB2312" w:cs="仿宋_GB2312"/>
          <w:color w:val="auto"/>
          <w:sz w:val="24"/>
          <w:highlight w:val="none"/>
        </w:rPr>
      </w:pPr>
    </w:p>
    <w:p w14:paraId="63655975">
      <w:pPr>
        <w:wordWrap w:val="0"/>
        <w:spacing w:before="120" w:line="22" w:lineRule="atLeast"/>
        <w:ind w:firstLine="1440" w:firstLineChars="6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14:paraId="7E63578E">
      <w:pPr>
        <w:widowControl/>
        <w:wordWrap w:val="0"/>
        <w:jc w:val="left"/>
        <w:rPr>
          <w:rFonts w:ascii="仿宋_GB2312" w:hAnsi="仿宋_GB2312" w:eastAsia="仿宋_GB2312" w:cs="仿宋_GB2312"/>
          <w:color w:val="auto"/>
          <w:kern w:val="0"/>
          <w:sz w:val="24"/>
          <w:highlight w:val="none"/>
        </w:rPr>
        <w:sectPr>
          <w:pgSz w:w="11907" w:h="16840"/>
          <w:pgMar w:top="1474" w:right="1814" w:bottom="1474" w:left="1814" w:header="851" w:footer="851" w:gutter="0"/>
          <w:cols w:space="720" w:num="1"/>
        </w:sectPr>
      </w:pPr>
    </w:p>
    <w:p w14:paraId="60F8BAD0">
      <w:pPr>
        <w:wordWrap w:val="0"/>
        <w:rPr>
          <w:rFonts w:ascii="仿宋_GB2312" w:hAnsi="仿宋_GB2312" w:eastAsia="仿宋_GB2312" w:cs="仿宋_GB2312"/>
          <w:b/>
          <w:color w:val="auto"/>
          <w:sz w:val="24"/>
          <w:highlight w:val="none"/>
        </w:rPr>
      </w:pPr>
    </w:p>
    <w:p w14:paraId="2B1B9E72">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绍兴市妇幼保健院无创plus（无创二代）外送服务项目（重招）</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为该项目中标或者成交供应商。现于中标或者成交通知书发出之日起30日内，按照采购文件确定的事项签订本合同。</w:t>
      </w:r>
    </w:p>
    <w:p w14:paraId="514309C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14:paraId="2744EBFA">
      <w:pPr>
        <w:wordWrap w:val="0"/>
        <w:spacing w:line="440" w:lineRule="exact"/>
        <w:ind w:firstLine="482" w:firstLineChars="200"/>
        <w:outlineLvl w:val="0"/>
        <w:rPr>
          <w:rFonts w:ascii="仿宋_GB2312" w:hAnsi="仿宋_GB2312" w:eastAsia="仿宋_GB2312" w:cs="仿宋_GB2312"/>
          <w:color w:val="auto"/>
          <w:sz w:val="24"/>
          <w:highlight w:val="none"/>
        </w:rPr>
      </w:pPr>
      <w:bookmarkStart w:id="38" w:name="_Toc19273"/>
      <w:bookmarkStart w:id="39" w:name="_Toc22967"/>
      <w:bookmarkStart w:id="40" w:name="_Toc28855"/>
      <w:bookmarkStart w:id="41" w:name="_Toc20421"/>
      <w:bookmarkStart w:id="42" w:name="_Toc15367"/>
      <w:r>
        <w:rPr>
          <w:rFonts w:hint="eastAsia" w:ascii="仿宋_GB2312" w:hAnsi="仿宋_GB2312" w:eastAsia="仿宋_GB2312" w:cs="仿宋_GB2312"/>
          <w:b/>
          <w:color w:val="auto"/>
          <w:sz w:val="24"/>
          <w:highlight w:val="none"/>
        </w:rPr>
        <w:t>1.1 合同组成部分</w:t>
      </w:r>
      <w:bookmarkEnd w:id="38"/>
      <w:bookmarkEnd w:id="39"/>
      <w:bookmarkEnd w:id="40"/>
      <w:bookmarkEnd w:id="41"/>
      <w:bookmarkEnd w:id="42"/>
    </w:p>
    <w:p w14:paraId="1B3B25D8">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BEBA37E">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14:paraId="3F7864B8">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14:paraId="6C76A497">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14:paraId="650B92FA">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14:paraId="2535E5EF">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14:paraId="623127E5">
      <w:pPr>
        <w:wordWrap w:val="0"/>
        <w:spacing w:line="440" w:lineRule="exact"/>
        <w:ind w:firstLine="482" w:firstLineChars="200"/>
        <w:outlineLvl w:val="0"/>
        <w:rPr>
          <w:rFonts w:ascii="仿宋_GB2312" w:hAnsi="仿宋_GB2312" w:eastAsia="仿宋_GB2312" w:cs="仿宋_GB2312"/>
          <w:b/>
          <w:color w:val="auto"/>
          <w:sz w:val="24"/>
          <w:highlight w:val="none"/>
        </w:rPr>
      </w:pPr>
      <w:bookmarkStart w:id="43" w:name="_Toc18585"/>
      <w:bookmarkStart w:id="44" w:name="_Toc6773"/>
      <w:bookmarkStart w:id="45" w:name="_Toc2918"/>
      <w:bookmarkStart w:id="46" w:name="_Toc22185"/>
      <w:bookmarkStart w:id="47" w:name="_Toc6311"/>
      <w:r>
        <w:rPr>
          <w:rFonts w:hint="eastAsia" w:ascii="仿宋_GB2312" w:hAnsi="仿宋_GB2312" w:eastAsia="仿宋_GB2312" w:cs="仿宋_GB2312"/>
          <w:b/>
          <w:color w:val="auto"/>
          <w:sz w:val="24"/>
          <w:highlight w:val="none"/>
        </w:rPr>
        <w:t>1.2 标的</w:t>
      </w:r>
      <w:bookmarkEnd w:id="43"/>
      <w:bookmarkEnd w:id="44"/>
      <w:bookmarkEnd w:id="45"/>
      <w:bookmarkEnd w:id="46"/>
      <w:bookmarkEnd w:id="47"/>
    </w:p>
    <w:p w14:paraId="66DE115D">
      <w:pP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335628A8">
      <w:pP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9C325D8">
      <w:pP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14:paraId="30055BED">
      <w:pPr>
        <w:wordWrap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30AE4BE">
      <w:pPr>
        <w:pStyle w:val="959"/>
        <w:wordWrap w:val="0"/>
        <w:spacing w:before="0" w:beforeAutospacing="0" w:after="0" w:afterAutospacing="0"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（是/否）涉及货物。若涉及货物的，则：</w:t>
      </w:r>
    </w:p>
    <w:p w14:paraId="465DB748">
      <w:pPr>
        <w:wordWrap w:val="0"/>
        <w:spacing w:line="440" w:lineRule="exact"/>
        <w:ind w:firstLine="480" w:firstLineChars="200"/>
        <w:rPr>
          <w:rFonts w:ascii="仿宋_GB2312" w:hAnsi="仿宋_GB2312" w:eastAsia="仿宋_GB2312" w:cs="仿宋_GB2312"/>
          <w:color w:val="auto"/>
          <w:sz w:val="24"/>
          <w:highlight w:val="none"/>
          <w:u w:val="single"/>
        </w:rPr>
      </w:pPr>
      <w:bookmarkStart w:id="48" w:name="_Toc5635"/>
      <w:bookmarkStart w:id="49" w:name="_Toc21124"/>
      <w:bookmarkStart w:id="50" w:name="_Toc4929"/>
      <w:bookmarkStart w:id="51" w:name="_Toc13918"/>
      <w:bookmarkStart w:id="52" w:name="_Toc1386"/>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6FB8DC08">
      <w:pP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14BD494">
      <w:pP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527FB9B4">
      <w:pPr>
        <w:wordWrap w:val="0"/>
        <w:spacing w:line="440" w:lineRule="exact"/>
        <w:ind w:firstLine="482" w:firstLineChars="200"/>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48"/>
      <w:bookmarkEnd w:id="49"/>
      <w:bookmarkEnd w:id="50"/>
      <w:bookmarkEnd w:id="51"/>
      <w:bookmarkEnd w:id="52"/>
    </w:p>
    <w:p w14:paraId="3C134FEC">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14:paraId="1BBE259C">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14:paraId="78E0F4B7">
      <w:pP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6EA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581992">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14:paraId="2708EC42">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14:paraId="5A5156FC">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14:paraId="6C68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F409DC3">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c>
          <w:tcPr>
            <w:tcW w:w="3402" w:type="dxa"/>
            <w:vAlign w:val="center"/>
          </w:tcPr>
          <w:p w14:paraId="60A56FBF">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c>
          <w:tcPr>
            <w:tcW w:w="2552" w:type="dxa"/>
            <w:vAlign w:val="center"/>
          </w:tcPr>
          <w:p w14:paraId="43BFD6F4">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r>
      <w:tr w14:paraId="7956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3811E55">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c>
          <w:tcPr>
            <w:tcW w:w="3402" w:type="dxa"/>
            <w:vAlign w:val="center"/>
          </w:tcPr>
          <w:p w14:paraId="3C645972">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c>
          <w:tcPr>
            <w:tcW w:w="2552" w:type="dxa"/>
            <w:vAlign w:val="center"/>
          </w:tcPr>
          <w:p w14:paraId="64B31F67">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r>
      <w:tr w14:paraId="4151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80405C">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c>
          <w:tcPr>
            <w:tcW w:w="3402" w:type="dxa"/>
            <w:vAlign w:val="center"/>
          </w:tcPr>
          <w:p w14:paraId="2C96DD29">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c>
          <w:tcPr>
            <w:tcW w:w="2552" w:type="dxa"/>
            <w:vAlign w:val="center"/>
          </w:tcPr>
          <w:p w14:paraId="3721896B">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r>
      <w:tr w14:paraId="4C90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BBC33DE">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c>
          <w:tcPr>
            <w:tcW w:w="3402" w:type="dxa"/>
            <w:vAlign w:val="center"/>
          </w:tcPr>
          <w:p w14:paraId="3D5E336A">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c>
          <w:tcPr>
            <w:tcW w:w="2552" w:type="dxa"/>
            <w:vAlign w:val="center"/>
          </w:tcPr>
          <w:p w14:paraId="32CFE522">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r>
      <w:tr w14:paraId="1C3C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290619E">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14:paraId="0A2010C2">
            <w:pPr>
              <w:pStyle w:val="319"/>
              <w:wordWrap w:val="0"/>
              <w:spacing w:line="440" w:lineRule="exact"/>
              <w:ind w:firstLine="480" w:firstLineChars="200"/>
              <w:jc w:val="center"/>
              <w:rPr>
                <w:rFonts w:ascii="仿宋_GB2312" w:hAnsi="仿宋_GB2312" w:eastAsia="仿宋_GB2312" w:cs="仿宋_GB2312"/>
                <w:color w:val="auto"/>
                <w:sz w:val="24"/>
                <w:szCs w:val="24"/>
                <w:highlight w:val="none"/>
              </w:rPr>
            </w:pPr>
          </w:p>
        </w:tc>
      </w:tr>
    </w:tbl>
    <w:p w14:paraId="57C0C1A1">
      <w:pPr>
        <w:wordWrap w:val="0"/>
        <w:spacing w:line="440" w:lineRule="exact"/>
        <w:ind w:firstLine="480" w:firstLineChars="200"/>
        <w:rPr>
          <w:rFonts w:ascii="仿宋_GB2312" w:hAnsi="仿宋_GB2312" w:eastAsia="仿宋_GB2312" w:cs="仿宋_GB2312"/>
          <w:color w:val="auto"/>
          <w:sz w:val="24"/>
          <w:highlight w:val="none"/>
        </w:rPr>
      </w:pPr>
      <w:bookmarkStart w:id="53" w:name="_Toc3654"/>
      <w:bookmarkStart w:id="54" w:name="_Toc30158"/>
      <w:bookmarkStart w:id="55" w:name="_Toc30506"/>
      <w:bookmarkStart w:id="56" w:name="_Toc26916"/>
      <w:bookmarkStart w:id="57" w:name="_Toc14993"/>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14:paraId="7926F4E8">
      <w:pPr>
        <w:pStyle w:val="2"/>
        <w:wordWrap w:val="0"/>
        <w:spacing w:line="440" w:lineRule="exact"/>
        <w:ind w:left="0" w:firstLine="480" w:firstLineChars="200"/>
        <w:rPr>
          <w:rFonts w:hAnsi="仿宋_GB2312" w:cs="仿宋_GB2312"/>
          <w:color w:val="auto"/>
          <w:highlight w:val="none"/>
          <w:lang w:val="en-US"/>
        </w:rPr>
      </w:pPr>
      <w:r>
        <w:rPr>
          <w:rFonts w:hint="eastAsia" w:hAnsi="仿宋_GB2312" w:cs="仿宋_GB2312"/>
          <w:b w:val="0"/>
          <w:bCs w:val="0"/>
          <w:color w:val="auto"/>
          <w:sz w:val="24"/>
          <w:highlight w:val="none"/>
          <w:lang w:val="en-US"/>
        </w:rPr>
        <w:t>1.3.3其他计价方式：</w:t>
      </w:r>
      <w:r>
        <w:rPr>
          <w:rFonts w:hint="eastAsia" w:hAnsi="仿宋_GB2312" w:cs="仿宋_GB2312"/>
          <w:b w:val="0"/>
          <w:bCs w:val="0"/>
          <w:color w:val="auto"/>
          <w:sz w:val="24"/>
          <w:highlight w:val="none"/>
          <w:u w:val="single"/>
          <w:lang w:val="en-US"/>
        </w:rPr>
        <w:t xml:space="preserve">                   </w:t>
      </w:r>
      <w:r>
        <w:rPr>
          <w:rFonts w:hint="eastAsia" w:hAnsi="仿宋_GB2312" w:cs="仿宋_GB2312"/>
          <w:b w:val="0"/>
          <w:bCs w:val="0"/>
          <w:color w:val="auto"/>
          <w:sz w:val="24"/>
          <w:highlight w:val="none"/>
        </w:rPr>
        <w:t>。</w:t>
      </w:r>
    </w:p>
    <w:bookmarkEnd w:id="53"/>
    <w:bookmarkEnd w:id="54"/>
    <w:bookmarkEnd w:id="55"/>
    <w:bookmarkEnd w:id="56"/>
    <w:bookmarkEnd w:id="57"/>
    <w:p w14:paraId="03FDB308">
      <w:pPr>
        <w:pStyle w:val="959"/>
        <w:wordWrap w:val="0"/>
        <w:spacing w:before="0" w:beforeAutospacing="0" w:after="0" w:afterAutospacing="0" w:line="440" w:lineRule="exact"/>
        <w:ind w:firstLine="482" w:firstLineChars="200"/>
        <w:rPr>
          <w:rFonts w:ascii="仿宋_GB2312" w:hAnsi="仿宋_GB2312" w:eastAsia="仿宋_GB2312" w:cs="仿宋_GB2312"/>
          <w:b/>
          <w:color w:val="auto"/>
          <w:highlight w:val="none"/>
        </w:rPr>
      </w:pPr>
      <w:bookmarkStart w:id="58" w:name="_Toc10340"/>
      <w:bookmarkStart w:id="59" w:name="_Toc1814"/>
      <w:bookmarkStart w:id="60" w:name="_Toc22618"/>
      <w:bookmarkStart w:id="61" w:name="_Toc31421"/>
      <w:bookmarkStart w:id="62" w:name="_Toc8772"/>
      <w:bookmarkStart w:id="63" w:name="_Toc3625"/>
      <w:bookmarkStart w:id="64" w:name="_Toc11108"/>
      <w:bookmarkStart w:id="65" w:name="_Toc4760"/>
      <w:r>
        <w:rPr>
          <w:rFonts w:hint="eastAsia" w:ascii="仿宋_GB2312" w:hAnsi="仿宋_GB2312" w:eastAsia="仿宋_GB2312" w:cs="仿宋_GB2312"/>
          <w:b/>
          <w:color w:val="auto"/>
          <w:highlight w:val="none"/>
        </w:rPr>
        <w:t>1.4履约保证金</w:t>
      </w:r>
    </w:p>
    <w:p w14:paraId="7AF496D4">
      <w:pPr>
        <w:pStyle w:val="959"/>
        <w:wordWrap w:val="0"/>
        <w:spacing w:before="0" w:beforeAutospacing="0" w:after="0" w:afterAutospacing="0"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14:paraId="24377288">
      <w:pPr>
        <w:wordWrap w:val="0"/>
        <w:spacing w:line="440" w:lineRule="exact"/>
        <w:ind w:firstLine="480" w:firstLineChars="200"/>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0A161A20">
      <w:pPr>
        <w:wordWrap w:val="0"/>
        <w:spacing w:line="440" w:lineRule="exact"/>
        <w:ind w:firstLine="480" w:firstLineChars="200"/>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68D5AFC6">
      <w:pPr>
        <w:pStyle w:val="2"/>
        <w:tabs>
          <w:tab w:val="left" w:pos="0"/>
        </w:tabs>
        <w:wordWrap w:val="0"/>
        <w:spacing w:line="440" w:lineRule="exact"/>
        <w:ind w:left="0" w:firstLine="480" w:firstLineChars="200"/>
        <w:rPr>
          <w:rFonts w:hAnsi="仿宋_GB2312" w:cs="仿宋_GB2312"/>
          <w:color w:val="auto"/>
          <w:highlight w:val="none"/>
          <w:lang w:val="en-US"/>
        </w:rPr>
      </w:pPr>
      <w:r>
        <w:rPr>
          <w:rFonts w:hint="eastAsia" w:hAnsi="仿宋_GB2312" w:cs="仿宋_GB2312"/>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355DEFF">
      <w:pPr>
        <w:wordWrap w:val="0"/>
        <w:spacing w:line="440" w:lineRule="exact"/>
        <w:ind w:firstLine="480" w:firstLineChars="200"/>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14:paraId="507CB5FE">
      <w:pPr>
        <w:wordWrap w:val="0"/>
        <w:spacing w:line="440" w:lineRule="exact"/>
        <w:ind w:firstLine="482" w:firstLineChars="200"/>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58"/>
      <w:bookmarkEnd w:id="59"/>
      <w:bookmarkEnd w:id="60"/>
      <w:r>
        <w:rPr>
          <w:rFonts w:hint="eastAsia" w:ascii="仿宋_GB2312" w:hAnsi="仿宋_GB2312" w:eastAsia="仿宋_GB2312" w:cs="仿宋_GB2312"/>
          <w:b/>
          <w:color w:val="auto"/>
          <w:sz w:val="24"/>
          <w:highlight w:val="none"/>
        </w:rPr>
        <w:t>预付款</w:t>
      </w:r>
    </w:p>
    <w:p w14:paraId="606E8865">
      <w:pPr>
        <w:pStyle w:val="959"/>
        <w:wordWrap w:val="0"/>
        <w:spacing w:before="0" w:beforeAutospacing="0" w:after="0" w:afterAutospacing="0"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14:paraId="17C796A3">
      <w:pPr>
        <w:wordWrap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2F65736B">
      <w:pPr>
        <w:pStyle w:val="959"/>
        <w:wordWrap w:val="0"/>
        <w:spacing w:before="0" w:beforeAutospacing="0" w:after="0" w:afterAutospacing="0"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39B7D805">
      <w:pPr>
        <w:pStyle w:val="959"/>
        <w:wordWrap w:val="0"/>
        <w:spacing w:before="0" w:beforeAutospacing="0" w:after="0" w:afterAutospacing="0" w:line="440" w:lineRule="exact"/>
        <w:ind w:firstLine="480" w:firstLineChars="200"/>
        <w:rPr>
          <w:rFonts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0450C215">
      <w:pPr>
        <w:pStyle w:val="959"/>
        <w:wordWrap w:val="0"/>
        <w:spacing w:before="0" w:beforeAutospacing="0" w:after="0" w:afterAutospacing="0" w:line="440" w:lineRule="exact"/>
        <w:ind w:firstLine="482" w:firstLineChars="200"/>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14:paraId="2DB92C6F">
      <w:pPr>
        <w:pStyle w:val="959"/>
        <w:wordWrap w:val="0"/>
        <w:spacing w:before="0" w:beforeAutospacing="0" w:after="0" w:afterAutospacing="0"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45FE5B13">
      <w:pPr>
        <w:wordWrap w:val="0"/>
        <w:spacing w:line="440" w:lineRule="exact"/>
        <w:ind w:firstLine="480" w:firstLineChars="200"/>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5FD7D3CE">
      <w:pPr>
        <w:wordWrap w:val="0"/>
        <w:spacing w:line="440" w:lineRule="exact"/>
        <w:ind w:firstLine="482" w:firstLineChars="200"/>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61"/>
      <w:bookmarkEnd w:id="62"/>
      <w:bookmarkEnd w:id="63"/>
      <w:bookmarkEnd w:id="64"/>
      <w:bookmarkEnd w:id="65"/>
    </w:p>
    <w:p w14:paraId="5F769086">
      <w:pP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B6FB701">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6B02BED0">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8DD0A04">
      <w:pPr>
        <w:wordWrap w:val="0"/>
        <w:spacing w:line="440" w:lineRule="exact"/>
        <w:ind w:firstLine="480" w:firstLineChars="200"/>
        <w:outlineLvl w:val="0"/>
        <w:rPr>
          <w:rFonts w:ascii="仿宋_GB2312" w:hAnsi="仿宋_GB2312" w:eastAsia="仿宋_GB2312" w:cs="仿宋_GB2312"/>
          <w:bCs/>
          <w:color w:val="auto"/>
          <w:sz w:val="24"/>
          <w:highlight w:val="none"/>
        </w:rPr>
      </w:pPr>
      <w:bookmarkStart w:id="66" w:name="_Toc3079"/>
      <w:bookmarkStart w:id="67" w:name="_Toc8586"/>
      <w:bookmarkStart w:id="68" w:name="_Toc5698"/>
      <w:bookmarkStart w:id="69" w:name="_Toc24662"/>
      <w:bookmarkStart w:id="70" w:name="_Toc2375"/>
      <w:r>
        <w:rPr>
          <w:rFonts w:hint="eastAsia" w:ascii="仿宋_GB2312" w:hAnsi="仿宋_GB2312" w:eastAsia="仿宋_GB2312" w:cs="仿宋_GB2312"/>
          <w:bCs/>
          <w:color w:val="auto"/>
          <w:sz w:val="24"/>
          <w:highlight w:val="none"/>
        </w:rPr>
        <w:t>1.7.4若服务涉及货物的，则货物的：</w:t>
      </w:r>
    </w:p>
    <w:p w14:paraId="62EC2051">
      <w:pP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F17AA8D">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09F0EB7">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4244966D">
      <w:pPr>
        <w:wordWrap w:val="0"/>
        <w:spacing w:line="440" w:lineRule="exact"/>
        <w:ind w:firstLine="482" w:firstLineChars="200"/>
        <w:outlineLvl w:val="0"/>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66"/>
      <w:bookmarkEnd w:id="67"/>
      <w:bookmarkEnd w:id="68"/>
      <w:bookmarkEnd w:id="69"/>
      <w:bookmarkEnd w:id="70"/>
    </w:p>
    <w:p w14:paraId="04FE3048">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14:paraId="0F6703DB">
      <w:pPr>
        <w:pStyle w:val="2"/>
        <w:wordWrap w:val="0"/>
        <w:spacing w:line="440" w:lineRule="exact"/>
        <w:ind w:left="0" w:firstLine="480" w:firstLineChars="200"/>
        <w:rPr>
          <w:rFonts w:hAnsi="仿宋_GB2312" w:cs="仿宋_GB2312"/>
          <w:b w:val="0"/>
          <w:bCs w:val="0"/>
          <w:color w:val="auto"/>
          <w:sz w:val="24"/>
          <w:szCs w:val="24"/>
          <w:highlight w:val="none"/>
          <w:lang w:val="en-US"/>
        </w:rPr>
      </w:pPr>
      <w:r>
        <w:rPr>
          <w:rFonts w:hint="eastAsia" w:hAnsi="仿宋_GB2312" w:cs="仿宋_GB2312"/>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hAnsi="仿宋_GB2312" w:cs="仿宋_GB2312"/>
          <w:b w:val="0"/>
          <w:bCs w:val="0"/>
          <w:color w:val="auto"/>
          <w:sz w:val="24"/>
          <w:szCs w:val="24"/>
          <w:highlight w:val="none"/>
          <w:u w:val="single"/>
          <w:lang w:val="en-US"/>
        </w:rPr>
        <w:t xml:space="preserve">       </w:t>
      </w:r>
      <w:r>
        <w:rPr>
          <w:rFonts w:hint="eastAsia" w:hAnsi="仿宋_GB2312" w:cs="仿宋_GB2312"/>
          <w:b w:val="0"/>
          <w:bCs w:val="0"/>
          <w:color w:val="auto"/>
          <w:sz w:val="24"/>
          <w:szCs w:val="24"/>
          <w:highlight w:val="none"/>
          <w:lang w:val="en-US"/>
        </w:rPr>
        <w:t>%计算，最高限额为本合同总价的</w:t>
      </w:r>
      <w:r>
        <w:rPr>
          <w:rFonts w:hint="eastAsia" w:hAnsi="仿宋_GB2312" w:cs="仿宋_GB2312"/>
          <w:b w:val="0"/>
          <w:bCs w:val="0"/>
          <w:color w:val="auto"/>
          <w:sz w:val="24"/>
          <w:szCs w:val="24"/>
          <w:highlight w:val="none"/>
          <w:u w:val="single"/>
          <w:lang w:val="en-US"/>
        </w:rPr>
        <w:t xml:space="preserve">     </w:t>
      </w:r>
      <w:r>
        <w:rPr>
          <w:rFonts w:hint="eastAsia" w:hAnsi="仿宋_GB2312" w:cs="仿宋_GB2312"/>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756D0D7">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14:paraId="55FC840D">
      <w:pPr>
        <w:wordWrap w:val="0"/>
        <w:spacing w:line="440" w:lineRule="exact"/>
        <w:ind w:firstLine="480" w:firstLineChars="200"/>
        <w:rPr>
          <w:rFonts w:ascii="仿宋_GB2312" w:hAnsi="仿宋_GB2312" w:eastAsia="仿宋_GB2312" w:cs="仿宋_GB2312"/>
          <w:color w:val="auto"/>
          <w:sz w:val="24"/>
          <w:highlight w:val="none"/>
        </w:rPr>
      </w:pPr>
      <w:bookmarkStart w:id="71" w:name="_Toc9497"/>
      <w:bookmarkStart w:id="72" w:name="_Toc32454"/>
      <w:bookmarkStart w:id="73" w:name="_Toc30329"/>
      <w:bookmarkStart w:id="74" w:name="_Toc18683"/>
      <w:bookmarkStart w:id="75" w:name="_Toc26807"/>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87AC395">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3BCB9EA">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C0D0960">
      <w:pPr>
        <w:wordWrap w:val="0"/>
        <w:spacing w:line="440" w:lineRule="exact"/>
        <w:ind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71"/>
    <w:bookmarkEnd w:id="72"/>
    <w:bookmarkEnd w:id="73"/>
    <w:bookmarkEnd w:id="74"/>
    <w:bookmarkEnd w:id="75"/>
    <w:p w14:paraId="4BFF0833">
      <w:pPr>
        <w:wordWrap w:val="0"/>
        <w:spacing w:line="440" w:lineRule="exact"/>
        <w:ind w:firstLine="482" w:firstLineChars="200"/>
        <w:outlineLvl w:val="0"/>
        <w:rPr>
          <w:rFonts w:ascii="仿宋_GB2312" w:hAnsi="仿宋_GB2312" w:eastAsia="仿宋_GB2312" w:cs="仿宋_GB2312"/>
          <w:b/>
          <w:color w:val="auto"/>
          <w:sz w:val="24"/>
          <w:highlight w:val="none"/>
        </w:rPr>
      </w:pPr>
      <w:bookmarkStart w:id="76" w:name="_Toc28375"/>
      <w:bookmarkStart w:id="77" w:name="_Toc16021"/>
      <w:bookmarkStart w:id="78" w:name="_Toc15583"/>
      <w:r>
        <w:rPr>
          <w:rFonts w:hint="eastAsia" w:ascii="仿宋_GB2312" w:hAnsi="仿宋_GB2312" w:eastAsia="仿宋_GB2312" w:cs="仿宋_GB2312"/>
          <w:b/>
          <w:color w:val="auto"/>
          <w:sz w:val="24"/>
          <w:highlight w:val="none"/>
        </w:rPr>
        <w:t>1.9合同争议的解决</w:t>
      </w:r>
      <w:bookmarkEnd w:id="76"/>
      <w:bookmarkEnd w:id="77"/>
      <w:bookmarkEnd w:id="78"/>
    </w:p>
    <w:p w14:paraId="005F28D2">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本合同履行过程中发生的任何争议，双方当事人均可通过和解或者调解解决；不愿和解、调解或者和解、调解不成的，将争议提交绍兴仲裁委员会仲裁。</w:t>
      </w:r>
    </w:p>
    <w:p w14:paraId="431E442B">
      <w:pPr>
        <w:wordWrap w:val="0"/>
        <w:spacing w:line="440" w:lineRule="exact"/>
        <w:ind w:firstLine="482" w:firstLineChars="200"/>
        <w:outlineLvl w:val="0"/>
        <w:rPr>
          <w:rFonts w:ascii="仿宋_GB2312" w:hAnsi="仿宋_GB2312" w:eastAsia="仿宋_GB2312" w:cs="仿宋_GB2312"/>
          <w:b/>
          <w:color w:val="auto"/>
          <w:sz w:val="24"/>
          <w:highlight w:val="none"/>
        </w:rPr>
      </w:pPr>
      <w:bookmarkStart w:id="79" w:name="_Toc7245"/>
      <w:bookmarkStart w:id="80" w:name="_Toc15322"/>
      <w:bookmarkStart w:id="81" w:name="_Toc11173"/>
      <w:r>
        <w:rPr>
          <w:rFonts w:hint="eastAsia" w:ascii="仿宋_GB2312" w:hAnsi="仿宋_GB2312" w:eastAsia="仿宋_GB2312" w:cs="仿宋_GB2312"/>
          <w:b/>
          <w:color w:val="auto"/>
          <w:sz w:val="24"/>
          <w:highlight w:val="none"/>
        </w:rPr>
        <w:t>2.0 合同生效</w:t>
      </w:r>
      <w:bookmarkEnd w:id="79"/>
      <w:bookmarkEnd w:id="80"/>
      <w:bookmarkEnd w:id="81"/>
    </w:p>
    <w:p w14:paraId="0926BA6C">
      <w:pPr>
        <w:wordWrap w:val="0"/>
        <w:spacing w:line="440" w:lineRule="exact"/>
        <w:ind w:firstLine="480" w:firstLineChars="200"/>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14:paraId="1E372CA5">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14:paraId="275BB568">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14:paraId="6D5778C9">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14:paraId="055DDE11">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14:paraId="0D04031E">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14:paraId="19BD60A5">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14:paraId="4A12F9AA">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14:paraId="0DF15B07">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14:paraId="0070E740">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14:paraId="4FD72AAE">
      <w:pPr>
        <w:wordWrap w:val="0"/>
        <w:autoSpaceDE w:val="0"/>
        <w:autoSpaceDN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14:paraId="76FB03AE">
      <w:pPr>
        <w:wordWrap w:val="0"/>
        <w:autoSpaceDE w:val="0"/>
        <w:autoSpaceDN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14:paraId="2B8A2685">
      <w:pPr>
        <w:wordWrap w:val="0"/>
        <w:autoSpaceDE w:val="0"/>
        <w:autoSpaceDN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14:paraId="37B0D193">
      <w:pPr>
        <w:wordWrap w:val="0"/>
        <w:autoSpaceDE w:val="0"/>
        <w:autoSpaceDN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14:paraId="38800176">
      <w:pPr>
        <w:wordWrap w:val="0"/>
        <w:autoSpaceDE w:val="0"/>
        <w:autoSpaceDN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14:paraId="64C41486">
      <w:pPr>
        <w:widowControl/>
        <w:wordWrap w:val="0"/>
        <w:adjustRightInd/>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highlight w:val="none"/>
        </w:rPr>
        <w:br w:type="page"/>
      </w:r>
    </w:p>
    <w:p w14:paraId="6830D8D3">
      <w:pPr>
        <w:pStyle w:val="701"/>
        <w:wordWrap w:val="0"/>
        <w:spacing w:line="560" w:lineRule="exact"/>
        <w:ind w:firstLine="482"/>
        <w:jc w:val="center"/>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合同一般条款</w:t>
      </w:r>
    </w:p>
    <w:p w14:paraId="6C01A71A">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82" w:name="_Toc5228"/>
      <w:bookmarkStart w:id="83" w:name="_Toc31297"/>
      <w:bookmarkStart w:id="84" w:name="_Toc14021"/>
      <w:bookmarkStart w:id="85" w:name="_Toc25079"/>
      <w:bookmarkStart w:id="86" w:name="_Toc19680"/>
      <w:r>
        <w:rPr>
          <w:rFonts w:hint="eastAsia" w:ascii="仿宋_GB2312" w:hAnsi="仿宋_GB2312" w:eastAsia="仿宋_GB2312" w:cs="仿宋_GB2312"/>
          <w:b/>
          <w:color w:val="auto"/>
          <w:sz w:val="24"/>
          <w:highlight w:val="none"/>
        </w:rPr>
        <w:t>2.1 定义</w:t>
      </w:r>
      <w:bookmarkEnd w:id="82"/>
      <w:bookmarkEnd w:id="83"/>
      <w:bookmarkEnd w:id="84"/>
      <w:bookmarkEnd w:id="85"/>
      <w:bookmarkEnd w:id="86"/>
    </w:p>
    <w:p w14:paraId="53C36D35">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14:paraId="532368CC">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14:paraId="26DDB153">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14:paraId="6A2CBDB1">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EA87D38">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14:paraId="6E6C6380">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FCC56C5">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14:paraId="2C22A1EC">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87" w:name="_Toc3769"/>
      <w:bookmarkStart w:id="88" w:name="_Toc16752"/>
      <w:bookmarkStart w:id="89" w:name="_Toc19539"/>
      <w:bookmarkStart w:id="90" w:name="_Toc31402"/>
      <w:bookmarkStart w:id="91" w:name="_Toc23289"/>
      <w:r>
        <w:rPr>
          <w:rFonts w:hint="eastAsia" w:ascii="仿宋_GB2312" w:hAnsi="仿宋_GB2312" w:eastAsia="仿宋_GB2312" w:cs="仿宋_GB2312"/>
          <w:b/>
          <w:color w:val="auto"/>
          <w:sz w:val="24"/>
          <w:highlight w:val="none"/>
        </w:rPr>
        <w:t>2.2 技术规范</w:t>
      </w:r>
      <w:bookmarkEnd w:id="87"/>
      <w:bookmarkEnd w:id="88"/>
      <w:bookmarkEnd w:id="89"/>
      <w:bookmarkEnd w:id="90"/>
      <w:bookmarkEnd w:id="91"/>
    </w:p>
    <w:p w14:paraId="4465A99F">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E01E1B2">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92" w:name="_Toc27945"/>
      <w:bookmarkStart w:id="93" w:name="_Toc4133"/>
      <w:bookmarkStart w:id="94" w:name="_Toc12412"/>
      <w:bookmarkStart w:id="95" w:name="_Toc13673"/>
      <w:bookmarkStart w:id="96" w:name="_Toc9161"/>
      <w:r>
        <w:rPr>
          <w:rFonts w:hint="eastAsia" w:ascii="仿宋_GB2312" w:hAnsi="仿宋_GB2312" w:eastAsia="仿宋_GB2312" w:cs="仿宋_GB2312"/>
          <w:b/>
          <w:color w:val="auto"/>
          <w:sz w:val="24"/>
          <w:highlight w:val="none"/>
        </w:rPr>
        <w:t>2.3 知识产权</w:t>
      </w:r>
      <w:bookmarkEnd w:id="92"/>
      <w:bookmarkEnd w:id="93"/>
      <w:bookmarkEnd w:id="94"/>
      <w:bookmarkEnd w:id="95"/>
      <w:bookmarkEnd w:id="96"/>
    </w:p>
    <w:p w14:paraId="0681321F">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37DABBA">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57558DB2">
      <w:pPr>
        <w:wordWrap w:val="0"/>
        <w:spacing w:line="56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14:paraId="7150B092">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9C0A0D6">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14:paraId="74183838">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97" w:name="_Toc22011"/>
      <w:bookmarkStart w:id="98" w:name="_Toc32670"/>
      <w:bookmarkStart w:id="99" w:name="_Toc31233"/>
      <w:bookmarkStart w:id="100" w:name="_Toc15447"/>
      <w:bookmarkStart w:id="101" w:name="_Toc26555"/>
      <w:r>
        <w:rPr>
          <w:rFonts w:hint="eastAsia" w:ascii="仿宋_GB2312" w:hAnsi="仿宋_GB2312" w:eastAsia="仿宋_GB2312" w:cs="仿宋_GB2312"/>
          <w:b/>
          <w:color w:val="auto"/>
          <w:sz w:val="24"/>
          <w:highlight w:val="none"/>
        </w:rPr>
        <w:t>2.5 结算方式和付款条件</w:t>
      </w:r>
      <w:bookmarkEnd w:id="97"/>
      <w:bookmarkEnd w:id="98"/>
      <w:bookmarkEnd w:id="99"/>
      <w:bookmarkEnd w:id="100"/>
      <w:bookmarkEnd w:id="101"/>
    </w:p>
    <w:p w14:paraId="7F6EB8FC">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1F859844">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02" w:name="_Toc13154"/>
      <w:bookmarkStart w:id="103" w:name="_Toc30507"/>
      <w:bookmarkStart w:id="104" w:name="_Toc18990"/>
      <w:bookmarkStart w:id="105" w:name="_Toc16163"/>
      <w:bookmarkStart w:id="106" w:name="_Toc13467"/>
      <w:r>
        <w:rPr>
          <w:rFonts w:hint="eastAsia" w:ascii="仿宋_GB2312" w:hAnsi="仿宋_GB2312" w:eastAsia="仿宋_GB2312" w:cs="仿宋_GB2312"/>
          <w:b/>
          <w:color w:val="auto"/>
          <w:sz w:val="24"/>
          <w:highlight w:val="none"/>
        </w:rPr>
        <w:t>2.6 技术资料和保密义务</w:t>
      </w:r>
      <w:bookmarkEnd w:id="102"/>
      <w:bookmarkEnd w:id="103"/>
      <w:bookmarkEnd w:id="104"/>
      <w:bookmarkEnd w:id="105"/>
      <w:bookmarkEnd w:id="106"/>
    </w:p>
    <w:p w14:paraId="579D3AA7">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14:paraId="1C3AE289">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14:paraId="550E8E00">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380F94E">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07" w:name="_Toc19069"/>
      <w:r>
        <w:rPr>
          <w:rFonts w:hint="eastAsia" w:ascii="仿宋_GB2312" w:hAnsi="仿宋_GB2312" w:eastAsia="仿宋_GB2312" w:cs="仿宋_GB2312"/>
          <w:b/>
          <w:color w:val="auto"/>
          <w:sz w:val="24"/>
          <w:highlight w:val="none"/>
        </w:rPr>
        <w:t>2.7 质量保证</w:t>
      </w:r>
      <w:bookmarkEnd w:id="107"/>
    </w:p>
    <w:p w14:paraId="23057F8F">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14:paraId="3E38E95C">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14:paraId="36D8F032">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08" w:name="_Toc22267"/>
      <w:r>
        <w:rPr>
          <w:rFonts w:hint="eastAsia" w:ascii="仿宋_GB2312" w:hAnsi="仿宋_GB2312" w:eastAsia="仿宋_GB2312" w:cs="仿宋_GB2312"/>
          <w:b/>
          <w:color w:val="auto"/>
          <w:sz w:val="24"/>
          <w:highlight w:val="none"/>
        </w:rPr>
        <w:t>2.8 延迟履行</w:t>
      </w:r>
      <w:bookmarkEnd w:id="108"/>
    </w:p>
    <w:p w14:paraId="61DD3685">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C9D5177">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09" w:name="_Toc10611"/>
      <w:r>
        <w:rPr>
          <w:rFonts w:hint="eastAsia" w:ascii="仿宋_GB2312" w:hAnsi="仿宋_GB2312" w:eastAsia="仿宋_GB2312" w:cs="仿宋_GB2312"/>
          <w:b/>
          <w:color w:val="auto"/>
          <w:sz w:val="24"/>
          <w:highlight w:val="none"/>
        </w:rPr>
        <w:t>2.9 合同变更</w:t>
      </w:r>
      <w:bookmarkEnd w:id="109"/>
    </w:p>
    <w:p w14:paraId="17799945">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9CCD650">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10" w:name="_Toc26689"/>
      <w:bookmarkStart w:id="111" w:name="_Toc23368"/>
      <w:bookmarkStart w:id="112" w:name="_Toc21830"/>
      <w:bookmarkStart w:id="113" w:name="_Toc42"/>
      <w:bookmarkStart w:id="114" w:name="_Toc10663"/>
      <w:r>
        <w:rPr>
          <w:rFonts w:hint="eastAsia" w:ascii="仿宋_GB2312" w:hAnsi="仿宋_GB2312" w:eastAsia="仿宋_GB2312" w:cs="仿宋_GB2312"/>
          <w:b/>
          <w:color w:val="auto"/>
          <w:sz w:val="24"/>
          <w:highlight w:val="none"/>
        </w:rPr>
        <w:t>2.10 合同转让和分包</w:t>
      </w:r>
      <w:bookmarkEnd w:id="110"/>
      <w:bookmarkEnd w:id="111"/>
      <w:bookmarkEnd w:id="112"/>
      <w:bookmarkEnd w:id="113"/>
      <w:bookmarkEnd w:id="114"/>
    </w:p>
    <w:p w14:paraId="1641E123">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0DFEF3C">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15" w:name="_Toc4720"/>
      <w:bookmarkStart w:id="116" w:name="_Toc26633"/>
      <w:bookmarkStart w:id="117" w:name="_Toc14371"/>
      <w:bookmarkStart w:id="118" w:name="_Toc25571"/>
      <w:bookmarkStart w:id="119" w:name="_Toc32494"/>
      <w:r>
        <w:rPr>
          <w:rFonts w:hint="eastAsia" w:ascii="仿宋_GB2312" w:hAnsi="仿宋_GB2312" w:eastAsia="仿宋_GB2312" w:cs="仿宋_GB2312"/>
          <w:b/>
          <w:color w:val="auto"/>
          <w:sz w:val="24"/>
          <w:highlight w:val="none"/>
        </w:rPr>
        <w:t>2.11 不可抗力</w:t>
      </w:r>
      <w:bookmarkEnd w:id="115"/>
      <w:bookmarkEnd w:id="116"/>
      <w:bookmarkEnd w:id="117"/>
      <w:bookmarkEnd w:id="118"/>
      <w:bookmarkEnd w:id="119"/>
    </w:p>
    <w:p w14:paraId="14724AB5">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14:paraId="097FF397">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14:paraId="4E367F42">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14:paraId="7F0A44F3">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14:paraId="3F517F9B">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20" w:name="_Toc24465"/>
      <w:bookmarkStart w:id="121" w:name="_Toc25783"/>
      <w:bookmarkStart w:id="122" w:name="_Toc3638"/>
      <w:bookmarkStart w:id="123" w:name="_Toc23854"/>
      <w:bookmarkStart w:id="124" w:name="_Toc14115"/>
      <w:r>
        <w:rPr>
          <w:rFonts w:hint="eastAsia" w:ascii="仿宋_GB2312" w:hAnsi="仿宋_GB2312" w:eastAsia="仿宋_GB2312" w:cs="仿宋_GB2312"/>
          <w:b/>
          <w:color w:val="auto"/>
          <w:sz w:val="24"/>
          <w:highlight w:val="none"/>
        </w:rPr>
        <w:t>2.12 税费</w:t>
      </w:r>
      <w:bookmarkEnd w:id="120"/>
      <w:bookmarkEnd w:id="121"/>
      <w:bookmarkEnd w:id="122"/>
      <w:bookmarkEnd w:id="123"/>
      <w:bookmarkEnd w:id="124"/>
    </w:p>
    <w:p w14:paraId="782340B9">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14:paraId="169266B1">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25" w:name="_Toc7315"/>
      <w:bookmarkStart w:id="126" w:name="_Toc14814"/>
      <w:bookmarkStart w:id="127" w:name="_Toc26883"/>
      <w:bookmarkStart w:id="128" w:name="_Toc30105"/>
      <w:bookmarkStart w:id="129" w:name="_Toc25525"/>
      <w:r>
        <w:rPr>
          <w:rFonts w:hint="eastAsia" w:ascii="仿宋_GB2312" w:hAnsi="仿宋_GB2312" w:eastAsia="仿宋_GB2312" w:cs="仿宋_GB2312"/>
          <w:b/>
          <w:color w:val="auto"/>
          <w:sz w:val="24"/>
          <w:highlight w:val="none"/>
        </w:rPr>
        <w:t>2.13 乙方破产</w:t>
      </w:r>
      <w:bookmarkEnd w:id="125"/>
      <w:bookmarkEnd w:id="126"/>
      <w:bookmarkEnd w:id="127"/>
      <w:bookmarkEnd w:id="128"/>
      <w:bookmarkEnd w:id="129"/>
    </w:p>
    <w:p w14:paraId="6219EA5E">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AA2E573">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30" w:name="_Toc1123"/>
      <w:bookmarkStart w:id="131" w:name="_Toc23323"/>
      <w:bookmarkStart w:id="132" w:name="_Toc2016"/>
      <w:r>
        <w:rPr>
          <w:rFonts w:hint="eastAsia" w:ascii="仿宋_GB2312" w:hAnsi="仿宋_GB2312" w:eastAsia="仿宋_GB2312" w:cs="仿宋_GB2312"/>
          <w:b/>
          <w:color w:val="auto"/>
          <w:sz w:val="24"/>
          <w:highlight w:val="none"/>
        </w:rPr>
        <w:t>2.14 合同中止、终止</w:t>
      </w:r>
      <w:bookmarkEnd w:id="130"/>
      <w:bookmarkEnd w:id="131"/>
      <w:bookmarkEnd w:id="132"/>
    </w:p>
    <w:p w14:paraId="1F25ADC7">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14:paraId="0A434FB0">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2E3B2346">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33" w:name="_Toc14525"/>
      <w:bookmarkStart w:id="134" w:name="_Toc1969"/>
      <w:bookmarkStart w:id="135" w:name="_Toc17363"/>
      <w:r>
        <w:rPr>
          <w:rFonts w:hint="eastAsia" w:ascii="仿宋_GB2312" w:hAnsi="仿宋_GB2312" w:eastAsia="仿宋_GB2312" w:cs="仿宋_GB2312"/>
          <w:b/>
          <w:color w:val="auto"/>
          <w:sz w:val="24"/>
          <w:highlight w:val="none"/>
        </w:rPr>
        <w:t>2.15 检验和验收</w:t>
      </w:r>
      <w:bookmarkEnd w:id="133"/>
      <w:bookmarkEnd w:id="134"/>
      <w:bookmarkEnd w:id="135"/>
    </w:p>
    <w:p w14:paraId="7094D89C">
      <w:pPr>
        <w:tabs>
          <w:tab w:val="left" w:pos="360"/>
          <w:tab w:val="left" w:pos="540"/>
          <w:tab w:val="left" w:pos="1080"/>
        </w:tabs>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14:paraId="6B25496C">
      <w:pPr>
        <w:tabs>
          <w:tab w:val="left" w:pos="360"/>
          <w:tab w:val="left" w:pos="540"/>
          <w:tab w:val="left" w:pos="1080"/>
        </w:tabs>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9A9C43F">
      <w:pPr>
        <w:tabs>
          <w:tab w:val="left" w:pos="360"/>
          <w:tab w:val="left" w:pos="540"/>
          <w:tab w:val="left" w:pos="1080"/>
        </w:tabs>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14:paraId="49210587">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36" w:name="_Toc9808"/>
      <w:bookmarkStart w:id="137" w:name="_Toc2308"/>
      <w:bookmarkStart w:id="138" w:name="_Toc12666"/>
      <w:bookmarkStart w:id="139" w:name="_Toc25198"/>
      <w:bookmarkStart w:id="140" w:name="_Toc31892"/>
      <w:r>
        <w:rPr>
          <w:rFonts w:hint="eastAsia" w:ascii="仿宋_GB2312" w:hAnsi="仿宋_GB2312" w:eastAsia="仿宋_GB2312" w:cs="仿宋_GB2312"/>
          <w:b/>
          <w:color w:val="auto"/>
          <w:sz w:val="24"/>
          <w:highlight w:val="none"/>
        </w:rPr>
        <w:t>2.16 通知和送达</w:t>
      </w:r>
      <w:bookmarkEnd w:id="136"/>
      <w:bookmarkEnd w:id="137"/>
      <w:bookmarkEnd w:id="138"/>
      <w:bookmarkEnd w:id="139"/>
      <w:bookmarkEnd w:id="140"/>
    </w:p>
    <w:p w14:paraId="3E730FEC">
      <w:pPr>
        <w:wordWrap w:val="0"/>
        <w:spacing w:line="560" w:lineRule="exact"/>
        <w:ind w:firstLine="480" w:firstLineChars="200"/>
        <w:rPr>
          <w:rFonts w:ascii="仿宋_GB2312" w:hAnsi="仿宋_GB2312" w:eastAsia="仿宋_GB2312" w:cs="仿宋_GB2312"/>
          <w:color w:val="auto"/>
          <w:sz w:val="24"/>
          <w:highlight w:val="none"/>
        </w:rPr>
      </w:pPr>
      <w:bookmarkStart w:id="141" w:name="_Toc18401"/>
      <w:bookmarkStart w:id="142" w:name="_Toc27674"/>
      <w:r>
        <w:rPr>
          <w:rFonts w:hint="eastAsia" w:ascii="仿宋_GB2312" w:hAnsi="仿宋_GB2312" w:eastAsia="仿宋_GB2312" w:cs="仿宋_GB2312"/>
          <w:color w:val="auto"/>
          <w:sz w:val="24"/>
          <w:highlight w:val="none"/>
        </w:rPr>
        <w:t xml:space="preserve">2.16.1任何一方因履行合同而以合同第一部分尾部所列明的传真或电子邮件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14:paraId="45DF30E4">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4C1CEC59">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43" w:name="_Toc20808"/>
      <w:bookmarkStart w:id="144" w:name="_Toc28906"/>
      <w:bookmarkStart w:id="145" w:name="_Toc27644"/>
      <w:bookmarkStart w:id="146" w:name="_Toc12254"/>
      <w:bookmarkStart w:id="147" w:name="_Toc5063"/>
      <w:r>
        <w:rPr>
          <w:rFonts w:hint="eastAsia" w:ascii="仿宋_GB2312" w:hAnsi="仿宋_GB2312" w:eastAsia="仿宋_GB2312" w:cs="仿宋_GB2312"/>
          <w:b/>
          <w:color w:val="auto"/>
          <w:sz w:val="24"/>
          <w:highlight w:val="none"/>
        </w:rPr>
        <w:t>2.17 合同使用的文字和适用的法律</w:t>
      </w:r>
      <w:bookmarkEnd w:id="143"/>
      <w:bookmarkEnd w:id="144"/>
      <w:bookmarkEnd w:id="145"/>
      <w:bookmarkEnd w:id="146"/>
      <w:bookmarkEnd w:id="147"/>
    </w:p>
    <w:p w14:paraId="7F8B9E5E">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14:paraId="65737C0C">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14:paraId="7DBDA777">
      <w:pPr>
        <w:wordWrap w:val="0"/>
        <w:spacing w:line="560" w:lineRule="exact"/>
        <w:ind w:firstLine="482" w:firstLineChars="200"/>
        <w:outlineLvl w:val="0"/>
        <w:rPr>
          <w:rFonts w:ascii="仿宋_GB2312" w:hAnsi="仿宋_GB2312" w:eastAsia="仿宋_GB2312" w:cs="仿宋_GB2312"/>
          <w:b/>
          <w:color w:val="auto"/>
          <w:sz w:val="24"/>
          <w:highlight w:val="none"/>
        </w:rPr>
      </w:pPr>
      <w:bookmarkStart w:id="148" w:name="_Toc18540"/>
      <w:bookmarkStart w:id="149" w:name="_Toc4355"/>
      <w:bookmarkStart w:id="150" w:name="_Toc30599"/>
      <w:r>
        <w:rPr>
          <w:rFonts w:hint="eastAsia" w:ascii="仿宋_GB2312" w:hAnsi="仿宋_GB2312" w:eastAsia="仿宋_GB2312" w:cs="仿宋_GB2312"/>
          <w:b/>
          <w:color w:val="auto"/>
          <w:sz w:val="24"/>
          <w:highlight w:val="none"/>
        </w:rPr>
        <w:t>2.18 计量单位</w:t>
      </w:r>
      <w:bookmarkEnd w:id="148"/>
      <w:bookmarkEnd w:id="149"/>
      <w:bookmarkEnd w:id="150"/>
    </w:p>
    <w:p w14:paraId="3E3FFA47">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14:paraId="5C95C2DC">
      <w:pPr>
        <w:wordWrap w:val="0"/>
        <w:spacing w:line="56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2.19合同份数</w:t>
      </w:r>
    </w:p>
    <w:p w14:paraId="652F9BDC">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p>
    <w:p w14:paraId="1DA2617C">
      <w:pPr>
        <w:wordWrap w:val="0"/>
        <w:spacing w:line="440" w:lineRule="atLeast"/>
        <w:ind w:firstLine="420" w:firstLineChars="200"/>
        <w:jc w:val="center"/>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highlight w:val="none"/>
        </w:rPr>
        <w:br w:type="page"/>
      </w:r>
      <w:bookmarkStart w:id="151" w:name="_Toc331685784"/>
      <w:r>
        <w:rPr>
          <w:rFonts w:hint="eastAsia" w:ascii="仿宋_GB2312" w:hAnsi="仿宋_GB2312" w:eastAsia="仿宋_GB2312" w:cs="仿宋_GB2312"/>
          <w:b/>
          <w:color w:val="auto"/>
          <w:sz w:val="24"/>
          <w:highlight w:val="none"/>
        </w:rPr>
        <w:t xml:space="preserve"> </w:t>
      </w:r>
      <w:bookmarkEnd w:id="151"/>
      <w:r>
        <w:rPr>
          <w:rFonts w:hint="eastAsia" w:ascii="仿宋_GB2312" w:hAnsi="仿宋_GB2312" w:eastAsia="仿宋_GB2312" w:cs="仿宋_GB2312"/>
          <w:b/>
          <w:color w:val="auto"/>
          <w:sz w:val="24"/>
          <w:highlight w:val="none"/>
        </w:rPr>
        <w:t>第三部分  合同专用条款</w:t>
      </w:r>
    </w:p>
    <w:p w14:paraId="4F6D1DE2">
      <w:pPr>
        <w:wordWrap w:val="0"/>
        <w:spacing w:line="440" w:lineRule="atLeast"/>
        <w:ind w:left="-420" w:leftChars="-200" w:right="-420" w:rightChars="-200"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0391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D7A14D">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49" w:type="dxa"/>
            <w:vAlign w:val="center"/>
          </w:tcPr>
          <w:p w14:paraId="6D50D06A">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14:paraId="2500A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0E8D74">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1.3.2</w:t>
            </w:r>
          </w:p>
        </w:tc>
        <w:tc>
          <w:tcPr>
            <w:tcW w:w="8149" w:type="dxa"/>
            <w:vAlign w:val="center"/>
          </w:tcPr>
          <w:p w14:paraId="1B6B9BE7">
            <w:pPr>
              <w:wordWrap w:val="0"/>
              <w:spacing w:line="360" w:lineRule="auto"/>
              <w:rPr>
                <w:rFonts w:ascii="仿宋_GB2312" w:hAnsi="仿宋_GB2312" w:eastAsia="仿宋_GB2312" w:cs="仿宋_GB2312"/>
                <w:color w:val="auto"/>
                <w:sz w:val="24"/>
                <w:highlight w:val="none"/>
              </w:rPr>
            </w:pPr>
          </w:p>
        </w:tc>
      </w:tr>
      <w:tr w14:paraId="0183E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D66CD5">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49" w:type="dxa"/>
            <w:vAlign w:val="center"/>
          </w:tcPr>
          <w:p w14:paraId="037B6A87">
            <w:pPr>
              <w:wordWrap w:val="0"/>
              <w:spacing w:line="360" w:lineRule="auto"/>
              <w:rPr>
                <w:rFonts w:ascii="仿宋_GB2312" w:hAnsi="仿宋_GB2312" w:eastAsia="仿宋_GB2312" w:cs="仿宋_GB2312"/>
                <w:color w:val="auto"/>
                <w:sz w:val="24"/>
                <w:highlight w:val="none"/>
              </w:rPr>
            </w:pPr>
          </w:p>
        </w:tc>
      </w:tr>
      <w:tr w14:paraId="08F06E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6A5AC4">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1.5.1 </w:t>
            </w:r>
          </w:p>
        </w:tc>
        <w:tc>
          <w:tcPr>
            <w:tcW w:w="8149" w:type="dxa"/>
            <w:vAlign w:val="center"/>
          </w:tcPr>
          <w:p w14:paraId="31D1E3C3">
            <w:pPr>
              <w:wordWrap w:val="0"/>
              <w:spacing w:line="360" w:lineRule="auto"/>
              <w:rPr>
                <w:rFonts w:ascii="仿宋_GB2312" w:hAnsi="仿宋_GB2312" w:eastAsia="仿宋_GB2312" w:cs="仿宋_GB2312"/>
                <w:color w:val="auto"/>
                <w:sz w:val="24"/>
                <w:highlight w:val="none"/>
              </w:rPr>
            </w:pPr>
          </w:p>
        </w:tc>
      </w:tr>
      <w:tr w14:paraId="219C13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C20458">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1.5.2</w:t>
            </w:r>
          </w:p>
        </w:tc>
        <w:tc>
          <w:tcPr>
            <w:tcW w:w="8149" w:type="dxa"/>
            <w:vAlign w:val="center"/>
          </w:tcPr>
          <w:p w14:paraId="17578F58">
            <w:pPr>
              <w:wordWrap w:val="0"/>
              <w:spacing w:line="360" w:lineRule="auto"/>
              <w:rPr>
                <w:rFonts w:ascii="仿宋_GB2312" w:hAnsi="仿宋_GB2312" w:eastAsia="仿宋_GB2312" w:cs="仿宋_GB2312"/>
                <w:color w:val="auto"/>
                <w:sz w:val="24"/>
                <w:highlight w:val="none"/>
              </w:rPr>
            </w:pPr>
          </w:p>
        </w:tc>
      </w:tr>
      <w:tr w14:paraId="44E46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B23A74">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1.5.3 </w:t>
            </w:r>
          </w:p>
        </w:tc>
        <w:tc>
          <w:tcPr>
            <w:tcW w:w="8149" w:type="dxa"/>
            <w:vAlign w:val="center"/>
          </w:tcPr>
          <w:p w14:paraId="1A3856D6">
            <w:pPr>
              <w:wordWrap w:val="0"/>
              <w:spacing w:line="360" w:lineRule="auto"/>
              <w:rPr>
                <w:rFonts w:ascii="仿宋_GB2312" w:hAnsi="仿宋_GB2312" w:eastAsia="仿宋_GB2312" w:cs="仿宋_GB2312"/>
                <w:color w:val="auto"/>
                <w:sz w:val="24"/>
                <w:highlight w:val="none"/>
              </w:rPr>
            </w:pPr>
          </w:p>
        </w:tc>
      </w:tr>
      <w:tr w14:paraId="7DC62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E0D026">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49" w:type="dxa"/>
            <w:vAlign w:val="center"/>
          </w:tcPr>
          <w:p w14:paraId="1C7CE2FE">
            <w:pPr>
              <w:wordWrap w:val="0"/>
              <w:spacing w:line="360" w:lineRule="auto"/>
              <w:rPr>
                <w:rFonts w:ascii="仿宋_GB2312" w:hAnsi="仿宋_GB2312" w:eastAsia="仿宋_GB2312" w:cs="仿宋_GB2312"/>
                <w:color w:val="auto"/>
                <w:sz w:val="24"/>
                <w:highlight w:val="none"/>
              </w:rPr>
            </w:pPr>
          </w:p>
        </w:tc>
      </w:tr>
      <w:tr w14:paraId="1F698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43B708">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49" w:type="dxa"/>
            <w:vAlign w:val="center"/>
          </w:tcPr>
          <w:p w14:paraId="34B9A6CF">
            <w:pPr>
              <w:wordWrap w:val="0"/>
              <w:spacing w:line="360" w:lineRule="auto"/>
              <w:rPr>
                <w:rFonts w:ascii="仿宋_GB2312" w:hAnsi="仿宋_GB2312" w:eastAsia="仿宋_GB2312" w:cs="仿宋_GB2312"/>
                <w:color w:val="auto"/>
                <w:sz w:val="24"/>
                <w:highlight w:val="none"/>
              </w:rPr>
            </w:pPr>
          </w:p>
        </w:tc>
      </w:tr>
      <w:tr w14:paraId="034F0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46075B">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49" w:type="dxa"/>
            <w:vAlign w:val="center"/>
          </w:tcPr>
          <w:p w14:paraId="20A93377">
            <w:pPr>
              <w:wordWrap w:val="0"/>
              <w:spacing w:line="360" w:lineRule="auto"/>
              <w:rPr>
                <w:rFonts w:ascii="仿宋_GB2312" w:hAnsi="仿宋_GB2312" w:eastAsia="仿宋_GB2312" w:cs="仿宋_GB2312"/>
                <w:color w:val="auto"/>
                <w:sz w:val="24"/>
                <w:highlight w:val="none"/>
              </w:rPr>
            </w:pPr>
          </w:p>
        </w:tc>
      </w:tr>
      <w:tr w14:paraId="3279B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888389">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49" w:type="dxa"/>
            <w:vAlign w:val="center"/>
          </w:tcPr>
          <w:p w14:paraId="7CE5F696">
            <w:pPr>
              <w:wordWrap w:val="0"/>
              <w:spacing w:line="360" w:lineRule="auto"/>
              <w:rPr>
                <w:rFonts w:ascii="仿宋_GB2312" w:hAnsi="仿宋_GB2312" w:eastAsia="仿宋_GB2312" w:cs="仿宋_GB2312"/>
                <w:color w:val="auto"/>
                <w:sz w:val="24"/>
                <w:highlight w:val="none"/>
              </w:rPr>
            </w:pPr>
          </w:p>
        </w:tc>
      </w:tr>
      <w:tr w14:paraId="2D370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BC3D16">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1.7.4.1</w:t>
            </w:r>
          </w:p>
        </w:tc>
        <w:tc>
          <w:tcPr>
            <w:tcW w:w="8149" w:type="dxa"/>
            <w:vAlign w:val="center"/>
          </w:tcPr>
          <w:p w14:paraId="52C8C726">
            <w:pPr>
              <w:wordWrap w:val="0"/>
              <w:spacing w:line="360" w:lineRule="auto"/>
              <w:rPr>
                <w:rFonts w:ascii="仿宋_GB2312" w:hAnsi="仿宋_GB2312" w:eastAsia="仿宋_GB2312" w:cs="仿宋_GB2312"/>
                <w:color w:val="auto"/>
                <w:sz w:val="24"/>
                <w:highlight w:val="none"/>
              </w:rPr>
            </w:pPr>
          </w:p>
        </w:tc>
      </w:tr>
      <w:tr w14:paraId="64CE7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9B71D9">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w:t>
            </w:r>
          </w:p>
        </w:tc>
        <w:tc>
          <w:tcPr>
            <w:tcW w:w="8149" w:type="dxa"/>
            <w:vAlign w:val="center"/>
          </w:tcPr>
          <w:p w14:paraId="4D5C7C24">
            <w:pPr>
              <w:wordWrap w:val="0"/>
              <w:spacing w:line="360" w:lineRule="auto"/>
              <w:rPr>
                <w:rFonts w:ascii="仿宋_GB2312" w:hAnsi="仿宋_GB2312" w:eastAsia="仿宋_GB2312" w:cs="仿宋_GB2312"/>
                <w:color w:val="auto"/>
                <w:sz w:val="24"/>
                <w:highlight w:val="none"/>
              </w:rPr>
            </w:pPr>
          </w:p>
        </w:tc>
      </w:tr>
      <w:tr w14:paraId="485DF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8E51FB">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w:t>
            </w:r>
          </w:p>
        </w:tc>
        <w:tc>
          <w:tcPr>
            <w:tcW w:w="8149" w:type="dxa"/>
            <w:vAlign w:val="center"/>
          </w:tcPr>
          <w:p w14:paraId="21545ABE">
            <w:pPr>
              <w:wordWrap w:val="0"/>
              <w:spacing w:line="360" w:lineRule="auto"/>
              <w:rPr>
                <w:rFonts w:ascii="仿宋_GB2312" w:hAnsi="仿宋_GB2312" w:eastAsia="仿宋_GB2312" w:cs="仿宋_GB2312"/>
                <w:color w:val="auto"/>
                <w:sz w:val="24"/>
                <w:highlight w:val="none"/>
              </w:rPr>
            </w:pPr>
          </w:p>
        </w:tc>
      </w:tr>
      <w:tr w14:paraId="0887F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748421">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1.8.7</w:t>
            </w:r>
          </w:p>
        </w:tc>
        <w:tc>
          <w:tcPr>
            <w:tcW w:w="8149" w:type="dxa"/>
            <w:vAlign w:val="center"/>
          </w:tcPr>
          <w:p w14:paraId="2799AF76">
            <w:pPr>
              <w:wordWrap w:val="0"/>
              <w:spacing w:line="360" w:lineRule="auto"/>
              <w:rPr>
                <w:rFonts w:ascii="仿宋_GB2312" w:hAnsi="仿宋_GB2312" w:eastAsia="仿宋_GB2312" w:cs="仿宋_GB2312"/>
                <w:color w:val="auto"/>
                <w:sz w:val="24"/>
                <w:highlight w:val="none"/>
              </w:rPr>
            </w:pPr>
          </w:p>
        </w:tc>
      </w:tr>
      <w:tr w14:paraId="1ABC2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B949C2">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49" w:type="dxa"/>
            <w:vAlign w:val="center"/>
          </w:tcPr>
          <w:p w14:paraId="3DE36619">
            <w:pPr>
              <w:wordWrap w:val="0"/>
              <w:spacing w:line="360" w:lineRule="auto"/>
              <w:ind w:left="-420" w:leftChars="-200" w:right="-420" w:rightChars="-200" w:firstLine="480" w:firstLineChars="200"/>
              <w:rPr>
                <w:rFonts w:ascii="仿宋_GB2312" w:hAnsi="仿宋_GB2312" w:eastAsia="仿宋_GB2312" w:cs="仿宋_GB2312"/>
                <w:color w:val="auto"/>
                <w:sz w:val="24"/>
                <w:highlight w:val="none"/>
              </w:rPr>
            </w:pPr>
          </w:p>
        </w:tc>
      </w:tr>
      <w:tr w14:paraId="107CE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C92303">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8149" w:type="dxa"/>
            <w:vAlign w:val="center"/>
          </w:tcPr>
          <w:p w14:paraId="2118B45A">
            <w:pPr>
              <w:wordWrap w:val="0"/>
              <w:spacing w:line="360" w:lineRule="auto"/>
              <w:ind w:left="-420" w:leftChars="-200" w:right="-420" w:rightChars="-200" w:firstLine="480" w:firstLineChars="200"/>
              <w:rPr>
                <w:rFonts w:ascii="仿宋_GB2312" w:hAnsi="仿宋_GB2312" w:eastAsia="仿宋_GB2312" w:cs="仿宋_GB2312"/>
                <w:color w:val="auto"/>
                <w:sz w:val="24"/>
                <w:highlight w:val="none"/>
              </w:rPr>
            </w:pPr>
          </w:p>
        </w:tc>
      </w:tr>
      <w:tr w14:paraId="6EAE1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9D5204">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w:t>
            </w:r>
          </w:p>
        </w:tc>
        <w:tc>
          <w:tcPr>
            <w:tcW w:w="8149" w:type="dxa"/>
            <w:vAlign w:val="center"/>
          </w:tcPr>
          <w:p w14:paraId="4AEFFA8C">
            <w:pPr>
              <w:wordWrap w:val="0"/>
              <w:spacing w:line="360" w:lineRule="auto"/>
              <w:rPr>
                <w:rFonts w:ascii="仿宋_GB2312" w:hAnsi="仿宋_GB2312" w:eastAsia="仿宋_GB2312" w:cs="仿宋_GB2312"/>
                <w:color w:val="auto"/>
                <w:sz w:val="24"/>
                <w:highlight w:val="none"/>
              </w:rPr>
            </w:pPr>
          </w:p>
        </w:tc>
      </w:tr>
      <w:tr w14:paraId="2E17B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C174E86">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2.11.4 </w:t>
            </w:r>
          </w:p>
        </w:tc>
        <w:tc>
          <w:tcPr>
            <w:tcW w:w="8149" w:type="dxa"/>
          </w:tcPr>
          <w:p w14:paraId="53AB0F81">
            <w:pPr>
              <w:wordWrap w:val="0"/>
              <w:spacing w:line="360" w:lineRule="auto"/>
              <w:rPr>
                <w:rFonts w:ascii="仿宋_GB2312" w:hAnsi="仿宋_GB2312" w:eastAsia="仿宋_GB2312" w:cs="仿宋_GB2312"/>
                <w:color w:val="auto"/>
                <w:sz w:val="24"/>
                <w:highlight w:val="none"/>
              </w:rPr>
            </w:pPr>
          </w:p>
        </w:tc>
      </w:tr>
      <w:tr w14:paraId="33927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2B76DE">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w:t>
            </w:r>
          </w:p>
        </w:tc>
        <w:tc>
          <w:tcPr>
            <w:tcW w:w="8149" w:type="dxa"/>
            <w:vAlign w:val="center"/>
          </w:tcPr>
          <w:p w14:paraId="13B3ED49">
            <w:pPr>
              <w:wordWrap w:val="0"/>
              <w:spacing w:line="360" w:lineRule="auto"/>
              <w:rPr>
                <w:rFonts w:ascii="仿宋_GB2312" w:hAnsi="仿宋_GB2312" w:eastAsia="仿宋_GB2312" w:cs="仿宋_GB2312"/>
                <w:color w:val="auto"/>
                <w:sz w:val="24"/>
                <w:highlight w:val="none"/>
              </w:rPr>
            </w:pPr>
          </w:p>
        </w:tc>
      </w:tr>
      <w:tr w14:paraId="79461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F64A41">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w:t>
            </w:r>
          </w:p>
        </w:tc>
        <w:tc>
          <w:tcPr>
            <w:tcW w:w="8149" w:type="dxa"/>
            <w:vAlign w:val="center"/>
          </w:tcPr>
          <w:p w14:paraId="68265F57">
            <w:pPr>
              <w:wordWrap w:val="0"/>
              <w:spacing w:line="360" w:lineRule="auto"/>
              <w:rPr>
                <w:rFonts w:ascii="仿宋_GB2312" w:hAnsi="仿宋_GB2312" w:eastAsia="仿宋_GB2312" w:cs="仿宋_GB2312"/>
                <w:color w:val="auto"/>
                <w:sz w:val="24"/>
                <w:highlight w:val="none"/>
              </w:rPr>
            </w:pPr>
          </w:p>
        </w:tc>
      </w:tr>
      <w:tr w14:paraId="453A3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E4049EB">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2.19</w:t>
            </w:r>
          </w:p>
        </w:tc>
        <w:tc>
          <w:tcPr>
            <w:tcW w:w="8149" w:type="dxa"/>
          </w:tcPr>
          <w:p w14:paraId="49EAD944">
            <w:pPr>
              <w:wordWrap w:val="0"/>
              <w:spacing w:line="360" w:lineRule="auto"/>
              <w:rPr>
                <w:rFonts w:ascii="仿宋_GB2312" w:hAnsi="仿宋_GB2312" w:eastAsia="仿宋_GB2312" w:cs="仿宋_GB2312"/>
                <w:color w:val="auto"/>
                <w:sz w:val="24"/>
                <w:highlight w:val="none"/>
              </w:rPr>
            </w:pPr>
          </w:p>
        </w:tc>
      </w:tr>
    </w:tbl>
    <w:p w14:paraId="533218EF">
      <w:pPr>
        <w:wordWrap w:val="0"/>
        <w:spacing w:line="360" w:lineRule="auto"/>
        <w:ind w:left="-420" w:leftChars="-200" w:right="-420" w:rightChars="-200" w:firstLine="480" w:firstLineChars="200"/>
        <w:rPr>
          <w:rFonts w:ascii="仿宋_GB2312" w:hAnsi="仿宋_GB2312" w:eastAsia="仿宋_GB2312" w:cs="仿宋_GB2312"/>
          <w:color w:val="auto"/>
          <w:sz w:val="24"/>
          <w:highlight w:val="none"/>
        </w:rPr>
      </w:pPr>
    </w:p>
    <w:p w14:paraId="44C7885B">
      <w:pPr>
        <w:wordWrap w:val="0"/>
        <w:spacing w:line="360" w:lineRule="auto"/>
        <w:ind w:left="-420" w:leftChars="-200" w:right="-420" w:rightChars="-200" w:firstLine="480" w:firstLineChars="200"/>
        <w:jc w:val="center"/>
        <w:outlineLvl w:val="0"/>
        <w:rPr>
          <w:rFonts w:ascii="仿宋_GB2312" w:hAnsi="仿宋_GB2312" w:eastAsia="仿宋_GB2312" w:cs="仿宋_GB2312"/>
          <w:color w:val="auto"/>
          <w:sz w:val="24"/>
          <w:highlight w:val="none"/>
        </w:rPr>
      </w:pPr>
    </w:p>
    <w:p w14:paraId="02F6D8F8">
      <w:pPr>
        <w:wordWrap w:val="0"/>
        <w:spacing w:line="360" w:lineRule="auto"/>
        <w:jc w:val="center"/>
        <w:rPr>
          <w:rFonts w:ascii="仿宋_GB2312" w:hAnsi="仿宋_GB2312" w:eastAsia="仿宋_GB2312" w:cs="仿宋_GB2312"/>
          <w:b/>
          <w:color w:val="auto"/>
          <w:sz w:val="36"/>
          <w:szCs w:val="36"/>
          <w:highlight w:val="none"/>
        </w:rPr>
      </w:pPr>
    </w:p>
    <w:p w14:paraId="55F5A03B">
      <w:pPr>
        <w:pStyle w:val="23"/>
        <w:rPr>
          <w:rFonts w:ascii="仿宋_GB2312" w:hAnsi="仿宋_GB2312" w:eastAsia="仿宋_GB2312" w:cs="仿宋_GB2312"/>
          <w:color w:val="auto"/>
          <w:highlight w:val="none"/>
        </w:rPr>
      </w:pPr>
    </w:p>
    <w:p w14:paraId="6AE8C07E">
      <w:pPr>
        <w:wordWrap w:val="0"/>
        <w:spacing w:line="360" w:lineRule="auto"/>
        <w:jc w:val="center"/>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1A402D43">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14:paraId="7B2DB1B7">
      <w:pPr>
        <w:wordWrap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73500FB">
      <w:pPr>
        <w:wordWrap w:val="0"/>
        <w:spacing w:line="440" w:lineRule="exact"/>
        <w:ind w:firstLine="472" w:firstLineChars="196"/>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781FAFA">
      <w:pPr>
        <w:wordWrap w:val="0"/>
        <w:spacing w:line="440" w:lineRule="exact"/>
        <w:ind w:firstLine="482"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D9C2385">
      <w:pPr>
        <w:wordWrap w:val="0"/>
        <w:spacing w:line="440" w:lineRule="exact"/>
        <w:ind w:firstLine="482"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14:paraId="3E947B31">
      <w:pPr>
        <w:wordWrap w:val="0"/>
        <w:spacing w:line="440" w:lineRule="exact"/>
        <w:ind w:firstLine="482" w:firstLineChars="200"/>
        <w:rPr>
          <w:rFonts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color w:val="auto"/>
          <w:sz w:val="24"/>
          <w:highlight w:val="none"/>
          <w:u w:val="single"/>
          <w:lang w:val="en-US" w:eastAsia="zh-CN"/>
        </w:rPr>
        <w:t>7</w:t>
      </w:r>
      <w:r>
        <w:rPr>
          <w:rFonts w:hint="eastAsia" w:ascii="仿宋_GB2312" w:hAnsi="仿宋_GB2312" w:eastAsia="仿宋_GB2312" w:cs="仿宋_GB2312"/>
          <w:color w:val="auto"/>
          <w:sz w:val="24"/>
          <w:highlight w:val="none"/>
          <w:u w:val="single"/>
        </w:rPr>
        <w:t>0</w:t>
      </w:r>
      <w:r>
        <w:rPr>
          <w:rFonts w:hint="eastAsia" w:ascii="仿宋_GB2312" w:hAnsi="仿宋_GB2312" w:eastAsia="仿宋_GB2312" w:cs="仿宋_GB2312"/>
          <w:b/>
          <w:bCs/>
          <w:iCs/>
          <w:color w:val="auto"/>
          <w:sz w:val="24"/>
          <w:highlight w:val="none"/>
        </w:rPr>
        <w:t>分）</w:t>
      </w:r>
    </w:p>
    <w:tbl>
      <w:tblPr>
        <w:tblStyle w:val="63"/>
        <w:tblW w:w="10273" w:type="dxa"/>
        <w:tblInd w:w="0" w:type="dxa"/>
        <w:tblLayout w:type="fixed"/>
        <w:tblCellMar>
          <w:top w:w="0" w:type="dxa"/>
          <w:left w:w="0" w:type="dxa"/>
          <w:bottom w:w="0" w:type="dxa"/>
          <w:right w:w="0" w:type="dxa"/>
        </w:tblCellMar>
      </w:tblPr>
      <w:tblGrid>
        <w:gridCol w:w="1590"/>
        <w:gridCol w:w="1590"/>
        <w:gridCol w:w="6324"/>
        <w:gridCol w:w="769"/>
      </w:tblGrid>
      <w:tr w14:paraId="6FC07CCE">
        <w:tblPrEx>
          <w:tblCellMar>
            <w:top w:w="0" w:type="dxa"/>
            <w:left w:w="0" w:type="dxa"/>
            <w:bottom w:w="0" w:type="dxa"/>
            <w:right w:w="0" w:type="dxa"/>
          </w:tblCellMar>
        </w:tblPrEx>
        <w:trPr>
          <w:trHeight w:val="1055" w:hRule="atLeast"/>
        </w:trPr>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6DD4B0">
            <w:pPr>
              <w:jc w:val="center"/>
              <w:rPr>
                <w:rFonts w:hint="eastAsia" w:ascii="仿宋" w:hAnsi="仿宋" w:eastAsia="仿宋" w:cs="仿宋"/>
                <w:color w:val="auto"/>
                <w:sz w:val="24"/>
                <w:szCs w:val="24"/>
                <w:highlight w:val="none"/>
              </w:rPr>
            </w:pPr>
            <w:r>
              <w:rPr>
                <w:rFonts w:hint="eastAsia" w:ascii="仿宋_GB2312" w:hAnsi="仿宋_GB2312" w:eastAsia="仿宋_GB2312" w:cs="仿宋_GB2312"/>
                <w:b/>
                <w:bCs/>
                <w:color w:val="auto"/>
                <w:sz w:val="24"/>
                <w:highlight w:val="none"/>
              </w:rPr>
              <w:t>序号</w:t>
            </w:r>
          </w:p>
        </w:tc>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CCB594D">
            <w:pPr>
              <w:jc w:val="center"/>
              <w:rPr>
                <w:rFonts w:hint="eastAsia" w:ascii="仿宋" w:hAnsi="仿宋" w:eastAsia="仿宋" w:cs="仿宋"/>
                <w:color w:val="auto"/>
                <w:sz w:val="24"/>
                <w:szCs w:val="24"/>
                <w:highlight w:val="none"/>
              </w:rPr>
            </w:pPr>
            <w:r>
              <w:rPr>
                <w:rFonts w:hint="eastAsia" w:ascii="仿宋_GB2312" w:hAnsi="仿宋_GB2312" w:eastAsia="仿宋_GB2312" w:cs="仿宋_GB2312"/>
                <w:b/>
                <w:bCs/>
                <w:color w:val="auto"/>
                <w:sz w:val="24"/>
                <w:highlight w:val="none"/>
              </w:rPr>
              <w:t>评分项</w:t>
            </w:r>
          </w:p>
        </w:tc>
        <w:tc>
          <w:tcPr>
            <w:tcW w:w="632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4732C4">
            <w:pPr>
              <w:jc w:val="center"/>
              <w:rPr>
                <w:rFonts w:hint="eastAsia" w:ascii="仿宋" w:hAnsi="仿宋" w:eastAsia="仿宋" w:cs="仿宋"/>
                <w:color w:val="auto"/>
                <w:sz w:val="24"/>
                <w:szCs w:val="24"/>
                <w:highlight w:val="none"/>
              </w:rPr>
            </w:pPr>
            <w:r>
              <w:rPr>
                <w:rFonts w:hint="eastAsia" w:ascii="仿宋_GB2312" w:hAnsi="仿宋_GB2312" w:eastAsia="仿宋_GB2312" w:cs="仿宋_GB2312"/>
                <w:b/>
                <w:bCs/>
                <w:color w:val="auto"/>
                <w:sz w:val="24"/>
                <w:highlight w:val="none"/>
              </w:rPr>
              <w:t>评审依据及标准</w:t>
            </w:r>
          </w:p>
        </w:tc>
        <w:tc>
          <w:tcPr>
            <w:tcW w:w="76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54E18BD">
            <w:pPr>
              <w:jc w:val="center"/>
              <w:rPr>
                <w:rFonts w:hint="eastAsia" w:ascii="仿宋" w:hAnsi="仿宋" w:eastAsia="仿宋" w:cs="仿宋"/>
                <w:color w:val="auto"/>
                <w:sz w:val="24"/>
                <w:szCs w:val="24"/>
                <w:highlight w:val="none"/>
              </w:rPr>
            </w:pPr>
            <w:r>
              <w:rPr>
                <w:rFonts w:hint="eastAsia" w:ascii="仿宋_GB2312" w:hAnsi="仿宋_GB2312" w:eastAsia="仿宋_GB2312" w:cs="仿宋_GB2312"/>
                <w:b/>
                <w:bCs/>
                <w:color w:val="auto"/>
                <w:sz w:val="24"/>
                <w:highlight w:val="none"/>
              </w:rPr>
              <w:t>分值</w:t>
            </w:r>
          </w:p>
        </w:tc>
      </w:tr>
      <w:tr w14:paraId="02FE6948">
        <w:tblPrEx>
          <w:tblCellMar>
            <w:top w:w="0" w:type="dxa"/>
            <w:left w:w="0" w:type="dxa"/>
            <w:bottom w:w="0" w:type="dxa"/>
            <w:right w:w="0" w:type="dxa"/>
          </w:tblCellMar>
        </w:tblPrEx>
        <w:trPr>
          <w:trHeight w:val="1344" w:hRule="atLeast"/>
        </w:trPr>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517941">
            <w:pPr>
              <w:pStyle w:val="3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1ADAB9">
            <w:pPr>
              <w:pStyle w:val="3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项目需求理解、分析评价</w:t>
            </w:r>
          </w:p>
        </w:tc>
        <w:tc>
          <w:tcPr>
            <w:tcW w:w="632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D73EE0">
            <w:pPr>
              <w:pStyle w:val="38"/>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对本项目需求的理解与分析的合理性、准确性评价。评价因素包括需求理解与分析阐述是否清晰、准确、全面</w:t>
            </w:r>
            <w:r>
              <w:rPr>
                <w:rFonts w:hint="eastAsia" w:ascii="仿宋" w:hAnsi="仿宋" w:eastAsia="仿宋" w:cs="仿宋"/>
                <w:color w:val="auto"/>
                <w:kern w:val="0"/>
                <w:sz w:val="24"/>
                <w:szCs w:val="24"/>
                <w:highlight w:val="none"/>
                <w:lang w:eastAsia="zh-CN"/>
              </w:rPr>
              <w:t>等。</w:t>
            </w:r>
            <w:r>
              <w:rPr>
                <w:rFonts w:hint="eastAsia" w:ascii="仿宋_GB2312" w:hAnsi="仿宋_GB2312" w:eastAsia="仿宋_GB2312" w:cs="仿宋_GB2312"/>
                <w:color w:val="auto"/>
                <w:sz w:val="24"/>
                <w:highlight w:val="none"/>
              </w:rPr>
              <w:t>(本项分值设置为</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4,3,2,1,0.5,0分)</w:t>
            </w:r>
          </w:p>
        </w:tc>
        <w:tc>
          <w:tcPr>
            <w:tcW w:w="76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9198AA">
            <w:pPr>
              <w:pStyle w:val="3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r w14:paraId="1676DF94">
        <w:tblPrEx>
          <w:tblCellMar>
            <w:top w:w="0" w:type="dxa"/>
            <w:left w:w="0" w:type="dxa"/>
            <w:bottom w:w="0" w:type="dxa"/>
            <w:right w:w="0" w:type="dxa"/>
          </w:tblCellMar>
        </w:tblPrEx>
        <w:trPr>
          <w:trHeight w:val="1890" w:hRule="atLeast"/>
        </w:trPr>
        <w:tc>
          <w:tcPr>
            <w:tcW w:w="1590" w:type="dxa"/>
            <w:tcBorders>
              <w:top w:val="single" w:color="000000" w:sz="4" w:space="0"/>
              <w:left w:val="single" w:color="000000" w:sz="4" w:space="0"/>
              <w:right w:val="single" w:color="000000" w:sz="4" w:space="0"/>
            </w:tcBorders>
            <w:noWrap w:val="0"/>
            <w:tcMar>
              <w:top w:w="10" w:type="dxa"/>
              <w:left w:w="10" w:type="dxa"/>
              <w:right w:w="10" w:type="dxa"/>
            </w:tcMar>
            <w:vAlign w:val="center"/>
          </w:tcPr>
          <w:p w14:paraId="69B10E38">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590" w:type="dxa"/>
            <w:tcBorders>
              <w:top w:val="single" w:color="000000" w:sz="4" w:space="0"/>
              <w:left w:val="single" w:color="000000" w:sz="4" w:space="0"/>
              <w:right w:val="single" w:color="000000" w:sz="4" w:space="0"/>
            </w:tcBorders>
            <w:noWrap w:val="0"/>
            <w:tcMar>
              <w:top w:w="10" w:type="dxa"/>
              <w:left w:w="10" w:type="dxa"/>
              <w:right w:w="10" w:type="dxa"/>
            </w:tcMar>
            <w:vAlign w:val="center"/>
          </w:tcPr>
          <w:p w14:paraId="05327C67">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lang w:eastAsia="zh-CN"/>
              </w:rPr>
            </w:pPr>
          </w:p>
          <w:p w14:paraId="42246855">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体系认证</w:t>
            </w:r>
          </w:p>
          <w:p w14:paraId="7FF21A63">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rPr>
            </w:pPr>
          </w:p>
        </w:tc>
        <w:tc>
          <w:tcPr>
            <w:tcW w:w="632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17B83B">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根据投标人企业认证证书情况进行打分，提供相关证明并加盖投标人公章。(本项分值设置为3,2,1,0.5,0分)</w:t>
            </w:r>
          </w:p>
        </w:tc>
        <w:tc>
          <w:tcPr>
            <w:tcW w:w="769" w:type="dxa"/>
            <w:tcBorders>
              <w:top w:val="single" w:color="000000" w:sz="4" w:space="0"/>
              <w:left w:val="single" w:color="000000" w:sz="4" w:space="0"/>
              <w:right w:val="single" w:color="000000" w:sz="4" w:space="0"/>
            </w:tcBorders>
            <w:noWrap w:val="0"/>
            <w:tcMar>
              <w:top w:w="10" w:type="dxa"/>
              <w:left w:w="10" w:type="dxa"/>
              <w:right w:w="10" w:type="dxa"/>
            </w:tcMar>
            <w:vAlign w:val="center"/>
          </w:tcPr>
          <w:p w14:paraId="0C6E3ED8">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r>
      <w:tr w14:paraId="47812FDD">
        <w:tblPrEx>
          <w:tblCellMar>
            <w:top w:w="0" w:type="dxa"/>
            <w:left w:w="0" w:type="dxa"/>
            <w:bottom w:w="0" w:type="dxa"/>
            <w:right w:w="0" w:type="dxa"/>
          </w:tblCellMar>
        </w:tblPrEx>
        <w:trPr>
          <w:trHeight w:val="1815" w:hRule="atLeast"/>
        </w:trPr>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FD1B10">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372B7A">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技术服务方案</w:t>
            </w:r>
          </w:p>
        </w:tc>
        <w:tc>
          <w:tcPr>
            <w:tcW w:w="632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BA2FC5">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根据项目采购需求，制定技术服务方案，</w:t>
            </w:r>
            <w:r>
              <w:rPr>
                <w:rFonts w:hint="eastAsia" w:ascii="仿宋" w:hAnsi="仿宋" w:eastAsia="仿宋" w:cs="仿宋"/>
                <w:color w:val="auto"/>
                <w:sz w:val="24"/>
                <w:szCs w:val="24"/>
                <w:highlight w:val="none"/>
              </w:rPr>
              <w:t>评价因素包括拟派项目实施团队配置的人员数量、人员专业水平、分工情况</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及该服务方案实施的可行性</w:t>
            </w:r>
            <w:r>
              <w:rPr>
                <w:rFonts w:hint="eastAsia" w:ascii="仿宋" w:hAnsi="仿宋" w:eastAsia="仿宋" w:cs="仿宋"/>
                <w:color w:val="auto"/>
                <w:sz w:val="24"/>
                <w:szCs w:val="24"/>
                <w:highlight w:val="none"/>
              </w:rPr>
              <w:t>等</w:t>
            </w:r>
            <w:r>
              <w:rPr>
                <w:rFonts w:hint="eastAsia" w:ascii="仿宋" w:hAnsi="仿宋" w:eastAsia="仿宋" w:cs="仿宋"/>
                <w:color w:val="auto"/>
                <w:kern w:val="0"/>
                <w:sz w:val="24"/>
                <w:szCs w:val="24"/>
                <w:highlight w:val="none"/>
                <w:lang w:val="en-US" w:eastAsia="zh-CN"/>
              </w:rPr>
              <w:t>。</w:t>
            </w:r>
            <w:r>
              <w:rPr>
                <w:rFonts w:hint="eastAsia" w:ascii="仿宋_GB2312" w:hAnsi="仿宋_GB2312" w:eastAsia="仿宋_GB2312" w:cs="仿宋_GB2312"/>
                <w:color w:val="auto"/>
                <w:sz w:val="24"/>
                <w:highlight w:val="none"/>
              </w:rPr>
              <w:t>(本项分值设置为</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,1,0.5,0分)</w:t>
            </w:r>
          </w:p>
        </w:tc>
        <w:tc>
          <w:tcPr>
            <w:tcW w:w="76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23CEBB">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14:paraId="480FA1C1">
        <w:tblPrEx>
          <w:tblCellMar>
            <w:top w:w="0" w:type="dxa"/>
            <w:left w:w="0" w:type="dxa"/>
            <w:bottom w:w="0" w:type="dxa"/>
            <w:right w:w="0" w:type="dxa"/>
          </w:tblCellMar>
        </w:tblPrEx>
        <w:trPr>
          <w:trHeight w:val="760" w:hRule="atLeast"/>
        </w:trPr>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460B15">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62E2B3">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试剂仪器方法学</w:t>
            </w:r>
          </w:p>
        </w:tc>
        <w:tc>
          <w:tcPr>
            <w:tcW w:w="632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71E3B723">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投标人提供的采购所涉及项目的试剂仪器以及分析软件方法需具备</w:t>
            </w:r>
            <w:r>
              <w:rPr>
                <w:rFonts w:hint="eastAsia" w:ascii="仿宋" w:hAnsi="仿宋" w:eastAsia="仿宋" w:cs="仿宋"/>
                <w:color w:val="auto"/>
                <w:sz w:val="24"/>
                <w:szCs w:val="24"/>
                <w:highlight w:val="none"/>
                <w:lang w:val="en-US" w:eastAsia="zh-CN"/>
              </w:rPr>
              <w:t>国家药品监督管理局</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NMPA</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批准可用于临床检测得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分，提供相应证明材料并加盖投标人公章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未提供不得分。</w:t>
            </w:r>
          </w:p>
        </w:tc>
        <w:tc>
          <w:tcPr>
            <w:tcW w:w="76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175593">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r>
      <w:tr w14:paraId="45B1F179">
        <w:tblPrEx>
          <w:tblCellMar>
            <w:top w:w="0" w:type="dxa"/>
            <w:left w:w="0" w:type="dxa"/>
            <w:bottom w:w="0" w:type="dxa"/>
            <w:right w:w="0" w:type="dxa"/>
          </w:tblCellMar>
        </w:tblPrEx>
        <w:trPr>
          <w:trHeight w:val="90" w:hRule="atLeast"/>
        </w:trPr>
        <w:tc>
          <w:tcPr>
            <w:tcW w:w="1590"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061E6634">
            <w:pPr>
              <w:pStyle w:val="3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590"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0F73E1BF">
            <w:pPr>
              <w:pStyle w:val="3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NIPT-PLUS相关检测</w:t>
            </w:r>
            <w:r>
              <w:rPr>
                <w:rFonts w:hint="eastAsia" w:ascii="仿宋" w:hAnsi="仿宋" w:eastAsia="仿宋" w:cs="仿宋"/>
                <w:color w:val="auto"/>
                <w:kern w:val="0"/>
                <w:sz w:val="24"/>
                <w:szCs w:val="24"/>
                <w:highlight w:val="none"/>
                <w:lang w:val="en-US" w:eastAsia="zh-CN"/>
              </w:rPr>
              <w:t>技术要求</w:t>
            </w:r>
          </w:p>
        </w:tc>
        <w:tc>
          <w:tcPr>
            <w:tcW w:w="6324"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5298AB1D">
            <w:pPr>
              <w:pStyle w:val="38"/>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（1）检测内容：21-三体综合征、18-三体综合征和13-三体综合征、性染色体和其他常染色体数目异常，不少于90种临床明确的染色体缺失重复综合征；为＞90种缺失重复综合征得7分，≤90种不得分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提供相关材料</w:t>
            </w:r>
            <w:r>
              <w:rPr>
                <w:rFonts w:hint="eastAsia" w:ascii="仿宋" w:hAnsi="仿宋" w:eastAsia="仿宋" w:cs="仿宋"/>
                <w:color w:val="auto"/>
                <w:kern w:val="2"/>
                <w:sz w:val="24"/>
                <w:szCs w:val="24"/>
                <w:highlight w:val="none"/>
                <w:lang w:val="en-US" w:eastAsia="zh-CN" w:bidi="ar-SA"/>
              </w:rPr>
              <w:t>并加盖投标人公章</w:t>
            </w:r>
            <w:r>
              <w:rPr>
                <w:rFonts w:hint="eastAsia" w:ascii="仿宋" w:hAnsi="仿宋" w:eastAsia="仿宋" w:cs="仿宋"/>
                <w:color w:val="auto"/>
                <w:kern w:val="0"/>
                <w:sz w:val="24"/>
                <w:szCs w:val="24"/>
                <w:highlight w:val="none"/>
              </w:rPr>
              <w:t>。</w:t>
            </w:r>
          </w:p>
        </w:tc>
        <w:tc>
          <w:tcPr>
            <w:tcW w:w="769"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5A675241">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val="en-US" w:eastAsia="zh-CN"/>
              </w:rPr>
              <w:t>7</w:t>
            </w:r>
          </w:p>
        </w:tc>
      </w:tr>
      <w:tr w14:paraId="63A470BF">
        <w:tblPrEx>
          <w:tblCellMar>
            <w:top w:w="0" w:type="dxa"/>
            <w:left w:w="0" w:type="dxa"/>
            <w:bottom w:w="0" w:type="dxa"/>
            <w:right w:w="0" w:type="dxa"/>
          </w:tblCellMar>
        </w:tblPrEx>
        <w:trPr>
          <w:trHeight w:val="90" w:hRule="atLeast"/>
        </w:trPr>
        <w:tc>
          <w:tcPr>
            <w:tcW w:w="1590" w:type="dxa"/>
            <w:vMerge w:val="continue"/>
            <w:tcBorders>
              <w:left w:val="single" w:color="000000" w:sz="4" w:space="0"/>
              <w:right w:val="single" w:color="000000" w:sz="4" w:space="0"/>
            </w:tcBorders>
            <w:noWrap w:val="0"/>
            <w:tcMar>
              <w:top w:w="10" w:type="dxa"/>
              <w:left w:w="10" w:type="dxa"/>
              <w:right w:w="10" w:type="dxa"/>
            </w:tcMar>
            <w:vAlign w:val="center"/>
          </w:tcPr>
          <w:p w14:paraId="693FA76F">
            <w:pPr>
              <w:pStyle w:val="38"/>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center"/>
              <w:rPr>
                <w:rFonts w:hint="eastAsia" w:ascii="仿宋" w:hAnsi="仿宋" w:eastAsia="仿宋" w:cs="仿宋"/>
                <w:color w:val="auto"/>
                <w:kern w:val="0"/>
                <w:sz w:val="24"/>
                <w:szCs w:val="24"/>
                <w:highlight w:val="none"/>
              </w:rPr>
            </w:pPr>
          </w:p>
        </w:tc>
        <w:tc>
          <w:tcPr>
            <w:tcW w:w="1590" w:type="dxa"/>
            <w:vMerge w:val="continue"/>
            <w:tcBorders>
              <w:left w:val="single" w:color="000000" w:sz="4" w:space="0"/>
              <w:right w:val="single" w:color="000000" w:sz="4" w:space="0"/>
            </w:tcBorders>
            <w:noWrap w:val="0"/>
            <w:tcMar>
              <w:top w:w="10" w:type="dxa"/>
              <w:left w:w="10" w:type="dxa"/>
              <w:right w:w="10" w:type="dxa"/>
            </w:tcMar>
            <w:vAlign w:val="center"/>
          </w:tcPr>
          <w:p w14:paraId="470B5447">
            <w:pPr>
              <w:pStyle w:val="38"/>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rPr>
                <w:rFonts w:hint="eastAsia" w:ascii="仿宋" w:hAnsi="仿宋" w:eastAsia="仿宋" w:cs="仿宋"/>
                <w:color w:val="auto"/>
                <w:kern w:val="0"/>
                <w:sz w:val="24"/>
                <w:szCs w:val="24"/>
                <w:highlight w:val="none"/>
              </w:rPr>
            </w:pPr>
          </w:p>
        </w:tc>
        <w:tc>
          <w:tcPr>
            <w:tcW w:w="6324"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0A1D1F6D">
            <w:pPr>
              <w:pStyle w:val="38"/>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(2）数据量，25M</w:t>
            </w:r>
            <w:r>
              <w:rPr>
                <w:rFonts w:hint="eastAsia" w:ascii="仿宋" w:hAnsi="仿宋" w:eastAsia="仿宋" w:cs="仿宋"/>
                <w:color w:val="auto"/>
                <w:kern w:val="0"/>
                <w:sz w:val="24"/>
                <w:szCs w:val="24"/>
                <w:highlight w:val="none"/>
                <w:lang w:eastAsia="zh-CN"/>
              </w:rPr>
              <w:t>及</w:t>
            </w:r>
            <w:r>
              <w:rPr>
                <w:rFonts w:hint="eastAsia" w:ascii="仿宋" w:hAnsi="仿宋" w:eastAsia="仿宋" w:cs="仿宋"/>
                <w:color w:val="auto"/>
                <w:kern w:val="0"/>
                <w:sz w:val="24"/>
                <w:szCs w:val="24"/>
                <w:highlight w:val="none"/>
              </w:rPr>
              <w:t>以上得</w:t>
            </w: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分，20-25M（不含）得</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分，15-20M（不含）得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分,低于15M</w:t>
            </w:r>
            <w:r>
              <w:rPr>
                <w:rFonts w:hint="eastAsia" w:ascii="仿宋" w:hAnsi="仿宋" w:eastAsia="仿宋" w:cs="仿宋"/>
                <w:color w:val="auto"/>
                <w:kern w:val="0"/>
                <w:sz w:val="24"/>
                <w:szCs w:val="24"/>
                <w:highlight w:val="none"/>
                <w:lang w:eastAsia="zh-CN"/>
              </w:rPr>
              <w:t>（不含）</w:t>
            </w:r>
            <w:r>
              <w:rPr>
                <w:rFonts w:hint="eastAsia" w:ascii="仿宋" w:hAnsi="仿宋" w:eastAsia="仿宋" w:cs="仿宋"/>
                <w:color w:val="auto"/>
                <w:kern w:val="0"/>
                <w:sz w:val="24"/>
                <w:szCs w:val="24"/>
                <w:highlight w:val="none"/>
              </w:rPr>
              <w:t>不得分，需提供证明材料</w:t>
            </w:r>
            <w:r>
              <w:rPr>
                <w:rFonts w:hint="eastAsia" w:ascii="仿宋" w:hAnsi="仿宋" w:eastAsia="仿宋" w:cs="仿宋"/>
                <w:color w:val="auto"/>
                <w:kern w:val="2"/>
                <w:sz w:val="24"/>
                <w:szCs w:val="24"/>
                <w:highlight w:val="none"/>
                <w:lang w:val="en-US" w:eastAsia="zh-CN" w:bidi="ar-SA"/>
              </w:rPr>
              <w:t>并加盖投标人公章</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中标后</w:t>
            </w:r>
            <w:r>
              <w:rPr>
                <w:rFonts w:hint="eastAsia" w:ascii="仿宋" w:hAnsi="仿宋" w:eastAsia="仿宋" w:cs="仿宋"/>
                <w:color w:val="auto"/>
                <w:kern w:val="0"/>
                <w:sz w:val="24"/>
                <w:szCs w:val="24"/>
                <w:highlight w:val="none"/>
              </w:rPr>
              <w:t>医院会根据提供证明材料进行核查。</w:t>
            </w:r>
          </w:p>
        </w:tc>
        <w:tc>
          <w:tcPr>
            <w:tcW w:w="769" w:type="dxa"/>
            <w:vMerge w:val="continue"/>
            <w:tcBorders>
              <w:left w:val="single" w:color="000000" w:sz="4" w:space="0"/>
              <w:right w:val="single" w:color="000000" w:sz="4" w:space="0"/>
            </w:tcBorders>
            <w:noWrap w:val="0"/>
            <w:tcMar>
              <w:top w:w="10" w:type="dxa"/>
              <w:left w:w="10" w:type="dxa"/>
              <w:right w:w="10" w:type="dxa"/>
            </w:tcMar>
            <w:vAlign w:val="center"/>
          </w:tcPr>
          <w:p w14:paraId="45F8BF17">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rPr>
            </w:pPr>
          </w:p>
        </w:tc>
      </w:tr>
      <w:tr w14:paraId="4941411E">
        <w:tblPrEx>
          <w:tblCellMar>
            <w:top w:w="0" w:type="dxa"/>
            <w:left w:w="0" w:type="dxa"/>
            <w:bottom w:w="0" w:type="dxa"/>
            <w:right w:w="0" w:type="dxa"/>
          </w:tblCellMar>
        </w:tblPrEx>
        <w:trPr>
          <w:trHeight w:val="1037" w:hRule="atLeast"/>
        </w:trPr>
        <w:tc>
          <w:tcPr>
            <w:tcW w:w="1590" w:type="dxa"/>
            <w:vMerge w:val="continue"/>
            <w:tcBorders>
              <w:left w:val="single" w:color="000000" w:sz="4" w:space="0"/>
              <w:right w:val="single" w:color="000000" w:sz="4" w:space="0"/>
            </w:tcBorders>
            <w:noWrap w:val="0"/>
            <w:tcMar>
              <w:top w:w="10" w:type="dxa"/>
              <w:left w:w="10" w:type="dxa"/>
              <w:right w:w="10" w:type="dxa"/>
            </w:tcMar>
            <w:vAlign w:val="center"/>
          </w:tcPr>
          <w:p w14:paraId="5D6239AA">
            <w:pPr>
              <w:pStyle w:val="38"/>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center"/>
              <w:rPr>
                <w:rFonts w:hint="eastAsia" w:ascii="仿宋" w:hAnsi="仿宋" w:eastAsia="仿宋" w:cs="仿宋"/>
                <w:color w:val="auto"/>
                <w:kern w:val="0"/>
                <w:sz w:val="24"/>
                <w:szCs w:val="24"/>
                <w:highlight w:val="none"/>
              </w:rPr>
            </w:pPr>
          </w:p>
        </w:tc>
        <w:tc>
          <w:tcPr>
            <w:tcW w:w="1590" w:type="dxa"/>
            <w:vMerge w:val="continue"/>
            <w:tcBorders>
              <w:left w:val="single" w:color="000000" w:sz="4" w:space="0"/>
              <w:right w:val="single" w:color="000000" w:sz="4" w:space="0"/>
            </w:tcBorders>
            <w:noWrap w:val="0"/>
            <w:tcMar>
              <w:top w:w="10" w:type="dxa"/>
              <w:left w:w="10" w:type="dxa"/>
              <w:right w:w="10" w:type="dxa"/>
            </w:tcMar>
            <w:vAlign w:val="center"/>
          </w:tcPr>
          <w:p w14:paraId="459FEFE1">
            <w:pPr>
              <w:pStyle w:val="38"/>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rPr>
                <w:rFonts w:hint="eastAsia" w:ascii="仿宋" w:hAnsi="仿宋" w:eastAsia="仿宋" w:cs="仿宋"/>
                <w:color w:val="auto"/>
                <w:kern w:val="0"/>
                <w:sz w:val="24"/>
                <w:szCs w:val="24"/>
                <w:highlight w:val="none"/>
              </w:rPr>
            </w:pPr>
          </w:p>
        </w:tc>
        <w:tc>
          <w:tcPr>
            <w:tcW w:w="6324"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892E43">
            <w:pPr>
              <w:pStyle w:val="38"/>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（3）提供胎儿浓度富集试剂及相应的信息分析流程得</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分，未提供不得分。</w:t>
            </w:r>
          </w:p>
        </w:tc>
        <w:tc>
          <w:tcPr>
            <w:tcW w:w="769" w:type="dxa"/>
            <w:vMerge w:val="continue"/>
            <w:tcBorders>
              <w:left w:val="single" w:color="000000" w:sz="4" w:space="0"/>
              <w:right w:val="single" w:color="000000" w:sz="4" w:space="0"/>
            </w:tcBorders>
            <w:noWrap w:val="0"/>
            <w:tcMar>
              <w:top w:w="10" w:type="dxa"/>
              <w:left w:w="10" w:type="dxa"/>
              <w:right w:w="10" w:type="dxa"/>
            </w:tcMar>
            <w:vAlign w:val="center"/>
          </w:tcPr>
          <w:p w14:paraId="0C4B9A65">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rPr>
            </w:pPr>
          </w:p>
        </w:tc>
      </w:tr>
      <w:tr w14:paraId="32BC52CA">
        <w:tblPrEx>
          <w:tblCellMar>
            <w:top w:w="0" w:type="dxa"/>
            <w:left w:w="0" w:type="dxa"/>
            <w:bottom w:w="0" w:type="dxa"/>
            <w:right w:w="0" w:type="dxa"/>
          </w:tblCellMar>
        </w:tblPrEx>
        <w:trPr>
          <w:trHeight w:val="1530" w:hRule="atLeast"/>
        </w:trPr>
        <w:tc>
          <w:tcPr>
            <w:tcW w:w="1590"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3277BDD9">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rPr>
            </w:pPr>
          </w:p>
        </w:tc>
        <w:tc>
          <w:tcPr>
            <w:tcW w:w="1590"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332A166E">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rPr>
            </w:pPr>
          </w:p>
        </w:tc>
        <w:tc>
          <w:tcPr>
            <w:tcW w:w="6324"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AF43ED">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Style w:val="967"/>
                <w:rFonts w:hint="eastAsia" w:ascii="仿宋" w:hAnsi="仿宋" w:eastAsia="仿宋" w:cs="仿宋"/>
                <w:bCs/>
                <w:color w:val="auto"/>
                <w:sz w:val="24"/>
                <w:szCs w:val="24"/>
                <w:highlight w:val="none"/>
              </w:rPr>
              <w:t xml:space="preserve"> </w:t>
            </w:r>
            <w:r>
              <w:rPr>
                <w:rFonts w:hint="eastAsia" w:ascii="仿宋" w:hAnsi="仿宋" w:eastAsia="仿宋" w:cs="仿宋"/>
                <w:color w:val="auto"/>
                <w:sz w:val="24"/>
                <w:szCs w:val="24"/>
                <w:highlight w:val="none"/>
              </w:rPr>
              <w:t>具有检测流程、检测项目的假阴性、假阳性排查验证流程的得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分，并承诺对反复检测失败的样本免费提供孕期肿瘤风险评估以进一步排查检测失败原因得2分，提供相应流程证明材料和承诺函，未提供不得分。</w:t>
            </w:r>
          </w:p>
        </w:tc>
        <w:tc>
          <w:tcPr>
            <w:tcW w:w="769"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206059DC">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rPr>
            </w:pPr>
          </w:p>
        </w:tc>
      </w:tr>
      <w:tr w14:paraId="1C0CE13B">
        <w:tblPrEx>
          <w:tblCellMar>
            <w:top w:w="0" w:type="dxa"/>
            <w:left w:w="0" w:type="dxa"/>
            <w:bottom w:w="0" w:type="dxa"/>
            <w:right w:w="0" w:type="dxa"/>
          </w:tblCellMar>
        </w:tblPrEx>
        <w:trPr>
          <w:trHeight w:val="991" w:hRule="atLeast"/>
        </w:trPr>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CCD5B4">
            <w:pPr>
              <w:keepNext w:val="0"/>
              <w:keepLines w:val="0"/>
              <w:pageBreakBefore w:val="0"/>
              <w:widowControl w:val="0"/>
              <w:kinsoku/>
              <w:wordWrap/>
              <w:overflowPunct/>
              <w:topLinePunct w:val="0"/>
              <w:autoSpaceDE/>
              <w:autoSpaceDN/>
              <w:bidi w:val="0"/>
              <w:spacing w:line="440" w:lineRule="exact"/>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05A3A21">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提供受检者购买保险服务</w:t>
            </w:r>
          </w:p>
        </w:tc>
        <w:tc>
          <w:tcPr>
            <w:tcW w:w="6324"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7D773A0B">
            <w:pPr>
              <w:pStyle w:val="969"/>
              <w:keepNext w:val="0"/>
              <w:keepLines w:val="0"/>
              <w:pageBreakBefore w:val="0"/>
              <w:widowControl w:val="0"/>
              <w:kinsoku/>
              <w:wordWrap/>
              <w:overflowPunct/>
              <w:topLinePunct w:val="0"/>
              <w:autoSpaceDE/>
              <w:autoSpaceDN/>
              <w:bidi w:val="0"/>
              <w:spacing w:line="440" w:lineRule="exact"/>
              <w:ind w:left="0" w:leftChars="0" w:firstLine="480" w:firstLineChars="200"/>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检测结果为高风险的受检者，报销后续产前诊断费用5000元，对于假阴性报告，出生后检测明确后，赔付不低于40万元（注明所承诺的覆盖</w:t>
            </w:r>
            <w:r>
              <w:rPr>
                <w:rFonts w:hint="eastAsia" w:ascii="仿宋" w:hAnsi="仿宋" w:eastAsia="仿宋" w:cs="仿宋"/>
                <w:color w:val="auto"/>
                <w:kern w:val="0"/>
                <w:sz w:val="24"/>
                <w:szCs w:val="24"/>
                <w:highlight w:val="none"/>
              </w:rPr>
              <w:t>21-三体综合征、18-三体综合征和13-三体综合征、性染色体和其他常染色体数目异常，不少于90种临床明确的染色体缺失重复综合征</w:t>
            </w:r>
            <w:r>
              <w:rPr>
                <w:rFonts w:hint="eastAsia" w:ascii="仿宋" w:hAnsi="仿宋" w:eastAsia="仿宋" w:cs="仿宋"/>
                <w:color w:val="auto"/>
                <w:kern w:val="0"/>
                <w:sz w:val="24"/>
                <w:szCs w:val="24"/>
                <w:highlight w:val="none"/>
                <w:lang w:val="en-US" w:eastAsia="zh-CN"/>
              </w:rPr>
              <w:t>）、出生前检测结果假阴性赔付不少于2万元</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要求同前</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能完全满足以上要求者得6分，部分满足得2分，不能满足得0分。</w:t>
            </w:r>
          </w:p>
        </w:tc>
        <w:tc>
          <w:tcPr>
            <w:tcW w:w="76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AF3E66">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r>
      <w:tr w14:paraId="0F10EF61">
        <w:tblPrEx>
          <w:tblCellMar>
            <w:top w:w="0" w:type="dxa"/>
            <w:left w:w="0" w:type="dxa"/>
            <w:bottom w:w="0" w:type="dxa"/>
            <w:right w:w="0" w:type="dxa"/>
          </w:tblCellMar>
        </w:tblPrEx>
        <w:trPr>
          <w:trHeight w:val="90" w:hRule="atLeast"/>
        </w:trPr>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64BA11">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8F1F0F">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物流方案及应急服务方案</w:t>
            </w:r>
          </w:p>
        </w:tc>
        <w:tc>
          <w:tcPr>
            <w:tcW w:w="632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317A9F">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具有冷链运输（可委托第三方）和通过相关部门强制认证的冷链箱，提供冷链运输企业资质（冷链运输设施设备证明文件）的5分，未提供资料不得分。</w:t>
            </w:r>
          </w:p>
          <w:p w14:paraId="21ADEFCA">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（2）拟定的各项服务保障措施、应急措施的合理性、科学性</w:t>
            </w:r>
            <w:r>
              <w:rPr>
                <w:rFonts w:hint="eastAsia" w:ascii="仿宋" w:hAnsi="仿宋" w:eastAsia="仿宋" w:cs="仿宋"/>
                <w:color w:val="auto"/>
                <w:sz w:val="24"/>
                <w:szCs w:val="24"/>
                <w:highlight w:val="none"/>
                <w:lang w:eastAsia="zh-CN"/>
              </w:rPr>
              <w:t>等。</w:t>
            </w:r>
            <w:r>
              <w:rPr>
                <w:rFonts w:hint="eastAsia" w:ascii="仿宋_GB2312" w:hAnsi="仿宋_GB2312" w:eastAsia="仿宋_GB2312" w:cs="仿宋_GB2312"/>
                <w:color w:val="auto"/>
                <w:sz w:val="24"/>
                <w:highlight w:val="none"/>
              </w:rPr>
              <w:t>(本项分值设置为</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4,3,2,1,0.5,0分)</w:t>
            </w:r>
          </w:p>
        </w:tc>
        <w:tc>
          <w:tcPr>
            <w:tcW w:w="76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6FC90BE">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r>
      <w:tr w14:paraId="16EDD845">
        <w:tblPrEx>
          <w:tblCellMar>
            <w:top w:w="0" w:type="dxa"/>
            <w:left w:w="0" w:type="dxa"/>
            <w:bottom w:w="0" w:type="dxa"/>
            <w:right w:w="0" w:type="dxa"/>
          </w:tblCellMar>
        </w:tblPrEx>
        <w:trPr>
          <w:trHeight w:val="2030" w:hRule="atLeast"/>
        </w:trPr>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039902">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C8BE83">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同类业绩证明</w:t>
            </w:r>
          </w:p>
        </w:tc>
        <w:tc>
          <w:tcPr>
            <w:tcW w:w="632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6304F1">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投标人自2022年1月1日以来（以合同签订时间为准）完成的同类案例，每有1个得1分，满分3分。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注：每个案例提供合同复印件并加盖投标人公章。</w:t>
            </w:r>
          </w:p>
        </w:tc>
        <w:tc>
          <w:tcPr>
            <w:tcW w:w="76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39B945">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r>
      <w:tr w14:paraId="3677627C">
        <w:tblPrEx>
          <w:tblCellMar>
            <w:top w:w="0" w:type="dxa"/>
            <w:left w:w="0" w:type="dxa"/>
            <w:bottom w:w="0" w:type="dxa"/>
            <w:right w:w="0" w:type="dxa"/>
          </w:tblCellMar>
        </w:tblPrEx>
        <w:trPr>
          <w:trHeight w:val="1565" w:hRule="atLeast"/>
        </w:trPr>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59A986">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A561E0">
            <w:pPr>
              <w:keepNext w:val="0"/>
              <w:keepLines w:val="0"/>
              <w:pageBreakBefore w:val="0"/>
              <w:widowControl w:val="0"/>
              <w:kinsoku/>
              <w:wordWrap/>
              <w:overflowPunct/>
              <w:topLinePunct w:val="0"/>
              <w:autoSpaceDE/>
              <w:autoSpaceDN/>
              <w:bidi w:val="0"/>
              <w:spacing w:line="440" w:lineRule="exac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检测报告与采购人网络系统对接方案</w:t>
            </w:r>
          </w:p>
        </w:tc>
        <w:tc>
          <w:tcPr>
            <w:tcW w:w="632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B2685C">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提供检测报告与采购人网络系统对接方案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并按照浙江省产前诊断中心信息化的要求，对所检测数据对接本院LIS系统，并能上传省产前诊断中心信息系统，</w:t>
            </w:r>
            <w:r>
              <w:rPr>
                <w:rFonts w:hint="eastAsia" w:ascii="仿宋" w:hAnsi="仿宋" w:eastAsia="仿宋" w:cs="仿宋"/>
                <w:color w:val="auto"/>
                <w:sz w:val="24"/>
                <w:szCs w:val="24"/>
                <w:highlight w:val="none"/>
              </w:rPr>
              <w:t>并承诺承担相应费用得5分，在投标文件中自行提供承诺函并加盖投标人公章，不提供不得分。</w:t>
            </w:r>
          </w:p>
        </w:tc>
        <w:tc>
          <w:tcPr>
            <w:tcW w:w="76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D868EA">
            <w:pPr>
              <w:keepNext w:val="0"/>
              <w:keepLines w:val="0"/>
              <w:pageBreakBefore w:val="0"/>
              <w:widowControl w:val="0"/>
              <w:kinsoku/>
              <w:wordWrap/>
              <w:overflowPunct/>
              <w:topLinePunct w:val="0"/>
              <w:autoSpaceDE/>
              <w:autoSpaceDN/>
              <w:bidi w:val="0"/>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bl>
    <w:p w14:paraId="4D840F2A">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14:paraId="453C6EC5">
      <w:pPr>
        <w:wordWrap w:val="0"/>
        <w:spacing w:line="440" w:lineRule="exact"/>
        <w:ind w:firstLine="482" w:firstLineChars="200"/>
        <w:rPr>
          <w:rFonts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color w:val="auto"/>
          <w:sz w:val="24"/>
          <w:highlight w:val="none"/>
          <w:u w:val="single"/>
          <w:lang w:val="en-US" w:eastAsia="zh-CN"/>
        </w:rPr>
        <w:t>3</w:t>
      </w:r>
      <w:r>
        <w:rPr>
          <w:rFonts w:hint="eastAsia" w:ascii="仿宋_GB2312" w:hAnsi="仿宋_GB2312" w:eastAsia="仿宋_GB2312" w:cs="仿宋_GB2312"/>
          <w:color w:val="auto"/>
          <w:sz w:val="24"/>
          <w:highlight w:val="none"/>
          <w:u w:val="single"/>
        </w:rPr>
        <w:t>0</w:t>
      </w:r>
      <w:r>
        <w:rPr>
          <w:rFonts w:hint="eastAsia" w:ascii="仿宋_GB2312" w:hAnsi="仿宋_GB2312" w:eastAsia="仿宋_GB2312" w:cs="仿宋_GB2312"/>
          <w:b/>
          <w:bCs/>
          <w:iCs/>
          <w:color w:val="auto"/>
          <w:sz w:val="24"/>
          <w:highlight w:val="none"/>
        </w:rPr>
        <w:t>分）</w:t>
      </w:r>
    </w:p>
    <w:p w14:paraId="1673BE5D">
      <w:pPr>
        <w:wordWrap w:val="0"/>
        <w:spacing w:line="440" w:lineRule="exact"/>
        <w:ind w:firstLine="480" w:firstLineChars="200"/>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14:paraId="61F5B24F">
      <w:pPr>
        <w:wordWrap w:val="0"/>
        <w:spacing w:line="440" w:lineRule="exact"/>
        <w:ind w:firstLine="480" w:firstLineChars="200"/>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14:paraId="5A4BE946">
      <w:pPr>
        <w:keepNext w:val="0"/>
        <w:keepLines w:val="0"/>
        <w:pageBreakBefore w:val="0"/>
        <w:widowControl w:val="0"/>
        <w:kinsoku/>
        <w:wordWrap/>
        <w:overflowPunct/>
        <w:topLinePunct w:val="0"/>
        <w:autoSpaceDE/>
        <w:autoSpaceDN/>
        <w:bidi w:val="0"/>
        <w:spacing w:line="440" w:lineRule="exact"/>
        <w:ind w:firstLine="480" w:firstLineChars="200"/>
        <w:textAlignment w:val="center"/>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 xml:space="preserve">投标报价得分=(1-评标基准价）／（1-投标下浮率）×价格权值×100 </w:t>
      </w:r>
    </w:p>
    <w:p w14:paraId="369EA311">
      <w:pPr>
        <w:keepNext w:val="0"/>
        <w:keepLines w:val="0"/>
        <w:pageBreakBefore w:val="0"/>
        <w:widowControl w:val="0"/>
        <w:kinsoku/>
        <w:wordWrap/>
        <w:overflowPunct/>
        <w:topLinePunct w:val="0"/>
        <w:autoSpaceDE/>
        <w:autoSpaceDN/>
        <w:bidi w:val="0"/>
        <w:spacing w:line="440" w:lineRule="exact"/>
        <w:ind w:firstLine="480" w:firstLineChars="200"/>
        <w:textAlignment w:val="center"/>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即：投标报价得分=(1-评标基准价）／（1-投标下浮率）×30</w:t>
      </w:r>
    </w:p>
    <w:p w14:paraId="5876857F">
      <w:pPr>
        <w:snapToGrid w:val="0"/>
        <w:spacing w:line="360" w:lineRule="auto"/>
        <w:ind w:left="48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注：上限单价：单人份采购价格不超过730元/人份</w:t>
      </w:r>
    </w:p>
    <w:p w14:paraId="0F2EF13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bCs/>
          <w:color w:val="auto"/>
          <w:sz w:val="24"/>
          <w:szCs w:val="24"/>
          <w:highlight w:val="none"/>
          <w:lang w:val="en-US" w:eastAsia="zh-CN"/>
        </w:rPr>
        <w:t>本项目投标报价为单价下浮率报价，下浮率</w:t>
      </w:r>
      <w:r>
        <w:rPr>
          <w:rFonts w:hint="eastAsia" w:ascii="仿宋" w:hAnsi="仿宋" w:eastAsia="仿宋" w:cs="仿宋"/>
          <w:b/>
          <w:bCs/>
          <w:color w:val="auto"/>
          <w:sz w:val="24"/>
          <w:highlight w:val="none"/>
          <w:shd w:val="clear" w:color="auto" w:fill="auto"/>
          <w:lang w:val="en-US" w:eastAsia="zh-CN"/>
        </w:rPr>
        <w:t>参考计算方式：结算单价=上限单价*（1-下浮率）</w:t>
      </w:r>
    </w:p>
    <w:p w14:paraId="20C4D5DB">
      <w:pPr>
        <w:keepNext w:val="0"/>
        <w:keepLines w:val="0"/>
        <w:pageBreakBefore w:val="0"/>
        <w:widowControl w:val="0"/>
        <w:kinsoku/>
        <w:wordWrap/>
        <w:overflowPunct/>
        <w:topLinePunct w:val="0"/>
        <w:autoSpaceDE/>
        <w:autoSpaceDN/>
        <w:bidi w:val="0"/>
        <w:spacing w:line="440" w:lineRule="exact"/>
        <w:ind w:firstLine="482" w:firstLineChars="200"/>
        <w:textAlignment w:val="center"/>
        <w:rPr>
          <w:rFonts w:hint="eastAsia" w:ascii="仿宋" w:hAnsi="仿宋" w:eastAsia="仿宋" w:cs="仿宋"/>
          <w:b/>
          <w:bCs/>
          <w:color w:val="auto"/>
          <w:sz w:val="24"/>
          <w:szCs w:val="24"/>
          <w:highlight w:val="none"/>
          <w:lang w:val="en-US" w:eastAsia="zh-CN"/>
        </w:rPr>
      </w:pPr>
    </w:p>
    <w:p w14:paraId="01E113F7">
      <w:pPr>
        <w:keepNext w:val="0"/>
        <w:keepLines w:val="0"/>
        <w:pageBreakBefore w:val="0"/>
        <w:widowControl w:val="0"/>
        <w:kinsoku/>
        <w:wordWrap/>
        <w:overflowPunct/>
        <w:topLinePunct w:val="0"/>
        <w:autoSpaceDE/>
        <w:autoSpaceDN/>
        <w:bidi w:val="0"/>
        <w:spacing w:line="440" w:lineRule="exact"/>
        <w:ind w:firstLine="482" w:firstLineChars="200"/>
        <w:textAlignment w:val="center"/>
        <w:rPr>
          <w:rFonts w:hint="eastAsia" w:ascii="仿宋" w:hAnsi="仿宋" w:eastAsia="仿宋" w:cs="仿宋"/>
          <w:b/>
          <w:bCs/>
          <w:color w:val="auto"/>
          <w:sz w:val="24"/>
          <w:szCs w:val="24"/>
          <w:highlight w:val="none"/>
          <w:lang w:val="en-US" w:eastAsia="zh-CN"/>
        </w:rPr>
      </w:pPr>
    </w:p>
    <w:p w14:paraId="0560BC86">
      <w:pPr>
        <w:pStyle w:val="25"/>
        <w:wordWrap w:val="0"/>
        <w:snapToGrid w:val="0"/>
        <w:spacing w:line="360" w:lineRule="auto"/>
        <w:ind w:firstLine="0" w:firstLineChars="0"/>
        <w:rPr>
          <w:rFonts w:ascii="仿宋_GB2312" w:hAnsi="仿宋_GB2312" w:eastAsia="仿宋_GB2312" w:cs="仿宋_GB2312"/>
          <w:color w:val="auto"/>
          <w:highlight w:val="none"/>
        </w:rPr>
      </w:pPr>
    </w:p>
    <w:p w14:paraId="4B4DA574">
      <w:pPr>
        <w:pStyle w:val="25"/>
        <w:wordWrap w:val="0"/>
        <w:snapToGrid w:val="0"/>
        <w:spacing w:line="360" w:lineRule="auto"/>
        <w:ind w:firstLine="0" w:firstLineChars="0"/>
        <w:rPr>
          <w:rFonts w:ascii="仿宋_GB2312" w:hAnsi="仿宋_GB2312" w:eastAsia="仿宋_GB2312" w:cs="仿宋_GB2312"/>
          <w:color w:val="auto"/>
          <w:highlight w:val="none"/>
        </w:rPr>
      </w:pPr>
    </w:p>
    <w:p w14:paraId="18A00081">
      <w:pPr>
        <w:pStyle w:val="25"/>
        <w:wordWrap w:val="0"/>
        <w:snapToGrid w:val="0"/>
        <w:spacing w:line="360" w:lineRule="auto"/>
        <w:ind w:firstLine="0" w:firstLineChars="0"/>
        <w:rPr>
          <w:rFonts w:ascii="仿宋_GB2312" w:hAnsi="仿宋_GB2312" w:eastAsia="仿宋_GB2312" w:cs="仿宋_GB2312"/>
          <w:color w:val="auto"/>
          <w:highlight w:val="none"/>
        </w:rPr>
      </w:pPr>
    </w:p>
    <w:p w14:paraId="7EB420A3">
      <w:pPr>
        <w:wordWrap w:val="0"/>
        <w:rPr>
          <w:rFonts w:ascii="仿宋_GB2312" w:hAnsi="仿宋_GB2312" w:eastAsia="仿宋_GB2312" w:cs="仿宋_GB2312"/>
          <w:b/>
          <w:color w:val="auto"/>
          <w:sz w:val="36"/>
          <w:szCs w:val="20"/>
          <w:highlight w:val="none"/>
        </w:rPr>
      </w:pPr>
    </w:p>
    <w:p w14:paraId="39DD586A">
      <w:pPr>
        <w:pageBreakBefore/>
        <w:widowControl/>
        <w:wordWrap w:val="0"/>
        <w:adjustRightInd/>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bookmarkEnd w:id="36"/>
      <w:r>
        <w:rPr>
          <w:rFonts w:hint="eastAsia" w:ascii="仿宋_GB2312" w:hAnsi="仿宋_GB2312" w:eastAsia="仿宋_GB2312" w:cs="仿宋_GB2312"/>
          <w:b/>
          <w:color w:val="auto"/>
          <w:sz w:val="36"/>
          <w:szCs w:val="20"/>
          <w:highlight w:val="none"/>
        </w:rPr>
        <w:t xml:space="preserve"> </w:t>
      </w:r>
      <w:bookmarkEnd w:id="37"/>
      <w:r>
        <w:rPr>
          <w:rFonts w:hint="eastAsia" w:ascii="仿宋_GB2312" w:hAnsi="仿宋_GB2312" w:eastAsia="仿宋_GB2312" w:cs="仿宋_GB2312"/>
          <w:b/>
          <w:color w:val="auto"/>
          <w:sz w:val="36"/>
          <w:szCs w:val="20"/>
          <w:highlight w:val="none"/>
        </w:rPr>
        <w:t>投标文件及其附件格式</w:t>
      </w:r>
    </w:p>
    <w:p w14:paraId="5806050E">
      <w:pPr>
        <w:wordWrap w:val="0"/>
        <w:spacing w:line="360" w:lineRule="auto"/>
        <w:jc w:val="center"/>
        <w:outlineLvl w:val="0"/>
        <w:rPr>
          <w:rFonts w:ascii="仿宋_GB2312" w:hAnsi="仿宋_GB2312" w:eastAsia="仿宋_GB2312" w:cs="仿宋_GB2312"/>
          <w:b/>
          <w:color w:val="auto"/>
          <w:kern w:val="0"/>
          <w:sz w:val="36"/>
          <w:szCs w:val="36"/>
          <w:highlight w:val="none"/>
        </w:rPr>
      </w:pPr>
    </w:p>
    <w:p w14:paraId="4692A44A">
      <w:pPr>
        <w:wordWrap w:val="0"/>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14:paraId="705641FE">
      <w:pPr>
        <w:wordWrap w:val="0"/>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7F7D4FF2">
      <w:pPr>
        <w:wordWrap w:val="0"/>
        <w:spacing w:line="360" w:lineRule="auto"/>
        <w:jc w:val="center"/>
        <w:outlineLvl w:val="0"/>
        <w:rPr>
          <w:rFonts w:ascii="仿宋_GB2312" w:hAnsi="仿宋_GB2312" w:eastAsia="仿宋_GB2312" w:cs="仿宋_GB2312"/>
          <w:b/>
          <w:color w:val="auto"/>
          <w:kern w:val="0"/>
          <w:sz w:val="36"/>
          <w:szCs w:val="36"/>
          <w:highlight w:val="none"/>
        </w:rPr>
      </w:pPr>
    </w:p>
    <w:p w14:paraId="4F907663">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14:paraId="1221E136">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14:paraId="27F76D96">
      <w:pPr>
        <w:pStyle w:val="23"/>
        <w:wordWrap w:val="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（3）分包协议………………………………………………………………（页码）</w:t>
      </w:r>
    </w:p>
    <w:p w14:paraId="17DD40A0">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（4）落实政府采购政策需满足的资格要求………………………………（页码）</w:t>
      </w:r>
    </w:p>
    <w:p w14:paraId="25AF0FE9">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（5）本项目的特定资格要求………………………………………………（页码）</w:t>
      </w:r>
    </w:p>
    <w:p w14:paraId="112DA43E">
      <w:pPr>
        <w:wordWrap w:val="0"/>
        <w:snapToGrid w:val="0"/>
        <w:spacing w:line="360" w:lineRule="auto"/>
        <w:ind w:firstLine="480" w:firstLineChars="200"/>
        <w:rPr>
          <w:rFonts w:ascii="仿宋_GB2312" w:hAnsi="仿宋_GB2312" w:eastAsia="仿宋_GB2312" w:cs="仿宋_GB2312"/>
          <w:color w:val="auto"/>
          <w:sz w:val="24"/>
          <w:highlight w:val="none"/>
        </w:rPr>
      </w:pPr>
    </w:p>
    <w:p w14:paraId="55317B68">
      <w:pPr>
        <w:wordWrap w:val="0"/>
        <w:spacing w:line="360" w:lineRule="auto"/>
        <w:ind w:firstLine="480" w:firstLineChars="200"/>
        <w:rPr>
          <w:rFonts w:ascii="仿宋_GB2312" w:hAnsi="仿宋_GB2312" w:eastAsia="仿宋_GB2312" w:cs="仿宋_GB2312"/>
          <w:color w:val="auto"/>
          <w:sz w:val="24"/>
          <w:highlight w:val="none"/>
        </w:rPr>
      </w:pPr>
    </w:p>
    <w:p w14:paraId="31AA6FC8">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14:paraId="1ADF1984">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绍兴市妇幼保健院</w:t>
      </w:r>
      <w:r>
        <w:rPr>
          <w:rFonts w:hint="eastAsia" w:ascii="仿宋_GB2312" w:hAnsi="仿宋_GB2312" w:eastAsia="仿宋_GB2312" w:cs="仿宋_GB2312"/>
          <w:color w:val="auto"/>
          <w:sz w:val="24"/>
          <w:highlight w:val="none"/>
        </w:rPr>
        <w:t>、绍兴市</w:t>
      </w:r>
      <w:r>
        <w:rPr>
          <w:rFonts w:hint="eastAsia" w:ascii="仿宋_GB2312" w:hAnsi="仿宋_GB2312" w:eastAsia="仿宋_GB2312" w:cs="仿宋_GB2312"/>
          <w:color w:val="auto"/>
          <w:sz w:val="24"/>
          <w:highlight w:val="none"/>
          <w:lang w:eastAsia="zh-CN"/>
        </w:rPr>
        <w:t>嘉华项目管理有限公司</w:t>
      </w:r>
      <w:r>
        <w:rPr>
          <w:rFonts w:hint="eastAsia" w:ascii="仿宋_GB2312" w:hAnsi="仿宋_GB2312" w:eastAsia="仿宋_GB2312" w:cs="仿宋_GB2312"/>
          <w:color w:val="auto"/>
          <w:sz w:val="24"/>
          <w:highlight w:val="none"/>
        </w:rPr>
        <w:t>：</w:t>
      </w:r>
    </w:p>
    <w:p w14:paraId="3BB4D25F">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绍兴市妇幼保健院无创plus（无创二代）外送服务项目（重招）</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 xml:space="preserve"> </w:t>
      </w:r>
      <w:r>
        <w:rPr>
          <w:rFonts w:hint="eastAsia" w:ascii="仿宋_GB2312" w:hAnsi="仿宋_GB2312" w:eastAsia="仿宋_GB2312" w:cs="仿宋_GB2312"/>
          <w:color w:val="auto"/>
          <w:sz w:val="24"/>
          <w:highlight w:val="none"/>
        </w:rPr>
        <w:t>】政府采购活动，郑重承诺：</w:t>
      </w:r>
    </w:p>
    <w:p w14:paraId="6CF6E5F7">
      <w:pPr>
        <w:wordWrap w:val="0"/>
        <w:snapToGrid w:val="0"/>
        <w:spacing w:line="360" w:lineRule="auto"/>
        <w:ind w:firstLine="360" w:firstLineChars="1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14:paraId="09CD823D">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8B34064">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14:paraId="0957A968">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14:paraId="03097C92">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14:paraId="62E0EB0C">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14:paraId="4ACAB0A2">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14:paraId="18ECCC88">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（二）未被信用中国（www.creditchina.gov.cn)、中国政府采购网（www.ccgp.gov.cn）列入失信被执行人、重大税收违法案件当事人名单、政府采购严重违法失信行为记录名单。</w:t>
      </w:r>
    </w:p>
    <w:p w14:paraId="2F23D1C8">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14:paraId="2AE8B422">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14:paraId="788B0877">
      <w:pPr>
        <w:wordWrap w:val="0"/>
        <w:snapToGrid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14:paraId="19DBC047">
      <w:pPr>
        <w:wordWrap w:val="0"/>
        <w:snapToGrid w:val="0"/>
        <w:spacing w:line="360" w:lineRule="auto"/>
        <w:ind w:firstLine="5520" w:firstLineChars="23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14:paraId="12D344E8">
      <w:pPr>
        <w:wordWrap w:val="0"/>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14:paraId="2177BD19">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10EF28A8">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0FDFCBAA">
      <w:pPr>
        <w:widowControl/>
        <w:wordWrap w:val="0"/>
        <w:adjustRightInd/>
        <w:jc w:val="left"/>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6B6AFE02">
      <w:pPr>
        <w:widowControl/>
        <w:wordWrap w:val="0"/>
        <w:spacing w:line="360" w:lineRule="auto"/>
        <w:ind w:firstLine="643" w:firstLineChars="200"/>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14:paraId="5E60745B">
      <w:pPr>
        <w:widowControl/>
        <w:wordWrap w:val="0"/>
        <w:spacing w:line="360" w:lineRule="auto"/>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14:paraId="76E19E6E">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1B8A3045">
      <w:pPr>
        <w:wordWrap w:val="0"/>
        <w:snapToGrid w:val="0"/>
        <w:spacing w:line="360" w:lineRule="auto"/>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14:paraId="163680BD">
      <w:pPr>
        <w:widowControl/>
        <w:wordWrap w:val="0"/>
        <w:spacing w:line="360" w:lineRule="auto"/>
        <w:ind w:firstLine="361" w:firstLineChars="15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14:paraId="6D945C3B">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175AF912">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四、落实政府采购政策需满足的资格要求</w:t>
      </w:r>
    </w:p>
    <w:p w14:paraId="0FA2C5DE">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14:paraId="3AB759E2">
      <w:pPr>
        <w:wordWrap w:val="0"/>
        <w:snapToGrid w:val="0"/>
        <w:spacing w:before="50" w:after="50" w:line="360" w:lineRule="auto"/>
        <w:ind w:firstLine="472" w:firstLineChars="196"/>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14:paraId="3B73341D">
      <w:pPr>
        <w:widowControl/>
        <w:wordWrap w:val="0"/>
        <w:spacing w:line="360" w:lineRule="auto"/>
        <w:ind w:firstLine="472" w:firstLineChars="196"/>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14:paraId="217014C9">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14:paraId="6469D08F">
      <w:pPr>
        <w:widowControl/>
        <w:wordWrap w:val="0"/>
        <w:spacing w:line="360" w:lineRule="auto"/>
        <w:ind w:left="150"/>
        <w:jc w:val="center"/>
        <w:rPr>
          <w:rFonts w:ascii="仿宋_GB2312" w:hAnsi="仿宋_GB2312" w:eastAsia="仿宋_GB2312" w:cs="仿宋_GB2312"/>
          <w:b/>
          <w:color w:val="auto"/>
          <w:kern w:val="0"/>
          <w:sz w:val="32"/>
          <w:szCs w:val="32"/>
          <w:highlight w:val="none"/>
        </w:rPr>
      </w:pPr>
    </w:p>
    <w:p w14:paraId="298EAB49">
      <w:pPr>
        <w:widowControl/>
        <w:wordWrap w:val="0"/>
        <w:spacing w:line="360" w:lineRule="auto"/>
        <w:ind w:left="150"/>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五、本项目的特定资格要求</w:t>
      </w:r>
    </w:p>
    <w:p w14:paraId="467CBECE">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14:paraId="12FCA9C9">
      <w:pPr>
        <w:wordWrap w:val="0"/>
        <w:spacing w:line="360" w:lineRule="auto"/>
        <w:jc w:val="center"/>
        <w:outlineLvl w:val="0"/>
        <w:rPr>
          <w:rFonts w:ascii="仿宋_GB2312" w:hAnsi="仿宋_GB2312" w:eastAsia="仿宋_GB2312" w:cs="仿宋_GB2312"/>
          <w:b/>
          <w:color w:val="auto"/>
          <w:kern w:val="0"/>
          <w:sz w:val="24"/>
          <w:highlight w:val="none"/>
        </w:rPr>
      </w:pPr>
    </w:p>
    <w:p w14:paraId="2A847655">
      <w:pPr>
        <w:pageBreakBefore/>
        <w:wordWrap w:val="0"/>
        <w:spacing w:line="336" w:lineRule="auto"/>
        <w:jc w:val="center"/>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14:paraId="067A6F09">
      <w:pPr>
        <w:wordWrap w:val="0"/>
        <w:spacing w:line="336" w:lineRule="auto"/>
        <w:jc w:val="center"/>
        <w:outlineLvl w:val="0"/>
        <w:rPr>
          <w:rFonts w:ascii="仿宋_GB2312" w:hAnsi="仿宋_GB2312" w:eastAsia="仿宋_GB2312" w:cs="仿宋_GB2312"/>
          <w:b/>
          <w:color w:val="auto"/>
          <w:kern w:val="0"/>
          <w:sz w:val="24"/>
          <w:highlight w:val="none"/>
        </w:rPr>
      </w:pPr>
    </w:p>
    <w:p w14:paraId="0A0EFF2B">
      <w:pPr>
        <w:wordWrap w:val="0"/>
        <w:spacing w:line="336" w:lineRule="auto"/>
        <w:jc w:val="center"/>
        <w:outlineLvl w:val="0"/>
        <w:rPr>
          <w:rFonts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14:paraId="6FEAE4C0">
      <w:pPr>
        <w:pStyle w:val="905"/>
        <w:numPr>
          <w:ilvl w:val="0"/>
          <w:numId w:val="1"/>
        </w:numPr>
        <w:wordWrap w:val="0"/>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投标函…………………………………………………………………………（页码）</w:t>
      </w:r>
    </w:p>
    <w:p w14:paraId="05A12C99">
      <w:pPr>
        <w:pStyle w:val="905"/>
        <w:numPr>
          <w:ilvl w:val="0"/>
          <w:numId w:val="1"/>
        </w:numPr>
        <w:wordWrap w:val="0"/>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法定代表人授权委托书 …………………………………………………… （页码）</w:t>
      </w:r>
    </w:p>
    <w:p w14:paraId="6B5AD7EF">
      <w:pPr>
        <w:pStyle w:val="905"/>
        <w:numPr>
          <w:ilvl w:val="0"/>
          <w:numId w:val="1"/>
        </w:numPr>
        <w:wordWrap w:val="0"/>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法定代表人及其授权代表身份证复印件……………………………………（页码）</w:t>
      </w:r>
    </w:p>
    <w:p w14:paraId="35DB366C">
      <w:pPr>
        <w:pStyle w:val="905"/>
        <w:numPr>
          <w:ilvl w:val="0"/>
          <w:numId w:val="1"/>
        </w:numPr>
        <w:wordWrap w:val="0"/>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授权代表社保证明……………………………………………………………（页码）</w:t>
      </w:r>
    </w:p>
    <w:p w14:paraId="1E002C90">
      <w:pPr>
        <w:pStyle w:val="905"/>
        <w:numPr>
          <w:ilvl w:val="0"/>
          <w:numId w:val="1"/>
        </w:numPr>
        <w:wordWrap w:val="0"/>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法定代表人身份证明书………………………………………………………（页码）</w:t>
      </w:r>
    </w:p>
    <w:p w14:paraId="04F7C045">
      <w:pPr>
        <w:pStyle w:val="905"/>
        <w:numPr>
          <w:ilvl w:val="0"/>
          <w:numId w:val="1"/>
        </w:numPr>
        <w:wordWrap w:val="0"/>
        <w:spacing w:line="336" w:lineRule="auto"/>
        <w:ind w:left="0" w:firstLine="0" w:firstLineChars="0"/>
        <w:rPr>
          <w:rFonts w:hAnsi="仿宋_GB2312" w:cs="仿宋_GB2312"/>
          <w:color w:val="auto"/>
          <w:highlight w:val="none"/>
        </w:rPr>
      </w:pPr>
      <w:r>
        <w:rPr>
          <w:rFonts w:hint="eastAsia" w:hAnsi="仿宋_GB2312" w:cs="仿宋_GB2312"/>
          <w:color w:val="auto"/>
          <w:highlight w:val="none"/>
        </w:rPr>
        <w:t>商务技术偏离表………………………………………………………………（页码）</w:t>
      </w:r>
    </w:p>
    <w:p w14:paraId="666B336F">
      <w:pPr>
        <w:pStyle w:val="905"/>
        <w:numPr>
          <w:ilvl w:val="0"/>
          <w:numId w:val="1"/>
        </w:numPr>
        <w:wordWrap w:val="0"/>
        <w:spacing w:line="336" w:lineRule="auto"/>
        <w:ind w:left="0" w:firstLine="0" w:firstLineChars="0"/>
        <w:rPr>
          <w:rFonts w:hAnsi="仿宋_GB2312" w:cs="仿宋_GB2312"/>
          <w:color w:val="auto"/>
          <w:highlight w:val="none"/>
        </w:rPr>
      </w:pPr>
      <w:r>
        <w:rPr>
          <w:rFonts w:hint="eastAsia" w:hAnsi="仿宋_GB2312" w:cs="仿宋_GB2312"/>
          <w:color w:val="auto"/>
          <w:highlight w:val="none"/>
          <w:lang w:val="zh-CN"/>
        </w:rPr>
        <w:t>政府采购供应商廉洁自律承诺书</w:t>
      </w:r>
      <w:r>
        <w:rPr>
          <w:rFonts w:hint="eastAsia" w:hAnsi="仿宋_GB2312" w:cs="仿宋_GB2312"/>
          <w:color w:val="auto"/>
          <w:highlight w:val="none"/>
        </w:rPr>
        <w:t>……………………………………………（页码）</w:t>
      </w:r>
    </w:p>
    <w:p w14:paraId="4554047C">
      <w:pPr>
        <w:wordWrap w:val="0"/>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14:paraId="5144B30F">
      <w:pPr>
        <w:wordWrap w:val="0"/>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2856115">
      <w:pPr>
        <w:wordWrap w:val="0"/>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kern w:val="0"/>
          <w:sz w:val="24"/>
          <w:highlight w:val="none"/>
        </w:rPr>
        <w:t>（页码）</w:t>
      </w:r>
    </w:p>
    <w:p w14:paraId="17E4CA2C">
      <w:pPr>
        <w:wordWrap w:val="0"/>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kern w:val="0"/>
          <w:sz w:val="24"/>
          <w:highlight w:val="none"/>
        </w:rPr>
        <w:t>（页码）</w:t>
      </w:r>
    </w:p>
    <w:p w14:paraId="76B9BB7D">
      <w:pPr>
        <w:wordWrap w:val="0"/>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3849C397">
      <w:pPr>
        <w:wordWrap w:val="0"/>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C7A6C8C">
      <w:pPr>
        <w:wordWrap w:val="0"/>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B8E8561">
      <w:pPr>
        <w:wordWrap w:val="0"/>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331859A7">
      <w:pPr>
        <w:wordWrap w:val="0"/>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51DDA10E">
      <w:pPr>
        <w:wordWrap w:val="0"/>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15E5E457">
      <w:pPr>
        <w:wordWrap w:val="0"/>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0D86A14F">
      <w:pPr>
        <w:wordWrap w:val="0"/>
        <w:snapToGrid w:val="0"/>
        <w:spacing w:line="360" w:lineRule="auto"/>
        <w:jc w:val="center"/>
        <w:rPr>
          <w:rFonts w:ascii="仿宋_GB2312" w:hAnsi="仿宋_GB2312" w:eastAsia="仿宋_GB2312" w:cs="仿宋_GB2312"/>
          <w:b/>
          <w:color w:val="auto"/>
          <w:kern w:val="0"/>
          <w:sz w:val="32"/>
          <w:szCs w:val="32"/>
          <w:highlight w:val="none"/>
          <w:lang w:val="zh-CN"/>
        </w:rPr>
      </w:pPr>
    </w:p>
    <w:p w14:paraId="60F99BB8">
      <w:pPr>
        <w:wordWrap w:val="0"/>
        <w:snapToGrid w:val="0"/>
        <w:spacing w:line="360" w:lineRule="auto"/>
        <w:jc w:val="center"/>
        <w:rPr>
          <w:rFonts w:ascii="仿宋_GB2312" w:hAnsi="仿宋_GB2312" w:eastAsia="仿宋_GB2312" w:cs="仿宋_GB2312"/>
          <w:b/>
          <w:color w:val="auto"/>
          <w:kern w:val="0"/>
          <w:sz w:val="32"/>
          <w:szCs w:val="32"/>
          <w:highlight w:val="none"/>
          <w:lang w:val="zh-CN"/>
        </w:rPr>
      </w:pPr>
    </w:p>
    <w:p w14:paraId="2D58F28D">
      <w:pPr>
        <w:wordWrap w:val="0"/>
        <w:snapToGrid w:val="0"/>
        <w:spacing w:line="360" w:lineRule="auto"/>
        <w:jc w:val="center"/>
        <w:rPr>
          <w:rFonts w:ascii="仿宋_GB2312" w:hAnsi="仿宋_GB2312" w:eastAsia="仿宋_GB2312" w:cs="仿宋_GB2312"/>
          <w:b/>
          <w:color w:val="auto"/>
          <w:kern w:val="0"/>
          <w:sz w:val="32"/>
          <w:szCs w:val="32"/>
          <w:highlight w:val="none"/>
          <w:lang w:val="zh-CN"/>
        </w:rPr>
      </w:pPr>
    </w:p>
    <w:p w14:paraId="7EBAE124">
      <w:pPr>
        <w:wordWrap w:val="0"/>
        <w:snapToGrid w:val="0"/>
        <w:spacing w:line="360" w:lineRule="auto"/>
        <w:rPr>
          <w:rFonts w:ascii="仿宋_GB2312" w:hAnsi="仿宋_GB2312" w:eastAsia="仿宋_GB2312" w:cs="仿宋_GB2312"/>
          <w:b/>
          <w:color w:val="auto"/>
          <w:kern w:val="0"/>
          <w:sz w:val="32"/>
          <w:szCs w:val="32"/>
          <w:highlight w:val="none"/>
          <w:lang w:val="zh-CN"/>
        </w:rPr>
      </w:pPr>
    </w:p>
    <w:p w14:paraId="45F51B95">
      <w:pPr>
        <w:widowControl/>
        <w:wordWrap w:val="0"/>
        <w:adjustRightInd/>
        <w:jc w:val="left"/>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7CC457E7">
      <w:pPr>
        <w:wordWrap w:val="0"/>
        <w:snapToGrid w:val="0"/>
        <w:spacing w:line="360"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14:paraId="016ECA20">
      <w:pPr>
        <w:pStyle w:val="396"/>
        <w:spacing w:after="120" w:line="336" w:lineRule="auto"/>
        <w:ind w:firstLine="0" w:firstLineChars="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致：</w:t>
      </w:r>
      <w:r>
        <w:rPr>
          <w:rFonts w:hint="eastAsia" w:ascii="仿宋_GB2312" w:hAnsi="仿宋_GB2312" w:eastAsia="仿宋_GB2312" w:cs="仿宋_GB2312"/>
          <w:color w:val="auto"/>
          <w:szCs w:val="24"/>
          <w:highlight w:val="none"/>
          <w:u w:val="single"/>
          <w:lang w:eastAsia="zh-CN"/>
        </w:rPr>
        <w:t>绍兴市妇幼保健院</w:t>
      </w:r>
      <w:r>
        <w:rPr>
          <w:rFonts w:hint="eastAsia" w:ascii="仿宋_GB2312" w:hAnsi="仿宋_GB2312" w:eastAsia="仿宋_GB2312" w:cs="仿宋_GB2312"/>
          <w:color w:val="auto"/>
          <w:szCs w:val="24"/>
          <w:highlight w:val="none"/>
          <w:u w:val="single"/>
        </w:rPr>
        <w:t>、绍兴市嘉华项目管理有限公司</w:t>
      </w:r>
    </w:p>
    <w:p w14:paraId="2F6594C1">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根据贵方招标文件（</w:t>
      </w:r>
      <w:r>
        <w:rPr>
          <w:rFonts w:hint="eastAsia" w:ascii="仿宋_GB2312" w:hAnsi="仿宋_GB2312" w:eastAsia="仿宋_GB2312" w:cs="仿宋_GB2312"/>
          <w:b/>
          <w:color w:val="auto"/>
          <w:szCs w:val="24"/>
          <w:highlight w:val="none"/>
          <w:u w:val="single"/>
        </w:rPr>
        <w:t>填写招标编号：</w:t>
      </w:r>
      <w:r>
        <w:rPr>
          <w:rFonts w:hint="eastAsia" w:ascii="仿宋_GB2312" w:hAnsi="仿宋_GB2312" w:eastAsia="仿宋_GB2312" w:cs="仿宋_GB2312"/>
          <w:color w:val="auto"/>
          <w:szCs w:val="24"/>
          <w:highlight w:val="none"/>
        </w:rPr>
        <w:t>）的要求，正式授权</w:t>
      </w:r>
      <w:r>
        <w:rPr>
          <w:rFonts w:hint="eastAsia" w:ascii="仿宋_GB2312" w:hAnsi="仿宋_GB2312" w:eastAsia="仿宋_GB2312" w:cs="仿宋_GB2312"/>
          <w:b/>
          <w:color w:val="auto"/>
          <w:szCs w:val="24"/>
          <w:highlight w:val="none"/>
          <w:u w:val="single"/>
        </w:rPr>
        <w:t>（全权代表姓名    、单位    、职务   ）</w:t>
      </w:r>
      <w:r>
        <w:rPr>
          <w:rFonts w:hint="eastAsia" w:ascii="仿宋_GB2312" w:hAnsi="仿宋_GB2312" w:eastAsia="仿宋_GB2312" w:cs="仿宋_GB2312"/>
          <w:color w:val="auto"/>
          <w:szCs w:val="24"/>
          <w:highlight w:val="none"/>
        </w:rPr>
        <w:t>代表投标人</w:t>
      </w:r>
      <w:r>
        <w:rPr>
          <w:rFonts w:hint="eastAsia" w:ascii="仿宋_GB2312" w:hAnsi="仿宋_GB2312" w:eastAsia="仿宋_GB2312" w:cs="仿宋_GB2312"/>
          <w:color w:val="auto"/>
          <w:szCs w:val="24"/>
          <w:highlight w:val="none"/>
          <w:u w:val="single"/>
        </w:rPr>
        <w:t>（</w:t>
      </w:r>
      <w:r>
        <w:rPr>
          <w:rFonts w:hint="eastAsia" w:ascii="仿宋_GB2312" w:hAnsi="仿宋_GB2312" w:eastAsia="仿宋_GB2312" w:cs="仿宋_GB2312"/>
          <w:b/>
          <w:color w:val="auto"/>
          <w:szCs w:val="24"/>
          <w:highlight w:val="none"/>
          <w:u w:val="single"/>
        </w:rPr>
        <w:t xml:space="preserve">填写单位    、地址   </w:t>
      </w:r>
      <w:r>
        <w:rPr>
          <w:rFonts w:hint="eastAsia" w:ascii="仿宋_GB2312" w:hAnsi="仿宋_GB2312" w:eastAsia="仿宋_GB2312" w:cs="仿宋_GB2312"/>
          <w:color w:val="auto"/>
          <w:szCs w:val="24"/>
          <w:highlight w:val="none"/>
          <w:u w:val="single"/>
        </w:rPr>
        <w:t>）</w:t>
      </w:r>
      <w:r>
        <w:rPr>
          <w:rFonts w:hint="eastAsia" w:ascii="仿宋_GB2312" w:hAnsi="仿宋_GB2312" w:eastAsia="仿宋_GB2312" w:cs="仿宋_GB2312"/>
          <w:color w:val="auto"/>
          <w:szCs w:val="24"/>
          <w:highlight w:val="none"/>
        </w:rPr>
        <w:t>提交投标文件。</w:t>
      </w:r>
    </w:p>
    <w:p w14:paraId="4AECD1CD">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我方已完全明白招标文件的所有条款要求，兹声明同意如下：</w:t>
      </w:r>
    </w:p>
    <w:p w14:paraId="243AA61E">
      <w:pPr>
        <w:pStyle w:val="13"/>
        <w:tabs>
          <w:tab w:val="clear" w:pos="1697"/>
        </w:tabs>
        <w:wordWrap w:val="0"/>
        <w:spacing w:after="120" w:line="336" w:lineRule="auto"/>
        <w:ind w:left="0" w:firstLine="480" w:firstLineChars="20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1.我方同意在投标人</w:t>
      </w:r>
      <w:r>
        <w:rPr>
          <w:rFonts w:hint="eastAsia" w:ascii="仿宋_GB2312" w:hAnsi="仿宋_GB2312" w:eastAsia="仿宋_GB2312" w:cs="仿宋_GB2312"/>
          <w:color w:val="auto"/>
          <w:kern w:val="44"/>
          <w:szCs w:val="24"/>
          <w:highlight w:val="none"/>
        </w:rPr>
        <w:t>须知</w:t>
      </w:r>
      <w:r>
        <w:rPr>
          <w:rFonts w:hint="eastAsia" w:ascii="仿宋_GB2312" w:hAnsi="仿宋_GB2312" w:eastAsia="仿宋_GB2312" w:cs="仿宋_GB2312"/>
          <w:color w:val="auto"/>
          <w:szCs w:val="24"/>
          <w:highlight w:val="none"/>
        </w:rPr>
        <w:t>规定的开标日期起遵守本投标文件中的承诺且在投标有效期满之前均具有约束力。</w:t>
      </w:r>
    </w:p>
    <w:p w14:paraId="5472A272">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2.我方承诺已经具备《中华人民共和国政府采购法》中规定的参加政府采购活动的供应商应当具备的条件。</w:t>
      </w:r>
    </w:p>
    <w:p w14:paraId="0EE93F8C">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9CF6028">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4.我方理解贵方将不受你们所收到的最低报价的约束。</w:t>
      </w:r>
    </w:p>
    <w:p w14:paraId="65A0AA61">
      <w:pPr>
        <w:pStyle w:val="13"/>
        <w:tabs>
          <w:tab w:val="clear" w:pos="1697"/>
        </w:tabs>
        <w:wordWrap w:val="0"/>
        <w:spacing w:after="120" w:line="336" w:lineRule="auto"/>
        <w:ind w:left="0" w:firstLine="480" w:firstLineChars="20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5.本投标自开标之日（投标截止之日）起90天内有效。</w:t>
      </w:r>
    </w:p>
    <w:p w14:paraId="2574A41A">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8FAE78A">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a)提供虚假材料谋取中标、成交的；</w:t>
      </w:r>
    </w:p>
    <w:p w14:paraId="28CBD388">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b)采取不正当手段诋毁、排挤其他供应商的；</w:t>
      </w:r>
    </w:p>
    <w:p w14:paraId="30CC89DF">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c)与采购人、其它供应商或者采购代理机构恶意串通的；</w:t>
      </w:r>
    </w:p>
    <w:p w14:paraId="4E02AD6D">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d)向采购人、采购代理机构行贿或者提供其他不正当利益的；</w:t>
      </w:r>
    </w:p>
    <w:p w14:paraId="5E91D7B1">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e)在招标采购过程中与采购人进行协商谈判的；</w:t>
      </w:r>
    </w:p>
    <w:p w14:paraId="2E459E53">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f)拒绝有关部门监督检查或提供虚假情况的。</w:t>
      </w:r>
    </w:p>
    <w:p w14:paraId="49AD3678">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供应商有前款第a)至e)项情形之一的，中标、成交无效。</w:t>
      </w:r>
    </w:p>
    <w:p w14:paraId="700D205F">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地址：　　　　　　　　　　　　　　　邮政编码：</w:t>
      </w:r>
    </w:p>
    <w:p w14:paraId="26EAE259">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电话：                              传真：</w:t>
      </w:r>
    </w:p>
    <w:p w14:paraId="4B2AED26">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开户银行：                          帐号：</w:t>
      </w:r>
    </w:p>
    <w:p w14:paraId="3B506152">
      <w:pPr>
        <w:pStyle w:val="396"/>
        <w:wordWrap w:val="0"/>
        <w:spacing w:after="120" w:line="336" w:lineRule="auto"/>
        <w:ind w:firstLine="480"/>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法定代表人或其授权代表(签字或盖章)：</w:t>
      </w:r>
    </w:p>
    <w:p w14:paraId="73FC383D">
      <w:pPr>
        <w:wordWrap w:val="0"/>
        <w:snapToGrid w:val="0"/>
        <w:spacing w:line="336" w:lineRule="auto"/>
        <w:ind w:firstLine="480" w:firstLineChars="200"/>
        <w:jc w:val="left"/>
        <w:rPr>
          <w:rFonts w:ascii="仿宋_GB2312" w:hAnsi="仿宋_GB2312" w:eastAsia="仿宋_GB2312" w:cs="仿宋_GB2312"/>
          <w:color w:val="auto"/>
          <w:sz w:val="24"/>
          <w:highlight w:val="none"/>
        </w:rPr>
      </w:pPr>
    </w:p>
    <w:p w14:paraId="56CECDCF">
      <w:pPr>
        <w:wordWrap w:val="0"/>
        <w:snapToGrid w:val="0"/>
        <w:spacing w:line="336" w:lineRule="auto"/>
        <w:ind w:firstLine="480" w:firstLineChars="200"/>
        <w:jc w:val="left"/>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highlight w:val="none"/>
        </w:rPr>
        <w:t xml:space="preserve">投标人(电子签章)：　　　　　　　　　日期：  </w:t>
      </w:r>
    </w:p>
    <w:p w14:paraId="482BC205">
      <w:pPr>
        <w:pageBreakBefore/>
        <w:wordWrap w:val="0"/>
        <w:spacing w:line="8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二、法定代表人授权委托书（格式）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14:paraId="35E658AC">
      <w:pPr>
        <w:wordWrap w:val="0"/>
        <w:jc w:val="center"/>
        <w:rPr>
          <w:rFonts w:ascii="仿宋_GB2312" w:hAnsi="仿宋_GB2312" w:eastAsia="仿宋_GB2312" w:cs="仿宋_GB2312"/>
          <w:b/>
          <w:color w:val="auto"/>
          <w:sz w:val="24"/>
          <w:highlight w:val="none"/>
        </w:rPr>
      </w:pPr>
    </w:p>
    <w:p w14:paraId="7F48D703">
      <w:pPr>
        <w:wordWrap w:val="0"/>
        <w:snapToGrid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w:t>
      </w:r>
      <w:r>
        <w:rPr>
          <w:rFonts w:hint="eastAsia" w:ascii="仿宋_GB2312" w:hAnsi="仿宋_GB2312" w:eastAsia="仿宋_GB2312" w:cs="仿宋_GB2312"/>
          <w:color w:val="auto"/>
          <w:sz w:val="24"/>
          <w:highlight w:val="none"/>
          <w:u w:val="single"/>
        </w:rPr>
        <w:t xml:space="preserve">、绍兴市嘉华项目管理有限公司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绍兴市妇幼保健院无创plus（无创二代）外送服务项目（重招）</w:t>
      </w:r>
      <w:r>
        <w:rPr>
          <w:rFonts w:hint="eastAsia" w:ascii="仿宋_GB2312" w:hAnsi="仿宋_GB2312" w:eastAsia="仿宋_GB2312" w:cs="仿宋_GB2312"/>
          <w:color w:val="auto"/>
          <w:sz w:val="24"/>
          <w:highlight w:val="none"/>
          <w:u w:val="single"/>
        </w:rPr>
        <w:t>（招标编号:</w:t>
      </w:r>
      <w:r>
        <w:rPr>
          <w:rFonts w:hint="eastAsia" w:ascii="仿宋_GB2312" w:hAnsi="仿宋_GB2312" w:eastAsia="仿宋_GB2312" w:cs="仿宋_GB2312"/>
          <w:color w:val="auto"/>
          <w:sz w:val="24"/>
          <w:highlight w:val="none"/>
          <w:u w:val="single"/>
          <w:lang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6FF6B1A9">
      <w:pPr>
        <w:wordWrap w:val="0"/>
        <w:snapToGrid w:val="0"/>
        <w:spacing w:line="56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0E65812D">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0C79B067">
      <w:pPr>
        <w:wordWrap w:val="0"/>
        <w:snapToGrid w:val="0"/>
        <w:spacing w:line="600" w:lineRule="exact"/>
        <w:jc w:val="left"/>
        <w:rPr>
          <w:rFonts w:ascii="仿宋_GB2312" w:hAnsi="仿宋_GB2312" w:eastAsia="仿宋_GB2312" w:cs="仿宋_GB2312"/>
          <w:color w:val="auto"/>
          <w:sz w:val="24"/>
          <w:highlight w:val="none"/>
        </w:rPr>
      </w:pPr>
    </w:p>
    <w:p w14:paraId="46539879">
      <w:pPr>
        <w:wordWrap w:val="0"/>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4CFA9966">
      <w:pPr>
        <w:wordWrap w:val="0"/>
        <w:spacing w:line="360" w:lineRule="exact"/>
        <w:rPr>
          <w:rFonts w:ascii="仿宋_GB2312" w:hAnsi="仿宋_GB2312" w:eastAsia="仿宋_GB2312" w:cs="仿宋_GB2312"/>
          <w:color w:val="auto"/>
          <w:sz w:val="24"/>
          <w:highlight w:val="none"/>
        </w:rPr>
      </w:pPr>
    </w:p>
    <w:p w14:paraId="1A2D703D">
      <w:pPr>
        <w:wordWrap w:val="0"/>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5DEB7F68">
      <w:pPr>
        <w:wordWrap w:val="0"/>
        <w:spacing w:line="360" w:lineRule="exact"/>
        <w:rPr>
          <w:rFonts w:ascii="仿宋_GB2312" w:hAnsi="仿宋_GB2312" w:eastAsia="仿宋_GB2312" w:cs="仿宋_GB2312"/>
          <w:color w:val="auto"/>
          <w:sz w:val="24"/>
          <w:highlight w:val="none"/>
        </w:rPr>
      </w:pPr>
    </w:p>
    <w:p w14:paraId="2122974C">
      <w:pPr>
        <w:widowControl/>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38280AF2">
      <w:pPr>
        <w:wordWrap w:val="0"/>
        <w:spacing w:line="360" w:lineRule="exact"/>
        <w:rPr>
          <w:rFonts w:ascii="仿宋_GB2312" w:hAnsi="仿宋_GB2312" w:eastAsia="仿宋_GB2312" w:cs="仿宋_GB2312"/>
          <w:color w:val="auto"/>
          <w:sz w:val="24"/>
          <w:highlight w:val="none"/>
        </w:rPr>
      </w:pPr>
    </w:p>
    <w:p w14:paraId="056886E6">
      <w:pPr>
        <w:wordWrap w:val="0"/>
        <w:spacing w:line="360" w:lineRule="exact"/>
        <w:rPr>
          <w:rFonts w:ascii="仿宋_GB2312" w:hAnsi="仿宋_GB2312" w:eastAsia="仿宋_GB2312" w:cs="仿宋_GB2312"/>
          <w:color w:val="auto"/>
          <w:sz w:val="24"/>
          <w:highlight w:val="none"/>
        </w:rPr>
      </w:pPr>
    </w:p>
    <w:p w14:paraId="05CE78E1">
      <w:pPr>
        <w:wordWrap w:val="0"/>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14:paraId="330FE977">
      <w:pPr>
        <w:wordWrap w:val="0"/>
        <w:spacing w:line="360" w:lineRule="exact"/>
        <w:rPr>
          <w:rFonts w:ascii="仿宋_GB2312" w:hAnsi="仿宋_GB2312" w:eastAsia="仿宋_GB2312" w:cs="仿宋_GB2312"/>
          <w:color w:val="auto"/>
          <w:sz w:val="24"/>
          <w:highlight w:val="none"/>
        </w:rPr>
      </w:pPr>
    </w:p>
    <w:p w14:paraId="76202035">
      <w:pPr>
        <w:wordWrap w:val="0"/>
        <w:spacing w:line="360" w:lineRule="exact"/>
        <w:rPr>
          <w:rFonts w:ascii="仿宋_GB2312" w:hAnsi="仿宋_GB2312" w:eastAsia="仿宋_GB2312" w:cs="仿宋_GB2312"/>
          <w:color w:val="auto"/>
          <w:sz w:val="24"/>
          <w:highlight w:val="none"/>
        </w:rPr>
      </w:pPr>
    </w:p>
    <w:p w14:paraId="76F78A53">
      <w:pPr>
        <w:wordWrap w:val="0"/>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14:paraId="5C14D8BC">
      <w:pPr>
        <w:wordWrap w:val="0"/>
        <w:spacing w:line="360" w:lineRule="exact"/>
        <w:rPr>
          <w:rFonts w:ascii="仿宋_GB2312" w:hAnsi="仿宋_GB2312" w:eastAsia="仿宋_GB2312" w:cs="仿宋_GB2312"/>
          <w:color w:val="auto"/>
          <w:sz w:val="24"/>
          <w:highlight w:val="none"/>
        </w:rPr>
      </w:pPr>
    </w:p>
    <w:p w14:paraId="2C748637">
      <w:pPr>
        <w:wordWrap w:val="0"/>
        <w:spacing w:line="360" w:lineRule="exact"/>
        <w:rPr>
          <w:rFonts w:ascii="仿宋_GB2312" w:hAnsi="仿宋_GB2312" w:eastAsia="仿宋_GB2312" w:cs="仿宋_GB2312"/>
          <w:color w:val="auto"/>
          <w:sz w:val="24"/>
          <w:highlight w:val="none"/>
        </w:rPr>
      </w:pPr>
    </w:p>
    <w:p w14:paraId="68DCD412">
      <w:pPr>
        <w:wordWrap w:val="0"/>
        <w:ind w:firstLine="5280" w:firstLineChars="2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14:paraId="5D888641">
      <w:pPr>
        <w:wordWrap w:val="0"/>
        <w:ind w:firstLine="4920" w:firstLineChars="2050"/>
        <w:jc w:val="left"/>
        <w:rPr>
          <w:rFonts w:ascii="仿宋_GB2312" w:hAnsi="仿宋_GB2312" w:eastAsia="仿宋_GB2312" w:cs="仿宋_GB2312"/>
          <w:color w:val="auto"/>
          <w:sz w:val="24"/>
          <w:highlight w:val="none"/>
        </w:rPr>
      </w:pPr>
    </w:p>
    <w:p w14:paraId="4F7276FF">
      <w:pPr>
        <w:wordWrap w:val="0"/>
        <w:spacing w:line="800" w:lineRule="exact"/>
        <w:rPr>
          <w:rFonts w:ascii="仿宋_GB2312" w:hAnsi="仿宋_GB2312" w:eastAsia="仿宋_GB2312" w:cs="仿宋_GB2312"/>
          <w:b/>
          <w:color w:val="auto"/>
          <w:sz w:val="24"/>
          <w:highlight w:val="none"/>
        </w:rPr>
      </w:pPr>
    </w:p>
    <w:p w14:paraId="3E30A1F2">
      <w:pPr>
        <w:pageBreakBefore/>
        <w:wordWrap w:val="0"/>
        <w:spacing w:line="8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14:paraId="785FD021">
      <w:pPr>
        <w:wordWrap w:val="0"/>
        <w:jc w:val="center"/>
        <w:rPr>
          <w:rFonts w:ascii="仿宋_GB2312" w:hAnsi="仿宋_GB2312" w:eastAsia="仿宋_GB2312" w:cs="仿宋_GB2312"/>
          <w:b/>
          <w:color w:val="auto"/>
          <w:sz w:val="24"/>
          <w:highlight w:val="none"/>
        </w:rPr>
      </w:pPr>
    </w:p>
    <w:p w14:paraId="30FD56AE">
      <w:pPr>
        <w:wordWrap w:val="0"/>
        <w:snapToGrid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14:paraId="07249E35">
      <w:pPr>
        <w:wordWrap w:val="0"/>
        <w:snapToGrid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w:t>
      </w:r>
      <w:r>
        <w:rPr>
          <w:rFonts w:hint="eastAsia" w:ascii="仿宋_GB2312" w:hAnsi="仿宋_GB2312" w:eastAsia="仿宋_GB2312" w:cs="仿宋_GB2312"/>
          <w:color w:val="auto"/>
          <w:sz w:val="24"/>
          <w:highlight w:val="none"/>
          <w:u w:val="single"/>
        </w:rPr>
        <w:t xml:space="preserve">、绍兴市嘉华项目管理有限公司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绍兴市妇幼保健院无创plus（无创二代）外送服务项目（重招）</w:t>
      </w:r>
      <w:r>
        <w:rPr>
          <w:rFonts w:hint="eastAsia" w:ascii="仿宋_GB2312" w:hAnsi="仿宋_GB2312" w:eastAsia="仿宋_GB2312" w:cs="仿宋_GB2312"/>
          <w:color w:val="auto"/>
          <w:sz w:val="24"/>
          <w:highlight w:val="none"/>
          <w:u w:val="single"/>
        </w:rPr>
        <w:t>（招标编号:</w:t>
      </w:r>
      <w:r>
        <w:rPr>
          <w:rFonts w:hint="eastAsia" w:ascii="仿宋_GB2312" w:hAnsi="仿宋_GB2312" w:eastAsia="仿宋_GB2312" w:cs="仿宋_GB2312"/>
          <w:color w:val="auto"/>
          <w:sz w:val="24"/>
          <w:highlight w:val="none"/>
          <w:u w:val="single"/>
          <w:lang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0D834BA3">
      <w:pPr>
        <w:wordWrap w:val="0"/>
        <w:snapToGrid w:val="0"/>
        <w:spacing w:line="56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19BE6BAF">
      <w:pPr>
        <w:wordWrap w:val="0"/>
        <w:spacing w:line="56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16E147D4">
      <w:pPr>
        <w:wordWrap w:val="0"/>
        <w:snapToGrid w:val="0"/>
        <w:spacing w:line="600" w:lineRule="exact"/>
        <w:jc w:val="left"/>
        <w:rPr>
          <w:rFonts w:ascii="仿宋_GB2312" w:hAnsi="仿宋_GB2312" w:eastAsia="仿宋_GB2312" w:cs="仿宋_GB2312"/>
          <w:color w:val="auto"/>
          <w:sz w:val="24"/>
          <w:highlight w:val="none"/>
        </w:rPr>
      </w:pPr>
    </w:p>
    <w:p w14:paraId="1D2C17A0">
      <w:pPr>
        <w:wordWrap w:val="0"/>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03B693A6">
      <w:pPr>
        <w:wordWrap w:val="0"/>
        <w:spacing w:line="360" w:lineRule="exact"/>
        <w:rPr>
          <w:rFonts w:ascii="仿宋_GB2312" w:hAnsi="仿宋_GB2312" w:eastAsia="仿宋_GB2312" w:cs="仿宋_GB2312"/>
          <w:color w:val="auto"/>
          <w:sz w:val="24"/>
          <w:highlight w:val="none"/>
        </w:rPr>
      </w:pPr>
    </w:p>
    <w:p w14:paraId="76FFED04">
      <w:pPr>
        <w:wordWrap w:val="0"/>
        <w:spacing w:line="36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4BD5141D">
      <w:pPr>
        <w:wordWrap w:val="0"/>
        <w:spacing w:line="360" w:lineRule="exact"/>
        <w:rPr>
          <w:rFonts w:ascii="仿宋_GB2312" w:hAnsi="仿宋_GB2312" w:eastAsia="仿宋_GB2312" w:cs="仿宋_GB2312"/>
          <w:color w:val="auto"/>
          <w:sz w:val="24"/>
          <w:highlight w:val="none"/>
        </w:rPr>
      </w:pPr>
    </w:p>
    <w:p w14:paraId="4B9311E8">
      <w:pPr>
        <w:widowControl/>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60BBE61D">
      <w:pPr>
        <w:wordWrap w:val="0"/>
        <w:spacing w:line="360" w:lineRule="exact"/>
        <w:rPr>
          <w:rFonts w:ascii="仿宋_GB2312" w:hAnsi="仿宋_GB2312" w:eastAsia="仿宋_GB2312" w:cs="仿宋_GB2312"/>
          <w:color w:val="auto"/>
          <w:sz w:val="24"/>
          <w:highlight w:val="none"/>
        </w:rPr>
      </w:pPr>
    </w:p>
    <w:p w14:paraId="3E701841">
      <w:pPr>
        <w:wordWrap w:val="0"/>
        <w:spacing w:line="360" w:lineRule="exact"/>
        <w:rPr>
          <w:rFonts w:ascii="仿宋_GB2312" w:hAnsi="仿宋_GB2312" w:eastAsia="仿宋_GB2312" w:cs="仿宋_GB2312"/>
          <w:color w:val="auto"/>
          <w:sz w:val="24"/>
          <w:highlight w:val="none"/>
        </w:rPr>
      </w:pPr>
    </w:p>
    <w:p w14:paraId="0CB4B989">
      <w:pPr>
        <w:wordWrap w:val="0"/>
        <w:jc w:val="center"/>
        <w:rPr>
          <w:rFonts w:ascii="仿宋_GB2312" w:hAnsi="仿宋_GB2312" w:eastAsia="仿宋_GB2312" w:cs="仿宋_GB2312"/>
          <w:b/>
          <w:color w:val="auto"/>
          <w:kern w:val="0"/>
          <w:sz w:val="32"/>
          <w:szCs w:val="32"/>
          <w:highlight w:val="none"/>
        </w:rPr>
      </w:pPr>
    </w:p>
    <w:p w14:paraId="73B5E7CC">
      <w:pPr>
        <w:wordWrap w:val="0"/>
        <w:rPr>
          <w:rFonts w:ascii="仿宋_GB2312" w:hAnsi="仿宋_GB2312" w:eastAsia="仿宋_GB2312" w:cs="仿宋_GB2312"/>
          <w:color w:val="auto"/>
          <w:highlight w:val="none"/>
        </w:rPr>
      </w:pPr>
    </w:p>
    <w:p w14:paraId="245D6903">
      <w:pPr>
        <w:wordWrap w:val="0"/>
        <w:snapToGrid w:val="0"/>
        <w:spacing w:line="360" w:lineRule="auto"/>
        <w:ind w:firstLine="5040" w:firstLineChars="21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04469ADF">
      <w:pPr>
        <w:wordWrap w:val="0"/>
        <w:snapToGrid w:val="0"/>
        <w:spacing w:line="360" w:lineRule="auto"/>
        <w:ind w:firstLine="5040" w:firstLineChars="21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1B2A2432">
      <w:pPr>
        <w:wordWrap w:val="0"/>
        <w:snapToGrid w:val="0"/>
        <w:spacing w:line="360" w:lineRule="auto"/>
        <w:ind w:firstLine="5760" w:firstLineChars="2400"/>
        <w:rPr>
          <w:rFonts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22CA04D9">
      <w:pPr>
        <w:wordWrap w:val="0"/>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3B21CBCD">
      <w:pPr>
        <w:wordWrap w:val="0"/>
        <w:autoSpaceDE w:val="0"/>
        <w:autoSpaceDN w:val="0"/>
        <w:spacing w:line="360" w:lineRule="auto"/>
        <w:jc w:val="center"/>
        <w:rPr>
          <w:rFonts w:ascii="仿宋_GB2312" w:hAnsi="仿宋_GB2312" w:eastAsia="仿宋_GB2312" w:cs="仿宋_GB2312"/>
          <w:b/>
          <w:color w:val="auto"/>
          <w:kern w:val="0"/>
          <w:sz w:val="32"/>
          <w:szCs w:val="32"/>
          <w:highlight w:val="none"/>
          <w:lang w:val="zh-CN"/>
        </w:rPr>
      </w:pPr>
    </w:p>
    <w:p w14:paraId="48641232">
      <w:pPr>
        <w:wordWrap w:val="0"/>
        <w:autoSpaceDE w:val="0"/>
        <w:autoSpaceDN w:val="0"/>
        <w:spacing w:line="360" w:lineRule="auto"/>
        <w:jc w:val="center"/>
        <w:rPr>
          <w:rFonts w:ascii="仿宋_GB2312" w:hAnsi="仿宋_GB2312" w:eastAsia="仿宋_GB2312" w:cs="仿宋_GB2312"/>
          <w:b/>
          <w:color w:val="auto"/>
          <w:kern w:val="0"/>
          <w:sz w:val="32"/>
          <w:szCs w:val="32"/>
          <w:highlight w:val="none"/>
          <w:lang w:val="zh-CN"/>
        </w:rPr>
      </w:pPr>
    </w:p>
    <w:p w14:paraId="244226AA">
      <w:pPr>
        <w:wordWrap w:val="0"/>
        <w:autoSpaceDE w:val="0"/>
        <w:autoSpaceDN w:val="0"/>
        <w:spacing w:line="360" w:lineRule="auto"/>
        <w:jc w:val="center"/>
        <w:rPr>
          <w:rFonts w:ascii="仿宋_GB2312" w:hAnsi="仿宋_GB2312" w:eastAsia="仿宋_GB2312" w:cs="仿宋_GB2312"/>
          <w:b/>
          <w:color w:val="auto"/>
          <w:kern w:val="0"/>
          <w:sz w:val="32"/>
          <w:szCs w:val="32"/>
          <w:highlight w:val="none"/>
          <w:lang w:val="zh-CN"/>
        </w:rPr>
      </w:pPr>
    </w:p>
    <w:p w14:paraId="312B8CEC">
      <w:pPr>
        <w:pageBreakBefore/>
        <w:wordWrap w:val="0"/>
        <w:spacing w:line="8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14:paraId="4675EE14">
      <w:pPr>
        <w:wordWrap w:val="0"/>
        <w:spacing w:line="800" w:lineRule="exact"/>
        <w:ind w:firstLine="480" w:firstLineChars="200"/>
        <w:rPr>
          <w:rFonts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B1A9B67">
      <w:pPr>
        <w:wordWrap w:val="0"/>
        <w:spacing w:line="800" w:lineRule="exact"/>
        <w:rPr>
          <w:rFonts w:ascii="仿宋_GB2312" w:hAnsi="仿宋_GB2312" w:eastAsia="仿宋_GB2312" w:cs="仿宋_GB2312"/>
          <w:b/>
          <w:color w:val="auto"/>
          <w:sz w:val="24"/>
          <w:highlight w:val="none"/>
        </w:rPr>
      </w:pPr>
    </w:p>
    <w:p w14:paraId="5813B11D">
      <w:pPr>
        <w:wordWrap w:val="0"/>
        <w:spacing w:line="8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四、法定代表人及其授权代表身份证复印件（正反面）</w:t>
      </w:r>
    </w:p>
    <w:p w14:paraId="2DE0A77C">
      <w:pPr>
        <w:wordWrap w:val="0"/>
        <w:spacing w:line="800" w:lineRule="exact"/>
        <w:rPr>
          <w:rFonts w:ascii="仿宋_GB2312" w:hAnsi="仿宋_GB2312" w:eastAsia="仿宋_GB2312" w:cs="仿宋_GB2312"/>
          <w:b/>
          <w:color w:val="auto"/>
          <w:sz w:val="24"/>
          <w:highlight w:val="none"/>
        </w:rPr>
      </w:pPr>
    </w:p>
    <w:p w14:paraId="061CF2A9">
      <w:pPr>
        <w:wordWrap w:val="0"/>
        <w:spacing w:line="800" w:lineRule="exact"/>
        <w:rPr>
          <w:rFonts w:ascii="仿宋_GB2312" w:hAnsi="仿宋_GB2312" w:eastAsia="仿宋_GB2312" w:cs="仿宋_GB2312"/>
          <w:b/>
          <w:color w:val="auto"/>
          <w:sz w:val="24"/>
          <w:highlight w:val="none"/>
        </w:rPr>
      </w:pPr>
    </w:p>
    <w:p w14:paraId="32177A84">
      <w:pPr>
        <w:wordWrap w:val="0"/>
        <w:spacing w:line="8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五、法定代表人身份证明书(格式)</w:t>
      </w:r>
    </w:p>
    <w:p w14:paraId="68642555">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14:paraId="1263C469">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14:paraId="71058EE6">
      <w:pPr>
        <w:wordWrap w:val="0"/>
        <w:spacing w:line="440" w:lineRule="exact"/>
        <w:ind w:right="281" w:rightChars="134"/>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14:paraId="474CB427">
      <w:pPr>
        <w:wordWrap w:val="0"/>
        <w:spacing w:line="440" w:lineRule="exact"/>
        <w:ind w:right="281" w:rightChars="134"/>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14:paraId="58AF3342">
      <w:pPr>
        <w:wordWrap w:val="0"/>
        <w:spacing w:line="440" w:lineRule="exact"/>
        <w:ind w:right="281" w:rightChars="134"/>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14:paraId="01CCADD0">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14:paraId="668C5281">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14:paraId="5D1DCF17">
      <w:pPr>
        <w:wordWrap w:val="0"/>
        <w:spacing w:line="440" w:lineRule="exact"/>
        <w:rPr>
          <w:rFonts w:ascii="仿宋_GB2312" w:hAnsi="仿宋_GB2312" w:eastAsia="仿宋_GB2312" w:cs="仿宋_GB2312"/>
          <w:color w:val="auto"/>
          <w:sz w:val="24"/>
          <w:highlight w:val="none"/>
        </w:rPr>
      </w:pPr>
    </w:p>
    <w:p w14:paraId="511A9072">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                             （电子签章）</w:t>
      </w:r>
    </w:p>
    <w:p w14:paraId="081C8213">
      <w:pPr>
        <w:wordWrap w:val="0"/>
        <w:spacing w:line="440" w:lineRule="exact"/>
        <w:ind w:right="480"/>
        <w:rPr>
          <w:rFonts w:ascii="仿宋_GB2312" w:hAnsi="仿宋_GB2312" w:eastAsia="仿宋_GB2312" w:cs="仿宋_GB2312"/>
          <w:color w:val="auto"/>
          <w:sz w:val="24"/>
          <w:highlight w:val="none"/>
        </w:rPr>
      </w:pPr>
    </w:p>
    <w:p w14:paraId="72FC4EB8">
      <w:pPr>
        <w:wordWrap w:val="0"/>
        <w:spacing w:line="440" w:lineRule="exact"/>
        <w:ind w:right="720"/>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14:paraId="77E405CD">
      <w:pPr>
        <w:wordWrap w:val="0"/>
        <w:jc w:val="center"/>
        <w:rPr>
          <w:rFonts w:ascii="仿宋_GB2312" w:hAnsi="仿宋_GB2312" w:eastAsia="仿宋_GB2312" w:cs="仿宋_GB2312"/>
          <w:b/>
          <w:color w:val="auto"/>
          <w:kern w:val="0"/>
          <w:sz w:val="32"/>
          <w:szCs w:val="32"/>
          <w:highlight w:val="none"/>
        </w:rPr>
      </w:pPr>
    </w:p>
    <w:p w14:paraId="7A6AB46A">
      <w:pPr>
        <w:wordWrap w:val="0"/>
        <w:jc w:val="center"/>
        <w:rPr>
          <w:rFonts w:ascii="仿宋_GB2312" w:hAnsi="仿宋_GB2312" w:eastAsia="仿宋_GB2312" w:cs="仿宋_GB2312"/>
          <w:b/>
          <w:color w:val="auto"/>
          <w:kern w:val="0"/>
          <w:sz w:val="32"/>
          <w:szCs w:val="32"/>
          <w:highlight w:val="none"/>
        </w:rPr>
      </w:pPr>
    </w:p>
    <w:p w14:paraId="3DCA426E">
      <w:pPr>
        <w:wordWrap w:val="0"/>
        <w:rPr>
          <w:rFonts w:ascii="仿宋_GB2312" w:hAnsi="仿宋_GB2312" w:eastAsia="仿宋_GB2312" w:cs="仿宋_GB2312"/>
          <w:b/>
          <w:color w:val="auto"/>
          <w:kern w:val="0"/>
          <w:sz w:val="32"/>
          <w:szCs w:val="32"/>
          <w:highlight w:val="none"/>
        </w:rPr>
      </w:pPr>
    </w:p>
    <w:p w14:paraId="1DF8796C">
      <w:pPr>
        <w:wordWrap w:val="0"/>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222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F43933B">
            <w:pPr>
              <w:wordWrap w:val="0"/>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14:paraId="5090988D">
            <w:pPr>
              <w:wordWrap w:val="0"/>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14:paraId="36BA9507">
            <w:pPr>
              <w:wordWrap w:val="0"/>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14:paraId="31EDF9A3">
            <w:pPr>
              <w:wordWrap w:val="0"/>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14:paraId="66EF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6BB71D">
            <w:pPr>
              <w:wordWrap w:val="0"/>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14:paraId="59637F19">
            <w:pPr>
              <w:wordWrap w:val="0"/>
              <w:jc w:val="center"/>
              <w:rPr>
                <w:rFonts w:ascii="仿宋_GB2312" w:hAnsi="仿宋_GB2312" w:eastAsia="仿宋_GB2312" w:cs="仿宋_GB2312"/>
                <w:b/>
                <w:color w:val="auto"/>
                <w:kern w:val="0"/>
                <w:sz w:val="32"/>
                <w:szCs w:val="32"/>
                <w:highlight w:val="none"/>
              </w:rPr>
            </w:pPr>
          </w:p>
        </w:tc>
        <w:tc>
          <w:tcPr>
            <w:tcW w:w="3546" w:type="dxa"/>
          </w:tcPr>
          <w:p w14:paraId="23D5BBFC">
            <w:pPr>
              <w:wordWrap w:val="0"/>
              <w:jc w:val="center"/>
              <w:rPr>
                <w:rFonts w:ascii="仿宋_GB2312" w:hAnsi="仿宋_GB2312" w:eastAsia="仿宋_GB2312" w:cs="仿宋_GB2312"/>
                <w:b/>
                <w:color w:val="auto"/>
                <w:kern w:val="0"/>
                <w:sz w:val="32"/>
                <w:szCs w:val="32"/>
                <w:highlight w:val="none"/>
              </w:rPr>
            </w:pPr>
          </w:p>
        </w:tc>
        <w:tc>
          <w:tcPr>
            <w:tcW w:w="1276" w:type="dxa"/>
          </w:tcPr>
          <w:p w14:paraId="6D87E402">
            <w:pPr>
              <w:wordWrap w:val="0"/>
              <w:jc w:val="center"/>
              <w:rPr>
                <w:rFonts w:ascii="仿宋_GB2312" w:hAnsi="仿宋_GB2312" w:eastAsia="仿宋_GB2312" w:cs="仿宋_GB2312"/>
                <w:b/>
                <w:color w:val="auto"/>
                <w:kern w:val="0"/>
                <w:sz w:val="32"/>
                <w:szCs w:val="32"/>
                <w:highlight w:val="none"/>
              </w:rPr>
            </w:pPr>
          </w:p>
        </w:tc>
      </w:tr>
      <w:tr w14:paraId="268D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E8EFD24">
            <w:pPr>
              <w:wordWrap w:val="0"/>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14:paraId="552CB0D0">
            <w:pPr>
              <w:wordWrap w:val="0"/>
              <w:jc w:val="center"/>
              <w:rPr>
                <w:rFonts w:ascii="仿宋_GB2312" w:hAnsi="仿宋_GB2312" w:eastAsia="仿宋_GB2312" w:cs="仿宋_GB2312"/>
                <w:b/>
                <w:color w:val="auto"/>
                <w:kern w:val="0"/>
                <w:sz w:val="32"/>
                <w:szCs w:val="32"/>
                <w:highlight w:val="none"/>
              </w:rPr>
            </w:pPr>
          </w:p>
        </w:tc>
        <w:tc>
          <w:tcPr>
            <w:tcW w:w="3546" w:type="dxa"/>
          </w:tcPr>
          <w:p w14:paraId="0BD57B31">
            <w:pPr>
              <w:wordWrap w:val="0"/>
              <w:jc w:val="center"/>
              <w:rPr>
                <w:rFonts w:ascii="仿宋_GB2312" w:hAnsi="仿宋_GB2312" w:eastAsia="仿宋_GB2312" w:cs="仿宋_GB2312"/>
                <w:b/>
                <w:color w:val="auto"/>
                <w:kern w:val="0"/>
                <w:sz w:val="32"/>
                <w:szCs w:val="32"/>
                <w:highlight w:val="none"/>
              </w:rPr>
            </w:pPr>
          </w:p>
        </w:tc>
        <w:tc>
          <w:tcPr>
            <w:tcW w:w="1276" w:type="dxa"/>
          </w:tcPr>
          <w:p w14:paraId="7123B677">
            <w:pPr>
              <w:wordWrap w:val="0"/>
              <w:jc w:val="center"/>
              <w:rPr>
                <w:rFonts w:ascii="仿宋_GB2312" w:hAnsi="仿宋_GB2312" w:eastAsia="仿宋_GB2312" w:cs="仿宋_GB2312"/>
                <w:b/>
                <w:color w:val="auto"/>
                <w:kern w:val="0"/>
                <w:sz w:val="32"/>
                <w:szCs w:val="32"/>
                <w:highlight w:val="none"/>
              </w:rPr>
            </w:pPr>
          </w:p>
        </w:tc>
      </w:tr>
      <w:tr w14:paraId="539A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095A262">
            <w:pPr>
              <w:wordWrap w:val="0"/>
              <w:jc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14:paraId="5DFE9F05">
            <w:pPr>
              <w:wordWrap w:val="0"/>
              <w:jc w:val="center"/>
              <w:rPr>
                <w:rFonts w:ascii="仿宋_GB2312" w:hAnsi="仿宋_GB2312" w:eastAsia="仿宋_GB2312" w:cs="仿宋_GB2312"/>
                <w:b/>
                <w:color w:val="auto"/>
                <w:kern w:val="0"/>
                <w:sz w:val="32"/>
                <w:szCs w:val="32"/>
                <w:highlight w:val="none"/>
              </w:rPr>
            </w:pPr>
          </w:p>
        </w:tc>
        <w:tc>
          <w:tcPr>
            <w:tcW w:w="3546" w:type="dxa"/>
          </w:tcPr>
          <w:p w14:paraId="4F7E4FDC">
            <w:pPr>
              <w:wordWrap w:val="0"/>
              <w:jc w:val="center"/>
              <w:rPr>
                <w:rFonts w:ascii="仿宋_GB2312" w:hAnsi="仿宋_GB2312" w:eastAsia="仿宋_GB2312" w:cs="仿宋_GB2312"/>
                <w:b/>
                <w:color w:val="auto"/>
                <w:kern w:val="0"/>
                <w:sz w:val="32"/>
                <w:szCs w:val="32"/>
                <w:highlight w:val="none"/>
              </w:rPr>
            </w:pPr>
          </w:p>
        </w:tc>
        <w:tc>
          <w:tcPr>
            <w:tcW w:w="1276" w:type="dxa"/>
          </w:tcPr>
          <w:p w14:paraId="4926645C">
            <w:pPr>
              <w:wordWrap w:val="0"/>
              <w:jc w:val="center"/>
              <w:rPr>
                <w:rFonts w:ascii="仿宋_GB2312" w:hAnsi="仿宋_GB2312" w:eastAsia="仿宋_GB2312" w:cs="仿宋_GB2312"/>
                <w:b/>
                <w:color w:val="auto"/>
                <w:kern w:val="0"/>
                <w:sz w:val="32"/>
                <w:szCs w:val="32"/>
                <w:highlight w:val="none"/>
              </w:rPr>
            </w:pPr>
          </w:p>
        </w:tc>
      </w:tr>
    </w:tbl>
    <w:p w14:paraId="42511492">
      <w:pPr>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14:paraId="47665113">
      <w:pPr>
        <w:wordWrap w:val="0"/>
        <w:jc w:val="center"/>
        <w:rPr>
          <w:rFonts w:ascii="仿宋_GB2312" w:hAnsi="仿宋_GB2312" w:eastAsia="仿宋_GB2312" w:cs="仿宋_GB2312"/>
          <w:b/>
          <w:color w:val="auto"/>
          <w:kern w:val="0"/>
          <w:sz w:val="32"/>
          <w:szCs w:val="32"/>
          <w:highlight w:val="none"/>
        </w:rPr>
      </w:pPr>
    </w:p>
    <w:p w14:paraId="65F11B24">
      <w:pPr>
        <w:wordWrap w:val="0"/>
        <w:spacing w:line="360" w:lineRule="auto"/>
        <w:ind w:right="42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注：按本格式和要求提供。</w:t>
      </w:r>
    </w:p>
    <w:p w14:paraId="7BA80640">
      <w:pPr>
        <w:widowControl/>
        <w:wordWrap w:val="0"/>
        <w:adjustRightInd/>
        <w:jc w:val="left"/>
        <w:rPr>
          <w:rFonts w:ascii="仿宋_GB2312" w:hAnsi="仿宋_GB2312" w:eastAsia="仿宋_GB2312" w:cs="仿宋_GB2312"/>
          <w:b/>
          <w:bCs/>
          <w:color w:val="auto"/>
          <w:sz w:val="32"/>
          <w:szCs w:val="32"/>
          <w:highlight w:val="none"/>
        </w:rPr>
      </w:pPr>
    </w:p>
    <w:p w14:paraId="09ED336F">
      <w:pPr>
        <w:pageBreakBefore/>
        <w:widowControl/>
        <w:wordWrap w:val="0"/>
        <w:adjustRightInd/>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14:paraId="4721BFA7">
      <w:pPr>
        <w:wordWrap w:val="0"/>
        <w:snapToGrid w:val="0"/>
        <w:spacing w:line="360" w:lineRule="auto"/>
        <w:rPr>
          <w:rFonts w:ascii="仿宋_GB2312" w:hAnsi="仿宋_GB2312" w:eastAsia="仿宋_GB2312" w:cs="仿宋_GB2312"/>
          <w:color w:val="auto"/>
          <w:sz w:val="24"/>
          <w:highlight w:val="none"/>
        </w:rPr>
      </w:pPr>
    </w:p>
    <w:p w14:paraId="237DAD1D">
      <w:pPr>
        <w:wordWrap w:val="0"/>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绍兴市妇幼保健院</w:t>
      </w:r>
      <w:r>
        <w:rPr>
          <w:rFonts w:hint="eastAsia" w:ascii="仿宋_GB2312" w:hAnsi="仿宋_GB2312" w:eastAsia="仿宋_GB2312" w:cs="仿宋_GB2312"/>
          <w:color w:val="auto"/>
          <w:sz w:val="24"/>
          <w:highlight w:val="none"/>
        </w:rPr>
        <w:t>、绍兴市嘉华项目管理有限公司</w:t>
      </w:r>
      <w:r>
        <w:rPr>
          <w:rFonts w:hint="eastAsia" w:ascii="仿宋_GB2312" w:hAnsi="仿宋_GB2312" w:eastAsia="仿宋_GB2312" w:cs="仿宋_GB2312"/>
          <w:color w:val="auto"/>
          <w:kern w:val="0"/>
          <w:sz w:val="24"/>
          <w:highlight w:val="none"/>
          <w:lang w:val="zh-CN"/>
        </w:rPr>
        <w:t>：</w:t>
      </w:r>
    </w:p>
    <w:p w14:paraId="26779BA0">
      <w:pPr>
        <w:wordWrap w:val="0"/>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14:paraId="0712234E">
      <w:pPr>
        <w:wordWrap w:val="0"/>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14:paraId="0CAF61AF">
      <w:pPr>
        <w:wordWrap w:val="0"/>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14:paraId="213E8791">
      <w:pPr>
        <w:wordWrap w:val="0"/>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14:paraId="6147A271">
      <w:pPr>
        <w:wordWrap w:val="0"/>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14:paraId="760BF474">
      <w:pPr>
        <w:wordWrap w:val="0"/>
        <w:autoSpaceDE w:val="0"/>
        <w:autoSpaceDN w:val="0"/>
        <w:spacing w:line="360" w:lineRule="auto"/>
        <w:ind w:left="481" w:leftChars="229"/>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14:paraId="1226189C">
      <w:pPr>
        <w:wordWrap w:val="0"/>
        <w:autoSpaceDE w:val="0"/>
        <w:autoSpaceDN w:val="0"/>
        <w:spacing w:line="360" w:lineRule="auto"/>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14:paraId="6A784A75">
      <w:pPr>
        <w:wordWrap w:val="0"/>
        <w:autoSpaceDE w:val="0"/>
        <w:autoSpaceDN w:val="0"/>
        <w:spacing w:line="360" w:lineRule="auto"/>
        <w:ind w:left="481" w:leftChars="229"/>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14:paraId="2FF9888F">
      <w:pPr>
        <w:wordWrap w:val="0"/>
        <w:autoSpaceDE w:val="0"/>
        <w:autoSpaceDN w:val="0"/>
        <w:spacing w:line="360" w:lineRule="auto"/>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14:paraId="2191D9C0">
      <w:pPr>
        <w:wordWrap w:val="0"/>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14:paraId="16F114A6">
      <w:pPr>
        <w:wordWrap w:val="0"/>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14:paraId="1C38553E">
      <w:pPr>
        <w:wordWrap w:val="0"/>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14:paraId="054337C0">
      <w:pPr>
        <w:wordWrap w:val="0"/>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14:paraId="5297D496">
      <w:pPr>
        <w:wordWrap w:val="0"/>
        <w:autoSpaceDE w:val="0"/>
        <w:autoSpaceDN w:val="0"/>
        <w:spacing w:line="360" w:lineRule="auto"/>
        <w:ind w:left="2" w:leftChars="1" w:right="1120" w:firstLine="4560" w:firstLineChars="19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14:paraId="632E720C">
      <w:pPr>
        <w:wordWrap w:val="0"/>
        <w:spacing w:line="360" w:lineRule="auto"/>
        <w:ind w:left="4620" w:leftChars="2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14:paraId="430D50BC">
      <w:pPr>
        <w:wordWrap w:val="0"/>
        <w:spacing w:line="360" w:lineRule="auto"/>
        <w:jc w:val="center"/>
        <w:rPr>
          <w:rFonts w:ascii="仿宋_GB2312" w:hAnsi="仿宋_GB2312" w:eastAsia="仿宋_GB2312" w:cs="仿宋_GB2312"/>
          <w:b/>
          <w:bCs/>
          <w:color w:val="auto"/>
          <w:sz w:val="24"/>
          <w:highlight w:val="none"/>
        </w:rPr>
      </w:pPr>
    </w:p>
    <w:p w14:paraId="0524ACE1">
      <w:pPr>
        <w:wordWrap w:val="0"/>
        <w:spacing w:line="360" w:lineRule="auto"/>
        <w:ind w:right="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72E2B067">
      <w:pPr>
        <w:wordWrap w:val="0"/>
        <w:spacing w:line="360" w:lineRule="auto"/>
        <w:jc w:val="center"/>
        <w:rPr>
          <w:rFonts w:ascii="仿宋_GB2312" w:hAnsi="仿宋_GB2312" w:eastAsia="仿宋_GB2312" w:cs="仿宋_GB2312"/>
          <w:b/>
          <w:bCs/>
          <w:color w:val="auto"/>
          <w:sz w:val="24"/>
          <w:highlight w:val="none"/>
        </w:rPr>
      </w:pPr>
    </w:p>
    <w:p w14:paraId="0B545A57">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2B1EDF7A">
      <w:pPr>
        <w:wordWrap w:val="0"/>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49579E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6F15FF9">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8C24478">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3DBB02B">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623C7A9">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E87ACB0">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1834FFA">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38F9FD9F">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CEF1B01">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6695D3B">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23BBA7B">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F6B534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7578ED8">
            <w:pPr>
              <w:wordWrap w:val="0"/>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0C0171C">
            <w:pPr>
              <w:wordWrap w:val="0"/>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24386A0">
            <w:pPr>
              <w:wordWrap w:val="0"/>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E8BB9B4">
            <w:pPr>
              <w:wordWrap w:val="0"/>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6FC4DFB">
            <w:pPr>
              <w:wordWrap w:val="0"/>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664BA7B">
            <w:pPr>
              <w:wordWrap w:val="0"/>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E67DC09">
            <w:pPr>
              <w:wordWrap w:val="0"/>
              <w:autoSpaceDE w:val="0"/>
              <w:autoSpaceDN w:val="0"/>
              <w:spacing w:line="360" w:lineRule="auto"/>
              <w:rPr>
                <w:rFonts w:ascii="仿宋_GB2312" w:hAnsi="仿宋_GB2312" w:eastAsia="仿宋_GB2312" w:cs="仿宋_GB2312"/>
                <w:color w:val="auto"/>
                <w:sz w:val="24"/>
                <w:highlight w:val="none"/>
              </w:rPr>
            </w:pPr>
          </w:p>
        </w:tc>
      </w:tr>
      <w:tr w14:paraId="4BB13C4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A1E647E">
            <w:pPr>
              <w:wordWrap w:val="0"/>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FF4CC5C">
            <w:pPr>
              <w:wordWrap w:val="0"/>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60588E3">
            <w:pPr>
              <w:wordWrap w:val="0"/>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2ED7A64">
            <w:pPr>
              <w:wordWrap w:val="0"/>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36BE507">
            <w:pPr>
              <w:wordWrap w:val="0"/>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61CA557">
            <w:pPr>
              <w:wordWrap w:val="0"/>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F3C187F">
            <w:pPr>
              <w:wordWrap w:val="0"/>
              <w:autoSpaceDE w:val="0"/>
              <w:autoSpaceDN w:val="0"/>
              <w:spacing w:line="360" w:lineRule="auto"/>
              <w:rPr>
                <w:rFonts w:ascii="仿宋_GB2312" w:hAnsi="仿宋_GB2312" w:eastAsia="仿宋_GB2312" w:cs="仿宋_GB2312"/>
                <w:color w:val="auto"/>
                <w:sz w:val="24"/>
                <w:highlight w:val="none"/>
              </w:rPr>
            </w:pPr>
          </w:p>
        </w:tc>
      </w:tr>
      <w:tr w14:paraId="54B83D4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986ECA2">
            <w:pPr>
              <w:wordWrap w:val="0"/>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071D78A">
            <w:pPr>
              <w:wordWrap w:val="0"/>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2358F6">
            <w:pPr>
              <w:wordWrap w:val="0"/>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D887326">
            <w:pPr>
              <w:wordWrap w:val="0"/>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02C2B28">
            <w:pPr>
              <w:wordWrap w:val="0"/>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75655B">
            <w:pPr>
              <w:wordWrap w:val="0"/>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2572F78">
            <w:pPr>
              <w:wordWrap w:val="0"/>
              <w:autoSpaceDE w:val="0"/>
              <w:autoSpaceDN w:val="0"/>
              <w:spacing w:line="360" w:lineRule="auto"/>
              <w:rPr>
                <w:rFonts w:ascii="仿宋_GB2312" w:hAnsi="仿宋_GB2312" w:eastAsia="仿宋_GB2312" w:cs="仿宋_GB2312"/>
                <w:color w:val="auto"/>
                <w:sz w:val="24"/>
                <w:highlight w:val="none"/>
              </w:rPr>
            </w:pPr>
          </w:p>
        </w:tc>
      </w:tr>
    </w:tbl>
    <w:p w14:paraId="35728E62">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AE53564">
      <w:pPr>
        <w:wordWrap w:val="0"/>
        <w:autoSpaceDE w:val="0"/>
        <w:autoSpaceDN w:val="0"/>
        <w:spacing w:line="360" w:lineRule="auto"/>
        <w:rPr>
          <w:rFonts w:ascii="仿宋_GB2312" w:hAnsi="仿宋_GB2312" w:eastAsia="仿宋_GB2312" w:cs="仿宋_GB2312"/>
          <w:b/>
          <w:color w:val="auto"/>
          <w:sz w:val="24"/>
          <w:highlight w:val="none"/>
        </w:rPr>
      </w:pPr>
    </w:p>
    <w:p w14:paraId="6A99FEC3">
      <w:pPr>
        <w:wordWrap w:val="0"/>
        <w:autoSpaceDE w:val="0"/>
        <w:autoSpaceDN w:val="0"/>
        <w:spacing w:line="360" w:lineRule="auto"/>
        <w:rPr>
          <w:rFonts w:ascii="仿宋_GB2312" w:hAnsi="仿宋_GB2312" w:eastAsia="仿宋_GB2312" w:cs="仿宋_GB2312"/>
          <w:color w:val="auto"/>
          <w:sz w:val="24"/>
          <w:highlight w:val="none"/>
        </w:rPr>
      </w:pPr>
    </w:p>
    <w:p w14:paraId="543543A2">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3E7E99C6">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6BA504A">
      <w:pPr>
        <w:pStyle w:val="648"/>
        <w:wordWrap w:val="0"/>
        <w:ind w:firstLine="0"/>
        <w:jc w:val="both"/>
        <w:rPr>
          <w:rFonts w:hAnsi="仿宋_GB2312" w:cs="仿宋_GB2312"/>
          <w:color w:val="auto"/>
          <w:highlight w:val="none"/>
        </w:rPr>
      </w:pPr>
    </w:p>
    <w:p w14:paraId="5EF412D8">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0E2EE620">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CDF319A">
      <w:pPr>
        <w:wordWrap w:val="0"/>
        <w:spacing w:line="360" w:lineRule="auto"/>
        <w:jc w:val="center"/>
        <w:rPr>
          <w:rFonts w:ascii="仿宋_GB2312" w:hAnsi="仿宋_GB2312" w:eastAsia="仿宋_GB2312" w:cs="仿宋_GB2312"/>
          <w:color w:val="auto"/>
          <w:sz w:val="24"/>
          <w:highlight w:val="none"/>
        </w:rPr>
      </w:pPr>
    </w:p>
    <w:p w14:paraId="1990605C">
      <w:pPr>
        <w:wordWrap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626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D33E2F6">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5860C6C">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639194A">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36FB7E3">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307EA6D9">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F052693">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F7F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1E9B517">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03F3824">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1EEB199">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390C5C8">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14:paraId="00B5B4A2">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14:paraId="79572CE9">
            <w:pPr>
              <w:wordWrap w:val="0"/>
              <w:spacing w:line="360" w:lineRule="auto"/>
              <w:jc w:val="center"/>
              <w:rPr>
                <w:rFonts w:ascii="仿宋_GB2312" w:hAnsi="仿宋_GB2312" w:eastAsia="仿宋_GB2312" w:cs="仿宋_GB2312"/>
                <w:color w:val="auto"/>
                <w:sz w:val="24"/>
                <w:highlight w:val="none"/>
              </w:rPr>
            </w:pPr>
          </w:p>
        </w:tc>
      </w:tr>
      <w:tr w14:paraId="7EF3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778471">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6131F10">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2582419">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46026D7">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14:paraId="5DFDCA0B">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14:paraId="4DFE708E">
            <w:pPr>
              <w:wordWrap w:val="0"/>
              <w:spacing w:line="360" w:lineRule="auto"/>
              <w:jc w:val="center"/>
              <w:rPr>
                <w:rFonts w:ascii="仿宋_GB2312" w:hAnsi="仿宋_GB2312" w:eastAsia="仿宋_GB2312" w:cs="仿宋_GB2312"/>
                <w:color w:val="auto"/>
                <w:sz w:val="24"/>
                <w:highlight w:val="none"/>
              </w:rPr>
            </w:pPr>
          </w:p>
        </w:tc>
      </w:tr>
      <w:tr w14:paraId="4E13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EACE9A">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D07E61C">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B50AC18">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BE38F33">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14:paraId="34DDFED9">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14:paraId="67B1B35C">
            <w:pPr>
              <w:wordWrap w:val="0"/>
              <w:spacing w:line="360" w:lineRule="auto"/>
              <w:jc w:val="center"/>
              <w:rPr>
                <w:rFonts w:ascii="仿宋_GB2312" w:hAnsi="仿宋_GB2312" w:eastAsia="仿宋_GB2312" w:cs="仿宋_GB2312"/>
                <w:color w:val="auto"/>
                <w:sz w:val="24"/>
                <w:highlight w:val="none"/>
              </w:rPr>
            </w:pPr>
          </w:p>
        </w:tc>
      </w:tr>
      <w:tr w14:paraId="7432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5D619B">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302FE5B5">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1A165F9">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200E2AA">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14:paraId="21635B6D">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14:paraId="1213058A">
            <w:pPr>
              <w:wordWrap w:val="0"/>
              <w:spacing w:line="360" w:lineRule="auto"/>
              <w:jc w:val="center"/>
              <w:rPr>
                <w:rFonts w:ascii="仿宋_GB2312" w:hAnsi="仿宋_GB2312" w:eastAsia="仿宋_GB2312" w:cs="仿宋_GB2312"/>
                <w:color w:val="auto"/>
                <w:sz w:val="24"/>
                <w:highlight w:val="none"/>
              </w:rPr>
            </w:pPr>
          </w:p>
        </w:tc>
      </w:tr>
      <w:tr w14:paraId="043C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A68919">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385A2ED">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AA47DC9">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09AE294">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14:paraId="07C55874">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14:paraId="6908267F">
            <w:pPr>
              <w:wordWrap w:val="0"/>
              <w:spacing w:line="360" w:lineRule="auto"/>
              <w:jc w:val="center"/>
              <w:rPr>
                <w:rFonts w:ascii="仿宋_GB2312" w:hAnsi="仿宋_GB2312" w:eastAsia="仿宋_GB2312" w:cs="仿宋_GB2312"/>
                <w:color w:val="auto"/>
                <w:sz w:val="24"/>
                <w:highlight w:val="none"/>
              </w:rPr>
            </w:pPr>
          </w:p>
        </w:tc>
      </w:tr>
    </w:tbl>
    <w:p w14:paraId="675E240F">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E60D820">
      <w:pPr>
        <w:wordWrap w:val="0"/>
        <w:autoSpaceDE w:val="0"/>
        <w:autoSpaceDN w:val="0"/>
        <w:spacing w:line="360" w:lineRule="auto"/>
        <w:rPr>
          <w:rFonts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C38A8E8">
      <w:pPr>
        <w:wordWrap w:val="0"/>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05pt;width:443.5pt;" o:ole="t" filled="f" o:preferrelative="t" stroked="f" coordsize="21600,21600">
            <v:path/>
            <v:fill on="f" focussize="0,0"/>
            <v:stroke on="f"/>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05pt;width:440.65pt;" o:ole="t" filled="f" o:preferrelative="t" stroked="f" coordsize="21600,21600">
            <v:path/>
            <v:fill on="f" focussize="0,0"/>
            <v:stroke on="f"/>
            <v:imagedata r:id="rId25" o:title=""/>
            <o:lock v:ext="edit" aspectratio="t"/>
            <w10:wrap type="none"/>
            <w10:anchorlock/>
          </v:shape>
          <o:OLEObject Type="Embed" ProgID="Package" ShapeID="_x0000_i1026" DrawAspect="Content" ObjectID="_1468075726" r:id="rId24">
            <o:LockedField>false</o:LockedField>
          </o:OLEObject>
        </w:object>
      </w:r>
    </w:p>
    <w:p w14:paraId="5916763C">
      <w:pPr>
        <w:wordWrap w:val="0"/>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453EB8C">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099FD3F2">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7D5A03F">
      <w:pPr>
        <w:tabs>
          <w:tab w:val="left" w:pos="2790"/>
          <w:tab w:val="center" w:pos="3835"/>
          <w:tab w:val="left" w:pos="4230"/>
          <w:tab w:val="left" w:pos="4695"/>
        </w:tabs>
        <w:wordWrap w:val="0"/>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D4C490E">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4A9B4E5">
      <w:pPr>
        <w:pageBreakBefore/>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78F9CF66">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F21705B">
      <w:pPr>
        <w:tabs>
          <w:tab w:val="left" w:pos="2790"/>
          <w:tab w:val="left" w:pos="4230"/>
        </w:tabs>
        <w:wordWrap w:val="0"/>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608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17038FB">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24C4389F">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493C6FA">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2E34FC8">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15463D4">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4EC82EAB">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D1660B5">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59CBE05">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C2348BA">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A97F0EE">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2A360286">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702D674E">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233895B4">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7E656CA">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B471769">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61FFA9AD">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24D9E94">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3C6A069">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A8D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ABD1C4A">
            <w:pPr>
              <w:wordWrap w:val="0"/>
              <w:spacing w:line="360" w:lineRule="auto"/>
              <w:rPr>
                <w:rFonts w:ascii="仿宋_GB2312" w:hAnsi="仿宋_GB2312" w:eastAsia="仿宋_GB2312" w:cs="仿宋_GB2312"/>
                <w:color w:val="auto"/>
                <w:sz w:val="24"/>
                <w:highlight w:val="none"/>
              </w:rPr>
            </w:pPr>
          </w:p>
        </w:tc>
        <w:tc>
          <w:tcPr>
            <w:tcW w:w="552" w:type="dxa"/>
          </w:tcPr>
          <w:p w14:paraId="5B455D26">
            <w:pPr>
              <w:wordWrap w:val="0"/>
              <w:spacing w:line="360" w:lineRule="auto"/>
              <w:rPr>
                <w:rFonts w:ascii="仿宋_GB2312" w:hAnsi="仿宋_GB2312" w:eastAsia="仿宋_GB2312" w:cs="仿宋_GB2312"/>
                <w:color w:val="auto"/>
                <w:sz w:val="24"/>
                <w:highlight w:val="none"/>
              </w:rPr>
            </w:pPr>
          </w:p>
        </w:tc>
        <w:tc>
          <w:tcPr>
            <w:tcW w:w="552" w:type="dxa"/>
          </w:tcPr>
          <w:p w14:paraId="1D7C9682">
            <w:pPr>
              <w:wordWrap w:val="0"/>
              <w:spacing w:line="360" w:lineRule="auto"/>
              <w:rPr>
                <w:rFonts w:ascii="仿宋_GB2312" w:hAnsi="仿宋_GB2312" w:eastAsia="仿宋_GB2312" w:cs="仿宋_GB2312"/>
                <w:color w:val="auto"/>
                <w:sz w:val="24"/>
                <w:highlight w:val="none"/>
              </w:rPr>
            </w:pPr>
          </w:p>
        </w:tc>
        <w:tc>
          <w:tcPr>
            <w:tcW w:w="552" w:type="dxa"/>
          </w:tcPr>
          <w:p w14:paraId="2D8899EE">
            <w:pPr>
              <w:wordWrap w:val="0"/>
              <w:spacing w:line="360" w:lineRule="auto"/>
              <w:rPr>
                <w:rFonts w:ascii="仿宋_GB2312" w:hAnsi="仿宋_GB2312" w:eastAsia="仿宋_GB2312" w:cs="仿宋_GB2312"/>
                <w:color w:val="auto"/>
                <w:sz w:val="24"/>
                <w:highlight w:val="none"/>
              </w:rPr>
            </w:pPr>
          </w:p>
        </w:tc>
        <w:tc>
          <w:tcPr>
            <w:tcW w:w="552" w:type="dxa"/>
          </w:tcPr>
          <w:p w14:paraId="0C599624">
            <w:pPr>
              <w:wordWrap w:val="0"/>
              <w:spacing w:line="360" w:lineRule="auto"/>
              <w:rPr>
                <w:rFonts w:ascii="仿宋_GB2312" w:hAnsi="仿宋_GB2312" w:eastAsia="仿宋_GB2312" w:cs="仿宋_GB2312"/>
                <w:color w:val="auto"/>
                <w:sz w:val="24"/>
                <w:highlight w:val="none"/>
              </w:rPr>
            </w:pPr>
          </w:p>
        </w:tc>
        <w:tc>
          <w:tcPr>
            <w:tcW w:w="552" w:type="dxa"/>
          </w:tcPr>
          <w:p w14:paraId="687CA244">
            <w:pPr>
              <w:wordWrap w:val="0"/>
              <w:spacing w:line="360" w:lineRule="auto"/>
              <w:rPr>
                <w:rFonts w:ascii="仿宋_GB2312" w:hAnsi="仿宋_GB2312" w:eastAsia="仿宋_GB2312" w:cs="仿宋_GB2312"/>
                <w:color w:val="auto"/>
                <w:sz w:val="24"/>
                <w:highlight w:val="none"/>
              </w:rPr>
            </w:pPr>
          </w:p>
        </w:tc>
        <w:tc>
          <w:tcPr>
            <w:tcW w:w="552" w:type="dxa"/>
          </w:tcPr>
          <w:p w14:paraId="7D37E892">
            <w:pPr>
              <w:wordWrap w:val="0"/>
              <w:spacing w:line="360" w:lineRule="auto"/>
              <w:rPr>
                <w:rFonts w:ascii="仿宋_GB2312" w:hAnsi="仿宋_GB2312" w:eastAsia="仿宋_GB2312" w:cs="仿宋_GB2312"/>
                <w:color w:val="auto"/>
                <w:sz w:val="24"/>
                <w:highlight w:val="none"/>
              </w:rPr>
            </w:pPr>
          </w:p>
        </w:tc>
        <w:tc>
          <w:tcPr>
            <w:tcW w:w="553" w:type="dxa"/>
          </w:tcPr>
          <w:p w14:paraId="6E601862">
            <w:pPr>
              <w:wordWrap w:val="0"/>
              <w:spacing w:line="360" w:lineRule="auto"/>
              <w:rPr>
                <w:rFonts w:ascii="仿宋_GB2312" w:hAnsi="仿宋_GB2312" w:eastAsia="仿宋_GB2312" w:cs="仿宋_GB2312"/>
                <w:color w:val="auto"/>
                <w:sz w:val="24"/>
                <w:highlight w:val="none"/>
              </w:rPr>
            </w:pPr>
          </w:p>
        </w:tc>
        <w:tc>
          <w:tcPr>
            <w:tcW w:w="553" w:type="dxa"/>
          </w:tcPr>
          <w:p w14:paraId="2A55A0E4">
            <w:pPr>
              <w:wordWrap w:val="0"/>
              <w:spacing w:line="360" w:lineRule="auto"/>
              <w:rPr>
                <w:rFonts w:ascii="仿宋_GB2312" w:hAnsi="仿宋_GB2312" w:eastAsia="仿宋_GB2312" w:cs="仿宋_GB2312"/>
                <w:color w:val="auto"/>
                <w:sz w:val="24"/>
                <w:highlight w:val="none"/>
              </w:rPr>
            </w:pPr>
          </w:p>
        </w:tc>
        <w:tc>
          <w:tcPr>
            <w:tcW w:w="553" w:type="dxa"/>
          </w:tcPr>
          <w:p w14:paraId="2632AE02">
            <w:pPr>
              <w:wordWrap w:val="0"/>
              <w:spacing w:line="360" w:lineRule="auto"/>
              <w:rPr>
                <w:rFonts w:ascii="仿宋_GB2312" w:hAnsi="仿宋_GB2312" w:eastAsia="仿宋_GB2312" w:cs="仿宋_GB2312"/>
                <w:color w:val="auto"/>
                <w:sz w:val="24"/>
                <w:highlight w:val="none"/>
              </w:rPr>
            </w:pPr>
          </w:p>
        </w:tc>
        <w:tc>
          <w:tcPr>
            <w:tcW w:w="553" w:type="dxa"/>
          </w:tcPr>
          <w:p w14:paraId="43FC0F73">
            <w:pPr>
              <w:wordWrap w:val="0"/>
              <w:spacing w:line="360" w:lineRule="auto"/>
              <w:rPr>
                <w:rFonts w:ascii="仿宋_GB2312" w:hAnsi="仿宋_GB2312" w:eastAsia="仿宋_GB2312" w:cs="仿宋_GB2312"/>
                <w:color w:val="auto"/>
                <w:sz w:val="24"/>
                <w:highlight w:val="none"/>
              </w:rPr>
            </w:pPr>
          </w:p>
        </w:tc>
        <w:tc>
          <w:tcPr>
            <w:tcW w:w="553" w:type="dxa"/>
          </w:tcPr>
          <w:p w14:paraId="73F62D15">
            <w:pPr>
              <w:wordWrap w:val="0"/>
              <w:spacing w:line="360" w:lineRule="auto"/>
              <w:rPr>
                <w:rFonts w:ascii="仿宋_GB2312" w:hAnsi="仿宋_GB2312" w:eastAsia="仿宋_GB2312" w:cs="仿宋_GB2312"/>
                <w:color w:val="auto"/>
                <w:sz w:val="24"/>
                <w:highlight w:val="none"/>
              </w:rPr>
            </w:pPr>
          </w:p>
        </w:tc>
        <w:tc>
          <w:tcPr>
            <w:tcW w:w="553" w:type="dxa"/>
          </w:tcPr>
          <w:p w14:paraId="70AF17E6">
            <w:pPr>
              <w:wordWrap w:val="0"/>
              <w:spacing w:line="360" w:lineRule="auto"/>
              <w:rPr>
                <w:rFonts w:ascii="仿宋_GB2312" w:hAnsi="仿宋_GB2312" w:eastAsia="仿宋_GB2312" w:cs="仿宋_GB2312"/>
                <w:color w:val="auto"/>
                <w:sz w:val="24"/>
                <w:highlight w:val="none"/>
              </w:rPr>
            </w:pPr>
          </w:p>
        </w:tc>
        <w:tc>
          <w:tcPr>
            <w:tcW w:w="553" w:type="dxa"/>
          </w:tcPr>
          <w:p w14:paraId="710A301E">
            <w:pPr>
              <w:wordWrap w:val="0"/>
              <w:spacing w:line="360" w:lineRule="auto"/>
              <w:rPr>
                <w:rFonts w:ascii="仿宋_GB2312" w:hAnsi="仿宋_GB2312" w:eastAsia="仿宋_GB2312" w:cs="仿宋_GB2312"/>
                <w:color w:val="auto"/>
                <w:sz w:val="24"/>
                <w:highlight w:val="none"/>
              </w:rPr>
            </w:pPr>
          </w:p>
        </w:tc>
        <w:tc>
          <w:tcPr>
            <w:tcW w:w="553" w:type="dxa"/>
          </w:tcPr>
          <w:p w14:paraId="530F80E3">
            <w:pPr>
              <w:wordWrap w:val="0"/>
              <w:spacing w:line="360" w:lineRule="auto"/>
              <w:rPr>
                <w:rFonts w:ascii="仿宋_GB2312" w:hAnsi="仿宋_GB2312" w:eastAsia="仿宋_GB2312" w:cs="仿宋_GB2312"/>
                <w:color w:val="auto"/>
                <w:sz w:val="24"/>
                <w:highlight w:val="none"/>
              </w:rPr>
            </w:pPr>
          </w:p>
        </w:tc>
        <w:tc>
          <w:tcPr>
            <w:tcW w:w="553" w:type="dxa"/>
          </w:tcPr>
          <w:p w14:paraId="07980F27">
            <w:pPr>
              <w:wordWrap w:val="0"/>
              <w:spacing w:line="360" w:lineRule="auto"/>
              <w:rPr>
                <w:rFonts w:ascii="仿宋_GB2312" w:hAnsi="仿宋_GB2312" w:eastAsia="仿宋_GB2312" w:cs="仿宋_GB2312"/>
                <w:color w:val="auto"/>
                <w:sz w:val="24"/>
                <w:highlight w:val="none"/>
              </w:rPr>
            </w:pPr>
          </w:p>
        </w:tc>
        <w:tc>
          <w:tcPr>
            <w:tcW w:w="553" w:type="dxa"/>
          </w:tcPr>
          <w:p w14:paraId="087501F6">
            <w:pPr>
              <w:wordWrap w:val="0"/>
              <w:spacing w:line="360" w:lineRule="auto"/>
              <w:rPr>
                <w:rFonts w:ascii="仿宋_GB2312" w:hAnsi="仿宋_GB2312" w:eastAsia="仿宋_GB2312" w:cs="仿宋_GB2312"/>
                <w:color w:val="auto"/>
                <w:sz w:val="24"/>
                <w:highlight w:val="none"/>
              </w:rPr>
            </w:pPr>
          </w:p>
        </w:tc>
      </w:tr>
      <w:tr w14:paraId="5889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0F0C35">
            <w:pPr>
              <w:wordWrap w:val="0"/>
              <w:spacing w:line="360" w:lineRule="auto"/>
              <w:rPr>
                <w:rFonts w:ascii="仿宋_GB2312" w:hAnsi="仿宋_GB2312" w:eastAsia="仿宋_GB2312" w:cs="仿宋_GB2312"/>
                <w:color w:val="auto"/>
                <w:sz w:val="24"/>
                <w:highlight w:val="none"/>
              </w:rPr>
            </w:pPr>
          </w:p>
        </w:tc>
        <w:tc>
          <w:tcPr>
            <w:tcW w:w="552" w:type="dxa"/>
          </w:tcPr>
          <w:p w14:paraId="11C54A93">
            <w:pPr>
              <w:wordWrap w:val="0"/>
              <w:spacing w:line="360" w:lineRule="auto"/>
              <w:rPr>
                <w:rFonts w:ascii="仿宋_GB2312" w:hAnsi="仿宋_GB2312" w:eastAsia="仿宋_GB2312" w:cs="仿宋_GB2312"/>
                <w:color w:val="auto"/>
                <w:sz w:val="24"/>
                <w:highlight w:val="none"/>
              </w:rPr>
            </w:pPr>
          </w:p>
        </w:tc>
        <w:tc>
          <w:tcPr>
            <w:tcW w:w="552" w:type="dxa"/>
          </w:tcPr>
          <w:p w14:paraId="62A85157">
            <w:pPr>
              <w:wordWrap w:val="0"/>
              <w:spacing w:line="360" w:lineRule="auto"/>
              <w:rPr>
                <w:rFonts w:ascii="仿宋_GB2312" w:hAnsi="仿宋_GB2312" w:eastAsia="仿宋_GB2312" w:cs="仿宋_GB2312"/>
                <w:color w:val="auto"/>
                <w:sz w:val="24"/>
                <w:highlight w:val="none"/>
              </w:rPr>
            </w:pPr>
          </w:p>
        </w:tc>
        <w:tc>
          <w:tcPr>
            <w:tcW w:w="552" w:type="dxa"/>
          </w:tcPr>
          <w:p w14:paraId="10387BCD">
            <w:pPr>
              <w:wordWrap w:val="0"/>
              <w:spacing w:line="360" w:lineRule="auto"/>
              <w:rPr>
                <w:rFonts w:ascii="仿宋_GB2312" w:hAnsi="仿宋_GB2312" w:eastAsia="仿宋_GB2312" w:cs="仿宋_GB2312"/>
                <w:color w:val="auto"/>
                <w:sz w:val="24"/>
                <w:highlight w:val="none"/>
              </w:rPr>
            </w:pPr>
          </w:p>
        </w:tc>
        <w:tc>
          <w:tcPr>
            <w:tcW w:w="552" w:type="dxa"/>
          </w:tcPr>
          <w:p w14:paraId="7424F36F">
            <w:pPr>
              <w:wordWrap w:val="0"/>
              <w:spacing w:line="360" w:lineRule="auto"/>
              <w:rPr>
                <w:rFonts w:ascii="仿宋_GB2312" w:hAnsi="仿宋_GB2312" w:eastAsia="仿宋_GB2312" w:cs="仿宋_GB2312"/>
                <w:color w:val="auto"/>
                <w:sz w:val="24"/>
                <w:highlight w:val="none"/>
              </w:rPr>
            </w:pPr>
          </w:p>
        </w:tc>
        <w:tc>
          <w:tcPr>
            <w:tcW w:w="552" w:type="dxa"/>
          </w:tcPr>
          <w:p w14:paraId="25E00F31">
            <w:pPr>
              <w:wordWrap w:val="0"/>
              <w:spacing w:line="360" w:lineRule="auto"/>
              <w:rPr>
                <w:rFonts w:ascii="仿宋_GB2312" w:hAnsi="仿宋_GB2312" w:eastAsia="仿宋_GB2312" w:cs="仿宋_GB2312"/>
                <w:color w:val="auto"/>
                <w:sz w:val="24"/>
                <w:highlight w:val="none"/>
              </w:rPr>
            </w:pPr>
          </w:p>
        </w:tc>
        <w:tc>
          <w:tcPr>
            <w:tcW w:w="552" w:type="dxa"/>
          </w:tcPr>
          <w:p w14:paraId="275754F3">
            <w:pPr>
              <w:wordWrap w:val="0"/>
              <w:spacing w:line="360" w:lineRule="auto"/>
              <w:rPr>
                <w:rFonts w:ascii="仿宋_GB2312" w:hAnsi="仿宋_GB2312" w:eastAsia="仿宋_GB2312" w:cs="仿宋_GB2312"/>
                <w:color w:val="auto"/>
                <w:sz w:val="24"/>
                <w:highlight w:val="none"/>
              </w:rPr>
            </w:pPr>
          </w:p>
        </w:tc>
        <w:tc>
          <w:tcPr>
            <w:tcW w:w="553" w:type="dxa"/>
          </w:tcPr>
          <w:p w14:paraId="56D73DF4">
            <w:pPr>
              <w:wordWrap w:val="0"/>
              <w:spacing w:line="360" w:lineRule="auto"/>
              <w:rPr>
                <w:rFonts w:ascii="仿宋_GB2312" w:hAnsi="仿宋_GB2312" w:eastAsia="仿宋_GB2312" w:cs="仿宋_GB2312"/>
                <w:color w:val="auto"/>
                <w:sz w:val="24"/>
                <w:highlight w:val="none"/>
              </w:rPr>
            </w:pPr>
          </w:p>
        </w:tc>
        <w:tc>
          <w:tcPr>
            <w:tcW w:w="553" w:type="dxa"/>
          </w:tcPr>
          <w:p w14:paraId="3DE91267">
            <w:pPr>
              <w:wordWrap w:val="0"/>
              <w:spacing w:line="360" w:lineRule="auto"/>
              <w:rPr>
                <w:rFonts w:ascii="仿宋_GB2312" w:hAnsi="仿宋_GB2312" w:eastAsia="仿宋_GB2312" w:cs="仿宋_GB2312"/>
                <w:color w:val="auto"/>
                <w:sz w:val="24"/>
                <w:highlight w:val="none"/>
              </w:rPr>
            </w:pPr>
          </w:p>
        </w:tc>
        <w:tc>
          <w:tcPr>
            <w:tcW w:w="553" w:type="dxa"/>
          </w:tcPr>
          <w:p w14:paraId="0599E540">
            <w:pPr>
              <w:wordWrap w:val="0"/>
              <w:spacing w:line="360" w:lineRule="auto"/>
              <w:rPr>
                <w:rFonts w:ascii="仿宋_GB2312" w:hAnsi="仿宋_GB2312" w:eastAsia="仿宋_GB2312" w:cs="仿宋_GB2312"/>
                <w:color w:val="auto"/>
                <w:sz w:val="24"/>
                <w:highlight w:val="none"/>
              </w:rPr>
            </w:pPr>
          </w:p>
        </w:tc>
        <w:tc>
          <w:tcPr>
            <w:tcW w:w="553" w:type="dxa"/>
          </w:tcPr>
          <w:p w14:paraId="5AACAA78">
            <w:pPr>
              <w:wordWrap w:val="0"/>
              <w:spacing w:line="360" w:lineRule="auto"/>
              <w:rPr>
                <w:rFonts w:ascii="仿宋_GB2312" w:hAnsi="仿宋_GB2312" w:eastAsia="仿宋_GB2312" w:cs="仿宋_GB2312"/>
                <w:color w:val="auto"/>
                <w:sz w:val="24"/>
                <w:highlight w:val="none"/>
              </w:rPr>
            </w:pPr>
          </w:p>
        </w:tc>
        <w:tc>
          <w:tcPr>
            <w:tcW w:w="553" w:type="dxa"/>
          </w:tcPr>
          <w:p w14:paraId="332EFD07">
            <w:pPr>
              <w:wordWrap w:val="0"/>
              <w:spacing w:line="360" w:lineRule="auto"/>
              <w:rPr>
                <w:rFonts w:ascii="仿宋_GB2312" w:hAnsi="仿宋_GB2312" w:eastAsia="仿宋_GB2312" w:cs="仿宋_GB2312"/>
                <w:color w:val="auto"/>
                <w:sz w:val="24"/>
                <w:highlight w:val="none"/>
              </w:rPr>
            </w:pPr>
          </w:p>
        </w:tc>
        <w:tc>
          <w:tcPr>
            <w:tcW w:w="553" w:type="dxa"/>
          </w:tcPr>
          <w:p w14:paraId="728D9E8E">
            <w:pPr>
              <w:wordWrap w:val="0"/>
              <w:spacing w:line="360" w:lineRule="auto"/>
              <w:rPr>
                <w:rFonts w:ascii="仿宋_GB2312" w:hAnsi="仿宋_GB2312" w:eastAsia="仿宋_GB2312" w:cs="仿宋_GB2312"/>
                <w:color w:val="auto"/>
                <w:sz w:val="24"/>
                <w:highlight w:val="none"/>
              </w:rPr>
            </w:pPr>
          </w:p>
        </w:tc>
        <w:tc>
          <w:tcPr>
            <w:tcW w:w="553" w:type="dxa"/>
          </w:tcPr>
          <w:p w14:paraId="40DE9FFA">
            <w:pPr>
              <w:wordWrap w:val="0"/>
              <w:spacing w:line="360" w:lineRule="auto"/>
              <w:rPr>
                <w:rFonts w:ascii="仿宋_GB2312" w:hAnsi="仿宋_GB2312" w:eastAsia="仿宋_GB2312" w:cs="仿宋_GB2312"/>
                <w:color w:val="auto"/>
                <w:sz w:val="24"/>
                <w:highlight w:val="none"/>
              </w:rPr>
            </w:pPr>
          </w:p>
        </w:tc>
        <w:tc>
          <w:tcPr>
            <w:tcW w:w="553" w:type="dxa"/>
          </w:tcPr>
          <w:p w14:paraId="3BA2E798">
            <w:pPr>
              <w:wordWrap w:val="0"/>
              <w:spacing w:line="360" w:lineRule="auto"/>
              <w:rPr>
                <w:rFonts w:ascii="仿宋_GB2312" w:hAnsi="仿宋_GB2312" w:eastAsia="仿宋_GB2312" w:cs="仿宋_GB2312"/>
                <w:color w:val="auto"/>
                <w:sz w:val="24"/>
                <w:highlight w:val="none"/>
              </w:rPr>
            </w:pPr>
          </w:p>
        </w:tc>
        <w:tc>
          <w:tcPr>
            <w:tcW w:w="553" w:type="dxa"/>
          </w:tcPr>
          <w:p w14:paraId="1478F9A7">
            <w:pPr>
              <w:wordWrap w:val="0"/>
              <w:spacing w:line="360" w:lineRule="auto"/>
              <w:rPr>
                <w:rFonts w:ascii="仿宋_GB2312" w:hAnsi="仿宋_GB2312" w:eastAsia="仿宋_GB2312" w:cs="仿宋_GB2312"/>
                <w:color w:val="auto"/>
                <w:sz w:val="24"/>
                <w:highlight w:val="none"/>
              </w:rPr>
            </w:pPr>
          </w:p>
        </w:tc>
        <w:tc>
          <w:tcPr>
            <w:tcW w:w="553" w:type="dxa"/>
          </w:tcPr>
          <w:p w14:paraId="476A7BED">
            <w:pPr>
              <w:wordWrap w:val="0"/>
              <w:spacing w:line="360" w:lineRule="auto"/>
              <w:rPr>
                <w:rFonts w:ascii="仿宋_GB2312" w:hAnsi="仿宋_GB2312" w:eastAsia="仿宋_GB2312" w:cs="仿宋_GB2312"/>
                <w:color w:val="auto"/>
                <w:sz w:val="24"/>
                <w:highlight w:val="none"/>
              </w:rPr>
            </w:pPr>
          </w:p>
        </w:tc>
      </w:tr>
      <w:tr w14:paraId="01C0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D69B13F">
            <w:pPr>
              <w:wordWrap w:val="0"/>
              <w:spacing w:line="360" w:lineRule="auto"/>
              <w:rPr>
                <w:rFonts w:ascii="仿宋_GB2312" w:hAnsi="仿宋_GB2312" w:eastAsia="仿宋_GB2312" w:cs="仿宋_GB2312"/>
                <w:color w:val="auto"/>
                <w:sz w:val="24"/>
                <w:highlight w:val="none"/>
              </w:rPr>
            </w:pPr>
          </w:p>
        </w:tc>
        <w:tc>
          <w:tcPr>
            <w:tcW w:w="552" w:type="dxa"/>
          </w:tcPr>
          <w:p w14:paraId="3F85FF95">
            <w:pPr>
              <w:wordWrap w:val="0"/>
              <w:spacing w:line="360" w:lineRule="auto"/>
              <w:rPr>
                <w:rFonts w:ascii="仿宋_GB2312" w:hAnsi="仿宋_GB2312" w:eastAsia="仿宋_GB2312" w:cs="仿宋_GB2312"/>
                <w:color w:val="auto"/>
                <w:sz w:val="24"/>
                <w:highlight w:val="none"/>
              </w:rPr>
            </w:pPr>
          </w:p>
        </w:tc>
        <w:tc>
          <w:tcPr>
            <w:tcW w:w="552" w:type="dxa"/>
          </w:tcPr>
          <w:p w14:paraId="1B610278">
            <w:pPr>
              <w:wordWrap w:val="0"/>
              <w:spacing w:line="360" w:lineRule="auto"/>
              <w:rPr>
                <w:rFonts w:ascii="仿宋_GB2312" w:hAnsi="仿宋_GB2312" w:eastAsia="仿宋_GB2312" w:cs="仿宋_GB2312"/>
                <w:color w:val="auto"/>
                <w:sz w:val="24"/>
                <w:highlight w:val="none"/>
              </w:rPr>
            </w:pPr>
          </w:p>
        </w:tc>
        <w:tc>
          <w:tcPr>
            <w:tcW w:w="552" w:type="dxa"/>
          </w:tcPr>
          <w:p w14:paraId="39C5128C">
            <w:pPr>
              <w:wordWrap w:val="0"/>
              <w:spacing w:line="360" w:lineRule="auto"/>
              <w:rPr>
                <w:rFonts w:ascii="仿宋_GB2312" w:hAnsi="仿宋_GB2312" w:eastAsia="仿宋_GB2312" w:cs="仿宋_GB2312"/>
                <w:color w:val="auto"/>
                <w:sz w:val="24"/>
                <w:highlight w:val="none"/>
              </w:rPr>
            </w:pPr>
          </w:p>
        </w:tc>
        <w:tc>
          <w:tcPr>
            <w:tcW w:w="552" w:type="dxa"/>
          </w:tcPr>
          <w:p w14:paraId="11687466">
            <w:pPr>
              <w:wordWrap w:val="0"/>
              <w:spacing w:line="360" w:lineRule="auto"/>
              <w:rPr>
                <w:rFonts w:ascii="仿宋_GB2312" w:hAnsi="仿宋_GB2312" w:eastAsia="仿宋_GB2312" w:cs="仿宋_GB2312"/>
                <w:color w:val="auto"/>
                <w:sz w:val="24"/>
                <w:highlight w:val="none"/>
              </w:rPr>
            </w:pPr>
          </w:p>
        </w:tc>
        <w:tc>
          <w:tcPr>
            <w:tcW w:w="552" w:type="dxa"/>
          </w:tcPr>
          <w:p w14:paraId="0163CC49">
            <w:pPr>
              <w:wordWrap w:val="0"/>
              <w:spacing w:line="360" w:lineRule="auto"/>
              <w:rPr>
                <w:rFonts w:ascii="仿宋_GB2312" w:hAnsi="仿宋_GB2312" w:eastAsia="仿宋_GB2312" w:cs="仿宋_GB2312"/>
                <w:color w:val="auto"/>
                <w:sz w:val="24"/>
                <w:highlight w:val="none"/>
              </w:rPr>
            </w:pPr>
          </w:p>
        </w:tc>
        <w:tc>
          <w:tcPr>
            <w:tcW w:w="552" w:type="dxa"/>
          </w:tcPr>
          <w:p w14:paraId="41DCBF61">
            <w:pPr>
              <w:wordWrap w:val="0"/>
              <w:spacing w:line="360" w:lineRule="auto"/>
              <w:rPr>
                <w:rFonts w:ascii="仿宋_GB2312" w:hAnsi="仿宋_GB2312" w:eastAsia="仿宋_GB2312" w:cs="仿宋_GB2312"/>
                <w:color w:val="auto"/>
                <w:sz w:val="24"/>
                <w:highlight w:val="none"/>
              </w:rPr>
            </w:pPr>
          </w:p>
        </w:tc>
        <w:tc>
          <w:tcPr>
            <w:tcW w:w="553" w:type="dxa"/>
          </w:tcPr>
          <w:p w14:paraId="4B7968BB">
            <w:pPr>
              <w:wordWrap w:val="0"/>
              <w:spacing w:line="360" w:lineRule="auto"/>
              <w:rPr>
                <w:rFonts w:ascii="仿宋_GB2312" w:hAnsi="仿宋_GB2312" w:eastAsia="仿宋_GB2312" w:cs="仿宋_GB2312"/>
                <w:color w:val="auto"/>
                <w:sz w:val="24"/>
                <w:highlight w:val="none"/>
              </w:rPr>
            </w:pPr>
          </w:p>
        </w:tc>
        <w:tc>
          <w:tcPr>
            <w:tcW w:w="553" w:type="dxa"/>
          </w:tcPr>
          <w:p w14:paraId="6F987EDD">
            <w:pPr>
              <w:wordWrap w:val="0"/>
              <w:spacing w:line="360" w:lineRule="auto"/>
              <w:rPr>
                <w:rFonts w:ascii="仿宋_GB2312" w:hAnsi="仿宋_GB2312" w:eastAsia="仿宋_GB2312" w:cs="仿宋_GB2312"/>
                <w:color w:val="auto"/>
                <w:sz w:val="24"/>
                <w:highlight w:val="none"/>
              </w:rPr>
            </w:pPr>
          </w:p>
        </w:tc>
        <w:tc>
          <w:tcPr>
            <w:tcW w:w="553" w:type="dxa"/>
          </w:tcPr>
          <w:p w14:paraId="411440C2">
            <w:pPr>
              <w:wordWrap w:val="0"/>
              <w:spacing w:line="360" w:lineRule="auto"/>
              <w:rPr>
                <w:rFonts w:ascii="仿宋_GB2312" w:hAnsi="仿宋_GB2312" w:eastAsia="仿宋_GB2312" w:cs="仿宋_GB2312"/>
                <w:color w:val="auto"/>
                <w:sz w:val="24"/>
                <w:highlight w:val="none"/>
              </w:rPr>
            </w:pPr>
          </w:p>
        </w:tc>
        <w:tc>
          <w:tcPr>
            <w:tcW w:w="553" w:type="dxa"/>
          </w:tcPr>
          <w:p w14:paraId="0B8ADBEF">
            <w:pPr>
              <w:wordWrap w:val="0"/>
              <w:spacing w:line="360" w:lineRule="auto"/>
              <w:rPr>
                <w:rFonts w:ascii="仿宋_GB2312" w:hAnsi="仿宋_GB2312" w:eastAsia="仿宋_GB2312" w:cs="仿宋_GB2312"/>
                <w:color w:val="auto"/>
                <w:sz w:val="24"/>
                <w:highlight w:val="none"/>
              </w:rPr>
            </w:pPr>
          </w:p>
        </w:tc>
        <w:tc>
          <w:tcPr>
            <w:tcW w:w="553" w:type="dxa"/>
          </w:tcPr>
          <w:p w14:paraId="1A5C11A9">
            <w:pPr>
              <w:wordWrap w:val="0"/>
              <w:spacing w:line="360" w:lineRule="auto"/>
              <w:rPr>
                <w:rFonts w:ascii="仿宋_GB2312" w:hAnsi="仿宋_GB2312" w:eastAsia="仿宋_GB2312" w:cs="仿宋_GB2312"/>
                <w:color w:val="auto"/>
                <w:sz w:val="24"/>
                <w:highlight w:val="none"/>
              </w:rPr>
            </w:pPr>
          </w:p>
        </w:tc>
        <w:tc>
          <w:tcPr>
            <w:tcW w:w="553" w:type="dxa"/>
          </w:tcPr>
          <w:p w14:paraId="2E7E1C20">
            <w:pPr>
              <w:wordWrap w:val="0"/>
              <w:spacing w:line="360" w:lineRule="auto"/>
              <w:rPr>
                <w:rFonts w:ascii="仿宋_GB2312" w:hAnsi="仿宋_GB2312" w:eastAsia="仿宋_GB2312" w:cs="仿宋_GB2312"/>
                <w:color w:val="auto"/>
                <w:sz w:val="24"/>
                <w:highlight w:val="none"/>
              </w:rPr>
            </w:pPr>
          </w:p>
        </w:tc>
        <w:tc>
          <w:tcPr>
            <w:tcW w:w="553" w:type="dxa"/>
          </w:tcPr>
          <w:p w14:paraId="29B23840">
            <w:pPr>
              <w:wordWrap w:val="0"/>
              <w:spacing w:line="360" w:lineRule="auto"/>
              <w:rPr>
                <w:rFonts w:ascii="仿宋_GB2312" w:hAnsi="仿宋_GB2312" w:eastAsia="仿宋_GB2312" w:cs="仿宋_GB2312"/>
                <w:color w:val="auto"/>
                <w:sz w:val="24"/>
                <w:highlight w:val="none"/>
              </w:rPr>
            </w:pPr>
          </w:p>
        </w:tc>
        <w:tc>
          <w:tcPr>
            <w:tcW w:w="553" w:type="dxa"/>
          </w:tcPr>
          <w:p w14:paraId="5926F9EF">
            <w:pPr>
              <w:wordWrap w:val="0"/>
              <w:spacing w:line="360" w:lineRule="auto"/>
              <w:rPr>
                <w:rFonts w:ascii="仿宋_GB2312" w:hAnsi="仿宋_GB2312" w:eastAsia="仿宋_GB2312" w:cs="仿宋_GB2312"/>
                <w:color w:val="auto"/>
                <w:sz w:val="24"/>
                <w:highlight w:val="none"/>
              </w:rPr>
            </w:pPr>
          </w:p>
        </w:tc>
        <w:tc>
          <w:tcPr>
            <w:tcW w:w="553" w:type="dxa"/>
          </w:tcPr>
          <w:p w14:paraId="59755A1C">
            <w:pPr>
              <w:wordWrap w:val="0"/>
              <w:spacing w:line="360" w:lineRule="auto"/>
              <w:rPr>
                <w:rFonts w:ascii="仿宋_GB2312" w:hAnsi="仿宋_GB2312" w:eastAsia="仿宋_GB2312" w:cs="仿宋_GB2312"/>
                <w:color w:val="auto"/>
                <w:sz w:val="24"/>
                <w:highlight w:val="none"/>
              </w:rPr>
            </w:pPr>
          </w:p>
        </w:tc>
        <w:tc>
          <w:tcPr>
            <w:tcW w:w="553" w:type="dxa"/>
          </w:tcPr>
          <w:p w14:paraId="75654893">
            <w:pPr>
              <w:wordWrap w:val="0"/>
              <w:spacing w:line="360" w:lineRule="auto"/>
              <w:rPr>
                <w:rFonts w:ascii="仿宋_GB2312" w:hAnsi="仿宋_GB2312" w:eastAsia="仿宋_GB2312" w:cs="仿宋_GB2312"/>
                <w:color w:val="auto"/>
                <w:sz w:val="24"/>
                <w:highlight w:val="none"/>
              </w:rPr>
            </w:pPr>
          </w:p>
        </w:tc>
      </w:tr>
    </w:tbl>
    <w:p w14:paraId="43C4F02A">
      <w:pPr>
        <w:wordWrap w:val="0"/>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AB6FBF1">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58F98C84">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23F39E65">
      <w:pPr>
        <w:wordWrap w:val="0"/>
        <w:spacing w:line="360" w:lineRule="auto"/>
        <w:jc w:val="center"/>
        <w:rPr>
          <w:rFonts w:ascii="仿宋_GB2312" w:hAnsi="仿宋_GB2312" w:eastAsia="仿宋_GB2312" w:cs="仿宋_GB2312"/>
          <w:b/>
          <w:bCs/>
          <w:color w:val="auto"/>
          <w:sz w:val="32"/>
          <w:szCs w:val="32"/>
          <w:highlight w:val="none"/>
        </w:rPr>
      </w:pPr>
    </w:p>
    <w:p w14:paraId="0DB932AD">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2FD40473">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E66760">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FEA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A81F174">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9165747">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929065E">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35EAD9D">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DBBFC7C">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0AA3E14">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5FE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9451DD7">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7E300AE">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2214109">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C35AC9E">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731553A">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0B7B824">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41EC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445A5FB1">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B5B892D">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D4F1908">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4883B21">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2F1FA4C">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334C197">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05F2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8C85E71">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D1B0637">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1370D0B">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956DE08">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E3BD013">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9FC928A">
            <w:pPr>
              <w:wordWrap w:val="0"/>
              <w:autoSpaceDE w:val="0"/>
              <w:autoSpaceDN w:val="0"/>
              <w:spacing w:line="360" w:lineRule="auto"/>
              <w:jc w:val="center"/>
              <w:rPr>
                <w:rFonts w:ascii="仿宋_GB2312" w:hAnsi="仿宋_GB2312" w:eastAsia="仿宋_GB2312" w:cs="仿宋_GB2312"/>
                <w:color w:val="auto"/>
                <w:sz w:val="24"/>
                <w:highlight w:val="none"/>
              </w:rPr>
            </w:pPr>
          </w:p>
        </w:tc>
      </w:tr>
    </w:tbl>
    <w:p w14:paraId="0F8F7F85">
      <w:pPr>
        <w:wordWrap w:val="0"/>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1A8BDBD">
      <w:pPr>
        <w:wordWrap w:val="0"/>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427D36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3A9619A">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DC2269A">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FD59659">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01FB088">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E29AD75">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6805D81">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185B70E">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436B8B5">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CD97D1C">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B2A88F7">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EF390DC">
            <w:pPr>
              <w:wordWrap w:val="0"/>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905BC1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C290C26">
            <w:pPr>
              <w:wordWrap w:val="0"/>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12608C6">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1BC6EB1">
            <w:pPr>
              <w:wordWrap w:val="0"/>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2207F55">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D7ACD4C">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F871ED">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0B78761">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4363D1">
            <w:pPr>
              <w:wordWrap w:val="0"/>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6333DEE">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8A66769">
            <w:pPr>
              <w:wordWrap w:val="0"/>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23197F7">
            <w:pPr>
              <w:wordWrap w:val="0"/>
              <w:autoSpaceDE w:val="0"/>
              <w:autoSpaceDN w:val="0"/>
              <w:spacing w:line="240" w:lineRule="exact"/>
              <w:rPr>
                <w:rFonts w:ascii="仿宋_GB2312" w:hAnsi="仿宋_GB2312" w:eastAsia="仿宋_GB2312" w:cs="仿宋_GB2312"/>
                <w:color w:val="auto"/>
                <w:sz w:val="24"/>
                <w:highlight w:val="none"/>
              </w:rPr>
            </w:pPr>
          </w:p>
        </w:tc>
      </w:tr>
      <w:tr w14:paraId="468AA9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4774B62">
            <w:pPr>
              <w:wordWrap w:val="0"/>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FCC777B">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6009877">
            <w:pPr>
              <w:wordWrap w:val="0"/>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FB68A2">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CF6146">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3FA974">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6FD1EB">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4845FB">
            <w:pPr>
              <w:wordWrap w:val="0"/>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E1935C2">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38F2549">
            <w:pPr>
              <w:wordWrap w:val="0"/>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5F3FA5E">
            <w:pPr>
              <w:wordWrap w:val="0"/>
              <w:autoSpaceDE w:val="0"/>
              <w:autoSpaceDN w:val="0"/>
              <w:spacing w:line="240" w:lineRule="exact"/>
              <w:rPr>
                <w:rFonts w:ascii="仿宋_GB2312" w:hAnsi="仿宋_GB2312" w:eastAsia="仿宋_GB2312" w:cs="仿宋_GB2312"/>
                <w:color w:val="auto"/>
                <w:sz w:val="24"/>
                <w:highlight w:val="none"/>
              </w:rPr>
            </w:pPr>
          </w:p>
        </w:tc>
      </w:tr>
      <w:tr w14:paraId="76A072E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054BE5C">
            <w:pPr>
              <w:wordWrap w:val="0"/>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7DB3B30">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1DA4ABA">
            <w:pPr>
              <w:wordWrap w:val="0"/>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A7144A6">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E08C08">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836125">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AC139D">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73C001">
            <w:pPr>
              <w:wordWrap w:val="0"/>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B8C63B2">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BE815C">
            <w:pPr>
              <w:wordWrap w:val="0"/>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F4DD569">
            <w:pPr>
              <w:wordWrap w:val="0"/>
              <w:autoSpaceDE w:val="0"/>
              <w:autoSpaceDN w:val="0"/>
              <w:spacing w:line="240" w:lineRule="exact"/>
              <w:rPr>
                <w:rFonts w:ascii="仿宋_GB2312" w:hAnsi="仿宋_GB2312" w:eastAsia="仿宋_GB2312" w:cs="仿宋_GB2312"/>
                <w:color w:val="auto"/>
                <w:sz w:val="24"/>
                <w:highlight w:val="none"/>
              </w:rPr>
            </w:pPr>
          </w:p>
        </w:tc>
      </w:tr>
    </w:tbl>
    <w:p w14:paraId="547D3143">
      <w:pPr>
        <w:wordWrap w:val="0"/>
        <w:spacing w:line="360" w:lineRule="auto"/>
        <w:ind w:firstLine="480" w:firstLineChars="200"/>
        <w:jc w:val="right"/>
        <w:rPr>
          <w:rFonts w:ascii="仿宋_GB2312" w:hAnsi="仿宋_GB2312" w:eastAsia="仿宋_GB2312" w:cs="仿宋_GB2312"/>
          <w:color w:val="auto"/>
          <w:sz w:val="24"/>
          <w:szCs w:val="20"/>
          <w:highlight w:val="none"/>
        </w:rPr>
      </w:pPr>
    </w:p>
    <w:p w14:paraId="482F5397">
      <w:pPr>
        <w:wordWrap w:val="0"/>
        <w:spacing w:line="336" w:lineRule="auto"/>
        <w:ind w:firstLine="3600" w:firstLineChars="1500"/>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64EBBAEC">
      <w:pPr>
        <w:wordWrap w:val="0"/>
        <w:spacing w:line="336" w:lineRule="auto"/>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2438338">
      <w:pPr>
        <w:wordWrap w:val="0"/>
        <w:spacing w:line="360" w:lineRule="auto"/>
        <w:rPr>
          <w:rFonts w:ascii="仿宋_GB2312" w:hAnsi="仿宋_GB2312" w:eastAsia="仿宋_GB2312" w:cs="仿宋_GB2312"/>
          <w:b/>
          <w:color w:val="auto"/>
          <w:sz w:val="30"/>
          <w:szCs w:val="30"/>
          <w:highlight w:val="none"/>
        </w:rPr>
      </w:pPr>
    </w:p>
    <w:p w14:paraId="12EF373D">
      <w:pPr>
        <w:pStyle w:val="80"/>
        <w:wordWrap w:val="0"/>
        <w:rPr>
          <w:rFonts w:hAnsi="仿宋_GB2312"/>
          <w:color w:val="auto"/>
          <w:highlight w:val="none"/>
        </w:rPr>
      </w:pPr>
    </w:p>
    <w:p w14:paraId="0E6A44E9">
      <w:pPr>
        <w:wordWrap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2A2D9BBA">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3C1B6C6E">
      <w:pPr>
        <w:wordWrap w:val="0"/>
        <w:spacing w:line="336" w:lineRule="auto"/>
        <w:ind w:firstLine="3600" w:firstLineChars="1500"/>
        <w:rPr>
          <w:rFonts w:ascii="仿宋_GB2312" w:hAnsi="仿宋_GB2312" w:eastAsia="仿宋_GB2312" w:cs="仿宋_GB2312"/>
          <w:color w:val="auto"/>
          <w:sz w:val="24"/>
          <w:highlight w:val="none"/>
        </w:rPr>
      </w:pPr>
    </w:p>
    <w:p w14:paraId="7A1FD624">
      <w:pPr>
        <w:pStyle w:val="80"/>
        <w:wordWrap w:val="0"/>
        <w:rPr>
          <w:rFonts w:hAnsi="仿宋_GB2312"/>
          <w:color w:val="auto"/>
          <w:highlight w:val="none"/>
        </w:rPr>
      </w:pPr>
    </w:p>
    <w:p w14:paraId="25FC84B9">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648E1159">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1CA4C2C">
      <w:pPr>
        <w:pStyle w:val="80"/>
        <w:wordWrap w:val="0"/>
        <w:rPr>
          <w:rFonts w:hAnsi="仿宋_GB2312"/>
          <w:color w:val="auto"/>
          <w:highlight w:val="none"/>
        </w:rPr>
      </w:pPr>
    </w:p>
    <w:p w14:paraId="21797A01">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44EF38C4">
      <w:pPr>
        <w:wordWrap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6DD41FD">
      <w:pPr>
        <w:keepNext/>
        <w:wordWrap w:val="0"/>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4F8439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2924EE">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FC17CBF">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4950E4">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2620609">
            <w:pPr>
              <w:wordWrap w:val="0"/>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468B5D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6F4F86C">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F97E26D">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D7EFCA9">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754564D">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6A67569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E19F98">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8CC09E">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8F06EAB">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45F7EA">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0232301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94C5D76">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86D3D31">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6DB29EF">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3B35FE">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0C27DC6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9DDA456">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1064CD4">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A78433D">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2149DA">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7474058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FF169B7">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C4EC619">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9A5AA0D">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6205A0">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58154ED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FE8A8E0">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0F986FD">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E93271">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04218D">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78451E5E">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B5E3C4E">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5ACB124">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EE4542D">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1DBB79">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30CEE7C1">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0EA771C">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CADE99">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8574021">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E635F1">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3D635B0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2EA87D">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53A075">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6419DD2">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2BE44A">
            <w:pPr>
              <w:wordWrap w:val="0"/>
              <w:autoSpaceDE w:val="0"/>
              <w:autoSpaceDN w:val="0"/>
              <w:spacing w:line="360" w:lineRule="auto"/>
              <w:jc w:val="center"/>
              <w:rPr>
                <w:rFonts w:ascii="仿宋_GB2312" w:hAnsi="仿宋_GB2312" w:eastAsia="仿宋_GB2312" w:cs="仿宋_GB2312"/>
                <w:color w:val="auto"/>
                <w:sz w:val="24"/>
                <w:highlight w:val="none"/>
              </w:rPr>
            </w:pPr>
          </w:p>
        </w:tc>
      </w:tr>
    </w:tbl>
    <w:p w14:paraId="268402A1">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3C2BF5A">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B36338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6B90594">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E01CBA7">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59D2DA">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655DF31">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ED64D2E">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B11B67D">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0AE589A">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9E5B4EB">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E451FDB">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176180B">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E450C65">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0843013">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FDA9F53">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03382F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45FC792">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3BBD9D4">
            <w:pPr>
              <w:wordWrap w:val="0"/>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099A821">
            <w:pPr>
              <w:wordWrap w:val="0"/>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CF75377">
            <w:pPr>
              <w:wordWrap w:val="0"/>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AD7E7B">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57AD5D">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26190A">
            <w:pPr>
              <w:wordWrap w:val="0"/>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829986F">
            <w:pPr>
              <w:wordWrap w:val="0"/>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05AB44">
            <w:pPr>
              <w:wordWrap w:val="0"/>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77738F8">
            <w:pPr>
              <w:wordWrap w:val="0"/>
              <w:autoSpaceDE w:val="0"/>
              <w:autoSpaceDN w:val="0"/>
              <w:spacing w:line="360" w:lineRule="auto"/>
              <w:rPr>
                <w:rFonts w:ascii="仿宋_GB2312" w:hAnsi="仿宋_GB2312" w:eastAsia="仿宋_GB2312" w:cs="仿宋_GB2312"/>
                <w:color w:val="auto"/>
                <w:sz w:val="24"/>
                <w:highlight w:val="none"/>
              </w:rPr>
            </w:pPr>
          </w:p>
        </w:tc>
      </w:tr>
      <w:tr w14:paraId="57D6BE1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D557888">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9DBEB5C">
            <w:pPr>
              <w:wordWrap w:val="0"/>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7CC6749">
            <w:pPr>
              <w:wordWrap w:val="0"/>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A5D01C8">
            <w:pPr>
              <w:wordWrap w:val="0"/>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A2585E4">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5E7994">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059AF9">
            <w:pPr>
              <w:wordWrap w:val="0"/>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7E2790">
            <w:pPr>
              <w:wordWrap w:val="0"/>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8A1C00">
            <w:pPr>
              <w:wordWrap w:val="0"/>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9B1C4BB">
            <w:pPr>
              <w:wordWrap w:val="0"/>
              <w:autoSpaceDE w:val="0"/>
              <w:autoSpaceDN w:val="0"/>
              <w:spacing w:line="360" w:lineRule="auto"/>
              <w:rPr>
                <w:rFonts w:ascii="仿宋_GB2312" w:hAnsi="仿宋_GB2312" w:eastAsia="仿宋_GB2312" w:cs="仿宋_GB2312"/>
                <w:color w:val="auto"/>
                <w:sz w:val="24"/>
                <w:highlight w:val="none"/>
              </w:rPr>
            </w:pPr>
          </w:p>
        </w:tc>
      </w:tr>
    </w:tbl>
    <w:p w14:paraId="3D23EA53">
      <w:pPr>
        <w:wordWrap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A3E0206">
      <w:pPr>
        <w:wordWrap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FD94531">
      <w:pPr>
        <w:wordWrap w:val="0"/>
        <w:spacing w:line="360" w:lineRule="auto"/>
        <w:ind w:firstLine="480" w:firstLineChars="200"/>
        <w:rPr>
          <w:rFonts w:ascii="仿宋_GB2312" w:hAnsi="仿宋_GB2312" w:eastAsia="仿宋_GB2312" w:cs="仿宋_GB2312"/>
          <w:color w:val="auto"/>
          <w:sz w:val="24"/>
          <w:szCs w:val="20"/>
          <w:highlight w:val="none"/>
        </w:rPr>
      </w:pPr>
    </w:p>
    <w:p w14:paraId="2988F664">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投标人名称（电子签名）：</w:t>
      </w:r>
    </w:p>
    <w:p w14:paraId="54D04960">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762F9F01">
      <w:pPr>
        <w:wordWrap w:val="0"/>
        <w:snapToGrid w:val="0"/>
        <w:spacing w:line="360" w:lineRule="auto"/>
        <w:ind w:firstLine="6907" w:firstLineChars="2150"/>
        <w:rPr>
          <w:rFonts w:ascii="仿宋_GB2312" w:hAnsi="仿宋_GB2312" w:eastAsia="仿宋_GB2312" w:cs="仿宋_GB2312"/>
          <w:b/>
          <w:bCs/>
          <w:color w:val="auto"/>
          <w:sz w:val="32"/>
          <w:szCs w:val="32"/>
          <w:highlight w:val="none"/>
        </w:rPr>
      </w:pPr>
    </w:p>
    <w:p w14:paraId="307EDBAD">
      <w:pPr>
        <w:wordWrap w:val="0"/>
        <w:snapToGrid w:val="0"/>
        <w:spacing w:line="360" w:lineRule="auto"/>
        <w:ind w:right="960"/>
        <w:rPr>
          <w:rFonts w:ascii="仿宋_GB2312" w:hAnsi="仿宋_GB2312" w:eastAsia="仿宋_GB2312" w:cs="仿宋_GB2312"/>
          <w:color w:val="auto"/>
          <w:kern w:val="0"/>
          <w:sz w:val="24"/>
          <w:highlight w:val="none"/>
          <w:lang w:val="zh-CN"/>
        </w:rPr>
      </w:pPr>
    </w:p>
    <w:p w14:paraId="51FD255B">
      <w:pPr>
        <w:wordWrap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566AA4F5">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622207F">
      <w:pPr>
        <w:wordWrap w:val="0"/>
        <w:spacing w:line="360" w:lineRule="auto"/>
        <w:rPr>
          <w:rFonts w:ascii="仿宋_GB2312" w:hAnsi="仿宋_GB2312" w:eastAsia="仿宋_GB2312" w:cs="仿宋_GB2312"/>
          <w:color w:val="auto"/>
          <w:sz w:val="18"/>
          <w:szCs w:val="18"/>
          <w:highlight w:val="none"/>
        </w:rPr>
      </w:pPr>
    </w:p>
    <w:p w14:paraId="39746D8D">
      <w:pPr>
        <w:pStyle w:val="80"/>
        <w:wordWrap w:val="0"/>
        <w:rPr>
          <w:rFonts w:hAnsi="仿宋_GB2312"/>
          <w:color w:val="auto"/>
          <w:highlight w:val="none"/>
        </w:rPr>
      </w:pPr>
    </w:p>
    <w:p w14:paraId="4C802A1E">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474275AB">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C51C820">
      <w:pPr>
        <w:wordWrap w:val="0"/>
        <w:spacing w:line="360" w:lineRule="auto"/>
        <w:rPr>
          <w:rFonts w:ascii="仿宋_GB2312" w:hAnsi="仿宋_GB2312" w:eastAsia="仿宋_GB2312" w:cs="仿宋_GB2312"/>
          <w:b/>
          <w:bCs/>
          <w:color w:val="auto"/>
          <w:sz w:val="18"/>
          <w:szCs w:val="18"/>
          <w:highlight w:val="none"/>
        </w:rPr>
      </w:pPr>
    </w:p>
    <w:p w14:paraId="6E6867DC">
      <w:pPr>
        <w:wordWrap w:val="0"/>
        <w:spacing w:line="360" w:lineRule="auto"/>
        <w:rPr>
          <w:rFonts w:ascii="仿宋_GB2312" w:hAnsi="仿宋_GB2312" w:eastAsia="仿宋_GB2312" w:cs="仿宋_GB2312"/>
          <w:b/>
          <w:bCs/>
          <w:color w:val="auto"/>
          <w:sz w:val="32"/>
          <w:szCs w:val="32"/>
          <w:highlight w:val="none"/>
        </w:rPr>
      </w:pPr>
    </w:p>
    <w:p w14:paraId="0564A67D">
      <w:pPr>
        <w:wordWrap w:val="0"/>
        <w:spacing w:line="360" w:lineRule="auto"/>
        <w:rPr>
          <w:rFonts w:ascii="仿宋_GB2312" w:hAnsi="仿宋_GB2312" w:eastAsia="仿宋_GB2312" w:cs="仿宋_GB2312"/>
          <w:b/>
          <w:bCs/>
          <w:color w:val="auto"/>
          <w:sz w:val="32"/>
          <w:szCs w:val="32"/>
          <w:highlight w:val="none"/>
        </w:rPr>
      </w:pPr>
    </w:p>
    <w:p w14:paraId="77DFE1E0">
      <w:pPr>
        <w:wordWrap w:val="0"/>
        <w:spacing w:line="360" w:lineRule="auto"/>
        <w:rPr>
          <w:rFonts w:ascii="仿宋_GB2312" w:hAnsi="仿宋_GB2312" w:eastAsia="仿宋_GB2312" w:cs="仿宋_GB2312"/>
          <w:b/>
          <w:bCs/>
          <w:color w:val="auto"/>
          <w:sz w:val="32"/>
          <w:szCs w:val="32"/>
          <w:highlight w:val="none"/>
        </w:rPr>
      </w:pPr>
    </w:p>
    <w:p w14:paraId="1C9F0E78">
      <w:pPr>
        <w:wordWrap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B38C297">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FE3358F">
      <w:pPr>
        <w:wordWrap w:val="0"/>
        <w:snapToGrid w:val="0"/>
        <w:spacing w:line="360" w:lineRule="auto"/>
        <w:ind w:right="960"/>
        <w:jc w:val="right"/>
        <w:rPr>
          <w:rFonts w:ascii="仿宋_GB2312" w:hAnsi="仿宋_GB2312" w:eastAsia="仿宋_GB2312" w:cs="仿宋_GB2312"/>
          <w:color w:val="auto"/>
          <w:kern w:val="0"/>
          <w:sz w:val="24"/>
          <w:highlight w:val="none"/>
          <w:lang w:val="zh-CN"/>
        </w:rPr>
      </w:pPr>
    </w:p>
    <w:p w14:paraId="3E13D47A">
      <w:pPr>
        <w:wordWrap w:val="0"/>
        <w:snapToGrid w:val="0"/>
        <w:spacing w:line="360" w:lineRule="auto"/>
        <w:ind w:right="960"/>
        <w:jc w:val="right"/>
        <w:rPr>
          <w:rFonts w:ascii="仿宋_GB2312" w:hAnsi="仿宋_GB2312" w:eastAsia="仿宋_GB2312" w:cs="仿宋_GB2312"/>
          <w:color w:val="auto"/>
          <w:kern w:val="0"/>
          <w:sz w:val="24"/>
          <w:highlight w:val="none"/>
          <w:lang w:val="zh-CN"/>
        </w:rPr>
      </w:pPr>
    </w:p>
    <w:p w14:paraId="1FA65350">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417C9F7E">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5C0F108B">
      <w:pPr>
        <w:wordWrap w:val="0"/>
        <w:spacing w:line="360" w:lineRule="auto"/>
        <w:rPr>
          <w:rFonts w:ascii="仿宋_GB2312" w:hAnsi="仿宋_GB2312" w:eastAsia="仿宋_GB2312" w:cs="仿宋_GB2312"/>
          <w:b/>
          <w:bCs/>
          <w:color w:val="auto"/>
          <w:sz w:val="32"/>
          <w:szCs w:val="32"/>
          <w:highlight w:val="none"/>
        </w:rPr>
      </w:pPr>
    </w:p>
    <w:p w14:paraId="76CF2554">
      <w:pPr>
        <w:wordWrap w:val="0"/>
        <w:spacing w:line="360" w:lineRule="auto"/>
        <w:rPr>
          <w:rFonts w:ascii="仿宋_GB2312" w:hAnsi="仿宋_GB2312" w:eastAsia="仿宋_GB2312" w:cs="仿宋_GB2312"/>
          <w:b/>
          <w:bCs/>
          <w:color w:val="auto"/>
          <w:sz w:val="32"/>
          <w:szCs w:val="32"/>
          <w:highlight w:val="none"/>
        </w:rPr>
      </w:pPr>
    </w:p>
    <w:p w14:paraId="3A5D0B24">
      <w:pPr>
        <w:wordWrap w:val="0"/>
        <w:spacing w:line="360" w:lineRule="auto"/>
        <w:rPr>
          <w:rFonts w:ascii="仿宋_GB2312" w:hAnsi="仿宋_GB2312" w:eastAsia="仿宋_GB2312" w:cs="仿宋_GB2312"/>
          <w:b/>
          <w:bCs/>
          <w:color w:val="auto"/>
          <w:sz w:val="32"/>
          <w:szCs w:val="32"/>
          <w:highlight w:val="none"/>
        </w:rPr>
      </w:pPr>
    </w:p>
    <w:p w14:paraId="027EF51A">
      <w:pPr>
        <w:wordWrap w:val="0"/>
        <w:spacing w:line="360" w:lineRule="auto"/>
        <w:rPr>
          <w:rFonts w:ascii="仿宋_GB2312" w:hAnsi="仿宋_GB2312" w:eastAsia="仿宋_GB2312" w:cs="仿宋_GB2312"/>
          <w:b/>
          <w:bCs/>
          <w:color w:val="auto"/>
          <w:sz w:val="32"/>
          <w:szCs w:val="32"/>
          <w:highlight w:val="none"/>
        </w:rPr>
      </w:pPr>
    </w:p>
    <w:p w14:paraId="1BBC700D">
      <w:pPr>
        <w:pageBreakBefore/>
        <w:wordWrap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7548B98E">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47AC1B3">
      <w:pPr>
        <w:keepNext/>
        <w:wordWrap w:val="0"/>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0E2ED0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060E5ED">
            <w:pPr>
              <w:tabs>
                <w:tab w:val="center" w:pos="1690"/>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051CA63">
            <w:pPr>
              <w:tabs>
                <w:tab w:val="center" w:pos="595"/>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AEC07C4">
            <w:pPr>
              <w:tabs>
                <w:tab w:val="center" w:pos="595"/>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859E461">
            <w:pPr>
              <w:tabs>
                <w:tab w:val="center" w:pos="1028"/>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746E794">
            <w:pPr>
              <w:tabs>
                <w:tab w:val="center" w:pos="595"/>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A69F840">
            <w:pPr>
              <w:tabs>
                <w:tab w:val="center" w:pos="520"/>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294D913">
            <w:pPr>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C0CD2B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9D8CC43">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75A41291">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265AEEF4">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01E9924">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3836937">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77801D3D">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83871AC">
            <w:pPr>
              <w:suppressAutoHyphens/>
              <w:wordWrap w:val="0"/>
              <w:autoSpaceDE w:val="0"/>
              <w:autoSpaceDN w:val="0"/>
              <w:spacing w:line="360" w:lineRule="auto"/>
              <w:rPr>
                <w:rFonts w:ascii="仿宋_GB2312" w:hAnsi="仿宋_GB2312" w:eastAsia="仿宋_GB2312" w:cs="仿宋_GB2312"/>
                <w:color w:val="auto"/>
                <w:sz w:val="24"/>
                <w:highlight w:val="none"/>
              </w:rPr>
            </w:pPr>
          </w:p>
        </w:tc>
      </w:tr>
      <w:tr w14:paraId="6976BBE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1295CD6">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1D84496">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5DABD4B">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777BB2E">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57C0F5C">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66A085F">
            <w:pPr>
              <w:tabs>
                <w:tab w:val="left" w:pos="7"/>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8A42BB3">
            <w:pPr>
              <w:suppressAutoHyphens/>
              <w:wordWrap w:val="0"/>
              <w:autoSpaceDE w:val="0"/>
              <w:autoSpaceDN w:val="0"/>
              <w:spacing w:line="360" w:lineRule="auto"/>
              <w:rPr>
                <w:rFonts w:ascii="仿宋_GB2312" w:hAnsi="仿宋_GB2312" w:eastAsia="仿宋_GB2312" w:cs="仿宋_GB2312"/>
                <w:color w:val="auto"/>
                <w:sz w:val="24"/>
                <w:highlight w:val="none"/>
              </w:rPr>
            </w:pPr>
          </w:p>
        </w:tc>
      </w:tr>
    </w:tbl>
    <w:p w14:paraId="3D462EE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27D0C5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392539E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519695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C065AA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7BD1F3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25734D4">
      <w:pPr>
        <w:wordWrap w:val="0"/>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2BEEDCC">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9C97936">
      <w:pPr>
        <w:wordWrap w:val="0"/>
        <w:spacing w:line="360" w:lineRule="auto"/>
        <w:ind w:firstLine="480" w:firstLineChars="200"/>
        <w:rPr>
          <w:rFonts w:ascii="仿宋_GB2312" w:hAnsi="仿宋_GB2312" w:eastAsia="仿宋_GB2312" w:cs="仿宋_GB2312"/>
          <w:color w:val="auto"/>
          <w:sz w:val="24"/>
          <w:szCs w:val="20"/>
          <w:highlight w:val="none"/>
        </w:rPr>
      </w:pPr>
    </w:p>
    <w:p w14:paraId="5BE6F878">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0F984446">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240C50FB">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22E81097">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63DEAF9">
      <w:pPr>
        <w:wordWrap w:val="0"/>
        <w:spacing w:line="360" w:lineRule="auto"/>
        <w:jc w:val="center"/>
        <w:rPr>
          <w:rFonts w:ascii="仿宋_GB2312" w:hAnsi="仿宋_GB2312" w:eastAsia="仿宋_GB2312" w:cs="仿宋_GB2312"/>
          <w:color w:val="auto"/>
          <w:sz w:val="24"/>
          <w:highlight w:val="none"/>
        </w:rPr>
      </w:pPr>
    </w:p>
    <w:p w14:paraId="348ED522">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4B651BB2">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17E16CD0">
      <w:pPr>
        <w:wordWrap w:val="0"/>
        <w:spacing w:line="360" w:lineRule="auto"/>
        <w:jc w:val="center"/>
        <w:rPr>
          <w:rFonts w:ascii="仿宋_GB2312" w:hAnsi="仿宋_GB2312" w:eastAsia="仿宋_GB2312" w:cs="仿宋_GB2312"/>
          <w:b/>
          <w:bCs/>
          <w:color w:val="auto"/>
          <w:sz w:val="30"/>
          <w:szCs w:val="30"/>
          <w:highlight w:val="none"/>
        </w:rPr>
      </w:pPr>
    </w:p>
    <w:p w14:paraId="7ED2BB80">
      <w:pPr>
        <w:wordWrap w:val="0"/>
        <w:spacing w:line="360" w:lineRule="auto"/>
        <w:jc w:val="center"/>
        <w:rPr>
          <w:rFonts w:ascii="仿宋_GB2312" w:hAnsi="仿宋_GB2312" w:eastAsia="仿宋_GB2312" w:cs="仿宋_GB2312"/>
          <w:b/>
          <w:bCs/>
          <w:color w:val="auto"/>
          <w:sz w:val="30"/>
          <w:szCs w:val="30"/>
          <w:highlight w:val="none"/>
        </w:rPr>
      </w:pPr>
    </w:p>
    <w:p w14:paraId="4295DD58">
      <w:pPr>
        <w:wordWrap w:val="0"/>
        <w:spacing w:line="360" w:lineRule="auto"/>
        <w:jc w:val="center"/>
        <w:rPr>
          <w:rFonts w:ascii="仿宋_GB2312" w:hAnsi="仿宋_GB2312" w:eastAsia="仿宋_GB2312" w:cs="仿宋_GB2312"/>
          <w:b/>
          <w:bCs/>
          <w:color w:val="auto"/>
          <w:sz w:val="24"/>
          <w:highlight w:val="none"/>
        </w:rPr>
      </w:pPr>
    </w:p>
    <w:p w14:paraId="1E1716A9">
      <w:pPr>
        <w:wordWrap w:val="0"/>
        <w:spacing w:line="360" w:lineRule="auto"/>
        <w:jc w:val="center"/>
        <w:rPr>
          <w:rFonts w:ascii="仿宋_GB2312" w:hAnsi="仿宋_GB2312" w:eastAsia="仿宋_GB2312" w:cs="仿宋_GB2312"/>
          <w:b/>
          <w:bCs/>
          <w:color w:val="auto"/>
          <w:sz w:val="24"/>
          <w:highlight w:val="none"/>
        </w:rPr>
      </w:pPr>
    </w:p>
    <w:p w14:paraId="58988F74">
      <w:pPr>
        <w:wordWrap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5E92C471">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CF9B70E">
      <w:pPr>
        <w:wordWrap w:val="0"/>
        <w:spacing w:line="360" w:lineRule="auto"/>
        <w:rPr>
          <w:rFonts w:ascii="仿宋_GB2312" w:hAnsi="仿宋_GB2312" w:eastAsia="仿宋_GB2312" w:cs="仿宋_GB2312"/>
          <w:color w:val="auto"/>
          <w:sz w:val="24"/>
          <w:highlight w:val="none"/>
        </w:rPr>
      </w:pPr>
    </w:p>
    <w:p w14:paraId="3A35B7A7">
      <w:pPr>
        <w:wordWrap w:val="0"/>
        <w:spacing w:line="336" w:lineRule="auto"/>
        <w:ind w:firstLine="3600" w:firstLineChars="15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31F1FD12">
      <w:pPr>
        <w:wordWrap w:val="0"/>
        <w:spacing w:line="336"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171E4735">
      <w:pPr>
        <w:pStyle w:val="81"/>
        <w:rPr>
          <w:rFonts w:ascii="仿宋_GB2312" w:hAnsi="仿宋_GB2312" w:eastAsia="仿宋_GB2312" w:cs="仿宋_GB2312"/>
          <w:color w:val="auto"/>
          <w:highlight w:val="none"/>
        </w:rPr>
        <w:sectPr>
          <w:headerReference r:id="rId12" w:type="first"/>
          <w:footerReference r:id="rId14" w:type="first"/>
          <w:footerReference r:id="rId13" w:type="default"/>
          <w:pgSz w:w="11906" w:h="16838"/>
          <w:pgMar w:top="1276" w:right="1418" w:bottom="1247" w:left="1418" w:header="851" w:footer="992" w:gutter="0"/>
          <w:cols w:space="720" w:num="1"/>
          <w:titlePg/>
          <w:docGrid w:linePitch="312" w:charSpace="0"/>
        </w:sectPr>
      </w:pPr>
    </w:p>
    <w:p w14:paraId="78E85446">
      <w:pPr>
        <w:wordWrap w:val="0"/>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14:paraId="30533D8B">
      <w:pPr>
        <w:wordWrap w:val="0"/>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31945E42">
      <w:pPr>
        <w:wordWrap w:val="0"/>
        <w:spacing w:line="360" w:lineRule="auto"/>
        <w:jc w:val="center"/>
        <w:outlineLvl w:val="0"/>
        <w:rPr>
          <w:rFonts w:ascii="仿宋_GB2312" w:hAnsi="仿宋_GB2312" w:eastAsia="仿宋_GB2312" w:cs="仿宋_GB2312"/>
          <w:b/>
          <w:color w:val="auto"/>
          <w:kern w:val="0"/>
          <w:sz w:val="36"/>
          <w:szCs w:val="36"/>
          <w:highlight w:val="none"/>
        </w:rPr>
      </w:pPr>
    </w:p>
    <w:p w14:paraId="404A0A27">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14:paraId="30168F78">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14:paraId="1FA88E19">
      <w:pPr>
        <w:pStyle w:val="23"/>
        <w:wordWrap w:val="0"/>
        <w:snapToGrid w:val="0"/>
        <w:rPr>
          <w:rFonts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lang w:val="en-US"/>
        </w:rPr>
        <w:t>（3）残疾人福利性单位声明函……………………………………………………（页码）</w:t>
      </w:r>
    </w:p>
    <w:p w14:paraId="7C31AED5">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14BEE3F7">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2566CDB4">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26A02DB8">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6FD96FA9">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7CFBA985">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3ADA2BAF">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63370A82">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6E5A0464">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09ECB593">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248393F7">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03809E22">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1C6BC5FC">
      <w:pPr>
        <w:wordWrap w:val="0"/>
        <w:snapToGrid w:val="0"/>
        <w:spacing w:line="360" w:lineRule="auto"/>
        <w:ind w:right="480"/>
        <w:jc w:val="center"/>
        <w:rPr>
          <w:rFonts w:ascii="仿宋_GB2312" w:hAnsi="仿宋_GB2312" w:eastAsia="仿宋_GB2312" w:cs="仿宋_GB2312"/>
          <w:b/>
          <w:color w:val="auto"/>
          <w:kern w:val="0"/>
          <w:sz w:val="32"/>
          <w:szCs w:val="32"/>
          <w:highlight w:val="none"/>
        </w:rPr>
      </w:pPr>
    </w:p>
    <w:p w14:paraId="4D02DB59">
      <w:pPr>
        <w:wordWrap w:val="0"/>
        <w:snapToGrid w:val="0"/>
        <w:spacing w:line="360" w:lineRule="auto"/>
        <w:ind w:right="480"/>
        <w:rPr>
          <w:rFonts w:ascii="仿宋_GB2312" w:hAnsi="仿宋_GB2312" w:eastAsia="仿宋_GB2312" w:cs="仿宋_GB2312"/>
          <w:b/>
          <w:color w:val="auto"/>
          <w:kern w:val="0"/>
          <w:sz w:val="32"/>
          <w:szCs w:val="32"/>
          <w:highlight w:val="none"/>
        </w:rPr>
      </w:pPr>
    </w:p>
    <w:p w14:paraId="646A8466">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color w:val="auto"/>
          <w:kern w:val="2"/>
          <w:sz w:val="32"/>
          <w:szCs w:val="32"/>
          <w:highlight w:val="none"/>
        </w:rPr>
        <w:sectPr>
          <w:footerReference r:id="rId17" w:type="first"/>
          <w:headerReference r:id="rId15" w:type="default"/>
          <w:footerReference r:id="rId16" w:type="default"/>
          <w:pgSz w:w="11906" w:h="16838"/>
          <w:pgMar w:top="1276" w:right="1418" w:bottom="1247" w:left="1418" w:header="851" w:footer="992" w:gutter="0"/>
          <w:cols w:space="720" w:num="1"/>
          <w:titlePg/>
          <w:docGrid w:linePitch="312" w:charSpace="0"/>
        </w:sectPr>
      </w:pPr>
    </w:p>
    <w:p w14:paraId="551EFB8A">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14:paraId="4AEEC7A4">
      <w:pPr>
        <w:wordWrap w:val="0"/>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绍兴市妇幼保健院</w:t>
      </w:r>
      <w:r>
        <w:rPr>
          <w:rFonts w:hint="eastAsia" w:ascii="仿宋_GB2312" w:hAnsi="仿宋_GB2312" w:eastAsia="仿宋_GB2312" w:cs="仿宋_GB2312"/>
          <w:color w:val="auto"/>
          <w:sz w:val="24"/>
          <w:highlight w:val="none"/>
        </w:rPr>
        <w:t>、绍兴市嘉华项目管理有限公司</w:t>
      </w:r>
      <w:r>
        <w:rPr>
          <w:rFonts w:hint="eastAsia" w:ascii="仿宋_GB2312" w:hAnsi="仿宋_GB2312" w:eastAsia="仿宋_GB2312" w:cs="仿宋_GB2312"/>
          <w:color w:val="auto"/>
          <w:kern w:val="0"/>
          <w:sz w:val="24"/>
          <w:highlight w:val="none"/>
          <w:lang w:val="zh-CN"/>
        </w:rPr>
        <w:t>：</w:t>
      </w:r>
    </w:p>
    <w:p w14:paraId="26305875">
      <w:pPr>
        <w:wordWrap w:val="0"/>
        <w:snapToGrid w:val="0"/>
        <w:spacing w:line="360" w:lineRule="auto"/>
        <w:ind w:firstLine="482"/>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绍兴市妇幼保健院无创plus（无创二代）外送服务项目（重招）</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 xml:space="preserve"> </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14:paraId="1390BC2E">
      <w:pPr>
        <w:wordWrap w:val="0"/>
        <w:spacing w:line="360" w:lineRule="auto"/>
        <w:jc w:val="center"/>
        <w:rPr>
          <w:rFonts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w:t>
      </w:r>
      <w:r>
        <w:rPr>
          <w:rFonts w:hint="eastAsia" w:ascii="仿宋_GB2312" w:hAnsi="仿宋_GB2312" w:eastAsia="仿宋_GB2312" w:cs="仿宋_GB2312"/>
          <w:b/>
          <w:color w:val="auto"/>
          <w:kern w:val="0"/>
          <w:sz w:val="24"/>
          <w:highlight w:val="none"/>
          <w:lang w:val="en-US" w:eastAsia="zh-CN"/>
        </w:rPr>
        <w:t>%</w:t>
      </w:r>
      <w:r>
        <w:rPr>
          <w:rFonts w:hint="eastAsia" w:ascii="仿宋_GB2312" w:hAnsi="仿宋_GB2312" w:eastAsia="仿宋_GB2312" w:cs="仿宋_GB2312"/>
          <w:b/>
          <w:color w:val="auto"/>
          <w:kern w:val="0"/>
          <w:sz w:val="24"/>
          <w:highlight w:val="none"/>
          <w:lang w:val="zh-CN"/>
        </w:rPr>
        <w:t>)</w:t>
      </w:r>
    </w:p>
    <w:tbl>
      <w:tblPr>
        <w:tblStyle w:val="6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818"/>
        <w:gridCol w:w="1902"/>
        <w:gridCol w:w="2061"/>
        <w:gridCol w:w="1908"/>
        <w:gridCol w:w="1786"/>
        <w:gridCol w:w="1786"/>
        <w:gridCol w:w="3589"/>
      </w:tblGrid>
      <w:tr w14:paraId="04A9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29" w:type="pct"/>
            <w:vAlign w:val="center"/>
          </w:tcPr>
          <w:p w14:paraId="53A45731">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82" w:type="pct"/>
            <w:vAlign w:val="center"/>
          </w:tcPr>
          <w:p w14:paraId="237BE4E3">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名称</w:t>
            </w:r>
          </w:p>
        </w:tc>
        <w:tc>
          <w:tcPr>
            <w:tcW w:w="655" w:type="pct"/>
          </w:tcPr>
          <w:p w14:paraId="30BF87A3">
            <w:pPr>
              <w:wordWrap w:val="0"/>
              <w:spacing w:line="360" w:lineRule="auto"/>
              <w:jc w:val="center"/>
              <w:rPr>
                <w:rFonts w:ascii="仿宋_GB2312" w:hAnsi="仿宋_GB2312" w:eastAsia="仿宋_GB2312" w:cs="仿宋_GB2312"/>
                <w:b/>
                <w:color w:val="auto"/>
                <w:sz w:val="24"/>
                <w:highlight w:val="none"/>
              </w:rPr>
            </w:pPr>
          </w:p>
          <w:p w14:paraId="16AC1267">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服务范围</w:t>
            </w:r>
          </w:p>
        </w:tc>
        <w:tc>
          <w:tcPr>
            <w:tcW w:w="708" w:type="pct"/>
            <w:vAlign w:val="center"/>
          </w:tcPr>
          <w:p w14:paraId="1A442431">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服务要求</w:t>
            </w:r>
          </w:p>
        </w:tc>
        <w:tc>
          <w:tcPr>
            <w:tcW w:w="657" w:type="pct"/>
            <w:vAlign w:val="center"/>
          </w:tcPr>
          <w:p w14:paraId="2341185F">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服务时间</w:t>
            </w:r>
          </w:p>
        </w:tc>
        <w:tc>
          <w:tcPr>
            <w:tcW w:w="615" w:type="pct"/>
            <w:vAlign w:val="center"/>
          </w:tcPr>
          <w:p w14:paraId="056247EB">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服务标准</w:t>
            </w:r>
          </w:p>
        </w:tc>
        <w:tc>
          <w:tcPr>
            <w:tcW w:w="615" w:type="pct"/>
            <w:vAlign w:val="center"/>
          </w:tcPr>
          <w:p w14:paraId="46ED4763">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服务人数</w:t>
            </w:r>
          </w:p>
        </w:tc>
        <w:tc>
          <w:tcPr>
            <w:tcW w:w="1235" w:type="pct"/>
            <w:vAlign w:val="center"/>
          </w:tcPr>
          <w:p w14:paraId="4FE17212">
            <w:pPr>
              <w:wordWrap w:val="0"/>
              <w:spacing w:line="360" w:lineRule="auto"/>
              <w:jc w:val="center"/>
              <w:rPr>
                <w:rFonts w:ascii="仿宋_GB2312" w:hAnsi="仿宋_GB2312" w:eastAsia="仿宋_GB2312" w:cs="仿宋_GB2312"/>
                <w:b/>
                <w:color w:val="auto"/>
                <w:sz w:val="24"/>
                <w:highlight w:val="none"/>
              </w:rPr>
            </w:pPr>
          </w:p>
          <w:p w14:paraId="35F3085F">
            <w:pPr>
              <w:wordWrap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p w14:paraId="47990523">
            <w:pPr>
              <w:wordWrap w:val="0"/>
              <w:spacing w:line="360" w:lineRule="auto"/>
              <w:jc w:val="center"/>
              <w:rPr>
                <w:rFonts w:ascii="仿宋_GB2312" w:hAnsi="仿宋_GB2312" w:eastAsia="仿宋_GB2312" w:cs="仿宋_GB2312"/>
                <w:b/>
                <w:color w:val="auto"/>
                <w:sz w:val="24"/>
                <w:highlight w:val="none"/>
              </w:rPr>
            </w:pPr>
          </w:p>
        </w:tc>
      </w:tr>
      <w:tr w14:paraId="009D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29" w:type="pct"/>
            <w:vAlign w:val="center"/>
          </w:tcPr>
          <w:p w14:paraId="1DFFE083">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282" w:type="pct"/>
            <w:vAlign w:val="center"/>
          </w:tcPr>
          <w:p w14:paraId="6AF93880">
            <w:pPr>
              <w:wordWrap w:val="0"/>
              <w:snapToGrid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XX</w:t>
            </w:r>
          </w:p>
        </w:tc>
        <w:tc>
          <w:tcPr>
            <w:tcW w:w="655" w:type="pct"/>
            <w:vAlign w:val="center"/>
          </w:tcPr>
          <w:p w14:paraId="5B8CE94C">
            <w:pPr>
              <w:wordWrap w:val="0"/>
              <w:snapToGrid w:val="0"/>
              <w:spacing w:line="360" w:lineRule="auto"/>
              <w:jc w:val="center"/>
              <w:rPr>
                <w:rFonts w:ascii="仿宋_GB2312" w:hAnsi="仿宋_GB2312" w:eastAsia="仿宋_GB2312" w:cs="仿宋_GB2312"/>
                <w:color w:val="auto"/>
                <w:sz w:val="24"/>
                <w:highlight w:val="none"/>
              </w:rPr>
            </w:pPr>
          </w:p>
        </w:tc>
        <w:tc>
          <w:tcPr>
            <w:tcW w:w="708" w:type="pct"/>
            <w:vAlign w:val="center"/>
          </w:tcPr>
          <w:p w14:paraId="72BF1D3A">
            <w:pPr>
              <w:wordWrap w:val="0"/>
              <w:snapToGrid w:val="0"/>
              <w:spacing w:line="360" w:lineRule="auto"/>
              <w:jc w:val="center"/>
              <w:rPr>
                <w:rFonts w:ascii="仿宋_GB2312" w:hAnsi="仿宋_GB2312" w:eastAsia="仿宋_GB2312" w:cs="仿宋_GB2312"/>
                <w:color w:val="auto"/>
                <w:sz w:val="24"/>
                <w:highlight w:val="none"/>
              </w:rPr>
            </w:pPr>
          </w:p>
        </w:tc>
        <w:tc>
          <w:tcPr>
            <w:tcW w:w="657" w:type="pct"/>
            <w:vAlign w:val="center"/>
          </w:tcPr>
          <w:p w14:paraId="72EFC51F">
            <w:pPr>
              <w:wordWrap w:val="0"/>
              <w:snapToGrid w:val="0"/>
              <w:spacing w:line="360" w:lineRule="auto"/>
              <w:jc w:val="center"/>
              <w:rPr>
                <w:rFonts w:ascii="仿宋_GB2312" w:hAnsi="仿宋_GB2312" w:eastAsia="仿宋_GB2312" w:cs="仿宋_GB2312"/>
                <w:color w:val="auto"/>
                <w:sz w:val="24"/>
                <w:highlight w:val="none"/>
              </w:rPr>
            </w:pPr>
          </w:p>
        </w:tc>
        <w:tc>
          <w:tcPr>
            <w:tcW w:w="615" w:type="pct"/>
            <w:vAlign w:val="center"/>
          </w:tcPr>
          <w:p w14:paraId="65B785A3">
            <w:pPr>
              <w:wordWrap w:val="0"/>
              <w:spacing w:line="360" w:lineRule="auto"/>
              <w:jc w:val="center"/>
              <w:rPr>
                <w:rFonts w:ascii="仿宋_GB2312" w:hAnsi="仿宋_GB2312" w:eastAsia="仿宋_GB2312" w:cs="仿宋_GB2312"/>
                <w:color w:val="auto"/>
                <w:sz w:val="24"/>
                <w:highlight w:val="none"/>
              </w:rPr>
            </w:pPr>
          </w:p>
        </w:tc>
        <w:tc>
          <w:tcPr>
            <w:tcW w:w="615" w:type="pct"/>
          </w:tcPr>
          <w:p w14:paraId="1EDC1971">
            <w:pPr>
              <w:wordWrap w:val="0"/>
              <w:spacing w:line="360" w:lineRule="auto"/>
              <w:jc w:val="center"/>
              <w:rPr>
                <w:rFonts w:ascii="仿宋_GB2312" w:hAnsi="仿宋_GB2312" w:eastAsia="仿宋_GB2312" w:cs="仿宋_GB2312"/>
                <w:color w:val="auto"/>
                <w:sz w:val="24"/>
                <w:highlight w:val="none"/>
              </w:rPr>
            </w:pPr>
          </w:p>
        </w:tc>
        <w:tc>
          <w:tcPr>
            <w:tcW w:w="1235" w:type="pct"/>
            <w:vAlign w:val="center"/>
          </w:tcPr>
          <w:p w14:paraId="57BAA030">
            <w:pPr>
              <w:wordWrap w:val="0"/>
              <w:spacing w:line="360" w:lineRule="auto"/>
              <w:jc w:val="center"/>
              <w:rPr>
                <w:rFonts w:ascii="仿宋_GB2312" w:hAnsi="仿宋_GB2312" w:eastAsia="仿宋_GB2312" w:cs="仿宋_GB2312"/>
                <w:color w:val="auto"/>
                <w:sz w:val="24"/>
                <w:highlight w:val="none"/>
              </w:rPr>
            </w:pPr>
          </w:p>
        </w:tc>
      </w:tr>
      <w:tr w14:paraId="1FB0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9" w:type="pct"/>
            <w:vAlign w:val="center"/>
          </w:tcPr>
          <w:p w14:paraId="262B533A">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282" w:type="pct"/>
            <w:vAlign w:val="center"/>
          </w:tcPr>
          <w:p w14:paraId="1FE160EC">
            <w:pPr>
              <w:wordWrap w:val="0"/>
              <w:snapToGrid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XX</w:t>
            </w:r>
          </w:p>
        </w:tc>
        <w:tc>
          <w:tcPr>
            <w:tcW w:w="655" w:type="pct"/>
            <w:vAlign w:val="center"/>
          </w:tcPr>
          <w:p w14:paraId="28F35200">
            <w:pPr>
              <w:wordWrap w:val="0"/>
              <w:snapToGrid w:val="0"/>
              <w:spacing w:line="360" w:lineRule="auto"/>
              <w:jc w:val="center"/>
              <w:rPr>
                <w:rFonts w:ascii="仿宋_GB2312" w:hAnsi="仿宋_GB2312" w:eastAsia="仿宋_GB2312" w:cs="仿宋_GB2312"/>
                <w:color w:val="auto"/>
                <w:sz w:val="24"/>
                <w:highlight w:val="none"/>
              </w:rPr>
            </w:pPr>
          </w:p>
        </w:tc>
        <w:tc>
          <w:tcPr>
            <w:tcW w:w="708" w:type="pct"/>
            <w:vAlign w:val="center"/>
          </w:tcPr>
          <w:p w14:paraId="779308FF">
            <w:pPr>
              <w:wordWrap w:val="0"/>
              <w:snapToGrid w:val="0"/>
              <w:spacing w:line="360" w:lineRule="auto"/>
              <w:jc w:val="center"/>
              <w:rPr>
                <w:rFonts w:ascii="仿宋_GB2312" w:hAnsi="仿宋_GB2312" w:eastAsia="仿宋_GB2312" w:cs="仿宋_GB2312"/>
                <w:color w:val="auto"/>
                <w:sz w:val="24"/>
                <w:highlight w:val="none"/>
              </w:rPr>
            </w:pPr>
          </w:p>
        </w:tc>
        <w:tc>
          <w:tcPr>
            <w:tcW w:w="657" w:type="pct"/>
            <w:vAlign w:val="center"/>
          </w:tcPr>
          <w:p w14:paraId="7CD8F8A0">
            <w:pPr>
              <w:wordWrap w:val="0"/>
              <w:snapToGrid w:val="0"/>
              <w:spacing w:line="360" w:lineRule="auto"/>
              <w:jc w:val="center"/>
              <w:rPr>
                <w:rFonts w:ascii="仿宋_GB2312" w:hAnsi="仿宋_GB2312" w:eastAsia="仿宋_GB2312" w:cs="仿宋_GB2312"/>
                <w:color w:val="auto"/>
                <w:sz w:val="24"/>
                <w:highlight w:val="none"/>
              </w:rPr>
            </w:pPr>
          </w:p>
        </w:tc>
        <w:tc>
          <w:tcPr>
            <w:tcW w:w="615" w:type="pct"/>
            <w:vAlign w:val="center"/>
          </w:tcPr>
          <w:p w14:paraId="686B72EB">
            <w:pPr>
              <w:wordWrap w:val="0"/>
              <w:spacing w:line="360" w:lineRule="auto"/>
              <w:jc w:val="center"/>
              <w:rPr>
                <w:rFonts w:ascii="仿宋_GB2312" w:hAnsi="仿宋_GB2312" w:eastAsia="仿宋_GB2312" w:cs="仿宋_GB2312"/>
                <w:color w:val="auto"/>
                <w:sz w:val="24"/>
                <w:highlight w:val="none"/>
              </w:rPr>
            </w:pPr>
          </w:p>
        </w:tc>
        <w:tc>
          <w:tcPr>
            <w:tcW w:w="615" w:type="pct"/>
          </w:tcPr>
          <w:p w14:paraId="43FFE97B">
            <w:pPr>
              <w:wordWrap w:val="0"/>
              <w:spacing w:line="360" w:lineRule="auto"/>
              <w:jc w:val="center"/>
              <w:rPr>
                <w:rFonts w:ascii="仿宋_GB2312" w:hAnsi="仿宋_GB2312" w:eastAsia="仿宋_GB2312" w:cs="仿宋_GB2312"/>
                <w:color w:val="auto"/>
                <w:sz w:val="24"/>
                <w:highlight w:val="none"/>
              </w:rPr>
            </w:pPr>
          </w:p>
        </w:tc>
        <w:tc>
          <w:tcPr>
            <w:tcW w:w="1235" w:type="pct"/>
            <w:vAlign w:val="center"/>
          </w:tcPr>
          <w:p w14:paraId="2B71EC73">
            <w:pPr>
              <w:wordWrap w:val="0"/>
              <w:spacing w:line="360" w:lineRule="auto"/>
              <w:jc w:val="center"/>
              <w:rPr>
                <w:rFonts w:ascii="仿宋_GB2312" w:hAnsi="仿宋_GB2312" w:eastAsia="仿宋_GB2312" w:cs="仿宋_GB2312"/>
                <w:color w:val="auto"/>
                <w:sz w:val="24"/>
                <w:highlight w:val="none"/>
              </w:rPr>
            </w:pPr>
          </w:p>
        </w:tc>
      </w:tr>
      <w:tr w14:paraId="39D1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29" w:type="pct"/>
            <w:vAlign w:val="center"/>
          </w:tcPr>
          <w:p w14:paraId="5F89D7AF">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282" w:type="pct"/>
            <w:vAlign w:val="center"/>
          </w:tcPr>
          <w:p w14:paraId="4AE16698">
            <w:pPr>
              <w:wordWrap w:val="0"/>
              <w:snapToGrid w:val="0"/>
              <w:spacing w:line="360" w:lineRule="auto"/>
              <w:jc w:val="center"/>
              <w:rPr>
                <w:rFonts w:ascii="仿宋_GB2312" w:hAnsi="仿宋_GB2312" w:eastAsia="仿宋_GB2312" w:cs="仿宋_GB2312"/>
                <w:color w:val="auto"/>
                <w:sz w:val="24"/>
                <w:highlight w:val="none"/>
              </w:rPr>
            </w:pPr>
          </w:p>
        </w:tc>
        <w:tc>
          <w:tcPr>
            <w:tcW w:w="655" w:type="pct"/>
            <w:vAlign w:val="center"/>
          </w:tcPr>
          <w:p w14:paraId="6E38AEDF">
            <w:pPr>
              <w:wordWrap w:val="0"/>
              <w:snapToGrid w:val="0"/>
              <w:spacing w:line="360" w:lineRule="auto"/>
              <w:jc w:val="center"/>
              <w:rPr>
                <w:rFonts w:ascii="仿宋_GB2312" w:hAnsi="仿宋_GB2312" w:eastAsia="仿宋_GB2312" w:cs="仿宋_GB2312"/>
                <w:color w:val="auto"/>
                <w:sz w:val="24"/>
                <w:highlight w:val="none"/>
              </w:rPr>
            </w:pPr>
          </w:p>
        </w:tc>
        <w:tc>
          <w:tcPr>
            <w:tcW w:w="708" w:type="pct"/>
            <w:vAlign w:val="center"/>
          </w:tcPr>
          <w:p w14:paraId="1BB62BF2">
            <w:pPr>
              <w:wordWrap w:val="0"/>
              <w:snapToGrid w:val="0"/>
              <w:spacing w:line="360" w:lineRule="auto"/>
              <w:jc w:val="center"/>
              <w:rPr>
                <w:rFonts w:ascii="仿宋_GB2312" w:hAnsi="仿宋_GB2312" w:eastAsia="仿宋_GB2312" w:cs="仿宋_GB2312"/>
                <w:color w:val="auto"/>
                <w:sz w:val="24"/>
                <w:highlight w:val="none"/>
              </w:rPr>
            </w:pPr>
          </w:p>
        </w:tc>
        <w:tc>
          <w:tcPr>
            <w:tcW w:w="657" w:type="pct"/>
            <w:vAlign w:val="center"/>
          </w:tcPr>
          <w:p w14:paraId="5961B155">
            <w:pPr>
              <w:wordWrap w:val="0"/>
              <w:snapToGrid w:val="0"/>
              <w:spacing w:line="360" w:lineRule="auto"/>
              <w:jc w:val="center"/>
              <w:rPr>
                <w:rFonts w:ascii="仿宋_GB2312" w:hAnsi="仿宋_GB2312" w:eastAsia="仿宋_GB2312" w:cs="仿宋_GB2312"/>
                <w:color w:val="auto"/>
                <w:sz w:val="24"/>
                <w:highlight w:val="none"/>
              </w:rPr>
            </w:pPr>
          </w:p>
        </w:tc>
        <w:tc>
          <w:tcPr>
            <w:tcW w:w="615" w:type="pct"/>
            <w:vAlign w:val="center"/>
          </w:tcPr>
          <w:p w14:paraId="75427B8E">
            <w:pPr>
              <w:wordWrap w:val="0"/>
              <w:spacing w:line="360" w:lineRule="auto"/>
              <w:jc w:val="center"/>
              <w:rPr>
                <w:rFonts w:ascii="仿宋_GB2312" w:hAnsi="仿宋_GB2312" w:eastAsia="仿宋_GB2312" w:cs="仿宋_GB2312"/>
                <w:color w:val="auto"/>
                <w:sz w:val="24"/>
                <w:highlight w:val="none"/>
              </w:rPr>
            </w:pPr>
          </w:p>
        </w:tc>
        <w:tc>
          <w:tcPr>
            <w:tcW w:w="615" w:type="pct"/>
          </w:tcPr>
          <w:p w14:paraId="2A0A7B53">
            <w:pPr>
              <w:wordWrap w:val="0"/>
              <w:spacing w:line="360" w:lineRule="auto"/>
              <w:jc w:val="center"/>
              <w:rPr>
                <w:rFonts w:ascii="仿宋_GB2312" w:hAnsi="仿宋_GB2312" w:eastAsia="仿宋_GB2312" w:cs="仿宋_GB2312"/>
                <w:color w:val="auto"/>
                <w:sz w:val="24"/>
                <w:highlight w:val="none"/>
              </w:rPr>
            </w:pPr>
          </w:p>
        </w:tc>
        <w:tc>
          <w:tcPr>
            <w:tcW w:w="1235" w:type="pct"/>
            <w:vAlign w:val="center"/>
          </w:tcPr>
          <w:p w14:paraId="3E9626B2">
            <w:pPr>
              <w:wordWrap w:val="0"/>
              <w:spacing w:line="360" w:lineRule="auto"/>
              <w:jc w:val="center"/>
              <w:rPr>
                <w:rFonts w:ascii="仿宋_GB2312" w:hAnsi="仿宋_GB2312" w:eastAsia="仿宋_GB2312" w:cs="仿宋_GB2312"/>
                <w:color w:val="auto"/>
                <w:sz w:val="24"/>
                <w:highlight w:val="none"/>
              </w:rPr>
            </w:pPr>
          </w:p>
        </w:tc>
      </w:tr>
      <w:tr w14:paraId="3AA2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29" w:type="pct"/>
            <w:vAlign w:val="center"/>
          </w:tcPr>
          <w:p w14:paraId="1025F773">
            <w:pPr>
              <w:wordWrap w:val="0"/>
              <w:spacing w:line="360" w:lineRule="auto"/>
              <w:jc w:val="center"/>
              <w:rPr>
                <w:rFonts w:ascii="仿宋_GB2312" w:hAnsi="仿宋_GB2312" w:eastAsia="仿宋_GB2312" w:cs="仿宋_GB2312"/>
                <w:color w:val="auto"/>
                <w:sz w:val="24"/>
                <w:highlight w:val="none"/>
              </w:rPr>
            </w:pPr>
          </w:p>
        </w:tc>
        <w:tc>
          <w:tcPr>
            <w:tcW w:w="282" w:type="pct"/>
            <w:vAlign w:val="center"/>
          </w:tcPr>
          <w:p w14:paraId="2A0FE16E">
            <w:pPr>
              <w:wordWrap w:val="0"/>
              <w:snapToGrid w:val="0"/>
              <w:spacing w:line="360" w:lineRule="auto"/>
              <w:jc w:val="center"/>
              <w:rPr>
                <w:rFonts w:ascii="仿宋_GB2312" w:hAnsi="仿宋_GB2312" w:eastAsia="仿宋_GB2312" w:cs="仿宋_GB2312"/>
                <w:color w:val="auto"/>
                <w:sz w:val="24"/>
                <w:highlight w:val="none"/>
              </w:rPr>
            </w:pPr>
          </w:p>
        </w:tc>
        <w:tc>
          <w:tcPr>
            <w:tcW w:w="655" w:type="pct"/>
            <w:vAlign w:val="center"/>
          </w:tcPr>
          <w:p w14:paraId="3FF86F36">
            <w:pPr>
              <w:wordWrap w:val="0"/>
              <w:snapToGrid w:val="0"/>
              <w:spacing w:line="360" w:lineRule="auto"/>
              <w:jc w:val="center"/>
              <w:rPr>
                <w:rFonts w:ascii="仿宋_GB2312" w:hAnsi="仿宋_GB2312" w:eastAsia="仿宋_GB2312" w:cs="仿宋_GB2312"/>
                <w:color w:val="auto"/>
                <w:sz w:val="24"/>
                <w:highlight w:val="none"/>
              </w:rPr>
            </w:pPr>
          </w:p>
        </w:tc>
        <w:tc>
          <w:tcPr>
            <w:tcW w:w="708" w:type="pct"/>
            <w:vAlign w:val="center"/>
          </w:tcPr>
          <w:p w14:paraId="4FD6AB96">
            <w:pPr>
              <w:wordWrap w:val="0"/>
              <w:snapToGrid w:val="0"/>
              <w:spacing w:line="360" w:lineRule="auto"/>
              <w:jc w:val="center"/>
              <w:rPr>
                <w:rFonts w:ascii="仿宋_GB2312" w:hAnsi="仿宋_GB2312" w:eastAsia="仿宋_GB2312" w:cs="仿宋_GB2312"/>
                <w:color w:val="auto"/>
                <w:sz w:val="24"/>
                <w:highlight w:val="none"/>
              </w:rPr>
            </w:pPr>
          </w:p>
        </w:tc>
        <w:tc>
          <w:tcPr>
            <w:tcW w:w="657" w:type="pct"/>
            <w:vAlign w:val="center"/>
          </w:tcPr>
          <w:p w14:paraId="1308EB85">
            <w:pPr>
              <w:wordWrap w:val="0"/>
              <w:snapToGrid w:val="0"/>
              <w:spacing w:line="360" w:lineRule="auto"/>
              <w:jc w:val="center"/>
              <w:rPr>
                <w:rFonts w:ascii="仿宋_GB2312" w:hAnsi="仿宋_GB2312" w:eastAsia="仿宋_GB2312" w:cs="仿宋_GB2312"/>
                <w:color w:val="auto"/>
                <w:sz w:val="24"/>
                <w:highlight w:val="none"/>
              </w:rPr>
            </w:pPr>
          </w:p>
        </w:tc>
        <w:tc>
          <w:tcPr>
            <w:tcW w:w="615" w:type="pct"/>
            <w:vAlign w:val="center"/>
          </w:tcPr>
          <w:p w14:paraId="08FF0EE1">
            <w:pPr>
              <w:wordWrap w:val="0"/>
              <w:spacing w:line="360" w:lineRule="auto"/>
              <w:jc w:val="center"/>
              <w:rPr>
                <w:rFonts w:ascii="仿宋_GB2312" w:hAnsi="仿宋_GB2312" w:eastAsia="仿宋_GB2312" w:cs="仿宋_GB2312"/>
                <w:color w:val="auto"/>
                <w:sz w:val="24"/>
                <w:highlight w:val="none"/>
              </w:rPr>
            </w:pPr>
          </w:p>
        </w:tc>
        <w:tc>
          <w:tcPr>
            <w:tcW w:w="615" w:type="pct"/>
          </w:tcPr>
          <w:p w14:paraId="26EAC678">
            <w:pPr>
              <w:wordWrap w:val="0"/>
              <w:spacing w:line="360" w:lineRule="auto"/>
              <w:jc w:val="center"/>
              <w:rPr>
                <w:rFonts w:ascii="仿宋_GB2312" w:hAnsi="仿宋_GB2312" w:eastAsia="仿宋_GB2312" w:cs="仿宋_GB2312"/>
                <w:color w:val="auto"/>
                <w:sz w:val="24"/>
                <w:highlight w:val="none"/>
              </w:rPr>
            </w:pPr>
          </w:p>
        </w:tc>
        <w:tc>
          <w:tcPr>
            <w:tcW w:w="1235" w:type="pct"/>
            <w:vAlign w:val="center"/>
          </w:tcPr>
          <w:p w14:paraId="0B211236">
            <w:pPr>
              <w:wordWrap w:val="0"/>
              <w:spacing w:line="360" w:lineRule="auto"/>
              <w:jc w:val="center"/>
              <w:rPr>
                <w:rFonts w:ascii="仿宋_GB2312" w:hAnsi="仿宋_GB2312" w:eastAsia="仿宋_GB2312" w:cs="仿宋_GB2312"/>
                <w:color w:val="auto"/>
                <w:sz w:val="24"/>
                <w:highlight w:val="none"/>
              </w:rPr>
            </w:pPr>
          </w:p>
        </w:tc>
      </w:tr>
      <w:tr w14:paraId="566D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29" w:type="pct"/>
            <w:vAlign w:val="center"/>
          </w:tcPr>
          <w:p w14:paraId="6D33698F">
            <w:pPr>
              <w:wordWrap w:val="0"/>
              <w:spacing w:line="360" w:lineRule="auto"/>
              <w:jc w:val="center"/>
              <w:rPr>
                <w:rFonts w:ascii="仿宋_GB2312" w:hAnsi="仿宋_GB2312" w:eastAsia="仿宋_GB2312" w:cs="仿宋_GB2312"/>
                <w:color w:val="auto"/>
                <w:sz w:val="24"/>
                <w:highlight w:val="none"/>
              </w:rPr>
            </w:pPr>
          </w:p>
        </w:tc>
        <w:tc>
          <w:tcPr>
            <w:tcW w:w="282" w:type="pct"/>
            <w:vAlign w:val="center"/>
          </w:tcPr>
          <w:p w14:paraId="67D83810">
            <w:pPr>
              <w:wordWrap w:val="0"/>
              <w:snapToGrid w:val="0"/>
              <w:spacing w:line="360" w:lineRule="auto"/>
              <w:jc w:val="center"/>
              <w:rPr>
                <w:rFonts w:ascii="仿宋_GB2312" w:hAnsi="仿宋_GB2312" w:eastAsia="仿宋_GB2312" w:cs="仿宋_GB2312"/>
                <w:color w:val="auto"/>
                <w:sz w:val="24"/>
                <w:highlight w:val="none"/>
              </w:rPr>
            </w:pPr>
          </w:p>
        </w:tc>
        <w:tc>
          <w:tcPr>
            <w:tcW w:w="655" w:type="pct"/>
            <w:vAlign w:val="center"/>
          </w:tcPr>
          <w:p w14:paraId="174A3ACE">
            <w:pPr>
              <w:wordWrap w:val="0"/>
              <w:snapToGrid w:val="0"/>
              <w:spacing w:line="360" w:lineRule="auto"/>
              <w:jc w:val="center"/>
              <w:rPr>
                <w:rFonts w:ascii="仿宋_GB2312" w:hAnsi="仿宋_GB2312" w:eastAsia="仿宋_GB2312" w:cs="仿宋_GB2312"/>
                <w:color w:val="auto"/>
                <w:sz w:val="24"/>
                <w:highlight w:val="none"/>
              </w:rPr>
            </w:pPr>
          </w:p>
        </w:tc>
        <w:tc>
          <w:tcPr>
            <w:tcW w:w="708" w:type="pct"/>
            <w:vAlign w:val="center"/>
          </w:tcPr>
          <w:p w14:paraId="3888FCB1">
            <w:pPr>
              <w:wordWrap w:val="0"/>
              <w:snapToGrid w:val="0"/>
              <w:spacing w:line="360" w:lineRule="auto"/>
              <w:jc w:val="center"/>
              <w:rPr>
                <w:rFonts w:ascii="仿宋_GB2312" w:hAnsi="仿宋_GB2312" w:eastAsia="仿宋_GB2312" w:cs="仿宋_GB2312"/>
                <w:color w:val="auto"/>
                <w:sz w:val="24"/>
                <w:highlight w:val="none"/>
              </w:rPr>
            </w:pPr>
          </w:p>
        </w:tc>
        <w:tc>
          <w:tcPr>
            <w:tcW w:w="657" w:type="pct"/>
            <w:vAlign w:val="center"/>
          </w:tcPr>
          <w:p w14:paraId="79CF907C">
            <w:pPr>
              <w:wordWrap w:val="0"/>
              <w:snapToGrid w:val="0"/>
              <w:spacing w:line="360" w:lineRule="auto"/>
              <w:jc w:val="center"/>
              <w:rPr>
                <w:rFonts w:ascii="仿宋_GB2312" w:hAnsi="仿宋_GB2312" w:eastAsia="仿宋_GB2312" w:cs="仿宋_GB2312"/>
                <w:color w:val="auto"/>
                <w:sz w:val="24"/>
                <w:highlight w:val="none"/>
              </w:rPr>
            </w:pPr>
          </w:p>
        </w:tc>
        <w:tc>
          <w:tcPr>
            <w:tcW w:w="615" w:type="pct"/>
            <w:vAlign w:val="center"/>
          </w:tcPr>
          <w:p w14:paraId="0861CF45">
            <w:pPr>
              <w:wordWrap w:val="0"/>
              <w:spacing w:line="360" w:lineRule="auto"/>
              <w:jc w:val="center"/>
              <w:rPr>
                <w:rFonts w:ascii="仿宋_GB2312" w:hAnsi="仿宋_GB2312" w:eastAsia="仿宋_GB2312" w:cs="仿宋_GB2312"/>
                <w:color w:val="auto"/>
                <w:sz w:val="24"/>
                <w:highlight w:val="none"/>
              </w:rPr>
            </w:pPr>
          </w:p>
        </w:tc>
        <w:tc>
          <w:tcPr>
            <w:tcW w:w="615" w:type="pct"/>
          </w:tcPr>
          <w:p w14:paraId="7CB5046C">
            <w:pPr>
              <w:wordWrap w:val="0"/>
              <w:spacing w:line="360" w:lineRule="auto"/>
              <w:jc w:val="center"/>
              <w:rPr>
                <w:rFonts w:ascii="仿宋_GB2312" w:hAnsi="仿宋_GB2312" w:eastAsia="仿宋_GB2312" w:cs="仿宋_GB2312"/>
                <w:color w:val="auto"/>
                <w:sz w:val="24"/>
                <w:highlight w:val="none"/>
              </w:rPr>
            </w:pPr>
          </w:p>
        </w:tc>
        <w:tc>
          <w:tcPr>
            <w:tcW w:w="1235" w:type="pct"/>
            <w:vAlign w:val="center"/>
          </w:tcPr>
          <w:p w14:paraId="72077AF5">
            <w:pPr>
              <w:wordWrap w:val="0"/>
              <w:spacing w:line="360" w:lineRule="auto"/>
              <w:jc w:val="center"/>
              <w:rPr>
                <w:rFonts w:ascii="仿宋_GB2312" w:hAnsi="仿宋_GB2312" w:eastAsia="仿宋_GB2312" w:cs="仿宋_GB2312"/>
                <w:color w:val="auto"/>
                <w:sz w:val="24"/>
                <w:highlight w:val="none"/>
              </w:rPr>
            </w:pPr>
          </w:p>
        </w:tc>
      </w:tr>
      <w:tr w14:paraId="3EEE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6" w:type="pct"/>
            <w:gridSpan w:val="4"/>
            <w:vAlign w:val="center"/>
          </w:tcPr>
          <w:p w14:paraId="1C845072">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投标单价</w:t>
            </w:r>
            <w:r>
              <w:rPr>
                <w:rFonts w:hint="eastAsia" w:ascii="仿宋_GB2312" w:hAnsi="仿宋_GB2312" w:eastAsia="仿宋_GB2312" w:cs="仿宋_GB2312"/>
                <w:b/>
                <w:color w:val="auto"/>
                <w:sz w:val="24"/>
                <w:highlight w:val="none"/>
                <w:lang w:eastAsia="zh-CN"/>
              </w:rPr>
              <w:t>下浮率</w:t>
            </w:r>
            <w:r>
              <w:rPr>
                <w:rFonts w:hint="eastAsia" w:ascii="仿宋_GB2312" w:hAnsi="仿宋_GB2312" w:eastAsia="仿宋_GB2312" w:cs="仿宋_GB2312"/>
                <w:b/>
                <w:color w:val="auto"/>
                <w:sz w:val="24"/>
                <w:highlight w:val="none"/>
              </w:rPr>
              <w:t>报价（小写）</w:t>
            </w:r>
          </w:p>
        </w:tc>
        <w:tc>
          <w:tcPr>
            <w:tcW w:w="3123" w:type="pct"/>
            <w:gridSpan w:val="4"/>
          </w:tcPr>
          <w:p w14:paraId="54F2800D">
            <w:pPr>
              <w:wordWrap w:val="0"/>
              <w:spacing w:line="360" w:lineRule="auto"/>
              <w:jc w:val="center"/>
              <w:rPr>
                <w:rFonts w:ascii="仿宋_GB2312" w:hAnsi="仿宋_GB2312" w:eastAsia="仿宋_GB2312" w:cs="仿宋_GB2312"/>
                <w:color w:val="auto"/>
                <w:sz w:val="24"/>
                <w:highlight w:val="none"/>
              </w:rPr>
            </w:pPr>
          </w:p>
        </w:tc>
      </w:tr>
      <w:tr w14:paraId="0AF0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6" w:type="pct"/>
            <w:gridSpan w:val="4"/>
            <w:vAlign w:val="center"/>
          </w:tcPr>
          <w:p w14:paraId="17073CA9">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投标单价</w:t>
            </w:r>
            <w:r>
              <w:rPr>
                <w:rFonts w:hint="eastAsia" w:ascii="仿宋_GB2312" w:hAnsi="仿宋_GB2312" w:eastAsia="仿宋_GB2312" w:cs="仿宋_GB2312"/>
                <w:b/>
                <w:color w:val="auto"/>
                <w:sz w:val="24"/>
                <w:highlight w:val="none"/>
                <w:lang w:eastAsia="zh-CN"/>
              </w:rPr>
              <w:t>下浮率</w:t>
            </w:r>
            <w:r>
              <w:rPr>
                <w:rFonts w:hint="eastAsia" w:ascii="仿宋_GB2312" w:hAnsi="仿宋_GB2312" w:eastAsia="仿宋_GB2312" w:cs="仿宋_GB2312"/>
                <w:b/>
                <w:color w:val="auto"/>
                <w:sz w:val="24"/>
                <w:highlight w:val="none"/>
              </w:rPr>
              <w:t>报价（大写）</w:t>
            </w:r>
          </w:p>
        </w:tc>
        <w:tc>
          <w:tcPr>
            <w:tcW w:w="3123" w:type="pct"/>
            <w:gridSpan w:val="4"/>
          </w:tcPr>
          <w:p w14:paraId="450BD5F4">
            <w:pPr>
              <w:wordWrap w:val="0"/>
              <w:spacing w:line="360" w:lineRule="auto"/>
              <w:jc w:val="center"/>
              <w:rPr>
                <w:rFonts w:ascii="仿宋_GB2312" w:hAnsi="仿宋_GB2312" w:eastAsia="仿宋_GB2312" w:cs="仿宋_GB2312"/>
                <w:color w:val="auto"/>
                <w:sz w:val="24"/>
                <w:highlight w:val="none"/>
              </w:rPr>
            </w:pPr>
          </w:p>
        </w:tc>
      </w:tr>
    </w:tbl>
    <w:p w14:paraId="7705B0D7">
      <w:pPr>
        <w:wordWrap w:val="0"/>
        <w:snapToGrid w:val="0"/>
        <w:spacing w:line="360" w:lineRule="auto"/>
        <w:ind w:left="480"/>
        <w:rPr>
          <w:rFonts w:ascii="仿宋_GB2312" w:hAnsi="仿宋_GB2312" w:eastAsia="仿宋_GB2312" w:cs="仿宋_GB2312"/>
          <w:b/>
          <w:color w:val="auto"/>
          <w:kern w:val="0"/>
          <w:sz w:val="24"/>
          <w:highlight w:val="none"/>
          <w:lang w:val="zh-CN"/>
        </w:rPr>
      </w:pPr>
    </w:p>
    <w:p w14:paraId="42411587">
      <w:pPr>
        <w:wordWrap w:val="0"/>
        <w:snapToGrid w:val="0"/>
        <w:spacing w:line="360" w:lineRule="auto"/>
        <w:ind w:left="480" w:firstLine="9120" w:firstLineChars="3800"/>
        <w:rPr>
          <w:rFonts w:ascii="仿宋_GB2312" w:hAnsi="仿宋_GB2312" w:eastAsia="仿宋_GB2312" w:cs="仿宋_GB2312"/>
          <w:b/>
          <w:color w:val="auto"/>
          <w:kern w:val="0"/>
          <w:sz w:val="24"/>
          <w:highlight w:val="none"/>
        </w:rPr>
      </w:pPr>
      <w:r>
        <w:rPr>
          <w:rFonts w:hint="eastAsia" w:ascii="仿宋_GB2312" w:hAnsi="仿宋_GB2312" w:eastAsia="仿宋_GB2312" w:cs="仿宋_GB2312"/>
          <w:color w:val="auto"/>
          <w:sz w:val="24"/>
          <w:highlight w:val="none"/>
        </w:rPr>
        <w:t>投标人名称（电子签名）:</w:t>
      </w:r>
    </w:p>
    <w:p w14:paraId="40FF3000">
      <w:pPr>
        <w:wordWrap w:val="0"/>
        <w:snapToGrid w:val="0"/>
        <w:spacing w:line="360" w:lineRule="auto"/>
        <w:ind w:firstLine="9600" w:firstLineChars="4000"/>
        <w:rPr>
          <w:rFonts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sz w:val="24"/>
          <w:highlight w:val="none"/>
        </w:rPr>
        <w:t>日期：  年   月   日</w:t>
      </w:r>
    </w:p>
    <w:p w14:paraId="0157B9A7">
      <w:pPr>
        <w:snapToGrid w:val="0"/>
        <w:spacing w:line="360" w:lineRule="auto"/>
        <w:ind w:firstLine="241" w:firstLineChars="100"/>
        <w:rPr>
          <w:rFonts w:ascii="仿宋_GB2312" w:hAnsi="仿宋_GB2312" w:eastAsia="仿宋_GB2312" w:cs="仿宋_GB2312"/>
          <w:b w:val="0"/>
          <w:bCs/>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r>
        <w:rPr>
          <w:rFonts w:hint="eastAsia" w:ascii="仿宋_GB2312" w:hAnsi="仿宋_GB2312" w:eastAsia="仿宋_GB2312" w:cs="仿宋_GB2312"/>
          <w:b/>
          <w:color w:val="auto"/>
          <w:sz w:val="24"/>
          <w:highlight w:val="none"/>
        </w:rPr>
        <w:t>投标单价</w:t>
      </w:r>
      <w:r>
        <w:rPr>
          <w:rFonts w:hint="eastAsia" w:ascii="仿宋_GB2312" w:hAnsi="仿宋_GB2312" w:eastAsia="仿宋_GB2312" w:cs="仿宋_GB2312"/>
          <w:b/>
          <w:color w:val="auto"/>
          <w:kern w:val="0"/>
          <w:sz w:val="24"/>
          <w:highlight w:val="none"/>
          <w:lang w:val="en-US" w:eastAsia="zh-CN"/>
        </w:rPr>
        <w:t>下浮率报价为统一下浮，小数点后保留2位。</w:t>
      </w:r>
    </w:p>
    <w:p w14:paraId="3968DA93">
      <w:pPr>
        <w:wordWrap w:val="0"/>
        <w:spacing w:line="360" w:lineRule="auto"/>
        <w:ind w:left="-2" w:leftChars="-1"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color w:val="auto"/>
          <w:kern w:val="0"/>
          <w:sz w:val="24"/>
          <w:highlight w:val="none"/>
          <w:lang w:val="zh-CN"/>
        </w:rPr>
        <w:t>。</w:t>
      </w:r>
    </w:p>
    <w:p w14:paraId="13EA7CC2">
      <w:pPr>
        <w:wordWrap w:val="0"/>
        <w:spacing w:line="360" w:lineRule="auto"/>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14:paraId="19C9F76A">
      <w:pPr>
        <w:wordWrap w:val="0"/>
        <w:snapToGrid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4D626F0">
      <w:pPr>
        <w:wordWrap w:val="0"/>
        <w:snapToGrid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9400B24">
      <w:pPr>
        <w:wordWrap w:val="0"/>
        <w:spacing w:line="360" w:lineRule="auto"/>
        <w:ind w:firstLine="482" w:firstLineChars="200"/>
        <w:rPr>
          <w:rFonts w:ascii="仿宋_GB2312" w:hAnsi="仿宋_GB2312" w:eastAsia="仿宋_GB2312" w:cs="仿宋_GB2312"/>
          <w:b/>
          <w:color w:val="auto"/>
          <w:kern w:val="0"/>
          <w:sz w:val="24"/>
          <w:highlight w:val="none"/>
        </w:rPr>
      </w:pPr>
    </w:p>
    <w:p w14:paraId="3ACF0CF5">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color w:val="auto"/>
          <w:kern w:val="2"/>
          <w:sz w:val="32"/>
          <w:szCs w:val="32"/>
          <w:highlight w:val="none"/>
        </w:rPr>
      </w:pPr>
    </w:p>
    <w:p w14:paraId="7E350319">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78511545">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中小企业声明函（如有）</w:t>
      </w:r>
    </w:p>
    <w:p w14:paraId="64A8F23C">
      <w:pPr>
        <w:widowControl/>
        <w:wordWrap w:val="0"/>
        <w:spacing w:line="360" w:lineRule="auto"/>
        <w:ind w:firstLine="120" w:firstLineChars="5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372D6CE">
      <w:pPr>
        <w:pStyle w:val="80"/>
        <w:wordWrap w:val="0"/>
        <w:rPr>
          <w:rFonts w:hAnsi="仿宋_GB2312"/>
          <w:b/>
          <w:color w:val="auto"/>
          <w:highlight w:val="none"/>
        </w:rPr>
      </w:pPr>
    </w:p>
    <w:p w14:paraId="78A9555C">
      <w:pPr>
        <w:pStyle w:val="81"/>
        <w:rPr>
          <w:rFonts w:ascii="仿宋_GB2312" w:hAnsi="仿宋_GB2312" w:eastAsia="仿宋_GB2312" w:cs="仿宋_GB2312"/>
          <w:b/>
          <w:color w:val="auto"/>
          <w:sz w:val="24"/>
          <w:highlight w:val="none"/>
        </w:rPr>
      </w:pPr>
    </w:p>
    <w:p w14:paraId="683F00C8">
      <w:pPr>
        <w:wordWrap w:val="0"/>
        <w:rPr>
          <w:rFonts w:ascii="仿宋_GB2312" w:hAnsi="仿宋_GB2312" w:eastAsia="仿宋_GB2312" w:cs="仿宋_GB2312"/>
          <w:b/>
          <w:color w:val="auto"/>
          <w:sz w:val="24"/>
          <w:highlight w:val="none"/>
        </w:rPr>
      </w:pPr>
    </w:p>
    <w:p w14:paraId="45189C74">
      <w:pPr>
        <w:pStyle w:val="80"/>
        <w:wordWrap w:val="0"/>
        <w:rPr>
          <w:rFonts w:hAnsi="仿宋_GB2312"/>
          <w:b/>
          <w:color w:val="auto"/>
          <w:highlight w:val="none"/>
        </w:rPr>
      </w:pPr>
    </w:p>
    <w:p w14:paraId="58847300">
      <w:pPr>
        <w:pStyle w:val="81"/>
        <w:rPr>
          <w:rFonts w:ascii="仿宋_GB2312" w:hAnsi="仿宋_GB2312" w:eastAsia="仿宋_GB2312" w:cs="仿宋_GB2312"/>
          <w:b/>
          <w:color w:val="auto"/>
          <w:sz w:val="24"/>
          <w:highlight w:val="none"/>
        </w:rPr>
      </w:pPr>
    </w:p>
    <w:p w14:paraId="68169B38">
      <w:pPr>
        <w:wordWrap w:val="0"/>
        <w:rPr>
          <w:rFonts w:ascii="仿宋_GB2312" w:hAnsi="仿宋_GB2312" w:eastAsia="仿宋_GB2312" w:cs="仿宋_GB2312"/>
          <w:color w:val="auto"/>
          <w:highlight w:val="none"/>
        </w:rPr>
      </w:pPr>
    </w:p>
    <w:p w14:paraId="7F2E0EFE">
      <w:pPr>
        <w:widowControl/>
        <w:wordWrap w:val="0"/>
        <w:spacing w:line="360" w:lineRule="auto"/>
        <w:ind w:firstLine="161" w:firstLineChars="50"/>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三、残疾人福利性单位声明函（如有）</w:t>
      </w:r>
    </w:p>
    <w:p w14:paraId="2500080F">
      <w:pPr>
        <w:pStyle w:val="23"/>
        <w:widowControl/>
        <w:wordWrap w:val="0"/>
        <w:ind w:firstLine="120" w:firstLineChars="50"/>
        <w:jc w:val="left"/>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[符合条件的残疾人福利性单位，提供残疾人福利性单位声明函(附件6)，否则不需要提供。]</w:t>
      </w:r>
    </w:p>
    <w:p w14:paraId="1E070F15">
      <w:pPr>
        <w:pStyle w:val="692"/>
        <w:keepNext w:val="0"/>
        <w:pageBreakBefore w:val="0"/>
        <w:tabs>
          <w:tab w:val="clear" w:pos="720"/>
        </w:tabs>
        <w:wordWrap w:val="0"/>
        <w:snapToGrid w:val="0"/>
        <w:spacing w:before="120" w:after="120"/>
        <w:ind w:firstLine="643"/>
        <w:outlineLvl w:val="9"/>
        <w:rPr>
          <w:rFonts w:ascii="仿宋_GB2312" w:hAnsi="仿宋_GB2312" w:eastAsia="仿宋_GB2312" w:cs="仿宋_GB2312"/>
          <w:b w:val="0"/>
          <w:color w:val="auto"/>
          <w:sz w:val="32"/>
          <w:szCs w:val="32"/>
          <w:highlight w:val="none"/>
        </w:rPr>
      </w:pPr>
    </w:p>
    <w:p w14:paraId="19DB0CEC">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65BB2E13">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7C92C5B7">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3F48EBBC">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158E5BB5">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7A092DBB">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40654C48">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38B66F68">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6544F7C0">
      <w:pPr>
        <w:wordWrap w:val="0"/>
        <w:spacing w:line="360" w:lineRule="auto"/>
        <w:ind w:right="420" w:firstLine="3614" w:firstLineChars="1000"/>
        <w:rPr>
          <w:rFonts w:ascii="仿宋_GB2312" w:hAnsi="仿宋_GB2312" w:eastAsia="仿宋_GB2312" w:cs="仿宋_GB2312"/>
          <w:b/>
          <w:color w:val="auto"/>
          <w:kern w:val="0"/>
          <w:sz w:val="36"/>
          <w:szCs w:val="36"/>
          <w:highlight w:val="none"/>
        </w:rPr>
      </w:pPr>
    </w:p>
    <w:p w14:paraId="2F8541E5">
      <w:pPr>
        <w:pStyle w:val="3"/>
        <w:keepNext w:val="0"/>
        <w:keepLines w:val="0"/>
        <w:pageBreakBefore/>
        <w:widowControl/>
        <w:wordWrap w:val="0"/>
        <w:spacing w:before="100" w:beforeAutospacing="1" w:after="100" w:afterAutospacing="1" w:line="360" w:lineRule="auto"/>
        <w:ind w:left="1290" w:firstLine="3092" w:firstLineChars="700"/>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w:t>
      </w:r>
    </w:p>
    <w:p w14:paraId="55A78822">
      <w:pPr>
        <w:wordWrap w:val="0"/>
        <w:spacing w:line="360" w:lineRule="auto"/>
        <w:jc w:val="left"/>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14:paraId="6F258FAD">
      <w:pPr>
        <w:wordWrap w:val="0"/>
        <w:spacing w:line="360" w:lineRule="auto"/>
        <w:jc w:val="center"/>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14:paraId="4EAFAFFE">
      <w:pPr>
        <w:wordWrap w:val="0"/>
        <w:snapToGrid w:val="0"/>
        <w:spacing w:beforeLines="100" w:line="360" w:lineRule="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14:paraId="6F31614B">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14:paraId="43C4A0AC">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505DC7BA">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2FCE8975">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14:paraId="04549DE2">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1CEA00B1">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2E47EE2D">
      <w:pPr>
        <w:wordWrap w:val="0"/>
        <w:snapToGrid w:val="0"/>
        <w:spacing w:line="360" w:lineRule="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14:paraId="1955305D">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14:paraId="47667A4D">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3EC5028A">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14:paraId="08A2E8C2">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14:paraId="477175FF">
      <w:pPr>
        <w:wordWrap w:val="0"/>
        <w:snapToGrid w:val="0"/>
        <w:spacing w:line="360" w:lineRule="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14:paraId="3198BBD0">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14:paraId="7339E722">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1E853B63">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14:paraId="5B0EACFD">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6F9DB728">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49EC9B0D">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14:paraId="5882DAD7">
      <w:pPr>
        <w:wordWrap w:val="0"/>
        <w:snapToGrid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7ED016A1">
      <w:pPr>
        <w:wordWrap w:val="0"/>
        <w:snapToGrid w:val="0"/>
        <w:spacing w:line="360" w:lineRule="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14:paraId="4727EB9D">
      <w:pPr>
        <w:wordWrap w:val="0"/>
        <w:snapToGrid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14:paraId="727847DE">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2D4AFA67">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03158FDA">
      <w:pPr>
        <w:wordWrap w:val="0"/>
        <w:spacing w:line="360" w:lineRule="auto"/>
        <w:jc w:val="center"/>
        <w:rPr>
          <w:rFonts w:ascii="仿宋_GB2312" w:hAnsi="仿宋_GB2312" w:eastAsia="仿宋_GB2312" w:cs="仿宋_GB2312"/>
          <w:b/>
          <w:bCs/>
          <w:color w:val="auto"/>
          <w:sz w:val="24"/>
          <w:highlight w:val="none"/>
        </w:rPr>
      </w:pPr>
    </w:p>
    <w:p w14:paraId="79A5DF09">
      <w:pPr>
        <w:wordWrap w:val="0"/>
        <w:spacing w:line="360" w:lineRule="auto"/>
        <w:rPr>
          <w:rFonts w:ascii="仿宋_GB2312" w:hAnsi="仿宋_GB2312" w:eastAsia="仿宋_GB2312" w:cs="仿宋_GB2312"/>
          <w:b/>
          <w:color w:val="auto"/>
          <w:sz w:val="24"/>
          <w:highlight w:val="none"/>
        </w:rPr>
      </w:pPr>
    </w:p>
    <w:p w14:paraId="293BCB75">
      <w:pPr>
        <w:wordWrap w:val="0"/>
        <w:spacing w:line="360" w:lineRule="auto"/>
        <w:rPr>
          <w:rFonts w:ascii="仿宋_GB2312" w:hAnsi="仿宋_GB2312" w:eastAsia="仿宋_GB2312" w:cs="仿宋_GB2312"/>
          <w:b/>
          <w:color w:val="auto"/>
          <w:sz w:val="24"/>
          <w:highlight w:val="none"/>
        </w:rPr>
      </w:pPr>
    </w:p>
    <w:p w14:paraId="04FC4858">
      <w:pPr>
        <w:wordWrap w:val="0"/>
        <w:spacing w:line="360" w:lineRule="auto"/>
        <w:rPr>
          <w:rFonts w:ascii="仿宋_GB2312" w:hAnsi="仿宋_GB2312" w:eastAsia="仿宋_GB2312" w:cs="仿宋_GB2312"/>
          <w:b/>
          <w:color w:val="auto"/>
          <w:sz w:val="24"/>
          <w:highlight w:val="none"/>
        </w:rPr>
      </w:pPr>
    </w:p>
    <w:p w14:paraId="1F3AC477">
      <w:pPr>
        <w:wordWrap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14:paraId="65CC58B0">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14:paraId="15504404">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14:paraId="161F8ED9">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14:paraId="25D2A83C">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14:paraId="742B2E88">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14:paraId="01ADD487">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14:paraId="5DC2F48D">
      <w:pPr>
        <w:widowControl/>
        <w:wordWrap w:val="0"/>
        <w:spacing w:line="360" w:lineRule="auto"/>
        <w:ind w:firstLine="600" w:firstLineChars="200"/>
        <w:jc w:val="left"/>
        <w:rPr>
          <w:rFonts w:ascii="仿宋_GB2312" w:hAnsi="仿宋_GB2312" w:eastAsia="仿宋_GB2312" w:cs="仿宋_GB2312"/>
          <w:color w:val="auto"/>
          <w:sz w:val="30"/>
          <w:szCs w:val="30"/>
          <w:highlight w:val="none"/>
        </w:rPr>
      </w:pPr>
    </w:p>
    <w:p w14:paraId="447E380A">
      <w:pPr>
        <w:wordWrap w:val="0"/>
        <w:spacing w:line="360" w:lineRule="auto"/>
        <w:jc w:val="center"/>
        <w:rPr>
          <w:rFonts w:ascii="仿宋_GB2312" w:hAnsi="仿宋_GB2312" w:eastAsia="仿宋_GB2312" w:cs="仿宋_GB2312"/>
          <w:b/>
          <w:color w:val="auto"/>
          <w:spacing w:val="6"/>
          <w:sz w:val="32"/>
          <w:szCs w:val="32"/>
          <w:highlight w:val="none"/>
        </w:rPr>
      </w:pPr>
    </w:p>
    <w:p w14:paraId="1B9EA773">
      <w:pPr>
        <w:wordWrap w:val="0"/>
        <w:spacing w:line="360" w:lineRule="auto"/>
        <w:jc w:val="center"/>
        <w:rPr>
          <w:rFonts w:ascii="仿宋_GB2312" w:hAnsi="仿宋_GB2312" w:eastAsia="仿宋_GB2312" w:cs="仿宋_GB2312"/>
          <w:b/>
          <w:color w:val="auto"/>
          <w:spacing w:val="6"/>
          <w:sz w:val="32"/>
          <w:szCs w:val="32"/>
          <w:highlight w:val="none"/>
        </w:rPr>
      </w:pPr>
    </w:p>
    <w:p w14:paraId="7AFA187B">
      <w:pPr>
        <w:wordWrap w:val="0"/>
        <w:spacing w:line="360" w:lineRule="auto"/>
        <w:jc w:val="center"/>
        <w:rPr>
          <w:rFonts w:ascii="仿宋_GB2312" w:hAnsi="仿宋_GB2312" w:eastAsia="仿宋_GB2312" w:cs="仿宋_GB2312"/>
          <w:b/>
          <w:color w:val="auto"/>
          <w:spacing w:val="6"/>
          <w:sz w:val="32"/>
          <w:szCs w:val="32"/>
          <w:highlight w:val="none"/>
        </w:rPr>
      </w:pPr>
    </w:p>
    <w:p w14:paraId="095F8483">
      <w:pPr>
        <w:wordWrap w:val="0"/>
        <w:spacing w:line="360" w:lineRule="auto"/>
        <w:jc w:val="center"/>
        <w:rPr>
          <w:rFonts w:ascii="仿宋_GB2312" w:hAnsi="仿宋_GB2312" w:eastAsia="仿宋_GB2312" w:cs="仿宋_GB2312"/>
          <w:b/>
          <w:color w:val="auto"/>
          <w:spacing w:val="6"/>
          <w:sz w:val="32"/>
          <w:szCs w:val="32"/>
          <w:highlight w:val="none"/>
        </w:rPr>
      </w:pPr>
    </w:p>
    <w:p w14:paraId="593A0D39">
      <w:pPr>
        <w:wordWrap w:val="0"/>
        <w:spacing w:line="360" w:lineRule="auto"/>
        <w:jc w:val="center"/>
        <w:rPr>
          <w:rFonts w:ascii="仿宋_GB2312" w:hAnsi="仿宋_GB2312" w:eastAsia="仿宋_GB2312" w:cs="仿宋_GB2312"/>
          <w:b/>
          <w:color w:val="auto"/>
          <w:spacing w:val="6"/>
          <w:sz w:val="32"/>
          <w:szCs w:val="32"/>
          <w:highlight w:val="none"/>
        </w:rPr>
      </w:pPr>
    </w:p>
    <w:p w14:paraId="14CAED02">
      <w:pPr>
        <w:wordWrap w:val="0"/>
        <w:spacing w:line="360" w:lineRule="auto"/>
        <w:jc w:val="center"/>
        <w:rPr>
          <w:rFonts w:ascii="仿宋_GB2312" w:hAnsi="仿宋_GB2312" w:eastAsia="仿宋_GB2312" w:cs="仿宋_GB2312"/>
          <w:b/>
          <w:color w:val="auto"/>
          <w:spacing w:val="6"/>
          <w:sz w:val="32"/>
          <w:szCs w:val="32"/>
          <w:highlight w:val="none"/>
        </w:rPr>
      </w:pPr>
    </w:p>
    <w:p w14:paraId="40BD058B">
      <w:pPr>
        <w:wordWrap w:val="0"/>
        <w:spacing w:line="360" w:lineRule="auto"/>
        <w:jc w:val="center"/>
        <w:rPr>
          <w:rFonts w:ascii="仿宋_GB2312" w:hAnsi="仿宋_GB2312" w:eastAsia="仿宋_GB2312" w:cs="仿宋_GB2312"/>
          <w:b/>
          <w:color w:val="auto"/>
          <w:spacing w:val="6"/>
          <w:sz w:val="32"/>
          <w:szCs w:val="32"/>
          <w:highlight w:val="none"/>
        </w:rPr>
      </w:pPr>
    </w:p>
    <w:p w14:paraId="546EA6DF">
      <w:pPr>
        <w:wordWrap w:val="0"/>
        <w:spacing w:line="360" w:lineRule="auto"/>
        <w:jc w:val="left"/>
        <w:rPr>
          <w:rFonts w:ascii="仿宋_GB2312" w:hAnsi="仿宋_GB2312" w:eastAsia="仿宋_GB2312" w:cs="仿宋_GB2312"/>
          <w:b/>
          <w:color w:val="auto"/>
          <w:spacing w:val="6"/>
          <w:sz w:val="32"/>
          <w:szCs w:val="32"/>
          <w:highlight w:val="none"/>
        </w:rPr>
      </w:pPr>
    </w:p>
    <w:p w14:paraId="6ED576C7">
      <w:pPr>
        <w:wordWrap w:val="0"/>
        <w:spacing w:line="360" w:lineRule="auto"/>
        <w:jc w:val="left"/>
        <w:rPr>
          <w:rFonts w:ascii="仿宋_GB2312" w:hAnsi="仿宋_GB2312" w:eastAsia="仿宋_GB2312" w:cs="仿宋_GB2312"/>
          <w:b/>
          <w:color w:val="auto"/>
          <w:spacing w:val="6"/>
          <w:sz w:val="32"/>
          <w:szCs w:val="32"/>
          <w:highlight w:val="none"/>
        </w:rPr>
      </w:pPr>
    </w:p>
    <w:p w14:paraId="298BC36F">
      <w:pPr>
        <w:wordWrap w:val="0"/>
        <w:spacing w:line="360" w:lineRule="auto"/>
        <w:jc w:val="left"/>
        <w:rPr>
          <w:rFonts w:ascii="仿宋_GB2312" w:hAnsi="仿宋_GB2312" w:eastAsia="仿宋_GB2312" w:cs="仿宋_GB2312"/>
          <w:b/>
          <w:color w:val="auto"/>
          <w:spacing w:val="6"/>
          <w:sz w:val="32"/>
          <w:szCs w:val="32"/>
          <w:highlight w:val="none"/>
        </w:rPr>
      </w:pPr>
    </w:p>
    <w:p w14:paraId="5912A559">
      <w:pPr>
        <w:pageBreakBefore/>
        <w:wordWrap w:val="0"/>
        <w:spacing w:line="360" w:lineRule="auto"/>
        <w:jc w:val="left"/>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附件2：投诉书范本及制作说明</w:t>
      </w:r>
    </w:p>
    <w:p w14:paraId="5C5D8035">
      <w:pPr>
        <w:wordWrap w:val="0"/>
        <w:spacing w:line="360" w:lineRule="auto"/>
        <w:jc w:val="center"/>
        <w:rPr>
          <w:rFonts w:ascii="仿宋_GB2312" w:hAnsi="仿宋_GB2312" w:eastAsia="仿宋_GB2312" w:cs="仿宋_GB2312"/>
          <w:b/>
          <w:color w:val="auto"/>
          <w:sz w:val="24"/>
          <w:highlight w:val="none"/>
        </w:rPr>
      </w:pPr>
    </w:p>
    <w:p w14:paraId="2922CE80">
      <w:pPr>
        <w:wordWrap w:val="0"/>
        <w:spacing w:line="360" w:lineRule="auto"/>
        <w:jc w:val="center"/>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14:paraId="52769076">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14:paraId="576AF05A">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14:paraId="0744AC2A">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71A4D13C">
      <w:pPr>
        <w:tabs>
          <w:tab w:val="left" w:pos="6510"/>
        </w:tabs>
        <w:wordWrap w:val="0"/>
        <w:spacing w:line="360" w:lineRule="auto"/>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427811E9">
      <w:pPr>
        <w:tabs>
          <w:tab w:val="left" w:pos="6510"/>
        </w:tabs>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53BA4067">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6CF5D46F">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14:paraId="010885E2">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073941B6">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04627CCE">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2C239297">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14:paraId="0E91E945">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5A3A1D01">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55669DF">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E360931">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0F769B54">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14:paraId="56C31CAA">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14:paraId="4DCD9467">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2D1C9C6A">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56C9F3C3">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14:paraId="4E116C88">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09F93E77">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69C8D326">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14:paraId="1C4A4BE3">
      <w:pPr>
        <w:wordWrap w:val="0"/>
        <w:spacing w:line="360" w:lineRule="auto"/>
        <w:ind w:firstLine="480" w:firstLineChars="200"/>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14:paraId="2E00989E">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7F58A883">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14:paraId="3031A0A3">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14:paraId="5F39D607">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14:paraId="74892D3C">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372ED5E8">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47B738FA">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5A5642C5">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33947017">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14:paraId="40230DD6">
      <w:pPr>
        <w:wordWrap w:val="0"/>
        <w:spacing w:line="360" w:lineRule="auto"/>
        <w:rPr>
          <w:rFonts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229B65D9">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14:paraId="62ABA188">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2CD7C897">
      <w:pPr>
        <w:wordWrap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14:paraId="57945BCF">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45154C57">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46BFBF41">
      <w:pPr>
        <w:wordWrap w:val="0"/>
        <w:spacing w:line="360" w:lineRule="auto"/>
        <w:rPr>
          <w:rFonts w:ascii="仿宋_GB2312" w:hAnsi="仿宋_GB2312" w:eastAsia="仿宋_GB2312" w:cs="仿宋_GB2312"/>
          <w:b/>
          <w:color w:val="auto"/>
          <w:sz w:val="24"/>
          <w:highlight w:val="none"/>
        </w:rPr>
      </w:pPr>
    </w:p>
    <w:p w14:paraId="0799C2BC">
      <w:pPr>
        <w:wordWrap w:val="0"/>
        <w:spacing w:line="360" w:lineRule="auto"/>
        <w:rPr>
          <w:rFonts w:ascii="仿宋_GB2312" w:hAnsi="仿宋_GB2312" w:eastAsia="仿宋_GB2312" w:cs="仿宋_GB2312"/>
          <w:b/>
          <w:color w:val="auto"/>
          <w:sz w:val="24"/>
          <w:highlight w:val="none"/>
        </w:rPr>
      </w:pPr>
    </w:p>
    <w:p w14:paraId="00D81D05">
      <w:pPr>
        <w:wordWrap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14:paraId="661570DA">
      <w:pPr>
        <w:widowControl/>
        <w:wordWrap w:val="0"/>
        <w:spacing w:line="360" w:lineRule="auto"/>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14:paraId="3261CA8F">
      <w:pPr>
        <w:widowControl/>
        <w:wordWrap w:val="0"/>
        <w:spacing w:line="360" w:lineRule="auto"/>
        <w:ind w:firstLine="480" w:firstLineChars="20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14:paraId="7C4C14CC">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14:paraId="1B0C3B2A">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14:paraId="55BAFE5D">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14:paraId="22B26F52">
      <w:pPr>
        <w:widowControl/>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14:paraId="363BE6D6">
      <w:pPr>
        <w:widowControl/>
        <w:wordWrap w:val="0"/>
        <w:spacing w:line="360" w:lineRule="auto"/>
        <w:ind w:firstLine="480" w:firstLineChars="20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14:paraId="2E65903D">
      <w:pPr>
        <w:wordWrap w:val="0"/>
        <w:spacing w:line="360" w:lineRule="auto"/>
        <w:rPr>
          <w:rFonts w:ascii="仿宋_GB2312" w:hAnsi="仿宋_GB2312" w:eastAsia="仿宋_GB2312" w:cs="仿宋_GB2312"/>
          <w:b/>
          <w:color w:val="auto"/>
          <w:sz w:val="24"/>
          <w:highlight w:val="none"/>
        </w:rPr>
      </w:pPr>
    </w:p>
    <w:p w14:paraId="731894B0">
      <w:pPr>
        <w:pageBreakBefore/>
        <w:wordWrap w:val="0"/>
        <w:autoSpaceDE w:val="0"/>
        <w:autoSpaceDN w:val="0"/>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附件3：</w:t>
      </w:r>
      <w:r>
        <w:rPr>
          <w:rFonts w:hint="eastAsia" w:ascii="仿宋_GB2312" w:hAnsi="仿宋_GB2312" w:eastAsia="仿宋_GB2312" w:cs="仿宋_GB2312"/>
          <w:b/>
          <w:bCs/>
          <w:color w:val="auto"/>
          <w:sz w:val="32"/>
          <w:szCs w:val="32"/>
          <w:highlight w:val="none"/>
        </w:rPr>
        <w:t>业务专用章使用说明函</w:t>
      </w:r>
    </w:p>
    <w:p w14:paraId="312DECFA">
      <w:pPr>
        <w:wordWrap w:val="0"/>
        <w:spacing w:line="360" w:lineRule="auto"/>
        <w:rPr>
          <w:rFonts w:ascii="仿宋_GB2312" w:hAnsi="仿宋_GB2312" w:eastAsia="仿宋_GB2312" w:cs="仿宋_GB2312"/>
          <w:color w:val="auto"/>
          <w:sz w:val="24"/>
          <w:highlight w:val="none"/>
          <w:u w:val="single"/>
        </w:rPr>
      </w:pPr>
    </w:p>
    <w:p w14:paraId="1724CBF0">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绍兴市妇幼保健院</w:t>
      </w:r>
      <w:r>
        <w:rPr>
          <w:rFonts w:hint="eastAsia" w:ascii="仿宋_GB2312" w:hAnsi="仿宋_GB2312" w:eastAsia="仿宋_GB2312" w:cs="仿宋_GB2312"/>
          <w:color w:val="auto"/>
          <w:sz w:val="24"/>
          <w:highlight w:val="none"/>
          <w:u w:val="single"/>
        </w:rPr>
        <w:t>、绍兴市嘉华项目管理有限公司：</w:t>
      </w:r>
    </w:p>
    <w:p w14:paraId="08A5D100">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绍兴市妇幼保健院无创plus（无创二代）外送服务项目（重招）</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14:paraId="7A06C714">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14:paraId="51CD2DDF">
      <w:pPr>
        <w:wordWrap w:val="0"/>
        <w:spacing w:line="360" w:lineRule="auto"/>
        <w:ind w:firstLine="494"/>
        <w:rPr>
          <w:rFonts w:ascii="仿宋_GB2312" w:hAnsi="仿宋_GB2312" w:eastAsia="仿宋_GB2312" w:cs="仿宋_GB2312"/>
          <w:color w:val="auto"/>
          <w:sz w:val="24"/>
          <w:highlight w:val="none"/>
        </w:rPr>
      </w:pPr>
    </w:p>
    <w:p w14:paraId="0955A58B">
      <w:pPr>
        <w:wordWrap w:val="0"/>
        <w:spacing w:line="360" w:lineRule="auto"/>
        <w:ind w:firstLine="494"/>
        <w:rPr>
          <w:rFonts w:ascii="仿宋_GB2312" w:hAnsi="仿宋_GB2312" w:eastAsia="仿宋_GB2312" w:cs="仿宋_GB2312"/>
          <w:color w:val="auto"/>
          <w:sz w:val="24"/>
          <w:highlight w:val="none"/>
        </w:rPr>
      </w:pPr>
    </w:p>
    <w:p w14:paraId="0D5240E4">
      <w:pPr>
        <w:wordWrap w:val="0"/>
        <w:spacing w:line="360" w:lineRule="auto"/>
        <w:ind w:firstLine="494"/>
        <w:rPr>
          <w:rFonts w:ascii="仿宋_GB2312" w:hAnsi="仿宋_GB2312" w:eastAsia="仿宋_GB2312" w:cs="仿宋_GB2312"/>
          <w:color w:val="auto"/>
          <w:sz w:val="24"/>
          <w:highlight w:val="none"/>
        </w:rPr>
      </w:pPr>
    </w:p>
    <w:p w14:paraId="0A27B889">
      <w:pPr>
        <w:wordWrap w:val="0"/>
        <w:spacing w:line="360" w:lineRule="auto"/>
        <w:ind w:firstLine="494"/>
        <w:rPr>
          <w:rFonts w:ascii="仿宋_GB2312" w:hAnsi="仿宋_GB2312" w:eastAsia="仿宋_GB2312" w:cs="仿宋_GB2312"/>
          <w:color w:val="auto"/>
          <w:sz w:val="24"/>
          <w:highlight w:val="none"/>
        </w:rPr>
      </w:pPr>
    </w:p>
    <w:p w14:paraId="4FFF33EA">
      <w:pPr>
        <w:wordWrap w:val="0"/>
        <w:spacing w:line="360" w:lineRule="auto"/>
        <w:ind w:right="480" w:firstLine="4080" w:firstLineChars="17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14:paraId="2CBA59EB">
      <w:pPr>
        <w:wordWrap w:val="0"/>
        <w:ind w:right="1440" w:firstLine="494"/>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5893D433">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14:paraId="2BDF0667">
      <w:pPr>
        <w:wordWrap w:val="0"/>
        <w:spacing w:line="360" w:lineRule="auto"/>
        <w:rPr>
          <w:rFonts w:ascii="仿宋_GB2312" w:hAnsi="仿宋_GB2312" w:eastAsia="仿宋_GB2312" w:cs="仿宋_GB2312"/>
          <w:bCs/>
          <w:color w:val="auto"/>
          <w:sz w:val="24"/>
          <w:highlight w:val="none"/>
        </w:rPr>
      </w:pPr>
      <w:r>
        <w:rPr>
          <w:rFonts w:ascii="仿宋_GB2312" w:hAnsi="仿宋_GB2312" w:eastAsia="仿宋_GB2312" w:cs="仿宋_GB2312"/>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_GB2312" w:eastAsia="仿宋_GB2312" w:cs="仿宋_GB2312"/>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14:paraId="43F5916C">
      <w:pPr>
        <w:wordWrap w:val="0"/>
        <w:autoSpaceDE w:val="0"/>
        <w:autoSpaceDN w:val="0"/>
        <w:jc w:val="center"/>
        <w:rPr>
          <w:rFonts w:ascii="仿宋_GB2312" w:hAnsi="仿宋_GB2312" w:eastAsia="仿宋_GB2312" w:cs="仿宋_GB2312"/>
          <w:b/>
          <w:color w:val="auto"/>
          <w:spacing w:val="6"/>
          <w:sz w:val="32"/>
          <w:szCs w:val="32"/>
          <w:highlight w:val="none"/>
        </w:rPr>
      </w:pPr>
    </w:p>
    <w:p w14:paraId="6099A481">
      <w:pPr>
        <w:wordWrap w:val="0"/>
        <w:autoSpaceDE w:val="0"/>
        <w:autoSpaceDN w:val="0"/>
        <w:jc w:val="center"/>
        <w:rPr>
          <w:rFonts w:ascii="仿宋_GB2312" w:hAnsi="仿宋_GB2312" w:eastAsia="仿宋_GB2312" w:cs="仿宋_GB2312"/>
          <w:b/>
          <w:color w:val="auto"/>
          <w:spacing w:val="6"/>
          <w:sz w:val="32"/>
          <w:szCs w:val="32"/>
          <w:highlight w:val="none"/>
        </w:rPr>
      </w:pPr>
    </w:p>
    <w:p w14:paraId="21D694AF">
      <w:pPr>
        <w:wordWrap w:val="0"/>
        <w:autoSpaceDE w:val="0"/>
        <w:autoSpaceDN w:val="0"/>
        <w:jc w:val="center"/>
        <w:rPr>
          <w:rFonts w:ascii="仿宋_GB2312" w:hAnsi="仿宋_GB2312" w:eastAsia="仿宋_GB2312" w:cs="仿宋_GB2312"/>
          <w:b/>
          <w:color w:val="auto"/>
          <w:spacing w:val="6"/>
          <w:sz w:val="32"/>
          <w:szCs w:val="32"/>
          <w:highlight w:val="none"/>
        </w:rPr>
      </w:pPr>
    </w:p>
    <w:p w14:paraId="23348879">
      <w:pPr>
        <w:wordWrap w:val="0"/>
        <w:autoSpaceDE w:val="0"/>
        <w:autoSpaceDN w:val="0"/>
        <w:jc w:val="center"/>
        <w:rPr>
          <w:rFonts w:ascii="仿宋_GB2312" w:hAnsi="仿宋_GB2312" w:eastAsia="仿宋_GB2312" w:cs="仿宋_GB2312"/>
          <w:b/>
          <w:color w:val="auto"/>
          <w:spacing w:val="6"/>
          <w:sz w:val="32"/>
          <w:szCs w:val="32"/>
          <w:highlight w:val="none"/>
        </w:rPr>
      </w:pPr>
    </w:p>
    <w:p w14:paraId="234E7764">
      <w:pPr>
        <w:wordWrap w:val="0"/>
        <w:autoSpaceDE w:val="0"/>
        <w:autoSpaceDN w:val="0"/>
        <w:jc w:val="center"/>
        <w:rPr>
          <w:rFonts w:ascii="仿宋_GB2312" w:hAnsi="仿宋_GB2312" w:eastAsia="仿宋_GB2312" w:cs="仿宋_GB2312"/>
          <w:b/>
          <w:color w:val="auto"/>
          <w:spacing w:val="6"/>
          <w:sz w:val="32"/>
          <w:szCs w:val="32"/>
          <w:highlight w:val="none"/>
        </w:rPr>
      </w:pPr>
    </w:p>
    <w:p w14:paraId="3B281AEA">
      <w:pPr>
        <w:wordWrap w:val="0"/>
        <w:autoSpaceDE w:val="0"/>
        <w:autoSpaceDN w:val="0"/>
        <w:jc w:val="center"/>
        <w:rPr>
          <w:rFonts w:ascii="仿宋_GB2312" w:hAnsi="仿宋_GB2312" w:eastAsia="仿宋_GB2312" w:cs="仿宋_GB2312"/>
          <w:b/>
          <w:color w:val="auto"/>
          <w:spacing w:val="6"/>
          <w:sz w:val="32"/>
          <w:szCs w:val="32"/>
          <w:highlight w:val="none"/>
        </w:rPr>
      </w:pPr>
    </w:p>
    <w:p w14:paraId="17F1EBFC">
      <w:pPr>
        <w:wordWrap w:val="0"/>
        <w:autoSpaceDE w:val="0"/>
        <w:autoSpaceDN w:val="0"/>
        <w:jc w:val="center"/>
        <w:rPr>
          <w:rFonts w:ascii="仿宋_GB2312" w:hAnsi="仿宋_GB2312" w:eastAsia="仿宋_GB2312" w:cs="仿宋_GB2312"/>
          <w:b/>
          <w:color w:val="auto"/>
          <w:spacing w:val="6"/>
          <w:sz w:val="32"/>
          <w:szCs w:val="32"/>
          <w:highlight w:val="none"/>
        </w:rPr>
      </w:pPr>
    </w:p>
    <w:p w14:paraId="49A477F3">
      <w:pPr>
        <w:wordWrap w:val="0"/>
        <w:autoSpaceDE w:val="0"/>
        <w:autoSpaceDN w:val="0"/>
        <w:jc w:val="center"/>
        <w:rPr>
          <w:rFonts w:ascii="仿宋_GB2312" w:hAnsi="仿宋_GB2312" w:eastAsia="仿宋_GB2312" w:cs="仿宋_GB2312"/>
          <w:b/>
          <w:color w:val="auto"/>
          <w:spacing w:val="6"/>
          <w:sz w:val="32"/>
          <w:szCs w:val="32"/>
          <w:highlight w:val="none"/>
        </w:rPr>
      </w:pPr>
    </w:p>
    <w:p w14:paraId="02D6B915">
      <w:pPr>
        <w:wordWrap w:val="0"/>
        <w:autoSpaceDE w:val="0"/>
        <w:autoSpaceDN w:val="0"/>
        <w:jc w:val="center"/>
        <w:rPr>
          <w:rFonts w:ascii="仿宋_GB2312" w:hAnsi="仿宋_GB2312" w:eastAsia="仿宋_GB2312" w:cs="仿宋_GB2312"/>
          <w:b/>
          <w:color w:val="auto"/>
          <w:spacing w:val="6"/>
          <w:sz w:val="32"/>
          <w:szCs w:val="32"/>
          <w:highlight w:val="none"/>
        </w:rPr>
      </w:pPr>
    </w:p>
    <w:p w14:paraId="647F654D">
      <w:pPr>
        <w:wordWrap w:val="0"/>
        <w:autoSpaceDE w:val="0"/>
        <w:autoSpaceDN w:val="0"/>
        <w:jc w:val="center"/>
        <w:rPr>
          <w:rFonts w:ascii="仿宋_GB2312" w:hAnsi="仿宋_GB2312" w:eastAsia="仿宋_GB2312" w:cs="仿宋_GB2312"/>
          <w:b/>
          <w:color w:val="auto"/>
          <w:spacing w:val="6"/>
          <w:sz w:val="32"/>
          <w:szCs w:val="32"/>
          <w:highlight w:val="none"/>
        </w:rPr>
      </w:pPr>
    </w:p>
    <w:p w14:paraId="6E0BA70C">
      <w:pPr>
        <w:wordWrap w:val="0"/>
        <w:autoSpaceDE w:val="0"/>
        <w:autoSpaceDN w:val="0"/>
        <w:jc w:val="center"/>
        <w:rPr>
          <w:rFonts w:ascii="仿宋_GB2312" w:hAnsi="仿宋_GB2312" w:eastAsia="仿宋_GB2312" w:cs="仿宋_GB2312"/>
          <w:b/>
          <w:color w:val="auto"/>
          <w:spacing w:val="6"/>
          <w:sz w:val="32"/>
          <w:szCs w:val="32"/>
          <w:highlight w:val="none"/>
        </w:rPr>
      </w:pPr>
    </w:p>
    <w:p w14:paraId="0119CF38">
      <w:pPr>
        <w:wordWrap w:val="0"/>
        <w:autoSpaceDE w:val="0"/>
        <w:autoSpaceDN w:val="0"/>
        <w:jc w:val="center"/>
        <w:rPr>
          <w:rFonts w:ascii="仿宋_GB2312" w:hAnsi="仿宋_GB2312" w:eastAsia="仿宋_GB2312" w:cs="仿宋_GB2312"/>
          <w:b/>
          <w:color w:val="auto"/>
          <w:spacing w:val="6"/>
          <w:sz w:val="32"/>
          <w:szCs w:val="32"/>
          <w:highlight w:val="none"/>
        </w:rPr>
      </w:pPr>
    </w:p>
    <w:p w14:paraId="3B7A60BB">
      <w:pPr>
        <w:wordWrap w:val="0"/>
        <w:autoSpaceDE w:val="0"/>
        <w:autoSpaceDN w:val="0"/>
        <w:jc w:val="center"/>
        <w:rPr>
          <w:rFonts w:ascii="仿宋_GB2312" w:hAnsi="仿宋_GB2312" w:eastAsia="仿宋_GB2312" w:cs="仿宋_GB2312"/>
          <w:b/>
          <w:color w:val="auto"/>
          <w:spacing w:val="6"/>
          <w:sz w:val="32"/>
          <w:szCs w:val="32"/>
          <w:highlight w:val="none"/>
        </w:rPr>
      </w:pPr>
    </w:p>
    <w:p w14:paraId="19C6423F">
      <w:pPr>
        <w:wordWrap w:val="0"/>
        <w:autoSpaceDE w:val="0"/>
        <w:autoSpaceDN w:val="0"/>
        <w:jc w:val="center"/>
        <w:rPr>
          <w:rFonts w:ascii="仿宋_GB2312" w:hAnsi="仿宋_GB2312" w:eastAsia="仿宋_GB2312" w:cs="仿宋_GB2312"/>
          <w:b/>
          <w:color w:val="auto"/>
          <w:spacing w:val="6"/>
          <w:sz w:val="32"/>
          <w:szCs w:val="32"/>
          <w:highlight w:val="none"/>
        </w:rPr>
      </w:pPr>
    </w:p>
    <w:p w14:paraId="53DA06E6">
      <w:pPr>
        <w:wordWrap w:val="0"/>
        <w:autoSpaceDE w:val="0"/>
        <w:autoSpaceDN w:val="0"/>
        <w:jc w:val="center"/>
        <w:rPr>
          <w:rFonts w:ascii="仿宋_GB2312" w:hAnsi="仿宋_GB2312" w:eastAsia="仿宋_GB2312" w:cs="仿宋_GB2312"/>
          <w:b/>
          <w:color w:val="auto"/>
          <w:spacing w:val="6"/>
          <w:sz w:val="32"/>
          <w:szCs w:val="32"/>
          <w:highlight w:val="none"/>
        </w:rPr>
      </w:pPr>
    </w:p>
    <w:p w14:paraId="67E47BD4">
      <w:pPr>
        <w:wordWrap w:val="0"/>
        <w:autoSpaceDE w:val="0"/>
        <w:autoSpaceDN w:val="0"/>
        <w:jc w:val="center"/>
        <w:rPr>
          <w:rFonts w:ascii="仿宋_GB2312" w:hAnsi="仿宋_GB2312" w:eastAsia="仿宋_GB2312" w:cs="仿宋_GB2312"/>
          <w:b/>
          <w:color w:val="auto"/>
          <w:spacing w:val="6"/>
          <w:sz w:val="32"/>
          <w:szCs w:val="32"/>
          <w:highlight w:val="none"/>
        </w:rPr>
      </w:pPr>
    </w:p>
    <w:p w14:paraId="1CB8E787">
      <w:pPr>
        <w:pageBreakBefore/>
        <w:wordWrap w:val="0"/>
        <w:autoSpaceDE w:val="0"/>
        <w:autoSpaceDN w:val="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spacing w:val="6"/>
          <w:sz w:val="32"/>
          <w:szCs w:val="32"/>
          <w:highlight w:val="none"/>
        </w:rPr>
        <w:t>附件4：</w:t>
      </w:r>
      <w:r>
        <w:rPr>
          <w:rFonts w:hint="eastAsia" w:ascii="仿宋_GB2312" w:hAnsi="仿宋_GB2312" w:eastAsia="仿宋_GB2312" w:cs="仿宋_GB2312"/>
          <w:b/>
          <w:color w:val="auto"/>
          <w:kern w:val="0"/>
          <w:sz w:val="32"/>
          <w:szCs w:val="32"/>
          <w:highlight w:val="none"/>
          <w:lang w:val="zh-CN"/>
        </w:rPr>
        <w:t>联合协议</w:t>
      </w:r>
    </w:p>
    <w:p w14:paraId="41EAA219">
      <w:pPr>
        <w:widowControl/>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14:paraId="6022BACE">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绍兴市妇幼保健院无创plus（无创二代）外送服务项目（重招）</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14:paraId="60879DCF">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14:paraId="2944D6C7">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A3D90F1">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14:paraId="1D4BCB34">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55528F87">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62FAD556">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14:paraId="369807C0">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14:paraId="5039795F">
      <w:pPr>
        <w:wordWrap w:val="0"/>
        <w:snapToGrid w:val="0"/>
        <w:spacing w:line="440" w:lineRule="exact"/>
        <w:ind w:firstLine="576"/>
        <w:rPr>
          <w:rFonts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52" w:name="_Hlk101131882"/>
      <w:r>
        <w:rPr>
          <w:rFonts w:hint="eastAsia" w:ascii="仿宋_GB2312" w:hAnsi="仿宋_GB2312" w:eastAsia="仿宋_GB2312" w:cs="仿宋_GB2312"/>
          <w:color w:val="auto"/>
          <w:kern w:val="0"/>
          <w:sz w:val="24"/>
          <w:highlight w:val="none"/>
          <w:u w:val="single"/>
        </w:rPr>
        <w:t>联合体成员X,……</w:t>
      </w:r>
      <w:bookmarkEnd w:id="152"/>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53"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53"/>
      <w:r>
        <w:rPr>
          <w:rFonts w:hint="eastAsia" w:ascii="仿宋_GB2312" w:hAnsi="仿宋_GB2312" w:eastAsia="仿宋_GB2312" w:cs="仿宋_GB2312"/>
          <w:b/>
          <w:color w:val="auto"/>
          <w:kern w:val="0"/>
          <w:sz w:val="24"/>
          <w:highlight w:val="none"/>
          <w:lang w:val="zh-CN"/>
        </w:rPr>
        <w:t>）</w:t>
      </w:r>
    </w:p>
    <w:p w14:paraId="088154F9">
      <w:pPr>
        <w:wordWrap w:val="0"/>
        <w:spacing w:line="440" w:lineRule="exact"/>
        <w:ind w:firstLine="600" w:firstLineChars="250"/>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54"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54"/>
    </w:p>
    <w:p w14:paraId="6579A2E4">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14:paraId="69C7C98D">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14:paraId="3C228FB2">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14:paraId="0560BBC9">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14:paraId="17905C77">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14:paraId="2855B331">
      <w:pPr>
        <w:wordWrap w:val="0"/>
        <w:snapToGrid w:val="0"/>
        <w:spacing w:line="440" w:lineRule="exact"/>
        <w:ind w:firstLine="5040" w:firstLineChars="21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2CA80852">
      <w:pPr>
        <w:wordWrap w:val="0"/>
        <w:snapToGrid w:val="0"/>
        <w:spacing w:line="440" w:lineRule="exact"/>
        <w:ind w:firstLine="5040" w:firstLineChars="21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3B296E5C">
      <w:pPr>
        <w:wordWrap w:val="0"/>
        <w:snapToGrid w:val="0"/>
        <w:spacing w:line="440" w:lineRule="exact"/>
        <w:jc w:val="center"/>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14:paraId="6A13AFD7">
      <w:pPr>
        <w:wordWrap w:val="0"/>
        <w:snapToGrid w:val="0"/>
        <w:spacing w:line="440" w:lineRule="exact"/>
        <w:jc w:val="righ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14:paraId="2DD7EA83">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168B6569">
      <w:pPr>
        <w:wordWrap w:val="0"/>
        <w:autoSpaceDE w:val="0"/>
        <w:autoSpaceDN w:val="0"/>
        <w:jc w:val="center"/>
        <w:rPr>
          <w:rFonts w:ascii="仿宋_GB2312" w:hAnsi="仿宋_GB2312" w:eastAsia="仿宋_GB2312" w:cs="仿宋_GB2312"/>
          <w:b/>
          <w:color w:val="auto"/>
          <w:spacing w:val="6"/>
          <w:sz w:val="32"/>
          <w:szCs w:val="32"/>
          <w:highlight w:val="none"/>
        </w:rPr>
      </w:pPr>
    </w:p>
    <w:p w14:paraId="085AC1E8">
      <w:pPr>
        <w:wordWrap w:val="0"/>
        <w:autoSpaceDE w:val="0"/>
        <w:autoSpaceDN w:val="0"/>
        <w:jc w:val="center"/>
        <w:rPr>
          <w:rFonts w:ascii="仿宋_GB2312" w:hAnsi="仿宋_GB2312" w:eastAsia="仿宋_GB2312" w:cs="仿宋_GB2312"/>
          <w:b/>
          <w:color w:val="auto"/>
          <w:spacing w:val="6"/>
          <w:sz w:val="32"/>
          <w:szCs w:val="32"/>
          <w:highlight w:val="none"/>
        </w:rPr>
      </w:pPr>
    </w:p>
    <w:p w14:paraId="027A155C">
      <w:pPr>
        <w:wordWrap w:val="0"/>
        <w:autoSpaceDE w:val="0"/>
        <w:autoSpaceDN w:val="0"/>
        <w:jc w:val="center"/>
        <w:rPr>
          <w:rFonts w:ascii="仿宋_GB2312" w:hAnsi="仿宋_GB2312" w:eastAsia="仿宋_GB2312" w:cs="仿宋_GB2312"/>
          <w:b/>
          <w:color w:val="auto"/>
          <w:spacing w:val="6"/>
          <w:sz w:val="32"/>
          <w:szCs w:val="32"/>
          <w:highlight w:val="none"/>
        </w:rPr>
      </w:pPr>
    </w:p>
    <w:p w14:paraId="1D99696D">
      <w:pPr>
        <w:wordWrap w:val="0"/>
        <w:autoSpaceDE w:val="0"/>
        <w:autoSpaceDN w:val="0"/>
        <w:jc w:val="center"/>
        <w:rPr>
          <w:rFonts w:ascii="仿宋_GB2312" w:hAnsi="仿宋_GB2312" w:eastAsia="仿宋_GB2312" w:cs="仿宋_GB2312"/>
          <w:b/>
          <w:color w:val="auto"/>
          <w:spacing w:val="6"/>
          <w:sz w:val="32"/>
          <w:szCs w:val="32"/>
          <w:highlight w:val="none"/>
        </w:rPr>
      </w:pPr>
    </w:p>
    <w:p w14:paraId="2F4CF26D">
      <w:pPr>
        <w:wordWrap w:val="0"/>
        <w:autoSpaceDE w:val="0"/>
        <w:autoSpaceDN w:val="0"/>
        <w:jc w:val="center"/>
        <w:rPr>
          <w:rFonts w:ascii="仿宋_GB2312" w:hAnsi="仿宋_GB2312" w:eastAsia="仿宋_GB2312" w:cs="仿宋_GB2312"/>
          <w:b/>
          <w:color w:val="auto"/>
          <w:spacing w:val="6"/>
          <w:sz w:val="32"/>
          <w:szCs w:val="32"/>
          <w:highlight w:val="none"/>
        </w:rPr>
      </w:pPr>
    </w:p>
    <w:p w14:paraId="2A76EE49">
      <w:pPr>
        <w:wordWrap w:val="0"/>
        <w:autoSpaceDE w:val="0"/>
        <w:autoSpaceDN w:val="0"/>
        <w:jc w:val="center"/>
        <w:rPr>
          <w:rFonts w:ascii="仿宋_GB2312" w:hAnsi="仿宋_GB2312" w:eastAsia="仿宋_GB2312" w:cs="仿宋_GB2312"/>
          <w:b/>
          <w:color w:val="auto"/>
          <w:spacing w:val="6"/>
          <w:sz w:val="32"/>
          <w:szCs w:val="32"/>
          <w:highlight w:val="none"/>
        </w:rPr>
      </w:pPr>
    </w:p>
    <w:p w14:paraId="14349F10">
      <w:pPr>
        <w:wordWrap w:val="0"/>
        <w:autoSpaceDE w:val="0"/>
        <w:autoSpaceDN w:val="0"/>
        <w:jc w:val="center"/>
        <w:rPr>
          <w:rFonts w:ascii="仿宋_GB2312" w:hAnsi="仿宋_GB2312" w:eastAsia="仿宋_GB2312" w:cs="仿宋_GB2312"/>
          <w:b/>
          <w:color w:val="auto"/>
          <w:spacing w:val="6"/>
          <w:sz w:val="32"/>
          <w:szCs w:val="32"/>
          <w:highlight w:val="none"/>
        </w:rPr>
      </w:pPr>
    </w:p>
    <w:p w14:paraId="5F3FBA73">
      <w:pPr>
        <w:wordWrap w:val="0"/>
        <w:autoSpaceDE w:val="0"/>
        <w:autoSpaceDN w:val="0"/>
        <w:jc w:val="center"/>
        <w:rPr>
          <w:rFonts w:ascii="仿宋_GB2312" w:hAnsi="仿宋_GB2312" w:eastAsia="仿宋_GB2312" w:cs="仿宋_GB2312"/>
          <w:b/>
          <w:color w:val="auto"/>
          <w:spacing w:val="6"/>
          <w:sz w:val="32"/>
          <w:szCs w:val="32"/>
          <w:highlight w:val="none"/>
        </w:rPr>
      </w:pPr>
    </w:p>
    <w:p w14:paraId="1EEC7CBE">
      <w:pPr>
        <w:wordWrap w:val="0"/>
        <w:autoSpaceDE w:val="0"/>
        <w:autoSpaceDN w:val="0"/>
        <w:jc w:val="center"/>
        <w:rPr>
          <w:rFonts w:ascii="仿宋_GB2312" w:hAnsi="仿宋_GB2312" w:eastAsia="仿宋_GB2312" w:cs="仿宋_GB2312"/>
          <w:b/>
          <w:color w:val="auto"/>
          <w:spacing w:val="6"/>
          <w:sz w:val="32"/>
          <w:szCs w:val="32"/>
          <w:highlight w:val="none"/>
        </w:rPr>
      </w:pPr>
    </w:p>
    <w:p w14:paraId="6D23967C">
      <w:pPr>
        <w:wordWrap w:val="0"/>
        <w:autoSpaceDE w:val="0"/>
        <w:autoSpaceDN w:val="0"/>
        <w:jc w:val="center"/>
        <w:rPr>
          <w:rFonts w:ascii="仿宋_GB2312" w:hAnsi="仿宋_GB2312" w:eastAsia="仿宋_GB2312" w:cs="仿宋_GB2312"/>
          <w:b/>
          <w:color w:val="auto"/>
          <w:spacing w:val="6"/>
          <w:sz w:val="32"/>
          <w:szCs w:val="32"/>
          <w:highlight w:val="none"/>
        </w:rPr>
      </w:pPr>
    </w:p>
    <w:p w14:paraId="4D5AB8B8">
      <w:pPr>
        <w:wordWrap w:val="0"/>
        <w:autoSpaceDE w:val="0"/>
        <w:autoSpaceDN w:val="0"/>
        <w:jc w:val="center"/>
        <w:rPr>
          <w:rFonts w:ascii="仿宋_GB2312" w:hAnsi="仿宋_GB2312" w:eastAsia="仿宋_GB2312" w:cs="仿宋_GB2312"/>
          <w:b/>
          <w:color w:val="auto"/>
          <w:spacing w:val="6"/>
          <w:sz w:val="32"/>
          <w:szCs w:val="32"/>
          <w:highlight w:val="none"/>
        </w:rPr>
      </w:pPr>
    </w:p>
    <w:p w14:paraId="5DF2B720">
      <w:pPr>
        <w:wordWrap w:val="0"/>
        <w:autoSpaceDE w:val="0"/>
        <w:autoSpaceDN w:val="0"/>
        <w:jc w:val="center"/>
        <w:rPr>
          <w:rFonts w:ascii="仿宋_GB2312" w:hAnsi="仿宋_GB2312" w:eastAsia="仿宋_GB2312" w:cs="仿宋_GB2312"/>
          <w:b/>
          <w:color w:val="auto"/>
          <w:spacing w:val="6"/>
          <w:sz w:val="32"/>
          <w:szCs w:val="32"/>
          <w:highlight w:val="none"/>
        </w:rPr>
      </w:pPr>
    </w:p>
    <w:p w14:paraId="2C761DD1">
      <w:pPr>
        <w:wordWrap w:val="0"/>
        <w:autoSpaceDE w:val="0"/>
        <w:autoSpaceDN w:val="0"/>
        <w:jc w:val="center"/>
        <w:rPr>
          <w:rFonts w:ascii="仿宋_GB2312" w:hAnsi="仿宋_GB2312" w:eastAsia="仿宋_GB2312" w:cs="仿宋_GB2312"/>
          <w:b/>
          <w:color w:val="auto"/>
          <w:spacing w:val="6"/>
          <w:sz w:val="32"/>
          <w:szCs w:val="32"/>
          <w:highlight w:val="none"/>
        </w:rPr>
      </w:pPr>
    </w:p>
    <w:p w14:paraId="0A12EC32">
      <w:pPr>
        <w:wordWrap w:val="0"/>
        <w:autoSpaceDE w:val="0"/>
        <w:autoSpaceDN w:val="0"/>
        <w:jc w:val="center"/>
        <w:rPr>
          <w:rFonts w:ascii="仿宋_GB2312" w:hAnsi="仿宋_GB2312" w:eastAsia="仿宋_GB2312" w:cs="仿宋_GB2312"/>
          <w:b/>
          <w:color w:val="auto"/>
          <w:spacing w:val="6"/>
          <w:sz w:val="32"/>
          <w:szCs w:val="32"/>
          <w:highlight w:val="none"/>
        </w:rPr>
      </w:pPr>
    </w:p>
    <w:p w14:paraId="291B137D">
      <w:pPr>
        <w:wordWrap w:val="0"/>
        <w:autoSpaceDE w:val="0"/>
        <w:autoSpaceDN w:val="0"/>
        <w:jc w:val="center"/>
        <w:rPr>
          <w:rFonts w:ascii="仿宋_GB2312" w:hAnsi="仿宋_GB2312" w:eastAsia="仿宋_GB2312" w:cs="仿宋_GB2312"/>
          <w:b/>
          <w:color w:val="auto"/>
          <w:spacing w:val="6"/>
          <w:sz w:val="32"/>
          <w:szCs w:val="32"/>
          <w:highlight w:val="none"/>
        </w:rPr>
      </w:pPr>
    </w:p>
    <w:p w14:paraId="4E3C6376">
      <w:pPr>
        <w:wordWrap w:val="0"/>
        <w:autoSpaceDE w:val="0"/>
        <w:autoSpaceDN w:val="0"/>
        <w:jc w:val="center"/>
        <w:rPr>
          <w:rFonts w:ascii="仿宋_GB2312" w:hAnsi="仿宋_GB2312" w:eastAsia="仿宋_GB2312" w:cs="仿宋_GB2312"/>
          <w:b/>
          <w:color w:val="auto"/>
          <w:spacing w:val="6"/>
          <w:sz w:val="32"/>
          <w:szCs w:val="32"/>
          <w:highlight w:val="none"/>
        </w:rPr>
      </w:pPr>
    </w:p>
    <w:p w14:paraId="5F898D64">
      <w:pPr>
        <w:wordWrap w:val="0"/>
        <w:autoSpaceDE w:val="0"/>
        <w:autoSpaceDN w:val="0"/>
        <w:jc w:val="center"/>
        <w:rPr>
          <w:rFonts w:ascii="仿宋_GB2312" w:hAnsi="仿宋_GB2312" w:eastAsia="仿宋_GB2312" w:cs="仿宋_GB2312"/>
          <w:b/>
          <w:color w:val="auto"/>
          <w:spacing w:val="6"/>
          <w:sz w:val="32"/>
          <w:szCs w:val="32"/>
          <w:highlight w:val="none"/>
        </w:rPr>
      </w:pPr>
    </w:p>
    <w:p w14:paraId="67650099">
      <w:pPr>
        <w:wordWrap w:val="0"/>
        <w:autoSpaceDE w:val="0"/>
        <w:autoSpaceDN w:val="0"/>
        <w:jc w:val="center"/>
        <w:rPr>
          <w:rFonts w:ascii="仿宋_GB2312" w:hAnsi="仿宋_GB2312" w:eastAsia="仿宋_GB2312" w:cs="仿宋_GB2312"/>
          <w:b/>
          <w:color w:val="auto"/>
          <w:spacing w:val="6"/>
          <w:sz w:val="32"/>
          <w:szCs w:val="32"/>
          <w:highlight w:val="none"/>
        </w:rPr>
      </w:pPr>
    </w:p>
    <w:p w14:paraId="49C19A93">
      <w:pPr>
        <w:wordWrap w:val="0"/>
        <w:autoSpaceDE w:val="0"/>
        <w:autoSpaceDN w:val="0"/>
        <w:jc w:val="center"/>
        <w:rPr>
          <w:rFonts w:ascii="仿宋_GB2312" w:hAnsi="仿宋_GB2312" w:eastAsia="仿宋_GB2312" w:cs="仿宋_GB2312"/>
          <w:b/>
          <w:color w:val="auto"/>
          <w:spacing w:val="6"/>
          <w:sz w:val="32"/>
          <w:szCs w:val="32"/>
          <w:highlight w:val="none"/>
        </w:rPr>
      </w:pPr>
    </w:p>
    <w:p w14:paraId="610A30D2">
      <w:pPr>
        <w:wordWrap w:val="0"/>
        <w:autoSpaceDE w:val="0"/>
        <w:autoSpaceDN w:val="0"/>
        <w:jc w:val="center"/>
        <w:rPr>
          <w:rFonts w:ascii="仿宋_GB2312" w:hAnsi="仿宋_GB2312" w:eastAsia="仿宋_GB2312" w:cs="仿宋_GB2312"/>
          <w:b/>
          <w:color w:val="auto"/>
          <w:spacing w:val="6"/>
          <w:sz w:val="32"/>
          <w:szCs w:val="32"/>
          <w:highlight w:val="none"/>
        </w:rPr>
      </w:pPr>
    </w:p>
    <w:p w14:paraId="1128474E">
      <w:pPr>
        <w:wordWrap w:val="0"/>
        <w:autoSpaceDE w:val="0"/>
        <w:autoSpaceDN w:val="0"/>
        <w:jc w:val="center"/>
        <w:rPr>
          <w:rFonts w:ascii="仿宋_GB2312" w:hAnsi="仿宋_GB2312" w:eastAsia="仿宋_GB2312" w:cs="仿宋_GB2312"/>
          <w:b/>
          <w:color w:val="auto"/>
          <w:spacing w:val="6"/>
          <w:sz w:val="32"/>
          <w:szCs w:val="32"/>
          <w:highlight w:val="none"/>
        </w:rPr>
      </w:pPr>
    </w:p>
    <w:p w14:paraId="1D1C1407">
      <w:pPr>
        <w:wordWrap w:val="0"/>
        <w:autoSpaceDE w:val="0"/>
        <w:autoSpaceDN w:val="0"/>
        <w:jc w:val="center"/>
        <w:rPr>
          <w:rFonts w:ascii="仿宋_GB2312" w:hAnsi="仿宋_GB2312" w:eastAsia="仿宋_GB2312" w:cs="仿宋_GB2312"/>
          <w:b/>
          <w:color w:val="auto"/>
          <w:spacing w:val="6"/>
          <w:sz w:val="32"/>
          <w:szCs w:val="32"/>
          <w:highlight w:val="none"/>
        </w:rPr>
      </w:pPr>
    </w:p>
    <w:p w14:paraId="02C4936F">
      <w:pPr>
        <w:wordWrap w:val="0"/>
        <w:autoSpaceDE w:val="0"/>
        <w:autoSpaceDN w:val="0"/>
        <w:jc w:val="center"/>
        <w:rPr>
          <w:rFonts w:ascii="仿宋_GB2312" w:hAnsi="仿宋_GB2312" w:eastAsia="仿宋_GB2312" w:cs="仿宋_GB2312"/>
          <w:b/>
          <w:color w:val="auto"/>
          <w:spacing w:val="6"/>
          <w:sz w:val="32"/>
          <w:szCs w:val="32"/>
          <w:highlight w:val="none"/>
        </w:rPr>
      </w:pPr>
    </w:p>
    <w:p w14:paraId="6B0D2F87">
      <w:pPr>
        <w:wordWrap w:val="0"/>
        <w:snapToGrid w:val="0"/>
        <w:spacing w:line="360" w:lineRule="auto"/>
        <w:ind w:firstLine="3666" w:firstLineChars="1100"/>
        <w:rPr>
          <w:rFonts w:ascii="仿宋_GB2312" w:hAnsi="仿宋_GB2312" w:eastAsia="仿宋_GB2312" w:cs="仿宋_GB2312"/>
          <w:b/>
          <w:color w:val="auto"/>
          <w:spacing w:val="6"/>
          <w:sz w:val="32"/>
          <w:szCs w:val="32"/>
          <w:highlight w:val="none"/>
        </w:rPr>
      </w:pPr>
    </w:p>
    <w:p w14:paraId="4245C4A0">
      <w:pPr>
        <w:widowControl/>
        <w:wordWrap w:val="0"/>
        <w:adjustRightInd/>
        <w:jc w:val="left"/>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br w:type="page"/>
      </w:r>
    </w:p>
    <w:p w14:paraId="132E06A5">
      <w:pPr>
        <w:wordWrap w:val="0"/>
        <w:snapToGrid w:val="0"/>
        <w:spacing w:line="360" w:lineRule="auto"/>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spacing w:val="6"/>
          <w:sz w:val="32"/>
          <w:szCs w:val="32"/>
          <w:highlight w:val="none"/>
        </w:rPr>
        <w:t>附件5：</w:t>
      </w:r>
      <w:r>
        <w:rPr>
          <w:rFonts w:hint="eastAsia" w:ascii="仿宋_GB2312" w:hAnsi="仿宋_GB2312" w:eastAsia="仿宋_GB2312" w:cs="仿宋_GB2312"/>
          <w:b/>
          <w:color w:val="auto"/>
          <w:kern w:val="0"/>
          <w:sz w:val="32"/>
          <w:szCs w:val="32"/>
          <w:highlight w:val="none"/>
        </w:rPr>
        <w:t>分包意向协议</w:t>
      </w:r>
    </w:p>
    <w:p w14:paraId="21404A49">
      <w:pPr>
        <w:widowControl/>
        <w:wordWrap w:val="0"/>
        <w:spacing w:line="440" w:lineRule="exact"/>
        <w:ind w:firstLine="120" w:firstLineChars="5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14:paraId="52B7C3D6">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绍兴市妇幼保健院无创plus（无创二代）外送服务项目（重招）</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14:paraId="3D1D7FD1">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14:paraId="652969E3">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14:paraId="333BCB28">
      <w:pPr>
        <w:pStyle w:val="2"/>
        <w:wordWrap w:val="0"/>
        <w:spacing w:line="440" w:lineRule="exact"/>
        <w:ind w:left="0" w:firstLine="229" w:firstLineChars="95"/>
        <w:rPr>
          <w:rFonts w:hAnsi="仿宋_GB2312" w:cs="仿宋_GB2312"/>
          <w:color w:val="auto"/>
          <w:kern w:val="0"/>
          <w:sz w:val="24"/>
          <w:szCs w:val="24"/>
          <w:highlight w:val="none"/>
        </w:rPr>
      </w:pPr>
      <w:r>
        <w:rPr>
          <w:rFonts w:hint="eastAsia" w:hAnsi="仿宋_GB2312" w:cs="仿宋_GB2312"/>
          <w:color w:val="auto"/>
          <w:kern w:val="0"/>
          <w:sz w:val="24"/>
          <w:szCs w:val="24"/>
          <w:highlight w:val="none"/>
        </w:rPr>
        <w:t>……</w:t>
      </w:r>
    </w:p>
    <w:p w14:paraId="034B530C">
      <w:pPr>
        <w:wordWrap w:val="0"/>
        <w:spacing w:line="440" w:lineRule="exac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14:paraId="7BD64978">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14:paraId="1CC440CE">
      <w:pPr>
        <w:wordWrap w:val="0"/>
        <w:snapToGrid w:val="0"/>
        <w:spacing w:line="440" w:lineRule="exact"/>
        <w:ind w:firstLine="576"/>
        <w:rPr>
          <w:rFonts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14:paraId="59FF5572">
      <w:pPr>
        <w:wordWrap w:val="0"/>
        <w:spacing w:line="440" w:lineRule="exact"/>
        <w:ind w:firstLine="480" w:firstLineChars="200"/>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14:paraId="130371A9">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14:paraId="1A05A3D9">
      <w:pPr>
        <w:wordWrap w:val="0"/>
        <w:snapToGrid w:val="0"/>
        <w:spacing w:line="440" w:lineRule="exact"/>
        <w:ind w:firstLine="576"/>
        <w:rPr>
          <w:rFonts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0BAEF068">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14:paraId="37C17F62">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334BFF56">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14:paraId="3C9D524B">
      <w:pPr>
        <w:wordWrap w:val="0"/>
        <w:snapToGrid w:val="0"/>
        <w:spacing w:line="440" w:lineRule="exact"/>
        <w:ind w:firstLine="525" w:firstLineChars="250"/>
        <w:rPr>
          <w:rFonts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171297B0">
      <w:pPr>
        <w:wordWrap w:val="0"/>
        <w:snapToGrid w:val="0"/>
        <w:spacing w:line="440" w:lineRule="exact"/>
        <w:ind w:firstLine="600" w:firstLineChars="2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14:paraId="71D99F4A">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48D250EB">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14:paraId="60C65582">
      <w:pPr>
        <w:wordWrap w:val="0"/>
        <w:snapToGrid w:val="0"/>
        <w:spacing w:line="440" w:lineRule="exact"/>
        <w:ind w:firstLine="576"/>
        <w:rPr>
          <w:rFonts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65B120B6">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14:paraId="0F956E54">
      <w:pPr>
        <w:wordWrap w:val="0"/>
        <w:snapToGrid w:val="0"/>
        <w:spacing w:line="440" w:lineRule="exact"/>
        <w:ind w:firstLine="576"/>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投标人名称(电子签名)：</w:t>
      </w:r>
    </w:p>
    <w:p w14:paraId="2D94696F">
      <w:pPr>
        <w:wordWrap w:val="0"/>
        <w:snapToGrid w:val="0"/>
        <w:spacing w:line="440" w:lineRule="exact"/>
        <w:jc w:val="righ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14:paraId="58D0E019">
      <w:pPr>
        <w:wordWrap w:val="0"/>
        <w:snapToGrid w:val="0"/>
        <w:spacing w:line="440" w:lineRule="exact"/>
        <w:ind w:firstLine="5760" w:firstLineChars="2400"/>
        <w:rPr>
          <w:rFonts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591B05DF">
      <w:pPr>
        <w:wordWrap w:val="0"/>
        <w:snapToGrid w:val="0"/>
        <w:spacing w:line="440" w:lineRule="exact"/>
        <w:ind w:left="5040" w:hanging="5040" w:hangingChars="21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54CDEC36">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5AEEF774">
      <w:pPr>
        <w:wordWrap w:val="0"/>
        <w:autoSpaceDE w:val="0"/>
        <w:autoSpaceDN w:val="0"/>
        <w:jc w:val="center"/>
        <w:rPr>
          <w:rFonts w:ascii="仿宋_GB2312" w:hAnsi="仿宋_GB2312" w:eastAsia="仿宋_GB2312" w:cs="仿宋_GB2312"/>
          <w:b/>
          <w:color w:val="auto"/>
          <w:spacing w:val="6"/>
          <w:sz w:val="32"/>
          <w:szCs w:val="32"/>
          <w:highlight w:val="none"/>
        </w:rPr>
      </w:pPr>
    </w:p>
    <w:p w14:paraId="4494580B">
      <w:pPr>
        <w:wordWrap w:val="0"/>
        <w:autoSpaceDE w:val="0"/>
        <w:autoSpaceDN w:val="0"/>
        <w:jc w:val="center"/>
        <w:rPr>
          <w:rFonts w:ascii="仿宋_GB2312" w:hAnsi="仿宋_GB2312" w:eastAsia="仿宋_GB2312" w:cs="仿宋_GB2312"/>
          <w:b/>
          <w:color w:val="auto"/>
          <w:spacing w:val="6"/>
          <w:sz w:val="32"/>
          <w:szCs w:val="32"/>
          <w:highlight w:val="none"/>
        </w:rPr>
      </w:pPr>
    </w:p>
    <w:p w14:paraId="14375143">
      <w:pPr>
        <w:wordWrap w:val="0"/>
        <w:autoSpaceDE w:val="0"/>
        <w:autoSpaceDN w:val="0"/>
        <w:jc w:val="center"/>
        <w:rPr>
          <w:rFonts w:ascii="仿宋_GB2312" w:hAnsi="仿宋_GB2312" w:eastAsia="仿宋_GB2312" w:cs="仿宋_GB2312"/>
          <w:b/>
          <w:color w:val="auto"/>
          <w:spacing w:val="6"/>
          <w:sz w:val="32"/>
          <w:szCs w:val="32"/>
          <w:highlight w:val="none"/>
        </w:rPr>
      </w:pPr>
    </w:p>
    <w:p w14:paraId="4188E226">
      <w:pPr>
        <w:pStyle w:val="80"/>
        <w:wordWrap w:val="0"/>
        <w:rPr>
          <w:rFonts w:hAnsi="仿宋_GB2312"/>
          <w:b/>
          <w:color w:val="auto"/>
          <w:spacing w:val="6"/>
          <w:sz w:val="32"/>
          <w:szCs w:val="32"/>
          <w:highlight w:val="none"/>
        </w:rPr>
      </w:pPr>
    </w:p>
    <w:p w14:paraId="310A17D8">
      <w:pPr>
        <w:pStyle w:val="81"/>
        <w:rPr>
          <w:rFonts w:ascii="仿宋_GB2312" w:hAnsi="仿宋_GB2312" w:eastAsia="仿宋_GB2312" w:cs="仿宋_GB2312"/>
          <w:b/>
          <w:color w:val="auto"/>
          <w:spacing w:val="6"/>
          <w:sz w:val="32"/>
          <w:szCs w:val="32"/>
          <w:highlight w:val="none"/>
        </w:rPr>
      </w:pPr>
    </w:p>
    <w:p w14:paraId="05C77C25">
      <w:pPr>
        <w:wordWrap w:val="0"/>
        <w:rPr>
          <w:rFonts w:ascii="仿宋_GB2312" w:hAnsi="仿宋_GB2312" w:eastAsia="仿宋_GB2312" w:cs="仿宋_GB2312"/>
          <w:b/>
          <w:color w:val="auto"/>
          <w:spacing w:val="6"/>
          <w:sz w:val="32"/>
          <w:szCs w:val="32"/>
          <w:highlight w:val="none"/>
        </w:rPr>
      </w:pPr>
    </w:p>
    <w:p w14:paraId="261D0FD8">
      <w:pPr>
        <w:pStyle w:val="80"/>
        <w:wordWrap w:val="0"/>
        <w:rPr>
          <w:rFonts w:hAnsi="仿宋_GB2312"/>
          <w:b/>
          <w:color w:val="auto"/>
          <w:spacing w:val="6"/>
          <w:sz w:val="32"/>
          <w:szCs w:val="32"/>
          <w:highlight w:val="none"/>
        </w:rPr>
      </w:pPr>
    </w:p>
    <w:p w14:paraId="61D191B1">
      <w:pPr>
        <w:pStyle w:val="81"/>
        <w:rPr>
          <w:rFonts w:ascii="仿宋_GB2312" w:hAnsi="仿宋_GB2312" w:eastAsia="仿宋_GB2312" w:cs="仿宋_GB2312"/>
          <w:b/>
          <w:color w:val="auto"/>
          <w:spacing w:val="6"/>
          <w:sz w:val="32"/>
          <w:szCs w:val="32"/>
          <w:highlight w:val="none"/>
        </w:rPr>
      </w:pPr>
    </w:p>
    <w:p w14:paraId="0CB6DBA7">
      <w:pPr>
        <w:wordWrap w:val="0"/>
        <w:rPr>
          <w:rFonts w:ascii="仿宋_GB2312" w:hAnsi="仿宋_GB2312" w:eastAsia="仿宋_GB2312" w:cs="仿宋_GB2312"/>
          <w:b/>
          <w:color w:val="auto"/>
          <w:spacing w:val="6"/>
          <w:sz w:val="32"/>
          <w:szCs w:val="32"/>
          <w:highlight w:val="none"/>
        </w:rPr>
      </w:pPr>
    </w:p>
    <w:p w14:paraId="32C94BBF">
      <w:pPr>
        <w:pStyle w:val="80"/>
        <w:wordWrap w:val="0"/>
        <w:rPr>
          <w:rFonts w:hAnsi="仿宋_GB2312"/>
          <w:b/>
          <w:color w:val="auto"/>
          <w:spacing w:val="6"/>
          <w:sz w:val="32"/>
          <w:szCs w:val="32"/>
          <w:highlight w:val="none"/>
        </w:rPr>
      </w:pPr>
    </w:p>
    <w:p w14:paraId="08E50480">
      <w:pPr>
        <w:pStyle w:val="81"/>
        <w:rPr>
          <w:rFonts w:ascii="仿宋_GB2312" w:hAnsi="仿宋_GB2312" w:eastAsia="仿宋_GB2312" w:cs="仿宋_GB2312"/>
          <w:b/>
          <w:color w:val="auto"/>
          <w:spacing w:val="6"/>
          <w:sz w:val="32"/>
          <w:szCs w:val="32"/>
          <w:highlight w:val="none"/>
        </w:rPr>
      </w:pPr>
    </w:p>
    <w:p w14:paraId="20E40ACD">
      <w:pPr>
        <w:wordWrap w:val="0"/>
        <w:rPr>
          <w:rFonts w:ascii="仿宋_GB2312" w:hAnsi="仿宋_GB2312" w:eastAsia="仿宋_GB2312" w:cs="仿宋_GB2312"/>
          <w:b/>
          <w:color w:val="auto"/>
          <w:spacing w:val="6"/>
          <w:sz w:val="32"/>
          <w:szCs w:val="32"/>
          <w:highlight w:val="none"/>
        </w:rPr>
      </w:pPr>
    </w:p>
    <w:p w14:paraId="2D76045F">
      <w:pPr>
        <w:pStyle w:val="80"/>
        <w:wordWrap w:val="0"/>
        <w:rPr>
          <w:rFonts w:hAnsi="仿宋_GB2312"/>
          <w:b/>
          <w:color w:val="auto"/>
          <w:spacing w:val="6"/>
          <w:sz w:val="32"/>
          <w:szCs w:val="32"/>
          <w:highlight w:val="none"/>
        </w:rPr>
      </w:pPr>
    </w:p>
    <w:p w14:paraId="35692136">
      <w:pPr>
        <w:pStyle w:val="81"/>
        <w:rPr>
          <w:rFonts w:ascii="仿宋_GB2312" w:hAnsi="仿宋_GB2312" w:eastAsia="仿宋_GB2312" w:cs="仿宋_GB2312"/>
          <w:b/>
          <w:color w:val="auto"/>
          <w:spacing w:val="6"/>
          <w:sz w:val="32"/>
          <w:szCs w:val="32"/>
          <w:highlight w:val="none"/>
        </w:rPr>
      </w:pPr>
    </w:p>
    <w:p w14:paraId="423BFC29">
      <w:pPr>
        <w:wordWrap w:val="0"/>
        <w:rPr>
          <w:rFonts w:ascii="仿宋_GB2312" w:hAnsi="仿宋_GB2312" w:eastAsia="仿宋_GB2312" w:cs="仿宋_GB2312"/>
          <w:b/>
          <w:color w:val="auto"/>
          <w:spacing w:val="6"/>
          <w:sz w:val="32"/>
          <w:szCs w:val="32"/>
          <w:highlight w:val="none"/>
        </w:rPr>
      </w:pPr>
    </w:p>
    <w:p w14:paraId="42F0F0B1">
      <w:pPr>
        <w:pStyle w:val="80"/>
        <w:wordWrap w:val="0"/>
        <w:rPr>
          <w:rFonts w:hAnsi="仿宋_GB2312"/>
          <w:b/>
          <w:color w:val="auto"/>
          <w:spacing w:val="6"/>
          <w:sz w:val="32"/>
          <w:szCs w:val="32"/>
          <w:highlight w:val="none"/>
        </w:rPr>
      </w:pPr>
    </w:p>
    <w:p w14:paraId="6F7FC6AA">
      <w:pPr>
        <w:pStyle w:val="81"/>
        <w:rPr>
          <w:rFonts w:ascii="仿宋_GB2312" w:hAnsi="仿宋_GB2312" w:eastAsia="仿宋_GB2312" w:cs="仿宋_GB2312"/>
          <w:b/>
          <w:color w:val="auto"/>
          <w:spacing w:val="6"/>
          <w:sz w:val="32"/>
          <w:szCs w:val="32"/>
          <w:highlight w:val="none"/>
        </w:rPr>
      </w:pPr>
    </w:p>
    <w:p w14:paraId="77C1ED93">
      <w:pPr>
        <w:wordWrap w:val="0"/>
        <w:rPr>
          <w:rFonts w:ascii="仿宋_GB2312" w:hAnsi="仿宋_GB2312" w:eastAsia="仿宋_GB2312" w:cs="仿宋_GB2312"/>
          <w:b/>
          <w:color w:val="auto"/>
          <w:spacing w:val="6"/>
          <w:sz w:val="32"/>
          <w:szCs w:val="32"/>
          <w:highlight w:val="none"/>
        </w:rPr>
      </w:pPr>
    </w:p>
    <w:p w14:paraId="372E9712">
      <w:pPr>
        <w:pStyle w:val="80"/>
        <w:wordWrap w:val="0"/>
        <w:rPr>
          <w:rFonts w:hAnsi="仿宋_GB2312"/>
          <w:b/>
          <w:color w:val="auto"/>
          <w:spacing w:val="6"/>
          <w:sz w:val="32"/>
          <w:szCs w:val="32"/>
          <w:highlight w:val="none"/>
        </w:rPr>
      </w:pPr>
    </w:p>
    <w:p w14:paraId="53B991CB">
      <w:pPr>
        <w:pStyle w:val="81"/>
        <w:rPr>
          <w:rFonts w:ascii="仿宋_GB2312" w:hAnsi="仿宋_GB2312" w:eastAsia="仿宋_GB2312" w:cs="仿宋_GB2312"/>
          <w:b/>
          <w:color w:val="auto"/>
          <w:spacing w:val="6"/>
          <w:sz w:val="32"/>
          <w:szCs w:val="32"/>
          <w:highlight w:val="none"/>
        </w:rPr>
      </w:pPr>
    </w:p>
    <w:p w14:paraId="28704CE7">
      <w:pPr>
        <w:wordWrap w:val="0"/>
        <w:rPr>
          <w:rFonts w:ascii="仿宋_GB2312" w:hAnsi="仿宋_GB2312" w:eastAsia="仿宋_GB2312" w:cs="仿宋_GB2312"/>
          <w:b/>
          <w:color w:val="auto"/>
          <w:spacing w:val="6"/>
          <w:sz w:val="32"/>
          <w:szCs w:val="32"/>
          <w:highlight w:val="none"/>
        </w:rPr>
      </w:pPr>
    </w:p>
    <w:p w14:paraId="31950517">
      <w:pPr>
        <w:pStyle w:val="80"/>
        <w:wordWrap w:val="0"/>
        <w:rPr>
          <w:rFonts w:hAnsi="仿宋_GB2312"/>
          <w:color w:val="auto"/>
          <w:highlight w:val="none"/>
        </w:rPr>
      </w:pPr>
    </w:p>
    <w:p w14:paraId="1B055251">
      <w:pPr>
        <w:pageBreakBefore/>
        <w:wordWrap w:val="0"/>
        <w:spacing w:line="360" w:lineRule="auto"/>
        <w:jc w:val="center"/>
        <w:rPr>
          <w:rFonts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附件6：</w:t>
      </w:r>
      <w:bookmarkStart w:id="155" w:name="OLE_LINK14"/>
      <w:bookmarkStart w:id="156" w:name="OLE_LINK13"/>
      <w:r>
        <w:rPr>
          <w:rFonts w:hint="eastAsia" w:ascii="仿宋_GB2312" w:hAnsi="仿宋_GB2312" w:eastAsia="仿宋_GB2312" w:cs="仿宋_GB2312"/>
          <w:b/>
          <w:color w:val="auto"/>
          <w:spacing w:val="6"/>
          <w:sz w:val="32"/>
          <w:szCs w:val="32"/>
          <w:highlight w:val="none"/>
        </w:rPr>
        <w:t>残疾人福利性单位声明函</w:t>
      </w:r>
    </w:p>
    <w:bookmarkEnd w:id="155"/>
    <w:bookmarkEnd w:id="156"/>
    <w:p w14:paraId="4A15C4BA">
      <w:pPr>
        <w:wordWrap w:val="0"/>
        <w:spacing w:line="360" w:lineRule="auto"/>
        <w:rPr>
          <w:rFonts w:ascii="仿宋_GB2312" w:hAnsi="仿宋_GB2312" w:eastAsia="仿宋_GB2312" w:cs="仿宋_GB2312"/>
          <w:b/>
          <w:color w:val="auto"/>
          <w:spacing w:val="6"/>
          <w:sz w:val="30"/>
          <w:szCs w:val="30"/>
          <w:highlight w:val="none"/>
        </w:rPr>
      </w:pPr>
    </w:p>
    <w:p w14:paraId="33821A79">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lang w:eastAsia="zh-CN"/>
        </w:rPr>
        <w:t>绍兴市妇幼保健院</w:t>
      </w:r>
      <w:r>
        <w:rPr>
          <w:rFonts w:hint="eastAsia" w:ascii="仿宋_GB2312" w:hAnsi="仿宋_GB2312" w:eastAsia="仿宋_GB2312" w:cs="仿宋_GB2312"/>
          <w:color w:val="auto"/>
          <w:sz w:val="24"/>
          <w:highlight w:val="none"/>
        </w:rPr>
        <w:t>单位的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绍兴市妇幼保健院无创plus（无创二代）外送服务项目（重招）</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0CF4D9BE">
      <w:pPr>
        <w:wordWrap w:val="0"/>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14:paraId="070BA36A">
      <w:pPr>
        <w:wordWrap w:val="0"/>
        <w:spacing w:line="360" w:lineRule="auto"/>
        <w:ind w:firstLine="480" w:firstLineChars="200"/>
        <w:rPr>
          <w:rFonts w:ascii="仿宋_GB2312" w:hAnsi="仿宋_GB2312" w:eastAsia="仿宋_GB2312" w:cs="仿宋_GB2312"/>
          <w:color w:val="auto"/>
          <w:sz w:val="24"/>
          <w:highlight w:val="none"/>
        </w:rPr>
      </w:pPr>
    </w:p>
    <w:p w14:paraId="76E51C7B">
      <w:pPr>
        <w:wordWrap w:val="0"/>
        <w:spacing w:line="360" w:lineRule="auto"/>
        <w:ind w:firstLine="480" w:firstLineChars="200"/>
        <w:rPr>
          <w:rFonts w:ascii="仿宋_GB2312" w:hAnsi="仿宋_GB2312" w:eastAsia="仿宋_GB2312" w:cs="仿宋_GB2312"/>
          <w:color w:val="auto"/>
          <w:sz w:val="24"/>
          <w:highlight w:val="none"/>
        </w:rPr>
      </w:pPr>
    </w:p>
    <w:p w14:paraId="31DDE739">
      <w:pPr>
        <w:tabs>
          <w:tab w:val="left" w:pos="4860"/>
        </w:tabs>
        <w:wordWrap w:val="0"/>
        <w:spacing w:line="360" w:lineRule="auto"/>
        <w:ind w:right="1560" w:firstLine="480" w:firstLineChars="20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14:paraId="7BBD7EA1">
      <w:pPr>
        <w:tabs>
          <w:tab w:val="left" w:pos="4860"/>
        </w:tabs>
        <w:wordWrap w:val="0"/>
        <w:spacing w:line="360" w:lineRule="auto"/>
        <w:ind w:right="1560" w:firstLine="480" w:firstLineChars="20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14:paraId="6F02A183">
      <w:pPr>
        <w:wordWrap w:val="0"/>
        <w:autoSpaceDE w:val="0"/>
        <w:autoSpaceDN w:val="0"/>
        <w:jc w:val="center"/>
        <w:rPr>
          <w:rFonts w:ascii="仿宋_GB2312" w:hAnsi="仿宋_GB2312" w:eastAsia="仿宋_GB2312" w:cs="仿宋_GB2312"/>
          <w:b/>
          <w:color w:val="auto"/>
          <w:spacing w:val="6"/>
          <w:sz w:val="32"/>
          <w:szCs w:val="32"/>
          <w:highlight w:val="none"/>
        </w:rPr>
      </w:pPr>
    </w:p>
    <w:p w14:paraId="44371964">
      <w:pPr>
        <w:wordWrap w:val="0"/>
        <w:autoSpaceDE w:val="0"/>
        <w:autoSpaceDN w:val="0"/>
        <w:jc w:val="center"/>
        <w:rPr>
          <w:rFonts w:ascii="仿宋_GB2312" w:hAnsi="仿宋_GB2312" w:eastAsia="仿宋_GB2312" w:cs="仿宋_GB2312"/>
          <w:b/>
          <w:color w:val="auto"/>
          <w:spacing w:val="6"/>
          <w:sz w:val="32"/>
          <w:szCs w:val="32"/>
          <w:highlight w:val="none"/>
        </w:rPr>
      </w:pPr>
    </w:p>
    <w:p w14:paraId="5B2DE10E">
      <w:pPr>
        <w:wordWrap w:val="0"/>
        <w:autoSpaceDE w:val="0"/>
        <w:autoSpaceDN w:val="0"/>
        <w:jc w:val="center"/>
        <w:rPr>
          <w:rFonts w:ascii="仿宋_GB2312" w:hAnsi="仿宋_GB2312" w:eastAsia="仿宋_GB2312" w:cs="仿宋_GB2312"/>
          <w:b/>
          <w:color w:val="auto"/>
          <w:spacing w:val="6"/>
          <w:sz w:val="32"/>
          <w:szCs w:val="32"/>
          <w:highlight w:val="none"/>
        </w:rPr>
      </w:pPr>
    </w:p>
    <w:p w14:paraId="36CCE925">
      <w:pPr>
        <w:wordWrap w:val="0"/>
        <w:autoSpaceDE w:val="0"/>
        <w:autoSpaceDN w:val="0"/>
        <w:jc w:val="center"/>
        <w:rPr>
          <w:rFonts w:ascii="仿宋_GB2312" w:hAnsi="仿宋_GB2312" w:eastAsia="仿宋_GB2312" w:cs="仿宋_GB2312"/>
          <w:b/>
          <w:color w:val="auto"/>
          <w:spacing w:val="6"/>
          <w:sz w:val="32"/>
          <w:szCs w:val="32"/>
          <w:highlight w:val="none"/>
        </w:rPr>
      </w:pPr>
    </w:p>
    <w:p w14:paraId="535A7928">
      <w:pPr>
        <w:wordWrap w:val="0"/>
        <w:autoSpaceDE w:val="0"/>
        <w:autoSpaceDN w:val="0"/>
        <w:jc w:val="center"/>
        <w:rPr>
          <w:rFonts w:ascii="仿宋_GB2312" w:hAnsi="仿宋_GB2312" w:eastAsia="仿宋_GB2312" w:cs="仿宋_GB2312"/>
          <w:b/>
          <w:color w:val="auto"/>
          <w:spacing w:val="6"/>
          <w:sz w:val="32"/>
          <w:szCs w:val="32"/>
          <w:highlight w:val="none"/>
        </w:rPr>
      </w:pPr>
    </w:p>
    <w:p w14:paraId="2031C770">
      <w:pPr>
        <w:wordWrap w:val="0"/>
        <w:autoSpaceDE w:val="0"/>
        <w:autoSpaceDN w:val="0"/>
        <w:jc w:val="center"/>
        <w:rPr>
          <w:rFonts w:ascii="仿宋_GB2312" w:hAnsi="仿宋_GB2312" w:eastAsia="仿宋_GB2312" w:cs="仿宋_GB2312"/>
          <w:b/>
          <w:color w:val="auto"/>
          <w:spacing w:val="6"/>
          <w:sz w:val="32"/>
          <w:szCs w:val="32"/>
          <w:highlight w:val="none"/>
        </w:rPr>
      </w:pPr>
    </w:p>
    <w:p w14:paraId="54D6AF9B">
      <w:pPr>
        <w:wordWrap w:val="0"/>
        <w:autoSpaceDE w:val="0"/>
        <w:autoSpaceDN w:val="0"/>
        <w:jc w:val="center"/>
        <w:rPr>
          <w:rFonts w:ascii="仿宋_GB2312" w:hAnsi="仿宋_GB2312" w:eastAsia="仿宋_GB2312" w:cs="仿宋_GB2312"/>
          <w:b/>
          <w:color w:val="auto"/>
          <w:spacing w:val="6"/>
          <w:sz w:val="32"/>
          <w:szCs w:val="32"/>
          <w:highlight w:val="none"/>
        </w:rPr>
      </w:pPr>
    </w:p>
    <w:p w14:paraId="227A9CD4">
      <w:pPr>
        <w:wordWrap w:val="0"/>
        <w:autoSpaceDE w:val="0"/>
        <w:autoSpaceDN w:val="0"/>
        <w:jc w:val="center"/>
        <w:rPr>
          <w:rFonts w:ascii="仿宋_GB2312" w:hAnsi="仿宋_GB2312" w:eastAsia="仿宋_GB2312" w:cs="仿宋_GB2312"/>
          <w:b/>
          <w:color w:val="auto"/>
          <w:spacing w:val="6"/>
          <w:sz w:val="32"/>
          <w:szCs w:val="32"/>
          <w:highlight w:val="none"/>
        </w:rPr>
      </w:pPr>
    </w:p>
    <w:p w14:paraId="4AAD59A8">
      <w:pPr>
        <w:wordWrap w:val="0"/>
        <w:autoSpaceDE w:val="0"/>
        <w:autoSpaceDN w:val="0"/>
        <w:jc w:val="center"/>
        <w:rPr>
          <w:rFonts w:ascii="仿宋_GB2312" w:hAnsi="仿宋_GB2312" w:eastAsia="仿宋_GB2312" w:cs="仿宋_GB2312"/>
          <w:b/>
          <w:color w:val="auto"/>
          <w:spacing w:val="6"/>
          <w:sz w:val="32"/>
          <w:szCs w:val="32"/>
          <w:highlight w:val="none"/>
        </w:rPr>
      </w:pPr>
    </w:p>
    <w:p w14:paraId="490A2851">
      <w:pPr>
        <w:pStyle w:val="23"/>
        <w:wordWrap w:val="0"/>
        <w:rPr>
          <w:rFonts w:ascii="仿宋_GB2312" w:hAnsi="仿宋_GB2312" w:eastAsia="仿宋_GB2312" w:cs="仿宋_GB2312"/>
          <w:color w:val="auto"/>
          <w:highlight w:val="none"/>
        </w:rPr>
      </w:pPr>
    </w:p>
    <w:p w14:paraId="14AECBC6">
      <w:pPr>
        <w:wordWrap w:val="0"/>
        <w:snapToGrid w:val="0"/>
        <w:spacing w:line="360" w:lineRule="auto"/>
        <w:rPr>
          <w:rFonts w:ascii="仿宋_GB2312" w:hAnsi="仿宋_GB2312" w:eastAsia="仿宋_GB2312" w:cs="仿宋_GB2312"/>
          <w:b/>
          <w:color w:val="auto"/>
          <w:kern w:val="0"/>
          <w:sz w:val="32"/>
          <w:szCs w:val="32"/>
          <w:highlight w:val="none"/>
        </w:rPr>
      </w:pPr>
    </w:p>
    <w:p w14:paraId="75FDC7E4">
      <w:pPr>
        <w:wordWrap w:val="0"/>
        <w:snapToGrid w:val="0"/>
        <w:spacing w:line="360" w:lineRule="auto"/>
        <w:rPr>
          <w:rFonts w:ascii="仿宋_GB2312" w:hAnsi="仿宋_GB2312" w:eastAsia="仿宋_GB2312" w:cs="仿宋_GB2312"/>
          <w:b/>
          <w:color w:val="auto"/>
          <w:kern w:val="0"/>
          <w:sz w:val="32"/>
          <w:szCs w:val="32"/>
          <w:highlight w:val="none"/>
        </w:rPr>
      </w:pPr>
    </w:p>
    <w:p w14:paraId="4FDF11E3">
      <w:pPr>
        <w:wordWrap w:val="0"/>
        <w:snapToGrid w:val="0"/>
        <w:spacing w:line="360" w:lineRule="auto"/>
        <w:rPr>
          <w:rFonts w:ascii="仿宋_GB2312" w:hAnsi="仿宋_GB2312" w:eastAsia="仿宋_GB2312" w:cs="仿宋_GB2312"/>
          <w:b/>
          <w:color w:val="auto"/>
          <w:kern w:val="0"/>
          <w:sz w:val="32"/>
          <w:szCs w:val="32"/>
          <w:highlight w:val="none"/>
        </w:rPr>
      </w:pPr>
    </w:p>
    <w:p w14:paraId="6ABF9DD8">
      <w:pPr>
        <w:pageBreakBefore/>
        <w:wordWrap w:val="0"/>
        <w:snapToGrid w:val="0"/>
        <w:spacing w:line="360" w:lineRule="auto"/>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附件7：中小企业声明函</w:t>
      </w:r>
    </w:p>
    <w:p w14:paraId="06FFCF08">
      <w:pPr>
        <w:wordWrap w:val="0"/>
        <w:spacing w:line="360" w:lineRule="auto"/>
        <w:jc w:val="center"/>
        <w:rPr>
          <w:rFonts w:ascii="仿宋_GB2312" w:hAnsi="仿宋_GB2312" w:eastAsia="仿宋_GB2312" w:cs="仿宋_GB2312"/>
          <w:color w:val="auto"/>
          <w:sz w:val="24"/>
          <w:highlight w:val="none"/>
          <w:u w:val="single"/>
        </w:rPr>
      </w:pPr>
    </w:p>
    <w:p w14:paraId="282D4063">
      <w:pPr>
        <w:wordWrap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中小企业声明函（服务）</w:t>
      </w:r>
    </w:p>
    <w:p w14:paraId="3456DFDC">
      <w:pPr>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绍兴市妇幼保健院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绍兴市妇幼保健院无创plus（无创二代）外送服务项目（重招）</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采购活动，服务全部由符合政策要求的中小企业承接。相关企业（含联合体中的中小企业、签订分包意向协议的中小企业）的具体情况如下：</w:t>
      </w:r>
    </w:p>
    <w:p w14:paraId="551B6271">
      <w:pPr>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 xml:space="preserve"> ；承建（承接）企业为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14:paraId="3E5177FE">
      <w:pPr>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 xml:space="preserve">属于 </w:t>
      </w:r>
      <w:r>
        <w:rPr>
          <w:rFonts w:hint="eastAsia" w:ascii="仿宋_GB2312" w:hAnsi="仿宋_GB2312" w:eastAsia="仿宋_GB2312" w:cs="仿宋_GB2312"/>
          <w:color w:val="auto"/>
          <w:sz w:val="24"/>
          <w:highlight w:val="none"/>
          <w:u w:val="single"/>
        </w:rPr>
        <w:t xml:space="preserve">（采购文件中明确的所属行业） </w:t>
      </w:r>
      <w:r>
        <w:rPr>
          <w:rFonts w:hint="eastAsia" w:ascii="仿宋_GB2312" w:hAnsi="仿宋_GB2312" w:eastAsia="仿宋_GB2312" w:cs="仿宋_GB2312"/>
          <w:color w:val="auto"/>
          <w:sz w:val="24"/>
          <w:highlight w:val="none"/>
        </w:rPr>
        <w:t xml:space="preserve">；承建（承接）企业为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14:paraId="37924D6E">
      <w:pPr>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226F646C">
      <w:pPr>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14:paraId="2E17126F">
      <w:pPr>
        <w:wordWrap w:val="0"/>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14:paraId="674C9CD6">
      <w:pPr>
        <w:wordWrap w:val="0"/>
        <w:spacing w:line="360" w:lineRule="auto"/>
        <w:ind w:right="1760"/>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投标人名称（电子签名）：</w:t>
      </w:r>
    </w:p>
    <w:p w14:paraId="78852C75">
      <w:pPr>
        <w:wordWrap w:val="0"/>
        <w:spacing w:line="360" w:lineRule="auto"/>
        <w:ind w:right="1120" w:firstLine="4680" w:firstLineChars="19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p>
    <w:p w14:paraId="3574EE13">
      <w:pPr>
        <w:wordWrap w:val="0"/>
        <w:spacing w:line="360" w:lineRule="auto"/>
        <w:ind w:firstLine="310" w:firstLineChars="147"/>
        <w:jc w:val="left"/>
        <w:rPr>
          <w:rFonts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从业人员、营业收入、资产总额填报上一年度数据，无上一年度数据的新成立企业可不填报。</w:t>
      </w:r>
    </w:p>
    <w:p w14:paraId="68F3D02A">
      <w:pPr>
        <w:wordWrap w:val="0"/>
        <w:spacing w:line="360" w:lineRule="auto"/>
        <w:ind w:right="420"/>
        <w:rPr>
          <w:rFonts w:ascii="仿宋_GB2312" w:hAnsi="仿宋_GB2312" w:eastAsia="仿宋_GB2312" w:cs="仿宋_GB2312"/>
          <w:color w:val="auto"/>
          <w:sz w:val="24"/>
          <w:highlight w:val="none"/>
        </w:rPr>
      </w:pPr>
    </w:p>
    <w:p w14:paraId="4BC163DF">
      <w:pPr>
        <w:wordWrap w:val="0"/>
        <w:spacing w:line="360" w:lineRule="auto"/>
        <w:ind w:right="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注：</w:t>
      </w:r>
    </w:p>
    <w:p w14:paraId="1951FC01">
      <w:pPr>
        <w:wordWrap w:val="0"/>
        <w:spacing w:line="360" w:lineRule="auto"/>
        <w:ind w:right="420"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47B1B56">
      <w:pPr>
        <w:wordWrap w:val="0"/>
        <w:spacing w:line="360" w:lineRule="auto"/>
        <w:ind w:right="420"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72B0F0A">
      <w:pPr>
        <w:pStyle w:val="2"/>
        <w:wordWrap w:val="0"/>
        <w:rPr>
          <w:rFonts w:hAnsi="仿宋_GB2312" w:cs="仿宋_GB2312"/>
          <w:color w:val="auto"/>
          <w:highlight w:val="none"/>
          <w:lang w:val="en-US"/>
        </w:rPr>
      </w:pPr>
    </w:p>
    <w:p w14:paraId="4F2ED72E">
      <w:pPr>
        <w:pageBreakBefore/>
        <w:shd w:val="clear" w:color="auto" w:fill="FFFFFF"/>
        <w:wordWrap w:val="0"/>
        <w:spacing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14:paraId="126AFD66">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14:paraId="5EAE645B">
      <w:pPr>
        <w:widowControl/>
        <w:shd w:val="clear" w:color="auto" w:fill="FFFFFF"/>
        <w:wordWrap w:val="0"/>
        <w:spacing w:before="150" w:line="420" w:lineRule="atLeast"/>
        <w:ind w:firstLine="420" w:firstLineChars="200"/>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363F074">
      <w:pPr>
        <w:widowControl/>
        <w:wordWrap w:val="0"/>
        <w:jc w:val="left"/>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14:paraId="7CEF0E50">
      <w:pPr>
        <w:widowControl/>
        <w:shd w:val="clear" w:color="auto" w:fill="FFFFFF"/>
        <w:wordWrap w:val="0"/>
        <w:spacing w:before="150" w:line="420" w:lineRule="atLeast"/>
        <w:ind w:right="825"/>
        <w:jc w:val="righ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14:paraId="7AA00FFC">
      <w:pPr>
        <w:widowControl/>
        <w:shd w:val="clear" w:color="auto" w:fill="FFFFFF"/>
        <w:wordWrap w:val="0"/>
        <w:spacing w:before="150" w:line="420" w:lineRule="atLeast"/>
        <w:ind w:right="825"/>
        <w:jc w:val="righ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14:paraId="31AA4A8E">
      <w:pPr>
        <w:pStyle w:val="23"/>
        <w:wordWrap w:val="0"/>
        <w:rPr>
          <w:rFonts w:ascii="仿宋_GB2312" w:hAnsi="仿宋_GB2312" w:eastAsia="仿宋_GB2312" w:cs="仿宋_GB2312"/>
          <w:color w:val="auto"/>
          <w:highlight w:val="none"/>
          <w:lang w:val="en-US"/>
        </w:rPr>
      </w:pPr>
    </w:p>
    <w:p w14:paraId="0321044F">
      <w:pPr>
        <w:widowControl/>
        <w:shd w:val="clear" w:color="auto" w:fill="FFFFFF"/>
        <w:wordWrap w:val="0"/>
        <w:spacing w:before="150"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14:paraId="7D81147F">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7935DC7">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14:paraId="02B8DFF2">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A6CCF68">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AC01E51">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14:paraId="2D2FD2FC">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14:paraId="41E9B1D3">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14:paraId="29F7D762">
      <w:pPr>
        <w:widowControl/>
        <w:wordWrap w:val="0"/>
        <w:jc w:val="left"/>
        <w:rPr>
          <w:rFonts w:ascii="仿宋_GB2312" w:hAnsi="仿宋_GB2312" w:eastAsia="仿宋_GB2312" w:cs="仿宋_GB2312"/>
          <w:color w:val="auto"/>
          <w:kern w:val="0"/>
          <w:sz w:val="24"/>
          <w:highlight w:val="none"/>
        </w:rPr>
      </w:pPr>
    </w:p>
    <w:p w14:paraId="0A675395">
      <w:pPr>
        <w:widowControl/>
        <w:shd w:val="clear" w:color="auto" w:fill="FFFFFF"/>
        <w:wordWrap w:val="0"/>
        <w:spacing w:before="150"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12F3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ACB7C73">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14:paraId="3821C1C5">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14:paraId="3E0C8C38">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14:paraId="60BA8688">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14:paraId="294EF878">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14:paraId="13ED92D8">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14:paraId="7A97E1C7">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14:paraId="61F92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CE70E0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14:paraId="09DBB38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C18722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E5F040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47640BF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5B2A42E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14:paraId="50AD7CA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4D18B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624DD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14:paraId="02C9FB6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0399B4F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41A774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62B10A2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297AB2B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12997CA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24C49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6F8C06">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1AA9A131">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0E3E63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BD3301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5E97679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14:paraId="20F2669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14:paraId="1F7EF23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7A991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5CD72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14:paraId="0D84C1D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26630E8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5E661D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14:paraId="2198D2E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14:paraId="2BF663C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14:paraId="566FB32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2EB93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2EC889">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3D0EF04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26EFE5F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E7AA0A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14:paraId="3F9BED0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14:paraId="7A0B549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14:paraId="1F4732D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14:paraId="78F12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0C493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14:paraId="5C9FCBA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C34512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33CC025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0B1D20F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14:paraId="5249AD4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14:paraId="4A468BB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14:paraId="5A5CD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49F9D8">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1457CBE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47B09D3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930414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5026931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14:paraId="737FBAA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14:paraId="449DCA5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14:paraId="2FCC2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2B379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14:paraId="3408334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72B63E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3114FCD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18D53661">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14:paraId="7C7AB50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14:paraId="35086E4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02A13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5619B9">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609E7A4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4DEE62C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4A2C6F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385A7B4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54FEE08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14:paraId="754CFF8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64CB3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99ED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14:paraId="3C5FE14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64E5FA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72B6065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394F3F3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18CBA2F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679E7BC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4790C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5AEBE0">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287D2DF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20CAEE5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F09A05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78BF859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14:paraId="27C8DCA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14:paraId="33021C01">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14:paraId="398E7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B6C1E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14:paraId="15BE915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066060F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4D71F8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044510B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14:paraId="1E48673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14:paraId="3845A30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2A99E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80748E">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5618F7E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F76341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7404F6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0A8ACD6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14:paraId="70CC712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7CE891C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4DD7E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C6C0A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14:paraId="0A68DEA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3B7CAF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3E42DB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688369C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74455DE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41A3595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653D4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9138D8">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538C372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81CA3C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CE7C3C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6CE85FD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14:paraId="6BE79FD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669E2FB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16755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6BDDE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14:paraId="7EACAA1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0218C82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7993001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624FDCC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0F3FAF5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3DCA1E6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B9B0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7DA869">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68F08DA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E4ABC1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CFC4FF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2E79675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1F8AD11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4A918FB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215D1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779BA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14:paraId="4781F17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8A312A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7FD1510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1B81D88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49AB168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0B7B705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B9E2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EBC28D">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2A8D48A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B53F57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7B13C7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77B68A7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3ECEBA9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43BC4C2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3E6E1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E7F9F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14:paraId="6FF02B3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49A8A9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79DD4CF1">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14:paraId="04219CD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14:paraId="1474A36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3853DA4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61777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64BA2E">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10D5197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720D0F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D6D550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14:paraId="0DBCFA3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14:paraId="60B078E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04E977B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33AA2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D908E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14:paraId="6DD871B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DAF517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77E674A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00AB7E3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4E42CEA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6E4AF28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2B421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60F0F3">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785EC13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2604FD9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23C837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626CF51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14:paraId="3C61FDB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14:paraId="4B3C2D9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1C5F1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4BB1C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14:paraId="78829BD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2EDA82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B5C3DA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14:paraId="6D79F24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14:paraId="36536B6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187C6FA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4CE93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500A15">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2E1E9B2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4C52B2B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BF9136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14:paraId="3CDF055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14:paraId="1ABB23F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14:paraId="03AE6EF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14:paraId="3BF69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63962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14:paraId="42965EE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4128D4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F505A2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4A730A0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53C8FE0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14:paraId="052A2BD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14:paraId="0116F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8B26DA">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7DA3D9E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4DF8D92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55B08E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14:paraId="4FD4F2E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14:paraId="37B5EFD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14:paraId="4ACBEA6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14:paraId="5EE4D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F7D90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14:paraId="2AEFF04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02C1AE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45B614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5544B53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308998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59054D9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59891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FADAAC">
            <w:pPr>
              <w:widowControl/>
              <w:wordWrap w:val="0"/>
              <w:jc w:val="left"/>
              <w:rPr>
                <w:rFonts w:ascii="仿宋_GB2312" w:hAnsi="仿宋_GB2312" w:eastAsia="仿宋_GB2312" w:cs="仿宋_GB2312"/>
                <w:color w:val="auto"/>
                <w:kern w:val="0"/>
                <w:sz w:val="24"/>
                <w:highlight w:val="none"/>
              </w:rPr>
            </w:pPr>
          </w:p>
        </w:tc>
        <w:tc>
          <w:tcPr>
            <w:tcW w:w="1560" w:type="dxa"/>
            <w:vAlign w:val="center"/>
          </w:tcPr>
          <w:p w14:paraId="234C338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2085EA3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1FC4EA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14:paraId="3FAE44F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14:paraId="228FC10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14:paraId="5A84427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14:paraId="164AF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9ADE7D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14:paraId="6EB13CA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6F8D716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34EEEED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4A45615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6457088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1B18701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14:paraId="0C61E6A3">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14:paraId="3B89C91B">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1.大型、中型和小型企业须同时满足所列指标的下限，否则下划一档；微型企业只须满足所列指标中的一项即可。 　　</w:t>
      </w:r>
    </w:p>
    <w:p w14:paraId="7041FCFB">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60CB072">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3.企业划分指标以现行统计制度为准。</w:t>
      </w:r>
    </w:p>
    <w:p w14:paraId="0585D6D7">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14:paraId="2C67652B">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3F1CD85">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14:paraId="01ABE2F0">
      <w:pPr>
        <w:widowControl/>
        <w:wordWrap w:val="0"/>
        <w:jc w:val="left"/>
        <w:rPr>
          <w:rFonts w:ascii="仿宋_GB2312" w:hAnsi="仿宋_GB2312" w:eastAsia="仿宋_GB2312" w:cs="仿宋_GB2312"/>
          <w:color w:val="auto"/>
          <w:kern w:val="0"/>
          <w:sz w:val="24"/>
          <w:highlight w:val="none"/>
        </w:rPr>
      </w:pPr>
    </w:p>
    <w:p w14:paraId="63A7DB46">
      <w:pPr>
        <w:widowControl/>
        <w:wordWrap w:val="0"/>
        <w:jc w:val="left"/>
        <w:rPr>
          <w:rFonts w:ascii="仿宋_GB2312" w:hAnsi="仿宋_GB2312" w:eastAsia="仿宋_GB2312" w:cs="仿宋_GB2312"/>
          <w:color w:val="auto"/>
          <w:kern w:val="0"/>
          <w:sz w:val="24"/>
          <w:highlight w:val="none"/>
        </w:rPr>
      </w:pPr>
    </w:p>
    <w:p w14:paraId="57929942">
      <w:pPr>
        <w:widowControl/>
        <w:shd w:val="clear" w:color="auto" w:fill="FFFFFF"/>
        <w:wordWrap w:val="0"/>
        <w:spacing w:before="150"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14:paraId="788D15C5">
      <w:pPr>
        <w:widowControl/>
        <w:shd w:val="clear" w:color="auto" w:fill="FFFFFF"/>
        <w:wordWrap w:val="0"/>
        <w:spacing w:before="150" w:line="540" w:lineRule="atLeast"/>
        <w:jc w:val="left"/>
        <w:textAlignment w:val="baseline"/>
        <w:rPr>
          <w:rFonts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14:paraId="6FB49EF2">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8894A65">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FA663AB">
      <w:pPr>
        <w:widowControl/>
        <w:shd w:val="clear" w:color="auto" w:fill="FFFFFF"/>
        <w:wordWrap w:val="0"/>
        <w:spacing w:before="150" w:line="540" w:lineRule="atLeast"/>
        <w:jc w:val="left"/>
        <w:textAlignment w:val="baseline"/>
        <w:rPr>
          <w:rFonts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14:paraId="406BA40C">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C85239A">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14:paraId="452A6017">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仓储业所包括的行业中类，根据《国民经济行业分类》（GB/T4754—2017）调整为“通用仓储，低温仓储，危险品仓储，谷物、棉花等农产品仓储，中药材仓储和其他仓储业”。</w:t>
      </w:r>
    </w:p>
    <w:p w14:paraId="304C2B72">
      <w:pPr>
        <w:widowControl/>
        <w:wordWrap w:val="0"/>
        <w:jc w:val="left"/>
        <w:rPr>
          <w:rFonts w:ascii="仿宋_GB2312" w:hAnsi="仿宋_GB2312" w:eastAsia="仿宋_GB2312" w:cs="仿宋_GB2312"/>
          <w:color w:val="auto"/>
          <w:kern w:val="0"/>
          <w:sz w:val="18"/>
          <w:szCs w:val="18"/>
          <w:highlight w:val="none"/>
        </w:rPr>
      </w:pPr>
    </w:p>
    <w:p w14:paraId="5ED3185E">
      <w:pPr>
        <w:widowControl/>
        <w:wordWrap w:val="0"/>
        <w:jc w:val="left"/>
        <w:rPr>
          <w:rFonts w:ascii="仿宋_GB2312" w:hAnsi="仿宋_GB2312" w:eastAsia="仿宋_GB2312" w:cs="仿宋_GB2312"/>
          <w:color w:val="auto"/>
          <w:kern w:val="0"/>
          <w:sz w:val="18"/>
          <w:szCs w:val="18"/>
          <w:highlight w:val="none"/>
        </w:rPr>
      </w:pPr>
    </w:p>
    <w:p w14:paraId="12600094">
      <w:pPr>
        <w:widowControl/>
        <w:wordWrap w:val="0"/>
        <w:jc w:val="left"/>
        <w:rPr>
          <w:rFonts w:ascii="仿宋_GB2312" w:hAnsi="仿宋_GB2312" w:eastAsia="仿宋_GB2312" w:cs="仿宋_GB2312"/>
          <w:color w:val="auto"/>
          <w:kern w:val="0"/>
          <w:sz w:val="18"/>
          <w:szCs w:val="18"/>
          <w:highlight w:val="none"/>
        </w:rPr>
      </w:pPr>
    </w:p>
    <w:p w14:paraId="5137A2E4">
      <w:pPr>
        <w:widowControl/>
        <w:shd w:val="clear" w:color="auto" w:fill="FFFFFF"/>
        <w:wordWrap w:val="0"/>
        <w:spacing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14:paraId="515E7F21">
      <w:pPr>
        <w:widowControl/>
        <w:shd w:val="clear" w:color="auto" w:fill="FFFFFF"/>
        <w:wordWrap w:val="0"/>
        <w:spacing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14:paraId="0972A912">
      <w:pPr>
        <w:widowControl/>
        <w:shd w:val="clear" w:color="auto" w:fill="FFFFFF"/>
        <w:wordWrap w:val="0"/>
        <w:spacing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14:paraId="54BF1F6C">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8D50BA0">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798F93D">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14:paraId="27E0D173">
      <w:pPr>
        <w:widowControl/>
        <w:shd w:val="clear" w:color="auto" w:fill="FFFFFF"/>
        <w:wordWrap w:val="0"/>
        <w:spacing w:before="150"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14:paraId="1905444D">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126ACA97">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二、适用范围。本规定适用于从事《国民经济行业分类》(GB/T4754-2011)中J门类（金融业）活动的企业。</w:t>
      </w:r>
    </w:p>
    <w:p w14:paraId="43C9509B">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5B7FD8C">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5C1B51EA">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五、指标标准值。依据指标标准值，将各类金融业企业划分为大、中、小、微四个规模类型，中型企业标准上限及以上的为大型企业。</w:t>
      </w:r>
    </w:p>
    <w:p w14:paraId="1DB87DEB">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440E0B85">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89DEBCD">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48EE772">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546D6A4">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43A0F5D">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87E1874">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E92BB9">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B07E9C">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D603E24">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七、标准值的评估和调整。金融业企业划型标准工作组毎五年对划型标准值受经济发展与通货膨胀等因素的响程度进行评估和调整。</w:t>
      </w:r>
    </w:p>
    <w:p w14:paraId="44FD342D">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2C1993C6">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九、融资担保公司参照本规定中“除贷款公司、小额贷款公司、典当行以外的其他金融机构”标准划型。</w:t>
      </w:r>
    </w:p>
    <w:p w14:paraId="51D98808">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十、本规定由人民银行会同银监会，证监会、保监会和统计局负责解释。</w:t>
      </w:r>
    </w:p>
    <w:p w14:paraId="3A0BE150">
      <w:pPr>
        <w:widowControl/>
        <w:shd w:val="clear" w:color="auto" w:fill="FFFFFF"/>
        <w:wordWrap w:val="0"/>
        <w:spacing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十一、本规定自发布之日起实施。</w:t>
      </w:r>
    </w:p>
    <w:p w14:paraId="7648254D">
      <w:pPr>
        <w:widowControl/>
        <w:shd w:val="clear" w:color="auto" w:fill="FFFFFF"/>
        <w:wordWrap w:val="0"/>
        <w:spacing w:before="150" w:line="420" w:lineRule="atLeast"/>
        <w:jc w:val="left"/>
        <w:textAlignment w:val="baseline"/>
        <w:rPr>
          <w:rFonts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14:paraId="575932E5">
      <w:pPr>
        <w:widowControl/>
        <w:shd w:val="clear" w:color="auto" w:fill="FFFFFF"/>
        <w:wordWrap w:val="0"/>
        <w:spacing w:before="150" w:line="600" w:lineRule="atLeast"/>
        <w:jc w:val="center"/>
        <w:textAlignment w:val="baseline"/>
        <w:rPr>
          <w:rFonts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BF05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6A0DF09">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14:paraId="30F3ACBB">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14:paraId="6C2D1332">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14:paraId="1D843114">
            <w:pPr>
              <w:widowControl/>
              <w:wordWrap w:val="0"/>
              <w:jc w:val="center"/>
              <w:rPr>
                <w:rFonts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14:paraId="063C8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E3C107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14:paraId="78CA4C6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14:paraId="2A7736C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14:paraId="45DEF82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0FFF243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757A9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A82C0">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19724603">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20F44C21">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667C1F0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5FB536E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33E51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98158E">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75465254">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63487C7E">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7E1FA0E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D77B41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55F54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6408C0">
            <w:pPr>
              <w:widowControl/>
              <w:wordWrap w:val="0"/>
              <w:jc w:val="left"/>
              <w:rPr>
                <w:rFonts w:ascii="仿宋_GB2312" w:hAnsi="仿宋_GB2312" w:eastAsia="仿宋_GB2312" w:cs="仿宋_GB2312"/>
                <w:color w:val="auto"/>
                <w:kern w:val="0"/>
                <w:sz w:val="24"/>
                <w:highlight w:val="none"/>
              </w:rPr>
            </w:pPr>
          </w:p>
        </w:tc>
        <w:tc>
          <w:tcPr>
            <w:tcW w:w="1025" w:type="dxa"/>
            <w:vMerge w:val="restart"/>
            <w:vAlign w:val="center"/>
          </w:tcPr>
          <w:p w14:paraId="6846CC7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14:paraId="6BA1BC6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14:paraId="5E79785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1DDE762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5931F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E41233">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37F0FCA6">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473B64D5">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08A1AC8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203C7E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6B7FB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5FBB02">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102A859E">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3553D28D">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23D86C6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F1EA34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5787B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2365AB">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415B5BF7">
            <w:pPr>
              <w:widowControl/>
              <w:wordWrap w:val="0"/>
              <w:jc w:val="left"/>
              <w:rPr>
                <w:rFonts w:ascii="仿宋_GB2312" w:hAnsi="仿宋_GB2312" w:eastAsia="仿宋_GB2312" w:cs="仿宋_GB2312"/>
                <w:color w:val="auto"/>
                <w:kern w:val="0"/>
                <w:sz w:val="24"/>
                <w:highlight w:val="none"/>
              </w:rPr>
            </w:pPr>
          </w:p>
        </w:tc>
        <w:tc>
          <w:tcPr>
            <w:tcW w:w="2836" w:type="dxa"/>
            <w:vMerge w:val="restart"/>
            <w:vAlign w:val="center"/>
          </w:tcPr>
          <w:p w14:paraId="614DEC9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14:paraId="5FA9AB9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5E5FF0D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7A801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7BB1EE">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3D190658">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7CEFB43A">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7885E811">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D8B49A4">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1B5D3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21B090">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7A0AF8BF">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0CBBD848">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5A1F35C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4810234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1BCFF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ABE8A81">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14:paraId="7AE98E0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14:paraId="1BA8D48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6EFEFEB1">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14:paraId="74749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EA2163">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4B3E84EE">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6A57BFF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EF6177D">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14:paraId="6BC06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AB1BB8C">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22EC7EA9">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17D0C3A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67F5DD1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14:paraId="0ADB2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7EE92B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14:paraId="2749AF1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14:paraId="6432EF7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448BFE1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14:paraId="4EF66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1F96C50">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112F2FB4">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416908D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5AC2391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4B343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A943F65">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78063A27">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1C764CA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6659582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3F881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57253C1">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14:paraId="728D71C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14:paraId="2644D83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14:paraId="5788D5C3">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A36F19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14:paraId="30349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3A1519">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105AC2DA">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4BB9CCF9">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1191CA97">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06C2271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0E404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661C08">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491EB72E">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36661B28">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28F9490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43420735">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76FAA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6569F4">
            <w:pPr>
              <w:widowControl/>
              <w:wordWrap w:val="0"/>
              <w:jc w:val="left"/>
              <w:rPr>
                <w:rFonts w:ascii="仿宋_GB2312" w:hAnsi="仿宋_GB2312" w:eastAsia="仿宋_GB2312" w:cs="仿宋_GB2312"/>
                <w:color w:val="auto"/>
                <w:kern w:val="0"/>
                <w:sz w:val="24"/>
                <w:highlight w:val="none"/>
              </w:rPr>
            </w:pPr>
          </w:p>
        </w:tc>
        <w:tc>
          <w:tcPr>
            <w:tcW w:w="1025" w:type="dxa"/>
            <w:vMerge w:val="restart"/>
            <w:vAlign w:val="center"/>
          </w:tcPr>
          <w:p w14:paraId="2072A37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14:paraId="226AC54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14:paraId="588BCFD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1750B05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68CDB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2F5CC2">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35FAB200">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716DD8BF">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0FE77D26">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6D594FB8">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6B7C0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DFF2D0">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5B884452">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271A2527">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4D22589A">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5B2048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11098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63CD94">
            <w:pPr>
              <w:widowControl/>
              <w:wordWrap w:val="0"/>
              <w:jc w:val="left"/>
              <w:rPr>
                <w:rFonts w:ascii="仿宋_GB2312" w:hAnsi="仿宋_GB2312" w:eastAsia="仿宋_GB2312" w:cs="仿宋_GB2312"/>
                <w:color w:val="auto"/>
                <w:kern w:val="0"/>
                <w:sz w:val="24"/>
                <w:highlight w:val="none"/>
              </w:rPr>
            </w:pPr>
          </w:p>
        </w:tc>
        <w:tc>
          <w:tcPr>
            <w:tcW w:w="1025" w:type="dxa"/>
            <w:vMerge w:val="restart"/>
            <w:vAlign w:val="center"/>
          </w:tcPr>
          <w:p w14:paraId="3EF629C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14:paraId="3EEA7560">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14:paraId="0B9D532E">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AC57679">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16949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0DD616">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5EDD1115">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73524EB6">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5937B60B">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4D3CFD92">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29A11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A9F973">
            <w:pPr>
              <w:widowControl/>
              <w:wordWrap w:val="0"/>
              <w:jc w:val="left"/>
              <w:rPr>
                <w:rFonts w:ascii="仿宋_GB2312" w:hAnsi="仿宋_GB2312" w:eastAsia="仿宋_GB2312" w:cs="仿宋_GB2312"/>
                <w:color w:val="auto"/>
                <w:kern w:val="0"/>
                <w:sz w:val="24"/>
                <w:highlight w:val="none"/>
              </w:rPr>
            </w:pPr>
          </w:p>
        </w:tc>
        <w:tc>
          <w:tcPr>
            <w:tcW w:w="1025" w:type="dxa"/>
            <w:vMerge w:val="continue"/>
            <w:vAlign w:val="center"/>
          </w:tcPr>
          <w:p w14:paraId="1E111151">
            <w:pPr>
              <w:widowControl/>
              <w:wordWrap w:val="0"/>
              <w:jc w:val="left"/>
              <w:rPr>
                <w:rFonts w:ascii="仿宋_GB2312" w:hAnsi="仿宋_GB2312" w:eastAsia="仿宋_GB2312" w:cs="仿宋_GB2312"/>
                <w:color w:val="auto"/>
                <w:kern w:val="0"/>
                <w:sz w:val="24"/>
                <w:highlight w:val="none"/>
              </w:rPr>
            </w:pPr>
          </w:p>
        </w:tc>
        <w:tc>
          <w:tcPr>
            <w:tcW w:w="2836" w:type="dxa"/>
            <w:vMerge w:val="continue"/>
            <w:vAlign w:val="center"/>
          </w:tcPr>
          <w:p w14:paraId="1460CF1F">
            <w:pPr>
              <w:widowControl/>
              <w:wordWrap w:val="0"/>
              <w:jc w:val="left"/>
              <w:rPr>
                <w:rFonts w:ascii="仿宋_GB2312" w:hAnsi="仿宋_GB2312" w:eastAsia="仿宋_GB2312" w:cs="仿宋_GB2312"/>
                <w:color w:val="auto"/>
                <w:kern w:val="0"/>
                <w:sz w:val="24"/>
                <w:highlight w:val="none"/>
              </w:rPr>
            </w:pPr>
          </w:p>
        </w:tc>
        <w:tc>
          <w:tcPr>
            <w:tcW w:w="606" w:type="dxa"/>
            <w:vAlign w:val="center"/>
          </w:tcPr>
          <w:p w14:paraId="772E76DF">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25CABA9C">
            <w:pPr>
              <w:widowControl/>
              <w:wordWrap w:val="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14:paraId="5B7DCC18">
      <w:pPr>
        <w:wordWrap w:val="0"/>
        <w:rPr>
          <w:rFonts w:ascii="仿宋_GB2312" w:hAnsi="仿宋_GB2312" w:eastAsia="仿宋_GB2312" w:cs="仿宋_GB2312"/>
          <w:color w:val="auto"/>
          <w:sz w:val="24"/>
          <w:highlight w:val="none"/>
        </w:rPr>
      </w:pPr>
    </w:p>
    <w:p w14:paraId="5362E8F3">
      <w:pPr>
        <w:wordWrap w:val="0"/>
        <w:ind w:firstLine="420" w:firstLineChars="200"/>
        <w:rPr>
          <w:rFonts w:ascii="仿宋_GB2312" w:hAnsi="仿宋_GB2312" w:eastAsia="仿宋_GB2312" w:cs="仿宋_GB2312"/>
          <w:color w:val="auto"/>
          <w:highlight w:val="none"/>
        </w:rPr>
      </w:pPr>
    </w:p>
    <w:p w14:paraId="6AA60A39">
      <w:pPr>
        <w:wordWrap w:val="0"/>
        <w:spacing w:line="360" w:lineRule="auto"/>
        <w:ind w:right="420"/>
        <w:rPr>
          <w:rFonts w:ascii="仿宋_GB2312" w:hAnsi="仿宋_GB2312" w:eastAsia="仿宋_GB2312" w:cs="仿宋_GB2312"/>
          <w:color w:val="auto"/>
          <w:highlight w:val="none"/>
        </w:rPr>
      </w:pPr>
    </w:p>
    <w:p w14:paraId="5CFF862A">
      <w:pPr>
        <w:wordWrap w:val="0"/>
        <w:spacing w:line="360" w:lineRule="auto"/>
        <w:rPr>
          <w:rFonts w:ascii="仿宋_GB2312" w:hAnsi="仿宋_GB2312" w:eastAsia="仿宋_GB2312" w:cs="仿宋_GB2312"/>
          <w:bCs/>
          <w:color w:val="auto"/>
          <w:sz w:val="24"/>
          <w:highlight w:val="none"/>
        </w:rPr>
      </w:pPr>
    </w:p>
    <w:sectPr>
      <w:footerReference r:id="rId20" w:type="firs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CD00A">
    <w:pPr>
      <w:pStyle w:val="4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B87782A">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1B87782A">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A33A1">
    <w:pPr>
      <w:pStyle w:val="41"/>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26E2856">
                          <w:pPr>
                            <w:pStyle w:val="41"/>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69GPs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69GPs5AgAAcQQAAA4AAAAAAAAAAQAgAAAAHwEAAGRycy9lMm9Eb2Mu&#10;eG1sUEsFBgAAAAAGAAYAWQEAAMoFAAAAAA==&#10;">
              <v:fill on="f" focussize="0,0"/>
              <v:stroke on="f" weight="0.5pt"/>
              <v:imagedata o:title=""/>
              <o:lock v:ext="edit" aspectratio="f"/>
              <v:textbox inset="0mm,0mm,0mm,0mm" style="mso-fit-shape-to-text:t;">
                <w:txbxContent>
                  <w:p w14:paraId="026E2856">
                    <w:pPr>
                      <w:pStyle w:val="41"/>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7AF7A">
    <w:pPr>
      <w:pStyle w:val="41"/>
      <w:framePr w:wrap="around" w:vAnchor="text" w:hAnchor="margin" w:xAlign="right" w:y="1"/>
      <w:rPr>
        <w:rStyle w:val="73"/>
      </w:rPr>
    </w:pPr>
    <w:r>
      <w:fldChar w:fldCharType="begin"/>
    </w:r>
    <w:r>
      <w:rPr>
        <w:rStyle w:val="73"/>
      </w:rPr>
      <w:instrText xml:space="preserve">PAGE  </w:instrText>
    </w:r>
    <w:r>
      <w:fldChar w:fldCharType="end"/>
    </w:r>
  </w:p>
  <w:p w14:paraId="542FEB71">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61B0B">
    <w:pPr>
      <w:pStyle w:val="41"/>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FA6E6C2">
                          <w:pPr>
                            <w:pStyle w:val="41"/>
                          </w:pPr>
                          <w:r>
                            <w:t xml:space="preserve">第 </w:t>
                          </w:r>
                          <w:r>
                            <w:fldChar w:fldCharType="begin"/>
                          </w:r>
                          <w:r>
                            <w:instrText xml:space="preserve"> PAGE  \* MERGEFORMAT </w:instrText>
                          </w:r>
                          <w:r>
                            <w:fldChar w:fldCharType="separate"/>
                          </w:r>
                          <w:r>
                            <w:t>97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14:paraId="6FA6E6C2">
                    <w:pPr>
                      <w:pStyle w:val="41"/>
                    </w:pPr>
                    <w:r>
                      <w:t xml:space="preserve">第 </w:t>
                    </w:r>
                    <w:r>
                      <w:fldChar w:fldCharType="begin"/>
                    </w:r>
                    <w:r>
                      <w:instrText xml:space="preserve"> PAGE  \* MERGEFORMAT </w:instrText>
                    </w:r>
                    <w:r>
                      <w:fldChar w:fldCharType="separate"/>
                    </w:r>
                    <w:r>
                      <w:t>97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58305">
    <w:pPr>
      <w:pStyle w:val="41"/>
      <w:framePr w:wrap="around" w:vAnchor="text" w:hAnchor="margin" w:xAlign="right" w:y="1"/>
      <w:rPr>
        <w:rStyle w:val="73"/>
      </w:rPr>
    </w:pPr>
    <w:r>
      <w:fldChar w:fldCharType="begin"/>
    </w:r>
    <w:r>
      <w:rPr>
        <w:rStyle w:val="73"/>
      </w:rPr>
      <w:instrText xml:space="preserve">PAGE  </w:instrText>
    </w:r>
    <w:r>
      <w:fldChar w:fldCharType="end"/>
    </w:r>
  </w:p>
  <w:p w14:paraId="55FF75D3">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91373">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2C14453">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12C14453">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59BD3">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FA7C2">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C801FF6">
                          <w:pPr>
                            <w:pStyle w:val="4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1C801FF6">
                    <w:pPr>
                      <w:pStyle w:val="4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C3A27">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1B6C395">
                          <w:pPr>
                            <w:pStyle w:val="41"/>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51B6C395">
                    <w:pPr>
                      <w:pStyle w:val="41"/>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14:paraId="7DFA85A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CFA9A">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1FC4CB">
                          <w:pPr>
                            <w:pStyle w:val="41"/>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281FC4CB">
                    <w:pPr>
                      <w:pStyle w:val="41"/>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v:textbox>
            </v:shape>
          </w:pict>
        </mc:Fallback>
      </mc:AlternateContent>
    </w:r>
  </w:p>
  <w:p w14:paraId="096E43C9">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7204B">
    <w:pPr>
      <w:pStyle w:val="41"/>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9E4880">
                          <w:pPr>
                            <w:pStyle w:val="41"/>
                          </w:pPr>
                          <w:r>
                            <w:t xml:space="preserve">第 </w:t>
                          </w:r>
                          <w:r>
                            <w:fldChar w:fldCharType="begin"/>
                          </w:r>
                          <w:r>
                            <w:instrText xml:space="preserve"> PAGE  \* MERGEFORMAT </w:instrText>
                          </w:r>
                          <w:r>
                            <w:fldChar w:fldCharType="separate"/>
                          </w:r>
                          <w:r>
                            <w:t>96</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14:paraId="699E4880">
                    <w:pPr>
                      <w:pStyle w:val="41"/>
                    </w:pPr>
                    <w:r>
                      <w:t xml:space="preserve">第 </w:t>
                    </w:r>
                    <w:r>
                      <w:fldChar w:fldCharType="begin"/>
                    </w:r>
                    <w:r>
                      <w:instrText xml:space="preserve"> PAGE  \* MERGEFORMAT </w:instrText>
                    </w:r>
                    <w:r>
                      <w:fldChar w:fldCharType="separate"/>
                    </w:r>
                    <w:r>
                      <w:t>96</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73364D2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E077F">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E8EA84">
                          <w:pPr>
                            <w:pStyle w:val="41"/>
                          </w:pPr>
                          <w:r>
                            <w:t xml:space="preserve">第 </w:t>
                          </w:r>
                          <w:r>
                            <w:fldChar w:fldCharType="begin"/>
                          </w:r>
                          <w:r>
                            <w:instrText xml:space="preserve"> PAGE  \* MERGEFORMAT </w:instrText>
                          </w:r>
                          <w:r>
                            <w:fldChar w:fldCharType="separate"/>
                          </w:r>
                          <w:r>
                            <w:t>95</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14:paraId="1EE8EA84">
                    <w:pPr>
                      <w:pStyle w:val="41"/>
                    </w:pPr>
                    <w:r>
                      <w:t xml:space="preserve">第 </w:t>
                    </w:r>
                    <w:r>
                      <w:fldChar w:fldCharType="begin"/>
                    </w:r>
                    <w:r>
                      <w:instrText xml:space="preserve"> PAGE  \* MERGEFORMAT </w:instrText>
                    </w:r>
                    <w:r>
                      <w:fldChar w:fldCharType="separate"/>
                    </w:r>
                    <w:r>
                      <w:t>95</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5C03B48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B6851">
    <w:pPr>
      <w:pStyle w:val="42"/>
    </w:pPr>
    <w:r>
      <w:rPr>
        <w:rFonts w:hint="eastAsia" w:ascii="仿宋" w:hAnsi="仿宋" w:eastAsia="仿宋" w:cs="仿宋"/>
        <w:sz w:val="20"/>
        <w:szCs w:val="20"/>
      </w:rPr>
      <w:t>绍兴市公共资源交易中心                             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D01E1">
    <w:pPr>
      <w:pStyle w:val="42"/>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E0A60">
    <w:pPr>
      <w:pStyle w:val="42"/>
      <w:rPr>
        <w:rFonts w:hint="eastAsia" w:ascii="仿宋" w:hAnsi="仿宋" w:eastAsia="仿宋" w:cs="仿宋"/>
        <w:sz w:val="20"/>
        <w:szCs w:val="20"/>
        <w:lang w:eastAsia="zh-CN"/>
      </w:rPr>
    </w:pPr>
    <w:r>
      <w:rPr>
        <w:rFonts w:hint="eastAsia" w:ascii="仿宋" w:hAnsi="仿宋" w:eastAsia="仿宋" w:cs="仿宋"/>
        <w:sz w:val="20"/>
        <w:szCs w:val="20"/>
        <w:lang w:eastAsia="zh-CN"/>
      </w:rPr>
      <w:t>绍兴市嘉华项目管理有限公司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 xml:space="preserve">CGSHZJ-2025-N001148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1F96">
    <w:pPr>
      <w:pStyle w:val="42"/>
      <w:pBdr>
        <w:bottom w:val="none" w:color="auto" w:sz="0" w:space="0"/>
      </w:pBdr>
      <w:tabs>
        <w:tab w:val="clear" w:pos="4153"/>
        <w:tab w:val="clear" w:pos="830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65CEF">
    <w:pPr>
      <w:pStyle w:val="42"/>
      <w:rPr>
        <w:rFonts w:hint="eastAsia" w:ascii="仿宋" w:hAnsi="仿宋" w:eastAsia="仿宋" w:cs="仿宋"/>
        <w:sz w:val="20"/>
        <w:szCs w:val="20"/>
        <w:lang w:eastAsia="zh-CN"/>
      </w:rPr>
    </w:pPr>
    <w:r>
      <w:rPr>
        <w:rFonts w:hint="eastAsia" w:ascii="仿宋" w:hAnsi="仿宋" w:eastAsia="仿宋" w:cs="仿宋"/>
        <w:sz w:val="20"/>
        <w:szCs w:val="20"/>
        <w:lang w:eastAsia="zh-CN"/>
      </w:rPr>
      <w:t>绍兴市嘉华项目管理有限公司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 xml:space="preserve"> CGSHZJ-2025-N001148  </w:t>
    </w:r>
  </w:p>
  <w:p w14:paraId="7682692B">
    <w:pPr>
      <w:pStyle w:val="42"/>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9E894">
    <w:pPr>
      <w:pStyle w:val="42"/>
    </w:pPr>
    <w:r>
      <w:rPr>
        <w:rFonts w:hint="eastAsia" w:ascii="仿宋" w:hAnsi="仿宋" w:eastAsia="仿宋" w:cs="仿宋"/>
        <w:sz w:val="20"/>
        <w:szCs w:val="20"/>
        <w:lang w:eastAsia="zh-CN"/>
      </w:rPr>
      <w:t>绍兴市嘉华项目管理有限公司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 xml:space="preserve"> CGSHZJ-2025-N001148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5F1456"/>
    <w:multiLevelType w:val="singleLevel"/>
    <w:tmpl w:val="DE5F1456"/>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72A27"/>
    <w:rsid w:val="00526AE9"/>
    <w:rsid w:val="006C18AE"/>
    <w:rsid w:val="00B34AC1"/>
    <w:rsid w:val="00CB2A69"/>
    <w:rsid w:val="00CC0779"/>
    <w:rsid w:val="00D4736D"/>
    <w:rsid w:val="01F74BBE"/>
    <w:rsid w:val="029D243F"/>
    <w:rsid w:val="033F37D1"/>
    <w:rsid w:val="035BEF8B"/>
    <w:rsid w:val="0D05270C"/>
    <w:rsid w:val="0D1C4DBE"/>
    <w:rsid w:val="0E4770B5"/>
    <w:rsid w:val="0ED857BE"/>
    <w:rsid w:val="0F096B8F"/>
    <w:rsid w:val="0F63063F"/>
    <w:rsid w:val="10546FB5"/>
    <w:rsid w:val="106D64D3"/>
    <w:rsid w:val="10850A3B"/>
    <w:rsid w:val="110F45BD"/>
    <w:rsid w:val="1158774F"/>
    <w:rsid w:val="13304795"/>
    <w:rsid w:val="13B73590"/>
    <w:rsid w:val="13EC69EC"/>
    <w:rsid w:val="14523964"/>
    <w:rsid w:val="15321013"/>
    <w:rsid w:val="16543937"/>
    <w:rsid w:val="18E60774"/>
    <w:rsid w:val="1CF46385"/>
    <w:rsid w:val="1D2F1C3B"/>
    <w:rsid w:val="1DE56E88"/>
    <w:rsid w:val="1EAE7A62"/>
    <w:rsid w:val="1EEE5318"/>
    <w:rsid w:val="1F9312CE"/>
    <w:rsid w:val="1FBFFEB0"/>
    <w:rsid w:val="1FE65F6B"/>
    <w:rsid w:val="21790939"/>
    <w:rsid w:val="21A36AA4"/>
    <w:rsid w:val="21C23686"/>
    <w:rsid w:val="21C326D6"/>
    <w:rsid w:val="23921DB0"/>
    <w:rsid w:val="2400316E"/>
    <w:rsid w:val="24360941"/>
    <w:rsid w:val="246C7EDA"/>
    <w:rsid w:val="25BD0454"/>
    <w:rsid w:val="26E12F35"/>
    <w:rsid w:val="27425B11"/>
    <w:rsid w:val="275DFFED"/>
    <w:rsid w:val="27936D88"/>
    <w:rsid w:val="27A4658C"/>
    <w:rsid w:val="28402DF5"/>
    <w:rsid w:val="28B23A27"/>
    <w:rsid w:val="29752593"/>
    <w:rsid w:val="298B678A"/>
    <w:rsid w:val="2B2B22B3"/>
    <w:rsid w:val="2BE55846"/>
    <w:rsid w:val="2C26125D"/>
    <w:rsid w:val="2D4029A7"/>
    <w:rsid w:val="2E4D3F3D"/>
    <w:rsid w:val="2F0C0A43"/>
    <w:rsid w:val="2F110051"/>
    <w:rsid w:val="301E20F6"/>
    <w:rsid w:val="303F5BC3"/>
    <w:rsid w:val="30CD01D9"/>
    <w:rsid w:val="31EF5C5F"/>
    <w:rsid w:val="326F4556"/>
    <w:rsid w:val="327C3161"/>
    <w:rsid w:val="34985663"/>
    <w:rsid w:val="34D04EBC"/>
    <w:rsid w:val="34E6482C"/>
    <w:rsid w:val="358D1633"/>
    <w:rsid w:val="37257540"/>
    <w:rsid w:val="38055F41"/>
    <w:rsid w:val="38A71B3B"/>
    <w:rsid w:val="3A397C0D"/>
    <w:rsid w:val="3BEF2C91"/>
    <w:rsid w:val="3C5F212B"/>
    <w:rsid w:val="3D437A73"/>
    <w:rsid w:val="3DF436D8"/>
    <w:rsid w:val="3E6DF6DC"/>
    <w:rsid w:val="3FBC0A4D"/>
    <w:rsid w:val="3FCFDA4A"/>
    <w:rsid w:val="401170B7"/>
    <w:rsid w:val="40CC3269"/>
    <w:rsid w:val="40E85A29"/>
    <w:rsid w:val="413F42AE"/>
    <w:rsid w:val="4260309A"/>
    <w:rsid w:val="427E60E8"/>
    <w:rsid w:val="436E4A03"/>
    <w:rsid w:val="440973C9"/>
    <w:rsid w:val="44940677"/>
    <w:rsid w:val="4548618E"/>
    <w:rsid w:val="47134FE8"/>
    <w:rsid w:val="471C2176"/>
    <w:rsid w:val="479C7B20"/>
    <w:rsid w:val="47F15BE5"/>
    <w:rsid w:val="487351B7"/>
    <w:rsid w:val="4A9A622B"/>
    <w:rsid w:val="4AB656E6"/>
    <w:rsid w:val="4AFD5630"/>
    <w:rsid w:val="4B3745B9"/>
    <w:rsid w:val="4B822B15"/>
    <w:rsid w:val="4C820BF2"/>
    <w:rsid w:val="4D494522"/>
    <w:rsid w:val="4D5A39F1"/>
    <w:rsid w:val="4D8E6C3A"/>
    <w:rsid w:val="4F1636DC"/>
    <w:rsid w:val="4F357B5D"/>
    <w:rsid w:val="4F4B3D85"/>
    <w:rsid w:val="4F981E95"/>
    <w:rsid w:val="4FD5419B"/>
    <w:rsid w:val="513F4230"/>
    <w:rsid w:val="551A532D"/>
    <w:rsid w:val="58C5306C"/>
    <w:rsid w:val="5B3A5A13"/>
    <w:rsid w:val="5B41777E"/>
    <w:rsid w:val="5B73EE39"/>
    <w:rsid w:val="5C1A2FAD"/>
    <w:rsid w:val="5CFAC9C4"/>
    <w:rsid w:val="5DA9052E"/>
    <w:rsid w:val="5F561B6F"/>
    <w:rsid w:val="5F57E5CA"/>
    <w:rsid w:val="5FA37E2F"/>
    <w:rsid w:val="5FD75EED"/>
    <w:rsid w:val="61550CE8"/>
    <w:rsid w:val="642E7CA1"/>
    <w:rsid w:val="643636B1"/>
    <w:rsid w:val="64AFCBD0"/>
    <w:rsid w:val="64D24E2B"/>
    <w:rsid w:val="65320613"/>
    <w:rsid w:val="65E0560D"/>
    <w:rsid w:val="669C35D3"/>
    <w:rsid w:val="66BB07E1"/>
    <w:rsid w:val="68F300A2"/>
    <w:rsid w:val="69891001"/>
    <w:rsid w:val="69B3625A"/>
    <w:rsid w:val="6AFF2A6C"/>
    <w:rsid w:val="6C0134DD"/>
    <w:rsid w:val="6CB44D95"/>
    <w:rsid w:val="6E5622B3"/>
    <w:rsid w:val="6EBAEEF7"/>
    <w:rsid w:val="6F943CEF"/>
    <w:rsid w:val="6FAC54C1"/>
    <w:rsid w:val="6FC37AD4"/>
    <w:rsid w:val="702A1CA8"/>
    <w:rsid w:val="70D13BB0"/>
    <w:rsid w:val="71A14E1B"/>
    <w:rsid w:val="71EA68D7"/>
    <w:rsid w:val="726625DC"/>
    <w:rsid w:val="761D2D89"/>
    <w:rsid w:val="7693192E"/>
    <w:rsid w:val="778CFDC4"/>
    <w:rsid w:val="77D33BC9"/>
    <w:rsid w:val="77EDE09C"/>
    <w:rsid w:val="78AD1F79"/>
    <w:rsid w:val="78BB59A6"/>
    <w:rsid w:val="794F0A43"/>
    <w:rsid w:val="79574D11"/>
    <w:rsid w:val="7B1A3687"/>
    <w:rsid w:val="7C234016"/>
    <w:rsid w:val="7CB458B4"/>
    <w:rsid w:val="7CBA3AAE"/>
    <w:rsid w:val="7CF829C4"/>
    <w:rsid w:val="7DF27B61"/>
    <w:rsid w:val="7DFF3A1B"/>
    <w:rsid w:val="7EF52E98"/>
    <w:rsid w:val="7F2A5316"/>
    <w:rsid w:val="7F306D99"/>
    <w:rsid w:val="7F387C2E"/>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5">
    <w:name w:val="Body Text Indent"/>
    <w:basedOn w:val="1"/>
    <w:next w:val="26"/>
    <w:link w:val="264"/>
    <w:qFormat/>
    <w:uiPriority w:val="0"/>
    <w:pPr>
      <w:spacing w:line="480" w:lineRule="exact"/>
      <w:ind w:firstLine="480" w:firstLineChars="200"/>
    </w:pPr>
    <w:rPr>
      <w:rFonts w:ascii="宋体" w:hAnsi="宋体"/>
      <w:sz w:val="24"/>
    </w:rPr>
  </w:style>
  <w:style w:type="paragraph" w:styleId="26">
    <w:name w:val="Body Text First Indent 2"/>
    <w:basedOn w:val="25"/>
    <w:next w:val="23"/>
    <w:link w:val="121"/>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5"/>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basedOn w:val="1"/>
    <w:next w:val="1"/>
    <w:link w:val="133"/>
    <w:qFormat/>
    <w:uiPriority w:val="0"/>
    <w:pPr>
      <w:snapToGrid w:val="0"/>
      <w:spacing w:before="240" w:after="480"/>
      <w:jc w:val="center"/>
    </w:pPr>
    <w:rPr>
      <w:rFonts w:ascii="Arial" w:hAnsi="Arial" w:eastAsia="隶书"/>
      <w:b/>
      <w:bCs/>
      <w:kern w:val="28"/>
      <w:sz w:val="44"/>
      <w:szCs w:val="32"/>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6"/>
    <w:qFormat/>
    <w:uiPriority w:val="0"/>
    <w:rPr>
      <w:b/>
      <w:bCs/>
    </w:rPr>
  </w:style>
  <w:style w:type="paragraph" w:styleId="62">
    <w:name w:val="Body Text First Indent"/>
    <w:basedOn w:val="23"/>
    <w:next w:val="52"/>
    <w:link w:val="320"/>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6"/>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0"/>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2"/>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966">
    <w:name w:val="Style 4"/>
    <w:qFormat/>
    <w:uiPriority w:val="0"/>
    <w:pPr>
      <w:spacing w:line="444" w:lineRule="auto"/>
      <w:ind w:firstLine="400"/>
    </w:pPr>
    <w:rPr>
      <w:rFonts w:ascii="宋体" w:hAnsi="宋体" w:eastAsia="宋体" w:cs="宋体"/>
      <w:sz w:val="22"/>
      <w:szCs w:val="22"/>
      <w:lang w:val="zh-CN" w:eastAsia="zh-CN" w:bidi="zh-CN"/>
    </w:rPr>
  </w:style>
  <w:style w:type="character" w:customStyle="1" w:styleId="967">
    <w:name w:val="Body Text Indent Char"/>
    <w:link w:val="968"/>
    <w:qFormat/>
    <w:locked/>
    <w:uiPriority w:val="0"/>
    <w:rPr>
      <w:rFonts w:ascii="仿宋_GB2312" w:hAnsi="Calibri" w:eastAsia="仿宋_GB2312"/>
      <w:sz w:val="32"/>
    </w:rPr>
  </w:style>
  <w:style w:type="paragraph" w:customStyle="1" w:styleId="968">
    <w:name w:val="正文文本缩进1"/>
    <w:basedOn w:val="1"/>
    <w:link w:val="967"/>
    <w:qFormat/>
    <w:uiPriority w:val="0"/>
    <w:pPr>
      <w:widowControl w:val="0"/>
      <w:adjustRightInd/>
      <w:snapToGrid/>
      <w:spacing w:after="0"/>
      <w:ind w:firstLine="830" w:firstLineChars="352"/>
      <w:jc w:val="both"/>
    </w:pPr>
    <w:rPr>
      <w:rFonts w:ascii="仿宋_GB2312" w:hAnsi="Calibri" w:eastAsia="仿宋_GB2312"/>
      <w:sz w:val="32"/>
    </w:rPr>
  </w:style>
  <w:style w:type="paragraph" w:styleId="969">
    <w:name w:val="List Paragraph"/>
    <w:basedOn w:val="1"/>
    <w:qFormat/>
    <w:uiPriority w:val="0"/>
    <w:pPr>
      <w:widowControl/>
      <w:spacing w:after="200" w:line="276" w:lineRule="auto"/>
      <w:ind w:left="720"/>
      <w:contextualSpacing/>
      <w:jc w:val="left"/>
    </w:pPr>
    <w:rPr>
      <w:rFonts w:ascii="Calibri" w:hAnsi="Calibri"/>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87</Pages>
  <Words>12869</Words>
  <Characters>13794</Characters>
  <Lines>522</Lines>
  <Paragraphs>147</Paragraphs>
  <TotalTime>1</TotalTime>
  <ScaleCrop>false</ScaleCrop>
  <LinksUpToDate>false</LinksUpToDate>
  <CharactersWithSpaces>14152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嘉华</cp:lastModifiedBy>
  <cp:lastPrinted>2025-03-31T01:11:00Z</cp:lastPrinted>
  <dcterms:modified xsi:type="dcterms:W3CDTF">2025-05-29T08:58:48Z</dcterms:modified>
  <dc:title>杭州市市民卡扩大发卡工程</dc:title>
  <cp:revision>305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F8C5EADD847049E5BFED74A14ECAC9BA_13</vt:lpwstr>
  </property>
  <property fmtid="{D5CDD505-2E9C-101B-9397-08002B2CF9AE}" pid="5" name="KSOTemplateDocerSaveRecord">
    <vt:lpwstr>eyJoZGlkIjoiYTM3NzFlZTk3YjBjNzU2MGM1NDEzMjBlOWYxZjYxNzQiLCJ1c2VySWQiOiIxMzI5ODI3NDkxIn0=</vt:lpwstr>
  </property>
</Properties>
</file>