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D49FF">
      <w:pPr>
        <w:jc w:val="center"/>
        <w:outlineLvl w:val="0"/>
        <w:rPr>
          <w:rFonts w:ascii="仿宋" w:hAnsi="仿宋" w:eastAsia="仿宋" w:cs="仿宋"/>
          <w:b/>
          <w:szCs w:val="21"/>
        </w:rPr>
      </w:pPr>
      <w:r>
        <w:rPr>
          <w:rFonts w:hint="eastAsia" w:ascii="仿宋" w:hAnsi="仿宋" w:eastAsia="仿宋" w:cs="仿宋"/>
          <w:b/>
          <w:bCs/>
          <w:sz w:val="56"/>
          <w:szCs w:val="56"/>
        </w:rPr>
        <w:t>绍兴市妇幼保健院2025年度零星维修及改造项目</w:t>
      </w:r>
    </w:p>
    <w:p w14:paraId="45E0A2E5">
      <w:pPr>
        <w:pStyle w:val="8"/>
      </w:pPr>
    </w:p>
    <w:p w14:paraId="74C53071">
      <w:pPr>
        <w:jc w:val="center"/>
        <w:outlineLvl w:val="0"/>
        <w:rPr>
          <w:rFonts w:ascii="仿宋" w:hAnsi="仿宋" w:eastAsia="仿宋" w:cs="仿宋"/>
          <w:b/>
          <w:sz w:val="72"/>
          <w:szCs w:val="72"/>
        </w:rPr>
      </w:pPr>
      <w:r>
        <w:rPr>
          <w:rFonts w:hint="eastAsia" w:ascii="仿宋" w:hAnsi="仿宋" w:eastAsia="仿宋" w:cs="仿宋"/>
          <w:b/>
          <w:sz w:val="72"/>
          <w:szCs w:val="72"/>
        </w:rPr>
        <w:t>竞</w:t>
      </w:r>
    </w:p>
    <w:p w14:paraId="4B0D55A8">
      <w:pPr>
        <w:jc w:val="center"/>
        <w:outlineLvl w:val="0"/>
        <w:rPr>
          <w:rFonts w:ascii="仿宋" w:hAnsi="仿宋" w:eastAsia="仿宋" w:cs="仿宋"/>
          <w:b/>
          <w:sz w:val="72"/>
          <w:szCs w:val="72"/>
        </w:rPr>
      </w:pPr>
      <w:r>
        <w:rPr>
          <w:rFonts w:hint="eastAsia" w:ascii="仿宋" w:hAnsi="仿宋" w:eastAsia="仿宋" w:cs="仿宋"/>
          <w:b/>
          <w:sz w:val="72"/>
          <w:szCs w:val="72"/>
        </w:rPr>
        <w:t>争</w:t>
      </w:r>
    </w:p>
    <w:p w14:paraId="1C8C7061">
      <w:pPr>
        <w:jc w:val="center"/>
        <w:outlineLvl w:val="0"/>
        <w:rPr>
          <w:rFonts w:ascii="仿宋" w:hAnsi="仿宋" w:eastAsia="仿宋" w:cs="仿宋"/>
          <w:b/>
          <w:sz w:val="72"/>
          <w:szCs w:val="72"/>
        </w:rPr>
      </w:pPr>
      <w:r>
        <w:rPr>
          <w:rFonts w:hint="eastAsia" w:ascii="仿宋" w:hAnsi="仿宋" w:eastAsia="仿宋" w:cs="仿宋"/>
          <w:b/>
          <w:sz w:val="72"/>
          <w:szCs w:val="72"/>
        </w:rPr>
        <w:t>性</w:t>
      </w:r>
    </w:p>
    <w:p w14:paraId="3888F9BD">
      <w:pPr>
        <w:jc w:val="center"/>
        <w:outlineLvl w:val="0"/>
        <w:rPr>
          <w:rFonts w:ascii="仿宋" w:hAnsi="仿宋" w:eastAsia="仿宋" w:cs="仿宋"/>
          <w:b/>
          <w:sz w:val="72"/>
          <w:szCs w:val="72"/>
        </w:rPr>
      </w:pPr>
      <w:r>
        <w:rPr>
          <w:rFonts w:hint="eastAsia" w:ascii="仿宋" w:hAnsi="仿宋" w:eastAsia="仿宋" w:cs="仿宋"/>
          <w:b/>
          <w:sz w:val="72"/>
          <w:szCs w:val="72"/>
        </w:rPr>
        <w:t>磋</w:t>
      </w:r>
    </w:p>
    <w:p w14:paraId="23F892AB">
      <w:pPr>
        <w:jc w:val="center"/>
        <w:outlineLvl w:val="0"/>
        <w:rPr>
          <w:rFonts w:ascii="仿宋" w:hAnsi="仿宋" w:eastAsia="仿宋" w:cs="仿宋"/>
          <w:b/>
          <w:sz w:val="72"/>
          <w:szCs w:val="72"/>
        </w:rPr>
      </w:pPr>
      <w:r>
        <w:rPr>
          <w:rFonts w:hint="eastAsia" w:ascii="仿宋" w:hAnsi="仿宋" w:eastAsia="仿宋" w:cs="仿宋"/>
          <w:b/>
          <w:sz w:val="72"/>
          <w:szCs w:val="72"/>
        </w:rPr>
        <w:t>商</w:t>
      </w:r>
    </w:p>
    <w:p w14:paraId="0A0AD75E">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4ECF3779">
      <w:pPr>
        <w:jc w:val="center"/>
        <w:outlineLvl w:val="0"/>
        <w:rPr>
          <w:rFonts w:ascii="仿宋" w:hAnsi="仿宋" w:eastAsia="仿宋" w:cs="仿宋"/>
          <w:sz w:val="44"/>
        </w:rPr>
      </w:pPr>
      <w:r>
        <w:rPr>
          <w:rFonts w:hint="eastAsia" w:ascii="仿宋" w:hAnsi="仿宋" w:eastAsia="仿宋" w:cs="仿宋"/>
          <w:b/>
          <w:sz w:val="72"/>
          <w:szCs w:val="72"/>
        </w:rPr>
        <w:t>件</w:t>
      </w:r>
    </w:p>
    <w:p w14:paraId="7318D9D5">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C1BE9B7">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56C92F76">
      <w:pPr>
        <w:pStyle w:val="8"/>
      </w:pPr>
    </w:p>
    <w:p w14:paraId="58A5D7CC">
      <w:pPr>
        <w:jc w:val="center"/>
        <w:rPr>
          <w:rFonts w:ascii="仿宋" w:hAnsi="仿宋" w:eastAsia="仿宋" w:cs="仿宋"/>
          <w:b/>
          <w:sz w:val="28"/>
          <w:szCs w:val="28"/>
        </w:rPr>
      </w:pPr>
      <w:r>
        <w:rPr>
          <w:rFonts w:hint="eastAsia" w:ascii="仿宋" w:hAnsi="仿宋" w:eastAsia="仿宋" w:cs="仿宋"/>
          <w:b/>
          <w:sz w:val="28"/>
          <w:szCs w:val="28"/>
        </w:rPr>
        <w:t>磋商编号:SXJHCG-2025-N0134</w:t>
      </w:r>
    </w:p>
    <w:tbl>
      <w:tblPr>
        <w:tblStyle w:val="20"/>
        <w:tblW w:w="7801" w:type="dxa"/>
        <w:jc w:val="center"/>
        <w:tblLayout w:type="fixed"/>
        <w:tblCellMar>
          <w:top w:w="0" w:type="dxa"/>
          <w:left w:w="108" w:type="dxa"/>
          <w:bottom w:w="0" w:type="dxa"/>
          <w:right w:w="108" w:type="dxa"/>
        </w:tblCellMar>
      </w:tblPr>
      <w:tblGrid>
        <w:gridCol w:w="2356"/>
        <w:gridCol w:w="5445"/>
      </w:tblGrid>
      <w:tr w14:paraId="0913B36B">
        <w:tblPrEx>
          <w:tblCellMar>
            <w:top w:w="0" w:type="dxa"/>
            <w:left w:w="108" w:type="dxa"/>
            <w:bottom w:w="0" w:type="dxa"/>
            <w:right w:w="108" w:type="dxa"/>
          </w:tblCellMar>
        </w:tblPrEx>
        <w:trPr>
          <w:trHeight w:val="443" w:hRule="atLeast"/>
          <w:jc w:val="center"/>
        </w:trPr>
        <w:tc>
          <w:tcPr>
            <w:tcW w:w="2356" w:type="dxa"/>
          </w:tcPr>
          <w:p w14:paraId="469F741C">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3D132F6">
            <w:pPr>
              <w:spacing w:line="320" w:lineRule="exact"/>
              <w:outlineLvl w:val="0"/>
              <w:rPr>
                <w:rFonts w:ascii="仿宋" w:hAnsi="仿宋" w:eastAsia="仿宋" w:cs="仿宋"/>
                <w:sz w:val="28"/>
                <w:szCs w:val="28"/>
              </w:rPr>
            </w:pPr>
            <w:r>
              <w:rPr>
                <w:rFonts w:hint="eastAsia" w:ascii="仿宋" w:hAnsi="仿宋" w:eastAsia="仿宋" w:cs="仿宋"/>
                <w:color w:val="000000" w:themeColor="text1"/>
                <w:sz w:val="28"/>
                <w:szCs w:val="28"/>
                <w14:textFill>
                  <w14:solidFill>
                    <w14:schemeClr w14:val="tx1"/>
                  </w14:solidFill>
                </w14:textFill>
              </w:rPr>
              <w:t xml:space="preserve">绍兴市妇幼保健院                          </w:t>
            </w:r>
          </w:p>
        </w:tc>
      </w:tr>
      <w:tr w14:paraId="1F0921E9">
        <w:tblPrEx>
          <w:tblCellMar>
            <w:top w:w="0" w:type="dxa"/>
            <w:left w:w="108" w:type="dxa"/>
            <w:bottom w:w="0" w:type="dxa"/>
            <w:right w:w="108" w:type="dxa"/>
          </w:tblCellMar>
        </w:tblPrEx>
        <w:trPr>
          <w:trHeight w:val="494" w:hRule="atLeast"/>
          <w:jc w:val="center"/>
        </w:trPr>
        <w:tc>
          <w:tcPr>
            <w:tcW w:w="2356" w:type="dxa"/>
          </w:tcPr>
          <w:p w14:paraId="5D276EE1">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76166235"/>
              </w:rPr>
              <w:t>采购代理机构</w:t>
            </w:r>
            <w:r>
              <w:rPr>
                <w:rFonts w:hint="eastAsia" w:ascii="仿宋" w:hAnsi="仿宋" w:eastAsia="仿宋" w:cs="仿宋"/>
                <w:sz w:val="28"/>
                <w:szCs w:val="28"/>
              </w:rPr>
              <w:t>：</w:t>
            </w:r>
          </w:p>
        </w:tc>
        <w:tc>
          <w:tcPr>
            <w:tcW w:w="5445" w:type="dxa"/>
            <w:vAlign w:val="center"/>
          </w:tcPr>
          <w:p w14:paraId="27CC51B5">
            <w:pPr>
              <w:spacing w:after="100" w:afterAutospacing="1" w:line="440" w:lineRule="exact"/>
              <w:rPr>
                <w:rFonts w:ascii="仿宋" w:hAnsi="仿宋" w:eastAsia="仿宋" w:cs="仿宋"/>
                <w:sz w:val="28"/>
                <w:szCs w:val="28"/>
              </w:rPr>
            </w:pPr>
            <w:r>
              <w:rPr>
                <w:rFonts w:hint="eastAsia" w:ascii="仿宋" w:hAnsi="仿宋" w:eastAsia="仿宋" w:cs="仿宋"/>
                <w:color w:val="000000" w:themeColor="text1"/>
                <w:sz w:val="28"/>
                <w:szCs w:val="28"/>
                <w14:textFill>
                  <w14:solidFill>
                    <w14:schemeClr w14:val="tx1"/>
                  </w14:solidFill>
                </w14:textFill>
              </w:rPr>
              <w:t>绍兴市嘉华项目管理有限公司</w:t>
            </w:r>
          </w:p>
        </w:tc>
      </w:tr>
      <w:tr w14:paraId="112A3D8D">
        <w:tblPrEx>
          <w:tblCellMar>
            <w:top w:w="0" w:type="dxa"/>
            <w:left w:w="108" w:type="dxa"/>
            <w:bottom w:w="0" w:type="dxa"/>
            <w:right w:w="108" w:type="dxa"/>
          </w:tblCellMar>
        </w:tblPrEx>
        <w:trPr>
          <w:trHeight w:val="397" w:hRule="atLeast"/>
          <w:jc w:val="center"/>
        </w:trPr>
        <w:tc>
          <w:tcPr>
            <w:tcW w:w="2356" w:type="dxa"/>
            <w:vAlign w:val="center"/>
          </w:tcPr>
          <w:p w14:paraId="33DBEE86">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422069618"/>
              </w:rPr>
              <w:t>监督单</w:t>
            </w:r>
            <w:r>
              <w:rPr>
                <w:rFonts w:hint="eastAsia" w:ascii="仿宋" w:hAnsi="仿宋" w:eastAsia="仿宋" w:cs="仿宋"/>
                <w:spacing w:val="1"/>
                <w:kern w:val="0"/>
                <w:sz w:val="28"/>
                <w:szCs w:val="28"/>
                <w:fitText w:val="1680" w:id="422069618"/>
              </w:rPr>
              <w:t>位</w:t>
            </w:r>
            <w:r>
              <w:rPr>
                <w:rFonts w:hint="eastAsia" w:ascii="仿宋" w:hAnsi="仿宋" w:eastAsia="仿宋" w:cs="仿宋"/>
                <w:sz w:val="28"/>
                <w:szCs w:val="28"/>
              </w:rPr>
              <w:t>：</w:t>
            </w:r>
          </w:p>
        </w:tc>
        <w:tc>
          <w:tcPr>
            <w:tcW w:w="5445" w:type="dxa"/>
            <w:vAlign w:val="center"/>
          </w:tcPr>
          <w:p w14:paraId="2D8F8A54">
            <w:pPr>
              <w:spacing w:after="100" w:afterAutospacing="1" w:line="440" w:lineRule="exact"/>
              <w:rPr>
                <w:rFonts w:ascii="仿宋" w:hAnsi="仿宋" w:eastAsia="仿宋" w:cs="仿宋"/>
                <w:sz w:val="28"/>
                <w:szCs w:val="28"/>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022F0175">
        <w:tblPrEx>
          <w:tblCellMar>
            <w:top w:w="0" w:type="dxa"/>
            <w:left w:w="108" w:type="dxa"/>
            <w:bottom w:w="0" w:type="dxa"/>
            <w:right w:w="108" w:type="dxa"/>
          </w:tblCellMar>
        </w:tblPrEx>
        <w:trPr>
          <w:trHeight w:val="333" w:hRule="atLeast"/>
          <w:jc w:val="center"/>
        </w:trPr>
        <w:tc>
          <w:tcPr>
            <w:tcW w:w="7801" w:type="dxa"/>
            <w:gridSpan w:val="2"/>
          </w:tcPr>
          <w:p w14:paraId="13F587D4">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二〇二五年六月</w:t>
            </w:r>
          </w:p>
        </w:tc>
      </w:tr>
    </w:tbl>
    <w:p w14:paraId="1C6371A4"/>
    <w:p w14:paraId="2BDBFB96">
      <w:pPr>
        <w:pStyle w:val="8"/>
      </w:pPr>
    </w:p>
    <w:p w14:paraId="3101EBF7">
      <w:pPr>
        <w:spacing w:line="360" w:lineRule="auto"/>
        <w:jc w:val="center"/>
        <w:rPr>
          <w:rFonts w:ascii="仿宋" w:hAnsi="仿宋" w:eastAsia="仿宋" w:cs="仿宋"/>
          <w:b/>
          <w:sz w:val="44"/>
          <w:szCs w:val="44"/>
        </w:rPr>
      </w:pPr>
      <w:bookmarkStart w:id="0" w:name="_Hlt91233176"/>
      <w:bookmarkEnd w:id="0"/>
    </w:p>
    <w:p w14:paraId="6C7A035A">
      <w:pPr>
        <w:spacing w:line="360" w:lineRule="auto"/>
        <w:jc w:val="center"/>
        <w:rPr>
          <w:rFonts w:ascii="仿宋" w:hAnsi="仿宋" w:eastAsia="仿宋" w:cs="仿宋"/>
          <w:b/>
          <w:sz w:val="44"/>
          <w:szCs w:val="44"/>
        </w:rPr>
      </w:pPr>
      <w:r>
        <w:rPr>
          <w:rFonts w:hint="eastAsia" w:ascii="仿宋" w:hAnsi="仿宋" w:eastAsia="仿宋" w:cs="仿宋"/>
          <w:b/>
          <w:sz w:val="44"/>
          <w:szCs w:val="44"/>
        </w:rPr>
        <w:t>目录</w:t>
      </w:r>
    </w:p>
    <w:p w14:paraId="26FD44D7">
      <w:pPr>
        <w:spacing w:line="360" w:lineRule="auto"/>
        <w:jc w:val="center"/>
        <w:rPr>
          <w:rFonts w:ascii="仿宋" w:hAnsi="仿宋" w:eastAsia="仿宋" w:cs="仿宋"/>
          <w:b/>
          <w:sz w:val="44"/>
          <w:szCs w:val="44"/>
        </w:rPr>
      </w:pPr>
    </w:p>
    <w:p w14:paraId="562E837F">
      <w:pPr>
        <w:spacing w:line="360" w:lineRule="auto"/>
        <w:jc w:val="center"/>
        <w:rPr>
          <w:rFonts w:ascii="仿宋" w:hAnsi="仿宋" w:eastAsia="仿宋" w:cs="仿宋"/>
        </w:rPr>
      </w:pPr>
    </w:p>
    <w:p w14:paraId="75C82C4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磋商邀请公告</w:t>
      </w:r>
    </w:p>
    <w:p w14:paraId="2A3588D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磋商响应须知</w:t>
      </w:r>
    </w:p>
    <w:p w14:paraId="1FD1B5D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磋商项目范围及要求</w:t>
      </w:r>
    </w:p>
    <w:p w14:paraId="3A6363C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14:paraId="38D2ECE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磋商方法及标准</w:t>
      </w:r>
    </w:p>
    <w:p w14:paraId="697CF7B1">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磋商响应文件及其附件格式</w:t>
      </w:r>
    </w:p>
    <w:p w14:paraId="74C7FE8F">
      <w:pPr>
        <w:spacing w:line="360" w:lineRule="auto"/>
        <w:ind w:firstLine="549" w:firstLineChars="229"/>
        <w:rPr>
          <w:rFonts w:ascii="仿宋" w:hAnsi="仿宋" w:eastAsia="仿宋" w:cs="仿宋"/>
          <w:sz w:val="24"/>
        </w:rPr>
      </w:pPr>
    </w:p>
    <w:p w14:paraId="1B1FCAF6">
      <w:pPr>
        <w:spacing w:line="360" w:lineRule="auto"/>
        <w:ind w:firstLine="549" w:firstLineChars="229"/>
        <w:rPr>
          <w:rFonts w:ascii="仿宋" w:hAnsi="仿宋" w:eastAsia="仿宋" w:cs="仿宋"/>
          <w:sz w:val="24"/>
        </w:rPr>
      </w:pPr>
    </w:p>
    <w:p w14:paraId="30253181">
      <w:pPr>
        <w:spacing w:line="360" w:lineRule="auto"/>
        <w:ind w:firstLine="549" w:firstLineChars="229"/>
        <w:rPr>
          <w:rFonts w:ascii="仿宋" w:hAnsi="仿宋" w:eastAsia="仿宋" w:cs="仿宋"/>
          <w:sz w:val="24"/>
        </w:rPr>
      </w:pPr>
    </w:p>
    <w:p w14:paraId="46D9130C">
      <w:pPr>
        <w:spacing w:line="360" w:lineRule="auto"/>
        <w:ind w:firstLine="549" w:firstLineChars="229"/>
        <w:rPr>
          <w:rFonts w:ascii="仿宋" w:hAnsi="仿宋" w:eastAsia="仿宋" w:cs="仿宋"/>
          <w:sz w:val="24"/>
        </w:rPr>
      </w:pPr>
    </w:p>
    <w:p w14:paraId="00AA30F5">
      <w:pPr>
        <w:spacing w:line="360" w:lineRule="auto"/>
        <w:ind w:firstLine="549" w:firstLineChars="229"/>
        <w:rPr>
          <w:rFonts w:ascii="仿宋" w:hAnsi="仿宋" w:eastAsia="仿宋" w:cs="仿宋"/>
          <w:sz w:val="24"/>
        </w:rPr>
      </w:pPr>
    </w:p>
    <w:p w14:paraId="070781A3">
      <w:pPr>
        <w:spacing w:line="360" w:lineRule="auto"/>
        <w:ind w:firstLine="549" w:firstLineChars="229"/>
        <w:rPr>
          <w:rFonts w:ascii="仿宋" w:hAnsi="仿宋" w:eastAsia="仿宋" w:cs="仿宋"/>
          <w:sz w:val="24"/>
        </w:rPr>
      </w:pPr>
    </w:p>
    <w:p w14:paraId="132D265D">
      <w:pPr>
        <w:spacing w:line="360" w:lineRule="auto"/>
        <w:ind w:firstLine="549" w:firstLineChars="229"/>
        <w:rPr>
          <w:rFonts w:ascii="仿宋" w:hAnsi="仿宋" w:eastAsia="仿宋" w:cs="仿宋"/>
          <w:sz w:val="24"/>
        </w:rPr>
      </w:pPr>
    </w:p>
    <w:p w14:paraId="6C4B6C26">
      <w:pPr>
        <w:spacing w:line="360" w:lineRule="auto"/>
        <w:ind w:firstLine="549" w:firstLineChars="229"/>
        <w:rPr>
          <w:rFonts w:ascii="仿宋" w:hAnsi="仿宋" w:eastAsia="仿宋" w:cs="仿宋"/>
          <w:sz w:val="24"/>
        </w:rPr>
      </w:pPr>
    </w:p>
    <w:p w14:paraId="2429DE71">
      <w:pPr>
        <w:spacing w:line="360" w:lineRule="auto"/>
        <w:ind w:firstLine="549" w:firstLineChars="229"/>
        <w:rPr>
          <w:rFonts w:ascii="仿宋" w:hAnsi="仿宋" w:eastAsia="仿宋" w:cs="仿宋"/>
          <w:sz w:val="24"/>
        </w:rPr>
      </w:pPr>
    </w:p>
    <w:p w14:paraId="3A57F8CF">
      <w:pPr>
        <w:spacing w:line="360" w:lineRule="auto"/>
        <w:ind w:firstLine="549" w:firstLineChars="229"/>
        <w:rPr>
          <w:rFonts w:ascii="仿宋" w:hAnsi="仿宋" w:eastAsia="仿宋" w:cs="仿宋"/>
          <w:sz w:val="24"/>
        </w:rPr>
      </w:pPr>
    </w:p>
    <w:p w14:paraId="41EF3459">
      <w:pPr>
        <w:spacing w:line="360" w:lineRule="auto"/>
        <w:ind w:firstLine="549" w:firstLineChars="229"/>
        <w:rPr>
          <w:rFonts w:ascii="仿宋" w:hAnsi="仿宋" w:eastAsia="仿宋" w:cs="仿宋"/>
          <w:sz w:val="24"/>
        </w:rPr>
      </w:pPr>
    </w:p>
    <w:p w14:paraId="297CDCDB">
      <w:pPr>
        <w:spacing w:line="360" w:lineRule="auto"/>
        <w:ind w:firstLine="549" w:firstLineChars="229"/>
        <w:rPr>
          <w:rFonts w:ascii="仿宋" w:hAnsi="仿宋" w:eastAsia="仿宋" w:cs="仿宋"/>
          <w:sz w:val="24"/>
        </w:rPr>
      </w:pPr>
    </w:p>
    <w:p w14:paraId="7C244967">
      <w:pPr>
        <w:spacing w:line="360" w:lineRule="auto"/>
        <w:ind w:firstLine="549" w:firstLineChars="229"/>
        <w:rPr>
          <w:rFonts w:ascii="仿宋" w:hAnsi="仿宋" w:eastAsia="仿宋" w:cs="仿宋"/>
          <w:sz w:val="24"/>
        </w:rPr>
      </w:pPr>
    </w:p>
    <w:p w14:paraId="234634B9">
      <w:pPr>
        <w:pStyle w:val="8"/>
      </w:pPr>
    </w:p>
    <w:p w14:paraId="6610DD35">
      <w:pPr>
        <w:adjustRightInd/>
        <w:spacing w:line="360" w:lineRule="auto"/>
        <w:jc w:val="center"/>
        <w:outlineLvl w:val="0"/>
        <w:rPr>
          <w:rFonts w:ascii="仿宋" w:hAnsi="仿宋" w:eastAsia="仿宋" w:cs="仿宋"/>
          <w:b/>
          <w:sz w:val="36"/>
          <w:szCs w:val="20"/>
        </w:rPr>
        <w:sectPr>
          <w:pgSz w:w="11906" w:h="16838"/>
          <w:pgMar w:top="1440" w:right="1800" w:bottom="1440" w:left="1800" w:header="851" w:footer="992" w:gutter="0"/>
          <w:cols w:space="720" w:num="1"/>
          <w:docGrid w:type="lines" w:linePitch="312" w:charSpace="0"/>
        </w:sectPr>
      </w:pPr>
    </w:p>
    <w:p w14:paraId="471ADE57">
      <w:pPr>
        <w:adjustRightInd/>
        <w:spacing w:line="360" w:lineRule="auto"/>
        <w:jc w:val="center"/>
        <w:outlineLvl w:val="0"/>
        <w:rPr>
          <w:rFonts w:ascii="仿宋" w:hAnsi="仿宋" w:eastAsia="仿宋" w:cs="仿宋"/>
          <w:b/>
          <w:szCs w:val="21"/>
        </w:rPr>
      </w:pPr>
      <w:r>
        <w:rPr>
          <w:rFonts w:hint="eastAsia" w:ascii="仿宋" w:hAnsi="仿宋" w:eastAsia="仿宋" w:cs="仿宋"/>
          <w:b/>
          <w:sz w:val="36"/>
          <w:szCs w:val="20"/>
        </w:rPr>
        <w:t>第一部分 磋商邀请公告</w:t>
      </w:r>
    </w:p>
    <w:p w14:paraId="4DC6023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76D0B8C8">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绍兴市妇幼保健院2025年度零星维修及改造项目</w:t>
      </w:r>
      <w:r>
        <w:rPr>
          <w:rFonts w:hint="eastAsia" w:ascii="仿宋" w:hAnsi="仿宋" w:eastAsia="仿宋" w:cs="仿宋"/>
          <w:sz w:val="24"/>
        </w:rPr>
        <w:t>磋商项目的潜在磋商响应人应在政采云平台（</w:t>
      </w:r>
      <w:r>
        <w:fldChar w:fldCharType="begin"/>
      </w:r>
      <w:r>
        <w:instrText xml:space="preserve"> HYPERLINK "https://www.zcygov.cn/）获取（下载）招标文件，并于202%20年%20月%20日%20点%20分00秒" </w:instrText>
      </w:r>
      <w:r>
        <w:fldChar w:fldCharType="separate"/>
      </w:r>
      <w:r>
        <w:rPr>
          <w:rStyle w:val="24"/>
          <w:rFonts w:hint="eastAsia" w:ascii="仿宋" w:hAnsi="仿宋" w:eastAsia="仿宋" w:cs="仿宋"/>
          <w:snapToGrid/>
          <w:color w:val="auto"/>
          <w:kern w:val="2"/>
          <w:sz w:val="24"/>
          <w:szCs w:val="24"/>
        </w:rPr>
        <w:t>https://www.zcygov.cn/）获取（下载）磋商文件，并于2025年</w:t>
      </w:r>
      <w:r>
        <w:rPr>
          <w:rStyle w:val="24"/>
          <w:rFonts w:hint="eastAsia" w:ascii="仿宋" w:hAnsi="仿宋" w:eastAsia="仿宋" w:cs="仿宋"/>
          <w:snapToGrid/>
          <w:color w:val="auto"/>
          <w:kern w:val="2"/>
          <w:sz w:val="24"/>
          <w:szCs w:val="24"/>
          <w:lang w:val="en-US" w:eastAsia="zh-CN"/>
        </w:rPr>
        <w:t>07</w:t>
      </w:r>
      <w:r>
        <w:rPr>
          <w:rStyle w:val="24"/>
          <w:rFonts w:hint="eastAsia" w:ascii="仿宋" w:hAnsi="仿宋" w:eastAsia="仿宋" w:cs="仿宋"/>
          <w:snapToGrid/>
          <w:color w:val="auto"/>
          <w:kern w:val="2"/>
          <w:sz w:val="24"/>
          <w:szCs w:val="24"/>
        </w:rPr>
        <w:t>月</w:t>
      </w:r>
      <w:r>
        <w:rPr>
          <w:rStyle w:val="24"/>
          <w:rFonts w:hint="eastAsia" w:ascii="仿宋" w:hAnsi="仿宋" w:eastAsia="仿宋" w:cs="仿宋"/>
          <w:snapToGrid/>
          <w:color w:val="auto"/>
          <w:kern w:val="2"/>
          <w:sz w:val="24"/>
          <w:szCs w:val="24"/>
          <w:lang w:val="en-US" w:eastAsia="zh-CN"/>
        </w:rPr>
        <w:t>15</w:t>
      </w:r>
      <w:r>
        <w:rPr>
          <w:rStyle w:val="24"/>
          <w:rFonts w:hint="eastAsia" w:ascii="仿宋" w:hAnsi="仿宋" w:eastAsia="仿宋" w:cs="仿宋"/>
          <w:snapToGrid/>
          <w:color w:val="auto"/>
          <w:kern w:val="2"/>
          <w:sz w:val="24"/>
          <w:szCs w:val="24"/>
        </w:rPr>
        <w:t>日</w:t>
      </w:r>
      <w:r>
        <w:rPr>
          <w:rStyle w:val="24"/>
          <w:rFonts w:hint="eastAsia" w:ascii="仿宋" w:hAnsi="仿宋" w:eastAsia="仿宋" w:cs="仿宋"/>
          <w:snapToGrid/>
          <w:color w:val="auto"/>
          <w:kern w:val="2"/>
          <w:sz w:val="24"/>
          <w:szCs w:val="24"/>
          <w:lang w:val="en-US" w:eastAsia="zh-CN"/>
        </w:rPr>
        <w:t>09</w:t>
      </w:r>
      <w:r>
        <w:rPr>
          <w:rStyle w:val="24"/>
          <w:rFonts w:hint="eastAsia" w:ascii="仿宋" w:hAnsi="仿宋" w:eastAsia="仿宋" w:cs="仿宋"/>
          <w:snapToGrid/>
          <w:color w:val="auto"/>
          <w:kern w:val="2"/>
          <w:sz w:val="24"/>
          <w:szCs w:val="24"/>
        </w:rPr>
        <w:t>点</w:t>
      </w:r>
      <w:r>
        <w:rPr>
          <w:rStyle w:val="24"/>
          <w:rFonts w:hint="eastAsia" w:ascii="仿宋" w:hAnsi="仿宋" w:eastAsia="仿宋" w:cs="仿宋"/>
          <w:snapToGrid/>
          <w:color w:val="auto"/>
          <w:kern w:val="2"/>
          <w:sz w:val="24"/>
          <w:szCs w:val="24"/>
          <w:lang w:val="en-US" w:eastAsia="zh-CN"/>
        </w:rPr>
        <w:t>30</w:t>
      </w:r>
      <w:r>
        <w:rPr>
          <w:rStyle w:val="24"/>
          <w:rFonts w:hint="eastAsia" w:ascii="仿宋" w:hAnsi="仿宋" w:eastAsia="仿宋" w:cs="仿宋"/>
          <w:snapToGrid/>
          <w:color w:val="auto"/>
          <w:kern w:val="2"/>
          <w:sz w:val="24"/>
          <w:szCs w:val="24"/>
        </w:rPr>
        <w:t>分</w:t>
      </w:r>
      <w:r>
        <w:rPr>
          <w:rStyle w:val="24"/>
          <w:rFonts w:hint="eastAsia" w:ascii="仿宋" w:hAnsi="仿宋" w:eastAsia="仿宋" w:cs="仿宋"/>
          <w:bCs/>
          <w:snapToGrid/>
          <w:color w:val="auto"/>
          <w:kern w:val="2"/>
          <w:sz w:val="24"/>
          <w:szCs w:val="24"/>
        </w:rPr>
        <w:t>00秒</w:t>
      </w:r>
      <w:r>
        <w:rPr>
          <w:rStyle w:val="24"/>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递交（上传）磋商响应文件。</w:t>
      </w:r>
    </w:p>
    <w:p w14:paraId="476B9029">
      <w:pPr>
        <w:spacing w:line="440" w:lineRule="exact"/>
        <w:rPr>
          <w:rFonts w:ascii="仿宋" w:hAnsi="仿宋" w:eastAsia="仿宋" w:cs="仿宋"/>
          <w:b/>
          <w:sz w:val="24"/>
        </w:rPr>
      </w:pPr>
    </w:p>
    <w:p w14:paraId="092AD77D">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一、项目基本情况                                            </w:t>
      </w:r>
    </w:p>
    <w:p w14:paraId="243D2A83">
      <w:pPr>
        <w:spacing w:line="440" w:lineRule="exact"/>
        <w:ind w:firstLine="482" w:firstLineChars="200"/>
        <w:rPr>
          <w:rFonts w:ascii="仿宋" w:hAnsi="仿宋" w:eastAsia="仿宋" w:cs="仿宋"/>
          <w:sz w:val="24"/>
        </w:rPr>
      </w:pPr>
      <w:r>
        <w:rPr>
          <w:rFonts w:hint="eastAsia" w:ascii="仿宋" w:hAnsi="仿宋" w:eastAsia="仿宋" w:cs="仿宋"/>
          <w:b/>
          <w:sz w:val="24"/>
        </w:rPr>
        <w:t>磋商编号：</w:t>
      </w:r>
      <w:r>
        <w:rPr>
          <w:rFonts w:hint="eastAsia" w:ascii="仿宋" w:hAnsi="仿宋" w:eastAsia="仿宋" w:cs="仿宋"/>
          <w:sz w:val="24"/>
        </w:rPr>
        <w:t>SXJHCG-2025-N0134</w:t>
      </w:r>
    </w:p>
    <w:p w14:paraId="0EA578F5">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color w:val="000000" w:themeColor="text1"/>
          <w:sz w:val="24"/>
          <w14:textFill>
            <w14:solidFill>
              <w14:schemeClr w14:val="tx1"/>
            </w14:solidFill>
          </w14:textFill>
        </w:rPr>
        <w:t>绍兴市妇幼保健院2025年度零星维修及改造项目</w:t>
      </w:r>
      <w:r>
        <w:rPr>
          <w:rFonts w:hint="eastAsia" w:ascii="仿宋" w:hAnsi="仿宋" w:eastAsia="仿宋" w:cs="仿宋"/>
          <w:sz w:val="24"/>
        </w:rPr>
        <w:t xml:space="preserve">                 </w:t>
      </w:r>
    </w:p>
    <w:p w14:paraId="2F42B9EC">
      <w:pPr>
        <w:spacing w:line="440" w:lineRule="exact"/>
        <w:ind w:firstLine="482" w:firstLineChars="200"/>
        <w:rPr>
          <w:rFonts w:ascii="仿宋" w:hAnsi="仿宋" w:eastAsia="仿宋" w:cs="仿宋"/>
          <w:b/>
          <w:sz w:val="24"/>
        </w:rPr>
      </w:pPr>
      <w:r>
        <w:rPr>
          <w:rFonts w:hint="eastAsia" w:ascii="仿宋" w:hAnsi="仿宋" w:eastAsia="仿宋" w:cs="仿宋"/>
          <w:b/>
          <w:sz w:val="24"/>
        </w:rPr>
        <w:t>采购方式：</w:t>
      </w:r>
      <w:r>
        <w:rPr>
          <w:rFonts w:hint="eastAsia" w:ascii="仿宋" w:hAnsi="仿宋" w:eastAsia="仿宋" w:cs="仿宋"/>
          <w:b/>
          <w:bCs/>
          <w:sz w:val="24"/>
        </w:rPr>
        <w:t>竞争性磋商（工程）</w:t>
      </w:r>
    </w:p>
    <w:p w14:paraId="6E7B480D">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
          <w:color w:val="000000" w:themeColor="text1"/>
          <w:sz w:val="24"/>
          <w14:textFill>
            <w14:solidFill>
              <w14:schemeClr w14:val="tx1"/>
            </w14:solidFill>
          </w14:textFill>
        </w:rPr>
        <w:t>2500000.00</w:t>
      </w:r>
      <w:r>
        <w:rPr>
          <w:rFonts w:hint="eastAsia" w:ascii="仿宋" w:hAnsi="仿宋" w:eastAsia="仿宋" w:cs="仿宋"/>
          <w:b/>
          <w:sz w:val="24"/>
        </w:rPr>
        <w:t xml:space="preserve">                </w:t>
      </w:r>
    </w:p>
    <w:p w14:paraId="2D38037E">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
          <w:color w:val="000000" w:themeColor="text1"/>
          <w:sz w:val="24"/>
          <w14:textFill>
            <w14:solidFill>
              <w14:schemeClr w14:val="tx1"/>
            </w14:solidFill>
          </w14:textFill>
        </w:rPr>
        <w:t>2500000.00</w:t>
      </w:r>
      <w:r>
        <w:rPr>
          <w:rFonts w:hint="eastAsia" w:ascii="仿宋" w:hAnsi="仿宋" w:eastAsia="仿宋" w:cs="仿宋"/>
          <w:b/>
          <w:sz w:val="24"/>
        </w:rPr>
        <w:t xml:space="preserve">      </w:t>
      </w:r>
    </w:p>
    <w:p w14:paraId="39D0522E">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采购需求：详见磋商文件。</w:t>
      </w:r>
    </w:p>
    <w:p w14:paraId="5B29627C">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14:paraId="7742FE81">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color w:val="000000" w:themeColor="text1"/>
          <w:sz w:val="24"/>
          <w14:textFill>
            <w14:solidFill>
              <w14:schemeClr w14:val="tx1"/>
            </w14:solidFill>
          </w14:textFill>
        </w:rPr>
        <w:t>绍兴市妇幼保健院2025年度零星维修及改造项目</w:t>
      </w:r>
      <w:r>
        <w:rPr>
          <w:rFonts w:hint="eastAsia" w:ascii="仿宋" w:hAnsi="仿宋" w:eastAsia="仿宋" w:cs="仿宋"/>
          <w:sz w:val="24"/>
        </w:rPr>
        <w:t xml:space="preserve">                 </w:t>
      </w:r>
    </w:p>
    <w:p w14:paraId="7002D5C4">
      <w:pPr>
        <w:spacing w:line="440" w:lineRule="exact"/>
        <w:ind w:firstLine="960" w:firstLineChars="400"/>
        <w:rPr>
          <w:rFonts w:ascii="仿宋" w:hAnsi="仿宋" w:eastAsia="仿宋" w:cs="仿宋"/>
          <w:bCs/>
          <w:sz w:val="24"/>
        </w:rPr>
      </w:pPr>
      <w:r>
        <w:rPr>
          <w:rFonts w:hint="eastAsia" w:ascii="仿宋" w:hAnsi="仿宋" w:eastAsia="仿宋" w:cs="仿宋"/>
          <w:bCs/>
          <w:sz w:val="24"/>
        </w:rPr>
        <w:t>数量：1</w:t>
      </w:r>
    </w:p>
    <w:p w14:paraId="3F11FBC9">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预算金额（元）：2500000.00                </w:t>
      </w:r>
    </w:p>
    <w:p w14:paraId="015CC370">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最高限价（元）：2500000.00     </w:t>
      </w:r>
      <w:r>
        <w:rPr>
          <w:rFonts w:hint="eastAsia" w:ascii="仿宋" w:hAnsi="仿宋" w:eastAsia="仿宋" w:cs="仿宋"/>
          <w:b/>
          <w:sz w:val="24"/>
        </w:rPr>
        <w:t xml:space="preserve">                </w:t>
      </w:r>
    </w:p>
    <w:p w14:paraId="309769D4">
      <w:pPr>
        <w:spacing w:line="440" w:lineRule="exact"/>
        <w:ind w:firstLine="960" w:firstLineChars="400"/>
        <w:rPr>
          <w:rFonts w:ascii="仿宋" w:hAnsi="仿宋" w:eastAsia="仿宋" w:cs="仿宋"/>
          <w:bCs/>
          <w:sz w:val="24"/>
        </w:rPr>
      </w:pPr>
      <w:r>
        <w:rPr>
          <w:rFonts w:hint="eastAsia" w:ascii="仿宋" w:hAnsi="仿宋" w:eastAsia="仿宋" w:cs="仿宋"/>
          <w:bCs/>
          <w:sz w:val="24"/>
        </w:rPr>
        <w:t>单位：项</w:t>
      </w:r>
    </w:p>
    <w:p w14:paraId="0480B984">
      <w:pPr>
        <w:spacing w:line="440" w:lineRule="exact"/>
        <w:ind w:firstLine="960" w:firstLineChars="4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14:paraId="73377A79">
      <w:pPr>
        <w:spacing w:line="440" w:lineRule="exact"/>
        <w:ind w:firstLine="482" w:firstLineChars="200"/>
        <w:rPr>
          <w:rFonts w:ascii="仿宋" w:hAnsi="仿宋" w:eastAsia="仿宋" w:cs="仿宋"/>
          <w:b/>
          <w:sz w:val="24"/>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color w:val="000000" w:themeColor="text1"/>
          <w:sz w:val="24"/>
          <w14:textFill>
            <w14:solidFill>
              <w14:schemeClr w14:val="tx1"/>
            </w14:solidFill>
          </w14:textFill>
        </w:rPr>
        <w:t>按双方合同约定条款执行。</w:t>
      </w:r>
    </w:p>
    <w:p w14:paraId="13F1CD03">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本项目接受联合体磋商：</w:t>
      </w:r>
      <w:r>
        <w:rPr>
          <w:rFonts w:hint="eastAsia" w:ascii="仿宋" w:hAnsi="仿宋" w:eastAsia="仿宋" w:cs="仿宋"/>
          <w:sz w:val="24"/>
        </w:rPr>
        <w:sym w:font="Wingdings" w:char="00FE"/>
      </w:r>
      <w:r>
        <w:rPr>
          <w:rFonts w:hint="eastAsia" w:ascii="仿宋" w:hAnsi="仿宋" w:eastAsia="仿宋" w:cs="仿宋"/>
          <w:b/>
          <w:sz w:val="24"/>
        </w:rPr>
        <w:t>是，</w:t>
      </w:r>
      <w:r>
        <w:rPr>
          <w:rFonts w:hint="eastAsia" w:ascii="仿宋" w:hAnsi="仿宋" w:eastAsia="仿宋" w:cs="仿宋"/>
          <w:sz w:val="24"/>
        </w:rPr>
        <w:sym w:font="Wingdings" w:char="00A8"/>
      </w:r>
      <w:r>
        <w:rPr>
          <w:rFonts w:hint="eastAsia" w:ascii="仿宋" w:hAnsi="仿宋" w:eastAsia="仿宋" w:cs="仿宋"/>
          <w:b/>
          <w:sz w:val="24"/>
        </w:rPr>
        <w:t>否。</w:t>
      </w:r>
    </w:p>
    <w:p w14:paraId="30796921">
      <w:pPr>
        <w:spacing w:line="440" w:lineRule="exact"/>
        <w:ind w:firstLine="482" w:firstLineChars="200"/>
        <w:rPr>
          <w:rFonts w:ascii="仿宋" w:hAnsi="仿宋" w:eastAsia="仿宋" w:cs="仿宋"/>
          <w:b/>
          <w:sz w:val="24"/>
        </w:rPr>
      </w:pPr>
      <w:r>
        <w:rPr>
          <w:rFonts w:hint="eastAsia" w:ascii="仿宋" w:hAnsi="仿宋" w:eastAsia="仿宋" w:cs="仿宋"/>
          <w:b/>
          <w:sz w:val="24"/>
        </w:rPr>
        <w:t>二、申请人的资格要求：</w:t>
      </w:r>
    </w:p>
    <w:p w14:paraId="56E424F6">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05B7EC27">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2861607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11C2D70">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（注：不得限制大中型企业与小微企业组成联合体参与磋商）</w:t>
      </w:r>
      <w:r>
        <w:rPr>
          <w:rFonts w:hint="eastAsia" w:ascii="仿宋" w:hAnsi="仿宋" w:eastAsia="仿宋" w:cs="仿宋"/>
          <w:sz w:val="24"/>
        </w:rPr>
        <w:t>；</w:t>
      </w:r>
    </w:p>
    <w:p w14:paraId="305E9D14">
      <w:pPr>
        <w:pStyle w:val="8"/>
        <w:ind w:firstLine="480" w:firstLineChars="200"/>
        <w:rPr>
          <w:rFonts w:ascii="仿宋" w:hAnsi="仿宋" w:eastAsia="仿宋" w:cs="仿宋"/>
        </w:rPr>
      </w:pPr>
      <w:r>
        <w:rPr>
          <w:rFonts w:hint="eastAsia" w:ascii="仿宋" w:hAnsi="仿宋" w:eastAsia="仿宋" w:cs="仿宋"/>
          <w:szCs w:val="24"/>
        </w:rPr>
        <w:sym w:font="Wingdings" w:char="00FE"/>
      </w:r>
      <w:r>
        <w:rPr>
          <w:rFonts w:hint="eastAsia" w:ascii="仿宋" w:hAnsi="仿宋" w:eastAsia="仿宋" w:cs="仿宋"/>
          <w:kern w:val="0"/>
        </w:rPr>
        <w:t>专</w:t>
      </w:r>
      <w:r>
        <w:rPr>
          <w:rFonts w:hint="eastAsia" w:ascii="仿宋" w:hAnsi="仿宋" w:eastAsia="仿宋" w:cs="仿宋"/>
        </w:rPr>
        <w:t>门面向中小企业</w:t>
      </w:r>
    </w:p>
    <w:p w14:paraId="5E4CD589">
      <w:pPr>
        <w:spacing w:line="440" w:lineRule="exact"/>
        <w:ind w:firstLine="897" w:firstLineChars="374"/>
        <w:rPr>
          <w:rFonts w:ascii="仿宋" w:hAnsi="仿宋" w:eastAsia="仿宋" w:cs="仿宋"/>
          <w:sz w:val="24"/>
          <w:u w:val="single"/>
        </w:rPr>
      </w:pPr>
      <w:r>
        <w:rPr>
          <w:rFonts w:hint="eastAsia" w:ascii="仿宋" w:hAnsi="仿宋" w:eastAsia="仿宋" w:cs="仿宋"/>
          <w:sz w:val="24"/>
        </w:rPr>
        <w:sym w:font="Wingdings" w:char="00FE"/>
      </w:r>
      <w:r>
        <w:rPr>
          <w:rFonts w:hint="eastAsia" w:ascii="仿宋" w:hAnsi="仿宋" w:eastAsia="仿宋" w:cs="仿宋"/>
          <w:sz w:val="24"/>
        </w:rPr>
        <w:t>工程全部由符合政策要求的中小企业承接，提供中小企业声明函；</w:t>
      </w:r>
    </w:p>
    <w:p w14:paraId="6F5EF509">
      <w:pPr>
        <w:spacing w:line="440" w:lineRule="exact"/>
        <w:ind w:firstLine="897" w:firstLineChars="374"/>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工程全部由符合政策要求的小微企业承接，提供中小企业声明函；</w:t>
      </w:r>
    </w:p>
    <w:p w14:paraId="14C86E82">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bookmarkStart w:id="1"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如果磋商响应人本身提供所有标的均由中小企业制造、承建或承接，并相应达到了前述比例要求，视同符合了资格条件，无需再与其他中小企业组成联合体参加政府采购活动，无需提供联合协议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
    <w:p w14:paraId="55EFDEC4">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如果磋商响应人本身提供所有标的均由中小企业制造、承建或承接，并相应达到了前述比例要求，视同符合了资格条件，无需再向中小企业分包，无需提供分包意向协议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220F313">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企业应具备建设行政主管部门核发的建筑装修装饰工程专业承包贰级及以上资质或建筑工程施工总承包叁级及以上资质，同时具有安全生产许可证（对应资质应在“浙江省建筑市场监管公共服务系统”上资质动态核查结果处于“合格”状态）；项目负责人须具备房屋建筑工程二级及以上注册建造师执业资格，具有安全生产考核合格证（B证）；拟派项目负责人必须为投标企业在职职工（在职职工不包括离、退休返聘人员），须提供投标人所属社保机构养老保险交纳清单或证明（缴费单位和投标人名称必须一致，并加盖社保缴费证明专用章）。</w:t>
      </w:r>
    </w:p>
    <w:p w14:paraId="63DD1C1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磋商响应人，不得参加同一合同项下的政府采购活动；为采购项目提供整体设计、规范编制或者项目管理、监理、检测等服务后不得再参加该采购项目的其他采购活动。</w:t>
      </w:r>
    </w:p>
    <w:p w14:paraId="6B0F9228">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三、获取磋商文件 </w:t>
      </w:r>
    </w:p>
    <w:p w14:paraId="6C622656">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15</w:t>
      </w:r>
      <w:r>
        <w:rPr>
          <w:rFonts w:hint="eastAsia" w:ascii="仿宋" w:hAnsi="仿宋" w:eastAsia="仿宋" w:cs="仿宋"/>
          <w:sz w:val="24"/>
          <w:u w:val="single"/>
        </w:rPr>
        <w:t>日</w:t>
      </w:r>
      <w:r>
        <w:rPr>
          <w:rFonts w:hint="eastAsia" w:ascii="仿宋" w:hAnsi="仿宋" w:eastAsia="仿宋" w:cs="仿宋"/>
          <w:sz w:val="24"/>
        </w:rPr>
        <w:t>，每天上午00:00至12:00，下午12:00至23:59（北京时间，线上获取法定节假日均可，线下获取文件法定节假日除外）</w:t>
      </w:r>
    </w:p>
    <w:p w14:paraId="69877CC6">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D4968A0">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磋商响应人登录政采云平台https://www.zcygov.cn/在线申请获取磋商文件（进入“项目采购”应用，在获取磋商文件菜单中选择项目，申请获取磋商文件）。 </w:t>
      </w:r>
    </w:p>
    <w:p w14:paraId="677EC627">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r>
        <w:rPr>
          <w:rFonts w:hint="eastAsia" w:ascii="仿宋" w:hAnsi="仿宋" w:eastAsia="仿宋" w:cs="仿宋"/>
          <w:sz w:val="24"/>
        </w:rPr>
        <w:tab/>
      </w:r>
    </w:p>
    <w:p w14:paraId="626C1AC0">
      <w:pPr>
        <w:spacing w:line="440" w:lineRule="exact"/>
        <w:ind w:firstLine="482" w:firstLineChars="200"/>
        <w:rPr>
          <w:rFonts w:ascii="仿宋" w:hAnsi="仿宋" w:eastAsia="仿宋" w:cs="仿宋"/>
          <w:b/>
          <w:sz w:val="24"/>
        </w:rPr>
      </w:pPr>
      <w:r>
        <w:rPr>
          <w:rFonts w:hint="eastAsia" w:ascii="仿宋" w:hAnsi="仿宋" w:eastAsia="仿宋" w:cs="仿宋"/>
          <w:b/>
          <w:sz w:val="24"/>
        </w:rPr>
        <w:t>四、提交磋商响应文件截止时间、开标时间和地点</w:t>
      </w:r>
    </w:p>
    <w:p w14:paraId="4E723808">
      <w:pPr>
        <w:spacing w:line="440" w:lineRule="exact"/>
        <w:ind w:firstLine="482" w:firstLineChars="200"/>
        <w:rPr>
          <w:rFonts w:ascii="仿宋" w:hAnsi="仿宋" w:eastAsia="仿宋" w:cs="仿宋"/>
          <w:sz w:val="24"/>
        </w:rPr>
      </w:pPr>
      <w:r>
        <w:rPr>
          <w:rFonts w:hint="eastAsia" w:ascii="仿宋" w:hAnsi="仿宋" w:eastAsia="仿宋" w:cs="仿宋"/>
          <w:b/>
          <w:sz w:val="24"/>
        </w:rPr>
        <w:t>提交磋商响应文件截止时间：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15</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8D14532">
      <w:pPr>
        <w:spacing w:line="440" w:lineRule="exact"/>
        <w:ind w:firstLine="482" w:firstLineChars="200"/>
        <w:rPr>
          <w:rFonts w:ascii="仿宋" w:hAnsi="仿宋" w:eastAsia="仿宋" w:cs="仿宋"/>
          <w:b/>
          <w:sz w:val="24"/>
        </w:rPr>
      </w:pPr>
      <w:r>
        <w:rPr>
          <w:rFonts w:hint="eastAsia" w:ascii="仿宋" w:hAnsi="仿宋" w:eastAsia="仿宋" w:cs="仿宋"/>
          <w:b/>
          <w:sz w:val="24"/>
        </w:rPr>
        <w:t>磋商地点（网址）：</w:t>
      </w:r>
      <w:r>
        <w:rPr>
          <w:rFonts w:hint="eastAsia" w:ascii="仿宋" w:hAnsi="仿宋" w:eastAsia="仿宋" w:cs="仿宋"/>
          <w:sz w:val="24"/>
        </w:rPr>
        <w:t xml:space="preserve">政采云平台（https://www.zcygov.cn/） </w:t>
      </w:r>
    </w:p>
    <w:p w14:paraId="3A6C56CD">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15</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73F42B32">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6D971A8B">
      <w:pPr>
        <w:spacing w:line="440" w:lineRule="exact"/>
        <w:ind w:firstLine="482" w:firstLineChars="200"/>
        <w:rPr>
          <w:rFonts w:ascii="仿宋" w:hAnsi="仿宋" w:eastAsia="仿宋" w:cs="仿宋"/>
          <w:sz w:val="24"/>
        </w:rPr>
      </w:pPr>
      <w:r>
        <w:rPr>
          <w:rFonts w:hint="eastAsia" w:ascii="仿宋" w:hAnsi="仿宋" w:eastAsia="仿宋" w:cs="仿宋"/>
          <w:b/>
          <w:sz w:val="24"/>
        </w:rPr>
        <w:t xml:space="preserve">五、公告期限 </w:t>
      </w:r>
    </w:p>
    <w:p w14:paraId="19B5FFBE">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自本公告发布之日起3个工作日。</w:t>
      </w:r>
    </w:p>
    <w:p w14:paraId="2B64CECF">
      <w:pPr>
        <w:spacing w:line="440" w:lineRule="exact"/>
        <w:ind w:firstLine="482" w:firstLineChars="200"/>
        <w:rPr>
          <w:rFonts w:ascii="仿宋" w:hAnsi="仿宋" w:eastAsia="仿宋" w:cs="仿宋"/>
          <w:b/>
          <w:sz w:val="24"/>
        </w:rPr>
      </w:pPr>
      <w:r>
        <w:rPr>
          <w:rFonts w:hint="eastAsia" w:ascii="仿宋" w:hAnsi="仿宋" w:eastAsia="仿宋" w:cs="仿宋"/>
          <w:b/>
          <w:sz w:val="24"/>
        </w:rPr>
        <w:t>六、其他补充事宜</w:t>
      </w:r>
    </w:p>
    <w:p w14:paraId="67B699F9">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4E0E4A2">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磋商响应人在线提起询问，路径为：政采云-项目采购-询问质疑投诉-询问列表:鼓励磋商响应人在线提起质疑，路径为：政采云-项目采购-询问质疑投诉-质疑列表。质疑磋商响应人对在线质疑答复不满意的，可在线提起投诉，路径为：浙江政务服务网-政府采购投诉处理-在线办理。</w:t>
      </w:r>
    </w:p>
    <w:p w14:paraId="6FCD147B">
      <w:pPr>
        <w:spacing w:line="440" w:lineRule="exact"/>
        <w:ind w:firstLine="480" w:firstLineChars="200"/>
        <w:rPr>
          <w:rFonts w:ascii="仿宋" w:hAnsi="仿宋" w:eastAsia="仿宋" w:cs="仿宋"/>
          <w:sz w:val="24"/>
        </w:rPr>
      </w:pPr>
      <w:r>
        <w:rPr>
          <w:rFonts w:hint="eastAsia" w:ascii="仿宋" w:hAnsi="仿宋" w:eastAsia="仿宋" w:cs="仿宋"/>
          <w:sz w:val="24"/>
        </w:rPr>
        <w:t>3.磋商响应人认为磋商文件使自己的权益受到损害的，可以自获取磋商文件之日或者磋商文件公告期限届满之日（公告期限届满后获取磋商文件的，以公告期限届满之日为准）起7个工作日内，以书面形式向招标人和采购代理机构提出质疑。质疑磋商响应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14271E10">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磋商文件的第二部分总则。（2）电子招投标的说明：①电子招投标：本项目以数据电文形式，依托“政府采购云平台（www.zcygov.cn）”进行招投标活动，不接受纸质投标文件；②投标准备：注册账号--点击“商家入驻”，进行政府采购磋商响应人资料填写；申领CA数字证书---申领流程详见“浙江政府采购网-下载专区-电子交易客户端-CA驱动和申领流程”；安装“政采云电子交易客户端”----前往“浙江政府采购网-下载专区-电子交易客户端”进行下载并安装；③磋商文件的获取：使用账号登录或者使用CA登录政采云平台；进入“项目采购”应用，在获取采购文件菜单中选择项目，获取磋商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磋商文件的磋商响应人进行投标活动； ⑥对未按上述方式获取磋商文件的磋商响应人对该文件提出的质疑，招标人或采购代理机构将不予处理；⑦不提供磋商文件纸质版；⑧投标文件的传输递交：投标人在投标截止时间前将加密的投标文件上传至政府采购云平台；⑨投标文件的解密：投标人按照平台提示和磋商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磋商响应人”。（3）磋商文件公告期限与招标公告的公告期限一致。</w:t>
      </w:r>
    </w:p>
    <w:p w14:paraId="00FE0CCC">
      <w:pPr>
        <w:spacing w:line="440" w:lineRule="exact"/>
        <w:ind w:firstLine="482" w:firstLineChars="200"/>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3EDDFB92">
      <w:pPr>
        <w:pStyle w:val="4"/>
        <w:spacing w:line="440" w:lineRule="exact"/>
        <w:ind w:left="0" w:firstLine="482" w:firstLineChars="200"/>
        <w:rPr>
          <w:rFonts w:ascii="仿宋" w:eastAsia="仿宋" w:cs="仿宋"/>
          <w:sz w:val="24"/>
          <w:szCs w:val="24"/>
        </w:rPr>
      </w:pPr>
      <w:bookmarkStart w:id="2" w:name="_Toc35393806"/>
      <w:bookmarkStart w:id="3" w:name="_Toc28359096"/>
      <w:bookmarkStart w:id="4" w:name="_Toc28359019"/>
      <w:bookmarkStart w:id="5" w:name="_Toc35393637"/>
      <w:r>
        <w:rPr>
          <w:rFonts w:hint="eastAsia" w:ascii="仿宋" w:eastAsia="仿宋" w:cs="仿宋"/>
          <w:sz w:val="24"/>
          <w:szCs w:val="24"/>
        </w:rPr>
        <w:t>1.招标人信息</w:t>
      </w:r>
      <w:bookmarkEnd w:id="2"/>
      <w:bookmarkEnd w:id="3"/>
      <w:bookmarkEnd w:id="4"/>
      <w:bookmarkEnd w:id="5"/>
      <w:r>
        <w:rPr>
          <w:rFonts w:hint="eastAsia" w:ascii="仿宋" w:eastAsia="仿宋" w:cs="仿宋"/>
          <w:sz w:val="24"/>
          <w:szCs w:val="24"/>
        </w:rPr>
        <w:t>：</w:t>
      </w:r>
    </w:p>
    <w:p w14:paraId="2B3D8EA8">
      <w:pPr>
        <w:spacing w:line="440" w:lineRule="exact"/>
        <w:ind w:firstLine="480" w:firstLineChars="200"/>
        <w:rPr>
          <w:rFonts w:ascii="仿宋" w:hAnsi="仿宋" w:eastAsia="仿宋" w:cs="仿宋"/>
          <w:sz w:val="24"/>
        </w:rPr>
      </w:pPr>
      <w:bookmarkStart w:id="6" w:name="_Toc35393807"/>
      <w:bookmarkStart w:id="7" w:name="_Toc35393638"/>
      <w:bookmarkStart w:id="8" w:name="_Toc28359097"/>
      <w:bookmarkStart w:id="9" w:name="_Toc28359020"/>
      <w:r>
        <w:rPr>
          <w:rFonts w:hint="eastAsia" w:ascii="仿宋" w:hAnsi="仿宋" w:eastAsia="仿宋" w:cs="仿宋"/>
          <w:color w:val="000000" w:themeColor="text1"/>
          <w:sz w:val="24"/>
          <w14:textFill>
            <w14:solidFill>
              <w14:schemeClr w14:val="tx1"/>
            </w14:solidFill>
          </w14:textFill>
        </w:rPr>
        <w:t>名    称：</w:t>
      </w:r>
      <w:bookmarkEnd w:id="6"/>
      <w:bookmarkEnd w:id="7"/>
      <w:bookmarkEnd w:id="8"/>
      <w:bookmarkEnd w:id="9"/>
      <w:r>
        <w:rPr>
          <w:rFonts w:hint="eastAsia" w:ascii="仿宋" w:hAnsi="仿宋" w:eastAsia="仿宋" w:cs="仿宋"/>
          <w:sz w:val="24"/>
        </w:rPr>
        <w:t>绍兴市妇幼保健院</w:t>
      </w:r>
    </w:p>
    <w:p w14:paraId="788FEEE1">
      <w:pPr>
        <w:spacing w:line="440" w:lineRule="exact"/>
        <w:ind w:firstLine="480" w:firstLineChars="200"/>
        <w:rPr>
          <w:rFonts w:ascii="仿宋" w:hAnsi="仿宋" w:eastAsia="仿宋" w:cs="仿宋"/>
          <w:sz w:val="24"/>
        </w:rPr>
      </w:pPr>
      <w:r>
        <w:rPr>
          <w:rFonts w:hint="eastAsia" w:ascii="仿宋" w:hAnsi="仿宋" w:eastAsia="仿宋" w:cs="仿宋"/>
          <w:sz w:val="24"/>
        </w:rPr>
        <w:t>地    址：绍兴市越城区凤林东路222号 </w:t>
      </w:r>
    </w:p>
    <w:p w14:paraId="69C33544">
      <w:pPr>
        <w:spacing w:line="440" w:lineRule="exact"/>
        <w:ind w:firstLine="480" w:firstLineChars="200"/>
        <w:rPr>
          <w:rFonts w:ascii="仿宋" w:hAnsi="仿宋" w:eastAsia="仿宋" w:cs="仿宋"/>
          <w:sz w:val="24"/>
        </w:rPr>
      </w:pPr>
      <w:r>
        <w:rPr>
          <w:rFonts w:hint="eastAsia" w:ascii="仿宋" w:hAnsi="仿宋" w:eastAsia="仿宋" w:cs="仿宋"/>
          <w:sz w:val="24"/>
        </w:rPr>
        <w:t>传    真：/</w:t>
      </w:r>
    </w:p>
    <w:p w14:paraId="58CD5902">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项目联系人（询问）：杨海星</w:t>
      </w:r>
    </w:p>
    <w:p w14:paraId="40285427">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项目联系方式（询问）：0575-88217306</w:t>
      </w:r>
    </w:p>
    <w:p w14:paraId="7B870A0A">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质疑联系人：孔月华 </w:t>
      </w:r>
    </w:p>
    <w:p w14:paraId="46E67376">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质疑联系方式：0575-88217331</w:t>
      </w:r>
    </w:p>
    <w:p w14:paraId="7331D3FA">
      <w:pPr>
        <w:spacing w:line="440" w:lineRule="exact"/>
        <w:ind w:firstLine="482" w:firstLineChars="200"/>
        <w:rPr>
          <w:rFonts w:ascii="仿宋" w:hAnsi="仿宋" w:eastAsia="仿宋" w:cs="仿宋"/>
          <w:sz w:val="24"/>
        </w:rPr>
      </w:pPr>
      <w:r>
        <w:rPr>
          <w:rFonts w:hint="eastAsia" w:ascii="仿宋" w:hAnsi="仿宋" w:eastAsia="仿宋" w:cs="仿宋"/>
          <w:b/>
          <w:bCs/>
          <w:sz w:val="24"/>
        </w:rPr>
        <w:t>2.采购代理机构信息：</w:t>
      </w:r>
    </w:p>
    <w:p w14:paraId="3DA8E55B">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称：绍兴市嘉华项目管理有限公司             </w:t>
      </w:r>
    </w:p>
    <w:p w14:paraId="4BB91E9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址：绍兴市越城区灵芝街道颐高广场1幢1105室 </w:t>
      </w:r>
    </w:p>
    <w:p w14:paraId="29FCB41E">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0AF6EC25">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项目联系人（询问）：王菲尔、赵国富</w:t>
      </w:r>
    </w:p>
    <w:p w14:paraId="277B064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项目联系方式（询问）：0575-85220681 </w:t>
      </w:r>
    </w:p>
    <w:p w14:paraId="010D0EE0">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质疑联系人：杨华英            </w:t>
      </w:r>
    </w:p>
    <w:p w14:paraId="173277A2">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质疑联系方式：18888705730</w:t>
      </w:r>
    </w:p>
    <w:p w14:paraId="064D288B">
      <w:pPr>
        <w:spacing w:line="440" w:lineRule="exact"/>
        <w:ind w:firstLine="482" w:firstLineChars="200"/>
        <w:rPr>
          <w:rFonts w:ascii="仿宋" w:hAnsi="仿宋" w:eastAsia="仿宋" w:cs="仿宋"/>
          <w:b/>
          <w:sz w:val="24"/>
        </w:rPr>
      </w:pPr>
      <w:bookmarkStart w:id="10" w:name="_Toc28359021"/>
      <w:bookmarkStart w:id="11" w:name="_Toc35393639"/>
      <w:bookmarkStart w:id="12" w:name="_Toc35393808"/>
      <w:bookmarkStart w:id="13" w:name="_Toc2835909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0"/>
    <w:bookmarkEnd w:id="11"/>
    <w:bookmarkEnd w:id="12"/>
    <w:bookmarkEnd w:id="13"/>
    <w:p w14:paraId="743CCF65">
      <w:pPr>
        <w:spacing w:line="440" w:lineRule="exact"/>
        <w:ind w:firstLine="480" w:firstLineChars="200"/>
        <w:rPr>
          <w:rFonts w:ascii="仿宋" w:hAnsi="仿宋" w:eastAsia="仿宋" w:cs="仿宋"/>
          <w:sz w:val="24"/>
        </w:rPr>
      </w:pPr>
      <w:r>
        <w:rPr>
          <w:rFonts w:hint="eastAsia" w:ascii="仿宋" w:hAnsi="仿宋" w:eastAsia="仿宋" w:cs="仿宋"/>
          <w:sz w:val="24"/>
        </w:rPr>
        <w:t>名    称：绍兴市财政局</w:t>
      </w:r>
    </w:p>
    <w:p w14:paraId="0FD88EE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地    址：绍兴市越城区凤林西路151号  </w:t>
      </w:r>
    </w:p>
    <w:p w14:paraId="72C17B5F">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    真：0575-85209697 </w:t>
      </w:r>
    </w:p>
    <w:p w14:paraId="4B97F06D">
      <w:pPr>
        <w:spacing w:line="440" w:lineRule="exact"/>
        <w:ind w:firstLine="480" w:firstLineChars="200"/>
        <w:rPr>
          <w:rFonts w:ascii="仿宋" w:hAnsi="仿宋" w:eastAsia="仿宋" w:cs="仿宋"/>
          <w:sz w:val="24"/>
        </w:rPr>
      </w:pPr>
      <w:r>
        <w:rPr>
          <w:rFonts w:hint="eastAsia" w:ascii="仿宋" w:hAnsi="仿宋" w:eastAsia="仿宋" w:cs="仿宋"/>
          <w:sz w:val="24"/>
        </w:rPr>
        <w:t>联 系 人：张婷婷</w:t>
      </w:r>
    </w:p>
    <w:p w14:paraId="68AFB0B5">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w:t>
      </w:r>
      <w:r>
        <w:rPr>
          <w:rFonts w:ascii="仿宋" w:hAnsi="仿宋" w:eastAsia="仿宋" w:cs="仿宋"/>
          <w:sz w:val="24"/>
        </w:rPr>
        <w:t>697</w:t>
      </w:r>
      <w:r>
        <w:rPr>
          <w:rFonts w:hint="eastAsia" w:ascii="仿宋" w:hAnsi="仿宋" w:eastAsia="仿宋" w:cs="仿宋"/>
          <w:sz w:val="24"/>
        </w:rPr>
        <w:t xml:space="preserve">    </w:t>
      </w:r>
    </w:p>
    <w:p w14:paraId="49611281">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A7F7CF8">
      <w:pPr>
        <w:pStyle w:val="8"/>
        <w:ind w:firstLine="480" w:firstLineChars="200"/>
        <w:rPr>
          <w:rFonts w:ascii="仿宋" w:hAnsi="仿宋" w:eastAsia="仿宋" w:cs="仿宋"/>
        </w:rPr>
      </w:pPr>
      <w:r>
        <w:rPr>
          <w:rFonts w:hint="eastAsia" w:ascii="仿宋" w:hAnsi="仿宋" w:eastAsia="仿宋" w:cs="仿宋"/>
        </w:rPr>
        <w:t>CA问题联系电话（人工）：汇信CA 400-888-4636；天谷CA 400-087-8198。</w:t>
      </w:r>
    </w:p>
    <w:p w14:paraId="122C0EE7">
      <w:pPr>
        <w:pStyle w:val="8"/>
        <w:rPr>
          <w:rFonts w:ascii="仿宋" w:hAnsi="仿宋" w:eastAsia="仿宋" w:cs="仿宋"/>
        </w:rPr>
      </w:pPr>
    </w:p>
    <w:p w14:paraId="692DE028">
      <w:pPr>
        <w:pStyle w:val="8"/>
        <w:rPr>
          <w:rFonts w:ascii="仿宋" w:hAnsi="仿宋" w:eastAsia="仿宋" w:cs="仿宋"/>
        </w:rPr>
      </w:pPr>
    </w:p>
    <w:p w14:paraId="6A2B7D15">
      <w:pPr>
        <w:pStyle w:val="8"/>
        <w:rPr>
          <w:rFonts w:ascii="仿宋" w:hAnsi="仿宋" w:eastAsia="仿宋" w:cs="仿宋"/>
        </w:rPr>
      </w:pPr>
    </w:p>
    <w:p w14:paraId="66FDEDE1">
      <w:pPr>
        <w:pStyle w:val="8"/>
        <w:rPr>
          <w:rFonts w:ascii="仿宋" w:hAnsi="仿宋" w:eastAsia="仿宋" w:cs="仿宋"/>
        </w:rPr>
      </w:pPr>
    </w:p>
    <w:p w14:paraId="2D3289E9">
      <w:pPr>
        <w:pStyle w:val="8"/>
        <w:rPr>
          <w:rFonts w:ascii="仿宋" w:hAnsi="仿宋" w:eastAsia="仿宋" w:cs="仿宋"/>
        </w:rPr>
      </w:pPr>
    </w:p>
    <w:p w14:paraId="5ACB4301">
      <w:pPr>
        <w:pStyle w:val="8"/>
        <w:rPr>
          <w:rFonts w:ascii="仿宋" w:hAnsi="仿宋" w:eastAsia="仿宋" w:cs="仿宋"/>
        </w:rPr>
      </w:pPr>
    </w:p>
    <w:p w14:paraId="76B547EF">
      <w:pPr>
        <w:pStyle w:val="8"/>
        <w:rPr>
          <w:rFonts w:ascii="仿宋" w:hAnsi="仿宋" w:eastAsia="仿宋" w:cs="仿宋"/>
        </w:rPr>
      </w:pPr>
    </w:p>
    <w:p w14:paraId="3CCDB16C">
      <w:pPr>
        <w:pStyle w:val="8"/>
        <w:rPr>
          <w:rFonts w:ascii="仿宋" w:hAnsi="仿宋" w:eastAsia="仿宋" w:cs="仿宋"/>
        </w:rPr>
      </w:pPr>
    </w:p>
    <w:p w14:paraId="300A522C">
      <w:pPr>
        <w:pStyle w:val="8"/>
        <w:rPr>
          <w:rFonts w:ascii="仿宋" w:hAnsi="仿宋" w:eastAsia="仿宋" w:cs="仿宋"/>
        </w:rPr>
      </w:pPr>
    </w:p>
    <w:p w14:paraId="7465847F">
      <w:pPr>
        <w:pStyle w:val="8"/>
        <w:rPr>
          <w:rFonts w:ascii="仿宋" w:hAnsi="仿宋" w:eastAsia="仿宋" w:cs="仿宋"/>
        </w:rPr>
      </w:pPr>
    </w:p>
    <w:p w14:paraId="10836F0B">
      <w:pPr>
        <w:pStyle w:val="8"/>
        <w:rPr>
          <w:rFonts w:ascii="仿宋" w:hAnsi="仿宋" w:eastAsia="仿宋" w:cs="仿宋"/>
        </w:rPr>
      </w:pPr>
    </w:p>
    <w:p w14:paraId="513B3060">
      <w:pPr>
        <w:pStyle w:val="8"/>
        <w:rPr>
          <w:rFonts w:ascii="仿宋" w:hAnsi="仿宋" w:eastAsia="仿宋" w:cs="仿宋"/>
        </w:rPr>
      </w:pPr>
    </w:p>
    <w:p w14:paraId="46B493B1">
      <w:pPr>
        <w:pStyle w:val="8"/>
        <w:rPr>
          <w:rFonts w:ascii="仿宋" w:hAnsi="仿宋" w:eastAsia="仿宋" w:cs="仿宋"/>
        </w:rPr>
      </w:pPr>
    </w:p>
    <w:p w14:paraId="7D897ED0">
      <w:pPr>
        <w:pStyle w:val="8"/>
        <w:rPr>
          <w:rFonts w:ascii="仿宋" w:hAnsi="仿宋" w:eastAsia="仿宋" w:cs="仿宋"/>
        </w:rPr>
      </w:pPr>
    </w:p>
    <w:p w14:paraId="22DD4A09">
      <w:pPr>
        <w:pStyle w:val="8"/>
        <w:rPr>
          <w:rFonts w:ascii="仿宋" w:hAnsi="仿宋" w:eastAsia="仿宋" w:cs="仿宋"/>
        </w:rPr>
      </w:pPr>
    </w:p>
    <w:p w14:paraId="25AF83DE">
      <w:pPr>
        <w:widowControl/>
        <w:adjustRightInd/>
        <w:jc w:val="center"/>
        <w:rPr>
          <w:rFonts w:ascii="仿宋" w:hAnsi="仿宋" w:eastAsia="仿宋" w:cs="仿宋"/>
          <w:b/>
          <w:sz w:val="36"/>
          <w:szCs w:val="20"/>
        </w:rPr>
      </w:pPr>
      <w:bookmarkStart w:id="39" w:name="_GoBack"/>
      <w:bookmarkEnd w:id="39"/>
      <w:r>
        <w:rPr>
          <w:rFonts w:hint="eastAsia" w:ascii="仿宋" w:hAnsi="仿宋" w:eastAsia="仿宋" w:cs="仿宋"/>
          <w:b/>
          <w:sz w:val="36"/>
          <w:szCs w:val="20"/>
        </w:rPr>
        <w:t>第二部分 磋商响应须知</w:t>
      </w:r>
    </w:p>
    <w:p w14:paraId="23CFF8D2">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20"/>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928"/>
        <w:gridCol w:w="6365"/>
      </w:tblGrid>
      <w:tr w14:paraId="4409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42" w:type="dxa"/>
            <w:vAlign w:val="center"/>
          </w:tcPr>
          <w:p w14:paraId="7C854F06">
            <w:pPr>
              <w:tabs>
                <w:tab w:val="left" w:pos="540"/>
              </w:tabs>
              <w:spacing w:line="240" w:lineRule="atLeast"/>
              <w:rPr>
                <w:rFonts w:ascii="仿宋" w:hAnsi="仿宋" w:eastAsia="仿宋" w:cs="仿宋"/>
                <w:b/>
                <w:i/>
                <w:iCs/>
                <w:color w:val="000000" w:themeColor="text1"/>
                <w:spacing w:val="60"/>
                <w:sz w:val="24"/>
                <w14:textFill>
                  <w14:solidFill>
                    <w14:schemeClr w14:val="tx1"/>
                  </w14:solidFill>
                </w14:textFill>
              </w:rPr>
            </w:pPr>
            <w:r>
              <w:rPr>
                <w:rFonts w:hint="eastAsia" w:ascii="仿宋" w:hAnsi="仿宋" w:eastAsia="仿宋" w:cs="仿宋"/>
                <w:b/>
                <w:color w:val="000000" w:themeColor="text1"/>
                <w:kern w:val="16"/>
                <w:sz w:val="24"/>
                <w14:textFill>
                  <w14:solidFill>
                    <w14:schemeClr w14:val="tx1"/>
                  </w14:solidFill>
                </w14:textFill>
              </w:rPr>
              <w:t>项号</w:t>
            </w:r>
          </w:p>
        </w:tc>
        <w:tc>
          <w:tcPr>
            <w:tcW w:w="1928" w:type="dxa"/>
            <w:vAlign w:val="center"/>
          </w:tcPr>
          <w:p w14:paraId="4BAE2CAD">
            <w:pPr>
              <w:tabs>
                <w:tab w:val="left" w:pos="540"/>
              </w:tabs>
              <w:spacing w:line="240" w:lineRule="atLeast"/>
              <w:jc w:val="center"/>
              <w:rPr>
                <w:rFonts w:ascii="仿宋" w:hAnsi="仿宋" w:eastAsia="仿宋" w:cs="仿宋"/>
                <w:b/>
                <w:color w:val="000000" w:themeColor="text1"/>
                <w:kern w:val="16"/>
                <w:sz w:val="24"/>
                <w14:textFill>
                  <w14:solidFill>
                    <w14:schemeClr w14:val="tx1"/>
                  </w14:solidFill>
                </w14:textFill>
              </w:rPr>
            </w:pPr>
            <w:r>
              <w:rPr>
                <w:rFonts w:hint="eastAsia" w:ascii="仿宋" w:hAnsi="仿宋" w:eastAsia="仿宋" w:cs="仿宋"/>
                <w:b/>
                <w:color w:val="000000" w:themeColor="text1"/>
                <w:kern w:val="16"/>
                <w:sz w:val="24"/>
                <w14:textFill>
                  <w14:solidFill>
                    <w14:schemeClr w14:val="tx1"/>
                  </w14:solidFill>
                </w14:textFill>
              </w:rPr>
              <w:t>内   容</w:t>
            </w:r>
          </w:p>
        </w:tc>
        <w:tc>
          <w:tcPr>
            <w:tcW w:w="6365" w:type="dxa"/>
            <w:vAlign w:val="center"/>
          </w:tcPr>
          <w:p w14:paraId="47B7B2D8">
            <w:pPr>
              <w:tabs>
                <w:tab w:val="left" w:pos="540"/>
              </w:tabs>
              <w:spacing w:line="240" w:lineRule="atLeast"/>
              <w:jc w:val="left"/>
              <w:rPr>
                <w:rFonts w:ascii="仿宋" w:hAnsi="仿宋" w:eastAsia="仿宋" w:cs="仿宋"/>
                <w:b/>
                <w:color w:val="000000" w:themeColor="text1"/>
                <w:kern w:val="24"/>
                <w:sz w:val="24"/>
                <w14:textFill>
                  <w14:solidFill>
                    <w14:schemeClr w14:val="tx1"/>
                  </w14:solidFill>
                </w14:textFill>
              </w:rPr>
            </w:pPr>
            <w:r>
              <w:rPr>
                <w:rFonts w:hint="eastAsia" w:ascii="仿宋" w:hAnsi="仿宋" w:eastAsia="仿宋" w:cs="仿宋"/>
                <w:b/>
                <w:color w:val="000000" w:themeColor="text1"/>
                <w:kern w:val="24"/>
                <w:sz w:val="24"/>
                <w14:textFill>
                  <w14:solidFill>
                    <w14:schemeClr w14:val="tx1"/>
                  </w14:solidFill>
                </w14:textFill>
              </w:rPr>
              <w:t>说明与要求</w:t>
            </w:r>
          </w:p>
        </w:tc>
      </w:tr>
      <w:tr w14:paraId="5F11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42" w:type="dxa"/>
            <w:vAlign w:val="center"/>
          </w:tcPr>
          <w:p w14:paraId="542DA197">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28" w:type="dxa"/>
            <w:vAlign w:val="center"/>
          </w:tcPr>
          <w:p w14:paraId="63E965F6">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项目名称</w:t>
            </w:r>
          </w:p>
        </w:tc>
        <w:tc>
          <w:tcPr>
            <w:tcW w:w="6365" w:type="dxa"/>
            <w:vAlign w:val="center"/>
          </w:tcPr>
          <w:p w14:paraId="2FAA2EE2">
            <w:pPr>
              <w:pStyle w:val="33"/>
              <w:spacing w:afterLines="0" w:line="440" w:lineRule="exact"/>
              <w:ind w:firstLine="0" w:firstLineChars="0"/>
              <w:rPr>
                <w:rFonts w:ascii="仿宋" w:hAnsi="仿宋" w:eastAsia="仿宋" w:cs="仿宋"/>
                <w:color w:val="000000" w:themeColor="text1"/>
                <w:kern w:val="24"/>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绍兴市妇幼保健院2025年度零星维修及改造项目</w:t>
            </w:r>
          </w:p>
        </w:tc>
      </w:tr>
      <w:tr w14:paraId="23A7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2" w:type="dxa"/>
            <w:vAlign w:val="center"/>
          </w:tcPr>
          <w:p w14:paraId="275CDB44">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928" w:type="dxa"/>
            <w:vAlign w:val="center"/>
          </w:tcPr>
          <w:p w14:paraId="1A53B84F">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建设地点</w:t>
            </w:r>
          </w:p>
        </w:tc>
        <w:tc>
          <w:tcPr>
            <w:tcW w:w="6365" w:type="dxa"/>
            <w:vAlign w:val="center"/>
          </w:tcPr>
          <w:p w14:paraId="7D2B81F6">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绍兴市妇幼保健院</w:t>
            </w:r>
          </w:p>
        </w:tc>
      </w:tr>
      <w:tr w14:paraId="365E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2" w:type="dxa"/>
            <w:vAlign w:val="center"/>
          </w:tcPr>
          <w:p w14:paraId="070E39D7">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928" w:type="dxa"/>
            <w:vAlign w:val="center"/>
          </w:tcPr>
          <w:p w14:paraId="251351BC">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建设规模</w:t>
            </w:r>
          </w:p>
        </w:tc>
        <w:tc>
          <w:tcPr>
            <w:tcW w:w="6365" w:type="dxa"/>
            <w:vAlign w:val="center"/>
          </w:tcPr>
          <w:p w14:paraId="062359EE">
            <w:pPr>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最高限价：2500000.00元</w:t>
            </w:r>
          </w:p>
        </w:tc>
      </w:tr>
      <w:tr w14:paraId="0849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0C7657AB">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928" w:type="dxa"/>
            <w:vAlign w:val="center"/>
          </w:tcPr>
          <w:p w14:paraId="7A4592EA">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承包方式</w:t>
            </w:r>
          </w:p>
        </w:tc>
        <w:tc>
          <w:tcPr>
            <w:tcW w:w="6365" w:type="dxa"/>
            <w:vAlign w:val="center"/>
          </w:tcPr>
          <w:p w14:paraId="0CBCF657">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包工包料（按实结算）</w:t>
            </w:r>
          </w:p>
        </w:tc>
      </w:tr>
      <w:tr w14:paraId="4F32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42" w:type="dxa"/>
            <w:vAlign w:val="center"/>
          </w:tcPr>
          <w:p w14:paraId="656236D4">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928" w:type="dxa"/>
            <w:vAlign w:val="center"/>
          </w:tcPr>
          <w:p w14:paraId="34F1CEE3">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质量标准</w:t>
            </w:r>
          </w:p>
        </w:tc>
        <w:tc>
          <w:tcPr>
            <w:tcW w:w="6365" w:type="dxa"/>
            <w:vAlign w:val="center"/>
          </w:tcPr>
          <w:p w14:paraId="64C0AFB5">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合格</w:t>
            </w:r>
          </w:p>
        </w:tc>
      </w:tr>
      <w:tr w14:paraId="4FA1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2" w:type="dxa"/>
            <w:vAlign w:val="center"/>
          </w:tcPr>
          <w:p w14:paraId="12EF0292">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1928" w:type="dxa"/>
            <w:vAlign w:val="center"/>
          </w:tcPr>
          <w:p w14:paraId="5AB1FC00">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结算依据</w:t>
            </w:r>
          </w:p>
        </w:tc>
        <w:tc>
          <w:tcPr>
            <w:tcW w:w="6365" w:type="dxa"/>
            <w:vAlign w:val="center"/>
          </w:tcPr>
          <w:p w14:paraId="53853A80">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根据中标下浮率按实结算，具体按双方合同约定条款执行。</w:t>
            </w:r>
          </w:p>
        </w:tc>
      </w:tr>
      <w:tr w14:paraId="7245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5F7C1BED">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1928" w:type="dxa"/>
            <w:vAlign w:val="center"/>
          </w:tcPr>
          <w:p w14:paraId="0426322D">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服务期限</w:t>
            </w:r>
          </w:p>
        </w:tc>
        <w:tc>
          <w:tcPr>
            <w:tcW w:w="6365" w:type="dxa"/>
            <w:vAlign w:val="center"/>
          </w:tcPr>
          <w:p w14:paraId="5563749B">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sz w:val="24"/>
              </w:rPr>
              <w:t>自合同签订之日起一年或结算金额达到预算金额为止</w:t>
            </w:r>
            <w:r>
              <w:rPr>
                <w:rFonts w:hint="eastAsia" w:ascii="仿宋" w:hAnsi="仿宋" w:eastAsia="仿宋" w:cs="仿宋"/>
                <w:color w:val="000000" w:themeColor="text1"/>
                <w:sz w:val="24"/>
                <w14:textFill>
                  <w14:solidFill>
                    <w14:schemeClr w14:val="tx1"/>
                  </w14:solidFill>
                </w14:textFill>
              </w:rPr>
              <w:t>。</w:t>
            </w:r>
          </w:p>
        </w:tc>
      </w:tr>
      <w:tr w14:paraId="04F5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5CCBDBE5">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1928" w:type="dxa"/>
            <w:vAlign w:val="center"/>
          </w:tcPr>
          <w:p w14:paraId="79065CDE">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建设资金来源</w:t>
            </w:r>
          </w:p>
        </w:tc>
        <w:tc>
          <w:tcPr>
            <w:tcW w:w="6365" w:type="dxa"/>
            <w:vAlign w:val="center"/>
          </w:tcPr>
          <w:p w14:paraId="1BFD7834">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财政资金</w:t>
            </w:r>
          </w:p>
        </w:tc>
      </w:tr>
      <w:tr w14:paraId="3986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842" w:type="dxa"/>
            <w:vAlign w:val="center"/>
          </w:tcPr>
          <w:p w14:paraId="42783418">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1928" w:type="dxa"/>
            <w:vAlign w:val="center"/>
          </w:tcPr>
          <w:p w14:paraId="30FBA418">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投标人资质</w:t>
            </w:r>
          </w:p>
          <w:p w14:paraId="3C104E7D">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等级要求</w:t>
            </w:r>
          </w:p>
        </w:tc>
        <w:tc>
          <w:tcPr>
            <w:tcW w:w="6365" w:type="dxa"/>
            <w:vAlign w:val="center"/>
          </w:tcPr>
          <w:p w14:paraId="39D93EC4">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企业应具备建设行政主管部门核发的建筑装修装饰工程专业承包贰级及以上资质或建筑工程施工总承包叁级及以上资质，同时具有安全生产许可证（对应资质应在“浙江省建筑市场监管公共服务系统”上资质动态核查结果处于“合格”状态）；项目负责人须具备房屋建筑工程二级及以上注册建造师执业资格，具有安全生产考核合格证（B证）；拟派项目负责人必须为投标企业在职职工（在职职工不包括离、退休返聘人员），须提供投标人所属社保机构养老保险交纳清单或证明（缴费单位和投标人名称必须一致，并加盖社保缴费证明专用章）。</w:t>
            </w:r>
          </w:p>
        </w:tc>
      </w:tr>
      <w:tr w14:paraId="0EC7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4EE633E8">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1928" w:type="dxa"/>
            <w:vAlign w:val="center"/>
          </w:tcPr>
          <w:p w14:paraId="10BDB859">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是否接受联合体</w:t>
            </w:r>
          </w:p>
        </w:tc>
        <w:tc>
          <w:tcPr>
            <w:tcW w:w="6365" w:type="dxa"/>
            <w:vAlign w:val="center"/>
          </w:tcPr>
          <w:p w14:paraId="67E8BFFF">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是</w:t>
            </w:r>
          </w:p>
        </w:tc>
      </w:tr>
      <w:tr w14:paraId="54D4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38CDC1B2">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1928" w:type="dxa"/>
            <w:vAlign w:val="center"/>
          </w:tcPr>
          <w:p w14:paraId="5A8633E5">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资格审查方式</w:t>
            </w:r>
          </w:p>
        </w:tc>
        <w:tc>
          <w:tcPr>
            <w:tcW w:w="6365" w:type="dxa"/>
            <w:vAlign w:val="center"/>
          </w:tcPr>
          <w:p w14:paraId="482597C3">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资格后审</w:t>
            </w:r>
          </w:p>
        </w:tc>
      </w:tr>
      <w:tr w14:paraId="32DB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75EFDC22">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1928" w:type="dxa"/>
            <w:vAlign w:val="center"/>
          </w:tcPr>
          <w:p w14:paraId="01C6C10B">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投标有效期</w:t>
            </w:r>
          </w:p>
        </w:tc>
        <w:tc>
          <w:tcPr>
            <w:tcW w:w="6365" w:type="dxa"/>
            <w:vAlign w:val="center"/>
          </w:tcPr>
          <w:p w14:paraId="008CB724">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90日历天（从投标截止之日算起）。投标人的投标文件中承诺的投标有效期少于招标文件中载明的投标有效期的，投标无效。</w:t>
            </w:r>
          </w:p>
        </w:tc>
      </w:tr>
      <w:tr w14:paraId="5262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42" w:type="dxa"/>
            <w:vAlign w:val="center"/>
          </w:tcPr>
          <w:p w14:paraId="7B95EAE1">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1928" w:type="dxa"/>
            <w:vAlign w:val="center"/>
          </w:tcPr>
          <w:p w14:paraId="65BA70EC">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投标保证金</w:t>
            </w:r>
          </w:p>
        </w:tc>
        <w:tc>
          <w:tcPr>
            <w:tcW w:w="6365" w:type="dxa"/>
            <w:vAlign w:val="center"/>
          </w:tcPr>
          <w:p w14:paraId="5D2F0FC6">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无</w:t>
            </w:r>
          </w:p>
        </w:tc>
      </w:tr>
      <w:tr w14:paraId="5E6E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67FE70E7">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1928" w:type="dxa"/>
            <w:vAlign w:val="center"/>
          </w:tcPr>
          <w:p w14:paraId="146F17C6">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投标文件份数</w:t>
            </w:r>
          </w:p>
        </w:tc>
        <w:tc>
          <w:tcPr>
            <w:tcW w:w="6365" w:type="dxa"/>
            <w:vAlign w:val="center"/>
          </w:tcPr>
          <w:p w14:paraId="1246EC6C">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本项目实行网上投标，投标人于“政采云”上提供电子投标文件</w:t>
            </w:r>
          </w:p>
        </w:tc>
      </w:tr>
      <w:tr w14:paraId="3F4B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3ACD53C4">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1928" w:type="dxa"/>
            <w:vAlign w:val="center"/>
          </w:tcPr>
          <w:p w14:paraId="17B0AFB8">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投标文件提交地点及截止时间</w:t>
            </w:r>
          </w:p>
        </w:tc>
        <w:tc>
          <w:tcPr>
            <w:tcW w:w="6365" w:type="dxa"/>
            <w:vAlign w:val="center"/>
          </w:tcPr>
          <w:p w14:paraId="2A300C4F">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地点：政采云平台http://www.zcygov.cn/</w:t>
            </w:r>
          </w:p>
          <w:p w14:paraId="1875E99C">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时间：</w:t>
            </w:r>
            <w:r>
              <w:rPr>
                <w:rStyle w:val="24"/>
                <w:rFonts w:hint="eastAsia" w:ascii="仿宋" w:hAnsi="仿宋" w:eastAsia="仿宋" w:cs="仿宋"/>
                <w:snapToGrid/>
                <w:color w:val="auto"/>
                <w:kern w:val="2"/>
                <w:sz w:val="24"/>
                <w:szCs w:val="24"/>
              </w:rPr>
              <w:t>2025年</w:t>
            </w:r>
            <w:r>
              <w:rPr>
                <w:rStyle w:val="24"/>
                <w:rFonts w:hint="eastAsia" w:ascii="仿宋" w:hAnsi="仿宋" w:eastAsia="仿宋" w:cs="仿宋"/>
                <w:snapToGrid/>
                <w:color w:val="auto"/>
                <w:kern w:val="2"/>
                <w:sz w:val="24"/>
                <w:szCs w:val="24"/>
                <w:lang w:val="en-US" w:eastAsia="zh-CN"/>
              </w:rPr>
              <w:t>07</w:t>
            </w:r>
            <w:r>
              <w:rPr>
                <w:rStyle w:val="24"/>
                <w:rFonts w:hint="eastAsia" w:ascii="仿宋" w:hAnsi="仿宋" w:eastAsia="仿宋" w:cs="仿宋"/>
                <w:snapToGrid/>
                <w:color w:val="auto"/>
                <w:kern w:val="2"/>
                <w:sz w:val="24"/>
                <w:szCs w:val="24"/>
              </w:rPr>
              <w:t>月</w:t>
            </w:r>
            <w:r>
              <w:rPr>
                <w:rStyle w:val="24"/>
                <w:rFonts w:hint="eastAsia" w:ascii="仿宋" w:hAnsi="仿宋" w:eastAsia="仿宋" w:cs="仿宋"/>
                <w:snapToGrid/>
                <w:color w:val="auto"/>
                <w:kern w:val="2"/>
                <w:sz w:val="24"/>
                <w:szCs w:val="24"/>
                <w:lang w:val="en-US" w:eastAsia="zh-CN"/>
              </w:rPr>
              <w:t>15</w:t>
            </w:r>
            <w:r>
              <w:rPr>
                <w:rStyle w:val="24"/>
                <w:rFonts w:hint="eastAsia" w:ascii="仿宋" w:hAnsi="仿宋" w:eastAsia="仿宋" w:cs="仿宋"/>
                <w:snapToGrid/>
                <w:color w:val="auto"/>
                <w:kern w:val="2"/>
                <w:sz w:val="24"/>
                <w:szCs w:val="24"/>
              </w:rPr>
              <w:t>日</w:t>
            </w:r>
            <w:r>
              <w:rPr>
                <w:rStyle w:val="24"/>
                <w:rFonts w:hint="eastAsia" w:ascii="仿宋" w:hAnsi="仿宋" w:eastAsia="仿宋" w:cs="仿宋"/>
                <w:snapToGrid/>
                <w:color w:val="auto"/>
                <w:kern w:val="2"/>
                <w:sz w:val="24"/>
                <w:szCs w:val="24"/>
                <w:lang w:val="en-US" w:eastAsia="zh-CN"/>
              </w:rPr>
              <w:t>09</w:t>
            </w:r>
            <w:r>
              <w:rPr>
                <w:rStyle w:val="24"/>
                <w:rFonts w:hint="eastAsia" w:ascii="仿宋" w:hAnsi="仿宋" w:eastAsia="仿宋" w:cs="仿宋"/>
                <w:snapToGrid/>
                <w:color w:val="auto"/>
                <w:kern w:val="2"/>
                <w:sz w:val="24"/>
                <w:szCs w:val="24"/>
              </w:rPr>
              <w:t>：30</w:t>
            </w:r>
            <w:r>
              <w:rPr>
                <w:rFonts w:hint="eastAsia" w:ascii="仿宋" w:hAnsi="仿宋" w:eastAsia="仿宋" w:cs="仿宋"/>
                <w:color w:val="000000" w:themeColor="text1"/>
                <w:sz w:val="24"/>
                <w14:textFill>
                  <w14:solidFill>
                    <w14:schemeClr w14:val="tx1"/>
                  </w14:solidFill>
                </w14:textFill>
              </w:rPr>
              <w:t xml:space="preserve"> （北京时间）</w:t>
            </w:r>
          </w:p>
        </w:tc>
      </w:tr>
      <w:tr w14:paraId="76F0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842" w:type="dxa"/>
            <w:vAlign w:val="center"/>
          </w:tcPr>
          <w:p w14:paraId="7D585F75">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1928" w:type="dxa"/>
            <w:vAlign w:val="center"/>
          </w:tcPr>
          <w:p w14:paraId="36CF5F57">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开标会议</w:t>
            </w:r>
          </w:p>
        </w:tc>
        <w:tc>
          <w:tcPr>
            <w:tcW w:w="6365" w:type="dxa"/>
            <w:vAlign w:val="center"/>
          </w:tcPr>
          <w:p w14:paraId="6F66CDE8">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时间：</w:t>
            </w:r>
            <w:r>
              <w:rPr>
                <w:rStyle w:val="24"/>
                <w:rFonts w:hint="eastAsia" w:ascii="仿宋" w:hAnsi="仿宋" w:eastAsia="仿宋" w:cs="仿宋"/>
                <w:snapToGrid/>
                <w:color w:val="auto"/>
                <w:kern w:val="2"/>
                <w:sz w:val="24"/>
                <w:szCs w:val="24"/>
                <w:lang w:val="en-US" w:eastAsia="zh-CN"/>
              </w:rPr>
              <w:t>2025</w:t>
            </w:r>
            <w:r>
              <w:rPr>
                <w:rStyle w:val="24"/>
                <w:rFonts w:hint="eastAsia" w:ascii="仿宋" w:hAnsi="仿宋" w:eastAsia="仿宋" w:cs="仿宋"/>
                <w:snapToGrid/>
                <w:color w:val="auto"/>
                <w:kern w:val="2"/>
                <w:sz w:val="24"/>
                <w:szCs w:val="24"/>
              </w:rPr>
              <w:t>年</w:t>
            </w:r>
            <w:r>
              <w:rPr>
                <w:rStyle w:val="24"/>
                <w:rFonts w:hint="eastAsia" w:ascii="仿宋" w:hAnsi="仿宋" w:eastAsia="仿宋" w:cs="仿宋"/>
                <w:snapToGrid/>
                <w:color w:val="auto"/>
                <w:kern w:val="2"/>
                <w:sz w:val="24"/>
                <w:szCs w:val="24"/>
                <w:lang w:val="en-US" w:eastAsia="zh-CN"/>
              </w:rPr>
              <w:t>07</w:t>
            </w:r>
            <w:r>
              <w:rPr>
                <w:rStyle w:val="24"/>
                <w:rFonts w:hint="eastAsia" w:ascii="仿宋" w:hAnsi="仿宋" w:eastAsia="仿宋" w:cs="仿宋"/>
                <w:snapToGrid/>
                <w:color w:val="auto"/>
                <w:kern w:val="2"/>
                <w:sz w:val="24"/>
                <w:szCs w:val="24"/>
              </w:rPr>
              <w:t>月</w:t>
            </w:r>
            <w:r>
              <w:rPr>
                <w:rStyle w:val="24"/>
                <w:rFonts w:hint="eastAsia" w:ascii="仿宋" w:hAnsi="仿宋" w:eastAsia="仿宋" w:cs="仿宋"/>
                <w:snapToGrid/>
                <w:color w:val="auto"/>
                <w:kern w:val="2"/>
                <w:sz w:val="24"/>
                <w:szCs w:val="24"/>
                <w:lang w:val="en-US" w:eastAsia="zh-CN"/>
              </w:rPr>
              <w:t>15</w:t>
            </w:r>
            <w:r>
              <w:rPr>
                <w:rStyle w:val="24"/>
                <w:rFonts w:hint="eastAsia" w:ascii="仿宋" w:hAnsi="仿宋" w:eastAsia="仿宋" w:cs="仿宋"/>
                <w:snapToGrid/>
                <w:color w:val="auto"/>
                <w:kern w:val="2"/>
                <w:sz w:val="24"/>
                <w:szCs w:val="24"/>
              </w:rPr>
              <w:t>日</w:t>
            </w:r>
            <w:r>
              <w:rPr>
                <w:rStyle w:val="24"/>
                <w:rFonts w:hint="eastAsia" w:ascii="仿宋" w:hAnsi="仿宋" w:eastAsia="仿宋" w:cs="仿宋"/>
                <w:snapToGrid/>
                <w:color w:val="auto"/>
                <w:kern w:val="2"/>
                <w:sz w:val="24"/>
                <w:szCs w:val="24"/>
                <w:lang w:val="en-US" w:eastAsia="zh-CN"/>
              </w:rPr>
              <w:t>09</w:t>
            </w:r>
            <w:r>
              <w:rPr>
                <w:rStyle w:val="24"/>
                <w:rFonts w:hint="eastAsia" w:ascii="仿宋" w:hAnsi="仿宋" w:eastAsia="仿宋" w:cs="仿宋"/>
                <w:snapToGrid/>
                <w:color w:val="auto"/>
                <w:kern w:val="2"/>
                <w:sz w:val="24"/>
                <w:szCs w:val="24"/>
              </w:rPr>
              <w:t>：30</w:t>
            </w:r>
            <w:r>
              <w:rPr>
                <w:rFonts w:hint="eastAsia" w:ascii="仿宋" w:hAnsi="仿宋" w:eastAsia="仿宋" w:cs="仿宋"/>
                <w:color w:val="000000" w:themeColor="text1"/>
                <w:sz w:val="24"/>
                <w14:textFill>
                  <w14:solidFill>
                    <w14:schemeClr w14:val="tx1"/>
                  </w14:solidFill>
                </w14:textFill>
              </w:rPr>
              <w:t xml:space="preserve"> （北京时间）</w:t>
            </w:r>
          </w:p>
          <w:p w14:paraId="560CD6A8">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地点：绍兴市越城区灵芝街道颐高广场1幢1105室</w:t>
            </w:r>
          </w:p>
        </w:tc>
      </w:tr>
      <w:tr w14:paraId="1428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659E1A5E">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w:t>
            </w:r>
          </w:p>
        </w:tc>
        <w:tc>
          <w:tcPr>
            <w:tcW w:w="1928" w:type="dxa"/>
            <w:vAlign w:val="center"/>
          </w:tcPr>
          <w:p w14:paraId="0A26274C">
            <w:pPr>
              <w:tabs>
                <w:tab w:val="left" w:pos="540"/>
              </w:tabs>
              <w:spacing w:line="240" w:lineRule="atLeast"/>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评标办法</w:t>
            </w:r>
          </w:p>
        </w:tc>
        <w:tc>
          <w:tcPr>
            <w:tcW w:w="6365" w:type="dxa"/>
            <w:vAlign w:val="center"/>
          </w:tcPr>
          <w:p w14:paraId="5690C21A">
            <w:pPr>
              <w:widowControl/>
              <w:spacing w:line="240" w:lineRule="atLeast"/>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综合评分法</w:t>
            </w:r>
          </w:p>
        </w:tc>
      </w:tr>
      <w:tr w14:paraId="4D5A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7F8B4FA8">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1928" w:type="dxa"/>
            <w:vAlign w:val="center"/>
          </w:tcPr>
          <w:p w14:paraId="188EB824">
            <w:pPr>
              <w:tabs>
                <w:tab w:val="left" w:pos="540"/>
              </w:tabs>
              <w:spacing w:line="240" w:lineRule="atLeast"/>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履约保证金</w:t>
            </w:r>
          </w:p>
        </w:tc>
        <w:tc>
          <w:tcPr>
            <w:tcW w:w="6365" w:type="dxa"/>
            <w:vAlign w:val="center"/>
          </w:tcPr>
          <w:p w14:paraId="00D184FD">
            <w:pPr>
              <w:widowControl/>
              <w:spacing w:line="240" w:lineRule="atLeast"/>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详见磋商文件</w:t>
            </w:r>
          </w:p>
        </w:tc>
      </w:tr>
      <w:tr w14:paraId="726D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78FC5B00">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1928" w:type="dxa"/>
            <w:vAlign w:val="center"/>
          </w:tcPr>
          <w:p w14:paraId="2D4F717F">
            <w:pPr>
              <w:tabs>
                <w:tab w:val="left" w:pos="540"/>
              </w:tabs>
              <w:spacing w:line="240" w:lineRule="atLeast"/>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投标报价</w:t>
            </w:r>
          </w:p>
        </w:tc>
        <w:tc>
          <w:tcPr>
            <w:tcW w:w="6365" w:type="dxa"/>
            <w:vAlign w:val="center"/>
          </w:tcPr>
          <w:p w14:paraId="68F9CBCD">
            <w:pPr>
              <w:widowControl/>
              <w:spacing w:line="240" w:lineRule="atLeast"/>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投标人按采购人提供的最高限价进行投标报价。</w:t>
            </w:r>
          </w:p>
        </w:tc>
      </w:tr>
      <w:tr w14:paraId="194A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3D3ADBD2">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w:t>
            </w:r>
          </w:p>
        </w:tc>
        <w:tc>
          <w:tcPr>
            <w:tcW w:w="1928" w:type="dxa"/>
            <w:vAlign w:val="center"/>
          </w:tcPr>
          <w:p w14:paraId="70DDFB46">
            <w:pPr>
              <w:tabs>
                <w:tab w:val="left" w:pos="540"/>
              </w:tabs>
              <w:spacing w:line="240" w:lineRule="atLeast"/>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现场踏勘</w:t>
            </w:r>
          </w:p>
        </w:tc>
        <w:tc>
          <w:tcPr>
            <w:tcW w:w="6365" w:type="dxa"/>
            <w:vAlign w:val="center"/>
          </w:tcPr>
          <w:p w14:paraId="2C734D12">
            <w:pPr>
              <w:widowControl/>
              <w:spacing w:line="240" w:lineRule="atLeast"/>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投标人自行组织现场踏勘。现场踏勘所发生的费用由投标方自行承担，踏勘过程中的安全责任投标人自负。</w:t>
            </w:r>
          </w:p>
        </w:tc>
      </w:tr>
      <w:tr w14:paraId="7997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1238F12A">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w:t>
            </w:r>
          </w:p>
        </w:tc>
        <w:tc>
          <w:tcPr>
            <w:tcW w:w="1928" w:type="dxa"/>
            <w:vAlign w:val="center"/>
          </w:tcPr>
          <w:p w14:paraId="52A6250A">
            <w:pPr>
              <w:tabs>
                <w:tab w:val="left" w:pos="540"/>
              </w:tabs>
              <w:spacing w:line="288" w:lineRule="auto"/>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采购标的对应的中小企业划分标准所属行业</w:t>
            </w:r>
          </w:p>
        </w:tc>
        <w:tc>
          <w:tcPr>
            <w:tcW w:w="6365" w:type="dxa"/>
          </w:tcPr>
          <w:p w14:paraId="4F10E31B">
            <w:pPr>
              <w:tabs>
                <w:tab w:val="left" w:pos="540"/>
              </w:tabs>
              <w:spacing w:line="288" w:lineRule="auto"/>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（1）标的： 01标 ，属于</w:t>
            </w:r>
            <w:r>
              <w:rPr>
                <w:rFonts w:hint="eastAsia" w:ascii="仿宋" w:hAnsi="仿宋" w:eastAsia="仿宋" w:cs="仿宋"/>
                <w:color w:val="000000" w:themeColor="text1"/>
                <w:kern w:val="16"/>
                <w:sz w:val="24"/>
                <w:u w:val="single"/>
                <w14:textFill>
                  <w14:solidFill>
                    <w14:schemeClr w14:val="tx1"/>
                  </w14:solidFill>
                </w14:textFill>
              </w:rPr>
              <w:t xml:space="preserve"> 建筑业 </w:t>
            </w:r>
            <w:r>
              <w:rPr>
                <w:rFonts w:hint="eastAsia" w:ascii="仿宋" w:hAnsi="仿宋" w:eastAsia="仿宋" w:cs="仿宋"/>
                <w:color w:val="000000" w:themeColor="text1"/>
                <w:kern w:val="16"/>
                <w:sz w:val="24"/>
                <w14:textFill>
                  <w14:solidFill>
                    <w14:schemeClr w14:val="tx1"/>
                  </w14:solidFill>
                </w14:textFill>
              </w:rPr>
              <w:t>行业；</w:t>
            </w:r>
          </w:p>
        </w:tc>
      </w:tr>
      <w:tr w14:paraId="765B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restart"/>
            <w:vAlign w:val="center"/>
          </w:tcPr>
          <w:p w14:paraId="4D63B4B0">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w:t>
            </w:r>
          </w:p>
        </w:tc>
        <w:tc>
          <w:tcPr>
            <w:tcW w:w="1928" w:type="dxa"/>
            <w:vMerge w:val="restart"/>
            <w:vAlign w:val="center"/>
          </w:tcPr>
          <w:p w14:paraId="46ECD650">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供应商信用信息事项</w:t>
            </w:r>
          </w:p>
        </w:tc>
        <w:tc>
          <w:tcPr>
            <w:tcW w:w="6365" w:type="dxa"/>
            <w:vAlign w:val="center"/>
          </w:tcPr>
          <w:p w14:paraId="4608D797">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采购人或采购人委托的磋商小组或采购代理机构将通过“信用中国”网站(www.creditchina.gov.cn)、中国政府采购网(www.ccgp.gov.cn)渠道查询</w:t>
            </w:r>
            <w:r>
              <w:rPr>
                <w:rFonts w:hint="eastAsia" w:ascii="仿宋" w:hAnsi="仿宋" w:eastAsia="仿宋" w:cs="仿宋"/>
                <w:b/>
                <w:color w:val="000000" w:themeColor="text1"/>
                <w:sz w:val="24"/>
                <w14:textFill>
                  <w14:solidFill>
                    <w14:schemeClr w14:val="tx1"/>
                  </w14:solidFill>
                </w14:textFill>
              </w:rPr>
              <w:t>磋商当天</w:t>
            </w:r>
            <w:r>
              <w:rPr>
                <w:rFonts w:hint="eastAsia" w:ascii="仿宋" w:hAnsi="仿宋" w:eastAsia="仿宋" w:cs="仿宋"/>
                <w:color w:val="000000" w:themeColor="text1"/>
                <w:sz w:val="24"/>
                <w14:textFill>
                  <w14:solidFill>
                    <w14:schemeClr w14:val="tx1"/>
                  </w14:solidFill>
                </w14:textFill>
              </w:rPr>
              <w:t>的信用记录。</w:t>
            </w:r>
          </w:p>
        </w:tc>
      </w:tr>
      <w:tr w14:paraId="1B55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continue"/>
            <w:vAlign w:val="center"/>
          </w:tcPr>
          <w:p w14:paraId="098481A0">
            <w:pPr>
              <w:snapToGrid w:val="0"/>
              <w:spacing w:line="400" w:lineRule="exact"/>
              <w:rPr>
                <w:color w:val="000000" w:themeColor="text1"/>
                <w14:textFill>
                  <w14:solidFill>
                    <w14:schemeClr w14:val="tx1"/>
                  </w14:solidFill>
                </w14:textFill>
              </w:rPr>
            </w:pPr>
          </w:p>
        </w:tc>
        <w:tc>
          <w:tcPr>
            <w:tcW w:w="1928" w:type="dxa"/>
            <w:vMerge w:val="continue"/>
            <w:vAlign w:val="center"/>
          </w:tcPr>
          <w:p w14:paraId="74C17CD1">
            <w:pPr>
              <w:snapToGrid w:val="0"/>
              <w:spacing w:line="336" w:lineRule="auto"/>
              <w:rPr>
                <w:color w:val="000000" w:themeColor="text1"/>
                <w14:textFill>
                  <w14:solidFill>
                    <w14:schemeClr w14:val="tx1"/>
                  </w14:solidFill>
                </w14:textFill>
              </w:rPr>
            </w:pPr>
          </w:p>
        </w:tc>
        <w:tc>
          <w:tcPr>
            <w:tcW w:w="6365" w:type="dxa"/>
            <w:vAlign w:val="center"/>
          </w:tcPr>
          <w:p w14:paraId="7D3EBAC5">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采购人或采购人委托的磋商小组或采购代理机构现场查询供应商的信用记录，查询结果经确认后与磋商响应文件一起存档。</w:t>
            </w:r>
          </w:p>
        </w:tc>
      </w:tr>
      <w:tr w14:paraId="27B6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continue"/>
            <w:vAlign w:val="center"/>
          </w:tcPr>
          <w:p w14:paraId="627A015C">
            <w:pPr>
              <w:snapToGrid w:val="0"/>
              <w:spacing w:line="400" w:lineRule="exact"/>
              <w:rPr>
                <w:rFonts w:ascii="仿宋" w:hAnsi="仿宋" w:eastAsia="仿宋" w:cs="仿宋"/>
                <w:color w:val="000000" w:themeColor="text1"/>
                <w:kern w:val="24"/>
                <w:sz w:val="24"/>
                <w14:textFill>
                  <w14:solidFill>
                    <w14:schemeClr w14:val="tx1"/>
                  </w14:solidFill>
                </w14:textFill>
              </w:rPr>
            </w:pPr>
          </w:p>
        </w:tc>
        <w:tc>
          <w:tcPr>
            <w:tcW w:w="1928" w:type="dxa"/>
            <w:vMerge w:val="continue"/>
            <w:vAlign w:val="center"/>
          </w:tcPr>
          <w:p w14:paraId="78C2BF87">
            <w:pPr>
              <w:snapToGrid w:val="0"/>
              <w:spacing w:line="336" w:lineRule="auto"/>
              <w:rPr>
                <w:rFonts w:ascii="仿宋" w:hAnsi="仿宋" w:eastAsia="仿宋" w:cs="仿宋"/>
                <w:color w:val="000000" w:themeColor="text1"/>
                <w:kern w:val="24"/>
                <w:sz w:val="24"/>
                <w14:textFill>
                  <w14:solidFill>
                    <w14:schemeClr w14:val="tx1"/>
                  </w14:solidFill>
                </w14:textFill>
              </w:rPr>
            </w:pPr>
          </w:p>
        </w:tc>
        <w:tc>
          <w:tcPr>
            <w:tcW w:w="6365" w:type="dxa"/>
            <w:vAlign w:val="center"/>
          </w:tcPr>
          <w:p w14:paraId="172D0352">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经查询列入失信被执行人名单、重大税收违法失信主体、政府采购严重违法失信行为记录名单的供应商将被拒绝参与政府采购活动。</w:t>
            </w:r>
          </w:p>
          <w:p w14:paraId="318FAAD6">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56B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4BDA28BE">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w:t>
            </w:r>
          </w:p>
        </w:tc>
        <w:tc>
          <w:tcPr>
            <w:tcW w:w="8293" w:type="dxa"/>
            <w:gridSpan w:val="2"/>
            <w:vAlign w:val="center"/>
          </w:tcPr>
          <w:p w14:paraId="46C402F3">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需要落实的政府采购政策：包括保护环境、节约能源、促进中小企业发展等。详见磋商文件第二部分总则。</w:t>
            </w:r>
          </w:p>
        </w:tc>
      </w:tr>
      <w:tr w14:paraId="1544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0903655A">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w:t>
            </w:r>
          </w:p>
        </w:tc>
        <w:tc>
          <w:tcPr>
            <w:tcW w:w="8293" w:type="dxa"/>
            <w:gridSpan w:val="2"/>
            <w:vAlign w:val="center"/>
          </w:tcPr>
          <w:p w14:paraId="769D0EBA">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77BF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247FE3BD">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w:t>
            </w:r>
          </w:p>
        </w:tc>
        <w:tc>
          <w:tcPr>
            <w:tcW w:w="8293" w:type="dxa"/>
            <w:gridSpan w:val="2"/>
            <w:vAlign w:val="center"/>
          </w:tcPr>
          <w:p w14:paraId="654D6925">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磋商注意事项：</w:t>
            </w:r>
          </w:p>
          <w:p w14:paraId="1E30B1FF">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1.本项目实行网上磋商，采用电子磋商响应文件。若供应商参与磋商，自行承担磋商一切费用。</w:t>
            </w:r>
          </w:p>
          <w:p w14:paraId="224CA2CE">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5A023456">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《CA申领操作指南》和《CA管理操作指南》。完成CA数字证书办理在资料齐全的情况下预计7个工作日左右，建议供应商获取磋商文件后立即办理。</w:t>
            </w:r>
          </w:p>
          <w:p w14:paraId="588C07E4">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3.磋商响应文件制作、递交、解密：</w:t>
            </w:r>
          </w:p>
          <w:p w14:paraId="4075D62F">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5575B8AE">
            <w:pPr>
              <w:snapToGrid w:val="0"/>
              <w:spacing w:line="336"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3.2供应商通过“政采云”平台制作电子磋商响应文件，磋商响应文件制作详见“供应商-政府采购项目电子交易操作指南”。</w:t>
            </w:r>
          </w:p>
          <w:p w14:paraId="189C42F7">
            <w:pPr>
              <w:snapToGrid w:val="0"/>
              <w:spacing w:line="400" w:lineRule="exac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3.3响应文件开启后30分钟内供应商可以登录“政采云”平台，用“项目采购-开标评标”功能进行解密磋商响应文件。若供应商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视为磋商响应文件撤回</w:t>
            </w:r>
            <w:r>
              <w:rPr>
                <w:rFonts w:hint="eastAsia" w:ascii="仿宋" w:hAnsi="仿宋" w:eastAsia="仿宋" w:cs="仿宋"/>
                <w:color w:val="000000" w:themeColor="text1"/>
                <w:sz w:val="24"/>
                <w14:textFill>
                  <w14:solidFill>
                    <w14:schemeClr w14:val="tx1"/>
                  </w14:solidFill>
                </w14:textFill>
              </w:rPr>
              <w:t>。</w:t>
            </w:r>
          </w:p>
        </w:tc>
      </w:tr>
      <w:tr w14:paraId="1327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42" w:type="dxa"/>
            <w:vMerge w:val="restart"/>
            <w:vAlign w:val="center"/>
          </w:tcPr>
          <w:p w14:paraId="374F8551">
            <w:pPr>
              <w:snapToGrid w:val="0"/>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w:t>
            </w:r>
          </w:p>
        </w:tc>
        <w:tc>
          <w:tcPr>
            <w:tcW w:w="8293" w:type="dxa"/>
            <w:gridSpan w:val="2"/>
            <w:vAlign w:val="center"/>
          </w:tcPr>
          <w:p w14:paraId="470E7480">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2DA51802">
            <w:pPr>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0AFC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42" w:type="dxa"/>
            <w:vMerge w:val="continue"/>
            <w:vAlign w:val="center"/>
          </w:tcPr>
          <w:p w14:paraId="10CD420B">
            <w:pPr>
              <w:snapToGrid w:val="0"/>
              <w:spacing w:line="400" w:lineRule="exact"/>
              <w:rPr>
                <w:color w:val="000000" w:themeColor="text1"/>
                <w14:textFill>
                  <w14:solidFill>
                    <w14:schemeClr w14:val="tx1"/>
                  </w14:solidFill>
                </w14:textFill>
              </w:rPr>
            </w:pPr>
          </w:p>
        </w:tc>
        <w:tc>
          <w:tcPr>
            <w:tcW w:w="8293" w:type="dxa"/>
            <w:gridSpan w:val="2"/>
            <w:vAlign w:val="center"/>
          </w:tcPr>
          <w:p w14:paraId="2D57F0E8">
            <w:pPr>
              <w:spacing w:line="336" w:lineRule="auto"/>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联合体磋商的，联合体各方均需按磋商文件第五部分评审标准要求提供资信证明文件，否则视为不符合相关要求。</w:t>
            </w:r>
          </w:p>
          <w:p w14:paraId="5896C017">
            <w:pPr>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联合体磋商的，联合体中有一方或者联合体成员根据分工按磋商文件第五部分评审标准要求提供资信证明文件的，视为符合了相关要求。</w:t>
            </w:r>
          </w:p>
        </w:tc>
      </w:tr>
      <w:tr w14:paraId="49AD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4" w:hRule="atLeast"/>
          <w:jc w:val="center"/>
        </w:trPr>
        <w:tc>
          <w:tcPr>
            <w:tcW w:w="842" w:type="dxa"/>
            <w:vAlign w:val="center"/>
          </w:tcPr>
          <w:p w14:paraId="5F6A9DA7">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w:t>
            </w:r>
          </w:p>
        </w:tc>
        <w:tc>
          <w:tcPr>
            <w:tcW w:w="8293" w:type="dxa"/>
            <w:gridSpan w:val="2"/>
            <w:vAlign w:val="center"/>
          </w:tcPr>
          <w:p w14:paraId="37C8FB9A">
            <w:pPr>
              <w:spacing w:line="3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采购代理服务费：</w:t>
            </w:r>
          </w:p>
          <w:p w14:paraId="1CF921CD">
            <w:pPr>
              <w:spacing w:line="3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24AC3F70">
            <w:pPr>
              <w:spacing w:line="3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sz w:val="24"/>
              </w:rPr>
              <w:t>按代理协议约定的内容，中标单位需支付以下费用，根据项目的中标金额并按照以下收费标准的50%执行。采用差额定率累进法进行计算，具体费率标准如下：中标金额100万元以下的部分，工程类采购费率1.0%；中标金额100万元至500万元的部分，工程类采购费率0.7%。本项目不足2000元，按2000元计算，超过15000元的按15000元收取</w:t>
            </w:r>
            <w:r>
              <w:rPr>
                <w:rFonts w:hint="eastAsia" w:ascii="仿宋" w:hAnsi="仿宋" w:eastAsia="仿宋" w:cs="仿宋"/>
                <w:color w:val="000000" w:themeColor="text1"/>
                <w:sz w:val="24"/>
                <w14:textFill>
                  <w14:solidFill>
                    <w14:schemeClr w14:val="tx1"/>
                  </w14:solidFill>
                </w14:textFill>
              </w:rPr>
              <w:t>。</w:t>
            </w:r>
          </w:p>
          <w:p w14:paraId="2BE613E1">
            <w:pPr>
              <w:spacing w:line="3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（2）中标服务费的交纳方式：</w:t>
            </w:r>
          </w:p>
          <w:p w14:paraId="2FE9B29C">
            <w:pPr>
              <w:spacing w:line="3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用银行支票、汇票、电汇、现金等付款方式直接交纳中标服务费。</w:t>
            </w:r>
          </w:p>
          <w:p w14:paraId="0BF5C248">
            <w:pPr>
              <w:spacing w:line="3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752E3BED">
            <w:pPr>
              <w:spacing w:line="3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78456E08">
            <w:pPr>
              <w:spacing w:line="3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68506C78">
            <w:pPr>
              <w:pStyle w:val="4"/>
              <w:tabs>
                <w:tab w:val="clear" w:pos="432"/>
              </w:tabs>
              <w:ind w:left="0" w:firstLine="482" w:firstLineChars="200"/>
              <w:rPr>
                <w:rFonts w:ascii="仿宋" w:eastAsia="仿宋" w:cs="仿宋"/>
                <w:sz w:val="24"/>
                <w:lang w:val="en-US"/>
              </w:rPr>
            </w:pPr>
            <w:r>
              <w:rPr>
                <w:rFonts w:hint="eastAsia" w:ascii="仿宋" w:eastAsia="仿宋" w:cs="仿宋"/>
                <w:color w:val="000000" w:themeColor="text1"/>
                <w:sz w:val="24"/>
                <w14:textFill>
                  <w14:solidFill>
                    <w14:schemeClr w14:val="tx1"/>
                  </w14:solidFill>
                </w14:textFill>
              </w:rPr>
              <w:t>（3）中标服务费的交纳时间：领取中标通知书前交纳。</w:t>
            </w:r>
          </w:p>
          <w:p w14:paraId="20C98C71">
            <w:pPr>
              <w:pStyle w:val="4"/>
              <w:ind w:left="0" w:firstLine="482" w:firstLineChars="200"/>
              <w:rPr>
                <w:rFonts w:ascii="仿宋" w:eastAsia="仿宋" w:cs="仿宋"/>
                <w:sz w:val="24"/>
                <w:lang w:val="en-US"/>
              </w:rPr>
            </w:pPr>
            <w:r>
              <w:rPr>
                <w:rFonts w:hint="eastAsia" w:ascii="仿宋" w:eastAsia="仿宋" w:cs="仿宋"/>
                <w:sz w:val="24"/>
                <w:lang w:val="en-US"/>
              </w:rPr>
              <w:t>注：</w:t>
            </w:r>
            <w:r>
              <w:rPr>
                <w:rFonts w:hint="eastAsia" w:ascii="仿宋" w:eastAsia="仿宋" w:cs="仿宋"/>
                <w:sz w:val="24"/>
              </w:rPr>
              <w:t>①</w:t>
            </w:r>
            <w:r>
              <w:rPr>
                <w:rFonts w:hint="eastAsia" w:ascii="仿宋" w:eastAsia="仿宋" w:cs="仿宋"/>
                <w:sz w:val="24"/>
                <w:lang w:val="en-US"/>
              </w:rPr>
              <w:t>中标单位在领取中标通知书时请提交2份与数据电文内容一致的纸质投标文件，当纸质投标文件与数据电文内容不一致时，以数据电文内容为准。</w:t>
            </w:r>
          </w:p>
          <w:p w14:paraId="695B82F1">
            <w:pPr>
              <w:pStyle w:val="4"/>
              <w:tabs>
                <w:tab w:val="clear" w:pos="432"/>
              </w:tabs>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sz w:val="24"/>
              </w:rPr>
              <w:t>②</w:t>
            </w:r>
            <w:r>
              <w:rPr>
                <w:rFonts w:hint="eastAsia" w:ascii="仿宋" w:eastAsia="仿宋" w:cs="仿宋"/>
                <w:sz w:val="24"/>
                <w:lang w:val="en-US"/>
              </w:rPr>
              <w:t>中标单位未领取中标通知书直接签订合同，该合同不予备案。</w:t>
            </w:r>
          </w:p>
        </w:tc>
      </w:tr>
      <w:tr w14:paraId="2F10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35" w:type="dxa"/>
            <w:gridSpan w:val="3"/>
            <w:vAlign w:val="center"/>
          </w:tcPr>
          <w:p w14:paraId="64235809">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解释：凡涉及本招标文件的解释权属于采购人。</w:t>
            </w:r>
          </w:p>
        </w:tc>
      </w:tr>
      <w:tr w14:paraId="23C8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35" w:type="dxa"/>
            <w:gridSpan w:val="3"/>
            <w:vAlign w:val="center"/>
          </w:tcPr>
          <w:p w14:paraId="29B25F9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sz w:val="24"/>
              </w:rPr>
              <w:t>注：中标人放弃中标资格或因质疑、投诉被取消中标资格或不能履行合同的，本项目重新组织采购。</w:t>
            </w:r>
          </w:p>
        </w:tc>
      </w:tr>
    </w:tbl>
    <w:p w14:paraId="627F9BEB">
      <w:pPr>
        <w:adjustRightInd/>
        <w:spacing w:line="360" w:lineRule="auto"/>
        <w:ind w:firstLine="3845" w:firstLineChars="1197"/>
        <w:outlineLvl w:val="0"/>
        <w:rPr>
          <w:rFonts w:ascii="仿宋" w:hAnsi="仿宋" w:eastAsia="仿宋" w:cs="仿宋"/>
          <w:b/>
          <w:sz w:val="32"/>
          <w:szCs w:val="20"/>
        </w:rPr>
      </w:pPr>
    </w:p>
    <w:p w14:paraId="13C0D9F6">
      <w:pPr>
        <w:snapToGrid w:val="0"/>
        <w:spacing w:line="360" w:lineRule="auto"/>
        <w:jc w:val="center"/>
        <w:rPr>
          <w:rFonts w:ascii="仿宋" w:hAnsi="仿宋" w:eastAsia="仿宋" w:cs="仿宋"/>
          <w:b/>
          <w:sz w:val="32"/>
          <w:szCs w:val="20"/>
        </w:rPr>
      </w:pPr>
    </w:p>
    <w:p w14:paraId="2DFA5687">
      <w:pPr>
        <w:pStyle w:val="4"/>
        <w:rPr>
          <w:rFonts w:ascii="仿宋" w:eastAsia="仿宋" w:cs="仿宋"/>
          <w:szCs w:val="20"/>
        </w:rPr>
      </w:pPr>
    </w:p>
    <w:p w14:paraId="349F51EB">
      <w:pPr>
        <w:rPr>
          <w:rFonts w:ascii="仿宋" w:hAnsi="仿宋" w:eastAsia="仿宋" w:cs="仿宋"/>
          <w:b/>
          <w:sz w:val="32"/>
          <w:szCs w:val="20"/>
        </w:rPr>
      </w:pPr>
    </w:p>
    <w:p w14:paraId="4E6A8D22">
      <w:pPr>
        <w:pStyle w:val="4"/>
        <w:rPr>
          <w:rFonts w:ascii="仿宋" w:eastAsia="仿宋" w:cs="仿宋"/>
          <w:szCs w:val="20"/>
        </w:rPr>
      </w:pPr>
    </w:p>
    <w:p w14:paraId="1FFC9223">
      <w:pPr>
        <w:rPr>
          <w:rFonts w:ascii="仿宋" w:hAnsi="仿宋" w:eastAsia="仿宋" w:cs="仿宋"/>
          <w:b/>
          <w:sz w:val="32"/>
          <w:szCs w:val="20"/>
        </w:rPr>
      </w:pPr>
    </w:p>
    <w:p w14:paraId="53784B49">
      <w:pPr>
        <w:pStyle w:val="4"/>
        <w:rPr>
          <w:rFonts w:ascii="仿宋" w:eastAsia="仿宋" w:cs="仿宋"/>
          <w:szCs w:val="20"/>
        </w:rPr>
      </w:pPr>
    </w:p>
    <w:p w14:paraId="34DF66D7">
      <w:pPr>
        <w:rPr>
          <w:rFonts w:ascii="仿宋" w:hAnsi="仿宋" w:eastAsia="仿宋" w:cs="仿宋"/>
          <w:b/>
          <w:sz w:val="32"/>
          <w:szCs w:val="20"/>
        </w:rPr>
      </w:pPr>
    </w:p>
    <w:p w14:paraId="42949479">
      <w:pPr>
        <w:pStyle w:val="4"/>
        <w:rPr>
          <w:rFonts w:ascii="仿宋" w:eastAsia="仿宋" w:cs="仿宋"/>
          <w:szCs w:val="20"/>
        </w:rPr>
      </w:pPr>
    </w:p>
    <w:p w14:paraId="78F3C31B"/>
    <w:p w14:paraId="6DF9D8D5">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7125179A">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440A96BD">
      <w:pPr>
        <w:spacing w:line="440" w:lineRule="exact"/>
        <w:ind w:firstLine="480" w:firstLineChars="200"/>
        <w:rPr>
          <w:rFonts w:ascii="仿宋" w:hAnsi="仿宋" w:eastAsia="仿宋" w:cs="仿宋"/>
          <w:sz w:val="24"/>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79F96F95">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73540569">
      <w:pPr>
        <w:spacing w:line="440" w:lineRule="exact"/>
        <w:ind w:firstLine="480" w:firstLineChars="200"/>
        <w:rPr>
          <w:rFonts w:ascii="仿宋" w:hAnsi="仿宋" w:eastAsia="仿宋" w:cs="仿宋"/>
          <w:sz w:val="24"/>
        </w:rPr>
      </w:pPr>
      <w:r>
        <w:rPr>
          <w:rFonts w:hint="eastAsia" w:ascii="仿宋" w:hAnsi="仿宋" w:eastAsia="仿宋" w:cs="仿宋"/>
          <w:sz w:val="24"/>
        </w:rPr>
        <w:t>2.1 “招标人”系指磋商公告中载明的本项目的招标人。</w:t>
      </w:r>
    </w:p>
    <w:p w14:paraId="4DCBA2A7">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“采购代理机构”系指磋商公告中载明的本项目的采购代理机构。</w:t>
      </w:r>
    </w:p>
    <w:p w14:paraId="2F660E19">
      <w:pPr>
        <w:spacing w:line="440" w:lineRule="exact"/>
        <w:ind w:firstLine="480" w:firstLineChars="200"/>
        <w:rPr>
          <w:rFonts w:ascii="仿宋" w:hAnsi="仿宋" w:eastAsia="仿宋" w:cs="仿宋"/>
          <w:sz w:val="24"/>
        </w:rPr>
      </w:pPr>
      <w:r>
        <w:rPr>
          <w:rFonts w:hint="eastAsia" w:ascii="仿宋" w:hAnsi="仿宋" w:eastAsia="仿宋" w:cs="仿宋"/>
          <w:sz w:val="24"/>
        </w:rPr>
        <w:t>2.3 “磋商响应人”系指响应磋商、参加磋商竞争的法人、其他组织或者自然人。</w:t>
      </w:r>
    </w:p>
    <w:p w14:paraId="0DE82A96">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6DFDDDE">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7F8756A">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磋商时须提供《业务专用章使用说明函》（附件3）。</w:t>
      </w:r>
    </w:p>
    <w:p w14:paraId="449F4915">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36850A9D">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ascii="仿宋" w:hAnsi="仿宋" w:eastAsia="仿宋" w:cs="仿宋"/>
          <w:sz w:val="24"/>
          <w:lang w:val="en"/>
        </w:rPr>
        <w:t>☑</w:t>
      </w:r>
      <w:r>
        <w:rPr>
          <w:rFonts w:hint="eastAsia" w:ascii="仿宋" w:hAnsi="仿宋" w:eastAsia="仿宋" w:cs="仿宋"/>
          <w:sz w:val="24"/>
        </w:rPr>
        <w:t>” 系指适用本项目的要求，“☐” 系指不适用本项目的要求。</w:t>
      </w:r>
    </w:p>
    <w:p w14:paraId="1663F7A4">
      <w:pPr>
        <w:spacing w:line="440" w:lineRule="exact"/>
        <w:ind w:firstLine="482" w:firstLineChars="200"/>
        <w:rPr>
          <w:rFonts w:ascii="仿宋_GB2312" w:hAnsi="仿宋" w:eastAsia="仿宋_GB2312"/>
          <w:b/>
          <w:sz w:val="24"/>
        </w:rPr>
      </w:pPr>
      <w:r>
        <w:rPr>
          <w:rFonts w:hint="eastAsia" w:ascii="仿宋_GB2312" w:hAnsi="仿宋" w:eastAsia="仿宋_GB2312"/>
          <w:b/>
          <w:sz w:val="24"/>
        </w:rPr>
        <w:t>3.</w:t>
      </w:r>
      <w:r>
        <w:rPr>
          <w:rFonts w:hint="eastAsia" w:ascii="仿宋" w:hAnsi="仿宋" w:eastAsia="仿宋" w:cs="仿宋"/>
          <w:b/>
          <w:sz w:val="24"/>
        </w:rPr>
        <w:t>采购项目需要落实的政府采购政策</w:t>
      </w:r>
    </w:p>
    <w:p w14:paraId="05538C5F">
      <w:pPr>
        <w:spacing w:line="440" w:lineRule="exact"/>
        <w:ind w:firstLine="480" w:firstLineChars="200"/>
        <w:rPr>
          <w:rFonts w:ascii="仿宋_GB2312" w:hAnsi="仿宋" w:eastAsia="仿宋_GB2312"/>
          <w:sz w:val="24"/>
        </w:rPr>
      </w:pPr>
      <w:r>
        <w:rPr>
          <w:rFonts w:hint="eastAsia" w:ascii="仿宋_GB2312" w:hAnsi="仿宋" w:eastAsia="仿宋_GB2312"/>
          <w:sz w:val="24"/>
        </w:rPr>
        <w:t xml:space="preserve">3.1 </w:t>
      </w:r>
      <w:r>
        <w:rPr>
          <w:rFonts w:hint="eastAsia" w:ascii="仿宋" w:hAnsi="仿宋" w:eastAsia="仿宋" w:cs="仿宋"/>
          <w:sz w:val="24"/>
        </w:rPr>
        <w:t>本项目原则上采购本国生产的货物、工程和服务，不允许采购进口产品。除非招标人采购进口产品，已经在采购活动开始前向财政部门提出申请并获得财政部门审核同意，且在采购需求中明确规定可以采购进口产品（但如果因信息不对称等原因，仍有满足需求的国内产品要求参与采购竞争的，招标人、采购代理机构不会对其加以限制，仍将按照公平竞争原则实施采购）</w:t>
      </w:r>
      <w:r>
        <w:rPr>
          <w:rFonts w:hint="eastAsia" w:ascii="仿宋_GB2312" w:hAnsi="仿宋" w:eastAsia="仿宋_GB2312"/>
          <w:sz w:val="24"/>
        </w:rPr>
        <w:t>。</w:t>
      </w:r>
    </w:p>
    <w:p w14:paraId="1215E783">
      <w:pPr>
        <w:spacing w:line="440" w:lineRule="exact"/>
        <w:ind w:firstLine="480" w:firstLineChars="2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D31B862">
      <w:pPr>
        <w:spacing w:line="440" w:lineRule="exact"/>
        <w:ind w:firstLine="480" w:firstLineChars="200"/>
        <w:rPr>
          <w:rFonts w:ascii="仿宋_GB2312" w:hAnsi="仿宋" w:eastAsia="仿宋_GB2312"/>
          <w:sz w:val="24"/>
        </w:rPr>
      </w:pPr>
      <w:r>
        <w:rPr>
          <w:rFonts w:hint="eastAsia" w:ascii="仿宋_GB2312" w:hAnsi="仿宋" w:eastAsia="仿宋_GB2312"/>
          <w:sz w:val="24"/>
        </w:rPr>
        <w:t xml:space="preserve">3.2.1 </w:t>
      </w:r>
      <w:r>
        <w:rPr>
          <w:rFonts w:hint="eastAsia" w:ascii="仿宋" w:hAnsi="仿宋" w:eastAsia="仿宋" w:cs="仿宋"/>
          <w:sz w:val="24"/>
        </w:rPr>
        <w:t>招标人拟采购的产品属于品目清单范围的，招标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r>
        <w:rPr>
          <w:rFonts w:hint="eastAsia" w:ascii="仿宋_GB2312" w:hAnsi="仿宋" w:eastAsia="仿宋_GB2312"/>
          <w:sz w:val="24"/>
        </w:rPr>
        <w:t>。</w:t>
      </w:r>
    </w:p>
    <w:p w14:paraId="1F7CCF75">
      <w:pPr>
        <w:spacing w:line="440" w:lineRule="exact"/>
        <w:ind w:firstLine="480" w:firstLineChars="200"/>
        <w:rPr>
          <w:rFonts w:ascii="仿宋_GB2312" w:hAnsi="仿宋" w:eastAsia="仿宋_GB2312"/>
          <w:b/>
          <w:sz w:val="24"/>
        </w:rPr>
      </w:pPr>
      <w:r>
        <w:rPr>
          <w:rFonts w:hint="eastAsia" w:ascii="仿宋_GB2312" w:hAnsi="仿宋" w:eastAsia="仿宋_GB2312"/>
          <w:sz w:val="24"/>
        </w:rPr>
        <w:t xml:space="preserve">★3.2.2 </w:t>
      </w:r>
      <w:r>
        <w:rPr>
          <w:rFonts w:hint="eastAsia" w:ascii="仿宋" w:hAnsi="仿宋" w:eastAsia="仿宋" w:cs="仿宋"/>
          <w:b/>
          <w:sz w:val="24"/>
        </w:rPr>
        <w:t>招标人拟采购的产品属于政府强制采购的节能产品品目清单范围的，磋商响应人未按磋商文件要求提供国家确定的认证机构出具的、处于有效期之内的节能产品认证证书，磋商无效</w:t>
      </w:r>
      <w:r>
        <w:rPr>
          <w:rFonts w:hint="eastAsia" w:ascii="仿宋_GB2312" w:hAnsi="仿宋" w:eastAsia="仿宋_GB2312"/>
          <w:b/>
          <w:sz w:val="24"/>
        </w:rPr>
        <w:t>。</w:t>
      </w:r>
    </w:p>
    <w:p w14:paraId="288F14D6">
      <w:pPr>
        <w:spacing w:line="440" w:lineRule="exact"/>
        <w:ind w:firstLine="480" w:firstLineChars="200"/>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 w:hAnsi="仿宋" w:eastAsia="仿宋" w:cs="仿宋"/>
          <w:sz w:val="24"/>
        </w:rPr>
        <w:t>纳入政府采购管理的修缮、装修类项目采购建材的，采购单位应将绿色建材性能、指标等作为实质性条件纳入采购文件和合同，具体性能指标要求按照相关绿色建材政府采购需求标准执行</w:t>
      </w:r>
      <w:r>
        <w:rPr>
          <w:rFonts w:hint="eastAsia" w:ascii="仿宋_GB2312" w:hAnsi="仿宋" w:eastAsia="仿宋_GB2312"/>
          <w:sz w:val="24"/>
        </w:rPr>
        <w:t>。</w:t>
      </w:r>
    </w:p>
    <w:p w14:paraId="6C3E3D27">
      <w:pPr>
        <w:spacing w:line="440" w:lineRule="exact"/>
        <w:ind w:firstLine="480" w:firstLineChars="200"/>
        <w:rPr>
          <w:rFonts w:ascii="仿宋" w:hAnsi="仿宋" w:eastAsia="仿宋" w:cs="仿宋"/>
          <w:sz w:val="24"/>
        </w:rPr>
      </w:pPr>
      <w:r>
        <w:rPr>
          <w:rFonts w:hint="eastAsia" w:ascii="仿宋" w:hAnsi="仿宋" w:eastAsia="仿宋" w:cs="仿宋"/>
          <w:sz w:val="24"/>
        </w:rPr>
        <w:t>3.2.4 为助力打好污染防治攻坚战，推广使用绿色包装，政府采购货物、工程和服务项目中涉及商品包装和快递包装的，磋商响应人提供产品及相关快递服务的具体包装要求要参考《商品包装政府采购需求标准（试行）》、《快递包装政府采购需求标准（试行）》。</w:t>
      </w:r>
    </w:p>
    <w:p w14:paraId="468A7AF1">
      <w:pPr>
        <w:spacing w:line="440" w:lineRule="exact"/>
        <w:ind w:firstLine="480" w:firstLineChars="200"/>
        <w:rPr>
          <w:rFonts w:ascii="仿宋" w:hAnsi="仿宋" w:eastAsia="仿宋" w:cs="仿宋"/>
          <w:sz w:val="24"/>
        </w:rPr>
      </w:pPr>
      <w:r>
        <w:rPr>
          <w:rFonts w:hint="eastAsia" w:ascii="仿宋" w:hAnsi="仿宋" w:eastAsia="仿宋" w:cs="仿宋"/>
          <w:sz w:val="24"/>
        </w:rPr>
        <w:t>3.2.5 根据《绍兴市柴油动力移动源排气污染防治办法》第九条、第十三条的规定，使用的柴油动力移动源（柴油货车、非道路移动机械）必须符合低排放要求并已向生态环境部门申领绿色编码，在进入作业现场前须如实向招标人登记报备绿色编码，未申领绿色编码的柴油动力移动源不得进入作业现场施工。</w:t>
      </w:r>
    </w:p>
    <w:p w14:paraId="2FF2C6C4">
      <w:pPr>
        <w:spacing w:line="440" w:lineRule="exact"/>
        <w:ind w:firstLine="480" w:firstLineChars="200"/>
        <w:rPr>
          <w:rFonts w:ascii="仿宋_GB2312" w:hAnsi="仿宋" w:eastAsia="仿宋_GB2312"/>
          <w:sz w:val="24"/>
        </w:rPr>
      </w:pPr>
      <w:r>
        <w:rPr>
          <w:rFonts w:hint="eastAsia" w:ascii="仿宋" w:hAnsi="仿宋" w:eastAsia="仿宋" w:cs="仿宋"/>
          <w:sz w:val="24"/>
        </w:rPr>
        <w:t xml:space="preserve">3.3 </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1F7F5715">
      <w:pPr>
        <w:spacing w:line="440" w:lineRule="exact"/>
        <w:ind w:firstLine="480" w:firstLineChars="200"/>
        <w:rPr>
          <w:rFonts w:ascii="仿宋_GB2312" w:hAnsi="仿宋" w:eastAsia="仿宋_GB2312"/>
          <w:bCs/>
          <w:sz w:val="24"/>
        </w:rPr>
      </w:pPr>
      <w:r>
        <w:rPr>
          <w:rFonts w:hint="eastAsia" w:ascii="仿宋" w:hAnsi="仿宋" w:eastAsia="仿宋" w:cs="仿宋"/>
          <w:sz w:val="24"/>
        </w:rPr>
        <w:t>3.3.1 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12503635">
      <w:pPr>
        <w:spacing w:line="440" w:lineRule="exact"/>
        <w:ind w:firstLine="480" w:firstLineChars="200"/>
        <w:rPr>
          <w:rFonts w:ascii="仿宋_GB2312" w:hAnsi="仿宋" w:eastAsia="仿宋_GB2312"/>
          <w:bCs/>
          <w:sz w:val="24"/>
        </w:rPr>
      </w:pPr>
      <w:r>
        <w:rPr>
          <w:rFonts w:hint="eastAsia" w:ascii="仿宋" w:hAnsi="仿宋" w:eastAsia="仿宋" w:cs="仿宋"/>
          <w:bCs/>
          <w:sz w:val="24"/>
        </w:rPr>
        <w:t>符合中小企业划分标准的个体工商户，在政府采购活动中视同中小企业。</w:t>
      </w:r>
    </w:p>
    <w:p w14:paraId="2467E1AD">
      <w:pPr>
        <w:spacing w:line="440" w:lineRule="exact"/>
        <w:ind w:firstLine="480" w:firstLineChars="200"/>
        <w:rPr>
          <w:rFonts w:ascii="仿宋" w:hAnsi="仿宋" w:eastAsia="仿宋" w:cs="仿宋"/>
          <w:bCs/>
          <w:sz w:val="24"/>
        </w:rPr>
      </w:pPr>
      <w:r>
        <w:rPr>
          <w:rFonts w:hint="eastAsia" w:ascii="仿宋" w:hAnsi="仿宋" w:eastAsia="仿宋" w:cs="仿宋"/>
          <w:bCs/>
          <w:sz w:val="24"/>
        </w:rPr>
        <w:t>3.3.2 在货物采购项目中，货物由小微企业制造，即货物由小微企业生产且使用该小微企业商号或者注册商标。</w:t>
      </w:r>
      <w:r>
        <w:rPr>
          <w:rFonts w:hint="eastAsia" w:ascii="仿宋" w:hAnsi="仿宋" w:eastAsia="仿宋" w:cs="仿宋"/>
          <w:b/>
          <w:bCs/>
          <w:sz w:val="24"/>
        </w:rPr>
        <w:t>磋商响应人提供的货物既有中小企业制造货物，也有大型企业制造货物的，不享受中小企业扶持政策。</w:t>
      </w:r>
    </w:p>
    <w:p w14:paraId="0E834E70">
      <w:pPr>
        <w:spacing w:line="440" w:lineRule="exact"/>
        <w:ind w:firstLine="480" w:firstLineChars="200"/>
        <w:rPr>
          <w:rFonts w:ascii="仿宋" w:hAnsi="仿宋" w:eastAsia="仿宋" w:cs="仿宋"/>
          <w:bCs/>
          <w:sz w:val="24"/>
        </w:rPr>
      </w:pPr>
      <w:r>
        <w:rPr>
          <w:rFonts w:hint="eastAsia" w:ascii="仿宋" w:hAnsi="仿宋" w:eastAsia="仿宋" w:cs="仿宋"/>
          <w:bCs/>
          <w:sz w:val="24"/>
        </w:rPr>
        <w:t>3.3.3 在服务采购项目中，服务由小微企业承接，即提供服务的人员为小微企业依照《中华人民共和国劳动合同法》订立劳动合同的从业人员。</w:t>
      </w:r>
    </w:p>
    <w:p w14:paraId="659F299D">
      <w:pPr>
        <w:spacing w:line="440" w:lineRule="exact"/>
        <w:ind w:firstLine="480" w:firstLineChars="200"/>
        <w:rPr>
          <w:rFonts w:ascii="仿宋_GB2312" w:hAnsi="仿宋" w:eastAsia="仿宋_GB2312"/>
          <w:sz w:val="24"/>
        </w:rPr>
      </w:pPr>
      <w:r>
        <w:rPr>
          <w:rFonts w:hint="eastAsia" w:ascii="仿宋" w:hAnsi="仿宋" w:eastAsia="仿宋" w:cs="仿宋"/>
          <w:sz w:val="24"/>
        </w:rPr>
        <w:t>3.3.4 小微企业应按照磋商文件格式要求提供《中小企业声明函》。</w:t>
      </w:r>
    </w:p>
    <w:p w14:paraId="711EF027">
      <w:pPr>
        <w:spacing w:line="440" w:lineRule="exact"/>
        <w:ind w:firstLine="480" w:firstLineChars="200"/>
        <w:rPr>
          <w:rFonts w:ascii="仿宋_GB2312" w:hAnsi="仿宋" w:eastAsia="仿宋_GB2312"/>
          <w:sz w:val="24"/>
        </w:rPr>
      </w:pPr>
      <w:r>
        <w:rPr>
          <w:rFonts w:hint="eastAsia" w:ascii="仿宋_GB2312" w:hAnsi="仿宋" w:eastAsia="仿宋_GB2312"/>
          <w:sz w:val="24"/>
        </w:rPr>
        <w:t xml:space="preserve">3.3.5 </w:t>
      </w:r>
      <w:r>
        <w:rPr>
          <w:rFonts w:hint="eastAsia" w:ascii="仿宋" w:hAnsi="仿宋" w:eastAsia="仿宋" w:cs="仿宋"/>
          <w:sz w:val="24"/>
        </w:rPr>
        <w:t>对于经主管预算单位统筹后未预留份额专门面向中小企业采购的采购项目，以及预留份额项目中的非预留部分采购包，招标人、采购代理机构将对符合规定的小微企业报价给予5%的扣除，用扣除后的价格参加评审</w:t>
      </w:r>
      <w:r>
        <w:rPr>
          <w:rFonts w:hint="eastAsia" w:ascii="仿宋_GB2312" w:hAnsi="仿宋" w:eastAsia="仿宋_GB2312"/>
          <w:sz w:val="24"/>
        </w:rPr>
        <w:t>。</w:t>
      </w:r>
    </w:p>
    <w:p w14:paraId="2CB85C49">
      <w:pPr>
        <w:spacing w:line="440" w:lineRule="exact"/>
        <w:ind w:firstLine="480" w:firstLineChars="200"/>
        <w:rPr>
          <w:rFonts w:ascii="仿宋_GB2312" w:hAnsi="仿宋" w:eastAsia="仿宋_GB2312"/>
          <w:sz w:val="24"/>
        </w:rPr>
      </w:pPr>
      <w:r>
        <w:rPr>
          <w:rFonts w:hint="eastAsia" w:ascii="仿宋_GB2312" w:hAnsi="仿宋" w:eastAsia="仿宋_GB2312"/>
          <w:sz w:val="24"/>
        </w:rPr>
        <w:t>3.3.6 接受大中型企业与小微企业组成联合体或者允许大中型企业向一家或者多家小微企业分包的采购项目，对于联合协议或者分包意向协议约定小微企业的合同份额占到合同总金额30%以上的，招标人、采购代理机构将对联合体或者大中型企业的报价给予</w:t>
      </w:r>
      <w:r>
        <w:rPr>
          <w:rFonts w:hint="eastAsia" w:ascii="仿宋" w:hAnsi="仿宋" w:eastAsia="仿宋" w:cs="仿宋"/>
          <w:sz w:val="24"/>
        </w:rPr>
        <w:t>2%</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14:paraId="17221085">
      <w:pPr>
        <w:spacing w:line="440" w:lineRule="exact"/>
        <w:ind w:firstLine="482" w:firstLineChars="200"/>
        <w:rPr>
          <w:rFonts w:ascii="仿宋_GB2312" w:hAnsi="仿宋" w:eastAsia="仿宋_GB2312"/>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3D97270C">
      <w:pPr>
        <w:spacing w:line="440" w:lineRule="exact"/>
        <w:ind w:firstLine="480" w:firstLineChars="200"/>
        <w:rPr>
          <w:rFonts w:ascii="仿宋" w:hAnsi="仿宋" w:eastAsia="仿宋" w:cs="仿宋"/>
          <w:sz w:val="24"/>
        </w:rPr>
      </w:pPr>
      <w:r>
        <w:rPr>
          <w:rFonts w:hint="eastAsia" w:ascii="仿宋" w:hAnsi="仿宋" w:eastAsia="仿宋" w:cs="仿宋"/>
          <w:sz w:val="24"/>
        </w:rPr>
        <w:t>3.3.7 符合《关于促进残疾人就业政府采购政策的通知》（财库〔2017〕141号）规定的条件并提供《残疾人福利性单位声明函》的残疾人福利性单位视同小微企业；</w:t>
      </w:r>
    </w:p>
    <w:p w14:paraId="081F8E9D">
      <w:pPr>
        <w:spacing w:line="440" w:lineRule="exact"/>
        <w:ind w:firstLine="480" w:firstLineChars="200"/>
        <w:rPr>
          <w:rFonts w:ascii="仿宋" w:hAnsi="仿宋" w:eastAsia="仿宋" w:cs="仿宋"/>
          <w:sz w:val="24"/>
        </w:rPr>
      </w:pPr>
      <w:r>
        <w:rPr>
          <w:rFonts w:hint="eastAsia" w:ascii="仿宋" w:hAnsi="仿宋" w:eastAsia="仿宋" w:cs="仿宋"/>
          <w:sz w:val="24"/>
        </w:rPr>
        <w:t>3.3.8 符合《关于政府采购支持监狱企业发展有关问题的通知》（财库[2014]68号）规定的监狱企业并提供由省级以上监狱管理局、戒毒管理局（含新疆生产建设兵团）出具的属于监狱企业证明文件的，视同为小微企业。</w:t>
      </w:r>
    </w:p>
    <w:p w14:paraId="64C2829D">
      <w:pPr>
        <w:spacing w:line="440" w:lineRule="exact"/>
        <w:ind w:firstLine="480" w:firstLineChars="200"/>
        <w:rPr>
          <w:rFonts w:ascii="仿宋" w:hAnsi="仿宋" w:eastAsia="仿宋" w:cs="仿宋"/>
          <w:sz w:val="24"/>
        </w:rPr>
      </w:pPr>
      <w:r>
        <w:rPr>
          <w:rFonts w:hint="eastAsia" w:ascii="仿宋" w:hAnsi="仿宋" w:eastAsia="仿宋" w:cs="仿宋"/>
          <w:sz w:val="24"/>
        </w:rPr>
        <w:t>3.4 支持科技创新发展</w:t>
      </w:r>
    </w:p>
    <w:p w14:paraId="5D8F1E82">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3F2D458">
      <w:pPr>
        <w:spacing w:line="440" w:lineRule="exact"/>
        <w:ind w:firstLine="480" w:firstLineChars="200"/>
        <w:rPr>
          <w:rFonts w:ascii="仿宋" w:hAnsi="仿宋" w:eastAsia="仿宋" w:cs="仿宋"/>
          <w:sz w:val="24"/>
        </w:rPr>
      </w:pPr>
      <w:r>
        <w:rPr>
          <w:rFonts w:hint="eastAsia" w:ascii="仿宋" w:hAnsi="仿宋" w:eastAsia="仿宋" w:cs="仿宋"/>
          <w:sz w:val="24"/>
        </w:rPr>
        <w:t>3.5 平等对待内外资企业和符合条件的破产重整企业</w:t>
      </w:r>
    </w:p>
    <w:p w14:paraId="33D99703">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CFC0485">
      <w:pPr>
        <w:spacing w:line="440" w:lineRule="exact"/>
        <w:ind w:firstLine="480" w:firstLineChars="200"/>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b/>
          <w:bCs/>
          <w:sz w:val="24"/>
        </w:rPr>
        <w:t>4.特别说明：</w:t>
      </w:r>
    </w:p>
    <w:p w14:paraId="7EBBDE16">
      <w:pPr>
        <w:spacing w:line="440" w:lineRule="exact"/>
        <w:ind w:firstLine="482" w:firstLineChars="200"/>
        <w:rPr>
          <w:rFonts w:ascii="仿宋" w:hAnsi="仿宋" w:eastAsia="仿宋" w:cs="仿宋"/>
          <w:sz w:val="24"/>
        </w:rPr>
      </w:pPr>
      <w:r>
        <w:rPr>
          <w:rFonts w:hint="eastAsia" w:ascii="仿宋" w:hAnsi="仿宋" w:eastAsia="仿宋" w:cs="仿宋"/>
          <w:b/>
          <w:bCs/>
          <w:sz w:val="24"/>
        </w:rPr>
        <w:t>4.1磋商响应人投标所使用的资格、信誉、荣誉与企业认证必须为投标单位所拥有。磋商响应人投标所使用的采购项目实施人员必须为投标单位正式员工。</w:t>
      </w:r>
    </w:p>
    <w:p w14:paraId="0668A03E">
      <w:pPr>
        <w:spacing w:line="440" w:lineRule="exact"/>
        <w:ind w:firstLine="480" w:firstLineChars="200"/>
        <w:rPr>
          <w:rFonts w:ascii="仿宋" w:hAnsi="仿宋" w:eastAsia="仿宋" w:cs="仿宋"/>
          <w:sz w:val="24"/>
        </w:rPr>
      </w:pPr>
      <w:r>
        <w:rPr>
          <w:rFonts w:hint="eastAsia" w:ascii="仿宋" w:hAnsi="仿宋" w:eastAsia="仿宋" w:cs="仿宋"/>
          <w:sz w:val="24"/>
        </w:rPr>
        <w:t>4.2磋商响应人应仔细阅读磋商文件的所有内容，按照磋商文件的要求提交磋商响应文件，并对所提供的全部资料的真实性承担法律责任。</w:t>
      </w:r>
    </w:p>
    <w:p w14:paraId="1692E0D3">
      <w:pPr>
        <w:spacing w:line="440" w:lineRule="exact"/>
        <w:ind w:firstLine="480" w:firstLineChars="200"/>
        <w:rPr>
          <w:rFonts w:ascii="仿宋_GB2312" w:hAnsi="仿宋" w:eastAsia="仿宋_GB2312"/>
          <w:sz w:val="24"/>
        </w:rPr>
      </w:pPr>
      <w:r>
        <w:rPr>
          <w:rFonts w:hint="eastAsia" w:ascii="仿宋" w:hAnsi="仿宋" w:eastAsia="仿宋" w:cs="仿宋"/>
          <w:sz w:val="24"/>
        </w:rPr>
        <w:t>4.3磋商响应人在磋商活动中提供任何虚假材料,其磋商无效，并报监管部门查处；中标后发现的,中标人须依照《中华人民共和国消费者权益保护法》规定赔偿招标人，且民事赔偿并不免除违法磋商响应人的行政与刑事责任</w:t>
      </w:r>
      <w:r>
        <w:rPr>
          <w:rFonts w:hint="eastAsia" w:ascii="仿宋_GB2312" w:hAnsi="仿宋" w:eastAsia="仿宋_GB2312"/>
          <w:sz w:val="24"/>
        </w:rPr>
        <w:t>。</w:t>
      </w:r>
    </w:p>
    <w:p w14:paraId="252E91AA">
      <w:pPr>
        <w:pStyle w:val="27"/>
      </w:pPr>
    </w:p>
    <w:p w14:paraId="01681CF7">
      <w:pPr>
        <w:pStyle w:val="29"/>
        <w:snapToGrid w:val="0"/>
        <w:spacing w:before="0" w:line="440" w:lineRule="exact"/>
        <w:ind w:firstLine="640"/>
        <w:rPr>
          <w:rFonts w:ascii="仿宋" w:hAnsi="仿宋" w:eastAsia="仿宋" w:cs="仿宋"/>
          <w:sz w:val="32"/>
          <w:szCs w:val="32"/>
        </w:rPr>
      </w:pPr>
    </w:p>
    <w:p w14:paraId="7EFCB3DC">
      <w:pPr>
        <w:pStyle w:val="29"/>
        <w:snapToGrid w:val="0"/>
        <w:spacing w:before="0" w:line="440" w:lineRule="exact"/>
        <w:ind w:firstLine="640"/>
        <w:rPr>
          <w:rFonts w:ascii="仿宋" w:hAnsi="仿宋" w:eastAsia="仿宋" w:cs="仿宋"/>
          <w:sz w:val="32"/>
          <w:szCs w:val="32"/>
        </w:rPr>
      </w:pPr>
    </w:p>
    <w:p w14:paraId="4AD873E9">
      <w:pPr>
        <w:pStyle w:val="29"/>
        <w:snapToGrid w:val="0"/>
        <w:spacing w:before="0" w:line="440" w:lineRule="exact"/>
        <w:ind w:firstLine="640"/>
        <w:rPr>
          <w:rFonts w:ascii="仿宋" w:hAnsi="仿宋" w:eastAsia="仿宋" w:cs="仿宋"/>
          <w:sz w:val="32"/>
          <w:szCs w:val="32"/>
        </w:rPr>
      </w:pPr>
    </w:p>
    <w:p w14:paraId="5128D606">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二、磋商文件</w:t>
      </w:r>
    </w:p>
    <w:p w14:paraId="47D38DE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1．磋商方式</w:t>
      </w:r>
    </w:p>
    <w:p w14:paraId="38495C9C">
      <w:pPr>
        <w:spacing w:line="440" w:lineRule="exact"/>
        <w:ind w:firstLine="480" w:firstLineChars="200"/>
        <w:rPr>
          <w:rFonts w:ascii="仿宋" w:hAnsi="仿宋" w:eastAsia="仿宋" w:cs="仿宋"/>
          <w:sz w:val="24"/>
        </w:rPr>
      </w:pPr>
      <w:r>
        <w:rPr>
          <w:rFonts w:hint="eastAsia" w:ascii="仿宋" w:hAnsi="仿宋" w:eastAsia="仿宋" w:cs="仿宋"/>
          <w:sz w:val="24"/>
        </w:rPr>
        <w:t>1.1 本次磋商采用</w:t>
      </w:r>
      <w:r>
        <w:rPr>
          <w:rFonts w:hint="eastAsia" w:ascii="仿宋" w:hAnsi="仿宋" w:eastAsia="仿宋" w:cs="仿宋"/>
          <w:b/>
          <w:bCs/>
          <w:sz w:val="24"/>
        </w:rPr>
        <w:t>竞争性磋商</w:t>
      </w:r>
      <w:r>
        <w:rPr>
          <w:rFonts w:hint="eastAsia" w:ascii="仿宋" w:hAnsi="仿宋" w:eastAsia="仿宋" w:cs="仿宋"/>
          <w:sz w:val="24"/>
        </w:rPr>
        <w:t>方式进行。</w:t>
      </w:r>
    </w:p>
    <w:p w14:paraId="605E9BB3">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如某一标项实质性响应磋商文件的磋商响应人不足三家时，由招标人重新组织开展采购活动或按有关规定实施。</w:t>
      </w:r>
    </w:p>
    <w:p w14:paraId="075A0D58">
      <w:pPr>
        <w:spacing w:line="440" w:lineRule="exact"/>
        <w:ind w:firstLine="482" w:firstLineChars="200"/>
        <w:rPr>
          <w:rFonts w:ascii="仿宋" w:hAnsi="仿宋" w:eastAsia="仿宋" w:cs="仿宋"/>
          <w:b/>
          <w:bCs/>
          <w:sz w:val="24"/>
        </w:rPr>
      </w:pPr>
      <w:r>
        <w:rPr>
          <w:rFonts w:hint="eastAsia" w:ascii="仿宋" w:hAnsi="仿宋" w:eastAsia="仿宋" w:cs="仿宋"/>
          <w:b/>
          <w:bCs/>
          <w:sz w:val="24"/>
        </w:rPr>
        <w:t>注：1、符合《政府采购竞争性磋商采购方式管理暂行办法》第三条第四项情形的：（四）市场竞争不充分的科研项目，以及需要扶持的科技成果转化项目，提交最后报价的磋商响应人可以为2家。</w:t>
      </w:r>
    </w:p>
    <w:p w14:paraId="36AEB7A0">
      <w:pPr>
        <w:spacing w:line="440" w:lineRule="exact"/>
        <w:ind w:firstLine="482" w:firstLineChars="200"/>
        <w:rPr>
          <w:rFonts w:ascii="仿宋" w:hAnsi="仿宋" w:eastAsia="仿宋" w:cs="仿宋"/>
          <w:sz w:val="24"/>
        </w:rPr>
      </w:pPr>
      <w:r>
        <w:rPr>
          <w:rFonts w:hint="eastAsia" w:ascii="仿宋" w:hAnsi="仿宋" w:eastAsia="仿宋" w:cs="仿宋"/>
          <w:b/>
          <w:bCs/>
          <w:sz w:val="24"/>
        </w:rPr>
        <w:t>2、根据《财政部关于政府采购竞争性磋商采购方式管理暂行办法有关问题的补充通知》（财库〔2015〕124号）规定，采用竞争性磋商采购方式采购的政府购买服务项目（含政府和社会资本合作项目），在采购过程中符合要求的磋商响应人（社会资本）只有 2 家的，竞争性磋商采购活动可以继续进行。采购过程中符合要求的磋商响应人（社会资本）只有1家的，招标人（项目实施机构）或者采购代理机构应当终止竞争性磋商采购活动，发布项目终止公告并说明原因，重新开展采购活动。</w:t>
      </w:r>
    </w:p>
    <w:p w14:paraId="424771FE">
      <w:pPr>
        <w:spacing w:line="440" w:lineRule="exact"/>
        <w:ind w:firstLine="480" w:firstLineChars="200"/>
        <w:rPr>
          <w:rFonts w:ascii="仿宋" w:hAnsi="仿宋" w:eastAsia="仿宋" w:cs="仿宋"/>
          <w:sz w:val="24"/>
        </w:rPr>
      </w:pPr>
      <w:r>
        <w:rPr>
          <w:rFonts w:hint="eastAsia" w:ascii="仿宋" w:hAnsi="仿宋" w:eastAsia="仿宋" w:cs="仿宋"/>
          <w:sz w:val="24"/>
        </w:rPr>
        <w:t>1.3 本次竞争性磋商设定上限价，上限价即谈判公告中公布的各分标项预算金额。（各分标项之间的预算金额不能互相调整）。</w:t>
      </w:r>
    </w:p>
    <w:p w14:paraId="5A95C02C">
      <w:pPr>
        <w:pStyle w:val="10"/>
        <w:snapToGrid w:val="0"/>
        <w:spacing w:line="440" w:lineRule="exact"/>
        <w:ind w:firstLine="482"/>
        <w:jc w:val="left"/>
        <w:rPr>
          <w:rFonts w:ascii="仿宋" w:hAnsi="仿宋" w:eastAsia="仿宋" w:cs="仿宋"/>
          <w:b/>
        </w:rPr>
      </w:pPr>
      <w:r>
        <w:rPr>
          <w:rFonts w:hint="eastAsia" w:ascii="仿宋" w:hAnsi="仿宋" w:eastAsia="仿宋" w:cs="仿宋"/>
          <w:b/>
        </w:rPr>
        <w:t>2. 授权委托</w:t>
      </w:r>
    </w:p>
    <w:p w14:paraId="64179ED9">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本项目为电子磋商项目，磋商响应人的法定代表人或其授权代表或个体工商户不需要参加现场磋商和开标。</w:t>
      </w:r>
    </w:p>
    <w:p w14:paraId="36195F5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 磋商费用</w:t>
      </w:r>
    </w:p>
    <w:p w14:paraId="48054D67">
      <w:pPr>
        <w:spacing w:line="440" w:lineRule="exact"/>
        <w:ind w:firstLine="480" w:firstLineChars="200"/>
        <w:rPr>
          <w:rFonts w:ascii="仿宋" w:hAnsi="仿宋" w:eastAsia="仿宋" w:cs="仿宋"/>
          <w:sz w:val="24"/>
        </w:rPr>
      </w:pPr>
      <w:r>
        <w:rPr>
          <w:rFonts w:hint="eastAsia" w:ascii="仿宋" w:hAnsi="仿宋" w:eastAsia="仿宋" w:cs="仿宋"/>
          <w:sz w:val="24"/>
        </w:rPr>
        <w:t>磋商响应人应自行承担编制磋商响应文件及参加本次磋商所涉及的一切费用。不管磋商结果如何，招标人对上述费用不负任何责任。</w:t>
      </w:r>
      <w:r>
        <w:rPr>
          <w:rFonts w:hint="eastAsia" w:ascii="仿宋" w:hAnsi="仿宋" w:eastAsia="仿宋" w:cs="仿宋"/>
          <w:b/>
          <w:bCs/>
          <w:sz w:val="24"/>
        </w:rPr>
        <w:t>中标人须向招标代理机构交纳代理服务费及磋商过程中与之所产生的各类费用，具体详见磋商须知前附表。</w:t>
      </w:r>
    </w:p>
    <w:p w14:paraId="4D46FFF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 磋商文件的修改</w:t>
      </w:r>
    </w:p>
    <w:p w14:paraId="064D317E">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1A01C3D5">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 磋商文件的澄清 </w:t>
      </w:r>
    </w:p>
    <w:p w14:paraId="25EE4EED">
      <w:pPr>
        <w:spacing w:line="440" w:lineRule="exact"/>
        <w:ind w:firstLine="480" w:firstLineChars="200"/>
        <w:rPr>
          <w:rFonts w:ascii="仿宋" w:hAnsi="仿宋" w:eastAsia="仿宋" w:cs="仿宋"/>
          <w:sz w:val="24"/>
        </w:rPr>
      </w:pPr>
      <w:r>
        <w:rPr>
          <w:rFonts w:hint="eastAsia" w:ascii="仿宋" w:hAnsi="仿宋" w:eastAsia="仿宋" w:cs="仿宋"/>
          <w:sz w:val="24"/>
        </w:rPr>
        <w:t>磋商响应人对磋商文件如有疑点要求澄清，可用书面形式（包括并不仅限于纸质、信件和数据电文（包括电报、电传、传真、电子数据交换和电子邮件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等通知招标人，但通知不得迟于磋商截止前7日使招标人收到，招标人将用书面形式予以答复。如有必要，可将不说明来源的答复发给所有磋商响应人。</w:t>
      </w:r>
    </w:p>
    <w:p w14:paraId="73A01222">
      <w:pPr>
        <w:spacing w:line="440" w:lineRule="exact"/>
        <w:ind w:firstLine="480" w:firstLineChars="200"/>
        <w:rPr>
          <w:rFonts w:ascii="仿宋" w:hAnsi="仿宋" w:eastAsia="仿宋" w:cs="仿宋"/>
          <w:sz w:val="24"/>
        </w:rPr>
      </w:pPr>
      <w:r>
        <w:rPr>
          <w:rFonts w:hint="eastAsia" w:ascii="仿宋" w:hAnsi="仿宋" w:eastAsia="仿宋" w:cs="仿宋"/>
          <w:sz w:val="24"/>
        </w:rPr>
        <w:t>4.3磋商文件的修改</w:t>
      </w:r>
    </w:p>
    <w:p w14:paraId="6A5165FF">
      <w:pPr>
        <w:spacing w:line="440" w:lineRule="exact"/>
        <w:ind w:firstLine="480" w:firstLineChars="200"/>
        <w:rPr>
          <w:rFonts w:ascii="仿宋" w:hAnsi="仿宋" w:eastAsia="仿宋" w:cs="仿宋"/>
          <w:sz w:val="24"/>
        </w:rPr>
      </w:pPr>
      <w:r>
        <w:rPr>
          <w:rFonts w:hint="eastAsia" w:ascii="仿宋" w:hAnsi="仿宋" w:eastAsia="仿宋" w:cs="仿宋"/>
          <w:sz w:val="24"/>
        </w:rPr>
        <w:t>4.3.1在磋商截止时间前，招标人有权修改磋商文件，并以书面形式通知所有磋商响应人，通知中没有注明更改磋商截止时间的视为截止时间不变。修改的文件作为磋商文件的补充和组成部分，对所有磋商响应人均有约束力。磋商响应人应在两天内以书面形式确认已收到的修改文件，并需附法定代表人或其授权代表的签字加盖公章，逾期不确认的视同认可。</w:t>
      </w:r>
    </w:p>
    <w:p w14:paraId="35BD8942">
      <w:pPr>
        <w:spacing w:line="440" w:lineRule="exact"/>
        <w:ind w:firstLine="480" w:firstLineChars="200"/>
        <w:rPr>
          <w:rFonts w:ascii="仿宋" w:hAnsi="仿宋" w:eastAsia="仿宋" w:cs="仿宋"/>
          <w:sz w:val="24"/>
        </w:rPr>
      </w:pPr>
      <w:r>
        <w:rPr>
          <w:rFonts w:hint="eastAsia" w:ascii="仿宋" w:hAnsi="仿宋" w:eastAsia="仿宋" w:cs="仿宋"/>
          <w:sz w:val="24"/>
        </w:rPr>
        <w:t>4.3.2为使磋商响应人有足够的时间按修改文件要求修正磋商响应文件，招标人可酌情推迟磋商</w:t>
      </w:r>
      <w:r>
        <w:rPr>
          <w:rFonts w:hint="eastAsia" w:ascii="仿宋" w:hAnsi="仿宋" w:eastAsia="仿宋" w:cs="仿宋"/>
          <w:color w:val="000000"/>
          <w:sz w:val="24"/>
        </w:rPr>
        <w:t>截止时间和开标时间</w:t>
      </w:r>
      <w:r>
        <w:rPr>
          <w:rFonts w:hint="eastAsia" w:ascii="仿宋" w:hAnsi="仿宋" w:eastAsia="仿宋" w:cs="仿宋"/>
          <w:sz w:val="24"/>
        </w:rPr>
        <w:t>，并将此变更通知磋商响应人。在这种情况下，招标人与磋商响应人以前在磋商截止期方面的全部权力、责任和义务，将适用于延长后新的磋商截止期。</w:t>
      </w:r>
    </w:p>
    <w:p w14:paraId="0AB32E4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3924EF55">
      <w:pPr>
        <w:spacing w:line="440" w:lineRule="exact"/>
        <w:ind w:firstLine="480" w:firstLineChars="200"/>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78F8D038">
      <w:pPr>
        <w:pStyle w:val="8"/>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5D19C44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三、磋商响应文件</w:t>
      </w:r>
    </w:p>
    <w:p w14:paraId="5F3A0B5F">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1.磋商响应文件的语言、计量单位、形式及效力</w:t>
      </w:r>
    </w:p>
    <w:p w14:paraId="5CC790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1.1磋商响应人应仔细阅读磋商文件中的所有内容，按照磋商文件要求，详细编制磋商响应文件，并保证磋商响应文件的正确性和真实性。</w:t>
      </w:r>
    </w:p>
    <w:p w14:paraId="0FF0FA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磋商响应文件以及磋商响应方与招标人、采购代理机构就有关磋商事宜的所有来往函电，均应以中文书写（技术术语除外）。</w:t>
      </w:r>
    </w:p>
    <w:p w14:paraId="1238F3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6805CB6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1.4不按磋商文件的要求提供的磋商响应文件可能导致被拒绝。</w:t>
      </w:r>
    </w:p>
    <w:p w14:paraId="6FDCF1E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1.5磋商响应文件的形式和效力</w:t>
      </w:r>
    </w:p>
    <w:p w14:paraId="67F784D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1.5.1磋商响应文件为电子磋商响应文件，电子磋商响应文件按“政采云磋商响应人项目采购-电子招投标操作指南”及本磋商文件要求制作、加密传输。</w:t>
      </w:r>
    </w:p>
    <w:p w14:paraId="3B48985B">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1.5.2磋商响应文件的效力：</w:t>
      </w:r>
    </w:p>
    <w:p w14:paraId="47F68A8C">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磋商响应文件未在磋商截止时间前完成传输的，视为磋商响应文件撤回；磋商响应文件未按时解密，亦视为磋商响应文件撤回。</w:t>
      </w:r>
    </w:p>
    <w:p w14:paraId="1041457F">
      <w:pPr>
        <w:pStyle w:val="11"/>
        <w:spacing w:line="440" w:lineRule="exact"/>
        <w:rPr>
          <w:rFonts w:ascii="仿宋" w:hAnsi="仿宋" w:eastAsia="仿宋" w:cs="仿宋"/>
          <w:b/>
          <w:sz w:val="24"/>
          <w:szCs w:val="24"/>
        </w:rPr>
      </w:pPr>
      <w:r>
        <w:rPr>
          <w:rFonts w:hint="eastAsia" w:ascii="仿宋" w:hAnsi="仿宋" w:eastAsia="仿宋" w:cs="仿宋"/>
          <w:b/>
          <w:sz w:val="24"/>
          <w:szCs w:val="24"/>
        </w:rPr>
        <w:t>2. 磋商响应文件的组成</w:t>
      </w:r>
    </w:p>
    <w:p w14:paraId="58DF71B8">
      <w:pPr>
        <w:spacing w:line="440" w:lineRule="exact"/>
        <w:ind w:firstLine="480" w:firstLineChars="200"/>
        <w:jc w:val="left"/>
        <w:rPr>
          <w:rFonts w:ascii="仿宋" w:hAnsi="仿宋" w:eastAsia="仿宋" w:cs="仿宋"/>
          <w:sz w:val="24"/>
        </w:rPr>
      </w:pPr>
      <w:r>
        <w:rPr>
          <w:rFonts w:hint="eastAsia" w:ascii="仿宋" w:hAnsi="仿宋" w:eastAsia="仿宋" w:cs="仿宋"/>
          <w:sz w:val="24"/>
        </w:rPr>
        <w:t>磋商响应文件由“资格文件”、“商务技术文件资料”、“报价文件资料”三部分组成，其中</w:t>
      </w:r>
      <w:r>
        <w:rPr>
          <w:rFonts w:hint="eastAsia" w:ascii="仿宋" w:hAnsi="仿宋" w:eastAsia="仿宋" w:cs="仿宋"/>
          <w:b/>
          <w:sz w:val="24"/>
        </w:rPr>
        <w:t>电子磋商响应文件中所须加盖公章部分均应采用电子签章。</w:t>
      </w:r>
    </w:p>
    <w:p w14:paraId="6C67055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599D91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714815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2.1.2联合协议（如有)；</w:t>
      </w:r>
    </w:p>
    <w:p w14:paraId="17238786">
      <w:pPr>
        <w:snapToGrid w:val="0"/>
        <w:spacing w:line="440" w:lineRule="exact"/>
        <w:ind w:firstLine="480" w:firstLineChars="2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（如有)</w:t>
      </w:r>
      <w:r>
        <w:rPr>
          <w:rFonts w:hint="eastAsia" w:ascii="仿宋" w:hAnsi="仿宋" w:eastAsia="仿宋" w:cs="仿宋"/>
          <w:sz w:val="24"/>
        </w:rPr>
        <w:t>；</w:t>
      </w:r>
    </w:p>
    <w:p w14:paraId="2794E0A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2.1.4落实政府采购政策需满足的资格要求（如有)；</w:t>
      </w:r>
    </w:p>
    <w:p w14:paraId="1884DB7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2.1.5本项目的特定资格要求（如有)。</w:t>
      </w:r>
    </w:p>
    <w:p w14:paraId="6E6A27C0">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BF45F3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2.2.1磋商响应函；</w:t>
      </w:r>
    </w:p>
    <w:p w14:paraId="5314689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2.2.2法定代表人授权委托书；</w:t>
      </w:r>
    </w:p>
    <w:p w14:paraId="25C8D64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2.2.3法定代表人及其授权代表身份证复印件（正反面）；</w:t>
      </w:r>
    </w:p>
    <w:p w14:paraId="370E111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2.2.4授权代表社保证明复印件；</w:t>
      </w:r>
    </w:p>
    <w:p w14:paraId="152BF09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2.2.5法定代表人身份证明书；</w:t>
      </w:r>
    </w:p>
    <w:p w14:paraId="7485ABD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2.2.6磋商响应人在磋商响应文件技术偏离说明表中，应对项目技术规范和服务要求中所提出各项要求进行答复、说明和解释。如果磋商响应人在技术偏离表中注明无偏离，评标结束后、签订采购合同前又认为其实际产品与磋商响应技术需求不一致的，视为磋商响应人在磋商响应有效期内对其磋商响应文件进行了实质性修改，采购代理机构将把这一情况报送采购监管部门；</w:t>
      </w:r>
    </w:p>
    <w:p w14:paraId="1F44CFB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570941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资格、信誉、荣誉、企业认证与知识产权等，必须为磋商响应分公司本身所具有，总公司或其他分公司的人员、资格、信誉、荣誉、企业认证与知识产权等，不能作为该磋商响应分公司的文件予以确认。）；</w:t>
      </w:r>
    </w:p>
    <w:p w14:paraId="5A706C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2.2.9磋商响应人应提供针对项目的完整技术服务解决方案：</w:t>
      </w:r>
    </w:p>
    <w:p w14:paraId="0C03EA2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针对本项目的完整技术服务解决方案和实施方案；详细阐述项目方案的实现思路及关键技术；符合本项目对当前和未来发展的要求；以及对功能设计和实施计划的建议；</w:t>
      </w:r>
    </w:p>
    <w:p w14:paraId="0299604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磋商响应人作出中文注释，否则任何含糊不清的表述导致磋商小组技术扣分直至认定为磋商无效都将是磋商响应人的责任）；</w:t>
      </w:r>
    </w:p>
    <w:p w14:paraId="4931F97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本项目如需采购政府强制采购的节能产品的或磋商响应人提供的产品是环境标志产品，磋商响应人须按格式提供节能产品、环境标志产品认证证书复印件；</w:t>
      </w:r>
    </w:p>
    <w:p w14:paraId="31A3321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F73D5B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包括售后服务机构及人员情况等。磋商响应人应以书面形式完整准确地表述售后服务承诺(范围、标准及期限等)、磋商响应人可能增加的服务承诺等。并明示服务承诺可能涉及的前提设定和费用，否则将被认为是无条件和免费的。承诺质保期内均提供免费上门服务；</w:t>
      </w:r>
    </w:p>
    <w:p w14:paraId="415A953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2.2.12磋商响应人售后服务证明材料：由磋商响应人根据本项目要求提供相应的售后服务证明材料或售后服务承诺；</w:t>
      </w:r>
    </w:p>
    <w:p w14:paraId="64A5269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2.2.13磋商响应人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1B684BD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2.2.14优惠条件：磋商响应人承诺给予招标人的各种优惠条件，包括设备价格、运输、保险、安装调试、付款条件、技术服务、售后服务等方面的优惠；当优惠条件涉及“报价单”中的各项费用时，必须与最后报价相统一（如有）；</w:t>
      </w:r>
    </w:p>
    <w:p w14:paraId="3238559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2.2.15备品备件清单（含随机自带的备品备件和质保期后供招标人选择的备品备件及配套零部件，明细备品备件及价格，且供货价格不高于成交价格；成交货物设备应提供易损部件的备件和整机备品）（如有）；</w:t>
      </w:r>
    </w:p>
    <w:p w14:paraId="3C06CBA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2.2.16培训计划（如有）；</w:t>
      </w:r>
    </w:p>
    <w:p w14:paraId="56D7D86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2.2.17验收方案；</w:t>
      </w:r>
    </w:p>
    <w:p w14:paraId="561AB79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2.2.18未尽事宜请各磋商单位按磋商标准和相对应标项相关要求制作；</w:t>
      </w:r>
    </w:p>
    <w:p w14:paraId="3568C288">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2.2.19磋商响应人需要说明的其他文件和说明（格式自拟）。</w:t>
      </w:r>
    </w:p>
    <w:p w14:paraId="2C12AF7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4620C45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2.3.1磋商一览表（报价表）；</w:t>
      </w:r>
    </w:p>
    <w:p w14:paraId="2A2432F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2.3.2中小企业声明函（如有）；</w:t>
      </w:r>
    </w:p>
    <w:p w14:paraId="2DBE670C">
      <w:pPr>
        <w:snapToGrid w:val="0"/>
        <w:spacing w:line="440" w:lineRule="exact"/>
        <w:ind w:firstLine="480" w:firstLineChars="2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（如有）。</w:t>
      </w:r>
    </w:p>
    <w:p w14:paraId="24A3E5CA">
      <w:pPr>
        <w:snapToGrid w:val="0"/>
        <w:spacing w:line="440" w:lineRule="exact"/>
        <w:ind w:firstLine="482" w:firstLineChars="200"/>
        <w:rPr>
          <w:rFonts w:ascii="仿宋" w:hAnsi="仿宋" w:eastAsia="仿宋" w:cs="仿宋"/>
          <w:b/>
          <w:bCs/>
          <w:sz w:val="32"/>
        </w:rPr>
      </w:pPr>
      <w:r>
        <w:rPr>
          <w:rFonts w:ascii="仿宋" w:hAnsi="仿宋" w:eastAsia="仿宋" w:cs="仿宋"/>
          <w:b/>
          <w:bCs/>
          <w:sz w:val="24"/>
          <w:szCs w:val="20"/>
        </w:rPr>
        <w:t>3.</w:t>
      </w:r>
      <w:r>
        <w:rPr>
          <w:rFonts w:hint="eastAsia" w:ascii="仿宋" w:hAnsi="仿宋" w:eastAsia="仿宋" w:cs="仿宋"/>
          <w:b/>
          <w:bCs/>
          <w:sz w:val="24"/>
          <w:szCs w:val="20"/>
        </w:rPr>
        <w:t>磋商响应</w:t>
      </w:r>
      <w:r>
        <w:rPr>
          <w:rFonts w:ascii="仿宋" w:hAnsi="仿宋" w:eastAsia="仿宋" w:cs="仿宋"/>
          <w:b/>
          <w:bCs/>
          <w:sz w:val="24"/>
          <w:szCs w:val="20"/>
        </w:rPr>
        <w:t>报价</w:t>
      </w:r>
    </w:p>
    <w:p w14:paraId="7A278A61">
      <w:pPr>
        <w:snapToGrid w:val="0"/>
        <w:spacing w:line="440" w:lineRule="exact"/>
        <w:ind w:firstLine="480" w:firstLineChars="200"/>
        <w:rPr>
          <w:rFonts w:ascii="仿宋" w:hAnsi="仿宋" w:eastAsia="仿宋" w:cs="仿宋"/>
          <w:sz w:val="24"/>
        </w:rPr>
      </w:pPr>
      <w:r>
        <w:rPr>
          <w:rFonts w:ascii="仿宋" w:hAnsi="仿宋" w:eastAsia="仿宋" w:cs="仿宋"/>
          <w:sz w:val="24"/>
        </w:rPr>
        <w:t>3.1</w:t>
      </w:r>
      <w:r>
        <w:rPr>
          <w:rFonts w:hint="eastAsia" w:ascii="仿宋" w:hAnsi="仿宋" w:eastAsia="仿宋" w:cs="仿宋"/>
          <w:sz w:val="24"/>
        </w:rPr>
        <w:t>磋商响应人</w:t>
      </w:r>
      <w:r>
        <w:rPr>
          <w:rFonts w:ascii="仿宋" w:hAnsi="仿宋" w:eastAsia="仿宋" w:cs="仿宋"/>
          <w:sz w:val="24"/>
        </w:rPr>
        <w:t>应按</w:t>
      </w:r>
      <w:r>
        <w:rPr>
          <w:rFonts w:hint="eastAsia" w:ascii="仿宋" w:hAnsi="仿宋" w:eastAsia="仿宋" w:cs="仿宋"/>
          <w:sz w:val="24"/>
        </w:rPr>
        <w:t>磋商文件</w:t>
      </w:r>
      <w:r>
        <w:rPr>
          <w:rFonts w:ascii="仿宋" w:hAnsi="仿宋" w:eastAsia="仿宋" w:cs="仿宋"/>
          <w:sz w:val="24"/>
        </w:rPr>
        <w:t>中《</w:t>
      </w:r>
      <w:r>
        <w:rPr>
          <w:rFonts w:hint="eastAsia" w:ascii="仿宋" w:hAnsi="仿宋" w:eastAsia="仿宋" w:cs="仿宋"/>
          <w:sz w:val="24"/>
        </w:rPr>
        <w:t>磋商一览表</w:t>
      </w:r>
      <w:r>
        <w:rPr>
          <w:rFonts w:ascii="仿宋" w:hAnsi="仿宋" w:eastAsia="仿宋" w:cs="仿宋"/>
          <w:sz w:val="24"/>
        </w:rPr>
        <w:t>》等附表要求填写。</w:t>
      </w:r>
    </w:p>
    <w:p w14:paraId="6D70BF30">
      <w:pPr>
        <w:snapToGrid w:val="0"/>
        <w:spacing w:line="440" w:lineRule="exact"/>
        <w:ind w:firstLine="480" w:firstLineChars="200"/>
        <w:rPr>
          <w:rFonts w:ascii="仿宋" w:hAnsi="仿宋" w:eastAsia="仿宋" w:cs="仿宋"/>
          <w:b/>
          <w:sz w:val="32"/>
        </w:rPr>
      </w:pPr>
      <w:r>
        <w:rPr>
          <w:rFonts w:ascii="仿宋" w:hAnsi="仿宋" w:eastAsia="仿宋" w:cs="仿宋"/>
          <w:sz w:val="24"/>
        </w:rPr>
        <w:t>3.</w:t>
      </w:r>
      <w:r>
        <w:rPr>
          <w:rFonts w:hint="eastAsia" w:ascii="仿宋" w:hAnsi="仿宋" w:eastAsia="仿宋" w:cs="仿宋"/>
          <w:sz w:val="24"/>
        </w:rPr>
        <w:t>2</w:t>
      </w:r>
      <w:r>
        <w:rPr>
          <w:rFonts w:ascii="仿宋" w:hAnsi="仿宋" w:eastAsia="仿宋" w:cs="仿宋"/>
          <w:sz w:val="24"/>
        </w:rPr>
        <w:t>报价为</w:t>
      </w:r>
      <w:r>
        <w:rPr>
          <w:rFonts w:hint="eastAsia" w:ascii="仿宋" w:hAnsi="仿宋" w:eastAsia="仿宋" w:cs="仿宋"/>
          <w:sz w:val="24"/>
        </w:rPr>
        <w:t>招标人</w:t>
      </w:r>
      <w:r>
        <w:rPr>
          <w:rFonts w:ascii="仿宋" w:hAnsi="仿宋" w:eastAsia="仿宋" w:cs="仿宋"/>
          <w:sz w:val="24"/>
        </w:rPr>
        <w:t>可以合格使用产品的价格，包括货款、包装、运输、保险、货到就位以及安装、调试、培训、保修及产品知识产权等一切费用。</w:t>
      </w:r>
    </w:p>
    <w:p w14:paraId="00BD1CF1">
      <w:pPr>
        <w:snapToGrid w:val="0"/>
        <w:spacing w:line="440" w:lineRule="exact"/>
        <w:ind w:firstLine="480" w:firstLineChars="200"/>
        <w:rPr>
          <w:rFonts w:ascii="仿宋" w:hAnsi="仿宋" w:eastAsia="仿宋" w:cs="仿宋"/>
          <w:b/>
          <w:sz w:val="32"/>
        </w:rPr>
      </w:pPr>
      <w:r>
        <w:rPr>
          <w:rFonts w:ascii="仿宋" w:hAnsi="仿宋" w:eastAsia="仿宋" w:cs="仿宋"/>
          <w:sz w:val="24"/>
        </w:rPr>
        <w:t>3.</w:t>
      </w:r>
      <w:r>
        <w:rPr>
          <w:rFonts w:hint="eastAsia" w:ascii="仿宋" w:hAnsi="仿宋" w:eastAsia="仿宋" w:cs="仿宋"/>
          <w:sz w:val="24"/>
        </w:rPr>
        <w:t>3磋商文件</w:t>
      </w:r>
      <w:r>
        <w:rPr>
          <w:rFonts w:ascii="仿宋" w:hAnsi="仿宋" w:eastAsia="仿宋" w:cs="仿宋"/>
          <w:sz w:val="24"/>
        </w:rPr>
        <w:t>未列明，而</w:t>
      </w:r>
      <w:r>
        <w:rPr>
          <w:rFonts w:hint="eastAsia" w:ascii="仿宋" w:hAnsi="仿宋" w:eastAsia="仿宋" w:cs="仿宋"/>
          <w:sz w:val="24"/>
        </w:rPr>
        <w:t>磋商响应人</w:t>
      </w:r>
      <w:r>
        <w:rPr>
          <w:rFonts w:ascii="仿宋" w:hAnsi="仿宋" w:eastAsia="仿宋" w:cs="仿宋"/>
          <w:sz w:val="24"/>
        </w:rPr>
        <w:t>认为必需的费用也需列入报价。</w:t>
      </w:r>
    </w:p>
    <w:p w14:paraId="6611E40B">
      <w:pPr>
        <w:snapToGrid w:val="0"/>
        <w:spacing w:line="440" w:lineRule="exact"/>
        <w:ind w:firstLine="482" w:firstLineChars="200"/>
        <w:rPr>
          <w:rFonts w:ascii="仿宋" w:hAnsi="仿宋" w:eastAsia="仿宋" w:cs="仿宋"/>
          <w:b/>
          <w:sz w:val="32"/>
        </w:rPr>
      </w:pPr>
      <w:r>
        <w:rPr>
          <w:rFonts w:ascii="仿宋" w:hAnsi="仿宋" w:eastAsia="仿宋" w:cs="仿宋"/>
          <w:b/>
          <w:bCs/>
          <w:sz w:val="24"/>
        </w:rPr>
        <w:t>3.</w:t>
      </w:r>
      <w:r>
        <w:rPr>
          <w:rFonts w:hint="eastAsia" w:ascii="仿宋" w:hAnsi="仿宋" w:eastAsia="仿宋" w:cs="仿宋"/>
          <w:b/>
          <w:bCs/>
          <w:sz w:val="24"/>
        </w:rPr>
        <w:t>4磋商响应报价</w:t>
      </w:r>
      <w:r>
        <w:rPr>
          <w:rFonts w:ascii="仿宋" w:hAnsi="仿宋" w:eastAsia="仿宋" w:cs="仿宋"/>
          <w:b/>
          <w:bCs/>
          <w:sz w:val="24"/>
        </w:rPr>
        <w:t>只允许有一个报价，有选择的报价将不予接受（除指定外）。</w:t>
      </w:r>
    </w:p>
    <w:p w14:paraId="240DE866">
      <w:pPr>
        <w:snapToGrid w:val="0"/>
        <w:spacing w:line="440" w:lineRule="exact"/>
        <w:ind w:firstLine="480" w:firstLineChars="200"/>
        <w:rPr>
          <w:rFonts w:ascii="仿宋" w:hAnsi="仿宋" w:eastAsia="仿宋" w:cs="仿宋"/>
          <w:b/>
          <w:sz w:val="32"/>
        </w:rPr>
      </w:pPr>
      <w:r>
        <w:rPr>
          <w:rFonts w:ascii="仿宋" w:hAnsi="仿宋" w:eastAsia="仿宋" w:cs="仿宋"/>
          <w:sz w:val="24"/>
        </w:rPr>
        <w:t>3.</w:t>
      </w:r>
      <w:r>
        <w:rPr>
          <w:rFonts w:hint="eastAsia" w:ascii="仿宋" w:hAnsi="仿宋" w:eastAsia="仿宋" w:cs="仿宋"/>
          <w:sz w:val="24"/>
        </w:rPr>
        <w:t>5磋商响应人</w:t>
      </w:r>
      <w:r>
        <w:rPr>
          <w:rFonts w:ascii="仿宋" w:hAnsi="仿宋" w:eastAsia="仿宋" w:cs="仿宋"/>
          <w:sz w:val="24"/>
        </w:rPr>
        <w:t>提供虚假材料</w:t>
      </w:r>
      <w:r>
        <w:rPr>
          <w:rFonts w:hint="eastAsia" w:ascii="仿宋" w:hAnsi="仿宋" w:eastAsia="仿宋" w:cs="仿宋"/>
          <w:sz w:val="24"/>
        </w:rPr>
        <w:t>磋商</w:t>
      </w:r>
      <w:r>
        <w:rPr>
          <w:rFonts w:ascii="仿宋" w:hAnsi="仿宋" w:eastAsia="仿宋" w:cs="仿宋"/>
          <w:sz w:val="24"/>
        </w:rPr>
        <w:t>的，</w:t>
      </w:r>
      <w:r>
        <w:rPr>
          <w:rFonts w:hint="eastAsia" w:ascii="仿宋" w:hAnsi="仿宋" w:eastAsia="仿宋" w:cs="仿宋"/>
          <w:sz w:val="24"/>
        </w:rPr>
        <w:t>磋商</w:t>
      </w:r>
      <w:r>
        <w:rPr>
          <w:rFonts w:ascii="仿宋" w:hAnsi="仿宋" w:eastAsia="仿宋" w:cs="仿宋"/>
          <w:sz w:val="24"/>
        </w:rPr>
        <w:t>无效。</w:t>
      </w:r>
    </w:p>
    <w:p w14:paraId="210BF877">
      <w:pPr>
        <w:pStyle w:val="29"/>
        <w:snapToGrid w:val="0"/>
        <w:spacing w:before="0" w:line="440" w:lineRule="exact"/>
        <w:ind w:firstLine="482"/>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磋商响应文件的编制和</w:t>
      </w:r>
      <w:r>
        <w:rPr>
          <w:rFonts w:hint="eastAsia" w:ascii="仿宋" w:hAnsi="仿宋" w:eastAsia="仿宋" w:cs="仿宋"/>
          <w:b/>
        </w:rPr>
        <w:t>签署</w:t>
      </w:r>
    </w:p>
    <w:p w14:paraId="223A745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磋商响应文件分为资格文件、商务技术文件、报价文件三部分。各磋商响应人在编制磋商响应文件时请按照磋商文件第六部分规定的格式进行，混乱的编排导致磋商响应文件被误读或磋商小组查找不到有效文件是磋商响应人的风险。</w:t>
      </w:r>
    </w:p>
    <w:p w14:paraId="16C21CE3">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磋商响应人进行电子磋商应安装客户端软件—“政采云电子交易客户端”，并按照磋商文件和电子交易平台的要求编制并加密磋商响应文件。磋商响应人未按规定加密的磋商响应文件，电子交易平台将拒收并提示。</w:t>
      </w:r>
    </w:p>
    <w:p w14:paraId="476FA40C">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86539B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磋商响应文件按照磋商文件第六部分格式要求进行签署、盖章。磋商响应人的磋商响应文件未按照磋商文件要求签署、盖章的，其磋商无效。</w:t>
      </w:r>
    </w:p>
    <w:p w14:paraId="719C221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为确保网上操作合法、有效和安全，磋商响应人应当在磋商截止时间前完成在“政府采购云平台”的身份认证，确保在电子磋商过程中能够对相关数据电文进行加密和使用电子签名。</w:t>
      </w:r>
    </w:p>
    <w:p w14:paraId="6FCD5B6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磋商文件对磋商响应文件签署、盖章的要求适用于电子签名。</w:t>
      </w:r>
    </w:p>
    <w:p w14:paraId="187BC9BB">
      <w:pPr>
        <w:pStyle w:val="29"/>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磋商响应文件的提交、补充、修改、撤回</w:t>
      </w:r>
    </w:p>
    <w:p w14:paraId="6B847E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 xml:space="preserve">1 </w:t>
      </w:r>
      <w:r>
        <w:rPr>
          <w:rFonts w:hint="eastAsia" w:ascii="仿宋" w:hAnsi="仿宋" w:eastAsia="仿宋" w:cs="仿宋"/>
          <w:sz w:val="24"/>
          <w:lang w:val="zh-CN"/>
        </w:rPr>
        <w:t>磋商响应人应当在提交</w:t>
      </w:r>
      <w:r>
        <w:rPr>
          <w:rFonts w:hint="eastAsia" w:ascii="仿宋" w:hAnsi="仿宋" w:eastAsia="仿宋" w:cs="仿宋"/>
          <w:sz w:val="24"/>
        </w:rPr>
        <w:t>磋商</w:t>
      </w:r>
      <w:r>
        <w:rPr>
          <w:rFonts w:hint="eastAsia" w:ascii="仿宋" w:hAnsi="仿宋" w:eastAsia="仿宋" w:cs="仿宋"/>
          <w:sz w:val="24"/>
          <w:lang w:val="zh-CN"/>
        </w:rPr>
        <w:t>响应文件截止时间前完成</w:t>
      </w:r>
      <w:r>
        <w:rPr>
          <w:rFonts w:hint="eastAsia" w:ascii="仿宋" w:hAnsi="仿宋" w:eastAsia="仿宋" w:cs="仿宋"/>
          <w:sz w:val="24"/>
        </w:rPr>
        <w:t>磋商</w:t>
      </w:r>
      <w:r>
        <w:rPr>
          <w:rFonts w:hint="eastAsia" w:ascii="仿宋" w:hAnsi="仿宋" w:eastAsia="仿宋" w:cs="仿宋"/>
          <w:sz w:val="24"/>
          <w:lang w:val="zh-CN"/>
        </w:rPr>
        <w:t>响应文件的传输提交，并可以补充、修改或者撤回</w:t>
      </w:r>
      <w:r>
        <w:rPr>
          <w:rFonts w:hint="eastAsia" w:ascii="仿宋" w:hAnsi="仿宋" w:eastAsia="仿宋" w:cs="仿宋"/>
          <w:sz w:val="24"/>
        </w:rPr>
        <w:t>磋商</w:t>
      </w:r>
      <w:r>
        <w:rPr>
          <w:rFonts w:hint="eastAsia" w:ascii="仿宋" w:hAnsi="仿宋" w:eastAsia="仿宋" w:cs="仿宋"/>
          <w:sz w:val="24"/>
          <w:lang w:val="zh-CN"/>
        </w:rPr>
        <w:t>响应文件。补充或者修改</w:t>
      </w:r>
      <w:r>
        <w:rPr>
          <w:rFonts w:hint="eastAsia" w:ascii="仿宋" w:hAnsi="仿宋" w:eastAsia="仿宋" w:cs="仿宋"/>
          <w:sz w:val="24"/>
        </w:rPr>
        <w:t>磋商</w:t>
      </w:r>
      <w:r>
        <w:rPr>
          <w:rFonts w:hint="eastAsia" w:ascii="仿宋" w:hAnsi="仿宋" w:eastAsia="仿宋" w:cs="仿宋"/>
          <w:sz w:val="24"/>
          <w:lang w:val="zh-CN"/>
        </w:rPr>
        <w:t>响应文件的，应当先行撤回原文件，补充、修改后重新传输提交。提交</w:t>
      </w:r>
      <w:r>
        <w:rPr>
          <w:rFonts w:hint="eastAsia" w:ascii="仿宋" w:hAnsi="仿宋" w:eastAsia="仿宋" w:cs="仿宋"/>
          <w:sz w:val="24"/>
        </w:rPr>
        <w:t>磋商</w:t>
      </w:r>
      <w:r>
        <w:rPr>
          <w:rFonts w:hint="eastAsia" w:ascii="仿宋" w:hAnsi="仿宋" w:eastAsia="仿宋" w:cs="仿宋"/>
          <w:sz w:val="24"/>
          <w:lang w:val="zh-CN"/>
        </w:rPr>
        <w:t>响应文件截止时间前未完成传输的，视为撤回</w:t>
      </w:r>
      <w:r>
        <w:rPr>
          <w:rFonts w:hint="eastAsia" w:ascii="仿宋" w:hAnsi="仿宋" w:eastAsia="仿宋" w:cs="仿宋"/>
          <w:sz w:val="24"/>
        </w:rPr>
        <w:t>磋商</w:t>
      </w:r>
      <w:r>
        <w:rPr>
          <w:rFonts w:hint="eastAsia" w:ascii="仿宋" w:hAnsi="仿宋" w:eastAsia="仿宋" w:cs="仿宋"/>
          <w:sz w:val="24"/>
          <w:lang w:val="zh-CN"/>
        </w:rPr>
        <w:t>响应文件。</w:t>
      </w:r>
      <w:r>
        <w:rPr>
          <w:rFonts w:hint="eastAsia" w:ascii="仿宋" w:hAnsi="仿宋" w:eastAsia="仿宋" w:cs="仿宋"/>
          <w:sz w:val="24"/>
        </w:rPr>
        <w:t>磋商</w:t>
      </w:r>
      <w:r>
        <w:rPr>
          <w:rFonts w:hint="eastAsia" w:ascii="仿宋" w:hAnsi="仿宋" w:eastAsia="仿宋" w:cs="仿宋"/>
          <w:sz w:val="24"/>
          <w:lang w:val="zh-CN"/>
        </w:rPr>
        <w:t>响应截止时间后提交的</w:t>
      </w:r>
      <w:r>
        <w:rPr>
          <w:rFonts w:hint="eastAsia" w:ascii="仿宋" w:hAnsi="仿宋" w:eastAsia="仿宋" w:cs="仿宋"/>
          <w:sz w:val="24"/>
        </w:rPr>
        <w:t>磋商</w:t>
      </w:r>
      <w:r>
        <w:rPr>
          <w:rFonts w:hint="eastAsia" w:ascii="仿宋" w:hAnsi="仿宋" w:eastAsia="仿宋" w:cs="仿宋"/>
          <w:sz w:val="24"/>
          <w:lang w:val="zh-CN"/>
        </w:rPr>
        <w:t>响应文件，电子交易平台将拒收</w:t>
      </w:r>
      <w:r>
        <w:rPr>
          <w:rFonts w:hint="eastAsia" w:ascii="仿宋" w:hAnsi="仿宋" w:eastAsia="仿宋" w:cs="仿宋"/>
          <w:sz w:val="24"/>
        </w:rPr>
        <w:t>。</w:t>
      </w:r>
    </w:p>
    <w:p w14:paraId="4980AF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 电子交易平台收到磋商响应文件，将妥善保存并即时向磋商响应人发出确认回执通知。在磋商响应截止时间前，除磋商响应人补充、修改或者撤回磋商响应文件外，任何单位和个人不得解密或提取磋商响应文件。</w:t>
      </w:r>
    </w:p>
    <w:p w14:paraId="6275871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.3 在磋商响应截止时间以后，不能补充、修改磋商响应文件。</w:t>
      </w:r>
    </w:p>
    <w:p w14:paraId="20CA71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4 在提交“最后报价”后，磋商响应人不能退出磋商。</w:t>
      </w:r>
    </w:p>
    <w:p w14:paraId="66D4AE8D">
      <w:pPr>
        <w:pStyle w:val="4"/>
        <w:ind w:left="0" w:firstLine="480" w:firstLineChars="200"/>
      </w:pPr>
      <w:r>
        <w:rPr>
          <w:rFonts w:ascii="仿宋" w:eastAsia="仿宋" w:cs="仿宋"/>
          <w:b w:val="0"/>
          <w:bCs w:val="0"/>
          <w:sz w:val="24"/>
          <w:szCs w:val="24"/>
          <w:lang w:val="en-US"/>
        </w:rPr>
        <w:t>5</w:t>
      </w:r>
      <w:r>
        <w:rPr>
          <w:rFonts w:hint="eastAsia" w:ascii="仿宋" w:eastAsia="仿宋" w:cs="仿宋"/>
          <w:b w:val="0"/>
          <w:bCs w:val="0"/>
          <w:sz w:val="24"/>
          <w:szCs w:val="24"/>
          <w:lang w:val="en-US"/>
        </w:rPr>
        <w:t xml:space="preserve">.5 </w:t>
      </w:r>
      <w:r>
        <w:rPr>
          <w:rFonts w:hint="eastAsia" w:ascii="仿宋" w:eastAsia="仿宋" w:cs="仿宋"/>
          <w:b w:val="0"/>
          <w:sz w:val="24"/>
        </w:rPr>
        <w:t>招标人、</w:t>
      </w:r>
      <w:r>
        <w:rPr>
          <w:rFonts w:hint="eastAsia" w:ascii="仿宋" w:eastAsia="仿宋" w:cs="仿宋"/>
          <w:b w:val="0"/>
          <w:bCs w:val="0"/>
          <w:sz w:val="24"/>
          <w:szCs w:val="24"/>
          <w:lang w:val="en-US"/>
        </w:rPr>
        <w:t>采购代理机构可以视情况延长提交磋商响应文件的截止时间。在上述情况下，采购代理机构与磋商响应人以前在磋商响应截止期方面的全部权利、责任和义务，将适用于延长至新的磋商响应截止期。</w:t>
      </w:r>
    </w:p>
    <w:p w14:paraId="00C5B619">
      <w:pPr>
        <w:spacing w:line="440" w:lineRule="exact"/>
        <w:ind w:firstLine="480" w:firstLineChars="200"/>
      </w:pPr>
      <w:r>
        <w:rPr>
          <w:rFonts w:hint="eastAsia" w:ascii="仿宋" w:hAnsi="仿宋" w:eastAsia="仿宋" w:cs="仿宋"/>
          <w:sz w:val="24"/>
        </w:rPr>
        <w:t>5.6在磋商截止时间起至磋商有效期届满，磋商响应人磋商响应文件不可撤销。</w:t>
      </w:r>
    </w:p>
    <w:p w14:paraId="76E69830">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w:t>
      </w:r>
      <w:r>
        <w:rPr>
          <w:rFonts w:hint="eastAsia" w:ascii="仿宋" w:hAnsi="仿宋" w:eastAsia="仿宋" w:cs="仿宋"/>
          <w:b/>
          <w:bCs/>
          <w:sz w:val="24"/>
        </w:rPr>
        <w:t>磋商响应</w:t>
      </w:r>
      <w:r>
        <w:rPr>
          <w:rFonts w:ascii="仿宋" w:hAnsi="仿宋" w:eastAsia="仿宋" w:cs="仿宋"/>
          <w:b/>
          <w:bCs/>
          <w:sz w:val="24"/>
        </w:rPr>
        <w:t>有效期</w:t>
      </w:r>
    </w:p>
    <w:p w14:paraId="792076B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.1</w:t>
      </w:r>
      <w:r>
        <w:rPr>
          <w:rFonts w:hint="eastAsia" w:ascii="仿宋" w:hAnsi="仿宋" w:eastAsia="仿宋" w:cs="仿宋"/>
          <w:sz w:val="24"/>
        </w:rPr>
        <w:t xml:space="preserve"> 磋商响应有效期为从提交磋商响应文件的截止之日起90天。磋商响应人的磋商响应文件中承诺的磋商响应有效期少于磋商文件中载明的磋商响应有效期的，磋商无效</w:t>
      </w:r>
      <w:r>
        <w:rPr>
          <w:rFonts w:ascii="仿宋" w:hAnsi="仿宋" w:eastAsia="仿宋" w:cs="仿宋"/>
          <w:sz w:val="24"/>
        </w:rPr>
        <w:t>。</w:t>
      </w:r>
    </w:p>
    <w:p w14:paraId="316017FB">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w:t>
      </w:r>
      <w:r>
        <w:rPr>
          <w:rFonts w:hint="eastAsia" w:ascii="仿宋" w:hAnsi="仿宋" w:eastAsia="仿宋" w:cs="仿宋"/>
          <w:sz w:val="24"/>
        </w:rPr>
        <w:t xml:space="preserve"> 磋商响应文件合格投递后，自磋商截止日期起，在磋商有效期内有效</w:t>
      </w:r>
      <w:r>
        <w:rPr>
          <w:rFonts w:ascii="仿宋" w:hAnsi="仿宋" w:eastAsia="仿宋" w:cs="仿宋"/>
          <w:sz w:val="24"/>
        </w:rPr>
        <w:t>。</w:t>
      </w:r>
      <w:r>
        <w:rPr>
          <w:rFonts w:hint="eastAsia" w:ascii="仿宋_GB2312" w:hAnsi="仿宋_GB2312" w:eastAsia="仿宋_GB2312" w:cs="仿宋_GB2312"/>
          <w:sz w:val="24"/>
        </w:rPr>
        <w:t>在磋商截止时间起至</w:t>
      </w:r>
      <w:r>
        <w:rPr>
          <w:rFonts w:hint="eastAsia" w:ascii="仿宋" w:hAnsi="仿宋" w:eastAsia="仿宋" w:cs="仿宋"/>
          <w:sz w:val="24"/>
        </w:rPr>
        <w:t>磋商</w:t>
      </w:r>
      <w:r>
        <w:rPr>
          <w:rFonts w:hint="eastAsia" w:ascii="仿宋_GB2312" w:hAnsi="仿宋_GB2312" w:eastAsia="仿宋_GB2312" w:cs="仿宋_GB2312"/>
          <w:sz w:val="24"/>
        </w:rPr>
        <w:t>有效期届满，</w:t>
      </w:r>
      <w:r>
        <w:rPr>
          <w:rFonts w:hint="eastAsia" w:ascii="仿宋" w:hAnsi="仿宋" w:eastAsia="仿宋" w:cs="仿宋"/>
          <w:sz w:val="24"/>
        </w:rPr>
        <w:t>磋商响应人磋商响应文件</w:t>
      </w:r>
      <w:r>
        <w:rPr>
          <w:rFonts w:hint="eastAsia" w:ascii="仿宋_GB2312" w:hAnsi="仿宋_GB2312" w:eastAsia="仿宋_GB2312" w:cs="仿宋_GB2312"/>
          <w:sz w:val="24"/>
        </w:rPr>
        <w:t>不可撤销。</w:t>
      </w:r>
    </w:p>
    <w:p w14:paraId="7AE392EB">
      <w:pPr>
        <w:snapToGrid w:val="0"/>
        <w:spacing w:line="440" w:lineRule="exact"/>
        <w:ind w:firstLine="48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w:t>
      </w:r>
      <w:r>
        <w:rPr>
          <w:rFonts w:hint="eastAsia" w:ascii="仿宋" w:hAnsi="仿宋" w:eastAsia="仿宋" w:cs="仿宋"/>
          <w:sz w:val="24"/>
        </w:rPr>
        <w:t xml:space="preserve"> 在原定磋商有效期满之前，如果出现特殊情况，采购代理机构可以以书面形式通知磋商响应人延长磋商有效期。磋商响应人同意延长的，不得要求或被允许修改其磋商响应文件，磋商响应人拒绝延长的，其磋商无效</w:t>
      </w:r>
      <w:r>
        <w:rPr>
          <w:rFonts w:ascii="仿宋" w:hAnsi="仿宋" w:eastAsia="仿宋" w:cs="仿宋"/>
          <w:sz w:val="24"/>
        </w:rPr>
        <w:t>。</w:t>
      </w:r>
    </w:p>
    <w:p w14:paraId="1F859826">
      <w:pPr>
        <w:spacing w:line="360" w:lineRule="auto"/>
        <w:jc w:val="center"/>
        <w:rPr>
          <w:rFonts w:ascii="仿宋" w:hAnsi="仿宋" w:eastAsia="仿宋" w:cs="仿宋"/>
          <w:b/>
          <w:sz w:val="32"/>
          <w:szCs w:val="32"/>
        </w:rPr>
      </w:pPr>
      <w:bookmarkStart w:id="14" w:name="_Toc91899903"/>
    </w:p>
    <w:p w14:paraId="10ADB908">
      <w:pPr>
        <w:pStyle w:val="2"/>
        <w:rPr>
          <w:rFonts w:ascii="仿宋" w:hAnsi="仿宋" w:eastAsia="仿宋" w:cs="仿宋"/>
          <w:b/>
          <w:sz w:val="32"/>
          <w:szCs w:val="32"/>
        </w:rPr>
      </w:pPr>
    </w:p>
    <w:p w14:paraId="50DDAB15">
      <w:pPr>
        <w:spacing w:line="360" w:lineRule="auto"/>
        <w:jc w:val="center"/>
        <w:rPr>
          <w:rFonts w:ascii="仿宋" w:hAnsi="仿宋" w:eastAsia="仿宋" w:cs="仿宋"/>
          <w:b/>
          <w:sz w:val="32"/>
          <w:szCs w:val="32"/>
        </w:rPr>
      </w:pPr>
      <w:r>
        <w:rPr>
          <w:rFonts w:hint="eastAsia" w:ascii="仿宋" w:hAnsi="仿宋" w:eastAsia="仿宋" w:cs="仿宋"/>
          <w:b/>
          <w:sz w:val="32"/>
          <w:szCs w:val="32"/>
        </w:rPr>
        <w:t>四、磋商和评审</w:t>
      </w:r>
    </w:p>
    <w:p w14:paraId="29FDB1CF">
      <w:pPr>
        <w:snapToGrid w:val="0"/>
        <w:spacing w:line="440" w:lineRule="exact"/>
        <w:ind w:firstLine="482" w:firstLineChars="200"/>
        <w:jc w:val="left"/>
        <w:rPr>
          <w:rFonts w:ascii="仿宋" w:hAnsi="仿宋" w:eastAsia="仿宋" w:cs="仿宋"/>
          <w:sz w:val="24"/>
        </w:rPr>
      </w:pPr>
      <w:r>
        <w:rPr>
          <w:rFonts w:hint="eastAsia" w:ascii="仿宋" w:hAnsi="仿宋" w:eastAsia="仿宋" w:cs="仿宋"/>
          <w:b/>
          <w:bCs/>
          <w:sz w:val="24"/>
        </w:rPr>
        <w:t>1．</w:t>
      </w:r>
      <w:r>
        <w:rPr>
          <w:rFonts w:hint="eastAsia" w:ascii="仿宋" w:hAnsi="仿宋" w:eastAsia="仿宋" w:cs="仿宋"/>
          <w:b/>
          <w:sz w:val="24"/>
        </w:rPr>
        <w:t>电子招投标磋商及评审程序</w:t>
      </w:r>
    </w:p>
    <w:p w14:paraId="41D7CA5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1.1磋商响应截止时间后，主持人宣布磋商开始。</w:t>
      </w:r>
    </w:p>
    <w:p w14:paraId="6FED84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1.2磋商响应人登录政采云平台，用“项目采购-开标评标”功能对电子磋商响应文件进行在线解密。在线解密电子投标文件时间为开标时间起30分钟内。</w:t>
      </w:r>
    </w:p>
    <w:p w14:paraId="3B5E1A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1.3确定各磋商响应人磋商、演示顺序（如有要求）。</w:t>
      </w:r>
    </w:p>
    <w:p w14:paraId="745C416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1.4磋商小组对磋商响应文件进行评估和比较。</w:t>
      </w:r>
    </w:p>
    <w:p w14:paraId="24BFF0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1.5磋商小组与单一磋商响应人分别进行磋商。</w:t>
      </w:r>
    </w:p>
    <w:p w14:paraId="0CD16BCA">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1.6磋商小组要求所有实质性响应的磋商响应人在规定时间内提交最后报价（只公开最后报价，最后报价不得高于初次报价）。</w:t>
      </w:r>
    </w:p>
    <w:p w14:paraId="109E94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1.7由磋商小组采用综合评分法对提交最后报价的磋商响应人的磋商响应文件和最后报价进行综合评审，在符合采购需求、质量和服务要求的前提下，按评审得分从高到低顺序推荐确定成交候选磋商响应人。</w:t>
      </w:r>
    </w:p>
    <w:p w14:paraId="5EEC866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14:paraId="2B15A90B">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特别说明：政采云公司如对电子化磋商程序有调整的，按调整后的程序操作。</w:t>
      </w:r>
    </w:p>
    <w:p w14:paraId="1258DD16">
      <w:pPr>
        <w:snapToGrid w:val="0"/>
        <w:spacing w:line="440" w:lineRule="exact"/>
        <w:ind w:firstLine="482" w:firstLineChars="200"/>
        <w:jc w:val="left"/>
        <w:rPr>
          <w:rFonts w:ascii="仿宋" w:hAnsi="仿宋" w:eastAsia="仿宋" w:cs="仿宋"/>
          <w:sz w:val="24"/>
        </w:rPr>
      </w:pPr>
      <w:r>
        <w:rPr>
          <w:rFonts w:hint="eastAsia" w:ascii="仿宋" w:hAnsi="仿宋" w:eastAsia="仿宋" w:cs="仿宋"/>
          <w:b/>
          <w:bCs/>
          <w:sz w:val="24"/>
        </w:rPr>
        <w:t>2.采购过程中出现以下情形，导致电子交易平台无法正常运行，或者无法保证电子交易的公平、公正和安全时，采购组织机构可中止电子交易活动：</w:t>
      </w:r>
    </w:p>
    <w:p w14:paraId="652CE0C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FEDC1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43202D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3AD27D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0EA2F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06CBEB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9BA875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3.磋商响应内容</w:t>
      </w:r>
    </w:p>
    <w:p w14:paraId="337C484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3.1本次磋商内容为在磋商文件范围内就磋商响应人的磋商响应文件，磋商小组与磋商响应人在技术、价格、服务、合同等问题进行磋商，最终确定成交与否。</w:t>
      </w:r>
    </w:p>
    <w:p w14:paraId="77B289C9">
      <w:pPr>
        <w:spacing w:line="336" w:lineRule="auto"/>
        <w:ind w:firstLine="480" w:firstLineChars="200"/>
        <w:rPr>
          <w:rFonts w:ascii="仿宋" w:hAnsi="仿宋" w:eastAsia="仿宋" w:cs="仿宋"/>
          <w:sz w:val="24"/>
        </w:rPr>
      </w:pPr>
      <w:r>
        <w:rPr>
          <w:rFonts w:hint="eastAsia" w:ascii="仿宋" w:hAnsi="仿宋" w:eastAsia="仿宋" w:cs="仿宋"/>
          <w:sz w:val="24"/>
        </w:rPr>
        <w:t>3.2磋商过程应作书面记录，磋商响应人并就磋商内容作出书面承诺，并由磋商响应人法定代表人或其授权委托人签字后生效，作为磋商响应文件的一部分。</w:t>
      </w:r>
    </w:p>
    <w:p w14:paraId="6D17B5B7">
      <w:pPr>
        <w:spacing w:line="336" w:lineRule="auto"/>
        <w:ind w:firstLine="480" w:firstLineChars="200"/>
        <w:rPr>
          <w:rFonts w:ascii="仿宋" w:hAnsi="仿宋" w:eastAsia="仿宋" w:cs="仿宋"/>
          <w:sz w:val="24"/>
        </w:rPr>
      </w:pPr>
      <w:r>
        <w:rPr>
          <w:rFonts w:hint="eastAsia" w:ascii="仿宋" w:hAnsi="仿宋" w:eastAsia="仿宋" w:cs="仿宋"/>
          <w:sz w:val="24"/>
        </w:rPr>
        <w:t>3.3磋商文件有实质性变动的，磋商小组以书面形式通知所有参加磋商的磋商响应人。</w:t>
      </w:r>
    </w:p>
    <w:p w14:paraId="0843C725">
      <w:pPr>
        <w:spacing w:line="336" w:lineRule="auto"/>
        <w:ind w:firstLine="482" w:firstLineChars="200"/>
        <w:rPr>
          <w:rFonts w:ascii="仿宋" w:hAnsi="仿宋" w:eastAsia="仿宋" w:cs="仿宋"/>
          <w:b/>
          <w:bCs/>
          <w:sz w:val="24"/>
        </w:rPr>
      </w:pPr>
      <w:r>
        <w:rPr>
          <w:rFonts w:hint="eastAsia" w:ascii="仿宋" w:hAnsi="仿宋" w:eastAsia="仿宋" w:cs="仿宋"/>
          <w:b/>
          <w:bCs/>
          <w:sz w:val="24"/>
        </w:rPr>
        <w:t>磋商中需要磋商响应人对磋商、响应文件作出澄清、说明、补正、承诺的，磋商小组和磋商响应人应当通过政采云平台交换数据电文。给予磋商响应人提交澄清说明或补正的时间不少于半小时，磋商响应人已经明确表示澄清说明或补正完毕的除外。</w:t>
      </w:r>
    </w:p>
    <w:p w14:paraId="21447974">
      <w:pPr>
        <w:spacing w:line="336" w:lineRule="auto"/>
        <w:ind w:firstLine="482" w:firstLineChars="200"/>
        <w:rPr>
          <w:rFonts w:ascii="仿宋" w:hAnsi="仿宋" w:eastAsia="仿宋" w:cs="仿宋"/>
          <w:b/>
          <w:bCs/>
          <w:sz w:val="24"/>
        </w:rPr>
      </w:pPr>
      <w:r>
        <w:rPr>
          <w:rFonts w:hint="eastAsia" w:ascii="仿宋" w:hAnsi="仿宋" w:eastAsia="仿宋" w:cs="仿宋"/>
          <w:b/>
          <w:bCs/>
          <w:sz w:val="24"/>
        </w:rPr>
        <w:t>磋商响应人通过政采云平台交换的数据电文必须进行电子签章。</w:t>
      </w:r>
    </w:p>
    <w:p w14:paraId="5F572079">
      <w:pPr>
        <w:spacing w:line="336" w:lineRule="auto"/>
        <w:ind w:firstLine="482" w:firstLineChars="200"/>
        <w:rPr>
          <w:rFonts w:ascii="仿宋" w:hAnsi="仿宋" w:eastAsia="仿宋" w:cs="仿宋"/>
          <w:b/>
          <w:bCs/>
          <w:sz w:val="24"/>
        </w:rPr>
      </w:pPr>
      <w:r>
        <w:rPr>
          <w:rFonts w:hint="eastAsia" w:ascii="仿宋" w:hAnsi="仿宋" w:eastAsia="仿宋" w:cs="仿宋"/>
          <w:b/>
          <w:bCs/>
          <w:sz w:val="24"/>
        </w:rPr>
        <w:t>4.磋商</w:t>
      </w:r>
    </w:p>
    <w:p w14:paraId="612C0F4C">
      <w:pPr>
        <w:spacing w:line="336" w:lineRule="auto"/>
        <w:ind w:firstLine="480" w:firstLineChars="200"/>
        <w:rPr>
          <w:rFonts w:ascii="仿宋" w:hAnsi="仿宋" w:eastAsia="仿宋" w:cs="仿宋"/>
          <w:sz w:val="24"/>
        </w:rPr>
      </w:pPr>
      <w:r>
        <w:rPr>
          <w:rFonts w:hint="eastAsia" w:ascii="仿宋" w:hAnsi="仿宋" w:eastAsia="仿宋" w:cs="仿宋"/>
          <w:sz w:val="24"/>
        </w:rPr>
        <w:t>4.1磋商小组由招标人依法组建，负责磋商活动。磋商小组遵循公开、公平、公正、科学合理、竞争择优的原则。</w:t>
      </w:r>
    </w:p>
    <w:p w14:paraId="4CA57D9E">
      <w:pPr>
        <w:spacing w:line="336" w:lineRule="auto"/>
        <w:ind w:firstLine="480" w:firstLineChars="200"/>
        <w:rPr>
          <w:rFonts w:ascii="仿宋" w:hAnsi="仿宋" w:eastAsia="仿宋" w:cs="仿宋"/>
          <w:sz w:val="24"/>
        </w:rPr>
      </w:pPr>
      <w:r>
        <w:rPr>
          <w:rFonts w:hint="eastAsia" w:ascii="仿宋" w:hAnsi="仿宋" w:eastAsia="仿宋" w:cs="仿宋"/>
          <w:sz w:val="24"/>
        </w:rPr>
        <w:t>4.2磋商小组由招标人代表和有关方面的专家组成，成员人数为三人以上单数。</w:t>
      </w:r>
    </w:p>
    <w:p w14:paraId="0F44A7E5">
      <w:pPr>
        <w:spacing w:line="336" w:lineRule="auto"/>
        <w:ind w:firstLine="480" w:firstLineChars="200"/>
        <w:jc w:val="left"/>
        <w:rPr>
          <w:rFonts w:ascii="仿宋" w:hAnsi="仿宋" w:eastAsia="仿宋" w:cs="仿宋"/>
          <w:sz w:val="24"/>
        </w:rPr>
      </w:pPr>
      <w:r>
        <w:rPr>
          <w:rFonts w:hint="eastAsia" w:ascii="仿宋" w:hAnsi="仿宋" w:eastAsia="仿宋" w:cs="仿宋"/>
          <w:sz w:val="24"/>
        </w:rPr>
        <w:t>4.3磋商小组负责对磋商响应人资格的最终审定。</w:t>
      </w:r>
    </w:p>
    <w:p w14:paraId="23906241">
      <w:pPr>
        <w:spacing w:line="336" w:lineRule="auto"/>
        <w:ind w:firstLine="480" w:firstLineChars="200"/>
        <w:jc w:val="left"/>
        <w:rPr>
          <w:rFonts w:ascii="仿宋" w:hAnsi="仿宋" w:eastAsia="仿宋" w:cs="仿宋"/>
          <w:sz w:val="24"/>
        </w:rPr>
      </w:pPr>
      <w:r>
        <w:rPr>
          <w:rFonts w:hint="eastAsia" w:ascii="仿宋" w:hAnsi="仿宋" w:eastAsia="仿宋" w:cs="仿宋"/>
          <w:sz w:val="24"/>
        </w:rPr>
        <w:t>4.4磋商小组可以要求磋商响应人对其磋商响应文件中含义不明确的内容作必要的澄清或者说明，但澄清或者说明不得超过磋商响应文件的范围或者改变磋商响应文件的实质性内容。</w:t>
      </w:r>
    </w:p>
    <w:p w14:paraId="48EEFA95">
      <w:pPr>
        <w:spacing w:line="336" w:lineRule="auto"/>
        <w:ind w:firstLine="480" w:firstLineChars="200"/>
        <w:jc w:val="left"/>
        <w:rPr>
          <w:rFonts w:ascii="仿宋" w:hAnsi="仿宋" w:eastAsia="仿宋" w:cs="仿宋"/>
          <w:sz w:val="24"/>
        </w:rPr>
      </w:pPr>
      <w:r>
        <w:rPr>
          <w:rFonts w:hint="eastAsia" w:ascii="仿宋" w:hAnsi="仿宋" w:eastAsia="仿宋" w:cs="仿宋"/>
          <w:sz w:val="24"/>
        </w:rPr>
        <w:t>磋商中需要磋商响应人对磋商、响应文件作出澄清、说明或者补正的，评标委员会和磋商响应人应当通过政采云平台交换数据电文。给予磋商响应人提交澄清说明或补正的时间不少于半小时，磋商响应人已经明确表示澄清说明或补正完毕的除外。</w:t>
      </w:r>
    </w:p>
    <w:p w14:paraId="69D40A6A">
      <w:pPr>
        <w:spacing w:line="336" w:lineRule="auto"/>
        <w:ind w:firstLine="480" w:firstLineChars="200"/>
        <w:jc w:val="left"/>
        <w:rPr>
          <w:rFonts w:ascii="仿宋" w:hAnsi="仿宋" w:eastAsia="仿宋" w:cs="仿宋"/>
          <w:sz w:val="24"/>
        </w:rPr>
      </w:pPr>
      <w:r>
        <w:rPr>
          <w:rFonts w:hint="eastAsia" w:ascii="仿宋" w:hAnsi="仿宋" w:eastAsia="仿宋" w:cs="仿宋"/>
          <w:sz w:val="24"/>
        </w:rPr>
        <w:t>磋商响应人通过政采云平台交换的数据电文必须进行电子签章。</w:t>
      </w:r>
    </w:p>
    <w:p w14:paraId="761D6D8E">
      <w:pPr>
        <w:spacing w:line="336"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磋商响应人资格不符合的，应组织相关磋商响应人代表进行陈述、澄清或申辩；采购组织机构可协助磋商小组组长对打分结果进行校对、核对并汇总统计；对明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1952516F">
      <w:pPr>
        <w:spacing w:line="336" w:lineRule="auto"/>
        <w:ind w:firstLine="480" w:firstLineChars="200"/>
        <w:jc w:val="left"/>
        <w:rPr>
          <w:rFonts w:ascii="仿宋" w:hAnsi="仿宋" w:eastAsia="仿宋" w:cs="仿宋"/>
          <w:sz w:val="24"/>
        </w:rPr>
      </w:pPr>
      <w:r>
        <w:rPr>
          <w:rFonts w:hint="eastAsia" w:ascii="仿宋" w:hAnsi="仿宋" w:eastAsia="仿宋" w:cs="仿宋"/>
          <w:sz w:val="24"/>
        </w:rPr>
        <w:t>4.6磋商小组对磋商响应文件的判定，只依据磋商响应文件和磋商文件内容本身，不依据任何外来证明。</w:t>
      </w:r>
    </w:p>
    <w:p w14:paraId="3BCBEC81">
      <w:pPr>
        <w:spacing w:line="336" w:lineRule="auto"/>
        <w:ind w:firstLine="480" w:firstLineChars="200"/>
        <w:jc w:val="left"/>
        <w:rPr>
          <w:rFonts w:ascii="仿宋" w:hAnsi="仿宋" w:eastAsia="仿宋" w:cs="仿宋"/>
          <w:sz w:val="24"/>
        </w:rPr>
      </w:pPr>
      <w:r>
        <w:rPr>
          <w:rFonts w:hint="eastAsia" w:ascii="仿宋" w:hAnsi="仿宋" w:eastAsia="仿宋" w:cs="仿宋"/>
          <w:sz w:val="24"/>
        </w:rPr>
        <w:t>4.7磋商小组不向落标方解释落标的原因，不退还磋商响应文件。</w:t>
      </w:r>
    </w:p>
    <w:p w14:paraId="4D059730">
      <w:pPr>
        <w:spacing w:line="336" w:lineRule="auto"/>
        <w:ind w:firstLine="482" w:firstLineChars="200"/>
        <w:jc w:val="left"/>
        <w:rPr>
          <w:rFonts w:ascii="仿宋" w:hAnsi="仿宋" w:eastAsia="仿宋" w:cs="仿宋"/>
          <w:b/>
          <w:bCs/>
          <w:sz w:val="24"/>
        </w:rPr>
      </w:pPr>
      <w:r>
        <w:rPr>
          <w:rFonts w:hint="eastAsia" w:ascii="仿宋" w:hAnsi="仿宋" w:eastAsia="仿宋" w:cs="仿宋"/>
          <w:b/>
          <w:bCs/>
          <w:sz w:val="24"/>
        </w:rPr>
        <w:t>5. 磋商响应文件的初审鉴定</w:t>
      </w:r>
    </w:p>
    <w:p w14:paraId="572B2CB5">
      <w:pPr>
        <w:spacing w:line="336" w:lineRule="auto"/>
        <w:ind w:firstLine="480" w:firstLineChars="200"/>
        <w:jc w:val="left"/>
        <w:rPr>
          <w:rFonts w:ascii="仿宋" w:hAnsi="仿宋" w:eastAsia="仿宋" w:cs="仿宋"/>
          <w:sz w:val="24"/>
        </w:rPr>
      </w:pPr>
      <w:r>
        <w:rPr>
          <w:rFonts w:hint="eastAsia" w:ascii="仿宋" w:hAnsi="仿宋" w:eastAsia="仿宋" w:cs="仿宋"/>
          <w:sz w:val="24"/>
        </w:rPr>
        <w:t>5.1 资格性审查</w:t>
      </w:r>
    </w:p>
    <w:p w14:paraId="2E4A8BA8">
      <w:pPr>
        <w:spacing w:line="336" w:lineRule="auto"/>
        <w:ind w:firstLine="480" w:firstLineChars="200"/>
        <w:jc w:val="left"/>
        <w:rPr>
          <w:rFonts w:ascii="仿宋" w:hAnsi="仿宋" w:eastAsia="仿宋" w:cs="仿宋"/>
          <w:sz w:val="24"/>
        </w:rPr>
      </w:pPr>
      <w:r>
        <w:rPr>
          <w:rFonts w:hint="eastAsia" w:ascii="仿宋" w:hAnsi="仿宋" w:eastAsia="仿宋" w:cs="仿宋"/>
          <w:sz w:val="24"/>
        </w:rPr>
        <w:t>5.1.1 依据法律、法规和磋商文件规定，对磋商响应文件中对资格证明、磋商保证金等进行审查，以确定磋商响应人是否具备磋商资格。</w:t>
      </w:r>
    </w:p>
    <w:p w14:paraId="1EDC6D86">
      <w:pPr>
        <w:spacing w:line="336" w:lineRule="auto"/>
        <w:ind w:firstLine="480" w:firstLineChars="200"/>
        <w:jc w:val="left"/>
        <w:rPr>
          <w:rFonts w:ascii="仿宋" w:hAnsi="仿宋" w:eastAsia="仿宋" w:cs="仿宋"/>
          <w:sz w:val="24"/>
        </w:rPr>
      </w:pPr>
      <w:r>
        <w:rPr>
          <w:rFonts w:hint="eastAsia" w:ascii="仿宋" w:hAnsi="仿宋" w:eastAsia="仿宋" w:cs="仿宋"/>
          <w:sz w:val="24"/>
        </w:rPr>
        <w:t>5.2 符合性审查</w:t>
      </w:r>
    </w:p>
    <w:p w14:paraId="547435D5">
      <w:pPr>
        <w:spacing w:line="336" w:lineRule="auto"/>
        <w:ind w:firstLine="480" w:firstLineChars="200"/>
        <w:jc w:val="left"/>
        <w:rPr>
          <w:rFonts w:ascii="仿宋" w:hAnsi="仿宋" w:eastAsia="仿宋" w:cs="仿宋"/>
          <w:sz w:val="24"/>
        </w:rPr>
      </w:pPr>
      <w:r>
        <w:rPr>
          <w:rFonts w:hint="eastAsia" w:ascii="仿宋" w:hAnsi="仿宋" w:eastAsia="仿宋" w:cs="仿宋"/>
          <w:sz w:val="24"/>
        </w:rPr>
        <w:t>5.2.1 磋商时，磋商小组将首先评定每份磋商响应文件是否在实质上响应了磋商文件要求。所谓实质上的响应，是指磋商响应文件与磋商文件的所有实质性条款、条件和要求相符，无显著差异或保留，或者对合同中约定的招标人的权利和磋商响应人的义务方面造成重大的限制，纠正这些显著差异或保留将会对其他实质上响应磋商文件要求的磋商响应人的竞争地位产生不公正的影响。磋商小组决定磋商响应文件的响应性只根据磋商响应文件本身的内容，而不寻求外部证据。</w:t>
      </w:r>
    </w:p>
    <w:p w14:paraId="6625C245">
      <w:pPr>
        <w:spacing w:line="336" w:lineRule="auto"/>
        <w:ind w:firstLine="480" w:firstLineChars="200"/>
        <w:jc w:val="left"/>
        <w:rPr>
          <w:rFonts w:ascii="仿宋" w:hAnsi="仿宋" w:eastAsia="仿宋" w:cs="仿宋"/>
          <w:sz w:val="24"/>
        </w:rPr>
      </w:pPr>
      <w:r>
        <w:rPr>
          <w:rFonts w:hint="eastAsia" w:ascii="仿宋" w:hAnsi="仿宋" w:eastAsia="仿宋" w:cs="仿宋"/>
          <w:sz w:val="24"/>
        </w:rPr>
        <w:t>5.3 如果磋商响应文件实质不响应磋商文件的各项要求，磋商小组将予以拒绝，并且不允许磋商响应人通过修改或撤销其不符合要求的差异或保留，使之成为具有响应性的磋商。</w:t>
      </w:r>
    </w:p>
    <w:p w14:paraId="557E9470">
      <w:pPr>
        <w:widowControl/>
        <w:snapToGrid w:val="0"/>
        <w:spacing w:line="336" w:lineRule="auto"/>
        <w:ind w:firstLine="482" w:firstLineChars="200"/>
        <w:rPr>
          <w:rFonts w:ascii="仿宋" w:hAnsi="仿宋" w:eastAsia="仿宋" w:cs="仿宋"/>
          <w:b/>
          <w:kern w:val="0"/>
          <w:sz w:val="24"/>
        </w:rPr>
      </w:pPr>
      <w:r>
        <w:rPr>
          <w:rFonts w:hint="eastAsia" w:ascii="仿宋" w:hAnsi="仿宋" w:eastAsia="仿宋" w:cs="仿宋"/>
          <w:b/>
          <w:kern w:val="0"/>
          <w:sz w:val="24"/>
        </w:rPr>
        <w:t>6. 对明显的文字和计算错误的修正原则</w:t>
      </w:r>
    </w:p>
    <w:p w14:paraId="620D4023">
      <w:pPr>
        <w:spacing w:line="336" w:lineRule="auto"/>
        <w:ind w:firstLine="480" w:firstLineChars="200"/>
        <w:jc w:val="left"/>
        <w:rPr>
          <w:rFonts w:ascii="仿宋" w:hAnsi="仿宋" w:eastAsia="仿宋" w:cs="仿宋"/>
          <w:sz w:val="24"/>
        </w:rPr>
      </w:pPr>
      <w:r>
        <w:rPr>
          <w:rFonts w:hint="eastAsia" w:ascii="仿宋" w:hAnsi="仿宋" w:eastAsia="仿宋" w:cs="仿宋"/>
          <w:sz w:val="24"/>
        </w:rPr>
        <w:t>6.1 磋商响应文件中报价一览表（报价表）内容与磋商响应文件中相应内容不一致的，以报价一览表（报价表）为准；</w:t>
      </w:r>
    </w:p>
    <w:p w14:paraId="3D54BA8B">
      <w:pPr>
        <w:spacing w:line="336" w:lineRule="auto"/>
        <w:ind w:firstLine="480" w:firstLineChars="200"/>
        <w:jc w:val="left"/>
        <w:rPr>
          <w:rFonts w:ascii="仿宋" w:hAnsi="仿宋" w:eastAsia="仿宋" w:cs="仿宋"/>
          <w:sz w:val="24"/>
        </w:rPr>
      </w:pPr>
      <w:r>
        <w:rPr>
          <w:rFonts w:hint="eastAsia" w:ascii="仿宋" w:hAnsi="仿宋" w:eastAsia="仿宋" w:cs="仿宋"/>
          <w:sz w:val="24"/>
        </w:rPr>
        <w:t>6.2 大写金额和小写金额不一致的，以大写金额为准；</w:t>
      </w:r>
    </w:p>
    <w:p w14:paraId="3848E809">
      <w:pPr>
        <w:spacing w:line="336" w:lineRule="auto"/>
        <w:ind w:firstLine="480" w:firstLineChars="200"/>
        <w:jc w:val="left"/>
        <w:rPr>
          <w:rFonts w:ascii="仿宋" w:hAnsi="仿宋" w:eastAsia="仿宋" w:cs="仿宋"/>
          <w:sz w:val="24"/>
        </w:rPr>
      </w:pPr>
      <w:r>
        <w:rPr>
          <w:rFonts w:hint="eastAsia" w:ascii="仿宋" w:hAnsi="仿宋" w:eastAsia="仿宋" w:cs="仿宋"/>
          <w:sz w:val="24"/>
        </w:rPr>
        <w:t>6.3 单价金额小数点或者百分比有明显错位的，以报价一览表的总价为准，并修改单价；</w:t>
      </w:r>
    </w:p>
    <w:p w14:paraId="40CF0860">
      <w:pPr>
        <w:spacing w:line="336" w:lineRule="auto"/>
        <w:ind w:firstLine="480" w:firstLineChars="200"/>
        <w:jc w:val="left"/>
        <w:rPr>
          <w:rFonts w:ascii="仿宋" w:hAnsi="仿宋" w:eastAsia="仿宋" w:cs="仿宋"/>
          <w:sz w:val="24"/>
        </w:rPr>
      </w:pPr>
      <w:r>
        <w:rPr>
          <w:rFonts w:hint="eastAsia" w:ascii="仿宋" w:hAnsi="仿宋" w:eastAsia="仿宋" w:cs="仿宋"/>
          <w:sz w:val="24"/>
        </w:rPr>
        <w:t>6.4 总价金额与按单价汇总金额不一致的，以单价金额计算结果为准。</w:t>
      </w:r>
    </w:p>
    <w:p w14:paraId="35C20449">
      <w:pPr>
        <w:spacing w:line="336"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6C22C681">
      <w:pPr>
        <w:numPr>
          <w:ilvl w:val="0"/>
          <w:numId w:val="3"/>
        </w:numPr>
        <w:spacing w:line="336" w:lineRule="auto"/>
        <w:ind w:firstLine="482" w:firstLineChars="200"/>
        <w:jc w:val="left"/>
        <w:rPr>
          <w:rFonts w:ascii="仿宋" w:hAnsi="仿宋" w:eastAsia="仿宋" w:cs="仿宋"/>
          <w:b/>
          <w:sz w:val="24"/>
        </w:rPr>
      </w:pPr>
      <w:r>
        <w:rPr>
          <w:rFonts w:hint="eastAsia" w:ascii="仿宋" w:hAnsi="仿宋" w:eastAsia="仿宋" w:cs="仿宋"/>
          <w:b/>
          <w:sz w:val="24"/>
        </w:rPr>
        <w:t>磋商响应文件的评审、比较和否决</w:t>
      </w:r>
    </w:p>
    <w:p w14:paraId="01696B37">
      <w:pPr>
        <w:spacing w:line="336" w:lineRule="auto"/>
        <w:ind w:firstLine="480" w:firstLineChars="200"/>
        <w:jc w:val="left"/>
        <w:rPr>
          <w:rFonts w:ascii="仿宋" w:hAnsi="仿宋" w:eastAsia="仿宋" w:cs="仿宋"/>
          <w:sz w:val="24"/>
        </w:rPr>
      </w:pPr>
      <w:r>
        <w:rPr>
          <w:rFonts w:hint="eastAsia" w:ascii="仿宋" w:hAnsi="仿宋" w:eastAsia="仿宋" w:cs="仿宋"/>
          <w:sz w:val="24"/>
        </w:rPr>
        <w:t>7.1 磋商小组将对在实质上响应磋商文件要求的磋商响应文件进行评估和比较。</w:t>
      </w:r>
    </w:p>
    <w:p w14:paraId="397F87D2">
      <w:pPr>
        <w:spacing w:line="336" w:lineRule="auto"/>
        <w:ind w:firstLine="480" w:firstLineChars="200"/>
        <w:jc w:val="left"/>
        <w:rPr>
          <w:rFonts w:ascii="仿宋" w:hAnsi="仿宋" w:eastAsia="仿宋" w:cs="仿宋"/>
          <w:sz w:val="24"/>
        </w:rPr>
      </w:pPr>
      <w:r>
        <w:rPr>
          <w:rFonts w:hint="eastAsia" w:ascii="仿宋" w:hAnsi="仿宋" w:eastAsia="仿宋" w:cs="仿宋"/>
          <w:sz w:val="24"/>
        </w:rPr>
        <w:t>7.2 磋商小组可以书面形式要求磋商响应人就磋商响应文件含义不明确的内容进行书面说明并提供相关材料。</w:t>
      </w:r>
    </w:p>
    <w:p w14:paraId="0215FBC8">
      <w:pPr>
        <w:spacing w:line="336" w:lineRule="auto"/>
        <w:ind w:firstLine="480" w:firstLineChars="200"/>
        <w:jc w:val="left"/>
        <w:rPr>
          <w:rFonts w:ascii="仿宋" w:hAnsi="仿宋" w:eastAsia="仿宋" w:cs="仿宋"/>
          <w:sz w:val="24"/>
        </w:rPr>
      </w:pPr>
      <w:r>
        <w:rPr>
          <w:rFonts w:hint="eastAsia" w:ascii="仿宋" w:hAnsi="仿宋" w:eastAsia="仿宋" w:cs="仿宋"/>
          <w:sz w:val="24"/>
        </w:rPr>
        <w:t>7.3 如发现与磋商文件要求相偏离的，磋商小组应对其偏离情形进行必要的书面核实。</w:t>
      </w:r>
    </w:p>
    <w:p w14:paraId="3ADA9FD8">
      <w:pPr>
        <w:spacing w:line="336" w:lineRule="auto"/>
        <w:ind w:firstLine="480" w:firstLineChars="200"/>
        <w:jc w:val="left"/>
        <w:rPr>
          <w:rFonts w:ascii="仿宋" w:hAnsi="仿宋" w:eastAsia="仿宋" w:cs="仿宋"/>
          <w:sz w:val="24"/>
        </w:rPr>
      </w:pPr>
      <w:r>
        <w:rPr>
          <w:rFonts w:hint="eastAsia" w:ascii="仿宋" w:hAnsi="仿宋" w:eastAsia="仿宋" w:cs="仿宋"/>
          <w:sz w:val="24"/>
        </w:rPr>
        <w:t>7.4 如属于实质性偏离或符合无效响应条件的，磋商小组应当询问相关磋商响应人，并允许其进行陈述申辩，但不允许对偏离条款撤回。</w:t>
      </w:r>
    </w:p>
    <w:p w14:paraId="7D56B425">
      <w:pPr>
        <w:spacing w:line="336" w:lineRule="auto"/>
        <w:ind w:firstLine="480" w:firstLineChars="200"/>
        <w:jc w:val="left"/>
        <w:rPr>
          <w:rFonts w:ascii="仿宋" w:hAnsi="仿宋" w:eastAsia="仿宋" w:cs="仿宋"/>
          <w:sz w:val="24"/>
        </w:rPr>
      </w:pPr>
      <w:r>
        <w:rPr>
          <w:rFonts w:hint="eastAsia" w:ascii="仿宋" w:hAnsi="仿宋" w:eastAsia="仿宋" w:cs="仿宋"/>
          <w:sz w:val="24"/>
        </w:rPr>
        <w:t>7.5 比较与评价。磋商小组依据磋商文件规定的评审标准和方法，对磋商响应文件进行商务和技术评估，综合比较与评价。</w:t>
      </w:r>
    </w:p>
    <w:p w14:paraId="60416DB9">
      <w:pPr>
        <w:spacing w:line="336" w:lineRule="auto"/>
        <w:ind w:firstLine="480" w:firstLineChars="200"/>
        <w:jc w:val="left"/>
        <w:rPr>
          <w:rFonts w:ascii="仿宋" w:hAnsi="仿宋" w:eastAsia="仿宋" w:cs="仿宋"/>
          <w:sz w:val="24"/>
        </w:rPr>
      </w:pPr>
      <w:r>
        <w:rPr>
          <w:rFonts w:hint="eastAsia" w:ascii="仿宋" w:hAnsi="仿宋" w:eastAsia="仿宋" w:cs="仿宋"/>
          <w:sz w:val="24"/>
        </w:rPr>
        <w:t>7.6 汇总（商务技术得分情况）。磋商小组各成员应当独立对每个磋商响应人的磋商响应文件进行评价，并汇总商务技术得分情况。</w:t>
      </w:r>
    </w:p>
    <w:p w14:paraId="54A5C758">
      <w:pPr>
        <w:spacing w:line="336"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报价审核。对符合采购需求且通过商务技术（资信）评审的磋商响应人的报价的合理性、准确性等进行审查核实。</w:t>
      </w:r>
    </w:p>
    <w:p w14:paraId="131E8449">
      <w:pPr>
        <w:spacing w:line="336" w:lineRule="auto"/>
        <w:ind w:firstLine="480" w:firstLineChars="200"/>
        <w:jc w:val="left"/>
        <w:rPr>
          <w:rFonts w:ascii="仿宋" w:hAnsi="仿宋" w:eastAsia="仿宋" w:cs="仿宋"/>
          <w:sz w:val="24"/>
        </w:rPr>
      </w:pPr>
      <w:r>
        <w:rPr>
          <w:rFonts w:hint="eastAsia" w:ascii="仿宋" w:hAnsi="仿宋" w:eastAsia="仿宋" w:cs="仿宋"/>
          <w:sz w:val="24"/>
        </w:rPr>
        <w:t>7.7.1 磋商小组认为磋商响应人的报价明显低于其他通过符合性审查磋商响应人的报价，有可能影响产品质量或者不能诚信履约的，应当要求其在磋商现场合理的时间内提供书面说明，必要时提交相关证明材料。</w:t>
      </w:r>
    </w:p>
    <w:p w14:paraId="2AC68F90">
      <w:pPr>
        <w:spacing w:line="336" w:lineRule="auto"/>
        <w:ind w:firstLine="480" w:firstLineChars="200"/>
        <w:jc w:val="left"/>
        <w:rPr>
          <w:rFonts w:ascii="仿宋" w:hAnsi="仿宋" w:eastAsia="仿宋" w:cs="仿宋"/>
          <w:sz w:val="24"/>
        </w:rPr>
      </w:pPr>
      <w:r>
        <w:rPr>
          <w:rFonts w:hint="eastAsia" w:ascii="仿宋" w:hAnsi="仿宋" w:eastAsia="仿宋" w:cs="仿宋"/>
          <w:sz w:val="24"/>
        </w:rPr>
        <w:t>7.7.2 根据财政部发布的《政府采购促进中小企业发展暂行办法》规定，对于非专门面向中小企业的项目，对小型和微型企业产品的价格给予一定的扣除，用扣除后的价格参与评审。</w:t>
      </w:r>
    </w:p>
    <w:p w14:paraId="1851EA3C">
      <w:pPr>
        <w:spacing w:line="336" w:lineRule="auto"/>
        <w:ind w:firstLine="480" w:firstLineChars="200"/>
        <w:jc w:val="left"/>
        <w:rPr>
          <w:rFonts w:ascii="仿宋" w:hAnsi="仿宋" w:eastAsia="仿宋" w:cs="仿宋"/>
          <w:sz w:val="24"/>
        </w:rPr>
      </w:pPr>
      <w:r>
        <w:rPr>
          <w:rFonts w:hint="eastAsia" w:ascii="仿宋" w:hAnsi="仿宋" w:eastAsia="仿宋" w:cs="仿宋"/>
          <w:sz w:val="24"/>
        </w:rPr>
        <w:t>7.7.3 如需磋商价格修正，按财政部第87号令第五十九条的规定对磋商价格进行修正。</w:t>
      </w:r>
    </w:p>
    <w:p w14:paraId="7863F93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7.8 磋商小组依据磋商文件规定的评标标准和方法，对磋商响应文件进行评审和比较后，向招标人或其委托的采购代理机构提供书面磋商报告，并按得分高低排序推荐中标候选磋商响应人。</w:t>
      </w:r>
    </w:p>
    <w:p w14:paraId="76E087A2">
      <w:pPr>
        <w:pStyle w:val="6"/>
        <w:numPr>
          <w:ilvl w:val="0"/>
          <w:numId w:val="0"/>
        </w:numPr>
        <w:tabs>
          <w:tab w:val="clear" w:pos="360"/>
        </w:tabs>
        <w:spacing w:line="440" w:lineRule="exact"/>
        <w:ind w:firstLine="482" w:firstLineChars="200"/>
        <w:rPr>
          <w:rFonts w:ascii="仿宋" w:hAnsi="仿宋" w:eastAsia="仿宋" w:cs="仿宋"/>
          <w:b/>
          <w:sz w:val="24"/>
        </w:rPr>
      </w:pPr>
      <w:r>
        <w:rPr>
          <w:rFonts w:hint="eastAsia" w:ascii="仿宋" w:hAnsi="仿宋" w:eastAsia="仿宋" w:cs="仿宋"/>
          <w:b/>
          <w:sz w:val="24"/>
        </w:rPr>
        <w:t>8.磋商响应文件的澄清</w:t>
      </w:r>
    </w:p>
    <w:p w14:paraId="4FE701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对磋商响应文件中含义不明、表述不一致或有明显计算错误等内容，磋商小组将对磋商响应人进行询标，并可要求磋商响应人作澄清，作为磋商响应文件的补充部分，但澄清的内容不得改变磋商响应文件的实质性内容。</w:t>
      </w:r>
    </w:p>
    <w:p w14:paraId="1404912D">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9.无效磋商的情形</w:t>
      </w:r>
    </w:p>
    <w:p w14:paraId="551218F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14:paraId="57A66AC4">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9.1未按照磋商文件规定要求电子签章、签字或盖章的；</w:t>
      </w:r>
    </w:p>
    <w:p w14:paraId="011A3D9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9.2单位负责人为同一人或者存在直接控股、管理关系的不同磋商响应人参加同一合同项下的政府采购活动的（均无效）；</w:t>
      </w:r>
    </w:p>
    <w:p w14:paraId="6AB4B115">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 xml:space="preserve">9.3为采购项目提供整体设计、规范编制或者项目管理、监理、检测等服务的磋商响应人参加该采购项目的其他采购活动的； </w:t>
      </w:r>
    </w:p>
    <w:p w14:paraId="6D21DCBE">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9.4磋商响应人未提供磋商文件中规定的基本资格条件书面承诺函的，或磋商响应人未提供有效的特定资格证明文件的，视为磋商响应人不具备磋商文件中规定的资格要求；</w:t>
      </w:r>
    </w:p>
    <w:p w14:paraId="7A788667">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9.5《法定代表人身份证明书》与提供的身份证复印件信息不符的；《法定代表人授权委托书》与提供的身份证复印件信息不符的；</w:t>
      </w:r>
    </w:p>
    <w:p w14:paraId="1C4200DD">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9.6《法定代表人授权委托书》或《法定代表人身份证明书》填写不全、错误、未加盖</w:t>
      </w:r>
      <w:r>
        <w:rPr>
          <w:rFonts w:hint="eastAsia" w:ascii="仿宋" w:hAnsi="仿宋" w:eastAsia="仿宋" w:cs="仿宋"/>
          <w:b/>
          <w:sz w:val="24"/>
        </w:rPr>
        <w:t>电子签章</w:t>
      </w:r>
      <w:r>
        <w:rPr>
          <w:rFonts w:hint="eastAsia" w:ascii="仿宋" w:hAnsi="仿宋" w:eastAsia="仿宋" w:cs="仿宋"/>
          <w:b/>
          <w:bCs/>
          <w:sz w:val="24"/>
        </w:rPr>
        <w:t>(《法定代表人授权委托书》要求“电子签章”和“签字或签章”缺一不可）的；</w:t>
      </w:r>
    </w:p>
    <w:p w14:paraId="192773D7">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9.7授权代表非磋商响应单位正式职工（以社保证明为准，如授权代表为离退休返聘人员的，需提供退休证明及单位聘用证明)，法定代表人及个体工商户除外；</w:t>
      </w:r>
    </w:p>
    <w:p w14:paraId="26200698">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9.8磋商响应文件中的磋商响应函无磋商响应人的电子签章或填写不全的；</w:t>
      </w:r>
    </w:p>
    <w:p w14:paraId="2D997406">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9.9磋商响应人递交两份或两份以上内容不同的磋商响应文件，且未声明哪一份有效的；</w:t>
      </w:r>
    </w:p>
    <w:p w14:paraId="72C3B88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9.10报价一经涂改，</w:t>
      </w:r>
      <w:r>
        <w:rPr>
          <w:rFonts w:hint="eastAsia" w:ascii="仿宋" w:hAnsi="仿宋" w:eastAsia="仿宋" w:cs="仿宋"/>
          <w:b/>
          <w:sz w:val="24"/>
        </w:rPr>
        <w:t>未在涂改处加盖磋商响应人公章或者未经法定代表人或其授权代表签字或盖章的</w:t>
      </w:r>
      <w:r>
        <w:rPr>
          <w:rFonts w:hint="eastAsia" w:ascii="仿宋" w:hAnsi="仿宋" w:eastAsia="仿宋" w:cs="仿宋"/>
          <w:b/>
          <w:bCs/>
          <w:sz w:val="24"/>
        </w:rPr>
        <w:t>；</w:t>
      </w:r>
    </w:p>
    <w:p w14:paraId="64B9FFBD">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9.11未按磋商文件规定的格式填写，或对</w:t>
      </w:r>
      <w:r>
        <w:rPr>
          <w:rFonts w:hint="eastAsia" w:ascii="仿宋" w:hAnsi="仿宋" w:eastAsia="仿宋" w:cs="仿宋"/>
          <w:b/>
          <w:sz w:val="24"/>
        </w:rPr>
        <w:t>磋商服务或技术或产品等要求未详细应答或应答内容不全、有缺失的</w:t>
      </w:r>
      <w:r>
        <w:rPr>
          <w:rFonts w:hint="eastAsia" w:ascii="仿宋" w:hAnsi="仿宋" w:eastAsia="仿宋" w:cs="仿宋"/>
          <w:b/>
          <w:bCs/>
          <w:sz w:val="24"/>
        </w:rPr>
        <w:t>，经磋商小组</w:t>
      </w:r>
      <w:r>
        <w:rPr>
          <w:rFonts w:hint="eastAsia" w:ascii="仿宋" w:hAnsi="仿宋" w:eastAsia="仿宋" w:cs="仿宋"/>
          <w:b/>
          <w:sz w:val="24"/>
        </w:rPr>
        <w:t>认定为无法评审的</w:t>
      </w:r>
      <w:r>
        <w:rPr>
          <w:rFonts w:hint="eastAsia" w:ascii="仿宋" w:hAnsi="仿宋" w:eastAsia="仿宋" w:cs="仿宋"/>
          <w:b/>
          <w:bCs/>
          <w:sz w:val="24"/>
        </w:rPr>
        <w:t>；</w:t>
      </w:r>
    </w:p>
    <w:p w14:paraId="2B043B6B">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9.12出现同一标的物或本次磋商产品</w:t>
      </w:r>
      <w:r>
        <w:rPr>
          <w:rFonts w:hint="eastAsia" w:ascii="仿宋" w:hAnsi="仿宋" w:eastAsia="仿宋" w:cs="仿宋"/>
          <w:b/>
          <w:sz w:val="24"/>
        </w:rPr>
        <w:t>（服务）内的主要产品（重要组成部分）</w:t>
      </w:r>
      <w:r>
        <w:rPr>
          <w:rFonts w:hint="eastAsia" w:ascii="仿宋" w:hAnsi="仿宋" w:eastAsia="仿宋" w:cs="仿宋"/>
          <w:b/>
          <w:bCs/>
          <w:sz w:val="24"/>
        </w:rPr>
        <w:t>出现商务技术文件资料、报价文件资料描述不一致或前后描述不一致，经磋商小组认定后为无法评审的；</w:t>
      </w:r>
    </w:p>
    <w:p w14:paraId="5D35B307">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9.13《技术偏离说明表》不真实填写或弄虚作假的；</w:t>
      </w:r>
    </w:p>
    <w:p w14:paraId="5B7E0F31">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9.14磋商响应文件含有招标人不能接受的</w:t>
      </w:r>
      <w:r>
        <w:rPr>
          <w:rFonts w:hint="eastAsia" w:ascii="仿宋" w:hAnsi="仿宋" w:eastAsia="仿宋" w:cs="仿宋"/>
          <w:b/>
          <w:sz w:val="24"/>
        </w:rPr>
        <w:t>附加</w:t>
      </w:r>
      <w:r>
        <w:rPr>
          <w:rFonts w:hint="eastAsia" w:ascii="仿宋" w:hAnsi="仿宋" w:eastAsia="仿宋" w:cs="仿宋"/>
          <w:b/>
          <w:bCs/>
          <w:sz w:val="24"/>
        </w:rPr>
        <w:t>条件；</w:t>
      </w:r>
    </w:p>
    <w:p w14:paraId="7F63C1A6">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 xml:space="preserve">9.15磋商小组认为磋商响应人的报价明显低于其他通过符合性审查磋商响应人的报价，有可能影响产品质量或者不能诚信履约的，未能按要求提供书面说明或者提交相关证明材料证明其报价合理性的; </w:t>
      </w:r>
    </w:p>
    <w:p w14:paraId="0FB90E2E">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9.16最后报价超过磋商文件中规定的预算金额或最高限价的；</w:t>
      </w:r>
    </w:p>
    <w:p w14:paraId="4A9D435E">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9.17</w:t>
      </w:r>
      <w:r>
        <w:rPr>
          <w:rFonts w:hint="eastAsia" w:ascii="仿宋" w:hAnsi="仿宋" w:eastAsia="仿宋" w:cs="仿宋"/>
          <w:b/>
          <w:sz w:val="24"/>
        </w:rPr>
        <w:t>磋商响应文件“商务技术文件资料”部分中出现《磋商一览表》相关内容的；</w:t>
      </w:r>
    </w:p>
    <w:p w14:paraId="33DCCE37">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9.18招标人拟采购的产品属于政府强制采购的节能产品品目清单范围的，磋商响应人未按磋商文件要求提供国家确定的认证机构出具的、处于有效期之内的节能产品认证证书的；</w:t>
      </w:r>
    </w:p>
    <w:p w14:paraId="64C1B6F4">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9.19《磋商一览表》填写不完整或字迹不能辨认或有漏项的</w:t>
      </w:r>
      <w:r>
        <w:rPr>
          <w:rFonts w:hint="eastAsia" w:ascii="仿宋" w:hAnsi="仿宋" w:eastAsia="仿宋" w:cs="仿宋"/>
          <w:b/>
          <w:sz w:val="24"/>
        </w:rPr>
        <w:t>，经磋商小组认定属于重大偏差的</w:t>
      </w:r>
      <w:r>
        <w:rPr>
          <w:rFonts w:hint="eastAsia" w:ascii="仿宋" w:hAnsi="仿宋" w:eastAsia="仿宋" w:cs="仿宋"/>
          <w:b/>
          <w:bCs/>
          <w:sz w:val="24"/>
        </w:rPr>
        <w:t>；</w:t>
      </w:r>
    </w:p>
    <w:p w14:paraId="1E4605D1">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9.20磋商响应人对根据修正原则修正后的报价不确认的；</w:t>
      </w:r>
    </w:p>
    <w:p w14:paraId="641809D8">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9.21磋商响应人提供虚假材料磋商的（包括但不限于以下情节）；</w:t>
      </w:r>
    </w:p>
    <w:p w14:paraId="524737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14:paraId="1F40AF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9.21.2提供虚假的财务状况或者业绩；</w:t>
      </w:r>
    </w:p>
    <w:p w14:paraId="281A5EE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9.21.3提供虚假的项目负责人或者主要技术人员简历、劳动关系证明；</w:t>
      </w:r>
    </w:p>
    <w:p w14:paraId="4E589C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9.21.4提供虚假的信用状况；</w:t>
      </w:r>
    </w:p>
    <w:p w14:paraId="09683E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14:paraId="7527A74C">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9.22有下列情形之一的，视为磋商响应人串通磋商，其磋商无效：</w:t>
      </w:r>
    </w:p>
    <w:p w14:paraId="606BEF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9.22.1不同磋商响应人的磋商响应文件由同一单位或者个人编制；</w:t>
      </w:r>
    </w:p>
    <w:p w14:paraId="04A827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9.22.2不同磋商响应人委托同一单位或者个人办理磋商事宜；</w:t>
      </w:r>
    </w:p>
    <w:p w14:paraId="69F3344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9.22.3不同磋商响应人的磋商响应文件载明的项目管理成员或者联系人员为同一人；</w:t>
      </w:r>
    </w:p>
    <w:p w14:paraId="15C048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9.22.4不同磋商响应人的磋商响应文件异常一致或者磋商响应报价呈规律性差异；</w:t>
      </w:r>
    </w:p>
    <w:p w14:paraId="3AE877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9.22.5不同磋商响应人的磋商响应文件相互混装；</w:t>
      </w:r>
    </w:p>
    <w:p w14:paraId="488025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9.22.6有二份及二份以上磋商响应文件的相互之间有特别相同或相似之处，且经询标澄清磋商响应人无令人信服的理由和可靠证据证明其合理性的，经磋商小组半数以上成员确认有串通磋商嫌疑的；</w:t>
      </w:r>
    </w:p>
    <w:p w14:paraId="1E97CEB3">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9.23有下列情形之一的，属于恶意串通，其磋商无效：</w:t>
      </w:r>
    </w:p>
    <w:p w14:paraId="602D7DE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9.23.1磋商响应人直接或者间接从招标人或者采购代理机构处获得其他磋商响应人的相关情况并修改其磋商响应文件；</w:t>
      </w:r>
    </w:p>
    <w:p w14:paraId="1F45DD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9.23.2磋商响应人按照招标人或者采购代理机构的授意撤换、修改磋商响应文件；</w:t>
      </w:r>
    </w:p>
    <w:p w14:paraId="44A100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9.23.3磋商响应人之间协商报价、技术方案等磋商响应文件的实质性内容；</w:t>
      </w:r>
    </w:p>
    <w:p w14:paraId="7B51D27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9.23.4属于同一集团、协会、商会等组织成员的磋商响应人按照该组织要求协同参加政府采购活动；</w:t>
      </w:r>
    </w:p>
    <w:p w14:paraId="409D0F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9.23.5磋商响应人之间事先约定由某一特定磋商响应人中标、成交；</w:t>
      </w:r>
    </w:p>
    <w:p w14:paraId="654E9C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9.23.6磋商响应人之间商定部分磋商响应人放弃参加政府采购活动或者放弃中标、成交；</w:t>
      </w:r>
    </w:p>
    <w:p w14:paraId="75E331B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9.23.7磋商响应人与招标人或者采购代理机构之间、磋商响应人相互之间，为谋求特定磋商响应人中标、成交或者排斥其他磋商响应人的其他串通行为。</w:t>
      </w:r>
    </w:p>
    <w:p w14:paraId="7FEF056F">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9.24</w:t>
      </w:r>
      <w:r>
        <w:rPr>
          <w:rFonts w:hint="eastAsia" w:ascii="仿宋" w:hAnsi="仿宋" w:eastAsia="仿宋" w:cs="仿宋"/>
          <w:b/>
          <w:sz w:val="24"/>
        </w:rPr>
        <w:t>磋商小组认定有重大偏差或实质性不响应磋商文件要求的；</w:t>
      </w:r>
    </w:p>
    <w:p w14:paraId="2BF5FCE8">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9.25磋商响应文件出现不是唯一的、有选择性报价的；</w:t>
      </w:r>
    </w:p>
    <w:p w14:paraId="0B5E6335">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9.26参与同一个采购包(标段)的磋商响应人存在下列情形之一的，其磋商无效：</w:t>
      </w:r>
    </w:p>
    <w:p w14:paraId="5C45D639">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9.26.1不同磋商响应人的磋商响应文件上传计算机的网卡MAC地址、CPU序列号和硬盘序列号等硬件信息相同的;</w:t>
      </w:r>
    </w:p>
    <w:p w14:paraId="7716A798">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9.26.2上传的磋商响应文件若出现使用本项目其他磋商响应人的数字证书加密的，或者加盖本项目其他磋商响应人的电子印章的;</w:t>
      </w:r>
    </w:p>
    <w:p w14:paraId="6F882CC8">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9.26.3不同磋商响应人的磋商响应文件的内容存在三处(含)以上错误一致，且无法合理解释的;</w:t>
      </w:r>
    </w:p>
    <w:p w14:paraId="1F0A6DD9">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9.26.4不同磋商响应人联系人为同一人或不同联系人的联系电话一致，且无法合理解释的。</w:t>
      </w:r>
    </w:p>
    <w:p w14:paraId="69D281F4">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9.27其他违反法律、法规的情形。</w:t>
      </w:r>
    </w:p>
    <w:p w14:paraId="5CF02C12">
      <w:pPr>
        <w:numPr>
          <w:ilvl w:val="0"/>
          <w:numId w:val="4"/>
        </w:num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磋商过程保密</w:t>
      </w:r>
    </w:p>
    <w:p w14:paraId="5254C5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10.1磋商活动在严格保密的情况下进行。磋商过程中凡是与磋商响应文件评审和比较、成交磋商响应人推荐等磋商有关的情况和评审文件的，以及涉及国家秘密和商业秘密等信息，磋商小组成员、招标人和采购代理机构工作人员、相关监督人员等与评审有关的人员应当予以保密。</w:t>
      </w:r>
    </w:p>
    <w:p w14:paraId="0359FE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10.2 在磋商期间，磋商响应人企图影响招标人、采购代理机构或磋商小组的任何活动，都将导致磋商被拒绝，并由其承担相应的法律责任。</w:t>
      </w:r>
    </w:p>
    <w:p w14:paraId="3FD70CE3">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11.成交标准：</w:t>
      </w:r>
      <w:r>
        <w:rPr>
          <w:rFonts w:hint="eastAsia" w:ascii="仿宋" w:hAnsi="仿宋" w:eastAsia="仿宋" w:cs="仿宋"/>
          <w:sz w:val="24"/>
        </w:rPr>
        <w:t>采用综合评分法，由磋商小组对各磋商响应人投标设备技术参数与功能配置、服务承诺、报价等方面进行磋商。即在最大限度满足磋商文件实质性要求前提下，按有效磋商响应人的成交报价，推荐确定中标候选人。</w:t>
      </w:r>
    </w:p>
    <w:p w14:paraId="29E740EE">
      <w:pPr>
        <w:snapToGrid w:val="0"/>
        <w:spacing w:line="360" w:lineRule="auto"/>
        <w:ind w:firstLine="482" w:firstLineChars="150"/>
        <w:jc w:val="center"/>
        <w:rPr>
          <w:rFonts w:ascii="仿宋" w:hAnsi="仿宋" w:eastAsia="仿宋" w:cs="仿宋"/>
          <w:b/>
          <w:sz w:val="32"/>
        </w:rPr>
      </w:pPr>
    </w:p>
    <w:bookmarkEnd w:id="14"/>
    <w:p w14:paraId="552A38BB">
      <w:pPr>
        <w:pStyle w:val="11"/>
        <w:spacing w:line="360" w:lineRule="auto"/>
        <w:ind w:firstLine="726"/>
        <w:jc w:val="center"/>
        <w:rPr>
          <w:rFonts w:ascii="仿宋" w:hAnsi="仿宋" w:eastAsia="仿宋" w:cs="仿宋"/>
          <w:b/>
          <w:sz w:val="32"/>
          <w:szCs w:val="32"/>
        </w:rPr>
      </w:pPr>
      <w:bookmarkStart w:id="15" w:name="_Toc84325929"/>
      <w:bookmarkStart w:id="16" w:name="_Toc81372953"/>
      <w:bookmarkStart w:id="17" w:name="_Toc81372776"/>
      <w:r>
        <w:rPr>
          <w:rFonts w:hint="eastAsia" w:ascii="仿宋" w:hAnsi="仿宋" w:eastAsia="仿宋" w:cs="仿宋"/>
          <w:b/>
          <w:sz w:val="32"/>
          <w:szCs w:val="32"/>
        </w:rPr>
        <w:t>五、授予合同</w:t>
      </w:r>
    </w:p>
    <w:bookmarkEnd w:id="15"/>
    <w:bookmarkEnd w:id="16"/>
    <w:bookmarkEnd w:id="17"/>
    <w:p w14:paraId="2ABE418D">
      <w:pPr>
        <w:pStyle w:val="6"/>
        <w:numPr>
          <w:ilvl w:val="0"/>
          <w:numId w:val="0"/>
        </w:numPr>
        <w:tabs>
          <w:tab w:val="clear" w:pos="360"/>
        </w:tabs>
        <w:spacing w:line="440" w:lineRule="exact"/>
        <w:ind w:firstLine="482" w:firstLineChars="200"/>
        <w:rPr>
          <w:rFonts w:ascii="仿宋" w:hAnsi="仿宋" w:eastAsia="仿宋" w:cs="仿宋"/>
          <w:b/>
          <w:sz w:val="24"/>
        </w:rPr>
      </w:pPr>
      <w:r>
        <w:rPr>
          <w:rFonts w:hint="eastAsia" w:ascii="仿宋" w:hAnsi="仿宋" w:eastAsia="仿宋" w:cs="仿宋"/>
          <w:b/>
          <w:sz w:val="24"/>
        </w:rPr>
        <w:t>1. 中标条件</w:t>
      </w:r>
    </w:p>
    <w:p w14:paraId="5C36F34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1.1磋商响应文件基本符合磋商文件要求；</w:t>
      </w:r>
    </w:p>
    <w:p w14:paraId="4E06B08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1.2磋商响应人有很好的执行合同的能力；</w:t>
      </w:r>
    </w:p>
    <w:p w14:paraId="017F6CE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1.3实施方案最合理并对招标人最为有利，最大限度满足磋商文件的要求；</w:t>
      </w:r>
    </w:p>
    <w:p w14:paraId="784AD8A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1.4磋商响应人能够提供质量技术、商务经济占综合优势的系统及服务。</w:t>
      </w:r>
    </w:p>
    <w:p w14:paraId="4222F2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1.5招标人将把中标通知书授予最佳磋商者，但最低价不是中标的绝对保证。</w:t>
      </w:r>
    </w:p>
    <w:p w14:paraId="4794F561">
      <w:pPr>
        <w:numPr>
          <w:ilvl w:val="0"/>
          <w:numId w:val="5"/>
        </w:numPr>
        <w:spacing w:line="440" w:lineRule="exact"/>
        <w:ind w:firstLine="482" w:firstLineChars="200"/>
        <w:jc w:val="left"/>
        <w:rPr>
          <w:rFonts w:ascii="仿宋" w:hAnsi="仿宋" w:eastAsia="仿宋" w:cs="仿宋"/>
          <w:b/>
          <w:sz w:val="24"/>
        </w:rPr>
      </w:pPr>
      <w:r>
        <w:rPr>
          <w:rFonts w:hint="eastAsia" w:ascii="仿宋" w:hAnsi="仿宋" w:eastAsia="仿宋" w:cs="仿宋"/>
          <w:b/>
          <w:sz w:val="24"/>
        </w:rPr>
        <w:t>中标确认</w:t>
      </w:r>
    </w:p>
    <w:p w14:paraId="3A4215F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 招标人应当在收到评审报告之日起５个工作日内，在评审报告确定的中标候选人名单中按顺序确定中标人。</w:t>
      </w:r>
    </w:p>
    <w:p w14:paraId="2C6E059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 招标人在收到评标报告5个工作日内未按评标报告推荐的中标候选人顺序确定中标人，视同按评标报告推荐的顺序确定的中标候选人为中标人。</w:t>
      </w:r>
    </w:p>
    <w:p w14:paraId="652C1ED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 招标人应在确认中标人前再次对资格条件和相关证件材料进一步查验核实。</w:t>
      </w:r>
    </w:p>
    <w:p w14:paraId="33D76630">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63E3D39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8C7052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3.2</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在采购代理机构发出中标通知书前，中标投标人如有违反有关法律法规和本项目要求行为的，则取消该投标人的中标资格</w:t>
      </w:r>
      <w:r>
        <w:rPr>
          <w:rFonts w:hint="eastAsia" w:ascii="仿宋" w:hAnsi="仿宋" w:eastAsia="仿宋" w:cs="仿宋"/>
          <w:sz w:val="24"/>
          <w:lang w:val="zh-CN"/>
        </w:rPr>
        <w:t>。</w:t>
      </w:r>
    </w:p>
    <w:p w14:paraId="120F596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 招标人、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3C311A22">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4B29727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招标人在签订合同时，按规定可向中标人收取规定的履约保证金，招标人不得以磋商响应人事先提交履约保证金作为签订合同的条件。鼓励招标人根据项目特点、磋商响应人诚信等情况免收履约保证金或降低缴纳比例。</w:t>
      </w:r>
    </w:p>
    <w:p w14:paraId="06A2A66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4.2项目验收结束后，招标人应及时退还履约保证金。</w:t>
      </w:r>
    </w:p>
    <w:p w14:paraId="1A4412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4.3磋商响应人以银行、保险公司出具保函形式提交履约保证金的，招标人不得拒收。</w:t>
      </w:r>
    </w:p>
    <w:p w14:paraId="4083CA0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FE72126">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57375EE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 成交人应当在成交通知书发出之日起30天内与招标人签订合同，自采购合同签订之日起2</w:t>
      </w:r>
      <w:r>
        <w:rPr>
          <w:rFonts w:hint="eastAsia" w:ascii="仿宋" w:hAnsi="仿宋" w:eastAsia="仿宋" w:cs="仿宋"/>
          <w:b/>
          <w:sz w:val="24"/>
        </w:rPr>
        <w:t>个工作日内</w:t>
      </w:r>
      <w:r>
        <w:rPr>
          <w:rFonts w:hint="eastAsia" w:ascii="仿宋" w:hAnsi="仿宋" w:eastAsia="仿宋" w:cs="仿宋"/>
          <w:sz w:val="24"/>
        </w:rPr>
        <w:t>，通过电子交易平台进行备案。</w:t>
      </w:r>
    </w:p>
    <w:p w14:paraId="41BE19A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 如成交人为联合体的，由联合体成员各方法定代表人或其授权代表与招标人代表签订合同。</w:t>
      </w:r>
    </w:p>
    <w:p w14:paraId="69C0E4D0">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6.验收</w:t>
      </w:r>
    </w:p>
    <w:p w14:paraId="65CF0316">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1招标人组织对磋商响应人履约的验收。大型或者复杂的政府采购项目，应当邀请国家认可的质量检测机构参加验收工作。验收方成员应当在验收书上签字，并承担相应的法律责任。如果发现与合同中要求不符，磋商响应人须承担由此发生的一切损失和费用，并接受相应的处理。</w:t>
      </w:r>
    </w:p>
    <w:p w14:paraId="2EE70476">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2 招标人可以邀请参加本项目的其他磋商响应人或者第三方机构参与验收。参与验收的磋商响应人或者第三方机构的意见作为验收书的参考资料一并存档。</w:t>
      </w:r>
    </w:p>
    <w:p w14:paraId="0A844DC1">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 严格按照采购合同开展履约验收。招标人成立验收小组，按照采购合同的约定对磋商响应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145B3AA">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4 验收合格的项目，招标人将根据采购合同的约定及时向磋商响应人支付采购资金、退还履约保证金。验收不合格的项目，招标人将依法及时处理。采购合同的履行、违约责任和解决争议的方式等适用《中华人民共和国民法典》。磋商响应人在履约过程中有政府采购法律法规规定的违法违规情形的，招标人应当及时报告本级财政部门。</w:t>
      </w:r>
    </w:p>
    <w:p w14:paraId="6DB85CF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6.5招标人负责加强对中标人的履约管理，并按照采购合同约定，及时向中标人支付采购资金。对于中标人违反采购合同约定的行为，招标人应当及时处理，依法追究其违约责任。</w:t>
      </w:r>
    </w:p>
    <w:p w14:paraId="7ADD403A">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7.售后服务考核</w:t>
      </w:r>
    </w:p>
    <w:p w14:paraId="5237740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30AB96F">
      <w:pPr>
        <w:tabs>
          <w:tab w:val="left" w:pos="0"/>
        </w:tabs>
        <w:spacing w:line="360" w:lineRule="auto"/>
        <w:ind w:firstLine="480"/>
        <w:rPr>
          <w:rFonts w:ascii="仿宋" w:hAnsi="仿宋" w:eastAsia="仿宋" w:cs="仿宋"/>
          <w:kern w:val="0"/>
          <w:sz w:val="24"/>
        </w:rPr>
      </w:pPr>
    </w:p>
    <w:p w14:paraId="7CB2B0C4">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73E40EF6">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5292CDF4">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w:t>
      </w:r>
      <w:r>
        <w:rPr>
          <w:rFonts w:hint="eastAsia" w:ascii="仿宋" w:hAnsi="仿宋" w:eastAsia="仿宋" w:cs="仿宋"/>
          <w:sz w:val="24"/>
          <w:szCs w:val="20"/>
        </w:rPr>
        <w:t>投标人</w:t>
      </w:r>
      <w:r>
        <w:rPr>
          <w:rFonts w:ascii="仿宋" w:hAnsi="仿宋" w:eastAsia="仿宋" w:cs="仿宋"/>
          <w:sz w:val="24"/>
          <w:szCs w:val="20"/>
        </w:rPr>
        <w:t>在线提起询问，路径为：政采云-项目采购-询问质疑投诉-询问列表；鼓励</w:t>
      </w:r>
      <w:r>
        <w:rPr>
          <w:rFonts w:hint="eastAsia" w:ascii="仿宋" w:hAnsi="仿宋" w:eastAsia="仿宋" w:cs="仿宋"/>
          <w:sz w:val="24"/>
          <w:szCs w:val="20"/>
        </w:rPr>
        <w:t>投标人</w:t>
      </w:r>
      <w:r>
        <w:rPr>
          <w:rFonts w:ascii="仿宋" w:hAnsi="仿宋" w:eastAsia="仿宋" w:cs="仿宋"/>
          <w:sz w:val="24"/>
          <w:szCs w:val="20"/>
        </w:rPr>
        <w:t>在线提起质疑，路径为：政采云-项目采购-询问质疑投诉-质疑列表。质疑</w:t>
      </w:r>
      <w:r>
        <w:rPr>
          <w:rFonts w:hint="eastAsia" w:ascii="仿宋" w:hAnsi="仿宋" w:eastAsia="仿宋" w:cs="仿宋"/>
          <w:sz w:val="24"/>
          <w:szCs w:val="20"/>
        </w:rPr>
        <w:t>投标人</w:t>
      </w:r>
      <w:r>
        <w:rPr>
          <w:rFonts w:ascii="仿宋" w:hAnsi="仿宋" w:eastAsia="仿宋" w:cs="仿宋"/>
          <w:sz w:val="24"/>
          <w:szCs w:val="20"/>
        </w:rPr>
        <w:t>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61414B4B">
      <w:pPr>
        <w:spacing w:line="336" w:lineRule="auto"/>
        <w:ind w:firstLine="482" w:firstLineChars="200"/>
        <w:rPr>
          <w:rFonts w:ascii="仿宋" w:hAnsi="仿宋" w:eastAsia="仿宋" w:cs="仿宋"/>
          <w:b/>
          <w:sz w:val="32"/>
          <w:szCs w:val="32"/>
        </w:rPr>
      </w:pPr>
      <w:r>
        <w:rPr>
          <w:rFonts w:ascii="仿宋" w:hAnsi="仿宋" w:eastAsia="仿宋" w:cs="仿宋"/>
          <w:b/>
          <w:bCs/>
          <w:sz w:val="24"/>
        </w:rPr>
        <w:t>2.</w:t>
      </w:r>
      <w:r>
        <w:rPr>
          <w:rFonts w:hint="eastAsia" w:ascii="仿宋" w:hAnsi="仿宋" w:eastAsia="仿宋" w:cs="仿宋"/>
          <w:b/>
          <w:bCs/>
          <w:sz w:val="24"/>
        </w:rPr>
        <w:t>投标人</w:t>
      </w:r>
      <w:r>
        <w:rPr>
          <w:rFonts w:ascii="仿宋" w:hAnsi="仿宋" w:eastAsia="仿宋" w:cs="仿宋"/>
          <w:b/>
          <w:bCs/>
          <w:sz w:val="24"/>
        </w:rPr>
        <w:t>询问</w:t>
      </w:r>
    </w:p>
    <w:p w14:paraId="35CCB8C5">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投标人</w:t>
      </w:r>
      <w:r>
        <w:rPr>
          <w:rFonts w:ascii="仿宋" w:hAnsi="仿宋" w:eastAsia="仿宋" w:cs="仿宋"/>
          <w:kern w:val="0"/>
          <w:sz w:val="24"/>
          <w:lang w:val="zh-CN"/>
        </w:rPr>
        <w:t>对政府采购活动事项有疑问的，可以提出询问，</w:t>
      </w:r>
      <w:r>
        <w:rPr>
          <w:rFonts w:hint="eastAsia" w:ascii="仿宋" w:hAnsi="仿宋" w:eastAsia="仿宋" w:cs="仿宋"/>
          <w:kern w:val="0"/>
          <w:sz w:val="24"/>
          <w:lang w:val="zh-CN"/>
        </w:rPr>
        <w:t>招标人</w:t>
      </w:r>
      <w:r>
        <w:rPr>
          <w:rFonts w:ascii="仿宋" w:hAnsi="仿宋" w:eastAsia="仿宋" w:cs="仿宋"/>
          <w:kern w:val="0"/>
          <w:sz w:val="24"/>
          <w:lang w:val="zh-CN"/>
        </w:rPr>
        <w:t>或者采购代理机构应当在3个工作日内对</w:t>
      </w:r>
      <w:r>
        <w:rPr>
          <w:rFonts w:hint="eastAsia" w:ascii="仿宋" w:hAnsi="仿宋" w:eastAsia="仿宋" w:cs="仿宋"/>
          <w:kern w:val="0"/>
          <w:sz w:val="24"/>
          <w:lang w:val="zh-CN"/>
        </w:rPr>
        <w:t>投标人</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投标人</w:t>
      </w:r>
      <w:r>
        <w:rPr>
          <w:rFonts w:ascii="仿宋" w:hAnsi="仿宋" w:eastAsia="仿宋" w:cs="仿宋"/>
          <w:kern w:val="0"/>
          <w:sz w:val="24"/>
          <w:lang w:val="zh-CN"/>
        </w:rPr>
        <w:t>提出的询问超出</w:t>
      </w:r>
      <w:r>
        <w:rPr>
          <w:rFonts w:hint="eastAsia" w:ascii="仿宋" w:hAnsi="仿宋" w:eastAsia="仿宋" w:cs="仿宋"/>
          <w:kern w:val="0"/>
          <w:sz w:val="24"/>
          <w:lang w:val="zh-CN"/>
        </w:rPr>
        <w:t>招标人</w:t>
      </w:r>
      <w:r>
        <w:rPr>
          <w:rFonts w:ascii="仿宋" w:hAnsi="仿宋" w:eastAsia="仿宋" w:cs="仿宋"/>
          <w:kern w:val="0"/>
          <w:sz w:val="24"/>
          <w:lang w:val="zh-CN"/>
        </w:rPr>
        <w:t>对采购代理机构委托授权范围的，采购代理机构应当告知</w:t>
      </w:r>
      <w:r>
        <w:rPr>
          <w:rFonts w:hint="eastAsia" w:ascii="仿宋" w:hAnsi="仿宋" w:eastAsia="仿宋" w:cs="仿宋"/>
          <w:kern w:val="0"/>
          <w:sz w:val="24"/>
          <w:lang w:val="zh-CN"/>
        </w:rPr>
        <w:t>投标人</w:t>
      </w:r>
      <w:r>
        <w:rPr>
          <w:rFonts w:ascii="仿宋" w:hAnsi="仿宋" w:eastAsia="仿宋" w:cs="仿宋"/>
          <w:kern w:val="0"/>
          <w:sz w:val="24"/>
          <w:lang w:val="zh-CN"/>
        </w:rPr>
        <w:t>向</w:t>
      </w:r>
      <w:r>
        <w:rPr>
          <w:rFonts w:hint="eastAsia" w:ascii="仿宋" w:hAnsi="仿宋" w:eastAsia="仿宋" w:cs="仿宋"/>
          <w:kern w:val="0"/>
          <w:sz w:val="24"/>
          <w:lang w:val="zh-CN"/>
        </w:rPr>
        <w:t>招标人</w:t>
      </w:r>
      <w:r>
        <w:rPr>
          <w:rFonts w:ascii="仿宋" w:hAnsi="仿宋" w:eastAsia="仿宋" w:cs="仿宋"/>
          <w:kern w:val="0"/>
          <w:sz w:val="24"/>
          <w:lang w:val="zh-CN"/>
        </w:rPr>
        <w:t>提出。</w:t>
      </w:r>
    </w:p>
    <w:p w14:paraId="06E17C69">
      <w:pPr>
        <w:spacing w:line="336" w:lineRule="auto"/>
        <w:ind w:firstLine="482" w:firstLineChars="200"/>
        <w:rPr>
          <w:rFonts w:ascii="仿宋" w:hAnsi="仿宋" w:eastAsia="仿宋" w:cs="仿宋"/>
          <w:b/>
          <w:sz w:val="32"/>
          <w:szCs w:val="32"/>
        </w:rPr>
      </w:pPr>
      <w:r>
        <w:rPr>
          <w:rFonts w:ascii="仿宋" w:hAnsi="仿宋" w:eastAsia="仿宋" w:cs="仿宋"/>
          <w:b/>
          <w:bCs/>
          <w:sz w:val="24"/>
        </w:rPr>
        <w:t xml:space="preserve">3. </w:t>
      </w:r>
      <w:r>
        <w:rPr>
          <w:rFonts w:hint="eastAsia" w:ascii="仿宋" w:hAnsi="仿宋" w:eastAsia="仿宋" w:cs="仿宋"/>
          <w:b/>
          <w:bCs/>
          <w:sz w:val="24"/>
        </w:rPr>
        <w:t>投标人</w:t>
      </w:r>
      <w:r>
        <w:rPr>
          <w:rFonts w:ascii="仿宋" w:hAnsi="仿宋" w:eastAsia="仿宋" w:cs="仿宋"/>
          <w:b/>
          <w:bCs/>
          <w:sz w:val="24"/>
        </w:rPr>
        <w:t>质疑</w:t>
      </w:r>
    </w:p>
    <w:p w14:paraId="6920E1E7">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3C401EFF">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w:t>
      </w:r>
      <w:r>
        <w:rPr>
          <w:rFonts w:hint="eastAsia" w:ascii="仿宋" w:hAnsi="仿宋" w:eastAsia="仿宋" w:cs="仿宋"/>
          <w:sz w:val="24"/>
          <w:szCs w:val="20"/>
        </w:rPr>
        <w:t>投标人</w:t>
      </w:r>
      <w:r>
        <w:rPr>
          <w:rFonts w:ascii="仿宋" w:hAnsi="仿宋" w:eastAsia="仿宋" w:cs="仿宋"/>
          <w:sz w:val="24"/>
          <w:szCs w:val="20"/>
        </w:rPr>
        <w:t>应当是参与所质疑项目采购活动的</w:t>
      </w:r>
      <w:r>
        <w:rPr>
          <w:rFonts w:hint="eastAsia" w:ascii="仿宋" w:hAnsi="仿宋" w:eastAsia="仿宋" w:cs="仿宋"/>
          <w:sz w:val="24"/>
          <w:szCs w:val="20"/>
        </w:rPr>
        <w:t>投标人</w:t>
      </w:r>
      <w:r>
        <w:rPr>
          <w:rFonts w:ascii="仿宋" w:hAnsi="仿宋" w:eastAsia="仿宋" w:cs="仿宋"/>
          <w:sz w:val="24"/>
          <w:szCs w:val="20"/>
        </w:rPr>
        <w:t>。潜在</w:t>
      </w:r>
      <w:r>
        <w:rPr>
          <w:rFonts w:hint="eastAsia" w:ascii="仿宋" w:hAnsi="仿宋" w:eastAsia="仿宋" w:cs="仿宋"/>
          <w:sz w:val="24"/>
          <w:szCs w:val="20"/>
        </w:rPr>
        <w:t>投标人</w:t>
      </w:r>
      <w:r>
        <w:rPr>
          <w:rFonts w:ascii="仿宋" w:hAnsi="仿宋" w:eastAsia="仿宋" w:cs="仿宋"/>
          <w:sz w:val="24"/>
          <w:szCs w:val="20"/>
        </w:rPr>
        <w:t>已依法获取其可质疑的采购文件的，可以对该文件提出质疑。</w:t>
      </w:r>
    </w:p>
    <w:p w14:paraId="2363C4A0">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w:t>
      </w:r>
      <w:r>
        <w:rPr>
          <w:rFonts w:hint="eastAsia" w:ascii="仿宋" w:hAnsi="仿宋" w:eastAsia="仿宋" w:cs="仿宋"/>
          <w:sz w:val="24"/>
          <w:szCs w:val="20"/>
        </w:rPr>
        <w:t>投标人</w:t>
      </w:r>
      <w:r>
        <w:rPr>
          <w:rFonts w:ascii="仿宋" w:hAnsi="仿宋" w:eastAsia="仿宋" w:cs="仿宋"/>
          <w:sz w:val="24"/>
          <w:szCs w:val="20"/>
        </w:rPr>
        <w:t>认为采购文件、采购过程和成交结果使自己的权益受到损害的，可以在知道或者应知其权益受到损害之日起七个工作日内，以书面形式向</w:t>
      </w:r>
      <w:r>
        <w:rPr>
          <w:rFonts w:hint="eastAsia" w:ascii="仿宋" w:hAnsi="仿宋" w:eastAsia="仿宋" w:cs="仿宋"/>
          <w:sz w:val="24"/>
          <w:szCs w:val="20"/>
        </w:rPr>
        <w:t>招标人</w:t>
      </w:r>
      <w:r>
        <w:rPr>
          <w:rFonts w:ascii="仿宋" w:hAnsi="仿宋" w:eastAsia="仿宋" w:cs="仿宋"/>
          <w:sz w:val="24"/>
          <w:szCs w:val="20"/>
        </w:rPr>
        <w:t>或者采购代理机构提出质疑，否则，</w:t>
      </w:r>
      <w:r>
        <w:rPr>
          <w:rFonts w:hint="eastAsia" w:ascii="仿宋" w:hAnsi="仿宋" w:eastAsia="仿宋" w:cs="仿宋"/>
          <w:sz w:val="24"/>
          <w:szCs w:val="20"/>
        </w:rPr>
        <w:t>招标人</w:t>
      </w:r>
      <w:r>
        <w:rPr>
          <w:rFonts w:ascii="仿宋" w:hAnsi="仿宋" w:eastAsia="仿宋" w:cs="仿宋"/>
          <w:sz w:val="24"/>
          <w:szCs w:val="20"/>
        </w:rPr>
        <w:t>或者采购代理机构不予受理：</w:t>
      </w:r>
    </w:p>
    <w:p w14:paraId="39D146A6">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w:t>
      </w:r>
      <w:r>
        <w:rPr>
          <w:rFonts w:hint="eastAsia" w:ascii="仿宋" w:hAnsi="仿宋" w:eastAsia="仿宋" w:cs="仿宋"/>
          <w:sz w:val="24"/>
          <w:szCs w:val="20"/>
        </w:rPr>
        <w:t>投标人</w:t>
      </w:r>
      <w:r>
        <w:rPr>
          <w:rFonts w:ascii="仿宋" w:hAnsi="仿宋" w:eastAsia="仿宋" w:cs="仿宋"/>
          <w:sz w:val="24"/>
          <w:szCs w:val="20"/>
        </w:rPr>
        <w:t>获得采购文件之日或者采购文件公告期限届满之日起计算，采购文件在获取截止之日后获得的，应当自采购文件公告期限届满之日起计算。</w:t>
      </w:r>
    </w:p>
    <w:p w14:paraId="1830206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330EBD4A">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0FF39C9E">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w:t>
      </w:r>
      <w:r>
        <w:rPr>
          <w:rFonts w:hint="eastAsia" w:ascii="仿宋" w:hAnsi="仿宋" w:eastAsia="仿宋" w:cs="仿宋"/>
          <w:sz w:val="24"/>
          <w:szCs w:val="20"/>
        </w:rPr>
        <w:t>投标人</w:t>
      </w:r>
      <w:r>
        <w:rPr>
          <w:rFonts w:ascii="仿宋" w:hAnsi="仿宋" w:eastAsia="仿宋" w:cs="仿宋"/>
          <w:sz w:val="24"/>
          <w:szCs w:val="20"/>
        </w:rPr>
        <w:t>须一次性提出。</w:t>
      </w:r>
    </w:p>
    <w:p w14:paraId="66063726">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25BA594">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w:t>
      </w:r>
      <w:r>
        <w:rPr>
          <w:rFonts w:hint="eastAsia" w:ascii="仿宋" w:hAnsi="仿宋" w:eastAsia="仿宋" w:cs="仿宋"/>
          <w:sz w:val="24"/>
          <w:szCs w:val="20"/>
        </w:rPr>
        <w:t>投标人</w:t>
      </w:r>
      <w:r>
        <w:rPr>
          <w:rFonts w:ascii="仿宋" w:hAnsi="仿宋" w:eastAsia="仿宋" w:cs="仿宋"/>
          <w:sz w:val="24"/>
          <w:szCs w:val="20"/>
        </w:rPr>
        <w:t>提出质疑应当提交质疑函和必要的证明材料。质疑函应当包括下列内容：</w:t>
      </w:r>
    </w:p>
    <w:p w14:paraId="34DDADC2">
      <w:pPr>
        <w:spacing w:line="336" w:lineRule="auto"/>
        <w:ind w:firstLine="480" w:firstLineChars="200"/>
        <w:rPr>
          <w:rFonts w:ascii="仿宋" w:hAnsi="仿宋" w:eastAsia="仿宋" w:cs="仿宋"/>
          <w:b/>
          <w:sz w:val="32"/>
          <w:szCs w:val="32"/>
        </w:rPr>
      </w:pPr>
      <w:r>
        <w:rPr>
          <w:rFonts w:hint="eastAsia" w:ascii="仿宋" w:hAnsi="仿宋" w:eastAsia="仿宋" w:cs="仿宋"/>
          <w:sz w:val="24"/>
        </w:rPr>
        <w:t>投标人</w:t>
      </w:r>
      <w:r>
        <w:rPr>
          <w:rFonts w:ascii="仿宋" w:hAnsi="仿宋" w:eastAsia="仿宋" w:cs="仿宋"/>
          <w:sz w:val="24"/>
        </w:rPr>
        <w:t>的姓名或者名称、地址、邮编、联系人及联系电话；</w:t>
      </w:r>
    </w:p>
    <w:p w14:paraId="4DB1DC9E">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6B4E8545">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3AB9BABF">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3CD38951">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3175E046">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52CE422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投标人</w:t>
      </w:r>
      <w:r>
        <w:rPr>
          <w:rFonts w:ascii="仿宋" w:hAnsi="仿宋" w:eastAsia="仿宋" w:cs="仿宋"/>
          <w:sz w:val="24"/>
          <w:szCs w:val="20"/>
        </w:rPr>
        <w:t>提交的质疑函需一式三份。</w:t>
      </w:r>
      <w:r>
        <w:rPr>
          <w:rFonts w:hint="eastAsia" w:ascii="仿宋" w:hAnsi="仿宋" w:eastAsia="仿宋" w:cs="仿宋"/>
          <w:sz w:val="24"/>
          <w:szCs w:val="20"/>
        </w:rPr>
        <w:t>投标人</w:t>
      </w:r>
      <w:r>
        <w:rPr>
          <w:rFonts w:ascii="仿宋" w:hAnsi="仿宋" w:eastAsia="仿宋" w:cs="仿宋"/>
          <w:sz w:val="24"/>
          <w:szCs w:val="20"/>
        </w:rPr>
        <w:t>为自然人的，应当由本人签字；</w:t>
      </w:r>
      <w:r>
        <w:rPr>
          <w:rFonts w:hint="eastAsia" w:ascii="仿宋" w:hAnsi="仿宋" w:eastAsia="仿宋" w:cs="仿宋"/>
          <w:sz w:val="24"/>
          <w:szCs w:val="20"/>
        </w:rPr>
        <w:t>投标人</w:t>
      </w:r>
      <w:r>
        <w:rPr>
          <w:rFonts w:ascii="仿宋" w:hAnsi="仿宋" w:eastAsia="仿宋" w:cs="仿宋"/>
          <w:sz w:val="24"/>
          <w:szCs w:val="20"/>
        </w:rPr>
        <w:t>为法人或者其他组织的，应当由法定代表人、主要负责人，或者其授权代表签字或者盖章，并加盖公章。</w:t>
      </w:r>
    </w:p>
    <w:p w14:paraId="5BDBCBCB">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2198F2C5">
      <w:pPr>
        <w:spacing w:line="336" w:lineRule="auto"/>
        <w:ind w:firstLine="482" w:firstLineChars="200"/>
        <w:rPr>
          <w:rFonts w:ascii="仿宋" w:hAnsi="仿宋" w:eastAsia="仿宋" w:cs="仿宋"/>
          <w:b/>
          <w:sz w:val="32"/>
          <w:szCs w:val="32"/>
        </w:rPr>
      </w:pPr>
      <w:r>
        <w:rPr>
          <w:rFonts w:ascii="仿宋" w:hAnsi="仿宋" w:eastAsia="仿宋" w:cs="仿宋"/>
          <w:b/>
          <w:bCs/>
          <w:sz w:val="24"/>
        </w:rPr>
        <w:t>4.</w:t>
      </w:r>
      <w:r>
        <w:rPr>
          <w:rFonts w:hint="eastAsia" w:ascii="仿宋" w:hAnsi="仿宋" w:eastAsia="仿宋" w:cs="仿宋"/>
          <w:b/>
          <w:bCs/>
          <w:sz w:val="24"/>
        </w:rPr>
        <w:t>投标人</w:t>
      </w:r>
      <w:r>
        <w:rPr>
          <w:rFonts w:ascii="仿宋" w:hAnsi="仿宋" w:eastAsia="仿宋" w:cs="仿宋"/>
          <w:b/>
          <w:bCs/>
          <w:sz w:val="24"/>
        </w:rPr>
        <w:t>投诉</w:t>
      </w:r>
    </w:p>
    <w:p w14:paraId="4AF3418B">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w:t>
      </w:r>
      <w:r>
        <w:rPr>
          <w:rFonts w:hint="eastAsia" w:ascii="仿宋" w:hAnsi="仿宋" w:eastAsia="仿宋" w:cs="仿宋"/>
          <w:sz w:val="24"/>
          <w:szCs w:val="20"/>
        </w:rPr>
        <w:t>投标人</w:t>
      </w:r>
      <w:r>
        <w:rPr>
          <w:rFonts w:ascii="仿宋" w:hAnsi="仿宋" w:eastAsia="仿宋" w:cs="仿宋"/>
          <w:sz w:val="24"/>
          <w:szCs w:val="20"/>
        </w:rPr>
        <w:t>对</w:t>
      </w:r>
      <w:r>
        <w:rPr>
          <w:rFonts w:hint="eastAsia" w:ascii="仿宋" w:hAnsi="仿宋" w:eastAsia="仿宋" w:cs="仿宋"/>
          <w:sz w:val="24"/>
          <w:szCs w:val="20"/>
        </w:rPr>
        <w:t>招标人</w:t>
      </w:r>
      <w:r>
        <w:rPr>
          <w:rFonts w:ascii="仿宋" w:hAnsi="仿宋" w:eastAsia="仿宋" w:cs="仿宋"/>
          <w:sz w:val="24"/>
          <w:szCs w:val="20"/>
        </w:rPr>
        <w:t>或采购代理机构的答复不满意或者</w:t>
      </w:r>
      <w:r>
        <w:rPr>
          <w:rFonts w:hint="eastAsia" w:ascii="仿宋" w:hAnsi="仿宋" w:eastAsia="仿宋" w:cs="仿宋"/>
          <w:sz w:val="24"/>
          <w:szCs w:val="20"/>
        </w:rPr>
        <w:t>招标人</w:t>
      </w:r>
      <w:r>
        <w:rPr>
          <w:rFonts w:ascii="仿宋" w:hAnsi="仿宋" w:eastAsia="仿宋" w:cs="仿宋"/>
          <w:sz w:val="24"/>
          <w:szCs w:val="20"/>
        </w:rPr>
        <w:t>、采购代理机构未在规定的时间内作出答复的，可以在答复期满后十五个工作日内向同级政府采购监督管理部门提出投诉。</w:t>
      </w:r>
    </w:p>
    <w:p w14:paraId="78B3E329">
      <w:pPr>
        <w:spacing w:line="336" w:lineRule="auto"/>
        <w:ind w:firstLine="480" w:firstLineChars="200"/>
        <w:rPr>
          <w:rFonts w:ascii="仿宋" w:hAnsi="仿宋" w:eastAsia="仿宋" w:cs="仿宋"/>
          <w:b/>
          <w:sz w:val="32"/>
          <w:szCs w:val="32"/>
        </w:rPr>
      </w:pPr>
      <w:r>
        <w:rPr>
          <w:rFonts w:ascii="仿宋" w:hAnsi="仿宋" w:eastAsia="仿宋" w:cs="仿宋"/>
          <w:sz w:val="24"/>
          <w:szCs w:val="20"/>
        </w:rPr>
        <w:t>4.2</w:t>
      </w:r>
      <w:r>
        <w:rPr>
          <w:rFonts w:hint="eastAsia" w:ascii="仿宋" w:hAnsi="仿宋" w:eastAsia="仿宋" w:cs="仿宋"/>
          <w:sz w:val="24"/>
          <w:szCs w:val="20"/>
        </w:rPr>
        <w:t>投标人</w:t>
      </w:r>
      <w:r>
        <w:rPr>
          <w:rFonts w:ascii="仿宋" w:hAnsi="仿宋" w:eastAsia="仿宋" w:cs="仿宋"/>
          <w:sz w:val="24"/>
          <w:szCs w:val="20"/>
        </w:rPr>
        <w:t>投诉的事项不得超出已质疑事项的范围，基于质疑答复内容提出的投诉事项除外。</w:t>
      </w:r>
    </w:p>
    <w:p w14:paraId="3436D109">
      <w:pPr>
        <w:spacing w:line="336" w:lineRule="auto"/>
        <w:ind w:firstLine="480" w:firstLineChars="200"/>
        <w:rPr>
          <w:rFonts w:ascii="仿宋" w:hAnsi="仿宋" w:eastAsia="仿宋" w:cs="仿宋"/>
          <w:b/>
          <w:sz w:val="32"/>
          <w:szCs w:val="32"/>
        </w:rPr>
      </w:pPr>
      <w:r>
        <w:rPr>
          <w:rFonts w:ascii="仿宋" w:hAnsi="仿宋" w:eastAsia="仿宋" w:cs="仿宋"/>
          <w:sz w:val="24"/>
          <w:szCs w:val="20"/>
        </w:rPr>
        <w:t>4.3</w:t>
      </w:r>
      <w:r>
        <w:rPr>
          <w:rFonts w:hint="eastAsia" w:ascii="仿宋" w:hAnsi="仿宋" w:eastAsia="仿宋" w:cs="仿宋"/>
          <w:sz w:val="24"/>
          <w:szCs w:val="20"/>
        </w:rPr>
        <w:t>投标人</w:t>
      </w:r>
      <w:r>
        <w:rPr>
          <w:rFonts w:ascii="仿宋" w:hAnsi="仿宋" w:eastAsia="仿宋" w:cs="仿宋"/>
          <w:sz w:val="24"/>
          <w:szCs w:val="20"/>
        </w:rPr>
        <w:t>投诉应当有明确的请求和必要的证明材料。</w:t>
      </w:r>
    </w:p>
    <w:p w14:paraId="3A35287A">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w:t>
      </w:r>
      <w:r>
        <w:rPr>
          <w:rFonts w:hint="eastAsia" w:ascii="仿宋" w:hAnsi="仿宋" w:eastAsia="仿宋" w:cs="仿宋"/>
          <w:sz w:val="24"/>
          <w:szCs w:val="20"/>
        </w:rPr>
        <w:t>投标人</w:t>
      </w:r>
      <w:r>
        <w:rPr>
          <w:rFonts w:ascii="仿宋" w:hAnsi="仿宋" w:eastAsia="仿宋" w:cs="仿宋"/>
          <w:sz w:val="24"/>
          <w:szCs w:val="20"/>
        </w:rPr>
        <w:t>共同提出。</w:t>
      </w:r>
    </w:p>
    <w:p w14:paraId="21B82F10">
      <w:pPr>
        <w:pStyle w:val="8"/>
        <w:ind w:firstLine="482" w:firstLineChars="200"/>
        <w:rPr>
          <w:rFonts w:ascii="仿宋" w:hAnsi="仿宋" w:eastAsia="仿宋" w:cs="仿宋"/>
          <w:b/>
          <w:bCs/>
          <w:szCs w:val="20"/>
          <w:lang w:val="en-US"/>
        </w:rPr>
      </w:pPr>
      <w:r>
        <w:rPr>
          <w:rFonts w:ascii="仿宋" w:hAnsi="仿宋" w:eastAsia="仿宋" w:cs="仿宋"/>
          <w:b/>
          <w:bCs/>
          <w:szCs w:val="20"/>
          <w:lang w:val="en-US"/>
        </w:rPr>
        <w:t>投诉书范本及制作说明详见附件2。</w:t>
      </w:r>
    </w:p>
    <w:p w14:paraId="55EF6062">
      <w:pPr>
        <w:pStyle w:val="8"/>
        <w:jc w:val="center"/>
        <w:rPr>
          <w:rFonts w:ascii="仿宋" w:hAnsi="仿宋" w:eastAsia="仿宋" w:cs="仿宋"/>
          <w:b/>
          <w:sz w:val="36"/>
          <w:szCs w:val="36"/>
        </w:rPr>
      </w:pPr>
    </w:p>
    <w:p w14:paraId="5E6E7ED2">
      <w:pPr>
        <w:pStyle w:val="8"/>
        <w:jc w:val="center"/>
        <w:rPr>
          <w:rFonts w:ascii="仿宋" w:hAnsi="仿宋" w:eastAsia="仿宋" w:cs="仿宋"/>
          <w:b/>
          <w:sz w:val="36"/>
          <w:szCs w:val="36"/>
        </w:rPr>
      </w:pPr>
    </w:p>
    <w:p w14:paraId="6A49B57D">
      <w:pPr>
        <w:pStyle w:val="8"/>
        <w:jc w:val="center"/>
        <w:rPr>
          <w:rFonts w:ascii="仿宋" w:hAnsi="仿宋" w:eastAsia="仿宋" w:cs="仿宋"/>
          <w:b/>
          <w:sz w:val="36"/>
          <w:szCs w:val="36"/>
        </w:rPr>
      </w:pPr>
    </w:p>
    <w:p w14:paraId="7C01630A">
      <w:pPr>
        <w:pStyle w:val="8"/>
        <w:jc w:val="center"/>
        <w:rPr>
          <w:rFonts w:ascii="仿宋" w:hAnsi="仿宋" w:eastAsia="仿宋" w:cs="仿宋"/>
          <w:b/>
          <w:sz w:val="36"/>
          <w:szCs w:val="36"/>
        </w:rPr>
      </w:pPr>
    </w:p>
    <w:p w14:paraId="1ABB391D">
      <w:pPr>
        <w:pStyle w:val="8"/>
        <w:jc w:val="center"/>
        <w:rPr>
          <w:rFonts w:ascii="仿宋" w:hAnsi="仿宋" w:eastAsia="仿宋" w:cs="仿宋"/>
          <w:b/>
          <w:sz w:val="36"/>
          <w:szCs w:val="36"/>
        </w:rPr>
      </w:pPr>
    </w:p>
    <w:p w14:paraId="738D0077">
      <w:pPr>
        <w:pStyle w:val="8"/>
        <w:jc w:val="center"/>
        <w:rPr>
          <w:rFonts w:ascii="仿宋" w:hAnsi="仿宋" w:eastAsia="仿宋" w:cs="仿宋"/>
          <w:b/>
          <w:sz w:val="36"/>
          <w:szCs w:val="36"/>
        </w:rPr>
      </w:pPr>
    </w:p>
    <w:p w14:paraId="2C691D5B">
      <w:pPr>
        <w:pStyle w:val="8"/>
        <w:jc w:val="center"/>
        <w:rPr>
          <w:rFonts w:ascii="仿宋" w:hAnsi="仿宋" w:eastAsia="仿宋" w:cs="仿宋"/>
          <w:b/>
          <w:sz w:val="36"/>
          <w:szCs w:val="36"/>
        </w:rPr>
      </w:pPr>
    </w:p>
    <w:p w14:paraId="436FE7B3">
      <w:pPr>
        <w:pStyle w:val="9"/>
        <w:ind w:left="5250"/>
        <w:rPr>
          <w:rFonts w:ascii="仿宋" w:hAnsi="仿宋" w:eastAsia="仿宋" w:cs="仿宋"/>
          <w:b/>
          <w:sz w:val="36"/>
          <w:szCs w:val="36"/>
        </w:rPr>
      </w:pPr>
    </w:p>
    <w:p w14:paraId="388A21B2">
      <w:pPr>
        <w:rPr>
          <w:lang w:val="zh-CN"/>
        </w:rPr>
      </w:pPr>
    </w:p>
    <w:p w14:paraId="1A0A513A">
      <w:pPr>
        <w:pStyle w:val="2"/>
        <w:rPr>
          <w:lang w:val="zh-CN"/>
        </w:rPr>
      </w:pPr>
    </w:p>
    <w:p w14:paraId="627D5AC2">
      <w:pPr>
        <w:rPr>
          <w:rFonts w:ascii="仿宋" w:hAnsi="仿宋" w:eastAsia="仿宋" w:cs="仿宋"/>
          <w:b/>
          <w:sz w:val="36"/>
          <w:szCs w:val="36"/>
        </w:rPr>
      </w:pPr>
    </w:p>
    <w:p w14:paraId="7E8DF0C0">
      <w:pPr>
        <w:pStyle w:val="8"/>
        <w:jc w:val="center"/>
        <w:rPr>
          <w:rFonts w:ascii="仿宋" w:hAnsi="仿宋" w:eastAsia="仿宋" w:cs="仿宋"/>
          <w:b/>
          <w:sz w:val="36"/>
          <w:szCs w:val="36"/>
        </w:rPr>
      </w:pPr>
      <w:r>
        <w:rPr>
          <w:rFonts w:hint="eastAsia" w:ascii="仿宋" w:hAnsi="仿宋" w:eastAsia="仿宋" w:cs="仿宋"/>
          <w:b/>
          <w:sz w:val="36"/>
          <w:szCs w:val="36"/>
        </w:rPr>
        <w:t>第三部分   磋商项目范围及要求</w:t>
      </w:r>
    </w:p>
    <w:p w14:paraId="1352D4D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 项目实施人员费用</w:t>
      </w:r>
    </w:p>
    <w:p w14:paraId="66E3E18A">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中标人应自行承担选派专业人员的住宿、就餐和交通等费用。</w:t>
      </w:r>
    </w:p>
    <w:p w14:paraId="0A8FA61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2.招标项目设备（或服务）名称及数量：</w:t>
      </w:r>
    </w:p>
    <w:p w14:paraId="56E49882">
      <w:pPr>
        <w:pStyle w:val="33"/>
        <w:spacing w:afterLines="0" w:line="440" w:lineRule="exact"/>
        <w:ind w:firstLine="0" w:firstLineChars="0"/>
        <w:rPr>
          <w:rFonts w:ascii="仿宋" w:hAnsi="仿宋" w:eastAsia="仿宋" w:cs="仿宋"/>
          <w:b/>
          <w:color w:val="000000" w:themeColor="text1"/>
          <w:kern w:val="2"/>
          <w:szCs w:val="24"/>
          <w14:textFill>
            <w14:solidFill>
              <w14:schemeClr w14:val="tx1"/>
            </w14:solidFill>
          </w14:textFill>
        </w:rPr>
      </w:pPr>
      <w:r>
        <w:rPr>
          <w:rFonts w:hint="eastAsia" w:ascii="仿宋" w:hAnsi="仿宋" w:eastAsia="仿宋" w:cs="仿宋"/>
          <w:b/>
          <w:bCs/>
          <w:color w:val="000000" w:themeColor="text1"/>
          <w:bdr w:val="single" w:color="auto" w:sz="4" w:space="0"/>
          <w14:textFill>
            <w14:solidFill>
              <w14:schemeClr w14:val="tx1"/>
            </w14:solidFill>
          </w14:textFill>
        </w:rPr>
        <w:t>01标</w:t>
      </w:r>
      <w:r>
        <w:rPr>
          <w:rFonts w:hint="eastAsia" w:ascii="仿宋" w:hAnsi="仿宋" w:eastAsia="仿宋" w:cs="仿宋"/>
          <w:b/>
          <w:color w:val="000000" w:themeColor="text1"/>
          <w:kern w:val="2"/>
          <w:szCs w:val="24"/>
          <w14:textFill>
            <w14:solidFill>
              <w14:schemeClr w14:val="tx1"/>
            </w14:solidFill>
          </w14:textFill>
        </w:rPr>
        <w:t>绍兴市妇幼保健院2025年度零星维修及改造项目</w:t>
      </w:r>
    </w:p>
    <w:p w14:paraId="0C531555">
      <w:pPr>
        <w:pStyle w:val="33"/>
        <w:spacing w:afterLines="0" w:line="440" w:lineRule="exact"/>
        <w:ind w:firstLine="0" w:firstLineChars="0"/>
        <w:rPr>
          <w:rFonts w:ascii="仿宋" w:hAnsi="仿宋" w:eastAsia="仿宋" w:cs="仿宋"/>
          <w:b/>
          <w:color w:val="000000" w:themeColor="text1"/>
          <w:kern w:val="2"/>
          <w:szCs w:val="24"/>
          <w14:textFill>
            <w14:solidFill>
              <w14:schemeClr w14:val="tx1"/>
            </w14:solidFill>
          </w14:textFill>
        </w:rPr>
      </w:pPr>
      <w:r>
        <w:rPr>
          <w:rFonts w:hint="eastAsia" w:ascii="仿宋" w:hAnsi="仿宋" w:eastAsia="仿宋" w:cs="仿宋"/>
          <w:b/>
          <w:color w:val="000000" w:themeColor="text1"/>
          <w:kern w:val="2"/>
          <w:szCs w:val="24"/>
          <w14:textFill>
            <w14:solidFill>
              <w14:schemeClr w14:val="tx1"/>
            </w14:solidFill>
          </w14:textFill>
        </w:rPr>
        <w:t>（</w:t>
      </w:r>
      <w:r>
        <w:rPr>
          <w:rFonts w:hint="eastAsia" w:ascii="仿宋" w:hAnsi="仿宋" w:eastAsia="仿宋" w:cs="仿宋"/>
          <w:b/>
          <w:bCs/>
          <w:color w:val="000000" w:themeColor="text1"/>
          <w14:textFill>
            <w14:solidFill>
              <w14:schemeClr w14:val="tx1"/>
            </w14:solidFill>
          </w14:textFill>
        </w:rPr>
        <w:t>预算金额：2500000.00元</w:t>
      </w:r>
      <w:r>
        <w:rPr>
          <w:rFonts w:hint="eastAsia" w:ascii="仿宋" w:hAnsi="仿宋" w:eastAsia="仿宋" w:cs="仿宋"/>
          <w:b/>
          <w:color w:val="000000" w:themeColor="text1"/>
          <w:kern w:val="2"/>
          <w:szCs w:val="24"/>
          <w14:textFill>
            <w14:solidFill>
              <w14:schemeClr w14:val="tx1"/>
            </w14:solidFill>
          </w14:textFill>
        </w:rPr>
        <w:t>）</w:t>
      </w:r>
    </w:p>
    <w:p w14:paraId="1F12BB2B">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（一）项目内容</w:t>
      </w:r>
    </w:p>
    <w:p w14:paraId="7D352F1C">
      <w:pPr>
        <w:widowControl/>
        <w:jc w:val="left"/>
        <w:rPr>
          <w:rFonts w:ascii="仿宋" w:hAnsi="仿宋" w:eastAsia="仿宋" w:cs="仿宋"/>
          <w:sz w:val="24"/>
        </w:rPr>
      </w:pPr>
      <w:r>
        <w:rPr>
          <w:rFonts w:hint="eastAsia" w:ascii="仿宋" w:hAnsi="仿宋" w:eastAsia="仿宋" w:cs="仿宋"/>
          <w:sz w:val="24"/>
        </w:rPr>
        <w:t>1、项目名称：绍兴市妇幼保健院2025年度零星维修及改造</w:t>
      </w:r>
      <w:r>
        <w:rPr>
          <w:rFonts w:ascii="仿宋" w:hAnsi="仿宋" w:eastAsia="仿宋" w:cs="仿宋"/>
          <w:sz w:val="24"/>
        </w:rPr>
        <w:t>项目</w:t>
      </w:r>
      <w:r>
        <w:rPr>
          <w:rFonts w:hint="eastAsia" w:ascii="仿宋" w:hAnsi="仿宋" w:eastAsia="仿宋" w:cs="仿宋"/>
          <w:sz w:val="24"/>
        </w:rPr>
        <w:t>。</w:t>
      </w:r>
    </w:p>
    <w:p w14:paraId="4A73C8C1">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2、承包方式：清工及包工包料（按实结算）</w:t>
      </w:r>
    </w:p>
    <w:p w14:paraId="209591D7">
      <w:pPr>
        <w:tabs>
          <w:tab w:val="left" w:pos="3870"/>
          <w:tab w:val="left" w:pos="4085"/>
        </w:tabs>
        <w:snapToGrid w:val="0"/>
        <w:spacing w:line="440" w:lineRule="exact"/>
        <w:jc w:val="left"/>
        <w:rPr>
          <w:rFonts w:ascii="仿宋" w:hAnsi="仿宋" w:eastAsia="仿宋" w:cs="仿宋"/>
          <w:sz w:val="24"/>
          <w:highlight w:val="yellow"/>
        </w:rPr>
      </w:pPr>
      <w:r>
        <w:rPr>
          <w:rFonts w:hint="eastAsia" w:ascii="仿宋" w:hAnsi="仿宋" w:eastAsia="仿宋" w:cs="仿宋"/>
          <w:sz w:val="24"/>
        </w:rPr>
        <w:t>3、服务范围：单项预算金额十万以下的零星维修、零星用工、修补、拆建等建安工程（施工内容根据具体项目的图纸及标底预算）。</w:t>
      </w:r>
    </w:p>
    <w:p w14:paraId="2FAC55A2">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4、施工通知：由总务科填写《绍兴市妇幼保健院零星工程派工单》（见附表），施工单位按业主派工单要求实施。</w:t>
      </w:r>
    </w:p>
    <w:p w14:paraId="4A7501DE">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（二）施工要求和验收</w:t>
      </w:r>
    </w:p>
    <w:p w14:paraId="2961E16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除非采购人另有要求，投标供应商必须按采购人提供的派工单或施工图和有关国家规范和标准施工，未提到的其他规范和标准，只要与本工程有关，投标供应商都必须遵照执行。</w:t>
      </w:r>
    </w:p>
    <w:p w14:paraId="53AA0B88">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（三）服务期：自合同签订之日起一年或结算金额达到预算金额为止。</w:t>
      </w:r>
    </w:p>
    <w:p w14:paraId="40D72986">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（四）质量要求等级：合格。</w:t>
      </w:r>
    </w:p>
    <w:p w14:paraId="1D1D029C">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（五）结算支付方式：</w:t>
      </w:r>
    </w:p>
    <w:p w14:paraId="15BE8FC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1、零星工程施工方接到派工单后2个工作日内提交预估金额。</w:t>
      </w:r>
    </w:p>
    <w:p w14:paraId="6FC39AA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2、零星工程完成后，由总务科组织相关部门进行验收，出具验收报告或相关凭证，作为零星工程结算审计的依据。</w:t>
      </w:r>
    </w:p>
    <w:p w14:paraId="23008E66">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3、零星工程的质量保证：按签订相关合同的条款执行。</w:t>
      </w:r>
    </w:p>
    <w:p w14:paraId="5BE5A28D">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4、零星工程的</w:t>
      </w:r>
      <w:bookmarkStart w:id="18" w:name="OLE_LINK3"/>
      <w:bookmarkStart w:id="19" w:name="OLE_LINK2"/>
      <w:r>
        <w:rPr>
          <w:rFonts w:hint="eastAsia" w:ascii="仿宋" w:hAnsi="仿宋" w:eastAsia="仿宋" w:cs="仿宋"/>
          <w:color w:val="000000" w:themeColor="text1"/>
          <w:sz w:val="24"/>
          <w14:textFill>
            <w14:solidFill>
              <w14:schemeClr w14:val="tx1"/>
            </w14:solidFill>
          </w14:textFill>
        </w:rPr>
        <w:t>结算</w:t>
      </w:r>
      <w:bookmarkEnd w:id="18"/>
      <w:bookmarkEnd w:id="19"/>
      <w:r>
        <w:rPr>
          <w:rFonts w:hint="eastAsia" w:ascii="仿宋" w:hAnsi="仿宋" w:eastAsia="仿宋" w:cs="仿宋"/>
          <w:color w:val="000000" w:themeColor="text1"/>
          <w:sz w:val="24"/>
          <w14:textFill>
            <w14:solidFill>
              <w14:schemeClr w14:val="tx1"/>
            </w14:solidFill>
          </w14:textFill>
        </w:rPr>
        <w:t>须在下一季度首月底前把上一季度完成验收的零星工程结算书报总务科，逾期扣10%审计价进行结算。</w:t>
      </w:r>
    </w:p>
    <w:p w14:paraId="17112142">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5、对于院方委托购买材料设备，院方予以单价签证。定额无法套取的用工计价，按定价人工读取，工日时间为八小时，取税金，不下浮。</w:t>
      </w:r>
    </w:p>
    <w:p w14:paraId="2CC20E81">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6、零星工程审计依据依次为合同、派工单、联系单、投标文件、招标文件。</w:t>
      </w:r>
    </w:p>
    <w:p w14:paraId="5F0D66B2">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7、审计时双方发生争议事项，由双方协商来解决。</w:t>
      </w:r>
    </w:p>
    <w:p w14:paraId="2AD8EC02">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（六）竣工结算</w:t>
      </w:r>
    </w:p>
    <w:p w14:paraId="3A162117">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改造项目验收合格后，投标供应商应在 30 日内提供工程结算书，采购人送第三方审计单位进行审计。</w:t>
      </w:r>
    </w:p>
    <w:p w14:paraId="28FAF016">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零星维修项目，每季度结算一次，投标供应商在下一季度首月月底前把上一季度完成验收的零星工程结算书报总务科，采购人审核后送第三方审计单位进行审计。</w:t>
      </w:r>
    </w:p>
    <w:p w14:paraId="6FC2F29D">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（七）保修期限</w:t>
      </w:r>
    </w:p>
    <w:p w14:paraId="4712B70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项目保修期限按国家规定为按国务院《建设工程质量管理条例》第279号令有关规定执行，保修期从采购人批准的竣工之日起计算。</w:t>
      </w:r>
    </w:p>
    <w:p w14:paraId="51FCF290">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（八）结算编制依据及结算口径</w:t>
      </w:r>
    </w:p>
    <w:p w14:paraId="721E327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编制依据：《浙江省建设工程计价规则（2018版）、《浙江省房屋建筑与装饰工程预算定额（2018版）、《浙江省通用安装工程预算定额（2018版）、浙江省市政工程预算定额（2018版）》及造价相关规定编制、《建设工程工程量清单计价规范》（GB50500-2013）、《浙江省建设工程工程量清单计价指引》等，无定额可套的价格由采购人委托的审计单位按市场采集的价格计取税金后并按中标下浮率进行下浮结算。</w:t>
      </w:r>
    </w:p>
    <w:p w14:paraId="0B38C3A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2、结算口径：根据投标供应商提供的结算书及中标下浮率结算。人工价差按施工当月《绍兴市建设工程造价信息》计补，工程量按实调整并结算。</w:t>
      </w:r>
    </w:p>
    <w:p w14:paraId="09ACC87B">
      <w:pPr>
        <w:tabs>
          <w:tab w:val="left" w:pos="3870"/>
          <w:tab w:val="left" w:pos="4085"/>
        </w:tabs>
        <w:snapToGrid w:val="0"/>
        <w:spacing w:line="440" w:lineRule="exact"/>
        <w:ind w:firstLine="480" w:firstLineChars="200"/>
        <w:jc w:val="left"/>
        <w:rPr>
          <w:rFonts w:ascii="仿宋" w:hAnsi="仿宋" w:eastAsia="仿宋" w:cs="仿宋"/>
          <w:sz w:val="24"/>
          <w:highlight w:val="yellow"/>
        </w:rPr>
      </w:pPr>
      <w:r>
        <w:rPr>
          <w:rFonts w:hint="eastAsia" w:ascii="仿宋" w:hAnsi="仿宋" w:eastAsia="仿宋" w:cs="仿宋"/>
          <w:color w:val="000000" w:themeColor="text1"/>
          <w:sz w:val="24"/>
          <w14:textFill>
            <w14:solidFill>
              <w14:schemeClr w14:val="tx1"/>
            </w14:solidFill>
          </w14:textFill>
        </w:rPr>
        <w:t>3、定价人工：定价人工数量依据《绍兴市妇幼保健院零星工程派工单》计取，按工作内容</w:t>
      </w:r>
      <w:r>
        <w:rPr>
          <w:rFonts w:hint="eastAsia" w:ascii="仿宋" w:hAnsi="仿宋" w:eastAsia="仿宋" w:cs="仿宋"/>
          <w:sz w:val="24"/>
        </w:rPr>
        <w:t>分为两类，①小工（搬运工、辅工），</w:t>
      </w:r>
      <w:r>
        <w:rPr>
          <w:rFonts w:hint="eastAsia" w:ascii="仿宋" w:hAnsi="仿宋" w:eastAsia="仿宋" w:cs="仿宋"/>
          <w:sz w:val="24"/>
          <w:u w:val="single"/>
        </w:rPr>
        <w:t>200</w:t>
      </w:r>
      <w:r>
        <w:rPr>
          <w:rFonts w:hint="eastAsia" w:ascii="仿宋" w:hAnsi="仿宋" w:eastAsia="仿宋" w:cs="仿宋"/>
          <w:sz w:val="24"/>
        </w:rPr>
        <w:t>元/工日；②大工（木工、泥工、油漆工等），</w:t>
      </w:r>
      <w:r>
        <w:rPr>
          <w:rFonts w:hint="eastAsia" w:ascii="仿宋" w:hAnsi="仿宋" w:eastAsia="仿宋" w:cs="仿宋"/>
          <w:sz w:val="24"/>
          <w:u w:val="single"/>
        </w:rPr>
        <w:t xml:space="preserve">300 </w:t>
      </w:r>
      <w:r>
        <w:rPr>
          <w:rFonts w:hint="eastAsia" w:ascii="仿宋" w:hAnsi="仿宋" w:eastAsia="仿宋" w:cs="仿宋"/>
          <w:sz w:val="24"/>
        </w:rPr>
        <w:t>元/工日（参考依据2025年5月绍兴市建设工程劳务市场人工参考价格），取税金，不下浮。</w:t>
      </w:r>
    </w:p>
    <w:p w14:paraId="59BE48AE">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4、组价部分：无法套用定额计价部分（定额无相关子目或定额相关子目与实际</w:t>
      </w:r>
      <w:r>
        <w:rPr>
          <w:rFonts w:hint="eastAsia" w:ascii="仿宋" w:hAnsi="仿宋" w:eastAsia="仿宋" w:cs="仿宋"/>
          <w:color w:val="000000" w:themeColor="text1"/>
          <w:sz w:val="24"/>
          <w14:textFill>
            <w14:solidFill>
              <w14:schemeClr w14:val="tx1"/>
            </w14:solidFill>
          </w14:textFill>
        </w:rPr>
        <w:t>偏离）采用组价方式计价，按实际发生人、材、机组价。人工按定价人工执行，材料、机械按信息价、市场询价执行。组价项目取税金，参与下浮。</w:t>
      </w:r>
    </w:p>
    <w:p w14:paraId="41C0C41B">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5、协商价：无法套用定额、定价人工、组价结算的零星工程以及应急维修改造工程依据《绍兴市妇幼保健院零星工程派工单》协商价执行，取税金，不下浮。</w:t>
      </w:r>
    </w:p>
    <w:p w14:paraId="4ADEEB8C">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6、取费标准：《浙江省建设工程施工费用定额（2018版）》。</w:t>
      </w:r>
    </w:p>
    <w:p w14:paraId="4552A7F2">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7、施工方施工过程中需将主材品牌、型号、规格告知建设方作为计价依据。否则按审计核定的材料单价办理结算。</w:t>
      </w:r>
    </w:p>
    <w:p w14:paraId="37C3225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8、施工方对所购材料和设备设施，必须保证质量，符合设计和规范要求，否则相关经济责任由施工方自行承担。</w:t>
      </w:r>
    </w:p>
    <w:p w14:paraId="50EB9104">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（九）其他</w:t>
      </w:r>
    </w:p>
    <w:p w14:paraId="15DACF0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1、在施工过程中若出现工程质量、进度等问题，在招标人三次书面通知后仍未能采取有效措施的，招标人有权单方终止合同，并保留索赔的权利。</w:t>
      </w:r>
    </w:p>
    <w:p w14:paraId="791DF369">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2、本工程须配备专职质量安全员。</w:t>
      </w:r>
    </w:p>
    <w:p w14:paraId="19B841BA">
      <w:pPr>
        <w:tabs>
          <w:tab w:val="left" w:pos="3870"/>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中标项目负责人一经招标人确认，中标人不得擅自变更。项目负责人的到位率不得低于75%。到位率以每月为一个计算周期，通过采购人处签到等方式统计计算，中标人承诺的到位率每降低一个百分点，支付违约金1000元，依次类推。降低十个百分点项目负责人将被扣除当季度工程结算款1%（当天在施工现场4小时以上视为当天到位）。项目负责人开会缺席的，每缺席一次支付违约金1000元，以上款项在工程款支付时扣除。</w:t>
      </w:r>
    </w:p>
    <w:p w14:paraId="44ED6CA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4、中标人所提供的材</w:t>
      </w:r>
      <w:r>
        <w:rPr>
          <w:rFonts w:hint="eastAsia" w:ascii="仿宋" w:hAnsi="仿宋" w:eastAsia="仿宋" w:cs="仿宋"/>
          <w:sz w:val="24"/>
        </w:rPr>
        <w:t>料必须是合法生产的货物，并能确保在中标合同有效期内按照合同中规定的要求及时交付。</w:t>
      </w:r>
    </w:p>
    <w:p w14:paraId="30893C4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5、施工用水、用电由采购人协助办理，相关费用全部由投标供应商承担,此费用由审计单位在项目审计时从定额含量中直接扣除。</w:t>
      </w:r>
    </w:p>
    <w:p w14:paraId="13C93C3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6、中标人必须做出工期和质量履约保证，</w:t>
      </w:r>
      <w:r>
        <w:rPr>
          <w:rFonts w:hint="eastAsia" w:ascii="仿宋" w:hAnsi="仿宋" w:eastAsia="仿宋" w:cs="仿宋"/>
          <w:b/>
          <w:sz w:val="24"/>
        </w:rPr>
        <w:t>工期和质量履约保证金为项目中标价的2%（工期履约保证金为中标金额的1%和质量履约保证金为中标金额的1%）</w:t>
      </w:r>
      <w:r>
        <w:rPr>
          <w:rFonts w:hint="eastAsia" w:ascii="仿宋" w:hAnsi="仿宋" w:eastAsia="仿宋" w:cs="仿宋"/>
          <w:sz w:val="24"/>
        </w:rPr>
        <w:t>，并在工程合同签订前提交给采购人。由于中标人原因未能按时完工或有质量问题的，均视为违约，投标供应商向采购人缴纳违约金每日300元，超过10日后，投标供应商向采购人缴纳违约金每日500元。</w:t>
      </w:r>
    </w:p>
    <w:p w14:paraId="56F98C4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7、投标供应商应按现行的相关规定进行施工。</w:t>
      </w:r>
    </w:p>
    <w:p w14:paraId="6D3F5246">
      <w:pPr>
        <w:tabs>
          <w:tab w:val="left" w:pos="3870"/>
          <w:tab w:val="left" w:pos="4085"/>
        </w:tabs>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8、中标人需在中标通知书发出之日起30天内与采购人签订合同，如未在该规定时间内签订合同的，采购人有权单方面终止中标人的中标资格。</w:t>
      </w:r>
    </w:p>
    <w:p w14:paraId="540DBB9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9、投标供应商采购材料、设备</w:t>
      </w:r>
    </w:p>
    <w:p w14:paraId="7063E0D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投标供应商采购材料、设备：材料由采购人看样确认后投标供应商自行采购，以符合设计和规范要求为原则。</w:t>
      </w:r>
    </w:p>
    <w:p w14:paraId="10A0DE0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10、应承担的违约责任：承担返工损失和工期、质量的违约责任。</w:t>
      </w:r>
    </w:p>
    <w:p w14:paraId="74325CC6">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11、主要材料必须有质保书和合格证，经认证许可，并且符合施工规范要求。</w:t>
      </w:r>
    </w:p>
    <w:p w14:paraId="00E63E35">
      <w:pPr>
        <w:spacing w:line="440" w:lineRule="exact"/>
        <w:ind w:firstLine="472" w:firstLineChars="196"/>
        <w:rPr>
          <w:rFonts w:ascii="仿宋" w:hAnsi="仿宋" w:eastAsia="仿宋" w:cs="仿宋"/>
          <w:b/>
          <w:bCs/>
          <w:sz w:val="24"/>
        </w:rPr>
      </w:pPr>
      <w:r>
        <w:rPr>
          <w:rFonts w:hint="eastAsia" w:ascii="仿宋" w:hAnsi="仿宋" w:eastAsia="仿宋" w:cs="仿宋"/>
          <w:b/>
          <w:bCs/>
          <w:sz w:val="24"/>
        </w:rPr>
        <w:t>12、服务响应时间：供应商在收到采购人零星工程信息后，6小时内到采购人指定地点，超过服务响应时间的，发现一次扣款500元。</w:t>
      </w:r>
    </w:p>
    <w:p w14:paraId="424BC557">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附表：</w:t>
      </w:r>
    </w:p>
    <w:p w14:paraId="5892B096">
      <w:pPr>
        <w:pStyle w:val="8"/>
      </w:pPr>
    </w:p>
    <w:p w14:paraId="196C2046">
      <w:pPr>
        <w:tabs>
          <w:tab w:val="left" w:pos="3870"/>
          <w:tab w:val="left" w:pos="4085"/>
        </w:tabs>
        <w:snapToGrid w:val="0"/>
        <w:spacing w:line="440" w:lineRule="exact"/>
        <w:jc w:val="center"/>
        <w:rPr>
          <w:rFonts w:ascii="仿宋" w:hAnsi="仿宋" w:eastAsia="仿宋" w:cs="仿宋"/>
          <w:sz w:val="24"/>
        </w:rPr>
      </w:pPr>
    </w:p>
    <w:p w14:paraId="76C50A6C">
      <w:pPr>
        <w:tabs>
          <w:tab w:val="left" w:pos="3870"/>
          <w:tab w:val="left" w:pos="4085"/>
        </w:tabs>
        <w:snapToGrid w:val="0"/>
        <w:spacing w:line="440" w:lineRule="exact"/>
        <w:jc w:val="center"/>
        <w:rPr>
          <w:rFonts w:ascii="仿宋" w:hAnsi="仿宋" w:eastAsia="仿宋" w:cs="仿宋"/>
          <w:b/>
          <w:sz w:val="24"/>
        </w:rPr>
      </w:pPr>
      <w:r>
        <w:rPr>
          <w:rFonts w:hint="eastAsia" w:ascii="仿宋" w:hAnsi="仿宋" w:eastAsia="仿宋" w:cs="仿宋"/>
          <w:sz w:val="24"/>
        </w:rPr>
        <w:t>绍兴市妇幼保健院零星工程派工单</w:t>
      </w:r>
    </w:p>
    <w:p w14:paraId="4CD7436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                                                序号：XXXXXXX</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428"/>
        <w:gridCol w:w="1184"/>
        <w:gridCol w:w="22"/>
        <w:gridCol w:w="1551"/>
        <w:gridCol w:w="359"/>
        <w:gridCol w:w="1201"/>
        <w:gridCol w:w="2305"/>
      </w:tblGrid>
      <w:tr w14:paraId="6E23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trPr>
        <w:tc>
          <w:tcPr>
            <w:tcW w:w="1324" w:type="dxa"/>
            <w:tcBorders>
              <w:top w:val="single" w:color="auto" w:sz="4" w:space="0"/>
              <w:left w:val="single" w:color="auto" w:sz="4" w:space="0"/>
              <w:bottom w:val="single" w:color="auto" w:sz="4" w:space="0"/>
              <w:right w:val="single" w:color="auto" w:sz="4" w:space="0"/>
            </w:tcBorders>
            <w:vAlign w:val="center"/>
          </w:tcPr>
          <w:p w14:paraId="558C3520">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申请科室</w:t>
            </w:r>
          </w:p>
        </w:tc>
        <w:tc>
          <w:tcPr>
            <w:tcW w:w="1428" w:type="dxa"/>
            <w:tcBorders>
              <w:top w:val="single" w:color="auto" w:sz="4" w:space="0"/>
              <w:left w:val="single" w:color="auto" w:sz="4" w:space="0"/>
              <w:bottom w:val="single" w:color="auto" w:sz="4" w:space="0"/>
              <w:right w:val="single" w:color="auto" w:sz="4" w:space="0"/>
            </w:tcBorders>
            <w:vAlign w:val="center"/>
          </w:tcPr>
          <w:p w14:paraId="084E06FA">
            <w:pPr>
              <w:tabs>
                <w:tab w:val="left" w:pos="3870"/>
                <w:tab w:val="left" w:pos="4085"/>
              </w:tabs>
              <w:snapToGrid w:val="0"/>
              <w:spacing w:line="440" w:lineRule="exact"/>
              <w:ind w:firstLine="480" w:firstLineChars="200"/>
              <w:jc w:val="left"/>
              <w:rPr>
                <w:rFonts w:ascii="仿宋" w:hAnsi="仿宋" w:eastAsia="仿宋" w:cs="仿宋"/>
                <w:sz w:val="24"/>
              </w:rPr>
            </w:pP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3F6109CB">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申请人</w:t>
            </w:r>
          </w:p>
        </w:tc>
        <w:tc>
          <w:tcPr>
            <w:tcW w:w="1551" w:type="dxa"/>
            <w:tcBorders>
              <w:top w:val="single" w:color="auto" w:sz="4" w:space="0"/>
              <w:left w:val="single" w:color="auto" w:sz="4" w:space="0"/>
              <w:bottom w:val="single" w:color="auto" w:sz="4" w:space="0"/>
              <w:right w:val="single" w:color="auto" w:sz="4" w:space="0"/>
            </w:tcBorders>
            <w:vAlign w:val="center"/>
          </w:tcPr>
          <w:p w14:paraId="74C6FE64">
            <w:pPr>
              <w:tabs>
                <w:tab w:val="left" w:pos="3870"/>
                <w:tab w:val="left" w:pos="4085"/>
              </w:tabs>
              <w:snapToGrid w:val="0"/>
              <w:spacing w:line="440" w:lineRule="exact"/>
              <w:ind w:firstLine="480" w:firstLineChars="200"/>
              <w:jc w:val="left"/>
              <w:rPr>
                <w:rFonts w:ascii="仿宋" w:hAnsi="仿宋" w:eastAsia="仿宋" w:cs="仿宋"/>
                <w:sz w:val="24"/>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C76411E">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联系电话</w:t>
            </w:r>
          </w:p>
        </w:tc>
        <w:tc>
          <w:tcPr>
            <w:tcW w:w="2305" w:type="dxa"/>
            <w:tcBorders>
              <w:top w:val="single" w:color="auto" w:sz="4" w:space="0"/>
              <w:left w:val="single" w:color="auto" w:sz="4" w:space="0"/>
              <w:bottom w:val="single" w:color="auto" w:sz="4" w:space="0"/>
              <w:right w:val="single" w:color="auto" w:sz="4" w:space="0"/>
            </w:tcBorders>
            <w:vAlign w:val="center"/>
          </w:tcPr>
          <w:p w14:paraId="64A9EC93">
            <w:pPr>
              <w:tabs>
                <w:tab w:val="left" w:pos="3870"/>
                <w:tab w:val="left" w:pos="4085"/>
              </w:tabs>
              <w:snapToGrid w:val="0"/>
              <w:spacing w:line="440" w:lineRule="exact"/>
              <w:ind w:firstLine="480" w:firstLineChars="200"/>
              <w:jc w:val="left"/>
              <w:rPr>
                <w:rFonts w:ascii="仿宋" w:hAnsi="仿宋" w:eastAsia="仿宋" w:cs="仿宋"/>
                <w:sz w:val="24"/>
              </w:rPr>
            </w:pPr>
          </w:p>
        </w:tc>
      </w:tr>
      <w:tr w14:paraId="590E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1324" w:type="dxa"/>
            <w:tcBorders>
              <w:top w:val="single" w:color="auto" w:sz="4" w:space="0"/>
              <w:left w:val="single" w:color="auto" w:sz="4" w:space="0"/>
              <w:bottom w:val="single" w:color="auto" w:sz="4" w:space="0"/>
              <w:right w:val="single" w:color="auto" w:sz="4" w:space="0"/>
            </w:tcBorders>
            <w:vAlign w:val="center"/>
          </w:tcPr>
          <w:p w14:paraId="2A6501E4">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维修内容</w:t>
            </w:r>
          </w:p>
        </w:tc>
        <w:tc>
          <w:tcPr>
            <w:tcW w:w="8050" w:type="dxa"/>
            <w:gridSpan w:val="7"/>
            <w:tcBorders>
              <w:top w:val="single" w:color="auto" w:sz="4" w:space="0"/>
              <w:left w:val="single" w:color="auto" w:sz="4" w:space="0"/>
              <w:right w:val="single" w:color="auto" w:sz="4" w:space="0"/>
            </w:tcBorders>
            <w:vAlign w:val="center"/>
          </w:tcPr>
          <w:p w14:paraId="11F93132">
            <w:pPr>
              <w:tabs>
                <w:tab w:val="left" w:pos="3870"/>
                <w:tab w:val="left" w:pos="4085"/>
              </w:tabs>
              <w:snapToGrid w:val="0"/>
              <w:spacing w:line="440" w:lineRule="exact"/>
              <w:ind w:firstLine="480" w:firstLineChars="200"/>
              <w:jc w:val="left"/>
              <w:rPr>
                <w:rFonts w:ascii="仿宋" w:hAnsi="仿宋" w:eastAsia="仿宋" w:cs="仿宋"/>
                <w:sz w:val="24"/>
              </w:rPr>
            </w:pPr>
          </w:p>
          <w:p w14:paraId="53277744">
            <w:pPr>
              <w:pStyle w:val="37"/>
              <w:tabs>
                <w:tab w:val="left" w:pos="3870"/>
                <w:tab w:val="left" w:pos="4085"/>
              </w:tabs>
              <w:rPr>
                <w:rFonts w:ascii="仿宋" w:hAnsi="仿宋" w:eastAsia="仿宋" w:cs="仿宋"/>
              </w:rPr>
            </w:pPr>
          </w:p>
          <w:p w14:paraId="0E294F1D">
            <w:pPr>
              <w:pStyle w:val="37"/>
              <w:tabs>
                <w:tab w:val="left" w:pos="3870"/>
                <w:tab w:val="left" w:pos="4085"/>
              </w:tabs>
              <w:rPr>
                <w:rFonts w:ascii="仿宋" w:hAnsi="仿宋" w:eastAsia="仿宋" w:cs="仿宋"/>
              </w:rPr>
            </w:pPr>
          </w:p>
          <w:p w14:paraId="27BD9BF2">
            <w:pPr>
              <w:pStyle w:val="37"/>
              <w:tabs>
                <w:tab w:val="left" w:pos="3870"/>
                <w:tab w:val="left" w:pos="4085"/>
              </w:tabs>
              <w:rPr>
                <w:rFonts w:ascii="仿宋" w:hAnsi="仿宋" w:eastAsia="仿宋" w:cs="仿宋"/>
              </w:rPr>
            </w:pPr>
          </w:p>
          <w:p w14:paraId="660C9AEB">
            <w:pPr>
              <w:pStyle w:val="37"/>
              <w:tabs>
                <w:tab w:val="left" w:pos="3870"/>
                <w:tab w:val="left" w:pos="4085"/>
              </w:tabs>
              <w:rPr>
                <w:rFonts w:ascii="仿宋" w:hAnsi="仿宋" w:eastAsia="仿宋" w:cs="仿宋"/>
              </w:rPr>
            </w:pPr>
          </w:p>
          <w:p w14:paraId="7AE90A94">
            <w:pPr>
              <w:pStyle w:val="37"/>
              <w:tabs>
                <w:tab w:val="left" w:pos="3870"/>
                <w:tab w:val="left" w:pos="4085"/>
              </w:tabs>
              <w:rPr>
                <w:rFonts w:ascii="仿宋" w:hAnsi="仿宋" w:eastAsia="仿宋" w:cs="仿宋"/>
              </w:rPr>
            </w:pPr>
          </w:p>
        </w:tc>
      </w:tr>
      <w:tr w14:paraId="5AA3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1324" w:type="dxa"/>
            <w:tcBorders>
              <w:top w:val="single" w:color="auto" w:sz="4" w:space="0"/>
              <w:left w:val="single" w:color="auto" w:sz="4" w:space="0"/>
              <w:bottom w:val="single" w:color="auto" w:sz="4" w:space="0"/>
              <w:right w:val="single" w:color="auto" w:sz="4" w:space="0"/>
            </w:tcBorders>
            <w:vAlign w:val="center"/>
          </w:tcPr>
          <w:p w14:paraId="334F070A">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申请时间</w:t>
            </w:r>
          </w:p>
        </w:tc>
        <w:tc>
          <w:tcPr>
            <w:tcW w:w="2612" w:type="dxa"/>
            <w:gridSpan w:val="2"/>
            <w:tcBorders>
              <w:top w:val="single" w:color="auto" w:sz="4" w:space="0"/>
              <w:left w:val="single" w:color="auto" w:sz="4" w:space="0"/>
              <w:bottom w:val="single" w:color="auto" w:sz="4" w:space="0"/>
              <w:right w:val="single" w:color="auto" w:sz="4" w:space="0"/>
            </w:tcBorders>
            <w:vAlign w:val="center"/>
          </w:tcPr>
          <w:p w14:paraId="27D3705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年  月  日</w:t>
            </w:r>
          </w:p>
        </w:tc>
        <w:tc>
          <w:tcPr>
            <w:tcW w:w="1932" w:type="dxa"/>
            <w:gridSpan w:val="3"/>
            <w:tcBorders>
              <w:top w:val="single" w:color="auto" w:sz="4" w:space="0"/>
              <w:left w:val="single" w:color="auto" w:sz="4" w:space="0"/>
              <w:bottom w:val="single" w:color="auto" w:sz="4" w:space="0"/>
              <w:right w:val="single" w:color="auto" w:sz="4" w:space="0"/>
            </w:tcBorders>
            <w:vAlign w:val="center"/>
          </w:tcPr>
          <w:p w14:paraId="1B8CB439">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施工完成时间</w:t>
            </w:r>
          </w:p>
        </w:tc>
        <w:tc>
          <w:tcPr>
            <w:tcW w:w="3506" w:type="dxa"/>
            <w:gridSpan w:val="2"/>
            <w:tcBorders>
              <w:top w:val="single" w:color="auto" w:sz="4" w:space="0"/>
              <w:left w:val="single" w:color="auto" w:sz="4" w:space="0"/>
              <w:bottom w:val="single" w:color="auto" w:sz="4" w:space="0"/>
              <w:right w:val="single" w:color="auto" w:sz="4" w:space="0"/>
            </w:tcBorders>
            <w:vAlign w:val="center"/>
          </w:tcPr>
          <w:p w14:paraId="3CB5227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年  月  日</w:t>
            </w:r>
          </w:p>
        </w:tc>
      </w:tr>
      <w:tr w14:paraId="1605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3936" w:type="dxa"/>
            <w:gridSpan w:val="3"/>
            <w:tcBorders>
              <w:top w:val="single" w:color="auto" w:sz="4" w:space="0"/>
              <w:left w:val="single" w:color="auto" w:sz="4" w:space="0"/>
              <w:bottom w:val="single" w:color="auto" w:sz="4" w:space="0"/>
              <w:right w:val="single" w:color="auto" w:sz="4" w:space="0"/>
            </w:tcBorders>
          </w:tcPr>
          <w:p w14:paraId="38F4E679">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施工单位签字</w:t>
            </w:r>
          </w:p>
          <w:p w14:paraId="3999948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               年   月   日</w:t>
            </w:r>
          </w:p>
        </w:tc>
        <w:tc>
          <w:tcPr>
            <w:tcW w:w="5438" w:type="dxa"/>
            <w:gridSpan w:val="5"/>
            <w:tcBorders>
              <w:top w:val="single" w:color="auto" w:sz="4" w:space="0"/>
              <w:left w:val="single" w:color="auto" w:sz="4" w:space="0"/>
              <w:bottom w:val="single" w:color="auto" w:sz="4" w:space="0"/>
              <w:right w:val="single" w:color="auto" w:sz="4" w:space="0"/>
            </w:tcBorders>
          </w:tcPr>
          <w:p w14:paraId="6E34BC26">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总务科签字</w:t>
            </w:r>
          </w:p>
          <w:p w14:paraId="01FE16B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                     年   月   日</w:t>
            </w:r>
          </w:p>
        </w:tc>
      </w:tr>
    </w:tbl>
    <w:p w14:paraId="2FC0E30E">
      <w:pPr>
        <w:pStyle w:val="2"/>
      </w:pPr>
      <w:r>
        <w:rPr>
          <w:rFonts w:hint="eastAsia" w:ascii="仿宋" w:hAnsi="仿宋" w:eastAsia="仿宋" w:cs="仿宋"/>
        </w:rPr>
        <w:t>注：此表一式二份，总务科一份，施工单位报审计一份。</w:t>
      </w:r>
    </w:p>
    <w:p w14:paraId="478FCAFE">
      <w:pPr>
        <w:pStyle w:val="2"/>
      </w:pPr>
    </w:p>
    <w:p w14:paraId="4E9371F6">
      <w:pPr>
        <w:pStyle w:val="2"/>
      </w:pPr>
    </w:p>
    <w:p w14:paraId="63E6AB28">
      <w:pPr>
        <w:pStyle w:val="2"/>
      </w:pPr>
    </w:p>
    <w:p w14:paraId="658B6EBC">
      <w:pPr>
        <w:pStyle w:val="2"/>
      </w:pPr>
    </w:p>
    <w:p w14:paraId="36C04944">
      <w:pPr>
        <w:pStyle w:val="2"/>
      </w:pPr>
    </w:p>
    <w:p w14:paraId="6FC5074E">
      <w:pPr>
        <w:pStyle w:val="2"/>
      </w:pPr>
    </w:p>
    <w:p w14:paraId="17635B0E">
      <w:pPr>
        <w:pStyle w:val="2"/>
      </w:pPr>
    </w:p>
    <w:p w14:paraId="1744FD40">
      <w:pPr>
        <w:pStyle w:val="2"/>
      </w:pPr>
    </w:p>
    <w:p w14:paraId="5E0E834A">
      <w:pPr>
        <w:pStyle w:val="2"/>
      </w:pPr>
    </w:p>
    <w:p w14:paraId="7FEC00B1">
      <w:pPr>
        <w:pStyle w:val="2"/>
      </w:pPr>
    </w:p>
    <w:p w14:paraId="350CBFD6">
      <w:pPr>
        <w:pStyle w:val="2"/>
      </w:pPr>
    </w:p>
    <w:p w14:paraId="544D4EF3">
      <w:pPr>
        <w:pStyle w:val="2"/>
      </w:pPr>
    </w:p>
    <w:p w14:paraId="13F40C02">
      <w:pPr>
        <w:pStyle w:val="2"/>
      </w:pPr>
    </w:p>
    <w:p w14:paraId="7FB96A5E">
      <w:pPr>
        <w:pStyle w:val="2"/>
      </w:pPr>
    </w:p>
    <w:p w14:paraId="58AF329A">
      <w:pPr>
        <w:pStyle w:val="2"/>
      </w:pPr>
    </w:p>
    <w:p w14:paraId="02164559">
      <w:pPr>
        <w:pStyle w:val="2"/>
      </w:pPr>
    </w:p>
    <w:p w14:paraId="6767ECAD">
      <w:pPr>
        <w:pStyle w:val="2"/>
      </w:pPr>
    </w:p>
    <w:p w14:paraId="569D9BEA">
      <w:pPr>
        <w:pStyle w:val="2"/>
      </w:pPr>
    </w:p>
    <w:p w14:paraId="37610A34">
      <w:pPr>
        <w:pStyle w:val="2"/>
      </w:pPr>
    </w:p>
    <w:p w14:paraId="73E3B8B8">
      <w:pPr>
        <w:pStyle w:val="2"/>
      </w:pPr>
    </w:p>
    <w:p w14:paraId="0A2BEDDC">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2D225631">
      <w:pPr>
        <w:rPr>
          <w:rFonts w:ascii="仿宋" w:hAnsi="仿宋" w:eastAsia="仿宋" w:cs="仿宋"/>
          <w:sz w:val="24"/>
        </w:rPr>
      </w:pPr>
    </w:p>
    <w:p w14:paraId="56D37702">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合同条件采用现行的建设工程施工合同示范文本的《合同条件》。</w:t>
      </w:r>
    </w:p>
    <w:p w14:paraId="72F559E0">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合同协议条款将由采购人〈甲方〉与投标人〈乙方〉结合本工程具体情况协商后签订。以下为采购人提出涉及投标人的主要条款，投标人在投标文件中进行承诺。</w:t>
      </w:r>
    </w:p>
    <w:p w14:paraId="03EC3A3A">
      <w:pPr>
        <w:tabs>
          <w:tab w:val="left" w:pos="3870"/>
          <w:tab w:val="left" w:pos="4085"/>
        </w:tabs>
        <w:snapToGrid w:val="0"/>
        <w:spacing w:line="44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一、施工组织设计和工期</w:t>
      </w:r>
    </w:p>
    <w:p w14:paraId="1FBE6CA9">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（一）进度计划</w:t>
      </w:r>
    </w:p>
    <w:p w14:paraId="720614FB">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按照管理部门要求制定进度计划。</w:t>
      </w:r>
    </w:p>
    <w:p w14:paraId="777886F7">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（二）工程开工</w:t>
      </w:r>
    </w:p>
    <w:p w14:paraId="2A0969AE">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按照管理部门要求。</w:t>
      </w:r>
    </w:p>
    <w:p w14:paraId="31E8B7E5">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（三）工程工期</w:t>
      </w:r>
    </w:p>
    <w:p w14:paraId="3FCEEBFB">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按标项内具体要求执行。</w:t>
      </w:r>
    </w:p>
    <w:p w14:paraId="3FE9D981">
      <w:pPr>
        <w:numPr>
          <w:ilvl w:val="0"/>
          <w:numId w:val="6"/>
        </w:numPr>
        <w:tabs>
          <w:tab w:val="left" w:pos="3870"/>
          <w:tab w:val="left" w:pos="4085"/>
        </w:tabs>
        <w:snapToGrid w:val="0"/>
        <w:spacing w:line="44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工期延误</w:t>
      </w:r>
    </w:p>
    <w:p w14:paraId="360A4E12">
      <w:pPr>
        <w:tabs>
          <w:tab w:val="left" w:pos="3870"/>
          <w:tab w:val="left" w:pos="4085"/>
        </w:tabs>
        <w:snapToGrid w:val="0"/>
        <w:spacing w:line="440" w:lineRule="exact"/>
        <w:jc w:val="left"/>
        <w:rPr>
          <w:rFonts w:ascii="仿宋" w:hAnsi="仿宋" w:eastAsia="仿宋" w:cs="仿宋"/>
          <w:kern w:val="0"/>
          <w:sz w:val="24"/>
        </w:rPr>
      </w:pPr>
      <w:r>
        <w:rPr>
          <w:rFonts w:hint="eastAsia" w:ascii="仿宋" w:hAnsi="仿宋" w:eastAsia="仿宋" w:cs="仿宋"/>
          <w:kern w:val="0"/>
          <w:sz w:val="24"/>
        </w:rPr>
        <w:t>如乙方不能按期竣工，应承担违约责任。工期每滞后一天按每天  元扣罚，超过  天按每天  元扣罚。</w:t>
      </w:r>
    </w:p>
    <w:p w14:paraId="20441CD8">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对以下原因造成竣工日期推迟的延误，经甲方代表确认后，合同工期相应顺延：</w:t>
      </w:r>
    </w:p>
    <w:p w14:paraId="549DDABB">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由甲方造成的延误、障碍阻止；不可抗力；非乙方的过失或造成的。</w:t>
      </w:r>
    </w:p>
    <w:p w14:paraId="47409CB4">
      <w:pPr>
        <w:tabs>
          <w:tab w:val="left" w:pos="3870"/>
          <w:tab w:val="left" w:pos="4085"/>
        </w:tabs>
        <w:snapToGrid w:val="0"/>
        <w:spacing w:line="44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二、质量与验收</w:t>
      </w:r>
    </w:p>
    <w:p w14:paraId="55C43CB6">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（一）质量标准</w:t>
      </w:r>
    </w:p>
    <w:p w14:paraId="460B51AD">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乙方应按现行的国家施工验收规范和质量评定标准进行施工。甲方管理部门组织验收。因承包人原因工程质量达不到约定的质量标准，承包人承担违约责任。</w:t>
      </w:r>
    </w:p>
    <w:p w14:paraId="23F8593A">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双方对工程质量有争议，由双方同意的工程质量检测机构鉴定，所需费用及因此造成的损失由责任方承担，双方均有责任，由双方根据其责任分别承担。</w:t>
      </w:r>
    </w:p>
    <w:p w14:paraId="76E86528">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乙方中标的质量等级标准为工程的合同约定条件。工程质量由绍兴市建筑工程质量监督总站仲裁。</w:t>
      </w:r>
    </w:p>
    <w:p w14:paraId="5B69E805">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工程竣工后经质监部门核验，不能达到要求质量等级的，作违约论处：</w:t>
      </w:r>
    </w:p>
    <w:p w14:paraId="38311E03">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要求合格等级未达到的，按无条件承担返工及工期与质量违约责任处罚。</w:t>
      </w:r>
    </w:p>
    <w:p w14:paraId="0813A505">
      <w:pPr>
        <w:tabs>
          <w:tab w:val="left" w:pos="3870"/>
          <w:tab w:val="left" w:pos="4085"/>
        </w:tabs>
        <w:snapToGrid w:val="0"/>
        <w:spacing w:line="44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三、材料和设备供应</w:t>
      </w:r>
    </w:p>
    <w:p w14:paraId="4FBBC993">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（一）乙方采购材料、设备</w:t>
      </w:r>
    </w:p>
    <w:p w14:paraId="24D82936">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乙方采购材料、设备：所有材料设备（部分材料如地胶、地砖颜色规格等需经业主参与看样定货）。所有材料必须有质保书和合格证，经认证许可，并且符合施工图纸和规范要求。</w:t>
      </w:r>
    </w:p>
    <w:p w14:paraId="4D0D3154">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应承担的违约责任：承担返工损失及工期、质量的违约责任。</w:t>
      </w:r>
    </w:p>
    <w:p w14:paraId="288445BF">
      <w:pPr>
        <w:tabs>
          <w:tab w:val="left" w:pos="3870"/>
          <w:tab w:val="left" w:pos="4085"/>
        </w:tabs>
        <w:snapToGrid w:val="0"/>
        <w:spacing w:line="44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四、变更</w:t>
      </w:r>
    </w:p>
    <w:p w14:paraId="75892F2B">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当本工程施工需要变更时，应有甲方签证。</w:t>
      </w:r>
    </w:p>
    <w:p w14:paraId="278C2A6B">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变更费用按：1.变更的工程内容有定额的按中标下浮率计算单价；2.变更的内容不能套定额的，如有信息价，则按标底编制口径和中标下浮率计算单价；3.变更的内容既无定额可套，又无信息价的，由双方协商确定，价格以审定价为准调整。</w:t>
      </w:r>
    </w:p>
    <w:p w14:paraId="09245C3B">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变更费用结算：</w:t>
      </w:r>
    </w:p>
    <w:p w14:paraId="344A1BBD">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1、变更费用按投标下浮费率进行下浮。</w:t>
      </w:r>
    </w:p>
    <w:p w14:paraId="545EE42A">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2、有定额的套用定额；没有定额的参考信息价；没有信息价的参考市场低口径价格。</w:t>
      </w:r>
    </w:p>
    <w:p w14:paraId="2889317C">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变更的内容既无定额可套，又无信息价的，由双方协商确定，价格以审定价为准调整。</w:t>
      </w:r>
    </w:p>
    <w:p w14:paraId="53F4A9DD">
      <w:pPr>
        <w:tabs>
          <w:tab w:val="left" w:pos="3870"/>
          <w:tab w:val="left" w:pos="4085"/>
        </w:tabs>
        <w:snapToGrid w:val="0"/>
        <w:spacing w:line="44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五、竣工结算</w:t>
      </w:r>
    </w:p>
    <w:p w14:paraId="5E322A64">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本工程验收达到约定条件后，按照规定时间进行竣工及决算。</w:t>
      </w:r>
    </w:p>
    <w:p w14:paraId="5B3452DC">
      <w:pPr>
        <w:tabs>
          <w:tab w:val="left" w:pos="3870"/>
          <w:tab w:val="left" w:pos="4085"/>
        </w:tabs>
        <w:snapToGrid w:val="0"/>
        <w:spacing w:line="44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六、保修</w:t>
      </w:r>
    </w:p>
    <w:p w14:paraId="72847E8C">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（一）保修期限</w:t>
      </w:r>
    </w:p>
    <w:p w14:paraId="0DEE0296">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保修期从甲方批准的竣工之日起计算二年。</w:t>
      </w:r>
    </w:p>
    <w:p w14:paraId="61BBE008">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七、合同签订后未经甲方允许不得更换项目负责人，不得将项目转包和分包，否则甲方有权终止合同，并罚没履约保证金。</w:t>
      </w:r>
    </w:p>
    <w:p w14:paraId="6933CC36">
      <w:pPr>
        <w:pStyle w:val="8"/>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九、其他</w:t>
      </w:r>
    </w:p>
    <w:p w14:paraId="2056B575">
      <w:pPr>
        <w:tabs>
          <w:tab w:val="left" w:pos="3870"/>
          <w:tab w:val="left" w:pos="4085"/>
        </w:tabs>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施工用水、用电由采购人协助办理，相关费用全部由投标人承担,此费用由审计单位在项目审计时从定额含量中直接扣除。</w:t>
      </w:r>
    </w:p>
    <w:p w14:paraId="1D7A9E98">
      <w:pPr>
        <w:rPr>
          <w:rFonts w:ascii="仿宋" w:hAnsi="仿宋" w:eastAsia="仿宋" w:cs="仿宋"/>
          <w:color w:val="000000" w:themeColor="text1"/>
          <w14:textFill>
            <w14:solidFill>
              <w14:schemeClr w14:val="tx1"/>
            </w14:solidFill>
          </w14:textFill>
        </w:rPr>
      </w:pPr>
    </w:p>
    <w:p w14:paraId="50AD5F4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（注：在正式签约时，根据上述精神应拟就更为详尽的合同书）</w:t>
      </w:r>
    </w:p>
    <w:p w14:paraId="02B4E214"/>
    <w:p w14:paraId="032AE1C1">
      <w:pPr>
        <w:spacing w:line="360" w:lineRule="auto"/>
        <w:jc w:val="center"/>
        <w:rPr>
          <w:rFonts w:ascii="仿宋" w:hAnsi="仿宋" w:eastAsia="仿宋" w:cs="仿宋"/>
          <w:b/>
          <w:sz w:val="36"/>
          <w:szCs w:val="36"/>
        </w:rPr>
      </w:pPr>
    </w:p>
    <w:p w14:paraId="015A64D8">
      <w:pPr>
        <w:spacing w:line="360" w:lineRule="auto"/>
        <w:jc w:val="center"/>
        <w:rPr>
          <w:rFonts w:ascii="仿宋" w:hAnsi="仿宋" w:eastAsia="仿宋" w:cs="仿宋"/>
          <w:b/>
          <w:sz w:val="36"/>
          <w:szCs w:val="36"/>
        </w:rPr>
      </w:pPr>
    </w:p>
    <w:p w14:paraId="63E77CE0">
      <w:pPr>
        <w:spacing w:line="360" w:lineRule="auto"/>
        <w:jc w:val="center"/>
        <w:rPr>
          <w:rFonts w:ascii="仿宋" w:hAnsi="仿宋" w:eastAsia="仿宋" w:cs="仿宋"/>
          <w:b/>
          <w:sz w:val="36"/>
          <w:szCs w:val="36"/>
        </w:rPr>
      </w:pPr>
    </w:p>
    <w:p w14:paraId="2AC4C393">
      <w:pPr>
        <w:spacing w:line="360" w:lineRule="auto"/>
        <w:jc w:val="center"/>
        <w:rPr>
          <w:rFonts w:ascii="仿宋" w:hAnsi="仿宋" w:eastAsia="仿宋" w:cs="仿宋"/>
          <w:b/>
          <w:sz w:val="36"/>
          <w:szCs w:val="36"/>
        </w:rPr>
      </w:pPr>
    </w:p>
    <w:p w14:paraId="473890EE">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磋商方法及标准</w:t>
      </w:r>
    </w:p>
    <w:p w14:paraId="255FE5FC">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 磋商方法：</w:t>
      </w:r>
    </w:p>
    <w:p w14:paraId="07B40495">
      <w:pPr>
        <w:spacing w:line="440" w:lineRule="exact"/>
        <w:ind w:firstLine="482" w:firstLineChars="200"/>
        <w:jc w:val="left"/>
        <w:rPr>
          <w:rFonts w:ascii="仿宋" w:hAnsi="仿宋" w:eastAsia="仿宋" w:cs="仿宋"/>
          <w:sz w:val="24"/>
        </w:rPr>
      </w:pPr>
      <w:r>
        <w:rPr>
          <w:rFonts w:hint="eastAsia" w:ascii="仿宋" w:hAnsi="仿宋" w:eastAsia="仿宋" w:cs="仿宋"/>
          <w:b/>
          <w:bCs/>
          <w:sz w:val="24"/>
        </w:rPr>
        <w:t xml:space="preserve">1.1 </w:t>
      </w:r>
      <w:r>
        <w:rPr>
          <w:rFonts w:hint="eastAsia" w:ascii="仿宋" w:hAnsi="仿宋" w:eastAsia="仿宋" w:cs="仿宋"/>
          <w:sz w:val="24"/>
        </w:rPr>
        <w:t>本次磋商采用综合评分法，磋商响应文件满足磋商文件全部实质性要求且按照评审因素的量化指标评审得分最高的磋商响应人为成交候选磋商响应人。磋商小组根据综合评分情况，按照评审得分从高到低顺序推荐评审得分最高的为成交候选磋商响应人。评审得分相同的，按照最后报价由低到高的顺序推荐。评审得分且最后报价相同的，按照技术指标优劣顺序推荐。</w:t>
      </w:r>
    </w:p>
    <w:p w14:paraId="6C4538A5">
      <w:pPr>
        <w:spacing w:line="336" w:lineRule="auto"/>
        <w:ind w:firstLine="472" w:firstLineChars="196"/>
        <w:jc w:val="left"/>
        <w:rPr>
          <w:rFonts w:ascii="仿宋" w:hAnsi="仿宋" w:eastAsia="仿宋" w:cs="仿宋"/>
          <w:b/>
          <w:sz w:val="24"/>
        </w:rPr>
      </w:pPr>
      <w:r>
        <w:rPr>
          <w:rFonts w:hint="eastAsia" w:ascii="仿宋" w:hAnsi="仿宋" w:eastAsia="仿宋" w:cs="仿宋"/>
          <w:b/>
          <w:sz w:val="24"/>
        </w:rPr>
        <w:t>1.2 采用综合评分法的，提供相同品牌产品且通过资格审查、符合性审查的不同磋商响应人参加同一合同项下磋商的，按一家磋商响应人计算，评审后得分最高的同品牌磋商响应人获得成交人推荐资格；评审得分相同的，由招标人或者招标人委托评标委员会按照磋商文件规定的方式确定一个磋商响应人获得成交人推荐资格，磋商文件未规定的采取随机抽取方式确定，其他同品牌磋商响应人不作为中标候选人。</w:t>
      </w:r>
    </w:p>
    <w:p w14:paraId="3AD1B181">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非单一产品采购项目，招标人应当根据采购项目技术构成、产品价格比重等合理确定核心产品，并在磋商文件中载明。多家磋商响应人提供的核心产品品牌相同的，按前款规定处理。</w:t>
      </w:r>
    </w:p>
    <w:p w14:paraId="45A01AA5">
      <w:pPr>
        <w:spacing w:line="440" w:lineRule="exact"/>
        <w:ind w:firstLine="482" w:firstLineChars="200"/>
        <w:jc w:val="left"/>
        <w:rPr>
          <w:rFonts w:ascii="仿宋" w:hAnsi="仿宋" w:eastAsia="仿宋" w:cs="仿宋"/>
          <w:sz w:val="24"/>
        </w:rPr>
      </w:pPr>
      <w:r>
        <w:rPr>
          <w:rFonts w:hint="eastAsia" w:ascii="仿宋" w:hAnsi="仿宋" w:eastAsia="仿宋" w:cs="仿宋"/>
          <w:b/>
          <w:bCs/>
          <w:sz w:val="24"/>
        </w:rPr>
        <w:t>2.</w:t>
      </w:r>
      <w:r>
        <w:rPr>
          <w:rFonts w:hint="eastAsia" w:ascii="仿宋" w:hAnsi="仿宋" w:eastAsia="仿宋" w:cs="仿宋"/>
          <w:b/>
          <w:sz w:val="24"/>
        </w:rPr>
        <w:t>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493FB99F">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20"/>
        <w:tblW w:w="5150" w:type="pct"/>
        <w:jc w:val="center"/>
        <w:tblLayout w:type="autofit"/>
        <w:tblCellMar>
          <w:top w:w="0" w:type="dxa"/>
          <w:left w:w="108" w:type="dxa"/>
          <w:bottom w:w="0" w:type="dxa"/>
          <w:right w:w="108" w:type="dxa"/>
        </w:tblCellMar>
      </w:tblPr>
      <w:tblGrid>
        <w:gridCol w:w="815"/>
        <w:gridCol w:w="1301"/>
        <w:gridCol w:w="5919"/>
        <w:gridCol w:w="743"/>
      </w:tblGrid>
      <w:tr w14:paraId="399BF5E4">
        <w:tblPrEx>
          <w:tblCellMar>
            <w:top w:w="0" w:type="dxa"/>
            <w:left w:w="108" w:type="dxa"/>
            <w:bottom w:w="0" w:type="dxa"/>
            <w:right w:w="108" w:type="dxa"/>
          </w:tblCellMar>
        </w:tblPrEx>
        <w:trPr>
          <w:trHeight w:val="561"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529807C9">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741" w:type="pct"/>
            <w:tcBorders>
              <w:top w:val="single" w:color="auto" w:sz="4" w:space="0"/>
              <w:left w:val="single" w:color="auto" w:sz="4" w:space="0"/>
              <w:bottom w:val="single" w:color="auto" w:sz="4" w:space="0"/>
              <w:right w:val="single" w:color="auto" w:sz="4" w:space="0"/>
            </w:tcBorders>
            <w:vAlign w:val="center"/>
          </w:tcPr>
          <w:p w14:paraId="080FCD8D">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3370" w:type="pct"/>
            <w:tcBorders>
              <w:top w:val="single" w:color="auto" w:sz="4" w:space="0"/>
              <w:left w:val="single" w:color="auto" w:sz="4" w:space="0"/>
              <w:bottom w:val="single" w:color="auto" w:sz="4" w:space="0"/>
              <w:right w:val="single" w:color="auto" w:sz="4" w:space="0"/>
            </w:tcBorders>
            <w:vAlign w:val="center"/>
          </w:tcPr>
          <w:p w14:paraId="5009CC44">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423" w:type="pct"/>
            <w:tcBorders>
              <w:top w:val="single" w:color="auto" w:sz="4" w:space="0"/>
              <w:left w:val="single" w:color="auto" w:sz="4" w:space="0"/>
              <w:bottom w:val="single" w:color="auto" w:sz="4" w:space="0"/>
              <w:right w:val="single" w:color="auto" w:sz="4" w:space="0"/>
            </w:tcBorders>
            <w:vAlign w:val="center"/>
          </w:tcPr>
          <w:p w14:paraId="33ED6C81">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302F05CB">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51DD0BB6">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1</w:t>
            </w:r>
          </w:p>
        </w:tc>
        <w:tc>
          <w:tcPr>
            <w:tcW w:w="741" w:type="pct"/>
            <w:tcBorders>
              <w:top w:val="single" w:color="auto" w:sz="4" w:space="0"/>
              <w:left w:val="single" w:color="auto" w:sz="4" w:space="0"/>
              <w:bottom w:val="single" w:color="auto" w:sz="4" w:space="0"/>
              <w:right w:val="single" w:color="auto" w:sz="4" w:space="0"/>
            </w:tcBorders>
            <w:vAlign w:val="center"/>
          </w:tcPr>
          <w:p w14:paraId="4A45CE94">
            <w:pPr>
              <w:spacing w:line="440" w:lineRule="exact"/>
              <w:jc w:val="center"/>
              <w:rPr>
                <w:rFonts w:ascii="仿宋" w:hAnsi="仿宋" w:eastAsia="仿宋" w:cs="仿宋"/>
                <w:kern w:val="0"/>
                <w:sz w:val="24"/>
              </w:rPr>
            </w:pPr>
            <w:r>
              <w:rPr>
                <w:rFonts w:hint="eastAsia" w:ascii="仿宋" w:hAnsi="仿宋" w:eastAsia="仿宋" w:cs="仿宋"/>
                <w:sz w:val="24"/>
              </w:rPr>
              <w:t>业绩</w:t>
            </w:r>
          </w:p>
        </w:tc>
        <w:tc>
          <w:tcPr>
            <w:tcW w:w="3370" w:type="pct"/>
            <w:tcBorders>
              <w:top w:val="single" w:color="auto" w:sz="4" w:space="0"/>
              <w:left w:val="single" w:color="auto" w:sz="4" w:space="0"/>
              <w:bottom w:val="single" w:color="auto" w:sz="4" w:space="0"/>
              <w:right w:val="single" w:color="auto" w:sz="4" w:space="0"/>
            </w:tcBorders>
            <w:vAlign w:val="center"/>
          </w:tcPr>
          <w:p w14:paraId="7547AB31">
            <w:pPr>
              <w:spacing w:line="440" w:lineRule="exact"/>
              <w:jc w:val="left"/>
              <w:rPr>
                <w:rFonts w:ascii="仿宋" w:hAnsi="仿宋" w:eastAsia="仿宋" w:cs="仿宋"/>
                <w:sz w:val="24"/>
              </w:rPr>
            </w:pPr>
            <w:r>
              <w:rPr>
                <w:rFonts w:hint="eastAsia" w:ascii="仿宋" w:hAnsi="仿宋" w:eastAsia="仿宋" w:cs="仿宋"/>
                <w:sz w:val="24"/>
              </w:rPr>
              <w:t>投标人提供自2022年1月1日至今类似项目业绩，每提供1份得1分，最多得2分。</w:t>
            </w:r>
          </w:p>
          <w:p w14:paraId="3840D240">
            <w:pPr>
              <w:spacing w:line="440" w:lineRule="exact"/>
              <w:jc w:val="left"/>
              <w:rPr>
                <w:rFonts w:ascii="仿宋" w:hAnsi="仿宋" w:eastAsia="仿宋" w:cs="仿宋"/>
                <w:sz w:val="24"/>
              </w:rPr>
            </w:pPr>
            <w:r>
              <w:rPr>
                <w:rFonts w:hint="eastAsia" w:ascii="仿宋" w:hAnsi="仿宋" w:eastAsia="仿宋" w:cs="仿宋"/>
                <w:sz w:val="24"/>
              </w:rPr>
              <w:t>注：提供合同复印件加盖投标人公章，时间以合同签订时间为准，否则不得分。</w:t>
            </w:r>
          </w:p>
        </w:tc>
        <w:tc>
          <w:tcPr>
            <w:tcW w:w="423" w:type="pct"/>
            <w:tcBorders>
              <w:top w:val="single" w:color="auto" w:sz="4" w:space="0"/>
              <w:left w:val="single" w:color="auto" w:sz="4" w:space="0"/>
              <w:bottom w:val="single" w:color="auto" w:sz="4" w:space="0"/>
              <w:right w:val="single" w:color="auto" w:sz="4" w:space="0"/>
            </w:tcBorders>
            <w:vAlign w:val="center"/>
          </w:tcPr>
          <w:p w14:paraId="2C486BC7">
            <w:pPr>
              <w:widowControl/>
              <w:snapToGrid w:val="0"/>
              <w:spacing w:line="440" w:lineRule="exact"/>
              <w:jc w:val="center"/>
              <w:rPr>
                <w:rFonts w:ascii="仿宋" w:hAnsi="仿宋" w:eastAsia="仿宋" w:cs="仿宋"/>
                <w:kern w:val="0"/>
                <w:sz w:val="24"/>
              </w:rPr>
            </w:pPr>
            <w:r>
              <w:rPr>
                <w:rFonts w:hint="eastAsia" w:ascii="仿宋" w:hAnsi="仿宋" w:eastAsia="仿宋" w:cs="仿宋"/>
                <w:sz w:val="24"/>
              </w:rPr>
              <w:t>2分</w:t>
            </w:r>
          </w:p>
        </w:tc>
      </w:tr>
      <w:tr w14:paraId="32B38C0E">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1689D5F4">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2</w:t>
            </w:r>
          </w:p>
        </w:tc>
        <w:tc>
          <w:tcPr>
            <w:tcW w:w="741" w:type="pct"/>
            <w:tcBorders>
              <w:top w:val="single" w:color="auto" w:sz="4" w:space="0"/>
              <w:left w:val="single" w:color="auto" w:sz="4" w:space="0"/>
              <w:bottom w:val="single" w:color="auto" w:sz="4" w:space="0"/>
              <w:right w:val="single" w:color="auto" w:sz="4" w:space="0"/>
            </w:tcBorders>
            <w:vAlign w:val="center"/>
          </w:tcPr>
          <w:p w14:paraId="6A2C933F">
            <w:pPr>
              <w:spacing w:line="440" w:lineRule="exact"/>
              <w:jc w:val="center"/>
              <w:rPr>
                <w:rFonts w:ascii="仿宋" w:hAnsi="仿宋" w:eastAsia="仿宋" w:cs="仿宋"/>
                <w:sz w:val="24"/>
              </w:rPr>
            </w:pPr>
            <w:r>
              <w:rPr>
                <w:rFonts w:hint="eastAsia" w:ascii="仿宋" w:hAnsi="仿宋" w:eastAsia="仿宋" w:cs="仿宋"/>
                <w:sz w:val="24"/>
              </w:rPr>
              <w:t>体系认证证书</w:t>
            </w:r>
          </w:p>
        </w:tc>
        <w:tc>
          <w:tcPr>
            <w:tcW w:w="3370" w:type="pct"/>
            <w:tcBorders>
              <w:top w:val="single" w:color="auto" w:sz="4" w:space="0"/>
              <w:left w:val="single" w:color="auto" w:sz="4" w:space="0"/>
              <w:bottom w:val="single" w:color="auto" w:sz="4" w:space="0"/>
              <w:right w:val="single" w:color="auto" w:sz="4" w:space="0"/>
            </w:tcBorders>
            <w:vAlign w:val="center"/>
          </w:tcPr>
          <w:p w14:paraId="65799C44">
            <w:pPr>
              <w:snapToGrid w:val="0"/>
              <w:spacing w:line="312" w:lineRule="auto"/>
              <w:ind w:hanging="10"/>
              <w:textAlignment w:val="baseline"/>
              <w:rPr>
                <w:rFonts w:ascii="仿宋" w:hAnsi="仿宋" w:eastAsia="仿宋" w:cs="仿宋"/>
                <w:sz w:val="24"/>
                <w:lang w:val="zh-CN"/>
              </w:rPr>
            </w:pPr>
            <w:r>
              <w:rPr>
                <w:rFonts w:hint="eastAsia" w:ascii="仿宋" w:hAnsi="仿宋" w:eastAsia="仿宋" w:cs="仿宋"/>
                <w:sz w:val="24"/>
                <w:lang w:val="zh-CN"/>
              </w:rPr>
              <w:t>供应商具有有效期内的质量管理体系认证证书、环境管理体系认证证书、职业健康安全管理体系认证证书的，每项得1分，本项最多3分，未提供不得分。</w:t>
            </w:r>
          </w:p>
          <w:p w14:paraId="78BC96A3">
            <w:pPr>
              <w:wordWrap w:val="0"/>
              <w:spacing w:line="440" w:lineRule="exact"/>
              <w:jc w:val="left"/>
              <w:rPr>
                <w:rFonts w:ascii="仿宋" w:hAnsi="仿宋" w:eastAsia="仿宋" w:cs="仿宋"/>
                <w:sz w:val="24"/>
              </w:rPr>
            </w:pPr>
            <w:r>
              <w:rPr>
                <w:rFonts w:hint="eastAsia" w:ascii="仿宋" w:hAnsi="仿宋" w:eastAsia="仿宋" w:cs="仿宋"/>
                <w:b/>
                <w:sz w:val="24"/>
              </w:rPr>
              <w:t>证明材料</w:t>
            </w:r>
            <w:r>
              <w:rPr>
                <w:rFonts w:hint="eastAsia" w:ascii="仿宋" w:hAnsi="仿宋" w:eastAsia="仿宋" w:cs="仿宋"/>
                <w:b/>
                <w:sz w:val="24"/>
                <w:lang w:val="zh-CN"/>
              </w:rPr>
              <w:t>：响应文件须提供相关证书复印件以及国家市场监督管理总局-全国认证认可信息公共服务平台查询http://cx.cnca.cn/CertECloud/result/skipResultList网页截图并加盖</w:t>
            </w:r>
            <w:r>
              <w:rPr>
                <w:rFonts w:hint="eastAsia" w:ascii="仿宋" w:hAnsi="仿宋" w:eastAsia="仿宋" w:cs="仿宋"/>
                <w:b/>
                <w:sz w:val="24"/>
              </w:rPr>
              <w:t>投标人</w:t>
            </w:r>
            <w:r>
              <w:rPr>
                <w:rFonts w:hint="eastAsia" w:ascii="仿宋" w:hAnsi="仿宋" w:eastAsia="仿宋" w:cs="仿宋"/>
                <w:b/>
                <w:sz w:val="24"/>
                <w:lang w:val="zh-CN"/>
              </w:rPr>
              <w:t>公章，否则不得分。</w:t>
            </w:r>
          </w:p>
        </w:tc>
        <w:tc>
          <w:tcPr>
            <w:tcW w:w="423" w:type="pct"/>
            <w:tcBorders>
              <w:top w:val="single" w:color="auto" w:sz="4" w:space="0"/>
              <w:left w:val="single" w:color="auto" w:sz="4" w:space="0"/>
              <w:bottom w:val="single" w:color="auto" w:sz="4" w:space="0"/>
              <w:right w:val="single" w:color="auto" w:sz="4" w:space="0"/>
            </w:tcBorders>
            <w:vAlign w:val="center"/>
          </w:tcPr>
          <w:p w14:paraId="2A53E76C">
            <w:pPr>
              <w:widowControl/>
              <w:snapToGrid w:val="0"/>
              <w:spacing w:line="440" w:lineRule="exact"/>
              <w:jc w:val="center"/>
              <w:rPr>
                <w:rFonts w:ascii="仿宋" w:hAnsi="仿宋" w:eastAsia="仿宋" w:cs="仿宋"/>
                <w:sz w:val="24"/>
              </w:rPr>
            </w:pPr>
            <w:r>
              <w:rPr>
                <w:rFonts w:hint="eastAsia" w:ascii="仿宋" w:hAnsi="仿宋" w:eastAsia="仿宋" w:cs="仿宋"/>
                <w:sz w:val="24"/>
              </w:rPr>
              <w:t>3分</w:t>
            </w:r>
          </w:p>
        </w:tc>
      </w:tr>
      <w:tr w14:paraId="48B79ABD">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0D847426">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2</w:t>
            </w:r>
          </w:p>
        </w:tc>
        <w:tc>
          <w:tcPr>
            <w:tcW w:w="741" w:type="pct"/>
            <w:tcBorders>
              <w:top w:val="single" w:color="auto" w:sz="4" w:space="0"/>
              <w:left w:val="single" w:color="auto" w:sz="4" w:space="0"/>
              <w:bottom w:val="single" w:color="auto" w:sz="4" w:space="0"/>
              <w:right w:val="single" w:color="auto" w:sz="4" w:space="0"/>
            </w:tcBorders>
            <w:vAlign w:val="center"/>
          </w:tcPr>
          <w:p w14:paraId="0BD7EBEA">
            <w:pPr>
              <w:spacing w:line="440" w:lineRule="exact"/>
              <w:jc w:val="center"/>
              <w:rPr>
                <w:rFonts w:ascii="仿宋" w:hAnsi="仿宋" w:eastAsia="仿宋" w:cs="仿宋"/>
                <w:sz w:val="24"/>
              </w:rPr>
            </w:pPr>
            <w:r>
              <w:rPr>
                <w:rFonts w:hint="eastAsia" w:ascii="仿宋" w:hAnsi="仿宋" w:eastAsia="仿宋" w:cs="仿宋"/>
                <w:sz w:val="24"/>
              </w:rPr>
              <w:t>施工方案及措施</w:t>
            </w:r>
          </w:p>
        </w:tc>
        <w:tc>
          <w:tcPr>
            <w:tcW w:w="3370" w:type="pct"/>
            <w:tcBorders>
              <w:top w:val="single" w:color="auto" w:sz="4" w:space="0"/>
              <w:left w:val="single" w:color="auto" w:sz="4" w:space="0"/>
              <w:bottom w:val="single" w:color="auto" w:sz="4" w:space="0"/>
              <w:right w:val="single" w:color="auto" w:sz="4" w:space="0"/>
            </w:tcBorders>
            <w:vAlign w:val="center"/>
          </w:tcPr>
          <w:p w14:paraId="2E178763">
            <w:pPr>
              <w:spacing w:line="440" w:lineRule="exact"/>
              <w:jc w:val="left"/>
              <w:rPr>
                <w:rFonts w:ascii="仿宋" w:hAnsi="仿宋" w:eastAsia="仿宋" w:cs="仿宋"/>
                <w:sz w:val="24"/>
              </w:rPr>
            </w:pPr>
            <w:bookmarkStart w:id="20" w:name="_Toc152631919"/>
            <w:r>
              <w:rPr>
                <w:rFonts w:hint="eastAsia" w:ascii="仿宋" w:hAnsi="仿宋" w:eastAsia="仿宋" w:cs="仿宋"/>
                <w:sz w:val="24"/>
              </w:rPr>
              <w:t>针对医院各类应急维修工程的特点和施工环境、医院特殊区域环境条件下组织施工的技术方案和措施。</w:t>
            </w:r>
            <w:bookmarkEnd w:id="20"/>
          </w:p>
          <w:p w14:paraId="0C94CF18">
            <w:pPr>
              <w:spacing w:line="440" w:lineRule="exact"/>
              <w:jc w:val="left"/>
              <w:rPr>
                <w:rFonts w:ascii="仿宋" w:hAnsi="仿宋" w:eastAsia="仿宋" w:cs="仿宋"/>
                <w:bCs/>
                <w:iCs/>
                <w:sz w:val="24"/>
              </w:rPr>
            </w:pPr>
            <w:bookmarkStart w:id="21" w:name="_Toc152631920"/>
            <w:r>
              <w:rPr>
                <w:rFonts w:hint="eastAsia" w:ascii="仿宋" w:hAnsi="仿宋" w:eastAsia="仿宋" w:cs="仿宋"/>
                <w:sz w:val="24"/>
              </w:rPr>
              <w:t>（1）装饰装修类工程技术方案和措施：</w:t>
            </w:r>
            <w:bookmarkEnd w:id="21"/>
            <w:r>
              <w:rPr>
                <w:rFonts w:hint="eastAsia" w:ascii="仿宋" w:hAnsi="仿宋" w:eastAsia="仿宋" w:cs="仿宋"/>
                <w:sz w:val="24"/>
              </w:rPr>
              <w:t xml:space="preserve"> </w:t>
            </w:r>
            <w:bookmarkStart w:id="22" w:name="_Toc152631921"/>
            <w:r>
              <w:rPr>
                <w:rFonts w:hint="eastAsia" w:ascii="仿宋" w:hAnsi="仿宋" w:eastAsia="仿宋" w:cs="仿宋"/>
                <w:sz w:val="24"/>
              </w:rPr>
              <w:t>施工技术措施内容计划全面性及合理性，是否具有明确的针对性及可操作性，各项施工措施是否明确、到位且满足采购需求。</w:t>
            </w:r>
            <w:bookmarkEnd w:id="22"/>
            <w:bookmarkStart w:id="23" w:name="_Toc152631922"/>
            <w:r>
              <w:rPr>
                <w:rFonts w:hint="eastAsia" w:ascii="仿宋" w:hAnsi="仿宋" w:eastAsia="仿宋" w:cs="仿宋"/>
                <w:bCs/>
                <w:iCs/>
                <w:sz w:val="24"/>
              </w:rPr>
              <w:t>（本项分值设置为4,3,2,1,0.5,0分）</w:t>
            </w:r>
          </w:p>
          <w:p w14:paraId="76C9F891">
            <w:pPr>
              <w:spacing w:line="440" w:lineRule="exact"/>
              <w:jc w:val="left"/>
              <w:rPr>
                <w:rFonts w:ascii="仿宋" w:hAnsi="仿宋" w:eastAsia="仿宋" w:cs="仿宋"/>
                <w:bCs/>
                <w:iCs/>
                <w:sz w:val="24"/>
              </w:rPr>
            </w:pPr>
            <w:r>
              <w:rPr>
                <w:rFonts w:hint="eastAsia" w:ascii="仿宋" w:hAnsi="仿宋" w:eastAsia="仿宋" w:cs="仿宋"/>
                <w:sz w:val="24"/>
              </w:rPr>
              <w:t>（2）零星修补类工程技术方案和措施：</w:t>
            </w:r>
            <w:bookmarkEnd w:id="23"/>
            <w:r>
              <w:rPr>
                <w:rFonts w:hint="eastAsia" w:ascii="仿宋" w:hAnsi="仿宋" w:eastAsia="仿宋" w:cs="仿宋"/>
                <w:sz w:val="24"/>
              </w:rPr>
              <w:t xml:space="preserve"> 施工技术措施内容计划全面性及合理性，是否具有明确的针对性及可操作性，各项施工措施是否明确、到位且满足采购需求。</w:t>
            </w:r>
            <w:bookmarkStart w:id="24" w:name="_Toc152631924"/>
            <w:r>
              <w:rPr>
                <w:rFonts w:hint="eastAsia" w:ascii="仿宋" w:hAnsi="仿宋" w:eastAsia="仿宋" w:cs="仿宋"/>
                <w:bCs/>
                <w:iCs/>
                <w:sz w:val="24"/>
              </w:rPr>
              <w:t>（本项分值设置为3,2,1,0.5,0分）</w:t>
            </w:r>
          </w:p>
          <w:p w14:paraId="4735D5DB">
            <w:pPr>
              <w:spacing w:line="440" w:lineRule="exact"/>
              <w:jc w:val="left"/>
              <w:rPr>
                <w:rFonts w:ascii="仿宋" w:hAnsi="仿宋" w:eastAsia="仿宋" w:cs="仿宋"/>
                <w:sz w:val="24"/>
              </w:rPr>
            </w:pPr>
            <w:r>
              <w:rPr>
                <w:rFonts w:hint="eastAsia" w:ascii="仿宋" w:hAnsi="仿宋" w:eastAsia="仿宋" w:cs="仿宋"/>
                <w:sz w:val="24"/>
              </w:rPr>
              <w:t>（3）水电安装类工程技术方案和措施：</w:t>
            </w:r>
            <w:bookmarkEnd w:id="24"/>
            <w:r>
              <w:rPr>
                <w:rFonts w:hint="eastAsia" w:ascii="仿宋" w:hAnsi="仿宋" w:eastAsia="仿宋" w:cs="仿宋"/>
                <w:sz w:val="24"/>
              </w:rPr>
              <w:t xml:space="preserve"> 施工技术措施内容计划全面性及合理性，是否具有明确的针对性及可操作性，各项施工措施是否明确、到位且满足采购需求。</w:t>
            </w:r>
            <w:r>
              <w:rPr>
                <w:rFonts w:hint="eastAsia" w:ascii="仿宋" w:hAnsi="仿宋" w:eastAsia="仿宋" w:cs="仿宋"/>
                <w:bCs/>
                <w:iCs/>
                <w:sz w:val="24"/>
              </w:rPr>
              <w:t>（本项分值设置为3,2,1,0.5,0分）</w:t>
            </w:r>
          </w:p>
        </w:tc>
        <w:tc>
          <w:tcPr>
            <w:tcW w:w="423" w:type="pct"/>
            <w:tcBorders>
              <w:top w:val="single" w:color="auto" w:sz="4" w:space="0"/>
              <w:left w:val="single" w:color="auto" w:sz="4" w:space="0"/>
              <w:bottom w:val="single" w:color="auto" w:sz="4" w:space="0"/>
              <w:right w:val="single" w:color="auto" w:sz="4" w:space="0"/>
            </w:tcBorders>
            <w:vAlign w:val="center"/>
          </w:tcPr>
          <w:p w14:paraId="7C639D7D">
            <w:pPr>
              <w:widowControl/>
              <w:snapToGrid w:val="0"/>
              <w:spacing w:line="440" w:lineRule="exact"/>
              <w:jc w:val="center"/>
              <w:rPr>
                <w:rFonts w:ascii="仿宋" w:hAnsi="仿宋" w:eastAsia="仿宋" w:cs="仿宋"/>
                <w:sz w:val="24"/>
              </w:rPr>
            </w:pPr>
            <w:r>
              <w:rPr>
                <w:rFonts w:hint="eastAsia" w:ascii="仿宋" w:hAnsi="仿宋" w:eastAsia="仿宋" w:cs="仿宋"/>
                <w:sz w:val="24"/>
              </w:rPr>
              <w:t>10分</w:t>
            </w:r>
          </w:p>
        </w:tc>
      </w:tr>
      <w:tr w14:paraId="3A846B04">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4F593DDD">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3</w:t>
            </w:r>
          </w:p>
        </w:tc>
        <w:tc>
          <w:tcPr>
            <w:tcW w:w="741" w:type="pct"/>
            <w:tcBorders>
              <w:top w:val="single" w:color="auto" w:sz="4" w:space="0"/>
              <w:left w:val="single" w:color="auto" w:sz="4" w:space="0"/>
              <w:bottom w:val="single" w:color="auto" w:sz="4" w:space="0"/>
              <w:right w:val="single" w:color="auto" w:sz="4" w:space="0"/>
            </w:tcBorders>
            <w:vAlign w:val="center"/>
          </w:tcPr>
          <w:p w14:paraId="036BA34E">
            <w:pPr>
              <w:spacing w:line="440" w:lineRule="exact"/>
              <w:jc w:val="center"/>
              <w:rPr>
                <w:rFonts w:ascii="仿宋" w:hAnsi="仿宋" w:eastAsia="仿宋" w:cs="仿宋"/>
                <w:kern w:val="0"/>
                <w:sz w:val="24"/>
              </w:rPr>
            </w:pPr>
            <w:r>
              <w:rPr>
                <w:rFonts w:hint="eastAsia" w:ascii="仿宋" w:hAnsi="仿宋" w:eastAsia="仿宋" w:cs="仿宋"/>
                <w:kern w:val="0"/>
                <w:sz w:val="24"/>
              </w:rPr>
              <w:t>工程进度实施方案</w:t>
            </w:r>
          </w:p>
        </w:tc>
        <w:tc>
          <w:tcPr>
            <w:tcW w:w="3370" w:type="pct"/>
            <w:tcBorders>
              <w:top w:val="single" w:color="auto" w:sz="4" w:space="0"/>
              <w:left w:val="single" w:color="auto" w:sz="4" w:space="0"/>
              <w:bottom w:val="single" w:color="auto" w:sz="4" w:space="0"/>
              <w:right w:val="single" w:color="auto" w:sz="4" w:space="0"/>
            </w:tcBorders>
            <w:vAlign w:val="center"/>
          </w:tcPr>
          <w:p w14:paraId="1CD98C0C">
            <w:pPr>
              <w:spacing w:line="440" w:lineRule="exact"/>
              <w:jc w:val="left"/>
              <w:rPr>
                <w:rFonts w:ascii="仿宋" w:hAnsi="仿宋" w:eastAsia="仿宋" w:cs="仿宋"/>
                <w:sz w:val="24"/>
              </w:rPr>
            </w:pPr>
            <w:bookmarkStart w:id="25" w:name="_Toc152631933"/>
            <w:r>
              <w:rPr>
                <w:rFonts w:hint="eastAsia" w:ascii="仿宋" w:hAnsi="仿宋" w:eastAsia="仿宋" w:cs="仿宋"/>
                <w:sz w:val="24"/>
              </w:rPr>
              <w:t>针对零星工程工期承诺的进度计划实施方案进行评审：</w:t>
            </w:r>
            <w:bookmarkEnd w:id="25"/>
          </w:p>
          <w:p w14:paraId="1435467B">
            <w:pPr>
              <w:spacing w:line="440" w:lineRule="exact"/>
              <w:jc w:val="left"/>
              <w:rPr>
                <w:rFonts w:ascii="仿宋" w:hAnsi="仿宋" w:eastAsia="仿宋" w:cs="仿宋"/>
                <w:sz w:val="24"/>
              </w:rPr>
            </w:pPr>
            <w:bookmarkStart w:id="26" w:name="_Toc152631934"/>
            <w:r>
              <w:rPr>
                <w:rFonts w:hint="eastAsia" w:ascii="仿宋" w:hAnsi="仿宋" w:eastAsia="仿宋" w:cs="仿宋"/>
                <w:sz w:val="24"/>
              </w:rPr>
              <w:t>（1）日常临修类工程：</w:t>
            </w:r>
            <w:bookmarkEnd w:id="26"/>
            <w:bookmarkStart w:id="27" w:name="_Toc152631935"/>
            <w:r>
              <w:rPr>
                <w:rFonts w:hint="eastAsia" w:ascii="仿宋" w:hAnsi="仿宋" w:eastAsia="仿宋" w:cs="仿宋"/>
                <w:sz w:val="24"/>
              </w:rPr>
              <w:t>进度控制措施内容是否针对性明确、合理且满足进度计划要求。</w:t>
            </w:r>
            <w:bookmarkEnd w:id="27"/>
            <w:r>
              <w:rPr>
                <w:rFonts w:hint="eastAsia" w:ascii="仿宋" w:hAnsi="仿宋" w:eastAsia="仿宋" w:cs="仿宋"/>
                <w:bCs/>
                <w:iCs/>
                <w:sz w:val="24"/>
              </w:rPr>
              <w:t>（本项分值设置为3,2,1,0.5,0分）</w:t>
            </w:r>
          </w:p>
          <w:p w14:paraId="50FCE32A">
            <w:pPr>
              <w:spacing w:line="440" w:lineRule="exact"/>
              <w:jc w:val="left"/>
              <w:rPr>
                <w:rFonts w:ascii="仿宋" w:hAnsi="仿宋" w:eastAsia="仿宋" w:cs="仿宋"/>
                <w:sz w:val="24"/>
              </w:rPr>
            </w:pPr>
            <w:bookmarkStart w:id="28" w:name="_Toc152631936"/>
            <w:r>
              <w:rPr>
                <w:rFonts w:hint="eastAsia" w:ascii="仿宋" w:hAnsi="仿宋" w:eastAsia="仿宋" w:cs="仿宋"/>
                <w:sz w:val="24"/>
              </w:rPr>
              <w:t>（2）抢修类工程：</w:t>
            </w:r>
            <w:bookmarkEnd w:id="28"/>
            <w:r>
              <w:rPr>
                <w:rFonts w:hint="eastAsia" w:ascii="仿宋" w:hAnsi="仿宋" w:eastAsia="仿宋" w:cs="仿宋"/>
                <w:sz w:val="24"/>
              </w:rPr>
              <w:t>进度控制措施内容是否针对性明确、合理且满足进度计划要求。</w:t>
            </w:r>
            <w:r>
              <w:rPr>
                <w:rFonts w:hint="eastAsia" w:ascii="仿宋" w:hAnsi="仿宋" w:eastAsia="仿宋" w:cs="仿宋"/>
                <w:bCs/>
                <w:iCs/>
                <w:sz w:val="24"/>
              </w:rPr>
              <w:t>（本项分值设置为3,2,1,0.5,0分）</w:t>
            </w:r>
          </w:p>
          <w:p w14:paraId="122F3E60">
            <w:pPr>
              <w:spacing w:line="440" w:lineRule="exact"/>
              <w:jc w:val="left"/>
              <w:rPr>
                <w:rFonts w:ascii="仿宋" w:hAnsi="仿宋" w:eastAsia="仿宋" w:cs="仿宋"/>
                <w:sz w:val="24"/>
              </w:rPr>
            </w:pPr>
            <w:bookmarkStart w:id="29" w:name="_Toc152631938"/>
            <w:r>
              <w:rPr>
                <w:rFonts w:hint="eastAsia" w:ascii="仿宋" w:hAnsi="仿宋" w:eastAsia="仿宋" w:cs="仿宋"/>
                <w:sz w:val="24"/>
              </w:rPr>
              <w:t>（3）修补类工程：</w:t>
            </w:r>
            <w:bookmarkEnd w:id="29"/>
            <w:r>
              <w:rPr>
                <w:rFonts w:hint="eastAsia" w:ascii="仿宋" w:hAnsi="仿宋" w:eastAsia="仿宋" w:cs="仿宋"/>
                <w:sz w:val="24"/>
              </w:rPr>
              <w:t>进度控制措施内容是否针对性明确、合理且满足进度计划要求。</w:t>
            </w:r>
            <w:r>
              <w:rPr>
                <w:rFonts w:hint="eastAsia" w:ascii="仿宋" w:hAnsi="仿宋" w:eastAsia="仿宋" w:cs="仿宋"/>
                <w:bCs/>
                <w:iCs/>
                <w:sz w:val="24"/>
              </w:rPr>
              <w:t>（本项分值设置为3,2,1,0.5,0分）</w:t>
            </w:r>
          </w:p>
          <w:p w14:paraId="3CE8ECEC">
            <w:pPr>
              <w:spacing w:line="440" w:lineRule="exact"/>
              <w:jc w:val="left"/>
              <w:rPr>
                <w:rFonts w:ascii="仿宋" w:hAnsi="仿宋" w:eastAsia="仿宋" w:cs="仿宋"/>
                <w:sz w:val="24"/>
              </w:rPr>
            </w:pPr>
            <w:bookmarkStart w:id="30" w:name="_Toc152631940"/>
            <w:r>
              <w:rPr>
                <w:rFonts w:hint="eastAsia" w:ascii="仿宋" w:hAnsi="仿宋" w:eastAsia="仿宋" w:cs="仿宋"/>
                <w:sz w:val="24"/>
              </w:rPr>
              <w:t>（4）小型装修改造工程：</w:t>
            </w:r>
            <w:bookmarkEnd w:id="30"/>
            <w:r>
              <w:rPr>
                <w:rFonts w:hint="eastAsia" w:ascii="仿宋" w:hAnsi="仿宋" w:eastAsia="仿宋" w:cs="仿宋"/>
                <w:sz w:val="24"/>
              </w:rPr>
              <w:t>进度控制措施内容是否针对性明确、合理且满足进度计划要求。</w:t>
            </w:r>
            <w:r>
              <w:rPr>
                <w:rFonts w:hint="eastAsia" w:ascii="仿宋" w:hAnsi="仿宋" w:eastAsia="仿宋" w:cs="仿宋"/>
                <w:bCs/>
                <w:iCs/>
                <w:sz w:val="24"/>
              </w:rPr>
              <w:t>（本项分值设置为3,2,1,0.5,0分）</w:t>
            </w:r>
          </w:p>
        </w:tc>
        <w:tc>
          <w:tcPr>
            <w:tcW w:w="423" w:type="pct"/>
            <w:tcBorders>
              <w:top w:val="single" w:color="auto" w:sz="4" w:space="0"/>
              <w:left w:val="single" w:color="auto" w:sz="4" w:space="0"/>
              <w:bottom w:val="single" w:color="auto" w:sz="4" w:space="0"/>
              <w:right w:val="single" w:color="auto" w:sz="4" w:space="0"/>
            </w:tcBorders>
            <w:vAlign w:val="center"/>
          </w:tcPr>
          <w:p w14:paraId="373060A9">
            <w:pPr>
              <w:widowControl/>
              <w:snapToGrid w:val="0"/>
              <w:spacing w:line="440" w:lineRule="exact"/>
              <w:jc w:val="center"/>
              <w:rPr>
                <w:rFonts w:ascii="仿宋" w:hAnsi="仿宋" w:eastAsia="仿宋" w:cs="仿宋"/>
                <w:kern w:val="0"/>
                <w:sz w:val="24"/>
              </w:rPr>
            </w:pPr>
            <w:r>
              <w:rPr>
                <w:rFonts w:hint="eastAsia" w:ascii="仿宋" w:hAnsi="仿宋" w:eastAsia="仿宋" w:cs="仿宋"/>
                <w:sz w:val="24"/>
              </w:rPr>
              <w:t>12分</w:t>
            </w:r>
          </w:p>
        </w:tc>
      </w:tr>
      <w:tr w14:paraId="350405A8">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6C425007">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4</w:t>
            </w:r>
          </w:p>
        </w:tc>
        <w:tc>
          <w:tcPr>
            <w:tcW w:w="741" w:type="pct"/>
            <w:tcBorders>
              <w:top w:val="single" w:color="auto" w:sz="4" w:space="0"/>
              <w:left w:val="single" w:color="auto" w:sz="4" w:space="0"/>
              <w:bottom w:val="single" w:color="auto" w:sz="4" w:space="0"/>
              <w:right w:val="single" w:color="auto" w:sz="4" w:space="0"/>
            </w:tcBorders>
            <w:vAlign w:val="center"/>
          </w:tcPr>
          <w:p w14:paraId="33513E81">
            <w:pPr>
              <w:spacing w:line="440" w:lineRule="exact"/>
              <w:jc w:val="center"/>
              <w:rPr>
                <w:rFonts w:ascii="仿宋" w:hAnsi="仿宋" w:eastAsia="仿宋" w:cs="仿宋"/>
                <w:bCs/>
                <w:iCs/>
                <w:sz w:val="24"/>
              </w:rPr>
            </w:pPr>
            <w:r>
              <w:rPr>
                <w:rFonts w:hint="eastAsia" w:ascii="仿宋" w:hAnsi="仿宋" w:eastAsia="仿宋" w:cs="仿宋"/>
                <w:bCs/>
                <w:iCs/>
                <w:sz w:val="24"/>
              </w:rPr>
              <w:t>质量控制措施</w:t>
            </w:r>
          </w:p>
        </w:tc>
        <w:tc>
          <w:tcPr>
            <w:tcW w:w="3370" w:type="pct"/>
            <w:tcBorders>
              <w:top w:val="single" w:color="auto" w:sz="4" w:space="0"/>
              <w:left w:val="single" w:color="auto" w:sz="4" w:space="0"/>
              <w:bottom w:val="single" w:color="auto" w:sz="4" w:space="0"/>
              <w:right w:val="single" w:color="auto" w:sz="4" w:space="0"/>
            </w:tcBorders>
            <w:shd w:val="clear" w:color="auto" w:fill="auto"/>
            <w:vAlign w:val="center"/>
          </w:tcPr>
          <w:p w14:paraId="1A1A14AA">
            <w:pPr>
              <w:spacing w:line="440" w:lineRule="exact"/>
              <w:jc w:val="left"/>
              <w:rPr>
                <w:rFonts w:ascii="仿宋" w:hAnsi="仿宋" w:eastAsia="仿宋" w:cs="仿宋"/>
                <w:bCs/>
                <w:iCs/>
                <w:sz w:val="24"/>
              </w:rPr>
            </w:pPr>
            <w:bookmarkStart w:id="31" w:name="_Toc152631943"/>
            <w:r>
              <w:rPr>
                <w:rFonts w:hint="eastAsia" w:ascii="仿宋" w:hAnsi="仿宋" w:eastAsia="仿宋" w:cs="仿宋"/>
                <w:bCs/>
                <w:iCs/>
                <w:sz w:val="24"/>
              </w:rPr>
              <w:t>零星工程施工质量控制措施，质量控制措施内容是否完善并到位且满足质量控制要求。</w:t>
            </w:r>
            <w:bookmarkEnd w:id="31"/>
            <w:r>
              <w:rPr>
                <w:rFonts w:hint="eastAsia" w:ascii="仿宋" w:hAnsi="仿宋" w:eastAsia="仿宋" w:cs="仿宋"/>
                <w:bCs/>
                <w:iCs/>
                <w:sz w:val="24"/>
              </w:rPr>
              <w:t>（本项分值设置为4,3,2,1,0.5,0分）</w:t>
            </w:r>
          </w:p>
        </w:tc>
        <w:tc>
          <w:tcPr>
            <w:tcW w:w="423" w:type="pct"/>
            <w:tcBorders>
              <w:top w:val="single" w:color="auto" w:sz="4" w:space="0"/>
              <w:left w:val="single" w:color="auto" w:sz="4" w:space="0"/>
              <w:bottom w:val="single" w:color="auto" w:sz="4" w:space="0"/>
              <w:right w:val="single" w:color="auto" w:sz="4" w:space="0"/>
            </w:tcBorders>
            <w:vAlign w:val="center"/>
          </w:tcPr>
          <w:p w14:paraId="4E2E6FA4">
            <w:pPr>
              <w:widowControl/>
              <w:snapToGrid w:val="0"/>
              <w:spacing w:line="440" w:lineRule="exact"/>
              <w:jc w:val="center"/>
              <w:rPr>
                <w:rFonts w:ascii="仿宋" w:hAnsi="仿宋" w:eastAsia="仿宋" w:cs="仿宋"/>
                <w:sz w:val="24"/>
              </w:rPr>
            </w:pPr>
            <w:r>
              <w:rPr>
                <w:rFonts w:hint="eastAsia" w:ascii="仿宋" w:hAnsi="仿宋" w:eastAsia="仿宋" w:cs="仿宋"/>
                <w:sz w:val="24"/>
              </w:rPr>
              <w:t>4分</w:t>
            </w:r>
          </w:p>
        </w:tc>
      </w:tr>
      <w:tr w14:paraId="2296DD46">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4B2F261F">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5</w:t>
            </w:r>
          </w:p>
        </w:tc>
        <w:tc>
          <w:tcPr>
            <w:tcW w:w="741" w:type="pct"/>
            <w:tcBorders>
              <w:top w:val="single" w:color="auto" w:sz="4" w:space="0"/>
              <w:left w:val="single" w:color="auto" w:sz="4" w:space="0"/>
              <w:bottom w:val="single" w:color="auto" w:sz="4" w:space="0"/>
              <w:right w:val="single" w:color="auto" w:sz="4" w:space="0"/>
            </w:tcBorders>
            <w:vAlign w:val="center"/>
          </w:tcPr>
          <w:p w14:paraId="12BD9F95">
            <w:pPr>
              <w:spacing w:line="440" w:lineRule="exact"/>
              <w:jc w:val="center"/>
              <w:rPr>
                <w:rFonts w:ascii="仿宋" w:hAnsi="仿宋" w:eastAsia="仿宋" w:cs="仿宋"/>
                <w:bCs/>
                <w:iCs/>
                <w:sz w:val="24"/>
              </w:rPr>
            </w:pPr>
            <w:r>
              <w:rPr>
                <w:rFonts w:hint="eastAsia" w:ascii="仿宋" w:hAnsi="仿宋" w:eastAsia="仿宋" w:cs="仿宋"/>
                <w:bCs/>
                <w:iCs/>
                <w:sz w:val="24"/>
              </w:rPr>
              <w:t>拟投入设备情况</w:t>
            </w:r>
          </w:p>
        </w:tc>
        <w:tc>
          <w:tcPr>
            <w:tcW w:w="3370" w:type="pct"/>
            <w:tcBorders>
              <w:top w:val="single" w:color="auto" w:sz="4" w:space="0"/>
              <w:left w:val="single" w:color="auto" w:sz="4" w:space="0"/>
              <w:bottom w:val="single" w:color="auto" w:sz="4" w:space="0"/>
              <w:right w:val="single" w:color="auto" w:sz="4" w:space="0"/>
            </w:tcBorders>
            <w:shd w:val="clear" w:color="auto" w:fill="auto"/>
            <w:vAlign w:val="center"/>
          </w:tcPr>
          <w:p w14:paraId="036AAE39">
            <w:pPr>
              <w:spacing w:line="440" w:lineRule="exact"/>
              <w:jc w:val="left"/>
              <w:rPr>
                <w:rFonts w:ascii="仿宋" w:hAnsi="仿宋" w:eastAsia="仿宋" w:cs="仿宋"/>
                <w:bCs/>
                <w:iCs/>
                <w:sz w:val="24"/>
              </w:rPr>
            </w:pPr>
            <w:r>
              <w:rPr>
                <w:rFonts w:hint="eastAsia" w:ascii="仿宋" w:hAnsi="仿宋" w:eastAsia="仿宋" w:cs="仿宋"/>
                <w:bCs/>
                <w:iCs/>
                <w:sz w:val="24"/>
              </w:rPr>
              <w:t>针对投入本项目的主要施工设备的完善、合理、可行进行综合评分。（本项分值设置为4,3,2,1,0.5,0分）</w:t>
            </w:r>
          </w:p>
        </w:tc>
        <w:tc>
          <w:tcPr>
            <w:tcW w:w="423" w:type="pct"/>
            <w:tcBorders>
              <w:top w:val="single" w:color="auto" w:sz="4" w:space="0"/>
              <w:left w:val="single" w:color="auto" w:sz="4" w:space="0"/>
              <w:bottom w:val="single" w:color="auto" w:sz="4" w:space="0"/>
              <w:right w:val="single" w:color="auto" w:sz="4" w:space="0"/>
            </w:tcBorders>
            <w:vAlign w:val="center"/>
          </w:tcPr>
          <w:p w14:paraId="42ABA33F">
            <w:pPr>
              <w:widowControl/>
              <w:snapToGrid w:val="0"/>
              <w:spacing w:line="440" w:lineRule="exact"/>
              <w:jc w:val="center"/>
              <w:rPr>
                <w:rFonts w:ascii="仿宋" w:hAnsi="仿宋" w:eastAsia="仿宋" w:cs="仿宋"/>
                <w:sz w:val="24"/>
              </w:rPr>
            </w:pPr>
            <w:r>
              <w:rPr>
                <w:rFonts w:hint="eastAsia" w:ascii="仿宋" w:hAnsi="仿宋" w:eastAsia="仿宋" w:cs="仿宋"/>
                <w:sz w:val="24"/>
              </w:rPr>
              <w:t>4分</w:t>
            </w:r>
          </w:p>
        </w:tc>
      </w:tr>
      <w:tr w14:paraId="437E7C1C">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1314F060">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6</w:t>
            </w:r>
          </w:p>
        </w:tc>
        <w:tc>
          <w:tcPr>
            <w:tcW w:w="741" w:type="pct"/>
            <w:tcBorders>
              <w:top w:val="single" w:color="auto" w:sz="4" w:space="0"/>
              <w:left w:val="single" w:color="auto" w:sz="4" w:space="0"/>
              <w:bottom w:val="single" w:color="auto" w:sz="4" w:space="0"/>
              <w:right w:val="single" w:color="auto" w:sz="4" w:space="0"/>
            </w:tcBorders>
            <w:vAlign w:val="center"/>
          </w:tcPr>
          <w:p w14:paraId="24677830">
            <w:pPr>
              <w:spacing w:line="440" w:lineRule="exact"/>
              <w:jc w:val="center"/>
              <w:rPr>
                <w:rFonts w:ascii="仿宋" w:hAnsi="仿宋" w:eastAsia="仿宋" w:cs="仿宋"/>
                <w:bCs/>
                <w:iCs/>
                <w:sz w:val="24"/>
              </w:rPr>
            </w:pPr>
            <w:r>
              <w:rPr>
                <w:rFonts w:hint="eastAsia" w:ascii="仿宋" w:hAnsi="仿宋" w:eastAsia="仿宋" w:cs="仿宋"/>
                <w:bCs/>
                <w:iCs/>
                <w:sz w:val="24"/>
              </w:rPr>
              <w:t>施工保护措施</w:t>
            </w:r>
          </w:p>
        </w:tc>
        <w:tc>
          <w:tcPr>
            <w:tcW w:w="3370" w:type="pct"/>
            <w:tcBorders>
              <w:top w:val="single" w:color="auto" w:sz="4" w:space="0"/>
              <w:left w:val="single" w:color="auto" w:sz="4" w:space="0"/>
              <w:bottom w:val="single" w:color="auto" w:sz="4" w:space="0"/>
              <w:right w:val="single" w:color="auto" w:sz="4" w:space="0"/>
            </w:tcBorders>
            <w:shd w:val="clear" w:color="auto" w:fill="auto"/>
            <w:vAlign w:val="center"/>
          </w:tcPr>
          <w:p w14:paraId="7C5302CF">
            <w:pPr>
              <w:spacing w:line="440" w:lineRule="exact"/>
              <w:jc w:val="left"/>
              <w:rPr>
                <w:rFonts w:ascii="仿宋" w:hAnsi="仿宋" w:eastAsia="仿宋" w:cs="仿宋"/>
                <w:bCs/>
                <w:iCs/>
                <w:sz w:val="24"/>
              </w:rPr>
            </w:pPr>
            <w:r>
              <w:rPr>
                <w:rFonts w:hint="eastAsia" w:ascii="仿宋" w:hAnsi="仿宋" w:eastAsia="仿宋" w:cs="仿宋"/>
                <w:bCs/>
                <w:iCs/>
                <w:sz w:val="24"/>
              </w:rPr>
              <w:t>根据投标人提供的项目实施过程中针对成品保护的各项措施的针对其、合理性、可行性进行综合评分。（本项分值设置为4,3,2,1,0.5,0分）</w:t>
            </w:r>
          </w:p>
        </w:tc>
        <w:tc>
          <w:tcPr>
            <w:tcW w:w="423" w:type="pct"/>
            <w:tcBorders>
              <w:top w:val="single" w:color="auto" w:sz="4" w:space="0"/>
              <w:left w:val="single" w:color="auto" w:sz="4" w:space="0"/>
              <w:bottom w:val="single" w:color="auto" w:sz="4" w:space="0"/>
              <w:right w:val="single" w:color="auto" w:sz="4" w:space="0"/>
            </w:tcBorders>
            <w:vAlign w:val="center"/>
          </w:tcPr>
          <w:p w14:paraId="03F4B63F">
            <w:pPr>
              <w:widowControl/>
              <w:snapToGrid w:val="0"/>
              <w:spacing w:line="440" w:lineRule="exact"/>
              <w:jc w:val="center"/>
              <w:rPr>
                <w:rFonts w:ascii="仿宋" w:hAnsi="仿宋" w:eastAsia="仿宋" w:cs="仿宋"/>
                <w:sz w:val="24"/>
              </w:rPr>
            </w:pPr>
            <w:r>
              <w:rPr>
                <w:rFonts w:hint="eastAsia" w:ascii="仿宋" w:hAnsi="仿宋" w:eastAsia="仿宋" w:cs="仿宋"/>
                <w:sz w:val="24"/>
              </w:rPr>
              <w:t>4分</w:t>
            </w:r>
          </w:p>
        </w:tc>
      </w:tr>
      <w:tr w14:paraId="1C2E4872">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2CB83442">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7</w:t>
            </w:r>
          </w:p>
        </w:tc>
        <w:tc>
          <w:tcPr>
            <w:tcW w:w="741" w:type="pct"/>
            <w:tcBorders>
              <w:top w:val="single" w:color="auto" w:sz="4" w:space="0"/>
              <w:left w:val="single" w:color="auto" w:sz="4" w:space="0"/>
              <w:bottom w:val="single" w:color="auto" w:sz="4" w:space="0"/>
              <w:right w:val="single" w:color="auto" w:sz="4" w:space="0"/>
            </w:tcBorders>
            <w:vAlign w:val="center"/>
          </w:tcPr>
          <w:p w14:paraId="0FDBB881">
            <w:pPr>
              <w:spacing w:line="440" w:lineRule="exact"/>
              <w:jc w:val="center"/>
              <w:rPr>
                <w:rFonts w:ascii="仿宋" w:hAnsi="仿宋" w:eastAsia="仿宋" w:cs="仿宋"/>
                <w:bCs/>
                <w:iCs/>
                <w:sz w:val="24"/>
              </w:rPr>
            </w:pPr>
            <w:r>
              <w:rPr>
                <w:rFonts w:hint="eastAsia" w:ascii="仿宋" w:hAnsi="仿宋" w:eastAsia="仿宋" w:cs="仿宋"/>
                <w:bCs/>
                <w:iCs/>
                <w:sz w:val="24"/>
              </w:rPr>
              <w:t>施工降噪措施</w:t>
            </w:r>
          </w:p>
        </w:tc>
        <w:tc>
          <w:tcPr>
            <w:tcW w:w="3370" w:type="pct"/>
            <w:tcBorders>
              <w:top w:val="single" w:color="auto" w:sz="4" w:space="0"/>
              <w:left w:val="single" w:color="auto" w:sz="4" w:space="0"/>
              <w:bottom w:val="single" w:color="auto" w:sz="4" w:space="0"/>
              <w:right w:val="single" w:color="auto" w:sz="4" w:space="0"/>
            </w:tcBorders>
            <w:shd w:val="clear" w:color="auto" w:fill="auto"/>
            <w:vAlign w:val="center"/>
          </w:tcPr>
          <w:p w14:paraId="17EC910A">
            <w:pPr>
              <w:spacing w:line="440" w:lineRule="exact"/>
              <w:jc w:val="left"/>
              <w:rPr>
                <w:rFonts w:ascii="仿宋" w:hAnsi="仿宋" w:eastAsia="仿宋" w:cs="仿宋"/>
                <w:bCs/>
                <w:iCs/>
                <w:sz w:val="24"/>
              </w:rPr>
            </w:pPr>
            <w:r>
              <w:rPr>
                <w:rFonts w:hint="eastAsia" w:ascii="仿宋" w:hAnsi="仿宋" w:eastAsia="仿宋" w:cs="仿宋"/>
                <w:bCs/>
                <w:iCs/>
                <w:sz w:val="24"/>
              </w:rPr>
              <w:t>零星施工的降噪措施，降噪措施内容是否完善、合理、详细可行进行综合评分。（本项分值设置为4,3,2,1,0.5,0分）</w:t>
            </w:r>
          </w:p>
        </w:tc>
        <w:tc>
          <w:tcPr>
            <w:tcW w:w="423" w:type="pct"/>
            <w:tcBorders>
              <w:top w:val="single" w:color="auto" w:sz="4" w:space="0"/>
              <w:left w:val="single" w:color="auto" w:sz="4" w:space="0"/>
              <w:bottom w:val="single" w:color="auto" w:sz="4" w:space="0"/>
              <w:right w:val="single" w:color="auto" w:sz="4" w:space="0"/>
            </w:tcBorders>
            <w:vAlign w:val="center"/>
          </w:tcPr>
          <w:p w14:paraId="6C41FA33">
            <w:pPr>
              <w:widowControl/>
              <w:snapToGrid w:val="0"/>
              <w:spacing w:line="440" w:lineRule="exact"/>
              <w:jc w:val="center"/>
              <w:rPr>
                <w:rFonts w:ascii="仿宋" w:hAnsi="仿宋" w:eastAsia="仿宋" w:cs="仿宋"/>
                <w:sz w:val="24"/>
              </w:rPr>
            </w:pPr>
            <w:r>
              <w:rPr>
                <w:rFonts w:hint="eastAsia" w:ascii="仿宋" w:hAnsi="仿宋" w:eastAsia="仿宋" w:cs="仿宋"/>
                <w:sz w:val="24"/>
              </w:rPr>
              <w:t>4分</w:t>
            </w:r>
          </w:p>
        </w:tc>
      </w:tr>
      <w:tr w14:paraId="2086F958">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47B9EA54">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8</w:t>
            </w:r>
          </w:p>
        </w:tc>
        <w:tc>
          <w:tcPr>
            <w:tcW w:w="741" w:type="pct"/>
            <w:tcBorders>
              <w:top w:val="single" w:color="auto" w:sz="4" w:space="0"/>
              <w:left w:val="single" w:color="auto" w:sz="4" w:space="0"/>
              <w:bottom w:val="single" w:color="auto" w:sz="4" w:space="0"/>
              <w:right w:val="single" w:color="auto" w:sz="4" w:space="0"/>
            </w:tcBorders>
            <w:vAlign w:val="center"/>
          </w:tcPr>
          <w:p w14:paraId="0DD91E89">
            <w:pPr>
              <w:spacing w:line="440" w:lineRule="exact"/>
              <w:jc w:val="center"/>
              <w:rPr>
                <w:rFonts w:ascii="仿宋" w:hAnsi="仿宋" w:eastAsia="仿宋" w:cs="仿宋"/>
                <w:bCs/>
                <w:iCs/>
                <w:sz w:val="24"/>
              </w:rPr>
            </w:pPr>
            <w:r>
              <w:rPr>
                <w:rFonts w:hint="eastAsia" w:ascii="仿宋" w:hAnsi="仿宋" w:eastAsia="仿宋" w:cs="仿宋"/>
                <w:bCs/>
                <w:iCs/>
                <w:sz w:val="24"/>
              </w:rPr>
              <w:t>风险控制措施</w:t>
            </w:r>
          </w:p>
        </w:tc>
        <w:tc>
          <w:tcPr>
            <w:tcW w:w="3370" w:type="pct"/>
            <w:tcBorders>
              <w:top w:val="single" w:color="auto" w:sz="4" w:space="0"/>
              <w:left w:val="single" w:color="auto" w:sz="4" w:space="0"/>
              <w:bottom w:val="single" w:color="auto" w:sz="4" w:space="0"/>
              <w:right w:val="single" w:color="auto" w:sz="4" w:space="0"/>
            </w:tcBorders>
            <w:shd w:val="clear" w:color="auto" w:fill="auto"/>
            <w:vAlign w:val="center"/>
          </w:tcPr>
          <w:p w14:paraId="59531F9D">
            <w:pPr>
              <w:spacing w:line="440" w:lineRule="exact"/>
              <w:jc w:val="left"/>
              <w:rPr>
                <w:rFonts w:ascii="仿宋" w:hAnsi="仿宋" w:eastAsia="仿宋" w:cs="仿宋"/>
                <w:bCs/>
                <w:iCs/>
                <w:sz w:val="24"/>
              </w:rPr>
            </w:pPr>
            <w:r>
              <w:rPr>
                <w:rFonts w:hint="eastAsia" w:ascii="仿宋" w:hAnsi="仿宋" w:eastAsia="仿宋" w:cs="仿宋"/>
                <w:bCs/>
                <w:iCs/>
                <w:sz w:val="24"/>
              </w:rPr>
              <w:t>针对医院院感感染风险评估和对应的感染风险控制措施内容是否完善、合理、详细可行进行综合评分。（本项分值设置为2，1,0.5,0分）</w:t>
            </w:r>
          </w:p>
          <w:p w14:paraId="7DDA42EF">
            <w:pPr>
              <w:spacing w:line="440" w:lineRule="exact"/>
              <w:jc w:val="left"/>
            </w:pPr>
            <w:r>
              <w:rPr>
                <w:rFonts w:hint="eastAsia" w:ascii="仿宋" w:hAnsi="仿宋" w:eastAsia="仿宋" w:cs="仿宋"/>
                <w:bCs/>
                <w:iCs/>
                <w:sz w:val="24"/>
              </w:rPr>
              <w:t>其他风险控制内容：针对医院动火作业风险控制措施内容是否完善、合理、详细可行进行综合评分。（本项分值设置为2,1,0.5,0分）</w:t>
            </w:r>
          </w:p>
        </w:tc>
        <w:tc>
          <w:tcPr>
            <w:tcW w:w="423" w:type="pct"/>
            <w:tcBorders>
              <w:top w:val="single" w:color="auto" w:sz="4" w:space="0"/>
              <w:left w:val="single" w:color="auto" w:sz="4" w:space="0"/>
              <w:bottom w:val="single" w:color="auto" w:sz="4" w:space="0"/>
              <w:right w:val="single" w:color="auto" w:sz="4" w:space="0"/>
            </w:tcBorders>
            <w:vAlign w:val="center"/>
          </w:tcPr>
          <w:p w14:paraId="6CD53B26">
            <w:pPr>
              <w:widowControl/>
              <w:snapToGrid w:val="0"/>
              <w:spacing w:line="440" w:lineRule="exact"/>
              <w:jc w:val="center"/>
              <w:rPr>
                <w:rFonts w:ascii="仿宋" w:hAnsi="仿宋" w:eastAsia="仿宋" w:cs="仿宋"/>
                <w:sz w:val="24"/>
              </w:rPr>
            </w:pPr>
            <w:r>
              <w:rPr>
                <w:rFonts w:hint="eastAsia" w:ascii="仿宋" w:hAnsi="仿宋" w:eastAsia="仿宋" w:cs="仿宋"/>
                <w:sz w:val="24"/>
              </w:rPr>
              <w:t>4分</w:t>
            </w:r>
          </w:p>
        </w:tc>
      </w:tr>
      <w:tr w14:paraId="4655BAF0">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2F0F0590">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9</w:t>
            </w:r>
          </w:p>
        </w:tc>
        <w:tc>
          <w:tcPr>
            <w:tcW w:w="741" w:type="pct"/>
            <w:tcBorders>
              <w:top w:val="single" w:color="auto" w:sz="4" w:space="0"/>
              <w:left w:val="single" w:color="auto" w:sz="4" w:space="0"/>
              <w:bottom w:val="single" w:color="auto" w:sz="4" w:space="0"/>
              <w:right w:val="single" w:color="auto" w:sz="4" w:space="0"/>
            </w:tcBorders>
            <w:vAlign w:val="center"/>
          </w:tcPr>
          <w:p w14:paraId="7DD4C3EF">
            <w:pPr>
              <w:spacing w:line="440" w:lineRule="exact"/>
              <w:jc w:val="center"/>
              <w:rPr>
                <w:rFonts w:ascii="仿宋" w:hAnsi="仿宋" w:eastAsia="仿宋" w:cs="仿宋"/>
                <w:bCs/>
                <w:iCs/>
                <w:sz w:val="24"/>
              </w:rPr>
            </w:pPr>
            <w:r>
              <w:rPr>
                <w:rFonts w:hint="eastAsia" w:ascii="仿宋" w:hAnsi="仿宋" w:eastAsia="仿宋" w:cs="仿宋"/>
                <w:bCs/>
                <w:iCs/>
                <w:sz w:val="24"/>
              </w:rPr>
              <w:t>供应计划</w:t>
            </w:r>
          </w:p>
        </w:tc>
        <w:tc>
          <w:tcPr>
            <w:tcW w:w="3370" w:type="pct"/>
            <w:tcBorders>
              <w:top w:val="single" w:color="auto" w:sz="4" w:space="0"/>
              <w:left w:val="single" w:color="auto" w:sz="4" w:space="0"/>
              <w:bottom w:val="single" w:color="auto" w:sz="4" w:space="0"/>
              <w:right w:val="single" w:color="auto" w:sz="4" w:space="0"/>
            </w:tcBorders>
            <w:shd w:val="clear" w:color="auto" w:fill="auto"/>
            <w:vAlign w:val="center"/>
          </w:tcPr>
          <w:p w14:paraId="6CDA8E3D">
            <w:pPr>
              <w:spacing w:line="440" w:lineRule="exact"/>
              <w:jc w:val="left"/>
              <w:rPr>
                <w:rFonts w:ascii="仿宋" w:hAnsi="仿宋" w:eastAsia="仿宋" w:cs="仿宋"/>
                <w:bCs/>
                <w:iCs/>
                <w:sz w:val="24"/>
              </w:rPr>
            </w:pPr>
            <w:bookmarkStart w:id="32" w:name="_Toc152631947"/>
            <w:r>
              <w:rPr>
                <w:rFonts w:hint="eastAsia" w:ascii="仿宋" w:hAnsi="仿宋" w:eastAsia="仿宋" w:cs="仿宋"/>
                <w:bCs/>
                <w:iCs/>
                <w:sz w:val="24"/>
              </w:rPr>
              <w:t>投入施工材料规格、供应计划及质量保证措施</w:t>
            </w:r>
            <w:bookmarkEnd w:id="32"/>
            <w:r>
              <w:rPr>
                <w:rFonts w:hint="eastAsia" w:ascii="仿宋" w:hAnsi="仿宋" w:eastAsia="仿宋" w:cs="仿宋"/>
                <w:bCs/>
                <w:iCs/>
                <w:sz w:val="24"/>
              </w:rPr>
              <w:t>，</w:t>
            </w:r>
            <w:bookmarkStart w:id="33" w:name="_Toc152631948"/>
            <w:r>
              <w:rPr>
                <w:rFonts w:hint="eastAsia" w:ascii="仿宋" w:hAnsi="仿宋" w:eastAsia="仿宋" w:cs="仿宋"/>
                <w:bCs/>
                <w:iCs/>
                <w:sz w:val="24"/>
              </w:rPr>
              <w:t>材料规格是否明确、供应计划及质量保证措施全面合理性。</w:t>
            </w:r>
            <w:bookmarkEnd w:id="33"/>
            <w:r>
              <w:rPr>
                <w:rFonts w:hint="eastAsia" w:ascii="仿宋" w:hAnsi="仿宋" w:eastAsia="仿宋" w:cs="仿宋"/>
                <w:bCs/>
                <w:iCs/>
                <w:sz w:val="24"/>
              </w:rPr>
              <w:t>（本项分值设置为3,2,1,0.5,0分）</w:t>
            </w:r>
          </w:p>
        </w:tc>
        <w:tc>
          <w:tcPr>
            <w:tcW w:w="423" w:type="pct"/>
            <w:tcBorders>
              <w:top w:val="single" w:color="auto" w:sz="4" w:space="0"/>
              <w:left w:val="single" w:color="auto" w:sz="4" w:space="0"/>
              <w:bottom w:val="single" w:color="auto" w:sz="4" w:space="0"/>
              <w:right w:val="single" w:color="auto" w:sz="4" w:space="0"/>
            </w:tcBorders>
            <w:vAlign w:val="center"/>
          </w:tcPr>
          <w:p w14:paraId="4242CDC9">
            <w:pPr>
              <w:widowControl/>
              <w:snapToGrid w:val="0"/>
              <w:spacing w:line="440" w:lineRule="exact"/>
              <w:jc w:val="center"/>
              <w:rPr>
                <w:rFonts w:ascii="仿宋" w:hAnsi="仿宋" w:eastAsia="仿宋" w:cs="仿宋"/>
                <w:sz w:val="24"/>
              </w:rPr>
            </w:pPr>
            <w:r>
              <w:rPr>
                <w:rFonts w:hint="eastAsia" w:ascii="仿宋" w:hAnsi="仿宋" w:eastAsia="仿宋" w:cs="仿宋"/>
                <w:sz w:val="24"/>
              </w:rPr>
              <w:t>3分</w:t>
            </w:r>
          </w:p>
        </w:tc>
      </w:tr>
      <w:tr w14:paraId="044C76E6">
        <w:tblPrEx>
          <w:tblCellMar>
            <w:top w:w="0" w:type="dxa"/>
            <w:left w:w="108" w:type="dxa"/>
            <w:bottom w:w="0" w:type="dxa"/>
            <w:right w:w="108" w:type="dxa"/>
          </w:tblCellMar>
        </w:tblPrEx>
        <w:trPr>
          <w:trHeight w:val="1134"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1D95ACD0">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10</w:t>
            </w:r>
          </w:p>
        </w:tc>
        <w:tc>
          <w:tcPr>
            <w:tcW w:w="741" w:type="pct"/>
            <w:tcBorders>
              <w:top w:val="single" w:color="auto" w:sz="4" w:space="0"/>
              <w:left w:val="single" w:color="auto" w:sz="4" w:space="0"/>
              <w:bottom w:val="single" w:color="auto" w:sz="4" w:space="0"/>
              <w:right w:val="single" w:color="auto" w:sz="4" w:space="0"/>
            </w:tcBorders>
            <w:vAlign w:val="center"/>
          </w:tcPr>
          <w:p w14:paraId="54464CE6">
            <w:pPr>
              <w:spacing w:line="440" w:lineRule="exact"/>
              <w:jc w:val="center"/>
              <w:rPr>
                <w:rFonts w:ascii="仿宋" w:hAnsi="仿宋" w:eastAsia="仿宋" w:cs="仿宋"/>
                <w:kern w:val="0"/>
                <w:sz w:val="24"/>
              </w:rPr>
            </w:pPr>
            <w:r>
              <w:rPr>
                <w:rFonts w:hint="eastAsia" w:ascii="仿宋" w:hAnsi="仿宋" w:eastAsia="仿宋" w:cs="仿宋"/>
                <w:sz w:val="24"/>
              </w:rPr>
              <w:t>项目团队</w:t>
            </w:r>
          </w:p>
        </w:tc>
        <w:tc>
          <w:tcPr>
            <w:tcW w:w="3370" w:type="pct"/>
            <w:tcBorders>
              <w:top w:val="single" w:color="auto" w:sz="4" w:space="0"/>
              <w:left w:val="single" w:color="auto" w:sz="4" w:space="0"/>
              <w:bottom w:val="single" w:color="auto" w:sz="4" w:space="0"/>
              <w:right w:val="single" w:color="auto" w:sz="4" w:space="0"/>
            </w:tcBorders>
            <w:shd w:val="clear" w:color="auto" w:fill="auto"/>
            <w:vAlign w:val="center"/>
          </w:tcPr>
          <w:p w14:paraId="500B2F9F">
            <w:pPr>
              <w:numPr>
                <w:ilvl w:val="0"/>
                <w:numId w:val="7"/>
              </w:numPr>
              <w:spacing w:line="440" w:lineRule="exact"/>
              <w:jc w:val="left"/>
              <w:rPr>
                <w:rFonts w:ascii="仿宋" w:hAnsi="仿宋" w:eastAsia="仿宋" w:cs="仿宋"/>
                <w:sz w:val="24"/>
                <w:lang w:val="zh-CN"/>
              </w:rPr>
            </w:pPr>
            <w:bookmarkStart w:id="34" w:name="OLE_LINK1"/>
            <w:r>
              <w:rPr>
                <w:rFonts w:hint="eastAsia" w:ascii="仿宋" w:hAnsi="仿宋" w:eastAsia="仿宋" w:cs="仿宋"/>
                <w:sz w:val="24"/>
              </w:rPr>
              <w:t>投标人拟派项目负责人</w:t>
            </w:r>
            <w:bookmarkEnd w:id="34"/>
            <w:r>
              <w:rPr>
                <w:rFonts w:hint="eastAsia" w:ascii="仿宋" w:hAnsi="仿宋" w:eastAsia="仿宋" w:cs="仿宋"/>
                <w:sz w:val="24"/>
                <w:lang w:val="zh-CN"/>
              </w:rPr>
              <w:t>具有一级建造师的得1分。</w:t>
            </w:r>
          </w:p>
          <w:p w14:paraId="22BCB14C">
            <w:pPr>
              <w:numPr>
                <w:ilvl w:val="0"/>
                <w:numId w:val="7"/>
              </w:numPr>
              <w:spacing w:line="440" w:lineRule="exact"/>
              <w:jc w:val="left"/>
              <w:rPr>
                <w:rFonts w:ascii="仿宋" w:hAnsi="仿宋" w:eastAsia="仿宋" w:cs="仿宋"/>
                <w:sz w:val="24"/>
              </w:rPr>
            </w:pPr>
            <w:r>
              <w:rPr>
                <w:rFonts w:hint="eastAsia" w:ascii="仿宋" w:hAnsi="仿宋" w:eastAsia="仿宋" w:cs="仿宋"/>
                <w:sz w:val="24"/>
              </w:rPr>
              <w:t>投标人拟派项目负责人具有工程类中级技术职称的得1分，具有工程类高级及以上技术职称的得2分。</w:t>
            </w:r>
          </w:p>
          <w:p w14:paraId="153E50D5">
            <w:pPr>
              <w:tabs>
                <w:tab w:val="left" w:pos="312"/>
              </w:tabs>
              <w:spacing w:line="440" w:lineRule="exact"/>
              <w:jc w:val="left"/>
              <w:rPr>
                <w:rFonts w:ascii="仿宋" w:hAnsi="仿宋" w:eastAsia="仿宋" w:cs="仿宋"/>
                <w:b/>
                <w:color w:val="000000"/>
                <w:sz w:val="24"/>
              </w:rPr>
            </w:pPr>
            <w:r>
              <w:rPr>
                <w:rFonts w:hint="eastAsia" w:ascii="仿宋" w:hAnsi="仿宋" w:eastAsia="仿宋" w:cs="仿宋"/>
                <w:b/>
                <w:color w:val="000000"/>
                <w:sz w:val="24"/>
              </w:rPr>
              <w:t>证明材料</w:t>
            </w:r>
            <w:r>
              <w:rPr>
                <w:rFonts w:hint="eastAsia" w:ascii="仿宋" w:hAnsi="仿宋" w:eastAsia="仿宋" w:cs="仿宋"/>
                <w:b/>
                <w:color w:val="000000"/>
                <w:sz w:val="24"/>
                <w:lang w:val="zh-CN"/>
              </w:rPr>
              <w:t>：1、提供相关人员的证书复印件</w:t>
            </w:r>
            <w:r>
              <w:rPr>
                <w:rFonts w:hint="eastAsia" w:ascii="仿宋" w:hAnsi="仿宋" w:eastAsia="仿宋" w:cs="仿宋"/>
                <w:b/>
                <w:color w:val="000000"/>
                <w:sz w:val="24"/>
              </w:rPr>
              <w:t>并</w:t>
            </w:r>
            <w:r>
              <w:rPr>
                <w:rFonts w:hint="eastAsia" w:ascii="仿宋" w:hAnsi="仿宋" w:eastAsia="仿宋" w:cs="仿宋"/>
                <w:b/>
                <w:color w:val="000000"/>
                <w:sz w:val="24"/>
                <w:lang w:val="zh-CN"/>
              </w:rPr>
              <w:t>加盖</w:t>
            </w:r>
            <w:r>
              <w:rPr>
                <w:rFonts w:hint="eastAsia" w:ascii="仿宋" w:hAnsi="仿宋" w:eastAsia="仿宋" w:cs="仿宋"/>
                <w:b/>
                <w:sz w:val="24"/>
              </w:rPr>
              <w:t>投标人</w:t>
            </w:r>
            <w:r>
              <w:rPr>
                <w:rFonts w:hint="eastAsia" w:ascii="仿宋" w:hAnsi="仿宋" w:eastAsia="仿宋" w:cs="仿宋"/>
                <w:b/>
                <w:color w:val="000000"/>
                <w:sz w:val="24"/>
                <w:lang w:val="zh-CN"/>
              </w:rPr>
              <w:t>公章；</w:t>
            </w:r>
            <w:r>
              <w:rPr>
                <w:rFonts w:hint="eastAsia" w:ascii="仿宋" w:hAnsi="仿宋" w:eastAsia="仿宋" w:cs="仿宋"/>
                <w:b/>
                <w:color w:val="000000"/>
                <w:sz w:val="24"/>
              </w:rPr>
              <w:t>2、提供相关人员本单位缴纳社保证明复印件并加盖投标人公章</w:t>
            </w:r>
            <w:r>
              <w:rPr>
                <w:rFonts w:hint="eastAsia" w:ascii="仿宋" w:hAnsi="仿宋" w:eastAsia="仿宋" w:cs="仿宋"/>
                <w:b/>
                <w:color w:val="000000"/>
                <w:sz w:val="24"/>
                <w:lang w:val="zh-CN"/>
              </w:rPr>
              <w:t>，</w:t>
            </w:r>
            <w:r>
              <w:rPr>
                <w:rFonts w:hint="eastAsia" w:ascii="仿宋" w:hAnsi="仿宋" w:eastAsia="仿宋" w:cs="仿宋"/>
                <w:b/>
                <w:color w:val="000000"/>
                <w:sz w:val="24"/>
              </w:rPr>
              <w:t>未提供或提供不全的不得分。</w:t>
            </w:r>
          </w:p>
          <w:p w14:paraId="1C2B840E">
            <w:pPr>
              <w:spacing w:line="440" w:lineRule="exact"/>
              <w:jc w:val="left"/>
              <w:rPr>
                <w:rFonts w:ascii="仿宋" w:hAnsi="仿宋" w:eastAsia="仿宋" w:cs="仿宋"/>
                <w:kern w:val="0"/>
                <w:sz w:val="24"/>
              </w:rPr>
            </w:pPr>
            <w:r>
              <w:rPr>
                <w:rFonts w:hint="eastAsia" w:ascii="仿宋" w:hAnsi="仿宋" w:eastAsia="仿宋" w:cs="仿宋"/>
                <w:sz w:val="24"/>
              </w:rPr>
              <w:t>3.根据投标人拟派项目团队成员的专业配置合理性，资历、经验等方面进行综合评分，</w:t>
            </w:r>
            <w:r>
              <w:rPr>
                <w:rFonts w:hint="eastAsia" w:ascii="仿宋" w:hAnsi="仿宋" w:eastAsia="仿宋" w:cs="仿宋"/>
                <w:kern w:val="0"/>
                <w:sz w:val="24"/>
              </w:rPr>
              <w:t>（本项分值设置为2，1，0.5，0分）</w:t>
            </w:r>
            <w:r>
              <w:rPr>
                <w:rFonts w:hint="eastAsia" w:ascii="仿宋" w:hAnsi="仿宋" w:eastAsia="仿宋" w:cs="仿宋"/>
                <w:sz w:val="24"/>
              </w:rPr>
              <w:t>。</w:t>
            </w:r>
          </w:p>
        </w:tc>
        <w:tc>
          <w:tcPr>
            <w:tcW w:w="423" w:type="pct"/>
            <w:tcBorders>
              <w:top w:val="single" w:color="auto" w:sz="4" w:space="0"/>
              <w:left w:val="single" w:color="auto" w:sz="4" w:space="0"/>
              <w:bottom w:val="single" w:color="auto" w:sz="4" w:space="0"/>
              <w:right w:val="single" w:color="auto" w:sz="4" w:space="0"/>
            </w:tcBorders>
            <w:vAlign w:val="center"/>
          </w:tcPr>
          <w:p w14:paraId="5719FBBA">
            <w:pPr>
              <w:widowControl/>
              <w:snapToGrid w:val="0"/>
              <w:spacing w:line="440" w:lineRule="exact"/>
              <w:jc w:val="center"/>
              <w:rPr>
                <w:rFonts w:ascii="仿宋" w:hAnsi="仿宋" w:eastAsia="仿宋" w:cs="仿宋"/>
                <w:kern w:val="0"/>
                <w:sz w:val="24"/>
              </w:rPr>
            </w:pPr>
            <w:r>
              <w:rPr>
                <w:rFonts w:hint="eastAsia" w:ascii="仿宋" w:hAnsi="仿宋" w:eastAsia="仿宋" w:cs="仿宋"/>
                <w:sz w:val="24"/>
              </w:rPr>
              <w:t>5分</w:t>
            </w:r>
          </w:p>
        </w:tc>
      </w:tr>
      <w:tr w14:paraId="3BB9560E">
        <w:tblPrEx>
          <w:tblCellMar>
            <w:top w:w="0" w:type="dxa"/>
            <w:left w:w="108" w:type="dxa"/>
            <w:bottom w:w="0" w:type="dxa"/>
            <w:right w:w="108" w:type="dxa"/>
          </w:tblCellMar>
        </w:tblPrEx>
        <w:trPr>
          <w:trHeight w:val="557"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0111F1F0">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11</w:t>
            </w:r>
          </w:p>
        </w:tc>
        <w:tc>
          <w:tcPr>
            <w:tcW w:w="741" w:type="pct"/>
            <w:tcBorders>
              <w:top w:val="single" w:color="auto" w:sz="4" w:space="0"/>
              <w:left w:val="single" w:color="auto" w:sz="4" w:space="0"/>
              <w:bottom w:val="single" w:color="auto" w:sz="4" w:space="0"/>
              <w:right w:val="single" w:color="auto" w:sz="4" w:space="0"/>
            </w:tcBorders>
            <w:vAlign w:val="center"/>
          </w:tcPr>
          <w:p w14:paraId="6A30148C">
            <w:pPr>
              <w:spacing w:line="440" w:lineRule="exact"/>
              <w:jc w:val="center"/>
              <w:rPr>
                <w:rFonts w:ascii="仿宋" w:hAnsi="仿宋" w:eastAsia="仿宋" w:cs="仿宋"/>
                <w:kern w:val="0"/>
                <w:sz w:val="24"/>
              </w:rPr>
            </w:pPr>
            <w:r>
              <w:rPr>
                <w:rFonts w:hint="eastAsia" w:ascii="仿宋" w:hAnsi="仿宋" w:eastAsia="仿宋" w:cs="仿宋"/>
                <w:sz w:val="24"/>
              </w:rPr>
              <w:t>供应商相关承诺</w:t>
            </w:r>
          </w:p>
        </w:tc>
        <w:tc>
          <w:tcPr>
            <w:tcW w:w="3370" w:type="pct"/>
            <w:tcBorders>
              <w:top w:val="single" w:color="auto" w:sz="4" w:space="0"/>
              <w:left w:val="single" w:color="auto" w:sz="4" w:space="0"/>
              <w:bottom w:val="single" w:color="auto" w:sz="4" w:space="0"/>
              <w:right w:val="single" w:color="auto" w:sz="4" w:space="0"/>
            </w:tcBorders>
            <w:vAlign w:val="center"/>
          </w:tcPr>
          <w:p w14:paraId="6F99BD84">
            <w:pPr>
              <w:spacing w:line="440" w:lineRule="exact"/>
              <w:jc w:val="left"/>
              <w:rPr>
                <w:rFonts w:ascii="仿宋" w:hAnsi="仿宋" w:eastAsia="仿宋" w:cs="仿宋"/>
                <w:sz w:val="24"/>
              </w:rPr>
            </w:pPr>
            <w:r>
              <w:rPr>
                <w:rFonts w:hint="eastAsia" w:ascii="仿宋" w:hAnsi="仿宋" w:eastAsia="仿宋" w:cs="仿宋"/>
                <w:sz w:val="24"/>
              </w:rPr>
              <w:t>（1）供应商承诺选用材料为绿色环保材料得3分，否则不得分。</w:t>
            </w:r>
          </w:p>
          <w:p w14:paraId="5A400C1B">
            <w:pPr>
              <w:spacing w:line="440" w:lineRule="exact"/>
              <w:jc w:val="left"/>
              <w:rPr>
                <w:rFonts w:ascii="仿宋" w:hAnsi="仿宋" w:eastAsia="仿宋" w:cs="仿宋"/>
                <w:sz w:val="24"/>
              </w:rPr>
            </w:pPr>
            <w:r>
              <w:rPr>
                <w:rFonts w:hint="eastAsia" w:ascii="仿宋" w:hAnsi="仿宋" w:eastAsia="仿宋" w:cs="仿宋"/>
                <w:sz w:val="24"/>
              </w:rPr>
              <w:t>（2）供应商承诺由施工引起的各类设施、设备损坏，以及其他可能造成损坏的内容，由供应商负责修复并承担可能发生费用的得2分，否则本项不得分。</w:t>
            </w:r>
          </w:p>
        </w:tc>
        <w:tc>
          <w:tcPr>
            <w:tcW w:w="423" w:type="pct"/>
            <w:tcBorders>
              <w:top w:val="single" w:color="auto" w:sz="4" w:space="0"/>
              <w:left w:val="single" w:color="auto" w:sz="4" w:space="0"/>
              <w:bottom w:val="single" w:color="auto" w:sz="4" w:space="0"/>
              <w:right w:val="single" w:color="auto" w:sz="4" w:space="0"/>
            </w:tcBorders>
            <w:vAlign w:val="center"/>
          </w:tcPr>
          <w:p w14:paraId="7011FAF5">
            <w:pPr>
              <w:widowControl/>
              <w:snapToGrid w:val="0"/>
              <w:spacing w:line="440" w:lineRule="exact"/>
              <w:jc w:val="center"/>
              <w:rPr>
                <w:rFonts w:ascii="仿宋" w:hAnsi="仿宋" w:eastAsia="仿宋" w:cs="仿宋"/>
                <w:kern w:val="0"/>
                <w:sz w:val="24"/>
              </w:rPr>
            </w:pPr>
            <w:r>
              <w:rPr>
                <w:rFonts w:hint="eastAsia" w:ascii="仿宋" w:hAnsi="仿宋" w:eastAsia="仿宋" w:cs="仿宋"/>
                <w:sz w:val="24"/>
              </w:rPr>
              <w:t>5分</w:t>
            </w:r>
          </w:p>
        </w:tc>
      </w:tr>
    </w:tbl>
    <w:p w14:paraId="1D6D8CF9">
      <w:pPr>
        <w:snapToGrid w:val="0"/>
        <w:spacing w:line="440" w:lineRule="exact"/>
        <w:ind w:firstLine="482" w:firstLineChars="200"/>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b/>
          <w:kern w:val="0"/>
          <w:sz w:val="24"/>
        </w:rPr>
        <w:t>磋商响应人编制磋商响应文件时，建议按此目录（序号和内容）提供评审标准相应的商务技术资料</w:t>
      </w:r>
      <w:r>
        <w:rPr>
          <w:rFonts w:hint="eastAsia" w:ascii="仿宋" w:hAnsi="仿宋" w:eastAsia="仿宋" w:cs="仿宋"/>
          <w:sz w:val="24"/>
        </w:rPr>
        <w:t>。 </w:t>
      </w:r>
    </w:p>
    <w:p w14:paraId="606CECCF">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40</w:t>
      </w:r>
      <w:r>
        <w:rPr>
          <w:rFonts w:hint="eastAsia" w:ascii="仿宋" w:hAnsi="仿宋" w:eastAsia="仿宋" w:cs="仿宋"/>
          <w:b/>
          <w:bCs/>
          <w:iCs/>
          <w:sz w:val="24"/>
        </w:rPr>
        <w:t>分）</w:t>
      </w:r>
    </w:p>
    <w:p w14:paraId="10B447E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2.2.1评审基准价：即满足磋商文件要求且磋商价格最低的磋商报价为评审基准价，其价格分为满分。</w:t>
      </w:r>
    </w:p>
    <w:p w14:paraId="00CC9D8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2.2.2其他供应商的价格分统一按照下列公式计算：</w:t>
      </w:r>
    </w:p>
    <w:p w14:paraId="06C49E6C">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磋商报价得分=(1-评标基准价)／(1-最终磋商报价)×价格权值×100。</w:t>
      </w:r>
    </w:p>
    <w:p w14:paraId="7AEB4BB7">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即：磋商报价得分=(1-评标基准价)／(1-最终磋商报价)×40。</w:t>
      </w:r>
    </w:p>
    <w:p w14:paraId="6F8329D9">
      <w:pPr>
        <w:snapToGrid w:val="0"/>
        <w:spacing w:line="440" w:lineRule="exact"/>
        <w:ind w:firstLine="482" w:firstLineChars="200"/>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本项目为工程项目，考虑到实际项目实施质量要求及防止供应商恶意低价响应等情况，请各供应商谨慎报价。磋商报价下浮率精确到小数点后二位。</w:t>
      </w:r>
    </w:p>
    <w:p w14:paraId="77094D9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（计算结果小数点后保留二位小数，第三位四舍五入）</w:t>
      </w:r>
    </w:p>
    <w:p w14:paraId="05793382">
      <w:pPr>
        <w:widowControl/>
        <w:adjustRightInd/>
        <w:rPr>
          <w:rFonts w:ascii="仿宋" w:hAnsi="仿宋" w:eastAsia="仿宋" w:cs="仿宋"/>
          <w:b/>
          <w:sz w:val="36"/>
          <w:szCs w:val="20"/>
        </w:rPr>
      </w:pPr>
    </w:p>
    <w:p w14:paraId="23AFC16B">
      <w:pPr>
        <w:widowControl/>
        <w:adjustRightInd/>
        <w:jc w:val="center"/>
        <w:rPr>
          <w:rFonts w:ascii="仿宋" w:hAnsi="仿宋" w:eastAsia="仿宋" w:cs="仿宋"/>
          <w:b/>
          <w:sz w:val="36"/>
          <w:szCs w:val="20"/>
        </w:rPr>
      </w:pPr>
    </w:p>
    <w:p w14:paraId="0A1585AD">
      <w:pPr>
        <w:widowControl/>
        <w:adjustRightInd/>
        <w:jc w:val="center"/>
        <w:rPr>
          <w:rFonts w:ascii="仿宋" w:hAnsi="仿宋" w:eastAsia="仿宋" w:cs="仿宋"/>
          <w:b/>
          <w:sz w:val="36"/>
          <w:szCs w:val="20"/>
        </w:rPr>
      </w:pPr>
    </w:p>
    <w:p w14:paraId="189557A8">
      <w:pPr>
        <w:widowControl/>
        <w:adjustRightInd/>
        <w:jc w:val="center"/>
        <w:rPr>
          <w:rFonts w:ascii="仿宋" w:hAnsi="仿宋" w:eastAsia="仿宋" w:cs="仿宋"/>
          <w:b/>
          <w:sz w:val="36"/>
          <w:szCs w:val="20"/>
        </w:rPr>
      </w:pPr>
    </w:p>
    <w:p w14:paraId="5D29B778">
      <w:pPr>
        <w:widowControl/>
        <w:adjustRightInd/>
        <w:jc w:val="center"/>
        <w:rPr>
          <w:rFonts w:ascii="仿宋" w:hAnsi="仿宋" w:eastAsia="仿宋" w:cs="仿宋"/>
          <w:b/>
          <w:sz w:val="36"/>
          <w:szCs w:val="20"/>
        </w:rPr>
      </w:pPr>
    </w:p>
    <w:p w14:paraId="2C808EFB">
      <w:pPr>
        <w:widowControl/>
        <w:adjustRightInd/>
        <w:jc w:val="center"/>
        <w:rPr>
          <w:rFonts w:ascii="仿宋" w:hAnsi="仿宋" w:eastAsia="仿宋" w:cs="仿宋"/>
          <w:b/>
          <w:sz w:val="36"/>
          <w:szCs w:val="20"/>
        </w:rPr>
      </w:pPr>
    </w:p>
    <w:p w14:paraId="7DFDC581">
      <w:pPr>
        <w:widowControl/>
        <w:adjustRightInd/>
        <w:jc w:val="center"/>
        <w:rPr>
          <w:rFonts w:ascii="仿宋" w:hAnsi="仿宋" w:eastAsia="仿宋" w:cs="仿宋"/>
          <w:b/>
          <w:sz w:val="36"/>
          <w:szCs w:val="20"/>
        </w:rPr>
      </w:pPr>
    </w:p>
    <w:p w14:paraId="6F7FE735">
      <w:pPr>
        <w:widowControl/>
        <w:adjustRightInd/>
        <w:jc w:val="center"/>
        <w:rPr>
          <w:rFonts w:ascii="仿宋" w:hAnsi="仿宋" w:eastAsia="仿宋" w:cs="仿宋"/>
          <w:b/>
          <w:sz w:val="36"/>
          <w:szCs w:val="20"/>
        </w:rPr>
      </w:pPr>
    </w:p>
    <w:p w14:paraId="05A50516">
      <w:pPr>
        <w:pStyle w:val="26"/>
        <w:ind w:firstLine="723"/>
        <w:rPr>
          <w:rFonts w:ascii="仿宋" w:hAnsi="仿宋" w:eastAsia="仿宋" w:cs="仿宋"/>
          <w:b/>
          <w:sz w:val="36"/>
          <w:szCs w:val="20"/>
        </w:rPr>
      </w:pPr>
    </w:p>
    <w:p w14:paraId="50269596"/>
    <w:p w14:paraId="1E76E33B">
      <w:pPr>
        <w:widowControl/>
        <w:adjustRightInd/>
        <w:jc w:val="center"/>
        <w:rPr>
          <w:rFonts w:ascii="仿宋" w:hAnsi="仿宋" w:eastAsia="仿宋" w:cs="仿宋"/>
          <w:b/>
          <w:sz w:val="36"/>
          <w:szCs w:val="20"/>
        </w:rPr>
      </w:pPr>
    </w:p>
    <w:p w14:paraId="02C8B125">
      <w:pPr>
        <w:pStyle w:val="2"/>
        <w:rPr>
          <w:rFonts w:ascii="仿宋" w:hAnsi="仿宋" w:eastAsia="仿宋" w:cs="仿宋"/>
          <w:b/>
          <w:sz w:val="36"/>
          <w:szCs w:val="20"/>
        </w:rPr>
      </w:pPr>
    </w:p>
    <w:p w14:paraId="4B06544B">
      <w:pPr>
        <w:pStyle w:val="2"/>
        <w:rPr>
          <w:rFonts w:ascii="仿宋" w:hAnsi="仿宋" w:eastAsia="仿宋" w:cs="仿宋"/>
          <w:b/>
          <w:sz w:val="36"/>
          <w:szCs w:val="20"/>
        </w:rPr>
      </w:pPr>
    </w:p>
    <w:p w14:paraId="75862F8D">
      <w:pPr>
        <w:widowControl/>
        <w:adjustRightInd/>
        <w:jc w:val="center"/>
        <w:rPr>
          <w:rFonts w:ascii="仿宋" w:hAnsi="仿宋" w:eastAsia="仿宋" w:cs="仿宋"/>
          <w:b/>
          <w:sz w:val="36"/>
          <w:szCs w:val="20"/>
        </w:rPr>
      </w:pPr>
    </w:p>
    <w:p w14:paraId="022AB351">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磋商响应文件及其附件格式</w:t>
      </w:r>
    </w:p>
    <w:p w14:paraId="3C77342D">
      <w:pPr>
        <w:spacing w:line="360" w:lineRule="auto"/>
        <w:jc w:val="center"/>
        <w:outlineLvl w:val="0"/>
        <w:rPr>
          <w:rFonts w:ascii="仿宋" w:hAnsi="仿宋" w:eastAsia="仿宋" w:cs="仿宋"/>
          <w:b/>
          <w:kern w:val="0"/>
          <w:sz w:val="36"/>
          <w:szCs w:val="36"/>
        </w:rPr>
      </w:pPr>
    </w:p>
    <w:p w14:paraId="13D73DA7">
      <w:pPr>
        <w:pStyle w:val="2"/>
        <w:ind w:firstLine="480" w:firstLineChars="200"/>
        <w:jc w:val="both"/>
        <w:rPr>
          <w:rFonts w:ascii="仿宋" w:hAnsi="仿宋" w:eastAsia="仿宋" w:cs="仿宋"/>
          <w:b/>
          <w:sz w:val="36"/>
          <w:szCs w:val="36"/>
        </w:rPr>
      </w:pPr>
      <w:r>
        <w:rPr>
          <w:rFonts w:hint="eastAsia" w:ascii="仿宋" w:hAnsi="仿宋" w:eastAsia="仿宋" w:cs="仿宋"/>
          <w:color w:val="000000"/>
        </w:rPr>
        <w:t>磋商响应人按照以下格式编制磋商响应文件,</w:t>
      </w:r>
      <w:r>
        <w:rPr>
          <w:rFonts w:hint="eastAsia" w:ascii="仿宋" w:hAnsi="仿宋" w:eastAsia="仿宋" w:cs="仿宋"/>
          <w:color w:val="000000"/>
          <w:lang w:val="zh-CN"/>
        </w:rPr>
        <w:t>制作加密电子磋商响应文件时做好关联点设置。</w:t>
      </w:r>
    </w:p>
    <w:p w14:paraId="67F24D21">
      <w:pPr>
        <w:pStyle w:val="2"/>
        <w:ind w:firstLine="723" w:firstLineChars="200"/>
        <w:jc w:val="both"/>
        <w:rPr>
          <w:rFonts w:ascii="仿宋" w:hAnsi="仿宋" w:eastAsia="仿宋" w:cs="仿宋"/>
          <w:b/>
          <w:sz w:val="36"/>
          <w:szCs w:val="36"/>
        </w:rPr>
      </w:pPr>
    </w:p>
    <w:p w14:paraId="5736E4C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E06530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09AB8E0">
      <w:pPr>
        <w:spacing w:line="360" w:lineRule="auto"/>
        <w:jc w:val="center"/>
        <w:outlineLvl w:val="0"/>
        <w:rPr>
          <w:rFonts w:ascii="仿宋" w:hAnsi="仿宋" w:eastAsia="仿宋" w:cs="仿宋"/>
          <w:b/>
          <w:kern w:val="0"/>
          <w:sz w:val="36"/>
          <w:szCs w:val="36"/>
        </w:rPr>
      </w:pPr>
    </w:p>
    <w:p w14:paraId="35915179">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32FD6BC">
      <w:pPr>
        <w:snapToGrid w:val="0"/>
        <w:spacing w:line="360" w:lineRule="auto"/>
        <w:rPr>
          <w:rFonts w:ascii="仿宋" w:hAnsi="仿宋" w:eastAsia="仿宋" w:cs="仿宋"/>
          <w:sz w:val="24"/>
        </w:rPr>
      </w:pPr>
      <w:r>
        <w:rPr>
          <w:rFonts w:hint="eastAsia" w:ascii="仿宋" w:hAnsi="仿宋" w:eastAsia="仿宋" w:cs="仿宋"/>
          <w:sz w:val="24"/>
        </w:rPr>
        <w:t>（2）联合协议…………………………………………………………………（页码）</w:t>
      </w:r>
    </w:p>
    <w:p w14:paraId="5380BFD3">
      <w:pPr>
        <w:snapToGrid w:val="0"/>
        <w:spacing w:line="360" w:lineRule="auto"/>
        <w:rPr>
          <w:rFonts w:ascii="仿宋" w:hAnsi="仿宋" w:eastAsia="仿宋" w:cs="仿宋"/>
          <w:sz w:val="24"/>
        </w:rPr>
      </w:pPr>
      <w:r>
        <w:rPr>
          <w:rFonts w:hint="eastAsia" w:ascii="仿宋" w:hAnsi="仿宋" w:eastAsia="仿宋" w:cs="仿宋"/>
          <w:sz w:val="24"/>
        </w:rPr>
        <w:t>（3）分包协议…………………………………………………………………（页码）</w:t>
      </w:r>
    </w:p>
    <w:p w14:paraId="1C0CB7F8">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37893AC8">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4CCCED26">
      <w:pPr>
        <w:pStyle w:val="8"/>
        <w:rPr>
          <w:rFonts w:ascii="仿宋" w:hAnsi="仿宋" w:eastAsia="仿宋" w:cs="仿宋"/>
        </w:rPr>
      </w:pPr>
    </w:p>
    <w:p w14:paraId="608D7466">
      <w:pPr>
        <w:pStyle w:val="8"/>
        <w:rPr>
          <w:rFonts w:ascii="仿宋" w:hAnsi="仿宋" w:eastAsia="仿宋" w:cs="仿宋"/>
        </w:rPr>
      </w:pPr>
    </w:p>
    <w:p w14:paraId="04481B97">
      <w:pPr>
        <w:pStyle w:val="8"/>
        <w:rPr>
          <w:rFonts w:ascii="仿宋" w:hAnsi="仿宋" w:eastAsia="仿宋" w:cs="仿宋"/>
        </w:rPr>
      </w:pPr>
    </w:p>
    <w:p w14:paraId="0E2C2E87">
      <w:pPr>
        <w:pStyle w:val="8"/>
        <w:rPr>
          <w:rFonts w:ascii="仿宋" w:hAnsi="仿宋" w:eastAsia="仿宋" w:cs="仿宋"/>
        </w:rPr>
      </w:pPr>
    </w:p>
    <w:p w14:paraId="6D2A82E8">
      <w:pPr>
        <w:pStyle w:val="8"/>
        <w:rPr>
          <w:rFonts w:ascii="仿宋" w:hAnsi="仿宋" w:eastAsia="仿宋" w:cs="仿宋"/>
        </w:rPr>
      </w:pPr>
    </w:p>
    <w:p w14:paraId="62ACE8F8">
      <w:pPr>
        <w:pStyle w:val="8"/>
        <w:rPr>
          <w:rFonts w:ascii="仿宋" w:hAnsi="仿宋" w:eastAsia="仿宋" w:cs="仿宋"/>
        </w:rPr>
      </w:pPr>
    </w:p>
    <w:p w14:paraId="2EC40044">
      <w:pPr>
        <w:pStyle w:val="8"/>
        <w:rPr>
          <w:rFonts w:ascii="仿宋" w:hAnsi="仿宋" w:eastAsia="仿宋" w:cs="仿宋"/>
        </w:rPr>
      </w:pPr>
    </w:p>
    <w:p w14:paraId="1D04CC97">
      <w:pPr>
        <w:pStyle w:val="8"/>
        <w:rPr>
          <w:rFonts w:ascii="仿宋" w:hAnsi="仿宋" w:eastAsia="仿宋" w:cs="仿宋"/>
        </w:rPr>
      </w:pPr>
    </w:p>
    <w:p w14:paraId="4147FA74">
      <w:pPr>
        <w:pStyle w:val="8"/>
        <w:rPr>
          <w:rFonts w:ascii="仿宋" w:hAnsi="仿宋" w:eastAsia="仿宋" w:cs="仿宋"/>
        </w:rPr>
      </w:pPr>
    </w:p>
    <w:p w14:paraId="76649F23">
      <w:pPr>
        <w:pStyle w:val="8"/>
        <w:rPr>
          <w:rFonts w:ascii="仿宋" w:hAnsi="仿宋" w:eastAsia="仿宋" w:cs="仿宋"/>
        </w:rPr>
      </w:pPr>
    </w:p>
    <w:p w14:paraId="06219188">
      <w:pPr>
        <w:pStyle w:val="8"/>
        <w:rPr>
          <w:rFonts w:ascii="仿宋" w:hAnsi="仿宋" w:eastAsia="仿宋" w:cs="仿宋"/>
        </w:rPr>
      </w:pPr>
    </w:p>
    <w:p w14:paraId="2D93CBD8">
      <w:pPr>
        <w:pStyle w:val="8"/>
        <w:rPr>
          <w:rFonts w:ascii="仿宋" w:hAnsi="仿宋" w:eastAsia="仿宋" w:cs="仿宋"/>
        </w:rPr>
      </w:pPr>
    </w:p>
    <w:p w14:paraId="153E7FAC">
      <w:pPr>
        <w:pStyle w:val="8"/>
        <w:rPr>
          <w:rFonts w:ascii="仿宋" w:hAnsi="仿宋" w:eastAsia="仿宋" w:cs="仿宋"/>
        </w:rPr>
      </w:pPr>
    </w:p>
    <w:p w14:paraId="4BD3AD81">
      <w:pPr>
        <w:pStyle w:val="8"/>
        <w:rPr>
          <w:rFonts w:ascii="仿宋" w:hAnsi="仿宋" w:eastAsia="仿宋" w:cs="仿宋"/>
        </w:rPr>
      </w:pPr>
    </w:p>
    <w:p w14:paraId="272013CC">
      <w:pPr>
        <w:pStyle w:val="8"/>
        <w:rPr>
          <w:rFonts w:ascii="仿宋" w:hAnsi="仿宋" w:eastAsia="仿宋" w:cs="仿宋"/>
        </w:rPr>
      </w:pPr>
    </w:p>
    <w:p w14:paraId="2C4226B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一、符合参加政府采购活动应当具备的一般条件的承诺函</w:t>
      </w:r>
    </w:p>
    <w:p w14:paraId="11A0019C">
      <w:pPr>
        <w:snapToGrid w:val="0"/>
        <w:spacing w:line="360" w:lineRule="auto"/>
        <w:rPr>
          <w:rFonts w:ascii="仿宋" w:hAnsi="仿宋" w:eastAsia="仿宋" w:cs="仿宋"/>
          <w:sz w:val="24"/>
        </w:rPr>
      </w:pPr>
      <w:r>
        <w:rPr>
          <w:rFonts w:hint="eastAsia" w:ascii="仿宋" w:hAnsi="仿宋" w:eastAsia="仿宋" w:cs="仿宋"/>
          <w:sz w:val="24"/>
        </w:rPr>
        <w:t>（招标人）、（采购代理机构）：</w:t>
      </w:r>
    </w:p>
    <w:p w14:paraId="308CB30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（项目名称）【磋商编号：（采购编号）</w:t>
      </w:r>
      <w:r>
        <w:rPr>
          <w:rFonts w:hint="eastAsia" w:ascii="仿宋" w:hAnsi="仿宋" w:eastAsia="仿宋" w:cs="仿宋"/>
          <w:sz w:val="24"/>
          <w:u w:val="single"/>
        </w:rPr>
        <w:t xml:space="preserve">       </w:t>
      </w:r>
      <w:r>
        <w:rPr>
          <w:rFonts w:hint="eastAsia" w:ascii="仿宋" w:hAnsi="仿宋" w:eastAsia="仿宋" w:cs="仿宋"/>
          <w:sz w:val="24"/>
        </w:rPr>
        <w:t>】政府采购活动，郑重承诺：</w:t>
      </w:r>
    </w:p>
    <w:p w14:paraId="5F20CCF7">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E8787C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0FF227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66A25CB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7BBD354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3D22DB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7B9C76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0C3C06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3785565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3A6F523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1、单位负责人为同一人或者存在直接控股、管理关系的不同投标人参加同一合同项下的政府采购活动的；</w:t>
      </w:r>
    </w:p>
    <w:p w14:paraId="4A80A60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991CDA6">
      <w:pPr>
        <w:snapToGrid w:val="0"/>
        <w:spacing w:line="360" w:lineRule="auto"/>
        <w:ind w:firstLine="5520" w:firstLineChars="2300"/>
        <w:rPr>
          <w:rFonts w:ascii="仿宋" w:hAnsi="仿宋" w:eastAsia="仿宋" w:cs="仿宋"/>
          <w:kern w:val="0"/>
          <w:sz w:val="24"/>
          <w:lang w:val="zh-CN"/>
        </w:rPr>
      </w:pPr>
    </w:p>
    <w:p w14:paraId="62038FFB">
      <w:pPr>
        <w:snapToGrid w:val="0"/>
        <w:spacing w:line="360" w:lineRule="auto"/>
        <w:ind w:firstLine="5520" w:firstLineChars="2300"/>
        <w:rPr>
          <w:rFonts w:ascii="仿宋" w:hAnsi="仿宋" w:eastAsia="仿宋" w:cs="仿宋"/>
          <w:kern w:val="0"/>
          <w:sz w:val="24"/>
          <w:lang w:val="zh-CN"/>
        </w:rPr>
      </w:pPr>
    </w:p>
    <w:p w14:paraId="5824C82F">
      <w:pPr>
        <w:snapToGrid w:val="0"/>
        <w:spacing w:line="360" w:lineRule="auto"/>
        <w:ind w:firstLine="3120" w:firstLineChars="1300"/>
        <w:rPr>
          <w:rFonts w:ascii="仿宋" w:hAnsi="仿宋" w:eastAsia="仿宋" w:cs="仿宋"/>
          <w:kern w:val="0"/>
          <w:sz w:val="24"/>
        </w:rPr>
      </w:pPr>
      <w:r>
        <w:rPr>
          <w:rFonts w:hint="eastAsia" w:ascii="仿宋" w:hAnsi="仿宋" w:eastAsia="仿宋" w:cs="仿宋"/>
          <w:kern w:val="0"/>
          <w:sz w:val="24"/>
          <w:lang w:val="zh-CN"/>
        </w:rPr>
        <w:t>磋商响应人名称(电子签名)：</w:t>
      </w:r>
    </w:p>
    <w:p w14:paraId="6A10FB17">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28210CE">
      <w:pPr>
        <w:snapToGrid w:val="0"/>
        <w:spacing w:line="360" w:lineRule="auto"/>
        <w:ind w:right="480"/>
        <w:jc w:val="center"/>
        <w:rPr>
          <w:rFonts w:ascii="仿宋" w:hAnsi="仿宋" w:eastAsia="仿宋" w:cs="仿宋"/>
          <w:b/>
          <w:kern w:val="0"/>
          <w:sz w:val="32"/>
          <w:szCs w:val="32"/>
        </w:rPr>
      </w:pPr>
    </w:p>
    <w:p w14:paraId="5AE361B9">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50E51BF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[以联合体形式磋商的，提供联合协议（附件4）；本项目不接受联合体磋商或者磋商响应人不以联合体形式磋商的，则不需要提供]</w:t>
      </w:r>
    </w:p>
    <w:p w14:paraId="0BAC02EF">
      <w:pPr>
        <w:pStyle w:val="27"/>
      </w:pPr>
    </w:p>
    <w:p w14:paraId="23F7954F">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4DE17EC4">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[中标后以分包方式履行合同的，提供分包意向协议(附件5)；招标人不同意分包或者磋商响应人中标后不以分包方式履行合同的，则不需要提供。]</w:t>
      </w:r>
    </w:p>
    <w:p w14:paraId="491530CD">
      <w:pPr>
        <w:snapToGrid w:val="0"/>
        <w:spacing w:line="360" w:lineRule="auto"/>
        <w:ind w:right="480"/>
        <w:jc w:val="center"/>
        <w:rPr>
          <w:rFonts w:ascii="仿宋" w:hAnsi="仿宋" w:eastAsia="仿宋" w:cs="仿宋"/>
          <w:b/>
          <w:kern w:val="0"/>
          <w:szCs w:val="21"/>
        </w:rPr>
      </w:pPr>
    </w:p>
    <w:p w14:paraId="704E1349">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19F63CA">
      <w:pPr>
        <w:spacing w:line="360" w:lineRule="auto"/>
        <w:rPr>
          <w:rFonts w:ascii="仿宋" w:hAnsi="仿宋" w:eastAsia="仿宋" w:cs="仿宋"/>
          <w:sz w:val="24"/>
        </w:rPr>
      </w:pPr>
      <w:r>
        <w:rPr>
          <w:rFonts w:hint="eastAsia" w:ascii="仿宋" w:hAnsi="仿宋" w:eastAsia="仿宋" w:cs="仿宋"/>
          <w:sz w:val="24"/>
        </w:rPr>
        <w:t>（根据磋商邀请公告落实政府采购政策需满足的资格要求选择提供相应的材料；未要求的，无需提供）</w:t>
      </w:r>
    </w:p>
    <w:p w14:paraId="1C214734">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.专门面向中小企业，工程全部由符合政策要求的中小企业（或小微企业）承接的，提供相应的中小企业声明函（附件7）。 </w:t>
      </w:r>
    </w:p>
    <w:p w14:paraId="13FCF25E">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要求以联合体形式参加的，提供联合协议（附件4）和中小企业声明函（附件7），联合协议中中小企业合同金额应当达到招标公告载明的比例；如果磋商响应人本身提供所有标的均由中小企业承接的，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482351C6">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要求合同分包的，提供分包意向协议（附件5）和中小企业声明函（附件7），分包意向协议中中小企业合同金额应当达到磋商邀请公告载明的比例；如果磋商响应人本身提供所有标的均由中小企业承接的，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B943B8F">
      <w:pPr>
        <w:widowControl/>
        <w:spacing w:line="360" w:lineRule="auto"/>
        <w:ind w:left="150"/>
        <w:jc w:val="center"/>
        <w:rPr>
          <w:rFonts w:ascii="仿宋" w:hAnsi="仿宋" w:eastAsia="仿宋" w:cs="仿宋"/>
          <w:b/>
          <w:kern w:val="0"/>
          <w:szCs w:val="21"/>
        </w:rPr>
      </w:pPr>
    </w:p>
    <w:p w14:paraId="18F7CCDD">
      <w:pPr>
        <w:widowControl/>
        <w:spacing w:line="360" w:lineRule="auto"/>
        <w:ind w:left="150"/>
        <w:jc w:val="center"/>
        <w:rPr>
          <w:rFonts w:ascii="仿宋" w:hAnsi="仿宋" w:eastAsia="仿宋" w:cs="仿宋"/>
          <w:b/>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14:paraId="1B3348FE">
      <w:pPr>
        <w:widowControl/>
        <w:spacing w:line="360" w:lineRule="auto"/>
        <w:ind w:left="150"/>
        <w:rPr>
          <w:rFonts w:ascii="仿宋" w:hAnsi="仿宋" w:eastAsia="仿宋" w:cs="仿宋"/>
          <w:sz w:val="24"/>
        </w:rPr>
      </w:pPr>
      <w:r>
        <w:rPr>
          <w:rFonts w:hint="eastAsia" w:ascii="仿宋" w:hAnsi="仿宋" w:eastAsia="仿宋" w:cs="仿宋"/>
          <w:sz w:val="24"/>
        </w:rPr>
        <w:t>（根据磋商邀请公告本项目的特定资格要求提供相应的材料；未要求的，无需提供）</w:t>
      </w:r>
    </w:p>
    <w:p w14:paraId="767AECAC">
      <w:pPr>
        <w:snapToGrid w:val="0"/>
        <w:spacing w:line="360" w:lineRule="auto"/>
        <w:ind w:firstLine="3120" w:firstLineChars="1300"/>
        <w:rPr>
          <w:rFonts w:ascii="仿宋" w:hAnsi="仿宋" w:eastAsia="仿宋" w:cs="仿宋"/>
          <w:kern w:val="0"/>
          <w:sz w:val="24"/>
        </w:rPr>
      </w:pPr>
      <w:r>
        <w:rPr>
          <w:rFonts w:hint="eastAsia" w:ascii="仿宋" w:hAnsi="仿宋" w:eastAsia="仿宋" w:cs="仿宋"/>
          <w:kern w:val="0"/>
          <w:sz w:val="24"/>
        </w:rPr>
        <w:t>磋商响应</w:t>
      </w:r>
      <w:r>
        <w:rPr>
          <w:rFonts w:hint="eastAsia" w:ascii="仿宋" w:hAnsi="仿宋" w:eastAsia="仿宋" w:cs="仿宋"/>
          <w:kern w:val="0"/>
          <w:sz w:val="24"/>
          <w:lang w:val="zh-CN"/>
        </w:rPr>
        <w:t>人名称(电子签名)：</w:t>
      </w:r>
    </w:p>
    <w:p w14:paraId="4E78CA19">
      <w:pPr>
        <w:snapToGrid w:val="0"/>
        <w:spacing w:line="360" w:lineRule="auto"/>
        <w:ind w:right="480"/>
        <w:jc w:val="center"/>
        <w:rPr>
          <w:rFonts w:ascii="仿宋" w:hAnsi="仿宋" w:eastAsia="仿宋" w:cs="仿宋"/>
          <w:b/>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BCF4BE2">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C93275B">
      <w:pPr>
        <w:spacing w:line="336" w:lineRule="auto"/>
        <w:jc w:val="center"/>
        <w:outlineLvl w:val="0"/>
        <w:rPr>
          <w:rFonts w:ascii="仿宋" w:hAnsi="仿宋" w:eastAsia="仿宋" w:cs="仿宋"/>
          <w:b/>
          <w:kern w:val="0"/>
          <w:sz w:val="24"/>
        </w:rPr>
      </w:pPr>
    </w:p>
    <w:p w14:paraId="5D5361F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71B97453">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（1）磋商响应函……………………………………………………………………（页码）</w:t>
      </w:r>
    </w:p>
    <w:p w14:paraId="5F937A25">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（2）法定代表人授权委托书 ………………………………………………………（页码）</w:t>
      </w:r>
    </w:p>
    <w:p w14:paraId="516E14D3">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（3）法定代表人及其授权代表身份证（复印件）………………………………（页码）</w:t>
      </w:r>
    </w:p>
    <w:p w14:paraId="23CDC1F3">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1D895DBF">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305A7FA1">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17C3FF91">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政府采购磋商响应人廉洁自律承诺书</w:t>
      </w:r>
      <w:r>
        <w:rPr>
          <w:rFonts w:hint="eastAsia" w:ascii="仿宋_GB2312" w:hAnsi="仿宋_GB2312" w:eastAsia="仿宋_GB2312" w:cs="仿宋_GB2312"/>
          <w:kern w:val="0"/>
          <w:sz w:val="24"/>
        </w:rPr>
        <w:t>………………………………………（页码）</w:t>
      </w:r>
    </w:p>
    <w:p w14:paraId="41315452">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EDEB690">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（9）技术服务解决方案……………………………………………………………（页码）</w:t>
      </w:r>
    </w:p>
    <w:p w14:paraId="5E605EA1">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16EB430B">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715C3251">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（12）磋商响应人售后服务证明材料………………………………………………（页码）</w:t>
      </w:r>
    </w:p>
    <w:p w14:paraId="2C9E3CA6">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02FC550A">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EA443D6">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1C8C1A2D">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E2327B1">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442010A2">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F1286EB">
      <w:pPr>
        <w:pStyle w:val="8"/>
        <w:rPr>
          <w:rFonts w:ascii="仿宋_GB2312" w:hAnsi="仿宋_GB2312" w:eastAsia="仿宋_GB2312" w:cs="仿宋_GB2312"/>
          <w:kern w:val="0"/>
        </w:rPr>
      </w:pPr>
    </w:p>
    <w:p w14:paraId="4BB1D9BF">
      <w:pPr>
        <w:pStyle w:val="8"/>
        <w:rPr>
          <w:rFonts w:ascii="仿宋_GB2312" w:hAnsi="仿宋_GB2312" w:eastAsia="仿宋_GB2312" w:cs="仿宋_GB2312"/>
          <w:kern w:val="0"/>
        </w:rPr>
      </w:pPr>
    </w:p>
    <w:p w14:paraId="46DD5EE4">
      <w:pPr>
        <w:pStyle w:val="8"/>
        <w:rPr>
          <w:rFonts w:ascii="仿宋_GB2312" w:hAnsi="仿宋_GB2312" w:eastAsia="仿宋_GB2312" w:cs="仿宋_GB2312"/>
          <w:kern w:val="0"/>
        </w:rPr>
      </w:pPr>
    </w:p>
    <w:p w14:paraId="12211323">
      <w:pPr>
        <w:pStyle w:val="8"/>
        <w:rPr>
          <w:rFonts w:ascii="仿宋_GB2312" w:hAnsi="仿宋_GB2312" w:eastAsia="仿宋_GB2312" w:cs="仿宋_GB2312"/>
          <w:kern w:val="0"/>
        </w:rPr>
      </w:pPr>
    </w:p>
    <w:p w14:paraId="12854443">
      <w:pPr>
        <w:pStyle w:val="8"/>
        <w:rPr>
          <w:rFonts w:ascii="仿宋_GB2312" w:hAnsi="仿宋_GB2312" w:eastAsia="仿宋_GB2312" w:cs="仿宋_GB2312"/>
          <w:kern w:val="0"/>
        </w:rPr>
      </w:pPr>
    </w:p>
    <w:p w14:paraId="248EE59F">
      <w:pPr>
        <w:snapToGrid w:val="0"/>
        <w:spacing w:line="360" w:lineRule="auto"/>
        <w:jc w:val="center"/>
        <w:outlineLvl w:val="0"/>
        <w:rPr>
          <w:rFonts w:ascii="仿宋" w:hAnsi="仿宋" w:eastAsia="仿宋" w:cs="仿宋"/>
          <w:b/>
          <w:kern w:val="0"/>
          <w:sz w:val="32"/>
          <w:szCs w:val="32"/>
        </w:rPr>
      </w:pPr>
    </w:p>
    <w:p w14:paraId="1CAFCA39">
      <w:pPr>
        <w:snapToGrid w:val="0"/>
        <w:spacing w:line="360" w:lineRule="auto"/>
        <w:jc w:val="center"/>
        <w:outlineLvl w:val="0"/>
        <w:rPr>
          <w:rFonts w:ascii="仿宋" w:hAnsi="仿宋" w:eastAsia="仿宋" w:cs="仿宋"/>
          <w:b/>
          <w:kern w:val="0"/>
          <w:sz w:val="32"/>
          <w:szCs w:val="32"/>
        </w:rPr>
      </w:pPr>
    </w:p>
    <w:p w14:paraId="2AAB6BB2">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一、磋商响应</w:t>
      </w:r>
      <w:r>
        <w:rPr>
          <w:rFonts w:hint="eastAsia" w:ascii="仿宋" w:hAnsi="仿宋" w:eastAsia="仿宋" w:cs="仿宋"/>
          <w:b/>
          <w:sz w:val="32"/>
          <w:szCs w:val="32"/>
        </w:rPr>
        <w:t>函</w:t>
      </w:r>
    </w:p>
    <w:p w14:paraId="2CD02E42">
      <w:pPr>
        <w:spacing w:line="440" w:lineRule="exact"/>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（招标人）、（采购代理机构）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 xml:space="preserve"> </w:t>
      </w:r>
    </w:p>
    <w:p w14:paraId="47DC7BA7">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根据贵方磋商文件（</w:t>
      </w:r>
      <w:r>
        <w:rPr>
          <w:rFonts w:hint="eastAsia" w:ascii="仿宋_GB2312" w:hAnsi="仿宋_GB2312" w:eastAsia="仿宋_GB2312" w:cs="仿宋_GB2312"/>
          <w:b/>
          <w:bCs/>
          <w:kern w:val="0"/>
          <w:sz w:val="24"/>
          <w:lang w:val="zh-CN"/>
        </w:rPr>
        <w:t>填写磋商编号：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）代表磋商响应人（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）提交磋商响应文件。</w:t>
      </w:r>
    </w:p>
    <w:p w14:paraId="045CA052">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我方已完全明白磋商文件的所有条款要求，兹声明同意如下：</w:t>
      </w:r>
    </w:p>
    <w:p w14:paraId="6A153573">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1.我方同意在磋商响应人须知规定的</w:t>
      </w:r>
      <w:r>
        <w:rPr>
          <w:rFonts w:hint="eastAsia" w:ascii="仿宋_GB2312" w:hAnsi="仿宋_GB2312" w:eastAsia="仿宋_GB2312" w:cs="仿宋_GB2312"/>
          <w:kern w:val="0"/>
          <w:sz w:val="24"/>
        </w:rPr>
        <w:t>磋商响应</w:t>
      </w:r>
      <w:r>
        <w:rPr>
          <w:rFonts w:hint="eastAsia" w:ascii="仿宋_GB2312" w:hAnsi="仿宋_GB2312" w:eastAsia="仿宋_GB2312" w:cs="仿宋_GB2312"/>
          <w:kern w:val="0"/>
          <w:sz w:val="24"/>
          <w:lang w:val="zh-CN"/>
        </w:rPr>
        <w:t>日期起遵守本磋商响应文件中的承诺且在磋商</w:t>
      </w:r>
      <w:r>
        <w:rPr>
          <w:rFonts w:hint="eastAsia" w:ascii="仿宋_GB2312" w:hAnsi="仿宋_GB2312" w:eastAsia="仿宋_GB2312" w:cs="仿宋_GB2312"/>
          <w:kern w:val="0"/>
          <w:sz w:val="24"/>
        </w:rPr>
        <w:t>响应</w:t>
      </w:r>
      <w:r>
        <w:rPr>
          <w:rFonts w:hint="eastAsia" w:ascii="仿宋_GB2312" w:hAnsi="仿宋_GB2312" w:eastAsia="仿宋_GB2312" w:cs="仿宋_GB2312"/>
          <w:kern w:val="0"/>
          <w:sz w:val="24"/>
          <w:lang w:val="zh-CN"/>
        </w:rPr>
        <w:t>有效期满之前均具有约束力。</w:t>
      </w:r>
    </w:p>
    <w:p w14:paraId="760EC079">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2.我方承诺已经具备《中华人民共和国政府采购法》中规定的参加政府采购活动的磋商响应人应当具备的条件。</w:t>
      </w:r>
    </w:p>
    <w:p w14:paraId="55F36FAF">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w:t>
      </w:r>
      <w:r>
        <w:rPr>
          <w:rFonts w:hint="eastAsia" w:ascii="仿宋" w:hAnsi="仿宋" w:eastAsia="仿宋" w:cs="仿宋"/>
          <w:sz w:val="24"/>
        </w:rPr>
        <w:t>本公司磋商响应文件中填列的技术参数、配置、服务、数量等相关内容都是真实、准确的。保证在本次项目中所提供的资料全部真实和合法。同意向采购代理机构提供可能另外要求的与投标有关的任何数据或资料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kern w:val="0"/>
          <w:sz w:val="24"/>
          <w:lang w:val="zh-CN"/>
        </w:rPr>
        <w:t>。</w:t>
      </w:r>
    </w:p>
    <w:p w14:paraId="5F84A1C0">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6F0AD009">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5.本磋商自开标之日（磋商截止之日）起90天内有效。</w:t>
      </w:r>
    </w:p>
    <w:p w14:paraId="5F0B9DD7">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磋商响应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DD3B739">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17C4C490">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b)采取不正当手段诋毁、排挤其他磋商响应人的；</w:t>
      </w:r>
    </w:p>
    <w:p w14:paraId="6089A78E">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c)与招标人、其它磋商响应人或者采购代理机构恶意串通的；</w:t>
      </w:r>
    </w:p>
    <w:p w14:paraId="671F382F">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d)向招标人、采购代理机构行贿或者提供其他不正当利益的；</w:t>
      </w:r>
    </w:p>
    <w:p w14:paraId="0FBAB62E">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e)在招标采购过程中与招标人进行协商谈判的；</w:t>
      </w:r>
    </w:p>
    <w:p w14:paraId="5CABFEFB">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1F996631">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磋商响应人有前款第a)至e)项情形之一的，中标、成交无效。</w:t>
      </w:r>
    </w:p>
    <w:p w14:paraId="51E3174F">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7558D4D6">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7E083838">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3AF88163">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37985486">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磋商响应人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1CFF710F">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53FDF5D6">
      <w:pPr>
        <w:jc w:val="center"/>
        <w:rPr>
          <w:rFonts w:ascii="仿宋" w:hAnsi="仿宋" w:eastAsia="仿宋" w:cs="仿宋"/>
          <w:b/>
          <w:sz w:val="24"/>
        </w:rPr>
      </w:pPr>
    </w:p>
    <w:p w14:paraId="2318478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（填写磋商响应人单位全称）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（填写磋商响应人单位全称）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磋商活动。授权代表在开标、评标、合同谈判过程中所签署的一切文件和处理与之有关的一切事务，我均予以承认。</w:t>
      </w:r>
    </w:p>
    <w:p w14:paraId="049FC56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63218D2">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911DCE8">
      <w:pPr>
        <w:snapToGrid w:val="0"/>
        <w:spacing w:line="600" w:lineRule="exact"/>
        <w:jc w:val="left"/>
        <w:rPr>
          <w:rFonts w:ascii="仿宋" w:hAnsi="仿宋" w:eastAsia="仿宋" w:cs="仿宋"/>
          <w:sz w:val="24"/>
        </w:rPr>
      </w:pPr>
    </w:p>
    <w:p w14:paraId="12BB4489">
      <w:pPr>
        <w:spacing w:line="360" w:lineRule="exact"/>
        <w:rPr>
          <w:rFonts w:ascii="仿宋" w:hAnsi="仿宋" w:eastAsia="仿宋" w:cs="仿宋"/>
          <w:sz w:val="24"/>
        </w:rPr>
      </w:pPr>
      <w:r>
        <w:rPr>
          <w:rFonts w:hint="eastAsia" w:ascii="仿宋" w:hAnsi="仿宋" w:eastAsia="仿宋" w:cs="仿宋"/>
          <w:sz w:val="24"/>
        </w:rPr>
        <w:t>授权代表姓名：              性别：               年龄：</w:t>
      </w:r>
    </w:p>
    <w:p w14:paraId="6ED6E1D0">
      <w:pPr>
        <w:spacing w:line="360" w:lineRule="exact"/>
        <w:rPr>
          <w:rFonts w:ascii="仿宋" w:hAnsi="仿宋" w:eastAsia="仿宋" w:cs="仿宋"/>
          <w:sz w:val="24"/>
        </w:rPr>
      </w:pPr>
    </w:p>
    <w:p w14:paraId="135E312A">
      <w:pPr>
        <w:spacing w:line="360" w:lineRule="exact"/>
        <w:rPr>
          <w:rFonts w:ascii="仿宋" w:hAnsi="仿宋" w:eastAsia="仿宋" w:cs="仿宋"/>
          <w:sz w:val="24"/>
        </w:rPr>
      </w:pPr>
      <w:r>
        <w:rPr>
          <w:rFonts w:hint="eastAsia" w:ascii="仿宋" w:hAnsi="仿宋" w:eastAsia="仿宋" w:cs="仿宋"/>
          <w:sz w:val="24"/>
        </w:rPr>
        <w:t>单位：                      部门：               职务：</w:t>
      </w:r>
    </w:p>
    <w:p w14:paraId="769E47F8">
      <w:pPr>
        <w:spacing w:line="360" w:lineRule="exact"/>
        <w:rPr>
          <w:rFonts w:ascii="仿宋" w:hAnsi="仿宋" w:eastAsia="仿宋" w:cs="仿宋"/>
          <w:sz w:val="24"/>
        </w:rPr>
      </w:pPr>
    </w:p>
    <w:p w14:paraId="028A421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9AD7DED">
      <w:pPr>
        <w:spacing w:line="360" w:lineRule="exact"/>
        <w:rPr>
          <w:rFonts w:ascii="仿宋" w:hAnsi="仿宋" w:eastAsia="仿宋" w:cs="仿宋"/>
          <w:sz w:val="24"/>
        </w:rPr>
      </w:pPr>
    </w:p>
    <w:p w14:paraId="32B8E90F">
      <w:pPr>
        <w:spacing w:line="360" w:lineRule="exact"/>
        <w:rPr>
          <w:rFonts w:ascii="仿宋" w:hAnsi="仿宋" w:eastAsia="仿宋" w:cs="仿宋"/>
          <w:sz w:val="24"/>
        </w:rPr>
      </w:pPr>
    </w:p>
    <w:p w14:paraId="7324404C">
      <w:pPr>
        <w:spacing w:line="360" w:lineRule="exact"/>
        <w:rPr>
          <w:rFonts w:ascii="仿宋" w:hAnsi="仿宋" w:eastAsia="仿宋" w:cs="仿宋"/>
          <w:sz w:val="24"/>
        </w:rPr>
      </w:pPr>
      <w:r>
        <w:rPr>
          <w:rFonts w:hint="eastAsia" w:ascii="仿宋" w:hAnsi="仿宋" w:eastAsia="仿宋" w:cs="仿宋"/>
          <w:sz w:val="24"/>
        </w:rPr>
        <w:t>磋商响应人名称（电子签章）：</w:t>
      </w:r>
    </w:p>
    <w:p w14:paraId="0024A3FF">
      <w:pPr>
        <w:spacing w:line="360" w:lineRule="exact"/>
        <w:rPr>
          <w:rFonts w:ascii="仿宋" w:hAnsi="仿宋" w:eastAsia="仿宋" w:cs="仿宋"/>
          <w:sz w:val="24"/>
        </w:rPr>
      </w:pPr>
    </w:p>
    <w:p w14:paraId="1799A8F9">
      <w:pPr>
        <w:spacing w:line="360" w:lineRule="exact"/>
        <w:rPr>
          <w:rFonts w:ascii="仿宋" w:hAnsi="仿宋" w:eastAsia="仿宋" w:cs="仿宋"/>
          <w:sz w:val="24"/>
        </w:rPr>
      </w:pPr>
    </w:p>
    <w:p w14:paraId="5339F589">
      <w:pPr>
        <w:spacing w:line="360" w:lineRule="exact"/>
        <w:rPr>
          <w:rFonts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0B24AD71">
      <w:pPr>
        <w:spacing w:line="360" w:lineRule="exact"/>
        <w:rPr>
          <w:rFonts w:ascii="仿宋" w:hAnsi="仿宋" w:eastAsia="仿宋" w:cs="仿宋"/>
          <w:sz w:val="24"/>
        </w:rPr>
      </w:pPr>
    </w:p>
    <w:p w14:paraId="602AA004">
      <w:pPr>
        <w:spacing w:line="360" w:lineRule="exact"/>
        <w:rPr>
          <w:rFonts w:ascii="仿宋" w:hAnsi="仿宋" w:eastAsia="仿宋" w:cs="仿宋"/>
          <w:sz w:val="24"/>
        </w:rPr>
      </w:pPr>
    </w:p>
    <w:p w14:paraId="68AE78FB">
      <w:pPr>
        <w:pStyle w:val="8"/>
        <w:jc w:val="right"/>
        <w:rPr>
          <w:rFonts w:ascii="仿宋" w:hAnsi="仿宋" w:eastAsia="仿宋" w:cs="仿宋"/>
        </w:rPr>
      </w:pPr>
      <w:r>
        <w:rPr>
          <w:rFonts w:hint="eastAsia" w:ascii="仿宋" w:hAnsi="仿宋" w:eastAsia="仿宋" w:cs="仿宋"/>
        </w:rPr>
        <w:t>日期：    年   月   日</w:t>
      </w:r>
    </w:p>
    <w:p w14:paraId="62E2D245">
      <w:pPr>
        <w:pStyle w:val="8"/>
        <w:rPr>
          <w:rFonts w:ascii="仿宋" w:hAnsi="仿宋" w:eastAsia="仿宋" w:cs="仿宋"/>
        </w:rPr>
      </w:pPr>
    </w:p>
    <w:p w14:paraId="5549DA50">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4F4C763D">
      <w:pPr>
        <w:jc w:val="center"/>
        <w:rPr>
          <w:rFonts w:ascii="仿宋" w:hAnsi="仿宋" w:eastAsia="仿宋" w:cs="仿宋"/>
          <w:b/>
          <w:sz w:val="24"/>
        </w:rPr>
      </w:pPr>
    </w:p>
    <w:p w14:paraId="5BE65D9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3C8AF74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的（填写姓名）为我方授权代表，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磋商活动。授权代表在开标、评标、合同谈判过程中所签署的一切文件和处理与之有关的一切事务，我均予以承认。</w:t>
      </w:r>
    </w:p>
    <w:p w14:paraId="12CBF15A">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C6079D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DF719CC">
      <w:pPr>
        <w:snapToGrid w:val="0"/>
        <w:spacing w:line="600" w:lineRule="exact"/>
        <w:jc w:val="left"/>
        <w:rPr>
          <w:rFonts w:ascii="仿宋" w:hAnsi="仿宋" w:eastAsia="仿宋" w:cs="仿宋"/>
          <w:sz w:val="24"/>
        </w:rPr>
      </w:pPr>
    </w:p>
    <w:p w14:paraId="0AE876F2">
      <w:pPr>
        <w:spacing w:line="360" w:lineRule="exact"/>
        <w:rPr>
          <w:rFonts w:ascii="仿宋" w:hAnsi="仿宋" w:eastAsia="仿宋" w:cs="仿宋"/>
          <w:sz w:val="24"/>
        </w:rPr>
      </w:pPr>
      <w:r>
        <w:rPr>
          <w:rFonts w:hint="eastAsia" w:ascii="仿宋" w:hAnsi="仿宋" w:eastAsia="仿宋" w:cs="仿宋"/>
          <w:sz w:val="24"/>
        </w:rPr>
        <w:t>授权代表姓名：              性别：               年龄：</w:t>
      </w:r>
    </w:p>
    <w:p w14:paraId="2F1B653A">
      <w:pPr>
        <w:spacing w:line="360" w:lineRule="exact"/>
        <w:rPr>
          <w:rFonts w:ascii="仿宋" w:hAnsi="仿宋" w:eastAsia="仿宋" w:cs="仿宋"/>
          <w:sz w:val="24"/>
        </w:rPr>
      </w:pPr>
    </w:p>
    <w:p w14:paraId="590378DE">
      <w:pPr>
        <w:spacing w:line="360" w:lineRule="exact"/>
        <w:rPr>
          <w:rFonts w:ascii="仿宋" w:hAnsi="仿宋" w:eastAsia="仿宋" w:cs="仿宋"/>
          <w:sz w:val="24"/>
        </w:rPr>
      </w:pPr>
      <w:r>
        <w:rPr>
          <w:rFonts w:hint="eastAsia" w:ascii="仿宋" w:hAnsi="仿宋" w:eastAsia="仿宋" w:cs="仿宋"/>
          <w:sz w:val="24"/>
        </w:rPr>
        <w:t>单位：                      部门：               职务：</w:t>
      </w:r>
    </w:p>
    <w:p w14:paraId="160EDB7E">
      <w:pPr>
        <w:spacing w:line="360" w:lineRule="exact"/>
        <w:rPr>
          <w:rFonts w:ascii="仿宋" w:hAnsi="仿宋" w:eastAsia="仿宋" w:cs="仿宋"/>
          <w:sz w:val="24"/>
        </w:rPr>
      </w:pPr>
    </w:p>
    <w:p w14:paraId="63C8A112">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8A444F1">
      <w:pPr>
        <w:spacing w:line="360" w:lineRule="exact"/>
        <w:rPr>
          <w:rFonts w:ascii="仿宋" w:hAnsi="仿宋" w:eastAsia="仿宋" w:cs="仿宋"/>
          <w:sz w:val="24"/>
        </w:rPr>
      </w:pPr>
    </w:p>
    <w:p w14:paraId="7B268A1A">
      <w:pPr>
        <w:jc w:val="center"/>
        <w:rPr>
          <w:rFonts w:ascii="仿宋" w:hAnsi="仿宋" w:eastAsia="仿宋" w:cs="仿宋"/>
          <w:b/>
          <w:kern w:val="0"/>
          <w:sz w:val="32"/>
          <w:szCs w:val="32"/>
        </w:rPr>
      </w:pPr>
    </w:p>
    <w:p w14:paraId="6CF14E44">
      <w:pPr>
        <w:rPr>
          <w:rFonts w:ascii="仿宋" w:hAnsi="仿宋" w:eastAsia="仿宋" w:cs="仿宋"/>
        </w:rPr>
      </w:pPr>
    </w:p>
    <w:p w14:paraId="3CE66D90">
      <w:pPr>
        <w:snapToGrid w:val="0"/>
        <w:spacing w:line="560" w:lineRule="exact"/>
        <w:ind w:firstLine="3120" w:firstLineChars="1300"/>
        <w:rPr>
          <w:rFonts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3701E44F">
      <w:pPr>
        <w:snapToGrid w:val="0"/>
        <w:spacing w:line="560" w:lineRule="exact"/>
        <w:ind w:firstLine="3120" w:firstLineChars="1300"/>
        <w:rPr>
          <w:rFonts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1E723586">
      <w:pPr>
        <w:snapToGrid w:val="0"/>
        <w:spacing w:line="560" w:lineRule="exact"/>
        <w:ind w:firstLine="4560" w:firstLineChars="1900"/>
        <w:rPr>
          <w:rFonts w:ascii="仿宋" w:hAnsi="仿宋" w:eastAsia="仿宋" w:cs="仿宋"/>
          <w:sz w:val="24"/>
        </w:rPr>
      </w:pPr>
      <w:r>
        <w:rPr>
          <w:rFonts w:hint="eastAsia" w:ascii="仿宋" w:hAnsi="仿宋" w:eastAsia="仿宋" w:cs="仿宋"/>
          <w:sz w:val="24"/>
          <w:lang w:val="zh-CN"/>
        </w:rPr>
        <w:t>……</w:t>
      </w:r>
    </w:p>
    <w:p w14:paraId="19A01182">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日期：   年   月   日</w:t>
      </w:r>
    </w:p>
    <w:p w14:paraId="77D3D4B9">
      <w:pPr>
        <w:pStyle w:val="8"/>
        <w:rPr>
          <w:rFonts w:ascii="仿宋" w:hAnsi="仿宋" w:eastAsia="仿宋" w:cs="仿宋"/>
          <w:kern w:val="0"/>
        </w:rPr>
      </w:pPr>
    </w:p>
    <w:p w14:paraId="596EAB13">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075292FA">
      <w:pPr>
        <w:pStyle w:val="8"/>
        <w:rPr>
          <w:rFonts w:ascii="仿宋" w:hAnsi="仿宋" w:eastAsia="仿宋" w:cs="仿宋"/>
          <w:kern w:val="0"/>
          <w:lang w:val="en-US"/>
        </w:rPr>
      </w:pPr>
    </w:p>
    <w:p w14:paraId="41D70E90">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四、授权代表社保证明（复印件）</w:t>
      </w:r>
    </w:p>
    <w:p w14:paraId="03A19EBD">
      <w:pPr>
        <w:snapToGrid w:val="0"/>
        <w:spacing w:line="480" w:lineRule="auto"/>
        <w:ind w:firstLine="480" w:firstLineChars="200"/>
        <w:rPr>
          <w:rFonts w:ascii="仿宋" w:hAnsi="仿宋" w:eastAsia="仿宋" w:cs="仿宋"/>
          <w:sz w:val="24"/>
          <w:lang w:val="zh-CN"/>
        </w:rPr>
      </w:pPr>
    </w:p>
    <w:p w14:paraId="56E087BC">
      <w:pPr>
        <w:snapToGrid w:val="0"/>
        <w:spacing w:line="480" w:lineRule="auto"/>
        <w:ind w:firstLine="480" w:firstLineChars="200"/>
        <w:rPr>
          <w:rFonts w:ascii="仿宋" w:hAnsi="仿宋" w:eastAsia="仿宋" w:cs="仿宋"/>
          <w:sz w:val="24"/>
          <w:lang w:val="zh-CN"/>
        </w:rPr>
      </w:pPr>
      <w:r>
        <w:rPr>
          <w:rFonts w:hint="eastAsia" w:ascii="仿宋" w:hAnsi="仿宋" w:eastAsia="仿宋" w:cs="仿宋"/>
          <w:sz w:val="24"/>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85A30E5">
      <w:pPr>
        <w:spacing w:line="800" w:lineRule="exact"/>
        <w:jc w:val="center"/>
        <w:rPr>
          <w:rFonts w:ascii="仿宋" w:hAnsi="仿宋" w:eastAsia="仿宋" w:cs="仿宋"/>
          <w:b/>
          <w:sz w:val="30"/>
          <w:szCs w:val="30"/>
        </w:rPr>
      </w:pPr>
    </w:p>
    <w:p w14:paraId="4727C3DD">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30E59361">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2C64FAE1">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578EEC23">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A75EBBF">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6E123CB">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8DF0EAC">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（填写磋商响应人名称）</w:t>
      </w:r>
      <w:r>
        <w:rPr>
          <w:rFonts w:hint="eastAsia" w:ascii="仿宋" w:hAnsi="仿宋" w:eastAsia="仿宋" w:cs="仿宋"/>
          <w:sz w:val="24"/>
        </w:rPr>
        <w:t>的法定代表人。</w:t>
      </w:r>
    </w:p>
    <w:p w14:paraId="588BCBE7">
      <w:pPr>
        <w:spacing w:line="440" w:lineRule="exact"/>
        <w:ind w:firstLine="480" w:firstLineChars="200"/>
        <w:rPr>
          <w:rFonts w:ascii="仿宋" w:hAnsi="仿宋" w:eastAsia="仿宋" w:cs="仿宋"/>
          <w:sz w:val="24"/>
        </w:rPr>
      </w:pPr>
      <w:r>
        <w:rPr>
          <w:rFonts w:hint="eastAsia" w:ascii="仿宋" w:hAnsi="仿宋" w:eastAsia="仿宋" w:cs="仿宋"/>
          <w:sz w:val="24"/>
        </w:rPr>
        <w:t>特此证明。</w:t>
      </w:r>
    </w:p>
    <w:p w14:paraId="2940A09C">
      <w:pPr>
        <w:spacing w:line="440" w:lineRule="exact"/>
        <w:rPr>
          <w:rFonts w:ascii="仿宋" w:hAnsi="仿宋" w:eastAsia="仿宋" w:cs="仿宋"/>
          <w:sz w:val="24"/>
        </w:rPr>
      </w:pPr>
    </w:p>
    <w:p w14:paraId="5002CF8A">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78E1295D">
      <w:pPr>
        <w:snapToGrid w:val="0"/>
        <w:spacing w:line="560" w:lineRule="exact"/>
        <w:ind w:firstLine="3120" w:firstLineChars="1300"/>
        <w:jc w:val="right"/>
        <w:rPr>
          <w:rFonts w:ascii="仿宋" w:hAnsi="仿宋" w:eastAsia="仿宋" w:cs="仿宋"/>
          <w:sz w:val="24"/>
          <w:lang w:val="zh-CN"/>
        </w:rPr>
      </w:pPr>
      <w:r>
        <w:rPr>
          <w:rFonts w:hint="eastAsia" w:ascii="仿宋" w:hAnsi="仿宋" w:eastAsia="仿宋" w:cs="仿宋"/>
          <w:sz w:val="24"/>
          <w:lang w:val="zh-CN"/>
        </w:rPr>
        <w:t>日期：   年   月   日</w:t>
      </w:r>
    </w:p>
    <w:p w14:paraId="1D9A192E">
      <w:pPr>
        <w:pStyle w:val="8"/>
        <w:rPr>
          <w:rFonts w:ascii="仿宋" w:hAnsi="仿宋" w:eastAsia="仿宋" w:cs="仿宋"/>
        </w:rPr>
      </w:pPr>
    </w:p>
    <w:p w14:paraId="1557ED25">
      <w:pPr>
        <w:pStyle w:val="8"/>
        <w:rPr>
          <w:rFonts w:ascii="仿宋" w:hAnsi="仿宋" w:eastAsia="仿宋" w:cs="仿宋"/>
        </w:rPr>
      </w:pPr>
    </w:p>
    <w:p w14:paraId="79DA8839">
      <w:pPr>
        <w:pStyle w:val="8"/>
        <w:rPr>
          <w:rFonts w:ascii="仿宋" w:hAnsi="仿宋" w:eastAsia="仿宋" w:cs="仿宋"/>
        </w:rPr>
      </w:pPr>
    </w:p>
    <w:p w14:paraId="7C143FB5">
      <w:pPr>
        <w:pStyle w:val="8"/>
        <w:rPr>
          <w:rFonts w:ascii="仿宋" w:hAnsi="仿宋" w:eastAsia="仿宋" w:cs="仿宋"/>
        </w:rPr>
      </w:pPr>
    </w:p>
    <w:p w14:paraId="08141F18">
      <w:pPr>
        <w:pStyle w:val="8"/>
        <w:rPr>
          <w:rFonts w:ascii="仿宋" w:hAnsi="仿宋" w:eastAsia="仿宋" w:cs="仿宋"/>
        </w:rPr>
      </w:pPr>
    </w:p>
    <w:p w14:paraId="5EB99EF7">
      <w:pPr>
        <w:pStyle w:val="8"/>
        <w:rPr>
          <w:rFonts w:ascii="仿宋" w:hAnsi="仿宋" w:eastAsia="仿宋" w:cs="仿宋"/>
        </w:rPr>
      </w:pPr>
    </w:p>
    <w:p w14:paraId="6AD35CF1">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2F25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vAlign w:val="center"/>
          </w:tcPr>
          <w:p w14:paraId="6F270AAE">
            <w:pPr>
              <w:jc w:val="center"/>
              <w:rPr>
                <w:rFonts w:ascii="仿宋" w:hAnsi="仿宋" w:eastAsia="仿宋" w:cs="仿宋"/>
                <w:b/>
                <w:bCs/>
                <w:sz w:val="24"/>
              </w:rPr>
            </w:pPr>
            <w:r>
              <w:rPr>
                <w:rFonts w:hint="eastAsia" w:ascii="仿宋" w:hAnsi="仿宋" w:eastAsia="仿宋" w:cs="仿宋"/>
                <w:b/>
                <w:bCs/>
                <w:sz w:val="24"/>
              </w:rPr>
              <w:t>序号</w:t>
            </w:r>
          </w:p>
        </w:tc>
        <w:tc>
          <w:tcPr>
            <w:tcW w:w="1784" w:type="pct"/>
            <w:vAlign w:val="center"/>
          </w:tcPr>
          <w:p w14:paraId="184FA375">
            <w:pPr>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871" w:type="pct"/>
            <w:vAlign w:val="center"/>
          </w:tcPr>
          <w:p w14:paraId="4F836DFB">
            <w:pPr>
              <w:jc w:val="center"/>
              <w:rPr>
                <w:rFonts w:ascii="仿宋" w:hAnsi="仿宋" w:eastAsia="仿宋" w:cs="仿宋"/>
                <w:b/>
                <w:bCs/>
                <w:sz w:val="24"/>
              </w:rPr>
            </w:pPr>
            <w:r>
              <w:rPr>
                <w:rFonts w:hint="eastAsia" w:ascii="仿宋" w:hAnsi="仿宋" w:eastAsia="仿宋" w:cs="仿宋"/>
                <w:b/>
                <w:bCs/>
                <w:sz w:val="24"/>
              </w:rPr>
              <w:t>磋商响应文件章节及具体内容</w:t>
            </w:r>
          </w:p>
        </w:tc>
        <w:tc>
          <w:tcPr>
            <w:tcW w:w="838" w:type="pct"/>
            <w:vAlign w:val="center"/>
          </w:tcPr>
          <w:p w14:paraId="57ABDD25">
            <w:pPr>
              <w:jc w:val="center"/>
              <w:rPr>
                <w:rFonts w:ascii="仿宋" w:hAnsi="仿宋" w:eastAsia="仿宋" w:cs="仿宋"/>
                <w:b/>
                <w:bCs/>
                <w:sz w:val="24"/>
              </w:rPr>
            </w:pPr>
            <w:r>
              <w:rPr>
                <w:rFonts w:hint="eastAsia" w:ascii="仿宋" w:hAnsi="仿宋" w:eastAsia="仿宋" w:cs="仿宋"/>
                <w:b/>
                <w:bCs/>
                <w:sz w:val="24"/>
              </w:rPr>
              <w:t>偏离说明</w:t>
            </w:r>
          </w:p>
        </w:tc>
      </w:tr>
      <w:tr w14:paraId="0814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60352FF8">
            <w:pPr>
              <w:jc w:val="center"/>
              <w:rPr>
                <w:rFonts w:ascii="仿宋" w:hAnsi="仿宋" w:eastAsia="仿宋" w:cs="仿宋"/>
                <w:kern w:val="0"/>
                <w:sz w:val="24"/>
              </w:rPr>
            </w:pPr>
            <w:r>
              <w:rPr>
                <w:rFonts w:hint="eastAsia" w:ascii="仿宋" w:hAnsi="仿宋" w:eastAsia="仿宋" w:cs="仿宋"/>
                <w:kern w:val="0"/>
                <w:sz w:val="24"/>
              </w:rPr>
              <w:t>1</w:t>
            </w:r>
          </w:p>
        </w:tc>
        <w:tc>
          <w:tcPr>
            <w:tcW w:w="1784" w:type="pct"/>
            <w:vAlign w:val="center"/>
          </w:tcPr>
          <w:p w14:paraId="19DD649E">
            <w:pPr>
              <w:jc w:val="center"/>
              <w:rPr>
                <w:rFonts w:ascii="仿宋" w:hAnsi="仿宋" w:eastAsia="仿宋" w:cs="仿宋"/>
                <w:b/>
                <w:kern w:val="0"/>
                <w:sz w:val="32"/>
                <w:szCs w:val="32"/>
              </w:rPr>
            </w:pPr>
          </w:p>
        </w:tc>
        <w:tc>
          <w:tcPr>
            <w:tcW w:w="1871" w:type="pct"/>
            <w:vAlign w:val="center"/>
          </w:tcPr>
          <w:p w14:paraId="34BFD493">
            <w:pPr>
              <w:jc w:val="center"/>
              <w:rPr>
                <w:rFonts w:ascii="仿宋" w:hAnsi="仿宋" w:eastAsia="仿宋" w:cs="仿宋"/>
                <w:b/>
                <w:kern w:val="0"/>
                <w:sz w:val="32"/>
                <w:szCs w:val="32"/>
              </w:rPr>
            </w:pPr>
          </w:p>
        </w:tc>
        <w:tc>
          <w:tcPr>
            <w:tcW w:w="838" w:type="pct"/>
            <w:vAlign w:val="center"/>
          </w:tcPr>
          <w:p w14:paraId="5C436CF5">
            <w:pPr>
              <w:jc w:val="center"/>
              <w:rPr>
                <w:rFonts w:ascii="仿宋" w:hAnsi="仿宋" w:eastAsia="仿宋" w:cs="仿宋"/>
                <w:b/>
                <w:kern w:val="0"/>
                <w:sz w:val="32"/>
                <w:szCs w:val="32"/>
              </w:rPr>
            </w:pPr>
          </w:p>
        </w:tc>
      </w:tr>
      <w:tr w14:paraId="1F82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5F1F2C22">
            <w:pPr>
              <w:jc w:val="center"/>
              <w:rPr>
                <w:rFonts w:ascii="仿宋" w:hAnsi="仿宋" w:eastAsia="仿宋" w:cs="仿宋"/>
                <w:kern w:val="0"/>
                <w:sz w:val="24"/>
              </w:rPr>
            </w:pPr>
            <w:r>
              <w:rPr>
                <w:rFonts w:hint="eastAsia" w:ascii="仿宋" w:hAnsi="仿宋" w:eastAsia="仿宋" w:cs="仿宋"/>
                <w:kern w:val="0"/>
                <w:sz w:val="24"/>
              </w:rPr>
              <w:t>2</w:t>
            </w:r>
          </w:p>
        </w:tc>
        <w:tc>
          <w:tcPr>
            <w:tcW w:w="1784" w:type="pct"/>
            <w:vAlign w:val="center"/>
          </w:tcPr>
          <w:p w14:paraId="1FAFC9B7">
            <w:pPr>
              <w:jc w:val="center"/>
              <w:rPr>
                <w:rFonts w:ascii="仿宋" w:hAnsi="仿宋" w:eastAsia="仿宋" w:cs="仿宋"/>
                <w:b/>
                <w:kern w:val="0"/>
                <w:sz w:val="32"/>
                <w:szCs w:val="32"/>
              </w:rPr>
            </w:pPr>
          </w:p>
        </w:tc>
        <w:tc>
          <w:tcPr>
            <w:tcW w:w="1871" w:type="pct"/>
            <w:vAlign w:val="center"/>
          </w:tcPr>
          <w:p w14:paraId="436EB65E">
            <w:pPr>
              <w:jc w:val="center"/>
              <w:rPr>
                <w:rFonts w:ascii="仿宋" w:hAnsi="仿宋" w:eastAsia="仿宋" w:cs="仿宋"/>
                <w:b/>
                <w:kern w:val="0"/>
                <w:sz w:val="32"/>
                <w:szCs w:val="32"/>
              </w:rPr>
            </w:pPr>
          </w:p>
        </w:tc>
        <w:tc>
          <w:tcPr>
            <w:tcW w:w="838" w:type="pct"/>
            <w:vAlign w:val="center"/>
          </w:tcPr>
          <w:p w14:paraId="485142D0">
            <w:pPr>
              <w:jc w:val="center"/>
              <w:rPr>
                <w:rFonts w:ascii="仿宋" w:hAnsi="仿宋" w:eastAsia="仿宋" w:cs="仿宋"/>
                <w:b/>
                <w:kern w:val="0"/>
                <w:sz w:val="32"/>
                <w:szCs w:val="32"/>
              </w:rPr>
            </w:pPr>
          </w:p>
        </w:tc>
      </w:tr>
      <w:tr w14:paraId="2EC9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5264212A">
            <w:pPr>
              <w:jc w:val="center"/>
              <w:rPr>
                <w:rFonts w:ascii="仿宋" w:hAnsi="仿宋" w:eastAsia="仿宋" w:cs="仿宋"/>
                <w:kern w:val="0"/>
                <w:sz w:val="24"/>
              </w:rPr>
            </w:pPr>
            <w:r>
              <w:rPr>
                <w:rFonts w:hint="eastAsia" w:ascii="仿宋" w:hAnsi="仿宋" w:eastAsia="仿宋" w:cs="仿宋"/>
                <w:kern w:val="0"/>
                <w:sz w:val="24"/>
              </w:rPr>
              <w:t>……</w:t>
            </w:r>
          </w:p>
        </w:tc>
        <w:tc>
          <w:tcPr>
            <w:tcW w:w="1784" w:type="pct"/>
            <w:vAlign w:val="center"/>
          </w:tcPr>
          <w:p w14:paraId="3EDD325F">
            <w:pPr>
              <w:jc w:val="center"/>
              <w:rPr>
                <w:rFonts w:ascii="仿宋" w:hAnsi="仿宋" w:eastAsia="仿宋" w:cs="仿宋"/>
                <w:b/>
                <w:kern w:val="0"/>
                <w:sz w:val="32"/>
                <w:szCs w:val="32"/>
              </w:rPr>
            </w:pPr>
          </w:p>
        </w:tc>
        <w:tc>
          <w:tcPr>
            <w:tcW w:w="1871" w:type="pct"/>
            <w:vAlign w:val="center"/>
          </w:tcPr>
          <w:p w14:paraId="6F3577D9">
            <w:pPr>
              <w:jc w:val="center"/>
              <w:rPr>
                <w:rFonts w:ascii="仿宋" w:hAnsi="仿宋" w:eastAsia="仿宋" w:cs="仿宋"/>
                <w:b/>
                <w:kern w:val="0"/>
                <w:sz w:val="32"/>
                <w:szCs w:val="32"/>
              </w:rPr>
            </w:pPr>
          </w:p>
        </w:tc>
        <w:tc>
          <w:tcPr>
            <w:tcW w:w="838" w:type="pct"/>
            <w:vAlign w:val="center"/>
          </w:tcPr>
          <w:p w14:paraId="5F13483A">
            <w:pPr>
              <w:jc w:val="center"/>
              <w:rPr>
                <w:rFonts w:ascii="仿宋" w:hAnsi="仿宋" w:eastAsia="仿宋" w:cs="仿宋"/>
                <w:b/>
                <w:kern w:val="0"/>
                <w:sz w:val="32"/>
                <w:szCs w:val="32"/>
              </w:rPr>
            </w:pPr>
          </w:p>
        </w:tc>
      </w:tr>
    </w:tbl>
    <w:p w14:paraId="17F51601">
      <w:pPr>
        <w:jc w:val="left"/>
        <w:rPr>
          <w:rFonts w:ascii="仿宋" w:hAnsi="仿宋" w:eastAsia="仿宋" w:cs="仿宋"/>
          <w:kern w:val="0"/>
          <w:sz w:val="24"/>
        </w:rPr>
      </w:pPr>
    </w:p>
    <w:p w14:paraId="0B4F9B61">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磋商响应人保证：除商务技术偏离表列出的偏离外，磋商响应人响应磋商文件的全部要求。</w:t>
      </w:r>
    </w:p>
    <w:p w14:paraId="075288C2">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注：按本格式和要求提供。</w:t>
      </w:r>
    </w:p>
    <w:p w14:paraId="4BCB41BE">
      <w:pPr>
        <w:snapToGrid w:val="0"/>
        <w:spacing w:line="560" w:lineRule="exact"/>
        <w:ind w:firstLine="4560" w:firstLineChars="1900"/>
        <w:rPr>
          <w:rFonts w:ascii="仿宋" w:hAnsi="仿宋" w:eastAsia="仿宋" w:cs="仿宋"/>
          <w:sz w:val="24"/>
          <w:lang w:val="zh-CN"/>
        </w:rPr>
      </w:pPr>
    </w:p>
    <w:p w14:paraId="18BD2426">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7BAABBD9">
      <w:pPr>
        <w:snapToGrid w:val="0"/>
        <w:spacing w:line="560" w:lineRule="exact"/>
        <w:ind w:firstLine="4560" w:firstLineChars="1900"/>
        <w:jc w:val="right"/>
        <w:rPr>
          <w:rFonts w:ascii="仿宋" w:hAnsi="仿宋" w:eastAsia="仿宋" w:cs="仿宋"/>
          <w:sz w:val="24"/>
          <w:lang w:val="zh-CN"/>
        </w:rPr>
      </w:pPr>
      <w:r>
        <w:rPr>
          <w:rFonts w:hint="eastAsia" w:ascii="仿宋" w:hAnsi="仿宋" w:eastAsia="仿宋" w:cs="仿宋"/>
          <w:sz w:val="24"/>
          <w:lang w:val="zh-CN"/>
        </w:rPr>
        <w:t>日期：   年   月   日</w:t>
      </w:r>
    </w:p>
    <w:p w14:paraId="17AA7DB5">
      <w:pPr>
        <w:pStyle w:val="8"/>
        <w:rPr>
          <w:rFonts w:ascii="仿宋" w:hAnsi="仿宋" w:eastAsia="仿宋" w:cs="仿宋"/>
          <w:lang w:val="en-US"/>
        </w:rPr>
      </w:pPr>
    </w:p>
    <w:p w14:paraId="7EAB26FB">
      <w:pPr>
        <w:pStyle w:val="8"/>
        <w:rPr>
          <w:rFonts w:ascii="仿宋" w:hAnsi="仿宋" w:eastAsia="仿宋" w:cs="仿宋"/>
          <w:lang w:val="en-US"/>
        </w:rPr>
      </w:pPr>
    </w:p>
    <w:p w14:paraId="4112E9D6">
      <w:pPr>
        <w:pStyle w:val="8"/>
        <w:rPr>
          <w:rFonts w:ascii="仿宋" w:hAnsi="仿宋" w:eastAsia="仿宋" w:cs="仿宋"/>
          <w:lang w:val="en-US"/>
        </w:rPr>
      </w:pPr>
    </w:p>
    <w:p w14:paraId="690B0B98">
      <w:pPr>
        <w:pStyle w:val="8"/>
        <w:rPr>
          <w:rFonts w:ascii="仿宋" w:hAnsi="仿宋" w:eastAsia="仿宋" w:cs="仿宋"/>
          <w:lang w:val="en-US"/>
        </w:rPr>
      </w:pPr>
    </w:p>
    <w:p w14:paraId="49A2420E">
      <w:pPr>
        <w:pStyle w:val="8"/>
        <w:rPr>
          <w:rFonts w:ascii="仿宋" w:hAnsi="仿宋" w:eastAsia="仿宋" w:cs="仿宋"/>
          <w:lang w:val="en-US"/>
        </w:rPr>
      </w:pPr>
    </w:p>
    <w:p w14:paraId="1177A05E">
      <w:pPr>
        <w:pStyle w:val="8"/>
        <w:rPr>
          <w:rFonts w:ascii="仿宋" w:hAnsi="仿宋" w:eastAsia="仿宋" w:cs="仿宋"/>
          <w:lang w:val="en-US"/>
        </w:rPr>
      </w:pPr>
    </w:p>
    <w:p w14:paraId="75590D16">
      <w:pPr>
        <w:pStyle w:val="8"/>
        <w:rPr>
          <w:rFonts w:ascii="仿宋" w:hAnsi="仿宋" w:eastAsia="仿宋" w:cs="仿宋"/>
          <w:lang w:val="en-US"/>
        </w:rPr>
      </w:pPr>
    </w:p>
    <w:p w14:paraId="7B2BCB99">
      <w:pPr>
        <w:pStyle w:val="8"/>
        <w:rPr>
          <w:rFonts w:ascii="仿宋" w:hAnsi="仿宋" w:eastAsia="仿宋" w:cs="仿宋"/>
          <w:lang w:val="en-US"/>
        </w:rPr>
      </w:pPr>
    </w:p>
    <w:p w14:paraId="5C1B54FF">
      <w:pPr>
        <w:pStyle w:val="8"/>
        <w:rPr>
          <w:rFonts w:ascii="仿宋" w:hAnsi="仿宋" w:eastAsia="仿宋" w:cs="仿宋"/>
          <w:lang w:val="en-US"/>
        </w:rPr>
      </w:pPr>
    </w:p>
    <w:p w14:paraId="5C7BD65A">
      <w:pPr>
        <w:pStyle w:val="8"/>
        <w:rPr>
          <w:rFonts w:ascii="仿宋" w:hAnsi="仿宋" w:eastAsia="仿宋" w:cs="仿宋"/>
          <w:lang w:val="en-US"/>
        </w:rPr>
      </w:pPr>
    </w:p>
    <w:p w14:paraId="4C6EE837">
      <w:pPr>
        <w:pStyle w:val="8"/>
        <w:rPr>
          <w:rFonts w:ascii="仿宋" w:hAnsi="仿宋" w:eastAsia="仿宋" w:cs="仿宋"/>
          <w:lang w:val="en-US"/>
        </w:rPr>
      </w:pPr>
    </w:p>
    <w:p w14:paraId="68DB8834">
      <w:pPr>
        <w:pStyle w:val="8"/>
        <w:rPr>
          <w:rFonts w:ascii="仿宋" w:hAnsi="仿宋" w:eastAsia="仿宋" w:cs="仿宋"/>
          <w:lang w:val="en-US"/>
        </w:rPr>
      </w:pPr>
    </w:p>
    <w:p w14:paraId="76FE486C">
      <w:pPr>
        <w:pStyle w:val="8"/>
        <w:rPr>
          <w:rFonts w:ascii="仿宋" w:hAnsi="仿宋" w:eastAsia="仿宋" w:cs="仿宋"/>
          <w:lang w:val="en-US"/>
        </w:rPr>
      </w:pPr>
    </w:p>
    <w:p w14:paraId="517F1EC9">
      <w:pPr>
        <w:pStyle w:val="8"/>
        <w:rPr>
          <w:rFonts w:ascii="仿宋" w:hAnsi="仿宋" w:eastAsia="仿宋" w:cs="仿宋"/>
          <w:lang w:val="en-US"/>
        </w:rPr>
      </w:pPr>
    </w:p>
    <w:p w14:paraId="3C68F1FE">
      <w:pPr>
        <w:pStyle w:val="8"/>
        <w:rPr>
          <w:rFonts w:ascii="仿宋" w:hAnsi="仿宋" w:eastAsia="仿宋" w:cs="仿宋"/>
          <w:lang w:val="en-US"/>
        </w:rPr>
      </w:pPr>
    </w:p>
    <w:p w14:paraId="61AC2FA1">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政府采购磋商响应人廉洁自律承诺书</w:t>
      </w:r>
    </w:p>
    <w:p w14:paraId="7E7D0D43">
      <w:pPr>
        <w:snapToGrid w:val="0"/>
        <w:spacing w:line="360" w:lineRule="auto"/>
        <w:rPr>
          <w:rFonts w:ascii="仿宋" w:hAnsi="仿宋" w:eastAsia="仿宋" w:cs="仿宋"/>
          <w:sz w:val="24"/>
        </w:rPr>
      </w:pPr>
    </w:p>
    <w:p w14:paraId="187EA281">
      <w:pPr>
        <w:snapToGrid w:val="0"/>
        <w:spacing w:line="360" w:lineRule="auto"/>
        <w:rPr>
          <w:rFonts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70D8ACDA">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53BE29CE">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EEDDE88">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27A9201">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D4C551B">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0E4C909">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481AB2E">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48A89C0B">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D63185B">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AB4188F">
      <w:pPr>
        <w:autoSpaceDE w:val="0"/>
        <w:autoSpaceDN w:val="0"/>
        <w:spacing w:line="360" w:lineRule="auto"/>
        <w:ind w:left="2"/>
        <w:jc w:val="left"/>
        <w:rPr>
          <w:rFonts w:ascii="仿宋" w:hAnsi="仿宋" w:eastAsia="仿宋" w:cs="仿宋"/>
          <w:kern w:val="0"/>
          <w:sz w:val="24"/>
          <w:lang w:val="zh-CN"/>
        </w:rPr>
      </w:pPr>
    </w:p>
    <w:p w14:paraId="41966F7B">
      <w:pPr>
        <w:autoSpaceDE w:val="0"/>
        <w:autoSpaceDN w:val="0"/>
        <w:spacing w:line="360" w:lineRule="auto"/>
        <w:ind w:left="2"/>
        <w:jc w:val="left"/>
        <w:rPr>
          <w:rFonts w:ascii="仿宋" w:hAnsi="仿宋" w:eastAsia="仿宋" w:cs="仿宋"/>
          <w:kern w:val="0"/>
          <w:sz w:val="24"/>
          <w:lang w:val="zh-CN"/>
        </w:rPr>
      </w:pPr>
    </w:p>
    <w:p w14:paraId="2DED378A">
      <w:pPr>
        <w:autoSpaceDE w:val="0"/>
        <w:autoSpaceDN w:val="0"/>
        <w:spacing w:line="360" w:lineRule="auto"/>
        <w:ind w:left="2"/>
        <w:jc w:val="left"/>
        <w:rPr>
          <w:rFonts w:ascii="仿宋" w:hAnsi="仿宋" w:eastAsia="仿宋" w:cs="仿宋"/>
          <w:kern w:val="0"/>
          <w:sz w:val="24"/>
          <w:lang w:val="zh-CN"/>
        </w:rPr>
      </w:pPr>
    </w:p>
    <w:p w14:paraId="771F770E">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0FABFF1F">
      <w:pPr>
        <w:spacing w:line="360" w:lineRule="auto"/>
        <w:ind w:left="4620" w:leftChars="2200"/>
        <w:rPr>
          <w:rFonts w:ascii="仿宋" w:hAnsi="仿宋" w:eastAsia="仿宋" w:cs="仿宋"/>
          <w:sz w:val="24"/>
        </w:rPr>
      </w:pPr>
      <w:r>
        <w:rPr>
          <w:rFonts w:hint="eastAsia" w:ascii="仿宋" w:hAnsi="仿宋" w:eastAsia="仿宋" w:cs="仿宋"/>
          <w:sz w:val="24"/>
          <w:lang w:val="zh-CN"/>
        </w:rPr>
        <w:t>日期：   年   月   日</w:t>
      </w:r>
    </w:p>
    <w:p w14:paraId="4630539C">
      <w:pPr>
        <w:spacing w:line="360" w:lineRule="auto"/>
        <w:jc w:val="center"/>
        <w:rPr>
          <w:rFonts w:ascii="仿宋" w:hAnsi="仿宋" w:eastAsia="仿宋" w:cs="仿宋"/>
          <w:b/>
          <w:bCs/>
          <w:sz w:val="24"/>
        </w:rPr>
      </w:pPr>
    </w:p>
    <w:p w14:paraId="54C0ECA9">
      <w:pPr>
        <w:pStyle w:val="8"/>
        <w:ind w:firstLine="480" w:firstLineChars="200"/>
        <w:rPr>
          <w:rFonts w:ascii="仿宋" w:hAnsi="仿宋" w:eastAsia="仿宋" w:cs="仿宋"/>
        </w:rPr>
      </w:pPr>
      <w:r>
        <w:rPr>
          <w:rFonts w:hint="eastAsia" w:ascii="仿宋" w:hAnsi="仿宋" w:eastAsia="仿宋" w:cs="仿宋"/>
        </w:rPr>
        <w:t>注：按本格式和要求提供。</w:t>
      </w:r>
    </w:p>
    <w:p w14:paraId="375A5D10">
      <w:pPr>
        <w:pStyle w:val="8"/>
        <w:rPr>
          <w:rFonts w:ascii="仿宋" w:hAnsi="仿宋" w:eastAsia="仿宋" w:cs="仿宋"/>
        </w:rPr>
      </w:pPr>
    </w:p>
    <w:p w14:paraId="14CF56A4">
      <w:pPr>
        <w:pStyle w:val="8"/>
        <w:rPr>
          <w:rFonts w:ascii="仿宋" w:hAnsi="仿宋" w:eastAsia="仿宋" w:cs="仿宋"/>
        </w:rPr>
      </w:pPr>
    </w:p>
    <w:p w14:paraId="1B2D0539">
      <w:pPr>
        <w:pStyle w:val="8"/>
        <w:rPr>
          <w:rFonts w:ascii="仿宋" w:hAnsi="仿宋" w:eastAsia="仿宋" w:cs="仿宋"/>
        </w:rPr>
      </w:pPr>
    </w:p>
    <w:p w14:paraId="32DD398C">
      <w:pPr>
        <w:pStyle w:val="8"/>
        <w:rPr>
          <w:rFonts w:ascii="仿宋" w:hAnsi="仿宋" w:eastAsia="仿宋" w:cs="仿宋"/>
        </w:rPr>
      </w:pPr>
    </w:p>
    <w:p w14:paraId="6DE6D030">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E5FAE4A">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20"/>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23B9A5E0">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vAlign w:val="center"/>
          </w:tcPr>
          <w:p w14:paraId="31F2DBC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vAlign w:val="center"/>
          </w:tcPr>
          <w:p w14:paraId="7212F33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AAD49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vAlign w:val="center"/>
          </w:tcPr>
          <w:p w14:paraId="102949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vAlign w:val="center"/>
          </w:tcPr>
          <w:p w14:paraId="423AE12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5C4EF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45C4E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vAlign w:val="center"/>
          </w:tcPr>
          <w:p w14:paraId="4CC5645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vAlign w:val="center"/>
          </w:tcPr>
          <w:p w14:paraId="088AE3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vAlign w:val="center"/>
          </w:tcPr>
          <w:p w14:paraId="1577B2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54F16AFC">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tcPr>
          <w:p w14:paraId="4D782A1D">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780AE747">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792C9BAE">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5DCCB568">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3E28377C">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6F92CB02">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7ECB9C29">
            <w:pPr>
              <w:autoSpaceDE w:val="0"/>
              <w:autoSpaceDN w:val="0"/>
              <w:spacing w:line="360" w:lineRule="auto"/>
              <w:rPr>
                <w:rFonts w:ascii="仿宋_GB2312" w:hAnsi="仿宋_GB2312" w:eastAsia="仿宋_GB2312" w:cs="仿宋_GB2312"/>
                <w:sz w:val="24"/>
              </w:rPr>
            </w:pPr>
          </w:p>
        </w:tc>
      </w:tr>
      <w:tr w14:paraId="2A4DA921">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tcPr>
          <w:p w14:paraId="46CB4872">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490B5245">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112AC528">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06BD3F5F">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15468C04">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39118EE5">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5E5E51D2">
            <w:pPr>
              <w:autoSpaceDE w:val="0"/>
              <w:autoSpaceDN w:val="0"/>
              <w:spacing w:line="360" w:lineRule="auto"/>
              <w:rPr>
                <w:rFonts w:ascii="仿宋_GB2312" w:hAnsi="仿宋_GB2312" w:eastAsia="仿宋_GB2312" w:cs="仿宋_GB2312"/>
                <w:sz w:val="24"/>
              </w:rPr>
            </w:pPr>
          </w:p>
        </w:tc>
      </w:tr>
      <w:tr w14:paraId="0A70C469">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tcPr>
          <w:p w14:paraId="0B8417D9">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5A3F35CF">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5798FB0E">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048BCA74">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51FE7DBD">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1C709E8C">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5BB9C34A">
            <w:pPr>
              <w:autoSpaceDE w:val="0"/>
              <w:autoSpaceDN w:val="0"/>
              <w:spacing w:line="360" w:lineRule="auto"/>
              <w:rPr>
                <w:rFonts w:ascii="仿宋_GB2312" w:hAnsi="仿宋_GB2312" w:eastAsia="仿宋_GB2312" w:cs="仿宋_GB2312"/>
                <w:sz w:val="24"/>
              </w:rPr>
            </w:pPr>
          </w:p>
        </w:tc>
      </w:tr>
    </w:tbl>
    <w:p w14:paraId="1FA4320A">
      <w:pPr>
        <w:autoSpaceDE w:val="0"/>
        <w:autoSpaceDN w:val="0"/>
        <w:spacing w:line="360" w:lineRule="auto"/>
        <w:rPr>
          <w:rFonts w:ascii="仿宋_GB2312" w:hAnsi="仿宋_GB2312" w:eastAsia="仿宋_GB2312" w:cs="仿宋_GB2312"/>
          <w:b/>
          <w:sz w:val="24"/>
        </w:rPr>
      </w:pPr>
    </w:p>
    <w:p w14:paraId="6C7AE6F7">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注：磋商响应人可按上述的格式自行编制，须随表提交相应的合同复印件和用户单位验收证明并注明页码。</w:t>
      </w:r>
    </w:p>
    <w:p w14:paraId="5F9F9E5B">
      <w:pPr>
        <w:autoSpaceDE w:val="0"/>
        <w:autoSpaceDN w:val="0"/>
        <w:spacing w:line="360" w:lineRule="auto"/>
        <w:rPr>
          <w:rFonts w:ascii="仿宋_GB2312" w:hAnsi="仿宋_GB2312" w:eastAsia="仿宋_GB2312" w:cs="仿宋_GB2312"/>
          <w:b/>
          <w:sz w:val="24"/>
        </w:rPr>
      </w:pPr>
    </w:p>
    <w:p w14:paraId="73C4AA1F">
      <w:pPr>
        <w:autoSpaceDE w:val="0"/>
        <w:autoSpaceDN w:val="0"/>
        <w:spacing w:line="360" w:lineRule="auto"/>
        <w:rPr>
          <w:rFonts w:ascii="仿宋_GB2312" w:hAnsi="仿宋_GB2312" w:eastAsia="仿宋_GB2312" w:cs="仿宋_GB2312"/>
          <w:sz w:val="24"/>
        </w:rPr>
      </w:pPr>
    </w:p>
    <w:p w14:paraId="16C46253">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6408D8EF">
      <w:pPr>
        <w:spacing w:line="360" w:lineRule="auto"/>
        <w:ind w:left="4620" w:leftChars="2200"/>
        <w:rPr>
          <w:rFonts w:ascii="仿宋" w:hAnsi="仿宋" w:eastAsia="仿宋" w:cs="仿宋"/>
          <w:sz w:val="24"/>
        </w:rPr>
      </w:pPr>
      <w:r>
        <w:rPr>
          <w:rFonts w:hint="eastAsia" w:ascii="仿宋" w:hAnsi="仿宋" w:eastAsia="仿宋" w:cs="仿宋"/>
          <w:sz w:val="24"/>
          <w:lang w:val="zh-CN"/>
        </w:rPr>
        <w:t>日期：   年   月   日</w:t>
      </w:r>
    </w:p>
    <w:p w14:paraId="1ED63491">
      <w:pPr>
        <w:spacing w:line="360" w:lineRule="auto"/>
        <w:rPr>
          <w:rFonts w:ascii="仿宋" w:hAnsi="仿宋" w:eastAsia="仿宋" w:cs="仿宋"/>
          <w:b/>
          <w:bCs/>
          <w:sz w:val="24"/>
        </w:rPr>
      </w:pPr>
    </w:p>
    <w:p w14:paraId="14D81BCE">
      <w:pPr>
        <w:pStyle w:val="8"/>
        <w:rPr>
          <w:rFonts w:ascii="仿宋" w:hAnsi="仿宋" w:eastAsia="仿宋" w:cs="仿宋"/>
          <w:b/>
          <w:bCs/>
          <w:lang w:val="en-US"/>
        </w:rPr>
      </w:pPr>
    </w:p>
    <w:p w14:paraId="3337DA7D">
      <w:pPr>
        <w:pStyle w:val="8"/>
        <w:rPr>
          <w:rFonts w:ascii="仿宋" w:hAnsi="仿宋" w:eastAsia="仿宋" w:cs="仿宋"/>
          <w:b/>
          <w:bCs/>
          <w:lang w:val="en-US"/>
        </w:rPr>
      </w:pPr>
    </w:p>
    <w:p w14:paraId="03A66B5D">
      <w:pPr>
        <w:pStyle w:val="8"/>
        <w:rPr>
          <w:rFonts w:ascii="仿宋" w:hAnsi="仿宋" w:eastAsia="仿宋" w:cs="仿宋"/>
          <w:b/>
          <w:bCs/>
          <w:lang w:val="en-US"/>
        </w:rPr>
      </w:pPr>
    </w:p>
    <w:p w14:paraId="5282A037">
      <w:pPr>
        <w:pStyle w:val="8"/>
        <w:rPr>
          <w:rFonts w:ascii="仿宋" w:hAnsi="仿宋" w:eastAsia="仿宋" w:cs="仿宋"/>
          <w:b/>
          <w:bCs/>
          <w:lang w:val="en-US"/>
        </w:rPr>
      </w:pPr>
    </w:p>
    <w:p w14:paraId="7066FC0D">
      <w:pPr>
        <w:pStyle w:val="8"/>
        <w:rPr>
          <w:rFonts w:ascii="仿宋" w:hAnsi="仿宋" w:eastAsia="仿宋" w:cs="仿宋"/>
          <w:b/>
          <w:bCs/>
          <w:lang w:val="en-US"/>
        </w:rPr>
      </w:pPr>
    </w:p>
    <w:p w14:paraId="3CB0CEE6">
      <w:pPr>
        <w:pStyle w:val="8"/>
        <w:rPr>
          <w:rFonts w:ascii="仿宋" w:hAnsi="仿宋" w:eastAsia="仿宋" w:cs="仿宋"/>
          <w:b/>
          <w:bCs/>
          <w:lang w:val="en-US"/>
        </w:rPr>
      </w:pPr>
    </w:p>
    <w:p w14:paraId="7B5E87B2">
      <w:pPr>
        <w:pStyle w:val="8"/>
        <w:rPr>
          <w:rFonts w:ascii="仿宋" w:hAnsi="仿宋" w:eastAsia="仿宋" w:cs="仿宋"/>
          <w:b/>
          <w:bCs/>
          <w:lang w:val="en-US"/>
        </w:rPr>
      </w:pPr>
    </w:p>
    <w:p w14:paraId="3FDAC0CB">
      <w:pPr>
        <w:pStyle w:val="8"/>
        <w:rPr>
          <w:rFonts w:ascii="仿宋" w:hAnsi="仿宋" w:eastAsia="仿宋" w:cs="仿宋"/>
          <w:b/>
          <w:bCs/>
          <w:lang w:val="en-US"/>
        </w:rPr>
      </w:pPr>
    </w:p>
    <w:p w14:paraId="06507BA8">
      <w:pPr>
        <w:pStyle w:val="8"/>
        <w:rPr>
          <w:rFonts w:ascii="仿宋" w:hAnsi="仿宋" w:eastAsia="仿宋" w:cs="仿宋"/>
          <w:b/>
          <w:bCs/>
          <w:lang w:val="en-US"/>
        </w:rPr>
      </w:pPr>
    </w:p>
    <w:p w14:paraId="17053154">
      <w:pPr>
        <w:pStyle w:val="8"/>
        <w:rPr>
          <w:rFonts w:ascii="仿宋" w:hAnsi="仿宋" w:eastAsia="仿宋" w:cs="仿宋"/>
          <w:b/>
          <w:bCs/>
          <w:lang w:val="en-US"/>
        </w:rPr>
      </w:pPr>
    </w:p>
    <w:p w14:paraId="0A483236">
      <w:pPr>
        <w:pStyle w:val="8"/>
        <w:rPr>
          <w:rFonts w:ascii="仿宋" w:hAnsi="仿宋" w:eastAsia="仿宋" w:cs="仿宋"/>
          <w:b/>
          <w:bCs/>
          <w:lang w:val="en-US"/>
        </w:rPr>
      </w:pPr>
    </w:p>
    <w:p w14:paraId="1719B7A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九、技术服务解决方案</w:t>
      </w:r>
    </w:p>
    <w:p w14:paraId="1ED29F9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（由磋商响应人根据采购需求及磋商文件要求编制）</w:t>
      </w:r>
    </w:p>
    <w:p w14:paraId="07D2C676">
      <w:pPr>
        <w:spacing w:line="360" w:lineRule="auto"/>
        <w:jc w:val="center"/>
        <w:rPr>
          <w:rFonts w:ascii="仿宋_GB2312" w:hAnsi="仿宋_GB2312" w:eastAsia="仿宋_GB2312" w:cs="仿宋_GB2312"/>
          <w:sz w:val="24"/>
        </w:rPr>
      </w:pPr>
    </w:p>
    <w:p w14:paraId="3AA967BF">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磋商服务配置清单</w:t>
      </w:r>
    </w:p>
    <w:tbl>
      <w:tblPr>
        <w:tblStyle w:val="2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0A1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955499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141AAA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服务名称</w:t>
            </w:r>
          </w:p>
        </w:tc>
        <w:tc>
          <w:tcPr>
            <w:tcW w:w="2160" w:type="dxa"/>
            <w:vAlign w:val="center"/>
          </w:tcPr>
          <w:p w14:paraId="4A7B79E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磋商品牌及型号</w:t>
            </w:r>
          </w:p>
        </w:tc>
        <w:tc>
          <w:tcPr>
            <w:tcW w:w="2340" w:type="dxa"/>
            <w:vAlign w:val="center"/>
          </w:tcPr>
          <w:p w14:paraId="3812B39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服务配置详细说明</w:t>
            </w:r>
          </w:p>
        </w:tc>
        <w:tc>
          <w:tcPr>
            <w:tcW w:w="1080" w:type="dxa"/>
            <w:vAlign w:val="center"/>
          </w:tcPr>
          <w:p w14:paraId="5380791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E985C1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0E1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54BE30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CE9D37C">
            <w:pPr>
              <w:snapToGrid w:val="0"/>
              <w:spacing w:line="360" w:lineRule="auto"/>
              <w:jc w:val="center"/>
              <w:rPr>
                <w:rFonts w:ascii="仿宋_GB2312" w:hAnsi="仿宋_GB2312" w:eastAsia="仿宋_GB2312" w:cs="仿宋_GB2312"/>
                <w:sz w:val="24"/>
              </w:rPr>
            </w:pPr>
          </w:p>
        </w:tc>
        <w:tc>
          <w:tcPr>
            <w:tcW w:w="2160" w:type="dxa"/>
            <w:vAlign w:val="center"/>
          </w:tcPr>
          <w:p w14:paraId="145A73C3">
            <w:pPr>
              <w:snapToGrid w:val="0"/>
              <w:spacing w:line="360" w:lineRule="auto"/>
              <w:jc w:val="center"/>
              <w:rPr>
                <w:rFonts w:ascii="仿宋_GB2312" w:hAnsi="仿宋_GB2312" w:eastAsia="仿宋_GB2312" w:cs="仿宋_GB2312"/>
                <w:sz w:val="24"/>
              </w:rPr>
            </w:pPr>
          </w:p>
        </w:tc>
        <w:tc>
          <w:tcPr>
            <w:tcW w:w="2340" w:type="dxa"/>
            <w:vAlign w:val="center"/>
          </w:tcPr>
          <w:p w14:paraId="706DC31F">
            <w:pPr>
              <w:spacing w:line="360" w:lineRule="auto"/>
              <w:jc w:val="center"/>
              <w:rPr>
                <w:rFonts w:ascii="仿宋_GB2312" w:hAnsi="仿宋_GB2312" w:eastAsia="仿宋_GB2312" w:cs="仿宋_GB2312"/>
                <w:sz w:val="24"/>
              </w:rPr>
            </w:pPr>
          </w:p>
        </w:tc>
        <w:tc>
          <w:tcPr>
            <w:tcW w:w="1080" w:type="dxa"/>
            <w:vAlign w:val="center"/>
          </w:tcPr>
          <w:p w14:paraId="3D631131">
            <w:pPr>
              <w:spacing w:line="360" w:lineRule="auto"/>
              <w:jc w:val="center"/>
              <w:rPr>
                <w:rFonts w:ascii="仿宋_GB2312" w:hAnsi="仿宋_GB2312" w:eastAsia="仿宋_GB2312" w:cs="仿宋_GB2312"/>
                <w:sz w:val="24"/>
              </w:rPr>
            </w:pPr>
          </w:p>
        </w:tc>
        <w:tc>
          <w:tcPr>
            <w:tcW w:w="1332" w:type="dxa"/>
            <w:vAlign w:val="center"/>
          </w:tcPr>
          <w:p w14:paraId="4CA2426C">
            <w:pPr>
              <w:spacing w:line="360" w:lineRule="auto"/>
              <w:jc w:val="center"/>
              <w:rPr>
                <w:rFonts w:ascii="仿宋_GB2312" w:hAnsi="仿宋_GB2312" w:eastAsia="仿宋_GB2312" w:cs="仿宋_GB2312"/>
                <w:sz w:val="24"/>
              </w:rPr>
            </w:pPr>
          </w:p>
        </w:tc>
      </w:tr>
      <w:tr w14:paraId="0DE8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FEC7A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EB53322">
            <w:pPr>
              <w:snapToGrid w:val="0"/>
              <w:spacing w:line="360" w:lineRule="auto"/>
              <w:jc w:val="center"/>
              <w:rPr>
                <w:rFonts w:ascii="仿宋_GB2312" w:hAnsi="仿宋_GB2312" w:eastAsia="仿宋_GB2312" w:cs="仿宋_GB2312"/>
                <w:sz w:val="24"/>
              </w:rPr>
            </w:pPr>
          </w:p>
        </w:tc>
        <w:tc>
          <w:tcPr>
            <w:tcW w:w="2160" w:type="dxa"/>
            <w:vAlign w:val="center"/>
          </w:tcPr>
          <w:p w14:paraId="63415E0B">
            <w:pPr>
              <w:snapToGrid w:val="0"/>
              <w:spacing w:line="360" w:lineRule="auto"/>
              <w:jc w:val="center"/>
              <w:rPr>
                <w:rFonts w:ascii="仿宋_GB2312" w:hAnsi="仿宋_GB2312" w:eastAsia="仿宋_GB2312" w:cs="仿宋_GB2312"/>
                <w:sz w:val="24"/>
              </w:rPr>
            </w:pPr>
          </w:p>
        </w:tc>
        <w:tc>
          <w:tcPr>
            <w:tcW w:w="2340" w:type="dxa"/>
            <w:vAlign w:val="center"/>
          </w:tcPr>
          <w:p w14:paraId="3D932B97">
            <w:pPr>
              <w:spacing w:line="360" w:lineRule="auto"/>
              <w:jc w:val="center"/>
              <w:rPr>
                <w:rFonts w:ascii="仿宋_GB2312" w:hAnsi="仿宋_GB2312" w:eastAsia="仿宋_GB2312" w:cs="仿宋_GB2312"/>
                <w:sz w:val="24"/>
              </w:rPr>
            </w:pPr>
          </w:p>
        </w:tc>
        <w:tc>
          <w:tcPr>
            <w:tcW w:w="1080" w:type="dxa"/>
            <w:vAlign w:val="center"/>
          </w:tcPr>
          <w:p w14:paraId="77F82797">
            <w:pPr>
              <w:spacing w:line="360" w:lineRule="auto"/>
              <w:jc w:val="center"/>
              <w:rPr>
                <w:rFonts w:ascii="仿宋_GB2312" w:hAnsi="仿宋_GB2312" w:eastAsia="仿宋_GB2312" w:cs="仿宋_GB2312"/>
                <w:sz w:val="24"/>
              </w:rPr>
            </w:pPr>
          </w:p>
        </w:tc>
        <w:tc>
          <w:tcPr>
            <w:tcW w:w="1332" w:type="dxa"/>
            <w:vAlign w:val="center"/>
          </w:tcPr>
          <w:p w14:paraId="15E10D12">
            <w:pPr>
              <w:spacing w:line="360" w:lineRule="auto"/>
              <w:jc w:val="center"/>
              <w:rPr>
                <w:rFonts w:ascii="仿宋_GB2312" w:hAnsi="仿宋_GB2312" w:eastAsia="仿宋_GB2312" w:cs="仿宋_GB2312"/>
                <w:sz w:val="24"/>
              </w:rPr>
            </w:pPr>
          </w:p>
        </w:tc>
      </w:tr>
      <w:tr w14:paraId="4FE0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6EDC4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0D3E046A">
            <w:pPr>
              <w:snapToGrid w:val="0"/>
              <w:spacing w:line="360" w:lineRule="auto"/>
              <w:jc w:val="center"/>
              <w:rPr>
                <w:rFonts w:ascii="仿宋_GB2312" w:hAnsi="仿宋_GB2312" w:eastAsia="仿宋_GB2312" w:cs="仿宋_GB2312"/>
                <w:sz w:val="24"/>
              </w:rPr>
            </w:pPr>
          </w:p>
        </w:tc>
        <w:tc>
          <w:tcPr>
            <w:tcW w:w="2160" w:type="dxa"/>
            <w:vAlign w:val="center"/>
          </w:tcPr>
          <w:p w14:paraId="4363C0E4">
            <w:pPr>
              <w:snapToGrid w:val="0"/>
              <w:spacing w:line="360" w:lineRule="auto"/>
              <w:jc w:val="center"/>
              <w:rPr>
                <w:rFonts w:ascii="仿宋_GB2312" w:hAnsi="仿宋_GB2312" w:eastAsia="仿宋_GB2312" w:cs="仿宋_GB2312"/>
                <w:sz w:val="24"/>
              </w:rPr>
            </w:pPr>
          </w:p>
        </w:tc>
        <w:tc>
          <w:tcPr>
            <w:tcW w:w="2340" w:type="dxa"/>
            <w:vAlign w:val="center"/>
          </w:tcPr>
          <w:p w14:paraId="40F1D512">
            <w:pPr>
              <w:spacing w:line="360" w:lineRule="auto"/>
              <w:jc w:val="center"/>
              <w:rPr>
                <w:rFonts w:ascii="仿宋_GB2312" w:hAnsi="仿宋_GB2312" w:eastAsia="仿宋_GB2312" w:cs="仿宋_GB2312"/>
                <w:sz w:val="24"/>
              </w:rPr>
            </w:pPr>
          </w:p>
        </w:tc>
        <w:tc>
          <w:tcPr>
            <w:tcW w:w="1080" w:type="dxa"/>
            <w:vAlign w:val="center"/>
          </w:tcPr>
          <w:p w14:paraId="3ADE92FA">
            <w:pPr>
              <w:spacing w:line="360" w:lineRule="auto"/>
              <w:jc w:val="center"/>
              <w:rPr>
                <w:rFonts w:ascii="仿宋_GB2312" w:hAnsi="仿宋_GB2312" w:eastAsia="仿宋_GB2312" w:cs="仿宋_GB2312"/>
                <w:sz w:val="24"/>
              </w:rPr>
            </w:pPr>
          </w:p>
        </w:tc>
        <w:tc>
          <w:tcPr>
            <w:tcW w:w="1332" w:type="dxa"/>
            <w:vAlign w:val="center"/>
          </w:tcPr>
          <w:p w14:paraId="6452AA06">
            <w:pPr>
              <w:spacing w:line="360" w:lineRule="auto"/>
              <w:jc w:val="center"/>
              <w:rPr>
                <w:rFonts w:ascii="仿宋_GB2312" w:hAnsi="仿宋_GB2312" w:eastAsia="仿宋_GB2312" w:cs="仿宋_GB2312"/>
                <w:sz w:val="24"/>
              </w:rPr>
            </w:pPr>
          </w:p>
        </w:tc>
      </w:tr>
      <w:tr w14:paraId="35A9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6E4D3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1731E62">
            <w:pPr>
              <w:snapToGrid w:val="0"/>
              <w:spacing w:line="360" w:lineRule="auto"/>
              <w:jc w:val="center"/>
              <w:rPr>
                <w:rFonts w:ascii="仿宋_GB2312" w:hAnsi="仿宋_GB2312" w:eastAsia="仿宋_GB2312" w:cs="仿宋_GB2312"/>
                <w:sz w:val="24"/>
              </w:rPr>
            </w:pPr>
          </w:p>
        </w:tc>
        <w:tc>
          <w:tcPr>
            <w:tcW w:w="2160" w:type="dxa"/>
            <w:vAlign w:val="center"/>
          </w:tcPr>
          <w:p w14:paraId="46560196">
            <w:pPr>
              <w:snapToGrid w:val="0"/>
              <w:spacing w:line="360" w:lineRule="auto"/>
              <w:jc w:val="center"/>
              <w:rPr>
                <w:rFonts w:ascii="仿宋_GB2312" w:hAnsi="仿宋_GB2312" w:eastAsia="仿宋_GB2312" w:cs="仿宋_GB2312"/>
                <w:sz w:val="24"/>
              </w:rPr>
            </w:pPr>
          </w:p>
        </w:tc>
        <w:tc>
          <w:tcPr>
            <w:tcW w:w="2340" w:type="dxa"/>
            <w:vAlign w:val="center"/>
          </w:tcPr>
          <w:p w14:paraId="023AABF8">
            <w:pPr>
              <w:spacing w:line="360" w:lineRule="auto"/>
              <w:jc w:val="center"/>
              <w:rPr>
                <w:rFonts w:ascii="仿宋_GB2312" w:hAnsi="仿宋_GB2312" w:eastAsia="仿宋_GB2312" w:cs="仿宋_GB2312"/>
                <w:sz w:val="24"/>
              </w:rPr>
            </w:pPr>
          </w:p>
        </w:tc>
        <w:tc>
          <w:tcPr>
            <w:tcW w:w="1080" w:type="dxa"/>
            <w:vAlign w:val="center"/>
          </w:tcPr>
          <w:p w14:paraId="1C42A991">
            <w:pPr>
              <w:spacing w:line="360" w:lineRule="auto"/>
              <w:jc w:val="center"/>
              <w:rPr>
                <w:rFonts w:ascii="仿宋_GB2312" w:hAnsi="仿宋_GB2312" w:eastAsia="仿宋_GB2312" w:cs="仿宋_GB2312"/>
                <w:sz w:val="24"/>
              </w:rPr>
            </w:pPr>
          </w:p>
        </w:tc>
        <w:tc>
          <w:tcPr>
            <w:tcW w:w="1332" w:type="dxa"/>
            <w:vAlign w:val="center"/>
          </w:tcPr>
          <w:p w14:paraId="6B3F1619">
            <w:pPr>
              <w:spacing w:line="360" w:lineRule="auto"/>
              <w:jc w:val="center"/>
              <w:rPr>
                <w:rFonts w:ascii="仿宋_GB2312" w:hAnsi="仿宋_GB2312" w:eastAsia="仿宋_GB2312" w:cs="仿宋_GB2312"/>
                <w:sz w:val="24"/>
              </w:rPr>
            </w:pPr>
          </w:p>
        </w:tc>
      </w:tr>
      <w:tr w14:paraId="1C07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81A4E2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6BE2BFD4">
            <w:pPr>
              <w:snapToGrid w:val="0"/>
              <w:spacing w:line="360" w:lineRule="auto"/>
              <w:jc w:val="center"/>
              <w:rPr>
                <w:rFonts w:ascii="仿宋_GB2312" w:hAnsi="仿宋_GB2312" w:eastAsia="仿宋_GB2312" w:cs="仿宋_GB2312"/>
                <w:sz w:val="24"/>
              </w:rPr>
            </w:pPr>
          </w:p>
        </w:tc>
        <w:tc>
          <w:tcPr>
            <w:tcW w:w="2160" w:type="dxa"/>
            <w:vAlign w:val="center"/>
          </w:tcPr>
          <w:p w14:paraId="72C5069F">
            <w:pPr>
              <w:snapToGrid w:val="0"/>
              <w:spacing w:line="360" w:lineRule="auto"/>
              <w:jc w:val="center"/>
              <w:rPr>
                <w:rFonts w:ascii="仿宋_GB2312" w:hAnsi="仿宋_GB2312" w:eastAsia="仿宋_GB2312" w:cs="仿宋_GB2312"/>
                <w:sz w:val="24"/>
              </w:rPr>
            </w:pPr>
          </w:p>
        </w:tc>
        <w:tc>
          <w:tcPr>
            <w:tcW w:w="2340" w:type="dxa"/>
            <w:vAlign w:val="center"/>
          </w:tcPr>
          <w:p w14:paraId="2A606CBC">
            <w:pPr>
              <w:spacing w:line="360" w:lineRule="auto"/>
              <w:jc w:val="center"/>
              <w:rPr>
                <w:rFonts w:ascii="仿宋_GB2312" w:hAnsi="仿宋_GB2312" w:eastAsia="仿宋_GB2312" w:cs="仿宋_GB2312"/>
                <w:sz w:val="24"/>
              </w:rPr>
            </w:pPr>
          </w:p>
        </w:tc>
        <w:tc>
          <w:tcPr>
            <w:tcW w:w="1080" w:type="dxa"/>
            <w:vAlign w:val="center"/>
          </w:tcPr>
          <w:p w14:paraId="6D2DACA9">
            <w:pPr>
              <w:spacing w:line="360" w:lineRule="auto"/>
              <w:jc w:val="center"/>
              <w:rPr>
                <w:rFonts w:ascii="仿宋_GB2312" w:hAnsi="仿宋_GB2312" w:eastAsia="仿宋_GB2312" w:cs="仿宋_GB2312"/>
                <w:sz w:val="24"/>
              </w:rPr>
            </w:pPr>
          </w:p>
        </w:tc>
        <w:tc>
          <w:tcPr>
            <w:tcW w:w="1332" w:type="dxa"/>
            <w:vAlign w:val="center"/>
          </w:tcPr>
          <w:p w14:paraId="65D3B308">
            <w:pPr>
              <w:spacing w:line="360" w:lineRule="auto"/>
              <w:jc w:val="center"/>
              <w:rPr>
                <w:rFonts w:ascii="仿宋_GB2312" w:hAnsi="仿宋_GB2312" w:eastAsia="仿宋_GB2312" w:cs="仿宋_GB2312"/>
                <w:sz w:val="24"/>
              </w:rPr>
            </w:pPr>
          </w:p>
        </w:tc>
      </w:tr>
    </w:tbl>
    <w:p w14:paraId="2E67BC4D">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如果本项目涉及硬件设备采购，须在技术文件中提供此配置清单，提供主要磋商产品的技术参数证明材料（如官网截图、产品彩页、原厂技术说明等）。</w:t>
      </w:r>
    </w:p>
    <w:p w14:paraId="4EFF92DB">
      <w:pPr>
        <w:autoSpaceDE w:val="0"/>
        <w:autoSpaceDN w:val="0"/>
        <w:spacing w:line="360" w:lineRule="auto"/>
        <w:ind w:firstLine="506" w:firstLineChars="200"/>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本项目如需采购政府强制采购的节能产品的或磋商响应人提供的产品是环境标志产品，磋商响应人须提供节能产品、环境标志产品认证证书复印件。</w:t>
      </w:r>
    </w:p>
    <w:p w14:paraId="02B6C767">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05pt;width:443.5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ascii="仿宋_GB2312" w:hAnsi="仿宋_GB2312" w:eastAsia="仿宋_GB2312" w:cs="仿宋_GB2312"/>
          <w:b/>
          <w:kern w:val="0"/>
          <w:sz w:val="28"/>
          <w:szCs w:val="28"/>
        </w:rPr>
        <w:object>
          <v:shape id="_x0000_i1026" o:spt="75" type="#_x0000_t75" style="height:42.05pt;width:441.2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14:paraId="43821BD1">
      <w:pPr>
        <w:autoSpaceDE w:val="0"/>
        <w:autoSpaceDN w:val="0"/>
        <w:spacing w:line="360" w:lineRule="auto"/>
        <w:ind w:firstLine="4560" w:firstLineChars="1900"/>
        <w:rPr>
          <w:rFonts w:ascii="仿宋_GB2312" w:hAnsi="仿宋_GB2312" w:eastAsia="仿宋_GB2312" w:cs="仿宋_GB2312"/>
          <w:kern w:val="0"/>
          <w:sz w:val="24"/>
        </w:rPr>
      </w:pPr>
    </w:p>
    <w:p w14:paraId="64392838">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182B7242">
      <w:pPr>
        <w:pStyle w:val="8"/>
        <w:jc w:val="right"/>
        <w:rPr>
          <w:rFonts w:ascii="仿宋" w:hAnsi="仿宋" w:eastAsia="仿宋" w:cs="仿宋"/>
        </w:rPr>
      </w:pPr>
      <w:r>
        <w:rPr>
          <w:rFonts w:hint="eastAsia" w:ascii="仿宋" w:hAnsi="仿宋" w:eastAsia="仿宋" w:cs="仿宋"/>
        </w:rPr>
        <w:t>日期：   年   月   日</w:t>
      </w:r>
    </w:p>
    <w:p w14:paraId="3BEB7440">
      <w:pPr>
        <w:pStyle w:val="8"/>
        <w:rPr>
          <w:rFonts w:ascii="仿宋" w:hAnsi="仿宋" w:eastAsia="仿宋" w:cs="仿宋"/>
        </w:rPr>
      </w:pPr>
    </w:p>
    <w:p w14:paraId="73A0A570">
      <w:pPr>
        <w:pStyle w:val="8"/>
        <w:rPr>
          <w:rFonts w:ascii="仿宋" w:hAnsi="仿宋" w:eastAsia="仿宋" w:cs="仿宋"/>
        </w:rPr>
      </w:pPr>
    </w:p>
    <w:p w14:paraId="2D7E4130">
      <w:pPr>
        <w:pStyle w:val="8"/>
        <w:rPr>
          <w:rFonts w:ascii="仿宋" w:hAnsi="仿宋" w:eastAsia="仿宋" w:cs="仿宋"/>
        </w:rPr>
      </w:pPr>
    </w:p>
    <w:p w14:paraId="3BB25000"/>
    <w:p w14:paraId="4EF846F2">
      <w:pPr>
        <w:pageBreakBefore/>
        <w:spacing w:line="360" w:lineRule="auto"/>
        <w:jc w:val="center"/>
        <w:rPr>
          <w:rFonts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val="zh-CN"/>
        </w:rPr>
        <w:t>、组织实施方案</w:t>
      </w:r>
    </w:p>
    <w:p w14:paraId="4D461C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（由磋商响应人根据采购需求及磋商文件要求编制）</w:t>
      </w:r>
    </w:p>
    <w:p w14:paraId="148F5AB9">
      <w:pPr>
        <w:pStyle w:val="27"/>
      </w:pPr>
    </w:p>
    <w:p w14:paraId="19F69E9B">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2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628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666EBE9">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5D3DEFFE">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C328F09">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13FDCAED">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15353665">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712880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B168F47">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F51C6E8">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D2322B3">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7089496">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5F41B08">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450E89BB">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4C341A0D">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2D42346">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229A50D6">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53F4B83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D26A951">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44D83B9">
            <w:pPr>
              <w:rPr>
                <w:rFonts w:ascii="仿宋_GB2312" w:hAnsi="仿宋_GB2312" w:eastAsia="仿宋_GB2312" w:cs="仿宋_GB2312"/>
                <w:sz w:val="24"/>
              </w:rPr>
            </w:pPr>
            <w:r>
              <w:rPr>
                <w:rFonts w:hint="eastAsia" w:ascii="仿宋_GB2312" w:hAnsi="仿宋_GB2312" w:eastAsia="仿宋_GB2312" w:cs="仿宋_GB2312"/>
                <w:sz w:val="24"/>
              </w:rPr>
              <w:t>…</w:t>
            </w:r>
          </w:p>
        </w:tc>
      </w:tr>
      <w:tr w14:paraId="3DB9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EAC052">
            <w:pPr>
              <w:spacing w:line="360" w:lineRule="auto"/>
              <w:rPr>
                <w:rFonts w:ascii="仿宋_GB2312" w:hAnsi="仿宋_GB2312" w:eastAsia="仿宋_GB2312" w:cs="仿宋_GB2312"/>
                <w:sz w:val="24"/>
              </w:rPr>
            </w:pPr>
          </w:p>
        </w:tc>
        <w:tc>
          <w:tcPr>
            <w:tcW w:w="552" w:type="dxa"/>
          </w:tcPr>
          <w:p w14:paraId="7D1DDEBF">
            <w:pPr>
              <w:spacing w:line="360" w:lineRule="auto"/>
              <w:rPr>
                <w:rFonts w:ascii="仿宋_GB2312" w:hAnsi="仿宋_GB2312" w:eastAsia="仿宋_GB2312" w:cs="仿宋_GB2312"/>
                <w:sz w:val="24"/>
              </w:rPr>
            </w:pPr>
          </w:p>
        </w:tc>
        <w:tc>
          <w:tcPr>
            <w:tcW w:w="552" w:type="dxa"/>
          </w:tcPr>
          <w:p w14:paraId="3E054337">
            <w:pPr>
              <w:spacing w:line="360" w:lineRule="auto"/>
              <w:rPr>
                <w:rFonts w:ascii="仿宋_GB2312" w:hAnsi="仿宋_GB2312" w:eastAsia="仿宋_GB2312" w:cs="仿宋_GB2312"/>
                <w:sz w:val="24"/>
              </w:rPr>
            </w:pPr>
          </w:p>
        </w:tc>
        <w:tc>
          <w:tcPr>
            <w:tcW w:w="552" w:type="dxa"/>
          </w:tcPr>
          <w:p w14:paraId="5CE24008">
            <w:pPr>
              <w:spacing w:line="360" w:lineRule="auto"/>
              <w:rPr>
                <w:rFonts w:ascii="仿宋_GB2312" w:hAnsi="仿宋_GB2312" w:eastAsia="仿宋_GB2312" w:cs="仿宋_GB2312"/>
                <w:sz w:val="24"/>
              </w:rPr>
            </w:pPr>
          </w:p>
        </w:tc>
        <w:tc>
          <w:tcPr>
            <w:tcW w:w="552" w:type="dxa"/>
          </w:tcPr>
          <w:p w14:paraId="192569D6">
            <w:pPr>
              <w:spacing w:line="360" w:lineRule="auto"/>
              <w:rPr>
                <w:rFonts w:ascii="仿宋_GB2312" w:hAnsi="仿宋_GB2312" w:eastAsia="仿宋_GB2312" w:cs="仿宋_GB2312"/>
                <w:sz w:val="24"/>
              </w:rPr>
            </w:pPr>
          </w:p>
        </w:tc>
        <w:tc>
          <w:tcPr>
            <w:tcW w:w="552" w:type="dxa"/>
          </w:tcPr>
          <w:p w14:paraId="01851401">
            <w:pPr>
              <w:spacing w:line="360" w:lineRule="auto"/>
              <w:rPr>
                <w:rFonts w:ascii="仿宋_GB2312" w:hAnsi="仿宋_GB2312" w:eastAsia="仿宋_GB2312" w:cs="仿宋_GB2312"/>
                <w:sz w:val="24"/>
              </w:rPr>
            </w:pPr>
          </w:p>
        </w:tc>
        <w:tc>
          <w:tcPr>
            <w:tcW w:w="552" w:type="dxa"/>
          </w:tcPr>
          <w:p w14:paraId="36566BF9">
            <w:pPr>
              <w:spacing w:line="360" w:lineRule="auto"/>
              <w:rPr>
                <w:rFonts w:ascii="仿宋_GB2312" w:hAnsi="仿宋_GB2312" w:eastAsia="仿宋_GB2312" w:cs="仿宋_GB2312"/>
                <w:sz w:val="24"/>
              </w:rPr>
            </w:pPr>
          </w:p>
        </w:tc>
        <w:tc>
          <w:tcPr>
            <w:tcW w:w="553" w:type="dxa"/>
          </w:tcPr>
          <w:p w14:paraId="10A2D268">
            <w:pPr>
              <w:spacing w:line="360" w:lineRule="auto"/>
              <w:rPr>
                <w:rFonts w:ascii="仿宋_GB2312" w:hAnsi="仿宋_GB2312" w:eastAsia="仿宋_GB2312" w:cs="仿宋_GB2312"/>
                <w:sz w:val="24"/>
              </w:rPr>
            </w:pPr>
          </w:p>
        </w:tc>
        <w:tc>
          <w:tcPr>
            <w:tcW w:w="553" w:type="dxa"/>
          </w:tcPr>
          <w:p w14:paraId="67BBEE4C">
            <w:pPr>
              <w:spacing w:line="360" w:lineRule="auto"/>
              <w:rPr>
                <w:rFonts w:ascii="仿宋_GB2312" w:hAnsi="仿宋_GB2312" w:eastAsia="仿宋_GB2312" w:cs="仿宋_GB2312"/>
                <w:sz w:val="24"/>
              </w:rPr>
            </w:pPr>
          </w:p>
        </w:tc>
        <w:tc>
          <w:tcPr>
            <w:tcW w:w="553" w:type="dxa"/>
          </w:tcPr>
          <w:p w14:paraId="0A27AB9C">
            <w:pPr>
              <w:spacing w:line="360" w:lineRule="auto"/>
              <w:rPr>
                <w:rFonts w:ascii="仿宋_GB2312" w:hAnsi="仿宋_GB2312" w:eastAsia="仿宋_GB2312" w:cs="仿宋_GB2312"/>
                <w:sz w:val="24"/>
              </w:rPr>
            </w:pPr>
          </w:p>
        </w:tc>
        <w:tc>
          <w:tcPr>
            <w:tcW w:w="553" w:type="dxa"/>
          </w:tcPr>
          <w:p w14:paraId="0212128C">
            <w:pPr>
              <w:spacing w:line="360" w:lineRule="auto"/>
              <w:rPr>
                <w:rFonts w:ascii="仿宋_GB2312" w:hAnsi="仿宋_GB2312" w:eastAsia="仿宋_GB2312" w:cs="仿宋_GB2312"/>
                <w:sz w:val="24"/>
              </w:rPr>
            </w:pPr>
          </w:p>
        </w:tc>
        <w:tc>
          <w:tcPr>
            <w:tcW w:w="553" w:type="dxa"/>
          </w:tcPr>
          <w:p w14:paraId="3687DE84">
            <w:pPr>
              <w:spacing w:line="360" w:lineRule="auto"/>
              <w:rPr>
                <w:rFonts w:ascii="仿宋_GB2312" w:hAnsi="仿宋_GB2312" w:eastAsia="仿宋_GB2312" w:cs="仿宋_GB2312"/>
                <w:sz w:val="24"/>
              </w:rPr>
            </w:pPr>
          </w:p>
        </w:tc>
        <w:tc>
          <w:tcPr>
            <w:tcW w:w="553" w:type="dxa"/>
          </w:tcPr>
          <w:p w14:paraId="48C4E627">
            <w:pPr>
              <w:spacing w:line="360" w:lineRule="auto"/>
              <w:rPr>
                <w:rFonts w:ascii="仿宋_GB2312" w:hAnsi="仿宋_GB2312" w:eastAsia="仿宋_GB2312" w:cs="仿宋_GB2312"/>
                <w:sz w:val="24"/>
              </w:rPr>
            </w:pPr>
          </w:p>
        </w:tc>
        <w:tc>
          <w:tcPr>
            <w:tcW w:w="553" w:type="dxa"/>
          </w:tcPr>
          <w:p w14:paraId="29E1051B">
            <w:pPr>
              <w:spacing w:line="360" w:lineRule="auto"/>
              <w:rPr>
                <w:rFonts w:ascii="仿宋_GB2312" w:hAnsi="仿宋_GB2312" w:eastAsia="仿宋_GB2312" w:cs="仿宋_GB2312"/>
                <w:sz w:val="24"/>
              </w:rPr>
            </w:pPr>
          </w:p>
        </w:tc>
        <w:tc>
          <w:tcPr>
            <w:tcW w:w="553" w:type="dxa"/>
          </w:tcPr>
          <w:p w14:paraId="291A24B0">
            <w:pPr>
              <w:spacing w:line="360" w:lineRule="auto"/>
              <w:rPr>
                <w:rFonts w:ascii="仿宋_GB2312" w:hAnsi="仿宋_GB2312" w:eastAsia="仿宋_GB2312" w:cs="仿宋_GB2312"/>
                <w:sz w:val="24"/>
              </w:rPr>
            </w:pPr>
          </w:p>
        </w:tc>
        <w:tc>
          <w:tcPr>
            <w:tcW w:w="553" w:type="dxa"/>
          </w:tcPr>
          <w:p w14:paraId="4517C82B">
            <w:pPr>
              <w:spacing w:line="360" w:lineRule="auto"/>
              <w:rPr>
                <w:rFonts w:ascii="仿宋_GB2312" w:hAnsi="仿宋_GB2312" w:eastAsia="仿宋_GB2312" w:cs="仿宋_GB2312"/>
                <w:sz w:val="24"/>
              </w:rPr>
            </w:pPr>
          </w:p>
        </w:tc>
        <w:tc>
          <w:tcPr>
            <w:tcW w:w="553" w:type="dxa"/>
          </w:tcPr>
          <w:p w14:paraId="6D0D194A">
            <w:pPr>
              <w:spacing w:line="360" w:lineRule="auto"/>
              <w:rPr>
                <w:rFonts w:ascii="仿宋_GB2312" w:hAnsi="仿宋_GB2312" w:eastAsia="仿宋_GB2312" w:cs="仿宋_GB2312"/>
                <w:sz w:val="24"/>
              </w:rPr>
            </w:pPr>
          </w:p>
        </w:tc>
      </w:tr>
      <w:tr w14:paraId="3D44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B336CD">
            <w:pPr>
              <w:spacing w:line="360" w:lineRule="auto"/>
              <w:rPr>
                <w:rFonts w:ascii="仿宋_GB2312" w:hAnsi="仿宋_GB2312" w:eastAsia="仿宋_GB2312" w:cs="仿宋_GB2312"/>
                <w:sz w:val="24"/>
              </w:rPr>
            </w:pPr>
          </w:p>
        </w:tc>
        <w:tc>
          <w:tcPr>
            <w:tcW w:w="552" w:type="dxa"/>
          </w:tcPr>
          <w:p w14:paraId="6CD542A6">
            <w:pPr>
              <w:spacing w:line="360" w:lineRule="auto"/>
              <w:rPr>
                <w:rFonts w:ascii="仿宋_GB2312" w:hAnsi="仿宋_GB2312" w:eastAsia="仿宋_GB2312" w:cs="仿宋_GB2312"/>
                <w:sz w:val="24"/>
              </w:rPr>
            </w:pPr>
          </w:p>
        </w:tc>
        <w:tc>
          <w:tcPr>
            <w:tcW w:w="552" w:type="dxa"/>
          </w:tcPr>
          <w:p w14:paraId="4CC4EBBD">
            <w:pPr>
              <w:spacing w:line="360" w:lineRule="auto"/>
              <w:rPr>
                <w:rFonts w:ascii="仿宋_GB2312" w:hAnsi="仿宋_GB2312" w:eastAsia="仿宋_GB2312" w:cs="仿宋_GB2312"/>
                <w:sz w:val="24"/>
              </w:rPr>
            </w:pPr>
          </w:p>
        </w:tc>
        <w:tc>
          <w:tcPr>
            <w:tcW w:w="552" w:type="dxa"/>
          </w:tcPr>
          <w:p w14:paraId="052E3098">
            <w:pPr>
              <w:spacing w:line="360" w:lineRule="auto"/>
              <w:rPr>
                <w:rFonts w:ascii="仿宋_GB2312" w:hAnsi="仿宋_GB2312" w:eastAsia="仿宋_GB2312" w:cs="仿宋_GB2312"/>
                <w:sz w:val="24"/>
              </w:rPr>
            </w:pPr>
          </w:p>
        </w:tc>
        <w:tc>
          <w:tcPr>
            <w:tcW w:w="552" w:type="dxa"/>
          </w:tcPr>
          <w:p w14:paraId="4BC53A86">
            <w:pPr>
              <w:spacing w:line="360" w:lineRule="auto"/>
              <w:rPr>
                <w:rFonts w:ascii="仿宋_GB2312" w:hAnsi="仿宋_GB2312" w:eastAsia="仿宋_GB2312" w:cs="仿宋_GB2312"/>
                <w:sz w:val="24"/>
              </w:rPr>
            </w:pPr>
          </w:p>
        </w:tc>
        <w:tc>
          <w:tcPr>
            <w:tcW w:w="552" w:type="dxa"/>
          </w:tcPr>
          <w:p w14:paraId="1452528B">
            <w:pPr>
              <w:spacing w:line="360" w:lineRule="auto"/>
              <w:rPr>
                <w:rFonts w:ascii="仿宋_GB2312" w:hAnsi="仿宋_GB2312" w:eastAsia="仿宋_GB2312" w:cs="仿宋_GB2312"/>
                <w:sz w:val="24"/>
              </w:rPr>
            </w:pPr>
          </w:p>
        </w:tc>
        <w:tc>
          <w:tcPr>
            <w:tcW w:w="552" w:type="dxa"/>
          </w:tcPr>
          <w:p w14:paraId="468A2DF9">
            <w:pPr>
              <w:spacing w:line="360" w:lineRule="auto"/>
              <w:rPr>
                <w:rFonts w:ascii="仿宋_GB2312" w:hAnsi="仿宋_GB2312" w:eastAsia="仿宋_GB2312" w:cs="仿宋_GB2312"/>
                <w:sz w:val="24"/>
              </w:rPr>
            </w:pPr>
          </w:p>
        </w:tc>
        <w:tc>
          <w:tcPr>
            <w:tcW w:w="553" w:type="dxa"/>
          </w:tcPr>
          <w:p w14:paraId="50F8F33D">
            <w:pPr>
              <w:spacing w:line="360" w:lineRule="auto"/>
              <w:rPr>
                <w:rFonts w:ascii="仿宋_GB2312" w:hAnsi="仿宋_GB2312" w:eastAsia="仿宋_GB2312" w:cs="仿宋_GB2312"/>
                <w:sz w:val="24"/>
              </w:rPr>
            </w:pPr>
          </w:p>
        </w:tc>
        <w:tc>
          <w:tcPr>
            <w:tcW w:w="553" w:type="dxa"/>
          </w:tcPr>
          <w:p w14:paraId="5F18D39E">
            <w:pPr>
              <w:spacing w:line="360" w:lineRule="auto"/>
              <w:rPr>
                <w:rFonts w:ascii="仿宋_GB2312" w:hAnsi="仿宋_GB2312" w:eastAsia="仿宋_GB2312" w:cs="仿宋_GB2312"/>
                <w:sz w:val="24"/>
              </w:rPr>
            </w:pPr>
          </w:p>
        </w:tc>
        <w:tc>
          <w:tcPr>
            <w:tcW w:w="553" w:type="dxa"/>
          </w:tcPr>
          <w:p w14:paraId="6BEA090B">
            <w:pPr>
              <w:spacing w:line="360" w:lineRule="auto"/>
              <w:rPr>
                <w:rFonts w:ascii="仿宋_GB2312" w:hAnsi="仿宋_GB2312" w:eastAsia="仿宋_GB2312" w:cs="仿宋_GB2312"/>
                <w:sz w:val="24"/>
              </w:rPr>
            </w:pPr>
          </w:p>
        </w:tc>
        <w:tc>
          <w:tcPr>
            <w:tcW w:w="553" w:type="dxa"/>
          </w:tcPr>
          <w:p w14:paraId="5A6DF629">
            <w:pPr>
              <w:spacing w:line="360" w:lineRule="auto"/>
              <w:rPr>
                <w:rFonts w:ascii="仿宋_GB2312" w:hAnsi="仿宋_GB2312" w:eastAsia="仿宋_GB2312" w:cs="仿宋_GB2312"/>
                <w:sz w:val="24"/>
              </w:rPr>
            </w:pPr>
          </w:p>
        </w:tc>
        <w:tc>
          <w:tcPr>
            <w:tcW w:w="553" w:type="dxa"/>
          </w:tcPr>
          <w:p w14:paraId="15B9909A">
            <w:pPr>
              <w:spacing w:line="360" w:lineRule="auto"/>
              <w:rPr>
                <w:rFonts w:ascii="仿宋_GB2312" w:hAnsi="仿宋_GB2312" w:eastAsia="仿宋_GB2312" w:cs="仿宋_GB2312"/>
                <w:sz w:val="24"/>
              </w:rPr>
            </w:pPr>
          </w:p>
        </w:tc>
        <w:tc>
          <w:tcPr>
            <w:tcW w:w="553" w:type="dxa"/>
          </w:tcPr>
          <w:p w14:paraId="0FC141DA">
            <w:pPr>
              <w:spacing w:line="360" w:lineRule="auto"/>
              <w:rPr>
                <w:rFonts w:ascii="仿宋_GB2312" w:hAnsi="仿宋_GB2312" w:eastAsia="仿宋_GB2312" w:cs="仿宋_GB2312"/>
                <w:sz w:val="24"/>
              </w:rPr>
            </w:pPr>
          </w:p>
        </w:tc>
        <w:tc>
          <w:tcPr>
            <w:tcW w:w="553" w:type="dxa"/>
          </w:tcPr>
          <w:p w14:paraId="347F3A70">
            <w:pPr>
              <w:spacing w:line="360" w:lineRule="auto"/>
              <w:rPr>
                <w:rFonts w:ascii="仿宋_GB2312" w:hAnsi="仿宋_GB2312" w:eastAsia="仿宋_GB2312" w:cs="仿宋_GB2312"/>
                <w:sz w:val="24"/>
              </w:rPr>
            </w:pPr>
          </w:p>
        </w:tc>
        <w:tc>
          <w:tcPr>
            <w:tcW w:w="553" w:type="dxa"/>
          </w:tcPr>
          <w:p w14:paraId="364C2143">
            <w:pPr>
              <w:spacing w:line="360" w:lineRule="auto"/>
              <w:rPr>
                <w:rFonts w:ascii="仿宋_GB2312" w:hAnsi="仿宋_GB2312" w:eastAsia="仿宋_GB2312" w:cs="仿宋_GB2312"/>
                <w:sz w:val="24"/>
              </w:rPr>
            </w:pPr>
          </w:p>
        </w:tc>
        <w:tc>
          <w:tcPr>
            <w:tcW w:w="553" w:type="dxa"/>
          </w:tcPr>
          <w:p w14:paraId="0863CE3B">
            <w:pPr>
              <w:spacing w:line="360" w:lineRule="auto"/>
              <w:rPr>
                <w:rFonts w:ascii="仿宋_GB2312" w:hAnsi="仿宋_GB2312" w:eastAsia="仿宋_GB2312" w:cs="仿宋_GB2312"/>
                <w:sz w:val="24"/>
              </w:rPr>
            </w:pPr>
          </w:p>
        </w:tc>
        <w:tc>
          <w:tcPr>
            <w:tcW w:w="553" w:type="dxa"/>
          </w:tcPr>
          <w:p w14:paraId="2CAB3010">
            <w:pPr>
              <w:spacing w:line="360" w:lineRule="auto"/>
              <w:rPr>
                <w:rFonts w:ascii="仿宋_GB2312" w:hAnsi="仿宋_GB2312" w:eastAsia="仿宋_GB2312" w:cs="仿宋_GB2312"/>
                <w:sz w:val="24"/>
              </w:rPr>
            </w:pPr>
          </w:p>
        </w:tc>
      </w:tr>
      <w:tr w14:paraId="01C8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534E64">
            <w:pPr>
              <w:spacing w:line="360" w:lineRule="auto"/>
              <w:rPr>
                <w:rFonts w:ascii="仿宋_GB2312" w:hAnsi="仿宋_GB2312" w:eastAsia="仿宋_GB2312" w:cs="仿宋_GB2312"/>
                <w:sz w:val="24"/>
              </w:rPr>
            </w:pPr>
          </w:p>
        </w:tc>
        <w:tc>
          <w:tcPr>
            <w:tcW w:w="552" w:type="dxa"/>
          </w:tcPr>
          <w:p w14:paraId="4002824D">
            <w:pPr>
              <w:spacing w:line="360" w:lineRule="auto"/>
              <w:rPr>
                <w:rFonts w:ascii="仿宋_GB2312" w:hAnsi="仿宋_GB2312" w:eastAsia="仿宋_GB2312" w:cs="仿宋_GB2312"/>
                <w:sz w:val="24"/>
              </w:rPr>
            </w:pPr>
          </w:p>
        </w:tc>
        <w:tc>
          <w:tcPr>
            <w:tcW w:w="552" w:type="dxa"/>
          </w:tcPr>
          <w:p w14:paraId="412363C3">
            <w:pPr>
              <w:spacing w:line="360" w:lineRule="auto"/>
              <w:rPr>
                <w:rFonts w:ascii="仿宋_GB2312" w:hAnsi="仿宋_GB2312" w:eastAsia="仿宋_GB2312" w:cs="仿宋_GB2312"/>
                <w:sz w:val="24"/>
              </w:rPr>
            </w:pPr>
          </w:p>
        </w:tc>
        <w:tc>
          <w:tcPr>
            <w:tcW w:w="552" w:type="dxa"/>
          </w:tcPr>
          <w:p w14:paraId="5E1BE625">
            <w:pPr>
              <w:spacing w:line="360" w:lineRule="auto"/>
              <w:rPr>
                <w:rFonts w:ascii="仿宋_GB2312" w:hAnsi="仿宋_GB2312" w:eastAsia="仿宋_GB2312" w:cs="仿宋_GB2312"/>
                <w:sz w:val="24"/>
              </w:rPr>
            </w:pPr>
          </w:p>
        </w:tc>
        <w:tc>
          <w:tcPr>
            <w:tcW w:w="552" w:type="dxa"/>
          </w:tcPr>
          <w:p w14:paraId="1E5E1568">
            <w:pPr>
              <w:spacing w:line="360" w:lineRule="auto"/>
              <w:rPr>
                <w:rFonts w:ascii="仿宋_GB2312" w:hAnsi="仿宋_GB2312" w:eastAsia="仿宋_GB2312" w:cs="仿宋_GB2312"/>
                <w:sz w:val="24"/>
              </w:rPr>
            </w:pPr>
          </w:p>
        </w:tc>
        <w:tc>
          <w:tcPr>
            <w:tcW w:w="552" w:type="dxa"/>
          </w:tcPr>
          <w:p w14:paraId="767C68F9">
            <w:pPr>
              <w:spacing w:line="360" w:lineRule="auto"/>
              <w:rPr>
                <w:rFonts w:ascii="仿宋_GB2312" w:hAnsi="仿宋_GB2312" w:eastAsia="仿宋_GB2312" w:cs="仿宋_GB2312"/>
                <w:sz w:val="24"/>
              </w:rPr>
            </w:pPr>
          </w:p>
        </w:tc>
        <w:tc>
          <w:tcPr>
            <w:tcW w:w="552" w:type="dxa"/>
          </w:tcPr>
          <w:p w14:paraId="7D8AF1F3">
            <w:pPr>
              <w:spacing w:line="360" w:lineRule="auto"/>
              <w:rPr>
                <w:rFonts w:ascii="仿宋_GB2312" w:hAnsi="仿宋_GB2312" w:eastAsia="仿宋_GB2312" w:cs="仿宋_GB2312"/>
                <w:sz w:val="24"/>
              </w:rPr>
            </w:pPr>
          </w:p>
        </w:tc>
        <w:tc>
          <w:tcPr>
            <w:tcW w:w="553" w:type="dxa"/>
          </w:tcPr>
          <w:p w14:paraId="65A5CC06">
            <w:pPr>
              <w:spacing w:line="360" w:lineRule="auto"/>
              <w:rPr>
                <w:rFonts w:ascii="仿宋_GB2312" w:hAnsi="仿宋_GB2312" w:eastAsia="仿宋_GB2312" w:cs="仿宋_GB2312"/>
                <w:sz w:val="24"/>
              </w:rPr>
            </w:pPr>
          </w:p>
        </w:tc>
        <w:tc>
          <w:tcPr>
            <w:tcW w:w="553" w:type="dxa"/>
          </w:tcPr>
          <w:p w14:paraId="09F9AEA7">
            <w:pPr>
              <w:spacing w:line="360" w:lineRule="auto"/>
              <w:rPr>
                <w:rFonts w:ascii="仿宋_GB2312" w:hAnsi="仿宋_GB2312" w:eastAsia="仿宋_GB2312" w:cs="仿宋_GB2312"/>
                <w:sz w:val="24"/>
              </w:rPr>
            </w:pPr>
          </w:p>
        </w:tc>
        <w:tc>
          <w:tcPr>
            <w:tcW w:w="553" w:type="dxa"/>
          </w:tcPr>
          <w:p w14:paraId="07B9D96B">
            <w:pPr>
              <w:spacing w:line="360" w:lineRule="auto"/>
              <w:rPr>
                <w:rFonts w:ascii="仿宋_GB2312" w:hAnsi="仿宋_GB2312" w:eastAsia="仿宋_GB2312" w:cs="仿宋_GB2312"/>
                <w:sz w:val="24"/>
              </w:rPr>
            </w:pPr>
          </w:p>
        </w:tc>
        <w:tc>
          <w:tcPr>
            <w:tcW w:w="553" w:type="dxa"/>
          </w:tcPr>
          <w:p w14:paraId="423F198F">
            <w:pPr>
              <w:spacing w:line="360" w:lineRule="auto"/>
              <w:rPr>
                <w:rFonts w:ascii="仿宋_GB2312" w:hAnsi="仿宋_GB2312" w:eastAsia="仿宋_GB2312" w:cs="仿宋_GB2312"/>
                <w:sz w:val="24"/>
              </w:rPr>
            </w:pPr>
          </w:p>
        </w:tc>
        <w:tc>
          <w:tcPr>
            <w:tcW w:w="553" w:type="dxa"/>
          </w:tcPr>
          <w:p w14:paraId="3C68117B">
            <w:pPr>
              <w:spacing w:line="360" w:lineRule="auto"/>
              <w:rPr>
                <w:rFonts w:ascii="仿宋_GB2312" w:hAnsi="仿宋_GB2312" w:eastAsia="仿宋_GB2312" w:cs="仿宋_GB2312"/>
                <w:sz w:val="24"/>
              </w:rPr>
            </w:pPr>
          </w:p>
        </w:tc>
        <w:tc>
          <w:tcPr>
            <w:tcW w:w="553" w:type="dxa"/>
          </w:tcPr>
          <w:p w14:paraId="4BB2BDD5">
            <w:pPr>
              <w:spacing w:line="360" w:lineRule="auto"/>
              <w:rPr>
                <w:rFonts w:ascii="仿宋_GB2312" w:hAnsi="仿宋_GB2312" w:eastAsia="仿宋_GB2312" w:cs="仿宋_GB2312"/>
                <w:sz w:val="24"/>
              </w:rPr>
            </w:pPr>
          </w:p>
        </w:tc>
        <w:tc>
          <w:tcPr>
            <w:tcW w:w="553" w:type="dxa"/>
          </w:tcPr>
          <w:p w14:paraId="2FFF3771">
            <w:pPr>
              <w:spacing w:line="360" w:lineRule="auto"/>
              <w:rPr>
                <w:rFonts w:ascii="仿宋_GB2312" w:hAnsi="仿宋_GB2312" w:eastAsia="仿宋_GB2312" w:cs="仿宋_GB2312"/>
                <w:sz w:val="24"/>
              </w:rPr>
            </w:pPr>
          </w:p>
        </w:tc>
        <w:tc>
          <w:tcPr>
            <w:tcW w:w="553" w:type="dxa"/>
          </w:tcPr>
          <w:p w14:paraId="550A4357">
            <w:pPr>
              <w:spacing w:line="360" w:lineRule="auto"/>
              <w:rPr>
                <w:rFonts w:ascii="仿宋_GB2312" w:hAnsi="仿宋_GB2312" w:eastAsia="仿宋_GB2312" w:cs="仿宋_GB2312"/>
                <w:sz w:val="24"/>
              </w:rPr>
            </w:pPr>
          </w:p>
        </w:tc>
        <w:tc>
          <w:tcPr>
            <w:tcW w:w="553" w:type="dxa"/>
          </w:tcPr>
          <w:p w14:paraId="215085F1">
            <w:pPr>
              <w:spacing w:line="360" w:lineRule="auto"/>
              <w:rPr>
                <w:rFonts w:ascii="仿宋_GB2312" w:hAnsi="仿宋_GB2312" w:eastAsia="仿宋_GB2312" w:cs="仿宋_GB2312"/>
                <w:sz w:val="24"/>
              </w:rPr>
            </w:pPr>
          </w:p>
        </w:tc>
        <w:tc>
          <w:tcPr>
            <w:tcW w:w="553" w:type="dxa"/>
          </w:tcPr>
          <w:p w14:paraId="6C19B95B">
            <w:pPr>
              <w:spacing w:line="360" w:lineRule="auto"/>
              <w:rPr>
                <w:rFonts w:ascii="仿宋_GB2312" w:hAnsi="仿宋_GB2312" w:eastAsia="仿宋_GB2312" w:cs="仿宋_GB2312"/>
                <w:sz w:val="24"/>
              </w:rPr>
            </w:pPr>
          </w:p>
        </w:tc>
      </w:tr>
    </w:tbl>
    <w:p w14:paraId="55B36187">
      <w:pPr>
        <w:autoSpaceDE w:val="0"/>
        <w:autoSpaceDN w:val="0"/>
        <w:spacing w:line="360" w:lineRule="auto"/>
        <w:ind w:firstLine="482" w:firstLineChars="200"/>
        <w:rPr>
          <w:rFonts w:ascii="仿宋_GB2312" w:hAnsi="仿宋_GB2312" w:eastAsia="仿宋_GB2312" w:cs="仿宋_GB2312"/>
          <w:kern w:val="0"/>
          <w:sz w:val="24"/>
        </w:rPr>
      </w:pPr>
      <w:r>
        <w:rPr>
          <w:rFonts w:hint="eastAsia" w:ascii="仿宋_GB2312" w:hAnsi="仿宋_GB2312" w:eastAsia="仿宋_GB2312" w:cs="仿宋_GB2312"/>
          <w:b/>
          <w:sz w:val="24"/>
        </w:rPr>
        <w:t>注：磋商响应人可按上述时间表的格式自行编制切合实际的具体时间表。</w:t>
      </w:r>
    </w:p>
    <w:p w14:paraId="63911C26">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1010E37E">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37282DA3">
      <w:pPr>
        <w:spacing w:line="360" w:lineRule="auto"/>
        <w:rPr>
          <w:rFonts w:ascii="仿宋_GB2312" w:hAnsi="仿宋_GB2312" w:eastAsia="仿宋_GB2312" w:cs="仿宋_GB2312"/>
          <w:kern w:val="0"/>
          <w:sz w:val="24"/>
        </w:rPr>
      </w:pPr>
    </w:p>
    <w:p w14:paraId="3749D338">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1976557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（由磋商响应人根据采购需求及磋商文件要求编制）</w:t>
      </w:r>
    </w:p>
    <w:p w14:paraId="40C35588">
      <w:pPr>
        <w:pStyle w:val="27"/>
      </w:pPr>
    </w:p>
    <w:p w14:paraId="798F8FB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2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23B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101B52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A37F40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5938A3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D10E8F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958261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99134B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735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4223553">
            <w:pPr>
              <w:autoSpaceDE w:val="0"/>
              <w:autoSpaceDN w:val="0"/>
              <w:spacing w:line="360" w:lineRule="auto"/>
              <w:jc w:val="center"/>
              <w:rPr>
                <w:rFonts w:ascii="仿宋_GB2312" w:hAnsi="仿宋_GB2312" w:eastAsia="仿宋_GB2312" w:cs="仿宋_GB2312"/>
                <w:sz w:val="24"/>
              </w:rPr>
            </w:pPr>
          </w:p>
        </w:tc>
        <w:tc>
          <w:tcPr>
            <w:tcW w:w="2160" w:type="dxa"/>
          </w:tcPr>
          <w:p w14:paraId="1D28ED60">
            <w:pPr>
              <w:autoSpaceDE w:val="0"/>
              <w:autoSpaceDN w:val="0"/>
              <w:spacing w:line="360" w:lineRule="auto"/>
              <w:jc w:val="center"/>
              <w:rPr>
                <w:rFonts w:ascii="仿宋_GB2312" w:hAnsi="仿宋_GB2312" w:eastAsia="仿宋_GB2312" w:cs="仿宋_GB2312"/>
                <w:sz w:val="24"/>
              </w:rPr>
            </w:pPr>
          </w:p>
        </w:tc>
        <w:tc>
          <w:tcPr>
            <w:tcW w:w="1620" w:type="dxa"/>
          </w:tcPr>
          <w:p w14:paraId="2136636D">
            <w:pPr>
              <w:autoSpaceDE w:val="0"/>
              <w:autoSpaceDN w:val="0"/>
              <w:spacing w:line="360" w:lineRule="auto"/>
              <w:jc w:val="center"/>
              <w:rPr>
                <w:rFonts w:ascii="仿宋_GB2312" w:hAnsi="仿宋_GB2312" w:eastAsia="仿宋_GB2312" w:cs="仿宋_GB2312"/>
                <w:sz w:val="24"/>
              </w:rPr>
            </w:pPr>
          </w:p>
        </w:tc>
        <w:tc>
          <w:tcPr>
            <w:tcW w:w="1245" w:type="dxa"/>
          </w:tcPr>
          <w:p w14:paraId="3E2716C6">
            <w:pPr>
              <w:autoSpaceDE w:val="0"/>
              <w:autoSpaceDN w:val="0"/>
              <w:spacing w:line="360" w:lineRule="auto"/>
              <w:jc w:val="center"/>
              <w:rPr>
                <w:rFonts w:ascii="仿宋_GB2312" w:hAnsi="仿宋_GB2312" w:eastAsia="仿宋_GB2312" w:cs="仿宋_GB2312"/>
                <w:sz w:val="24"/>
              </w:rPr>
            </w:pPr>
          </w:p>
        </w:tc>
        <w:tc>
          <w:tcPr>
            <w:tcW w:w="2175" w:type="dxa"/>
          </w:tcPr>
          <w:p w14:paraId="45FD29D3">
            <w:pPr>
              <w:autoSpaceDE w:val="0"/>
              <w:autoSpaceDN w:val="0"/>
              <w:spacing w:line="360" w:lineRule="auto"/>
              <w:jc w:val="center"/>
              <w:rPr>
                <w:rFonts w:ascii="仿宋_GB2312" w:hAnsi="仿宋_GB2312" w:eastAsia="仿宋_GB2312" w:cs="仿宋_GB2312"/>
                <w:sz w:val="24"/>
              </w:rPr>
            </w:pPr>
          </w:p>
        </w:tc>
        <w:tc>
          <w:tcPr>
            <w:tcW w:w="1260" w:type="dxa"/>
          </w:tcPr>
          <w:p w14:paraId="50CC9E27">
            <w:pPr>
              <w:autoSpaceDE w:val="0"/>
              <w:autoSpaceDN w:val="0"/>
              <w:spacing w:line="360" w:lineRule="auto"/>
              <w:jc w:val="center"/>
              <w:rPr>
                <w:rFonts w:ascii="仿宋_GB2312" w:hAnsi="仿宋_GB2312" w:eastAsia="仿宋_GB2312" w:cs="仿宋_GB2312"/>
                <w:sz w:val="24"/>
              </w:rPr>
            </w:pPr>
          </w:p>
        </w:tc>
      </w:tr>
      <w:tr w14:paraId="2E16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FF31694">
            <w:pPr>
              <w:autoSpaceDE w:val="0"/>
              <w:autoSpaceDN w:val="0"/>
              <w:spacing w:line="360" w:lineRule="auto"/>
              <w:jc w:val="center"/>
              <w:rPr>
                <w:rFonts w:ascii="仿宋_GB2312" w:hAnsi="仿宋_GB2312" w:eastAsia="仿宋_GB2312" w:cs="仿宋_GB2312"/>
                <w:sz w:val="24"/>
              </w:rPr>
            </w:pPr>
          </w:p>
        </w:tc>
        <w:tc>
          <w:tcPr>
            <w:tcW w:w="2160" w:type="dxa"/>
          </w:tcPr>
          <w:p w14:paraId="76B8F1F4">
            <w:pPr>
              <w:autoSpaceDE w:val="0"/>
              <w:autoSpaceDN w:val="0"/>
              <w:spacing w:line="360" w:lineRule="auto"/>
              <w:jc w:val="center"/>
              <w:rPr>
                <w:rFonts w:ascii="仿宋_GB2312" w:hAnsi="仿宋_GB2312" w:eastAsia="仿宋_GB2312" w:cs="仿宋_GB2312"/>
                <w:sz w:val="24"/>
              </w:rPr>
            </w:pPr>
          </w:p>
        </w:tc>
        <w:tc>
          <w:tcPr>
            <w:tcW w:w="1620" w:type="dxa"/>
          </w:tcPr>
          <w:p w14:paraId="636DF0A1">
            <w:pPr>
              <w:autoSpaceDE w:val="0"/>
              <w:autoSpaceDN w:val="0"/>
              <w:spacing w:line="360" w:lineRule="auto"/>
              <w:jc w:val="center"/>
              <w:rPr>
                <w:rFonts w:ascii="仿宋_GB2312" w:hAnsi="仿宋_GB2312" w:eastAsia="仿宋_GB2312" w:cs="仿宋_GB2312"/>
                <w:sz w:val="24"/>
              </w:rPr>
            </w:pPr>
          </w:p>
        </w:tc>
        <w:tc>
          <w:tcPr>
            <w:tcW w:w="1245" w:type="dxa"/>
          </w:tcPr>
          <w:p w14:paraId="1D05D372">
            <w:pPr>
              <w:autoSpaceDE w:val="0"/>
              <w:autoSpaceDN w:val="0"/>
              <w:spacing w:line="360" w:lineRule="auto"/>
              <w:jc w:val="center"/>
              <w:rPr>
                <w:rFonts w:ascii="仿宋_GB2312" w:hAnsi="仿宋_GB2312" w:eastAsia="仿宋_GB2312" w:cs="仿宋_GB2312"/>
                <w:sz w:val="24"/>
              </w:rPr>
            </w:pPr>
          </w:p>
        </w:tc>
        <w:tc>
          <w:tcPr>
            <w:tcW w:w="2175" w:type="dxa"/>
          </w:tcPr>
          <w:p w14:paraId="319EE957">
            <w:pPr>
              <w:autoSpaceDE w:val="0"/>
              <w:autoSpaceDN w:val="0"/>
              <w:spacing w:line="360" w:lineRule="auto"/>
              <w:jc w:val="center"/>
              <w:rPr>
                <w:rFonts w:ascii="仿宋_GB2312" w:hAnsi="仿宋_GB2312" w:eastAsia="仿宋_GB2312" w:cs="仿宋_GB2312"/>
                <w:sz w:val="24"/>
              </w:rPr>
            </w:pPr>
          </w:p>
        </w:tc>
        <w:tc>
          <w:tcPr>
            <w:tcW w:w="1260" w:type="dxa"/>
          </w:tcPr>
          <w:p w14:paraId="62E4BBC2">
            <w:pPr>
              <w:autoSpaceDE w:val="0"/>
              <w:autoSpaceDN w:val="0"/>
              <w:spacing w:line="360" w:lineRule="auto"/>
              <w:jc w:val="center"/>
              <w:rPr>
                <w:rFonts w:ascii="仿宋_GB2312" w:hAnsi="仿宋_GB2312" w:eastAsia="仿宋_GB2312" w:cs="仿宋_GB2312"/>
                <w:sz w:val="24"/>
              </w:rPr>
            </w:pPr>
          </w:p>
        </w:tc>
      </w:tr>
      <w:tr w14:paraId="6DF2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8751AA">
            <w:pPr>
              <w:autoSpaceDE w:val="0"/>
              <w:autoSpaceDN w:val="0"/>
              <w:spacing w:line="360" w:lineRule="auto"/>
              <w:jc w:val="center"/>
              <w:rPr>
                <w:rFonts w:ascii="仿宋_GB2312" w:hAnsi="仿宋_GB2312" w:eastAsia="仿宋_GB2312" w:cs="仿宋_GB2312"/>
                <w:sz w:val="24"/>
              </w:rPr>
            </w:pPr>
          </w:p>
        </w:tc>
        <w:tc>
          <w:tcPr>
            <w:tcW w:w="2160" w:type="dxa"/>
          </w:tcPr>
          <w:p w14:paraId="51B60324">
            <w:pPr>
              <w:autoSpaceDE w:val="0"/>
              <w:autoSpaceDN w:val="0"/>
              <w:spacing w:line="360" w:lineRule="auto"/>
              <w:jc w:val="center"/>
              <w:rPr>
                <w:rFonts w:ascii="仿宋_GB2312" w:hAnsi="仿宋_GB2312" w:eastAsia="仿宋_GB2312" w:cs="仿宋_GB2312"/>
                <w:sz w:val="24"/>
              </w:rPr>
            </w:pPr>
          </w:p>
        </w:tc>
        <w:tc>
          <w:tcPr>
            <w:tcW w:w="1620" w:type="dxa"/>
          </w:tcPr>
          <w:p w14:paraId="39288028">
            <w:pPr>
              <w:autoSpaceDE w:val="0"/>
              <w:autoSpaceDN w:val="0"/>
              <w:spacing w:line="360" w:lineRule="auto"/>
              <w:jc w:val="center"/>
              <w:rPr>
                <w:rFonts w:ascii="仿宋_GB2312" w:hAnsi="仿宋_GB2312" w:eastAsia="仿宋_GB2312" w:cs="仿宋_GB2312"/>
                <w:sz w:val="24"/>
              </w:rPr>
            </w:pPr>
          </w:p>
        </w:tc>
        <w:tc>
          <w:tcPr>
            <w:tcW w:w="1245" w:type="dxa"/>
          </w:tcPr>
          <w:p w14:paraId="6B0244A8">
            <w:pPr>
              <w:autoSpaceDE w:val="0"/>
              <w:autoSpaceDN w:val="0"/>
              <w:spacing w:line="360" w:lineRule="auto"/>
              <w:jc w:val="center"/>
              <w:rPr>
                <w:rFonts w:ascii="仿宋_GB2312" w:hAnsi="仿宋_GB2312" w:eastAsia="仿宋_GB2312" w:cs="仿宋_GB2312"/>
                <w:sz w:val="24"/>
              </w:rPr>
            </w:pPr>
          </w:p>
        </w:tc>
        <w:tc>
          <w:tcPr>
            <w:tcW w:w="2175" w:type="dxa"/>
          </w:tcPr>
          <w:p w14:paraId="68E187F4">
            <w:pPr>
              <w:autoSpaceDE w:val="0"/>
              <w:autoSpaceDN w:val="0"/>
              <w:spacing w:line="360" w:lineRule="auto"/>
              <w:jc w:val="center"/>
              <w:rPr>
                <w:rFonts w:ascii="仿宋_GB2312" w:hAnsi="仿宋_GB2312" w:eastAsia="仿宋_GB2312" w:cs="仿宋_GB2312"/>
                <w:sz w:val="24"/>
              </w:rPr>
            </w:pPr>
          </w:p>
        </w:tc>
        <w:tc>
          <w:tcPr>
            <w:tcW w:w="1260" w:type="dxa"/>
          </w:tcPr>
          <w:p w14:paraId="6DF722BD">
            <w:pPr>
              <w:autoSpaceDE w:val="0"/>
              <w:autoSpaceDN w:val="0"/>
              <w:spacing w:line="360" w:lineRule="auto"/>
              <w:jc w:val="center"/>
              <w:rPr>
                <w:rFonts w:ascii="仿宋_GB2312" w:hAnsi="仿宋_GB2312" w:eastAsia="仿宋_GB2312" w:cs="仿宋_GB2312"/>
                <w:sz w:val="24"/>
              </w:rPr>
            </w:pPr>
          </w:p>
        </w:tc>
      </w:tr>
    </w:tbl>
    <w:p w14:paraId="485C9C50">
      <w:pPr>
        <w:autoSpaceDE w:val="0"/>
        <w:autoSpaceDN w:val="0"/>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注：关于项目涉及的所有售后服务机构均在本表注明，包括磋商响应人本单位和符合条件的第三方服务机构。</w:t>
      </w:r>
    </w:p>
    <w:p w14:paraId="39FFFB1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2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85318D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41D298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2BB5F5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4AFAFF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8DAD00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3EB055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1F6863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138462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904A40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644C8E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D6539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A042AEA">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13B4FB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F8C7B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FF8CE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2E2F39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05A70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5B90CB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167E9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C3693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C0CBE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4BF34D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7BBC08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3BEB3FE">
            <w:pPr>
              <w:autoSpaceDE w:val="0"/>
              <w:autoSpaceDN w:val="0"/>
              <w:spacing w:line="240" w:lineRule="exact"/>
              <w:rPr>
                <w:rFonts w:ascii="仿宋_GB2312" w:hAnsi="仿宋_GB2312" w:eastAsia="仿宋_GB2312" w:cs="仿宋_GB2312"/>
                <w:sz w:val="24"/>
              </w:rPr>
            </w:pPr>
          </w:p>
        </w:tc>
      </w:tr>
      <w:tr w14:paraId="795C28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7D90B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552CCB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5123B9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389345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18FDA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B4FEE7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B2331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DDB3D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7E9855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C0E80C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84428D4">
            <w:pPr>
              <w:autoSpaceDE w:val="0"/>
              <w:autoSpaceDN w:val="0"/>
              <w:spacing w:line="240" w:lineRule="exact"/>
              <w:rPr>
                <w:rFonts w:ascii="仿宋_GB2312" w:hAnsi="仿宋_GB2312" w:eastAsia="仿宋_GB2312" w:cs="仿宋_GB2312"/>
                <w:sz w:val="24"/>
              </w:rPr>
            </w:pPr>
          </w:p>
        </w:tc>
      </w:tr>
      <w:tr w14:paraId="708F6BE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BFC7D7">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5C9206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E3FFB2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19CB96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CEA8DA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D126B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2DB5D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2B2D6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668ACB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26BBAE4">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9D98C7C">
            <w:pPr>
              <w:autoSpaceDE w:val="0"/>
              <w:autoSpaceDN w:val="0"/>
              <w:spacing w:line="240" w:lineRule="exact"/>
              <w:rPr>
                <w:rFonts w:ascii="仿宋_GB2312" w:hAnsi="仿宋_GB2312" w:eastAsia="仿宋_GB2312" w:cs="仿宋_GB2312"/>
                <w:sz w:val="24"/>
              </w:rPr>
            </w:pPr>
          </w:p>
        </w:tc>
      </w:tr>
    </w:tbl>
    <w:p w14:paraId="4059BD7A">
      <w:pPr>
        <w:spacing w:line="360" w:lineRule="auto"/>
        <w:ind w:firstLine="480" w:firstLineChars="200"/>
        <w:rPr>
          <w:rFonts w:ascii="仿宋_GB2312" w:hAnsi="仿宋_GB2312" w:eastAsia="仿宋_GB2312" w:cs="仿宋_GB2312"/>
          <w:sz w:val="24"/>
          <w:szCs w:val="20"/>
        </w:rPr>
      </w:pPr>
    </w:p>
    <w:p w14:paraId="18BD2660">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131055C5">
      <w:pPr>
        <w:pStyle w:val="8"/>
        <w:jc w:val="right"/>
        <w:rPr>
          <w:rFonts w:ascii="仿宋" w:hAnsi="仿宋" w:eastAsia="仿宋" w:cs="仿宋"/>
        </w:rPr>
      </w:pPr>
      <w:r>
        <w:rPr>
          <w:rFonts w:hint="eastAsia" w:ascii="仿宋" w:hAnsi="仿宋" w:eastAsia="仿宋" w:cs="仿宋"/>
        </w:rPr>
        <w:t>日期：   年   月   日</w:t>
      </w:r>
    </w:p>
    <w:p w14:paraId="18DE3DB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十二、磋商响应人售后服务能力证明材料</w:t>
      </w:r>
    </w:p>
    <w:p w14:paraId="1786857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（由磋商响应人根据采购需求及磋商文件要求编制）</w:t>
      </w:r>
    </w:p>
    <w:p w14:paraId="36C3A007">
      <w:pPr>
        <w:spacing w:line="336" w:lineRule="auto"/>
        <w:ind w:firstLine="3600" w:firstLineChars="1500"/>
        <w:rPr>
          <w:rFonts w:ascii="仿宋" w:hAnsi="仿宋" w:eastAsia="仿宋" w:cs="仿宋"/>
          <w:sz w:val="24"/>
        </w:rPr>
      </w:pPr>
    </w:p>
    <w:p w14:paraId="4A6C201A">
      <w:pPr>
        <w:pStyle w:val="27"/>
      </w:pPr>
    </w:p>
    <w:p w14:paraId="53135A12">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6E47B867">
      <w:pPr>
        <w:pStyle w:val="8"/>
        <w:jc w:val="right"/>
        <w:rPr>
          <w:rFonts w:ascii="仿宋" w:hAnsi="仿宋" w:eastAsia="仿宋" w:cs="仿宋"/>
        </w:rPr>
      </w:pPr>
      <w:r>
        <w:rPr>
          <w:rFonts w:hint="eastAsia" w:ascii="仿宋" w:hAnsi="仿宋" w:eastAsia="仿宋" w:cs="仿宋"/>
        </w:rPr>
        <w:t>日期：   年   月   日</w:t>
      </w:r>
    </w:p>
    <w:p w14:paraId="6E31798B">
      <w:pPr>
        <w:pStyle w:val="8"/>
        <w:rPr>
          <w:rFonts w:ascii="仿宋" w:hAnsi="仿宋" w:eastAsia="仿宋" w:cs="仿宋"/>
        </w:rPr>
      </w:pPr>
    </w:p>
    <w:p w14:paraId="2B75A19E">
      <w:pPr>
        <w:pStyle w:val="8"/>
        <w:rPr>
          <w:rFonts w:ascii="仿宋" w:hAnsi="仿宋" w:eastAsia="仿宋" w:cs="仿宋"/>
        </w:rPr>
      </w:pPr>
    </w:p>
    <w:p w14:paraId="74F253AC">
      <w:pPr>
        <w:pStyle w:val="8"/>
        <w:rPr>
          <w:rFonts w:ascii="仿宋" w:hAnsi="仿宋" w:eastAsia="仿宋" w:cs="仿宋"/>
        </w:rPr>
      </w:pPr>
    </w:p>
    <w:p w14:paraId="48AF1329">
      <w:pPr>
        <w:pStyle w:val="8"/>
        <w:rPr>
          <w:rFonts w:ascii="仿宋" w:hAnsi="仿宋" w:eastAsia="仿宋" w:cs="仿宋"/>
        </w:rPr>
      </w:pPr>
    </w:p>
    <w:p w14:paraId="7F1E7847">
      <w:pPr>
        <w:pStyle w:val="8"/>
        <w:rPr>
          <w:rFonts w:ascii="仿宋" w:hAnsi="仿宋" w:eastAsia="仿宋" w:cs="仿宋"/>
        </w:rPr>
      </w:pPr>
    </w:p>
    <w:p w14:paraId="015EA536">
      <w:pPr>
        <w:pStyle w:val="8"/>
        <w:rPr>
          <w:rFonts w:ascii="仿宋" w:hAnsi="仿宋" w:eastAsia="仿宋" w:cs="仿宋"/>
        </w:rPr>
      </w:pPr>
    </w:p>
    <w:p w14:paraId="152EED86">
      <w:pPr>
        <w:pStyle w:val="8"/>
        <w:rPr>
          <w:rFonts w:ascii="仿宋" w:hAnsi="仿宋" w:eastAsia="仿宋" w:cs="仿宋"/>
        </w:rPr>
      </w:pPr>
    </w:p>
    <w:p w14:paraId="22636AB7">
      <w:pPr>
        <w:pStyle w:val="8"/>
        <w:rPr>
          <w:rFonts w:ascii="仿宋" w:hAnsi="仿宋" w:eastAsia="仿宋" w:cs="仿宋"/>
        </w:rPr>
      </w:pPr>
    </w:p>
    <w:p w14:paraId="5FA8A86D">
      <w:pPr>
        <w:pStyle w:val="8"/>
        <w:rPr>
          <w:rFonts w:ascii="仿宋" w:hAnsi="仿宋" w:eastAsia="仿宋" w:cs="仿宋"/>
        </w:rPr>
      </w:pPr>
    </w:p>
    <w:p w14:paraId="7FAC306E">
      <w:pPr>
        <w:pStyle w:val="8"/>
        <w:rPr>
          <w:rFonts w:ascii="仿宋" w:hAnsi="仿宋" w:eastAsia="仿宋" w:cs="仿宋"/>
        </w:rPr>
      </w:pPr>
    </w:p>
    <w:p w14:paraId="0A37A292">
      <w:pPr>
        <w:pStyle w:val="8"/>
        <w:rPr>
          <w:rFonts w:ascii="仿宋" w:hAnsi="仿宋" w:eastAsia="仿宋" w:cs="仿宋"/>
        </w:rPr>
      </w:pPr>
    </w:p>
    <w:p w14:paraId="605B4D13">
      <w:pPr>
        <w:pStyle w:val="8"/>
        <w:rPr>
          <w:rFonts w:ascii="仿宋" w:hAnsi="仿宋" w:eastAsia="仿宋" w:cs="仿宋"/>
        </w:rPr>
      </w:pPr>
    </w:p>
    <w:p w14:paraId="3791BFD4">
      <w:pPr>
        <w:pStyle w:val="8"/>
        <w:rPr>
          <w:rFonts w:ascii="仿宋" w:hAnsi="仿宋" w:eastAsia="仿宋" w:cs="仿宋"/>
        </w:rPr>
      </w:pPr>
    </w:p>
    <w:p w14:paraId="7092E2CC">
      <w:pPr>
        <w:pStyle w:val="8"/>
        <w:rPr>
          <w:rFonts w:ascii="仿宋" w:hAnsi="仿宋" w:eastAsia="仿宋" w:cs="仿宋"/>
        </w:rPr>
      </w:pPr>
    </w:p>
    <w:p w14:paraId="197D8D3F">
      <w:pPr>
        <w:pStyle w:val="8"/>
        <w:rPr>
          <w:rFonts w:ascii="仿宋" w:hAnsi="仿宋" w:eastAsia="仿宋" w:cs="仿宋"/>
        </w:rPr>
      </w:pPr>
    </w:p>
    <w:p w14:paraId="6F253CF9">
      <w:pPr>
        <w:pStyle w:val="8"/>
        <w:rPr>
          <w:rFonts w:ascii="仿宋" w:hAnsi="仿宋" w:eastAsia="仿宋" w:cs="仿宋"/>
        </w:rPr>
      </w:pPr>
    </w:p>
    <w:p w14:paraId="35565AAC">
      <w:pPr>
        <w:pStyle w:val="8"/>
        <w:rPr>
          <w:rFonts w:ascii="仿宋" w:hAnsi="仿宋" w:eastAsia="仿宋" w:cs="仿宋"/>
        </w:rPr>
      </w:pPr>
    </w:p>
    <w:p w14:paraId="092D51F5">
      <w:pPr>
        <w:pStyle w:val="8"/>
        <w:rPr>
          <w:rFonts w:ascii="仿宋" w:hAnsi="仿宋" w:eastAsia="仿宋" w:cs="仿宋"/>
        </w:rPr>
      </w:pPr>
    </w:p>
    <w:p w14:paraId="32E33AC0">
      <w:pPr>
        <w:pStyle w:val="8"/>
        <w:rPr>
          <w:rFonts w:ascii="仿宋" w:hAnsi="仿宋" w:eastAsia="仿宋" w:cs="仿宋"/>
        </w:rPr>
      </w:pPr>
    </w:p>
    <w:p w14:paraId="5942EA18">
      <w:pPr>
        <w:pStyle w:val="8"/>
        <w:rPr>
          <w:rFonts w:ascii="仿宋" w:hAnsi="仿宋" w:eastAsia="仿宋" w:cs="仿宋"/>
        </w:rPr>
      </w:pPr>
    </w:p>
    <w:p w14:paraId="26CB5772">
      <w:pPr>
        <w:pStyle w:val="8"/>
        <w:rPr>
          <w:rFonts w:ascii="仿宋" w:hAnsi="仿宋" w:eastAsia="仿宋" w:cs="仿宋"/>
        </w:rPr>
      </w:pPr>
    </w:p>
    <w:p w14:paraId="517D1825">
      <w:pPr>
        <w:pStyle w:val="8"/>
        <w:rPr>
          <w:rFonts w:ascii="仿宋" w:hAnsi="仿宋" w:eastAsia="仿宋" w:cs="仿宋"/>
        </w:rPr>
      </w:pPr>
    </w:p>
    <w:p w14:paraId="7AD0017D">
      <w:pPr>
        <w:pStyle w:val="8"/>
        <w:rPr>
          <w:rFonts w:ascii="仿宋" w:hAnsi="仿宋" w:eastAsia="仿宋" w:cs="仿宋"/>
        </w:rPr>
      </w:pPr>
    </w:p>
    <w:p w14:paraId="401B11A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234EBB47">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（由磋商响应人根据采购需求及磋商文件要求编制）</w:t>
      </w:r>
    </w:p>
    <w:p w14:paraId="280F91E4">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20"/>
        <w:tblW w:w="8755" w:type="dxa"/>
        <w:tblInd w:w="0" w:type="dxa"/>
        <w:tblLayout w:type="fixed"/>
        <w:tblCellMar>
          <w:top w:w="0" w:type="dxa"/>
          <w:left w:w="108" w:type="dxa"/>
          <w:bottom w:w="0" w:type="dxa"/>
          <w:right w:w="108" w:type="dxa"/>
        </w:tblCellMar>
      </w:tblPr>
      <w:tblGrid>
        <w:gridCol w:w="2061"/>
        <w:gridCol w:w="1287"/>
        <w:gridCol w:w="1260"/>
        <w:gridCol w:w="4147"/>
      </w:tblGrid>
      <w:tr w14:paraId="38679A2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36ECF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90C4D0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C680B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9F29462">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截止磋商时间近3年业绩及承担的主要工作情况，曾担任项目经理的项目应列明细</w:t>
            </w:r>
          </w:p>
        </w:tc>
      </w:tr>
      <w:tr w14:paraId="461A6D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E68E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E1A45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C42E19">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8DED94F">
            <w:pPr>
              <w:autoSpaceDE w:val="0"/>
              <w:autoSpaceDN w:val="0"/>
              <w:spacing w:line="360" w:lineRule="auto"/>
              <w:jc w:val="center"/>
              <w:rPr>
                <w:rFonts w:ascii="仿宋_GB2312" w:hAnsi="仿宋_GB2312" w:eastAsia="仿宋_GB2312" w:cs="仿宋_GB2312"/>
                <w:sz w:val="24"/>
              </w:rPr>
            </w:pPr>
          </w:p>
        </w:tc>
      </w:tr>
      <w:tr w14:paraId="5473B43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F717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A05E5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97E10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7A4DAD">
            <w:pPr>
              <w:autoSpaceDE w:val="0"/>
              <w:autoSpaceDN w:val="0"/>
              <w:spacing w:line="360" w:lineRule="auto"/>
              <w:jc w:val="center"/>
              <w:rPr>
                <w:rFonts w:ascii="仿宋_GB2312" w:hAnsi="仿宋_GB2312" w:eastAsia="仿宋_GB2312" w:cs="仿宋_GB2312"/>
                <w:sz w:val="24"/>
              </w:rPr>
            </w:pPr>
          </w:p>
        </w:tc>
      </w:tr>
      <w:tr w14:paraId="1890E1A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68B7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BF0DCD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F3C12B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1BF44D">
            <w:pPr>
              <w:autoSpaceDE w:val="0"/>
              <w:autoSpaceDN w:val="0"/>
              <w:spacing w:line="360" w:lineRule="auto"/>
              <w:jc w:val="center"/>
              <w:rPr>
                <w:rFonts w:ascii="仿宋_GB2312" w:hAnsi="仿宋_GB2312" w:eastAsia="仿宋_GB2312" w:cs="仿宋_GB2312"/>
                <w:sz w:val="24"/>
              </w:rPr>
            </w:pPr>
          </w:p>
        </w:tc>
      </w:tr>
      <w:tr w14:paraId="74C7B76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906B5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45825B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1E70C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0BC783">
            <w:pPr>
              <w:autoSpaceDE w:val="0"/>
              <w:autoSpaceDN w:val="0"/>
              <w:spacing w:line="360" w:lineRule="auto"/>
              <w:jc w:val="center"/>
              <w:rPr>
                <w:rFonts w:ascii="仿宋_GB2312" w:hAnsi="仿宋_GB2312" w:eastAsia="仿宋_GB2312" w:cs="仿宋_GB2312"/>
                <w:sz w:val="24"/>
              </w:rPr>
            </w:pPr>
          </w:p>
        </w:tc>
      </w:tr>
      <w:tr w14:paraId="6B8DF7B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7FA11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6D2CB3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3A8B13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A59816">
            <w:pPr>
              <w:autoSpaceDE w:val="0"/>
              <w:autoSpaceDN w:val="0"/>
              <w:spacing w:line="360" w:lineRule="auto"/>
              <w:jc w:val="center"/>
              <w:rPr>
                <w:rFonts w:ascii="仿宋_GB2312" w:hAnsi="仿宋_GB2312" w:eastAsia="仿宋_GB2312" w:cs="仿宋_GB2312"/>
                <w:sz w:val="24"/>
              </w:rPr>
            </w:pPr>
          </w:p>
        </w:tc>
      </w:tr>
      <w:tr w14:paraId="1E776FA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6120F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922548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FF6E9B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D8D236">
            <w:pPr>
              <w:autoSpaceDE w:val="0"/>
              <w:autoSpaceDN w:val="0"/>
              <w:spacing w:line="360" w:lineRule="auto"/>
              <w:jc w:val="center"/>
              <w:rPr>
                <w:rFonts w:ascii="仿宋_GB2312" w:hAnsi="仿宋_GB2312" w:eastAsia="仿宋_GB2312" w:cs="仿宋_GB2312"/>
                <w:sz w:val="24"/>
              </w:rPr>
            </w:pPr>
          </w:p>
        </w:tc>
      </w:tr>
      <w:tr w14:paraId="66D5A07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D5D2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4E70C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660F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15B7FB">
            <w:pPr>
              <w:autoSpaceDE w:val="0"/>
              <w:autoSpaceDN w:val="0"/>
              <w:spacing w:line="360" w:lineRule="auto"/>
              <w:jc w:val="center"/>
              <w:rPr>
                <w:rFonts w:ascii="仿宋_GB2312" w:hAnsi="仿宋_GB2312" w:eastAsia="仿宋_GB2312" w:cs="仿宋_GB2312"/>
                <w:sz w:val="24"/>
              </w:rPr>
            </w:pPr>
          </w:p>
        </w:tc>
      </w:tr>
      <w:tr w14:paraId="0F910BF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E5E4A9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A59510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8A0A17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20F12B">
            <w:pPr>
              <w:autoSpaceDE w:val="0"/>
              <w:autoSpaceDN w:val="0"/>
              <w:spacing w:line="360" w:lineRule="auto"/>
              <w:jc w:val="center"/>
              <w:rPr>
                <w:rFonts w:ascii="仿宋_GB2312" w:hAnsi="仿宋_GB2312" w:eastAsia="仿宋_GB2312" w:cs="仿宋_GB2312"/>
                <w:sz w:val="24"/>
              </w:rPr>
            </w:pPr>
          </w:p>
        </w:tc>
      </w:tr>
      <w:tr w14:paraId="3039238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F55A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A33AB2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3D969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7AE20D">
            <w:pPr>
              <w:autoSpaceDE w:val="0"/>
              <w:autoSpaceDN w:val="0"/>
              <w:spacing w:line="360" w:lineRule="auto"/>
              <w:jc w:val="center"/>
              <w:rPr>
                <w:rFonts w:ascii="仿宋_GB2312" w:hAnsi="仿宋_GB2312" w:eastAsia="仿宋_GB2312" w:cs="仿宋_GB2312"/>
                <w:sz w:val="24"/>
              </w:rPr>
            </w:pPr>
          </w:p>
        </w:tc>
      </w:tr>
    </w:tbl>
    <w:p w14:paraId="5774DD22">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注：须随表提交相应的证书复印件并注明所在磋商技术文件页码。</w:t>
      </w:r>
    </w:p>
    <w:p w14:paraId="12A1F820">
      <w:pPr>
        <w:pStyle w:val="27"/>
      </w:pPr>
    </w:p>
    <w:p w14:paraId="59217BFB">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2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D66376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120F4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24CE1E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11C42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99A666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D4E766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28FE369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87B10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63BD1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E94C5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EACFD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59B90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9491D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6C1F9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3032BCB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DCCE9B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FFCC8A1">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B9B1365">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2D8B7DA">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973E691">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B6E4F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9E5673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7575B4D">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EB39C6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B6E1A05">
            <w:pPr>
              <w:autoSpaceDE w:val="0"/>
              <w:autoSpaceDN w:val="0"/>
              <w:spacing w:line="360" w:lineRule="auto"/>
              <w:rPr>
                <w:rFonts w:ascii="仿宋_GB2312" w:hAnsi="仿宋_GB2312" w:eastAsia="仿宋_GB2312" w:cs="仿宋_GB2312"/>
                <w:sz w:val="24"/>
              </w:rPr>
            </w:pPr>
          </w:p>
        </w:tc>
      </w:tr>
      <w:tr w14:paraId="60E4A50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9132705">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D2DC07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11E30F1">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3051F9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1DBC19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C0E07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BD2AE37">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8D0DA19">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F81CFFC">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4F1E114">
            <w:pPr>
              <w:autoSpaceDE w:val="0"/>
              <w:autoSpaceDN w:val="0"/>
              <w:spacing w:line="360" w:lineRule="auto"/>
              <w:rPr>
                <w:rFonts w:ascii="仿宋_GB2312" w:hAnsi="仿宋_GB2312" w:eastAsia="仿宋_GB2312" w:cs="仿宋_GB2312"/>
                <w:sz w:val="24"/>
              </w:rPr>
            </w:pPr>
          </w:p>
        </w:tc>
      </w:tr>
    </w:tbl>
    <w:p w14:paraId="5228BA69">
      <w:pPr>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注：磋商响应人可按上述的格式自行编制，须随表提交相应的证书复印件并注明所在磋商技术文件页码。</w:t>
      </w:r>
    </w:p>
    <w:p w14:paraId="44FE7A1B">
      <w:pPr>
        <w:spacing w:line="360" w:lineRule="auto"/>
        <w:rPr>
          <w:rFonts w:ascii="仿宋_GB2312" w:hAnsi="仿宋_GB2312" w:eastAsia="仿宋_GB2312" w:cs="仿宋_GB2312"/>
          <w:b/>
          <w:sz w:val="24"/>
        </w:rPr>
      </w:pPr>
    </w:p>
    <w:p w14:paraId="3191E8B7">
      <w:pPr>
        <w:spacing w:line="360"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7BC5CC2">
      <w:pPr>
        <w:snapToGrid w:val="0"/>
        <w:spacing w:line="560" w:lineRule="exact"/>
        <w:ind w:firstLine="3120" w:firstLineChars="13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11EFA498">
      <w:pPr>
        <w:pStyle w:val="8"/>
        <w:jc w:val="right"/>
        <w:rPr>
          <w:rFonts w:ascii="仿宋" w:hAnsi="仿宋" w:eastAsia="仿宋" w:cs="仿宋"/>
        </w:rPr>
      </w:pPr>
      <w:r>
        <w:rPr>
          <w:rFonts w:hint="eastAsia" w:ascii="仿宋" w:hAnsi="仿宋" w:eastAsia="仿宋" w:cs="仿宋"/>
        </w:rPr>
        <w:t>日期：   年   月   日</w:t>
      </w:r>
    </w:p>
    <w:p w14:paraId="24D9D4ED">
      <w:pPr>
        <w:pageBreakBefore/>
        <w:spacing w:line="360" w:lineRule="auto"/>
        <w:jc w:val="center"/>
        <w:rPr>
          <w:rFonts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bCs/>
          <w:sz w:val="32"/>
          <w:szCs w:val="32"/>
          <w:lang w:val="zh-CN"/>
        </w:rPr>
        <w:t>优惠条件及特殊承诺</w:t>
      </w:r>
    </w:p>
    <w:p w14:paraId="0C5208A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2428F7C1">
      <w:pPr>
        <w:spacing w:line="360" w:lineRule="auto"/>
        <w:rPr>
          <w:rFonts w:ascii="仿宋_GB2312" w:hAnsi="仿宋_GB2312" w:eastAsia="仿宋_GB2312" w:cs="仿宋_GB2312"/>
          <w:sz w:val="18"/>
          <w:szCs w:val="18"/>
        </w:rPr>
      </w:pPr>
    </w:p>
    <w:p w14:paraId="78398A64">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3E367E79">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3AC5B0B1">
      <w:pPr>
        <w:spacing w:line="360" w:lineRule="auto"/>
        <w:rPr>
          <w:rFonts w:ascii="仿宋_GB2312" w:hAnsi="仿宋_GB2312" w:eastAsia="仿宋_GB2312" w:cs="仿宋_GB2312"/>
          <w:b/>
          <w:bCs/>
          <w:sz w:val="18"/>
          <w:szCs w:val="18"/>
        </w:rPr>
      </w:pPr>
    </w:p>
    <w:p w14:paraId="0A10F25E">
      <w:pPr>
        <w:spacing w:line="360" w:lineRule="auto"/>
        <w:rPr>
          <w:rFonts w:ascii="仿宋_GB2312" w:hAnsi="仿宋_GB2312" w:eastAsia="仿宋_GB2312" w:cs="仿宋_GB2312"/>
          <w:b/>
          <w:bCs/>
          <w:sz w:val="32"/>
          <w:szCs w:val="32"/>
        </w:rPr>
      </w:pPr>
    </w:p>
    <w:p w14:paraId="458F66E9">
      <w:pPr>
        <w:spacing w:line="360" w:lineRule="auto"/>
        <w:rPr>
          <w:rFonts w:ascii="仿宋_GB2312" w:hAnsi="仿宋_GB2312" w:eastAsia="仿宋_GB2312" w:cs="仿宋_GB2312"/>
          <w:b/>
          <w:bCs/>
          <w:sz w:val="32"/>
          <w:szCs w:val="32"/>
        </w:rPr>
      </w:pPr>
    </w:p>
    <w:p w14:paraId="6E80639C">
      <w:pPr>
        <w:spacing w:line="360" w:lineRule="auto"/>
        <w:jc w:val="center"/>
        <w:rPr>
          <w:rFonts w:ascii="仿宋_GB2312" w:hAnsi="仿宋_GB2312" w:eastAsia="仿宋_GB2312" w:cs="仿宋_GB2312"/>
          <w:b/>
          <w:bCs/>
          <w:sz w:val="32"/>
          <w:szCs w:val="32"/>
        </w:rPr>
      </w:pPr>
    </w:p>
    <w:p w14:paraId="501F402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5635BE4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2E41193A">
      <w:pPr>
        <w:snapToGrid w:val="0"/>
        <w:spacing w:line="360" w:lineRule="auto"/>
        <w:ind w:right="960"/>
        <w:jc w:val="right"/>
        <w:rPr>
          <w:rFonts w:ascii="仿宋_GB2312" w:hAnsi="仿宋_GB2312" w:eastAsia="仿宋_GB2312" w:cs="仿宋_GB2312"/>
          <w:kern w:val="0"/>
          <w:sz w:val="24"/>
          <w:lang w:val="zh-CN"/>
        </w:rPr>
      </w:pPr>
    </w:p>
    <w:p w14:paraId="4DD8462E">
      <w:pPr>
        <w:snapToGrid w:val="0"/>
        <w:spacing w:line="360" w:lineRule="auto"/>
        <w:ind w:right="960"/>
        <w:jc w:val="right"/>
        <w:rPr>
          <w:rFonts w:ascii="仿宋_GB2312" w:hAnsi="仿宋_GB2312" w:eastAsia="仿宋_GB2312" w:cs="仿宋_GB2312"/>
          <w:kern w:val="0"/>
          <w:sz w:val="24"/>
          <w:lang w:val="zh-CN"/>
        </w:rPr>
      </w:pPr>
    </w:p>
    <w:p w14:paraId="30A3E484">
      <w:pPr>
        <w:snapToGrid w:val="0"/>
        <w:spacing w:line="360" w:lineRule="auto"/>
        <w:ind w:right="960"/>
        <w:jc w:val="right"/>
        <w:rPr>
          <w:rFonts w:ascii="仿宋_GB2312" w:hAnsi="仿宋_GB2312" w:eastAsia="仿宋_GB2312" w:cs="仿宋_GB2312"/>
          <w:kern w:val="0"/>
          <w:sz w:val="24"/>
          <w:lang w:val="zh-CN"/>
        </w:rPr>
      </w:pPr>
    </w:p>
    <w:p w14:paraId="58ECE8BA">
      <w:pPr>
        <w:snapToGrid w:val="0"/>
        <w:spacing w:line="360" w:lineRule="auto"/>
        <w:ind w:right="960"/>
        <w:jc w:val="right"/>
        <w:rPr>
          <w:rFonts w:ascii="仿宋_GB2312" w:hAnsi="仿宋_GB2312" w:eastAsia="仿宋_GB2312" w:cs="仿宋_GB2312"/>
          <w:kern w:val="0"/>
          <w:sz w:val="24"/>
          <w:lang w:val="zh-CN"/>
        </w:rPr>
      </w:pPr>
    </w:p>
    <w:p w14:paraId="069F0015">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4D186F2F">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46FB5E01">
      <w:pPr>
        <w:spacing w:line="360" w:lineRule="auto"/>
        <w:jc w:val="center"/>
        <w:rPr>
          <w:rFonts w:ascii="仿宋_GB2312" w:hAnsi="仿宋_GB2312" w:eastAsia="仿宋_GB2312" w:cs="仿宋_GB2312"/>
          <w:b/>
          <w:bCs/>
          <w:sz w:val="32"/>
          <w:szCs w:val="32"/>
        </w:rPr>
      </w:pPr>
    </w:p>
    <w:p w14:paraId="498EE597">
      <w:pPr>
        <w:spacing w:line="360" w:lineRule="auto"/>
        <w:jc w:val="center"/>
        <w:rPr>
          <w:rFonts w:ascii="仿宋_GB2312" w:hAnsi="仿宋_GB2312" w:eastAsia="仿宋_GB2312" w:cs="仿宋_GB2312"/>
          <w:b/>
          <w:bCs/>
          <w:sz w:val="32"/>
          <w:szCs w:val="32"/>
        </w:rPr>
      </w:pPr>
    </w:p>
    <w:p w14:paraId="215707EA">
      <w:pPr>
        <w:spacing w:line="360" w:lineRule="auto"/>
        <w:jc w:val="center"/>
        <w:rPr>
          <w:rFonts w:ascii="仿宋_GB2312" w:hAnsi="仿宋_GB2312" w:eastAsia="仿宋_GB2312" w:cs="仿宋_GB2312"/>
          <w:b/>
          <w:bCs/>
          <w:sz w:val="32"/>
          <w:szCs w:val="32"/>
        </w:rPr>
      </w:pPr>
    </w:p>
    <w:p w14:paraId="2DD983CD">
      <w:pPr>
        <w:pStyle w:val="2"/>
        <w:rPr>
          <w:rFonts w:ascii="仿宋_GB2312" w:hAnsi="仿宋_GB2312" w:eastAsia="仿宋_GB2312" w:cs="仿宋_GB2312"/>
          <w:b/>
          <w:bCs/>
          <w:sz w:val="32"/>
          <w:szCs w:val="32"/>
        </w:rPr>
      </w:pPr>
    </w:p>
    <w:p w14:paraId="3984725F">
      <w:pPr>
        <w:pStyle w:val="2"/>
        <w:rPr>
          <w:rFonts w:ascii="仿宋_GB2312" w:hAnsi="仿宋_GB2312" w:eastAsia="仿宋_GB2312" w:cs="仿宋_GB2312"/>
          <w:b/>
          <w:bCs/>
          <w:sz w:val="32"/>
          <w:szCs w:val="32"/>
        </w:rPr>
      </w:pPr>
    </w:p>
    <w:p w14:paraId="629D77DD">
      <w:pPr>
        <w:pStyle w:val="2"/>
        <w:rPr>
          <w:rFonts w:ascii="仿宋_GB2312" w:hAnsi="仿宋_GB2312" w:eastAsia="仿宋_GB2312" w:cs="仿宋_GB2312"/>
          <w:b/>
          <w:bCs/>
          <w:sz w:val="32"/>
          <w:szCs w:val="32"/>
        </w:rPr>
      </w:pPr>
    </w:p>
    <w:p w14:paraId="5BBEF00D">
      <w:pPr>
        <w:pStyle w:val="2"/>
        <w:rPr>
          <w:rFonts w:ascii="仿宋_GB2312" w:hAnsi="仿宋_GB2312" w:eastAsia="仿宋_GB2312" w:cs="仿宋_GB2312"/>
          <w:b/>
          <w:bCs/>
          <w:sz w:val="32"/>
          <w:szCs w:val="32"/>
        </w:rPr>
      </w:pPr>
    </w:p>
    <w:p w14:paraId="0EF2F990">
      <w:pPr>
        <w:pStyle w:val="2"/>
        <w:rPr>
          <w:rFonts w:ascii="仿宋_GB2312" w:hAnsi="仿宋_GB2312" w:eastAsia="仿宋_GB2312" w:cs="仿宋_GB2312"/>
          <w:b/>
          <w:bCs/>
          <w:sz w:val="32"/>
          <w:szCs w:val="32"/>
        </w:rPr>
      </w:pPr>
    </w:p>
    <w:p w14:paraId="12F2EE19">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575C732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5C4FE4CE">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2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A6A1C4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6DB49E9">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E251641">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76B1D3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DB29743">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8714DC1">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A64FCB5">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5A8A48C">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5276D60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48514F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5F6589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5E308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B98FCF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807BAD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B3A78C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4AA1B8CB">
            <w:pPr>
              <w:suppressAutoHyphens/>
              <w:autoSpaceDE w:val="0"/>
              <w:autoSpaceDN w:val="0"/>
              <w:spacing w:line="360" w:lineRule="auto"/>
              <w:rPr>
                <w:rFonts w:ascii="仿宋_GB2312" w:hAnsi="仿宋_GB2312" w:eastAsia="仿宋_GB2312" w:cs="仿宋_GB2312"/>
                <w:sz w:val="24"/>
              </w:rPr>
            </w:pPr>
          </w:p>
        </w:tc>
      </w:tr>
      <w:tr w14:paraId="382523F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A5819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FA6B2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6F8FD0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61D5BB3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E56657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73B6DE69">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30D33049">
            <w:pPr>
              <w:suppressAutoHyphens/>
              <w:autoSpaceDE w:val="0"/>
              <w:autoSpaceDN w:val="0"/>
              <w:spacing w:line="360" w:lineRule="auto"/>
              <w:rPr>
                <w:rFonts w:ascii="仿宋_GB2312" w:hAnsi="仿宋_GB2312" w:eastAsia="仿宋_GB2312" w:cs="仿宋_GB2312"/>
                <w:sz w:val="24"/>
              </w:rPr>
            </w:pPr>
          </w:p>
        </w:tc>
      </w:tr>
    </w:tbl>
    <w:p w14:paraId="43281DE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注解:A  课程清单按时间顺序排列，并提供以下详细资料：</w:t>
      </w:r>
    </w:p>
    <w:p w14:paraId="223E7D6E">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课程概要</w:t>
      </w:r>
    </w:p>
    <w:p w14:paraId="1B7FDE33">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课程目的</w:t>
      </w:r>
    </w:p>
    <w:p w14:paraId="0B48298D">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3.</w:t>
      </w:r>
      <w:r>
        <w:rPr>
          <w:rFonts w:hint="eastAsia" w:ascii="仿宋_GB2312" w:hAnsi="仿宋_GB2312" w:eastAsia="仿宋_GB2312" w:cs="仿宋_GB2312"/>
          <w:sz w:val="24"/>
        </w:rPr>
        <w:t>教学方式</w:t>
      </w:r>
    </w:p>
    <w:p w14:paraId="7F45254D">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4.</w:t>
      </w:r>
      <w:r>
        <w:rPr>
          <w:rFonts w:hint="eastAsia" w:ascii="仿宋_GB2312" w:hAnsi="仿宋_GB2312" w:eastAsia="仿宋_GB2312" w:cs="仿宋_GB2312"/>
          <w:sz w:val="24"/>
        </w:rPr>
        <w:t>先决条件</w:t>
      </w:r>
    </w:p>
    <w:p w14:paraId="12ADC156">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5.</w:t>
      </w:r>
      <w:r>
        <w:rPr>
          <w:rFonts w:hint="eastAsia" w:ascii="仿宋_GB2312" w:hAnsi="仿宋_GB2312" w:eastAsia="仿宋_GB2312" w:cs="仿宋_GB2312"/>
          <w:sz w:val="24"/>
        </w:rPr>
        <w:t>教材目录</w:t>
      </w:r>
    </w:p>
    <w:p w14:paraId="26A0906F">
      <w:pPr>
        <w:autoSpaceDE w:val="0"/>
        <w:autoSpaceDN w:val="0"/>
        <w:spacing w:line="360" w:lineRule="auto"/>
        <w:ind w:firstLine="960" w:firstLineChars="400"/>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A18B83A">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注：须随表提交相应的证书复印件并注明所在磋商技术文件页码。</w:t>
      </w:r>
    </w:p>
    <w:p w14:paraId="11D55CC8">
      <w:pPr>
        <w:spacing w:line="360" w:lineRule="auto"/>
        <w:ind w:firstLine="480" w:firstLineChars="200"/>
        <w:rPr>
          <w:rFonts w:ascii="仿宋_GB2312" w:hAnsi="仿宋_GB2312" w:eastAsia="仿宋_GB2312" w:cs="仿宋_GB2312"/>
          <w:sz w:val="24"/>
          <w:szCs w:val="20"/>
        </w:rPr>
      </w:pPr>
    </w:p>
    <w:p w14:paraId="0C1E3E99">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53C79D94">
      <w:pPr>
        <w:spacing w:line="360" w:lineRule="auto"/>
        <w:jc w:val="right"/>
        <w:rPr>
          <w:rFonts w:ascii="仿宋_GB2312" w:hAnsi="仿宋_GB2312" w:eastAsia="仿宋_GB2312" w:cs="仿宋_GB2312"/>
          <w:b/>
          <w:bCs/>
          <w:sz w:val="32"/>
          <w:szCs w:val="32"/>
        </w:rPr>
      </w:pPr>
      <w:r>
        <w:rPr>
          <w:rFonts w:hint="eastAsia" w:ascii="仿宋" w:hAnsi="仿宋" w:eastAsia="仿宋" w:cs="仿宋"/>
          <w:sz w:val="24"/>
          <w:lang w:val="zh-CN"/>
        </w:rPr>
        <w:t>日期：   年   月   日</w:t>
      </w:r>
    </w:p>
    <w:p w14:paraId="7F066935">
      <w:pPr>
        <w:spacing w:line="360" w:lineRule="auto"/>
        <w:jc w:val="center"/>
        <w:rPr>
          <w:rFonts w:ascii="仿宋_GB2312" w:hAnsi="仿宋_GB2312" w:eastAsia="仿宋_GB2312" w:cs="仿宋_GB2312"/>
          <w:b/>
          <w:bCs/>
          <w:sz w:val="32"/>
          <w:szCs w:val="32"/>
        </w:rPr>
      </w:pPr>
    </w:p>
    <w:p w14:paraId="76E4F496">
      <w:pPr>
        <w:pStyle w:val="8"/>
        <w:rPr>
          <w:rFonts w:ascii="仿宋" w:hAnsi="仿宋" w:eastAsia="仿宋" w:cs="仿宋"/>
          <w:lang w:val="en-US"/>
        </w:rPr>
      </w:pPr>
    </w:p>
    <w:p w14:paraId="52ECF7AD">
      <w:pPr>
        <w:pStyle w:val="8"/>
        <w:rPr>
          <w:rFonts w:ascii="仿宋" w:hAnsi="仿宋" w:eastAsia="仿宋" w:cs="仿宋"/>
          <w:lang w:val="en-US"/>
        </w:rPr>
      </w:pPr>
    </w:p>
    <w:p w14:paraId="6017789F">
      <w:pPr>
        <w:pStyle w:val="8"/>
        <w:rPr>
          <w:rFonts w:ascii="仿宋" w:hAnsi="仿宋" w:eastAsia="仿宋" w:cs="仿宋"/>
          <w:lang w:val="en-US"/>
        </w:rPr>
      </w:pPr>
    </w:p>
    <w:p w14:paraId="571D365E">
      <w:pPr>
        <w:pStyle w:val="8"/>
        <w:rPr>
          <w:rFonts w:ascii="仿宋" w:hAnsi="仿宋" w:eastAsia="仿宋" w:cs="仿宋"/>
          <w:lang w:val="en-US"/>
        </w:rPr>
      </w:pPr>
    </w:p>
    <w:p w14:paraId="598E02BE">
      <w:pPr>
        <w:pStyle w:val="8"/>
        <w:rPr>
          <w:rFonts w:ascii="仿宋" w:hAnsi="仿宋" w:eastAsia="仿宋" w:cs="仿宋"/>
          <w:lang w:val="en-US"/>
        </w:rPr>
      </w:pPr>
    </w:p>
    <w:p w14:paraId="50C1E452">
      <w:pPr>
        <w:pStyle w:val="8"/>
        <w:rPr>
          <w:rFonts w:ascii="仿宋" w:hAnsi="仿宋" w:eastAsia="仿宋" w:cs="仿宋"/>
          <w:lang w:val="en-US"/>
        </w:rPr>
      </w:pPr>
    </w:p>
    <w:p w14:paraId="3AD202BE">
      <w:pPr>
        <w:pStyle w:val="8"/>
        <w:rPr>
          <w:rFonts w:ascii="仿宋" w:hAnsi="仿宋" w:eastAsia="仿宋" w:cs="仿宋"/>
          <w:lang w:val="en-US"/>
        </w:rPr>
      </w:pPr>
    </w:p>
    <w:p w14:paraId="72AF3A7B">
      <w:pPr>
        <w:pStyle w:val="8"/>
        <w:rPr>
          <w:rFonts w:ascii="仿宋" w:hAnsi="仿宋" w:eastAsia="仿宋" w:cs="仿宋"/>
          <w:lang w:val="en-US"/>
        </w:rPr>
      </w:pPr>
    </w:p>
    <w:p w14:paraId="3A7E3D51">
      <w:pPr>
        <w:pStyle w:val="8"/>
        <w:rPr>
          <w:rFonts w:ascii="仿宋" w:hAnsi="仿宋" w:eastAsia="仿宋" w:cs="仿宋"/>
          <w:lang w:val="en-US"/>
        </w:rPr>
      </w:pPr>
    </w:p>
    <w:p w14:paraId="769BEA38">
      <w:pPr>
        <w:pStyle w:val="8"/>
        <w:rPr>
          <w:rFonts w:ascii="仿宋" w:hAnsi="仿宋" w:eastAsia="仿宋" w:cs="仿宋"/>
          <w:lang w:val="en-US"/>
        </w:rPr>
      </w:pPr>
    </w:p>
    <w:p w14:paraId="58BBB5F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74016F4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26B24552">
      <w:pPr>
        <w:spacing w:line="360" w:lineRule="auto"/>
        <w:jc w:val="center"/>
        <w:rPr>
          <w:rFonts w:ascii="仿宋_GB2312" w:hAnsi="仿宋_GB2312" w:eastAsia="仿宋_GB2312" w:cs="仿宋_GB2312"/>
          <w:sz w:val="24"/>
        </w:rPr>
      </w:pPr>
    </w:p>
    <w:p w14:paraId="2B9B047D">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7221B8F6">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779BF036">
      <w:pPr>
        <w:spacing w:line="360" w:lineRule="auto"/>
        <w:jc w:val="center"/>
        <w:rPr>
          <w:rFonts w:ascii="仿宋_GB2312" w:hAnsi="仿宋_GB2312" w:eastAsia="仿宋_GB2312" w:cs="仿宋_GB2312"/>
          <w:b/>
          <w:bCs/>
          <w:sz w:val="30"/>
          <w:szCs w:val="30"/>
        </w:rPr>
      </w:pPr>
    </w:p>
    <w:p w14:paraId="06F2ACC5">
      <w:pPr>
        <w:spacing w:line="360" w:lineRule="auto"/>
        <w:jc w:val="center"/>
        <w:rPr>
          <w:rFonts w:ascii="仿宋_GB2312" w:hAnsi="仿宋_GB2312" w:eastAsia="仿宋_GB2312" w:cs="仿宋_GB2312"/>
          <w:b/>
          <w:bCs/>
          <w:sz w:val="30"/>
          <w:szCs w:val="30"/>
        </w:rPr>
      </w:pPr>
    </w:p>
    <w:p w14:paraId="25FDC1F5">
      <w:pPr>
        <w:spacing w:line="360" w:lineRule="auto"/>
        <w:jc w:val="center"/>
        <w:rPr>
          <w:rFonts w:ascii="仿宋_GB2312" w:hAnsi="仿宋_GB2312" w:eastAsia="仿宋_GB2312" w:cs="仿宋_GB2312"/>
          <w:b/>
          <w:bCs/>
          <w:sz w:val="24"/>
        </w:rPr>
      </w:pPr>
    </w:p>
    <w:p w14:paraId="74CE2DE5">
      <w:pPr>
        <w:spacing w:line="360" w:lineRule="auto"/>
        <w:jc w:val="center"/>
        <w:rPr>
          <w:rFonts w:ascii="仿宋_GB2312" w:hAnsi="仿宋_GB2312" w:eastAsia="仿宋_GB2312" w:cs="仿宋_GB2312"/>
          <w:b/>
          <w:bCs/>
          <w:sz w:val="24"/>
        </w:rPr>
      </w:pPr>
    </w:p>
    <w:p w14:paraId="7618708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3347D7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67042240">
      <w:pPr>
        <w:spacing w:line="360" w:lineRule="auto"/>
        <w:rPr>
          <w:rFonts w:ascii="仿宋_GB2312" w:hAnsi="仿宋_GB2312" w:eastAsia="仿宋_GB2312" w:cs="仿宋_GB2312"/>
          <w:sz w:val="24"/>
        </w:rPr>
      </w:pPr>
    </w:p>
    <w:p w14:paraId="6EFDCB06">
      <w:pPr>
        <w:pStyle w:val="27"/>
      </w:pPr>
    </w:p>
    <w:p w14:paraId="03AE9C9F">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1246806A">
      <w:pPr>
        <w:pStyle w:val="8"/>
        <w:jc w:val="right"/>
        <w:rPr>
          <w:rFonts w:ascii="仿宋" w:hAnsi="仿宋" w:eastAsia="仿宋" w:cs="仿宋"/>
        </w:rPr>
      </w:pPr>
      <w:r>
        <w:rPr>
          <w:rFonts w:hint="eastAsia" w:ascii="仿宋" w:hAnsi="仿宋" w:eastAsia="仿宋" w:cs="仿宋"/>
        </w:rPr>
        <w:t>日期：   年   月   日</w:t>
      </w:r>
    </w:p>
    <w:p w14:paraId="51F61A13">
      <w:pPr>
        <w:pStyle w:val="8"/>
        <w:rPr>
          <w:rFonts w:ascii="仿宋" w:hAnsi="仿宋" w:eastAsia="仿宋" w:cs="仿宋"/>
        </w:rPr>
      </w:pPr>
    </w:p>
    <w:p w14:paraId="75ACC5D0">
      <w:pPr>
        <w:pStyle w:val="8"/>
        <w:rPr>
          <w:rFonts w:ascii="仿宋" w:hAnsi="仿宋" w:eastAsia="仿宋" w:cs="仿宋"/>
        </w:rPr>
      </w:pPr>
    </w:p>
    <w:p w14:paraId="3C76B1B4">
      <w:pPr>
        <w:pStyle w:val="8"/>
        <w:rPr>
          <w:rFonts w:ascii="仿宋" w:hAnsi="仿宋" w:eastAsia="仿宋" w:cs="仿宋"/>
        </w:rPr>
      </w:pPr>
    </w:p>
    <w:p w14:paraId="18886237">
      <w:pPr>
        <w:pStyle w:val="8"/>
        <w:rPr>
          <w:rFonts w:ascii="仿宋" w:hAnsi="仿宋" w:eastAsia="仿宋" w:cs="仿宋"/>
        </w:rPr>
      </w:pPr>
    </w:p>
    <w:p w14:paraId="646B4850">
      <w:pPr>
        <w:pStyle w:val="8"/>
        <w:rPr>
          <w:rFonts w:ascii="仿宋" w:hAnsi="仿宋" w:eastAsia="仿宋" w:cs="仿宋"/>
        </w:rPr>
      </w:pPr>
    </w:p>
    <w:p w14:paraId="44BC5D7A">
      <w:pPr>
        <w:pStyle w:val="8"/>
        <w:rPr>
          <w:rFonts w:ascii="仿宋" w:hAnsi="仿宋" w:eastAsia="仿宋" w:cs="仿宋"/>
        </w:rPr>
      </w:pPr>
    </w:p>
    <w:p w14:paraId="5710BD14">
      <w:pPr>
        <w:pStyle w:val="8"/>
        <w:rPr>
          <w:rFonts w:ascii="仿宋" w:hAnsi="仿宋" w:eastAsia="仿宋" w:cs="仿宋"/>
        </w:rPr>
      </w:pPr>
    </w:p>
    <w:p w14:paraId="5AC1FF47">
      <w:pPr>
        <w:pStyle w:val="8"/>
        <w:rPr>
          <w:rFonts w:ascii="仿宋" w:hAnsi="仿宋" w:eastAsia="仿宋" w:cs="仿宋"/>
        </w:rPr>
      </w:pPr>
    </w:p>
    <w:p w14:paraId="549E3662">
      <w:pPr>
        <w:pStyle w:val="8"/>
        <w:rPr>
          <w:rFonts w:ascii="仿宋" w:hAnsi="仿宋" w:eastAsia="仿宋" w:cs="仿宋"/>
        </w:rPr>
      </w:pPr>
    </w:p>
    <w:p w14:paraId="01593CB9">
      <w:pPr>
        <w:pStyle w:val="8"/>
        <w:rPr>
          <w:rFonts w:ascii="仿宋" w:hAnsi="仿宋" w:eastAsia="仿宋" w:cs="仿宋"/>
        </w:rPr>
      </w:pPr>
    </w:p>
    <w:p w14:paraId="5F51ACC2">
      <w:pPr>
        <w:pStyle w:val="8"/>
        <w:rPr>
          <w:rFonts w:ascii="仿宋" w:hAnsi="仿宋" w:eastAsia="仿宋" w:cs="仿宋"/>
        </w:rPr>
      </w:pPr>
    </w:p>
    <w:p w14:paraId="4B3105C7">
      <w:pPr>
        <w:pStyle w:val="8"/>
        <w:rPr>
          <w:rFonts w:ascii="仿宋" w:hAnsi="仿宋" w:eastAsia="仿宋" w:cs="仿宋"/>
        </w:rPr>
      </w:pPr>
    </w:p>
    <w:p w14:paraId="740E45E9">
      <w:pPr>
        <w:pStyle w:val="2"/>
        <w:rPr>
          <w:rFonts w:ascii="仿宋" w:hAnsi="仿宋" w:eastAsia="仿宋" w:cs="仿宋"/>
          <w:b/>
          <w:sz w:val="36"/>
          <w:szCs w:val="36"/>
        </w:rPr>
      </w:pPr>
    </w:p>
    <w:p w14:paraId="43F9C64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7DE689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ED80F97">
      <w:pPr>
        <w:spacing w:line="360" w:lineRule="auto"/>
        <w:jc w:val="center"/>
        <w:outlineLvl w:val="0"/>
        <w:rPr>
          <w:rFonts w:ascii="仿宋" w:hAnsi="仿宋" w:eastAsia="仿宋" w:cs="仿宋"/>
          <w:b/>
          <w:kern w:val="0"/>
          <w:sz w:val="36"/>
          <w:szCs w:val="36"/>
        </w:rPr>
      </w:pPr>
    </w:p>
    <w:p w14:paraId="7348F386">
      <w:pPr>
        <w:snapToGrid w:val="0"/>
        <w:spacing w:line="360" w:lineRule="auto"/>
        <w:rPr>
          <w:rFonts w:ascii="仿宋" w:hAnsi="仿宋" w:eastAsia="仿宋" w:cs="仿宋"/>
          <w:sz w:val="24"/>
        </w:rPr>
      </w:pPr>
      <w:r>
        <w:rPr>
          <w:rFonts w:hint="eastAsia" w:ascii="仿宋" w:hAnsi="仿宋" w:eastAsia="仿宋" w:cs="仿宋"/>
          <w:sz w:val="24"/>
        </w:rPr>
        <w:t>（1）磋商一览表（报价表）…………………………………………………（页码）</w:t>
      </w:r>
    </w:p>
    <w:p w14:paraId="7A39B85E">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0554F533">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5A996223">
      <w:pPr>
        <w:snapToGrid w:val="0"/>
        <w:spacing w:line="360" w:lineRule="auto"/>
        <w:ind w:right="480"/>
        <w:jc w:val="center"/>
        <w:rPr>
          <w:rFonts w:ascii="仿宋" w:hAnsi="仿宋" w:eastAsia="仿宋" w:cs="仿宋"/>
          <w:b/>
          <w:kern w:val="0"/>
          <w:sz w:val="32"/>
          <w:szCs w:val="32"/>
        </w:rPr>
      </w:pPr>
    </w:p>
    <w:p w14:paraId="3E9B6BB7">
      <w:pPr>
        <w:snapToGrid w:val="0"/>
        <w:spacing w:line="360" w:lineRule="auto"/>
        <w:ind w:right="480"/>
        <w:jc w:val="center"/>
        <w:rPr>
          <w:rFonts w:ascii="仿宋" w:hAnsi="仿宋" w:eastAsia="仿宋" w:cs="仿宋"/>
          <w:b/>
          <w:kern w:val="0"/>
          <w:sz w:val="32"/>
          <w:szCs w:val="32"/>
        </w:rPr>
      </w:pPr>
    </w:p>
    <w:p w14:paraId="06090C8B">
      <w:pPr>
        <w:snapToGrid w:val="0"/>
        <w:spacing w:line="360" w:lineRule="auto"/>
        <w:ind w:right="480"/>
        <w:jc w:val="center"/>
        <w:rPr>
          <w:rFonts w:ascii="仿宋" w:hAnsi="仿宋" w:eastAsia="仿宋" w:cs="仿宋"/>
          <w:b/>
          <w:kern w:val="0"/>
          <w:sz w:val="32"/>
          <w:szCs w:val="32"/>
        </w:rPr>
      </w:pPr>
    </w:p>
    <w:p w14:paraId="0C299D99">
      <w:pPr>
        <w:snapToGrid w:val="0"/>
        <w:spacing w:line="360" w:lineRule="auto"/>
        <w:ind w:right="480"/>
        <w:rPr>
          <w:rFonts w:ascii="仿宋" w:hAnsi="仿宋" w:eastAsia="仿宋" w:cs="仿宋"/>
          <w:b/>
          <w:kern w:val="0"/>
          <w:sz w:val="32"/>
          <w:szCs w:val="32"/>
        </w:rPr>
      </w:pPr>
    </w:p>
    <w:p w14:paraId="4F1D33A6">
      <w:pPr>
        <w:pStyle w:val="8"/>
        <w:rPr>
          <w:rFonts w:ascii="仿宋" w:hAnsi="仿宋" w:eastAsia="仿宋" w:cs="仿宋"/>
          <w:b/>
          <w:kern w:val="0"/>
          <w:sz w:val="32"/>
          <w:szCs w:val="32"/>
        </w:rPr>
      </w:pPr>
    </w:p>
    <w:p w14:paraId="09D2BD92">
      <w:pPr>
        <w:pStyle w:val="8"/>
        <w:rPr>
          <w:rFonts w:ascii="仿宋" w:hAnsi="仿宋" w:eastAsia="仿宋" w:cs="仿宋"/>
          <w:b/>
          <w:kern w:val="0"/>
          <w:sz w:val="32"/>
          <w:szCs w:val="32"/>
        </w:rPr>
      </w:pPr>
    </w:p>
    <w:p w14:paraId="57ED1705">
      <w:pPr>
        <w:pStyle w:val="8"/>
        <w:rPr>
          <w:rFonts w:ascii="仿宋" w:hAnsi="仿宋" w:eastAsia="仿宋" w:cs="仿宋"/>
          <w:b/>
          <w:kern w:val="0"/>
          <w:sz w:val="32"/>
          <w:szCs w:val="32"/>
        </w:rPr>
      </w:pPr>
    </w:p>
    <w:p w14:paraId="2EFD63BB">
      <w:pPr>
        <w:pStyle w:val="8"/>
        <w:rPr>
          <w:rFonts w:ascii="仿宋" w:hAnsi="仿宋" w:eastAsia="仿宋" w:cs="仿宋"/>
          <w:b/>
          <w:kern w:val="0"/>
          <w:sz w:val="32"/>
          <w:szCs w:val="32"/>
        </w:rPr>
      </w:pPr>
    </w:p>
    <w:p w14:paraId="5E5A2075">
      <w:pPr>
        <w:pStyle w:val="8"/>
        <w:rPr>
          <w:rFonts w:ascii="仿宋" w:hAnsi="仿宋" w:eastAsia="仿宋" w:cs="仿宋"/>
          <w:b/>
          <w:kern w:val="0"/>
          <w:sz w:val="32"/>
          <w:szCs w:val="32"/>
        </w:rPr>
      </w:pPr>
    </w:p>
    <w:p w14:paraId="76452006">
      <w:pPr>
        <w:pStyle w:val="8"/>
        <w:rPr>
          <w:rFonts w:ascii="仿宋" w:hAnsi="仿宋" w:eastAsia="仿宋" w:cs="仿宋"/>
          <w:b/>
          <w:kern w:val="0"/>
          <w:sz w:val="32"/>
          <w:szCs w:val="32"/>
        </w:rPr>
      </w:pPr>
    </w:p>
    <w:p w14:paraId="534D56A6">
      <w:pPr>
        <w:pStyle w:val="8"/>
        <w:rPr>
          <w:rFonts w:ascii="仿宋" w:hAnsi="仿宋" w:eastAsia="仿宋" w:cs="仿宋"/>
          <w:b/>
          <w:kern w:val="0"/>
          <w:sz w:val="32"/>
          <w:szCs w:val="32"/>
        </w:rPr>
      </w:pPr>
    </w:p>
    <w:p w14:paraId="0D9950F7">
      <w:pPr>
        <w:pStyle w:val="8"/>
        <w:rPr>
          <w:rFonts w:ascii="仿宋" w:hAnsi="仿宋" w:eastAsia="仿宋" w:cs="仿宋"/>
          <w:b/>
          <w:kern w:val="0"/>
          <w:sz w:val="32"/>
          <w:szCs w:val="32"/>
        </w:rPr>
      </w:pPr>
    </w:p>
    <w:p w14:paraId="27E5C695">
      <w:pPr>
        <w:pStyle w:val="8"/>
        <w:rPr>
          <w:rFonts w:ascii="仿宋" w:hAnsi="仿宋" w:eastAsia="仿宋" w:cs="仿宋"/>
          <w:b/>
          <w:kern w:val="0"/>
          <w:sz w:val="32"/>
          <w:szCs w:val="32"/>
        </w:rPr>
      </w:pPr>
    </w:p>
    <w:p w14:paraId="06C18A03">
      <w:pPr>
        <w:pStyle w:val="8"/>
        <w:rPr>
          <w:rFonts w:ascii="仿宋" w:hAnsi="仿宋" w:eastAsia="仿宋" w:cs="仿宋"/>
          <w:b/>
          <w:kern w:val="0"/>
          <w:sz w:val="32"/>
          <w:szCs w:val="32"/>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1D3D39B1">
      <w:pPr>
        <w:pStyle w:val="3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14:paraId="53771C16">
      <w:pPr>
        <w:snapToGrid w:val="0"/>
        <w:spacing w:line="360" w:lineRule="auto"/>
        <w:rPr>
          <w:rFonts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4040C516">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w:t>
      </w:r>
      <w:r>
        <w:rPr>
          <w:rFonts w:hint="eastAsia" w:ascii="仿宋" w:hAnsi="仿宋" w:eastAsia="仿宋" w:cs="仿宋"/>
          <w:kern w:val="0"/>
          <w:sz w:val="24"/>
        </w:rPr>
        <w:t>磋商</w:t>
      </w:r>
      <w:r>
        <w:rPr>
          <w:rFonts w:hint="eastAsia" w:ascii="仿宋" w:hAnsi="仿宋" w:eastAsia="仿宋" w:cs="仿宋"/>
          <w:kern w:val="0"/>
          <w:sz w:val="24"/>
          <w:lang w:val="zh-CN"/>
        </w:rPr>
        <w:t>文件要求，我们，本</w:t>
      </w:r>
      <w:r>
        <w:rPr>
          <w:rFonts w:hint="eastAsia" w:ascii="仿宋" w:hAnsi="仿宋" w:eastAsia="仿宋" w:cs="仿宋"/>
          <w:kern w:val="0"/>
          <w:sz w:val="24"/>
        </w:rPr>
        <w:t>磋商响应</w:t>
      </w:r>
      <w:r>
        <w:rPr>
          <w:rFonts w:hint="eastAsia" w:ascii="仿宋" w:hAnsi="仿宋" w:eastAsia="仿宋" w:cs="仿宋"/>
          <w:kern w:val="0"/>
          <w:sz w:val="24"/>
          <w:lang w:val="zh-CN"/>
        </w:rPr>
        <w:t>文件签字方，谨此向你方发出要约如下：如你方接受本投标，我方承诺按照如下</w:t>
      </w:r>
      <w:r>
        <w:rPr>
          <w:rFonts w:hint="eastAsia" w:ascii="仿宋" w:hAnsi="仿宋" w:eastAsia="仿宋" w:cs="仿宋"/>
          <w:kern w:val="0"/>
          <w:sz w:val="24"/>
        </w:rPr>
        <w:t>磋商</w:t>
      </w:r>
      <w:r>
        <w:rPr>
          <w:rFonts w:hint="eastAsia" w:ascii="仿宋" w:hAnsi="仿宋" w:eastAsia="仿宋" w:cs="仿宋"/>
          <w:kern w:val="0"/>
          <w:sz w:val="24"/>
          <w:lang w:val="zh-CN"/>
        </w:rPr>
        <w:t>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w:t>
      </w:r>
      <w:r>
        <w:rPr>
          <w:rFonts w:hint="eastAsia" w:ascii="仿宋" w:hAnsi="仿宋" w:eastAsia="仿宋" w:cs="仿宋"/>
          <w:kern w:val="0"/>
          <w:sz w:val="24"/>
        </w:rPr>
        <w:t>磋商</w:t>
      </w:r>
      <w:r>
        <w:rPr>
          <w:rFonts w:hint="eastAsia" w:ascii="仿宋" w:hAnsi="仿宋" w:eastAsia="仿宋" w:cs="仿宋"/>
          <w:kern w:val="0"/>
          <w:sz w:val="24"/>
          <w:lang w:val="zh-CN"/>
        </w:rPr>
        <w:t>编号：</w:t>
      </w:r>
      <w:r>
        <w:rPr>
          <w:rFonts w:hint="eastAsia" w:ascii="仿宋" w:hAnsi="仿宋" w:eastAsia="仿宋" w:cs="仿宋"/>
          <w:sz w:val="24"/>
        </w:rPr>
        <w:t>（磋商编号）】的实施</w:t>
      </w:r>
      <w:r>
        <w:rPr>
          <w:rFonts w:hint="eastAsia" w:ascii="仿宋" w:hAnsi="仿宋" w:eastAsia="仿宋" w:cs="仿宋"/>
          <w:kern w:val="0"/>
          <w:sz w:val="24"/>
          <w:lang w:val="zh-CN"/>
        </w:rPr>
        <w:t>。</w:t>
      </w:r>
    </w:p>
    <w:p w14:paraId="5E02F880">
      <w:pPr>
        <w:spacing w:line="360" w:lineRule="auto"/>
        <w:jc w:val="center"/>
        <w:rPr>
          <w:rFonts w:ascii="仿宋" w:hAnsi="仿宋" w:eastAsia="仿宋" w:cs="仿宋"/>
          <w:b/>
          <w:kern w:val="0"/>
          <w:sz w:val="24"/>
          <w:lang w:val="zh-CN"/>
        </w:rPr>
      </w:pPr>
      <w:r>
        <w:rPr>
          <w:rFonts w:hint="eastAsia" w:ascii="仿宋" w:hAnsi="仿宋" w:eastAsia="仿宋" w:cs="仿宋"/>
          <w:b/>
          <w:kern w:val="0"/>
          <w:sz w:val="24"/>
        </w:rPr>
        <w:t>磋商</w:t>
      </w:r>
      <w:r>
        <w:rPr>
          <w:rFonts w:hint="eastAsia" w:ascii="仿宋" w:hAnsi="仿宋" w:eastAsia="仿宋" w:cs="仿宋"/>
          <w:b/>
          <w:kern w:val="0"/>
          <w:sz w:val="24"/>
          <w:lang w:val="zh-CN"/>
        </w:rPr>
        <w:t>一览表（报价表）(单位均为</w:t>
      </w:r>
      <w:r>
        <w:rPr>
          <w:rFonts w:hint="eastAsia" w:ascii="仿宋" w:hAnsi="仿宋" w:eastAsia="仿宋" w:cs="仿宋"/>
          <w:b/>
          <w:kern w:val="0"/>
          <w:sz w:val="24"/>
        </w:rPr>
        <w:t>%</w:t>
      </w:r>
      <w:r>
        <w:rPr>
          <w:rFonts w:hint="eastAsia" w:ascii="仿宋" w:hAnsi="仿宋" w:eastAsia="仿宋" w:cs="仿宋"/>
          <w:b/>
          <w:kern w:val="0"/>
          <w:sz w:val="24"/>
          <w:lang w:val="zh-CN"/>
        </w:rPr>
        <w:t>)</w:t>
      </w:r>
    </w:p>
    <w:tbl>
      <w:tblPr>
        <w:tblStyle w:val="20"/>
        <w:tblW w:w="124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53"/>
        <w:gridCol w:w="3787"/>
        <w:gridCol w:w="2694"/>
        <w:gridCol w:w="2794"/>
      </w:tblGrid>
      <w:tr w14:paraId="4760D0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3153" w:type="dxa"/>
            <w:vAlign w:val="center"/>
          </w:tcPr>
          <w:p w14:paraId="4CD677AE">
            <w:pPr>
              <w:pStyle w:val="11"/>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787" w:type="dxa"/>
            <w:vAlign w:val="center"/>
          </w:tcPr>
          <w:p w14:paraId="1DC8BE58">
            <w:pPr>
              <w:pStyle w:val="11"/>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名称</w:t>
            </w:r>
          </w:p>
        </w:tc>
        <w:tc>
          <w:tcPr>
            <w:tcW w:w="2694" w:type="dxa"/>
            <w:vAlign w:val="center"/>
          </w:tcPr>
          <w:p w14:paraId="7D288AA6">
            <w:pPr>
              <w:pStyle w:val="11"/>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工期</w:t>
            </w:r>
          </w:p>
        </w:tc>
        <w:tc>
          <w:tcPr>
            <w:tcW w:w="2794" w:type="dxa"/>
            <w:vAlign w:val="center"/>
          </w:tcPr>
          <w:p w14:paraId="4DE07DC0">
            <w:pPr>
              <w:pStyle w:val="11"/>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备注</w:t>
            </w:r>
          </w:p>
        </w:tc>
      </w:tr>
      <w:tr w14:paraId="623805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35308E02">
            <w:pPr>
              <w:pStyle w:val="11"/>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3787" w:type="dxa"/>
            <w:vAlign w:val="center"/>
          </w:tcPr>
          <w:p w14:paraId="5F713914">
            <w:pPr>
              <w:pStyle w:val="11"/>
              <w:spacing w:line="360" w:lineRule="auto"/>
              <w:jc w:val="center"/>
              <w:rPr>
                <w:rFonts w:ascii="仿宋" w:hAnsi="仿宋" w:eastAsia="仿宋" w:cs="仿宋"/>
                <w:color w:val="000000" w:themeColor="text1"/>
                <w:sz w:val="24"/>
                <w:szCs w:val="24"/>
                <w14:textFill>
                  <w14:solidFill>
                    <w14:schemeClr w14:val="tx1"/>
                  </w14:solidFill>
                </w14:textFill>
              </w:rPr>
            </w:pPr>
          </w:p>
        </w:tc>
        <w:tc>
          <w:tcPr>
            <w:tcW w:w="2694" w:type="dxa"/>
            <w:vAlign w:val="center"/>
          </w:tcPr>
          <w:p w14:paraId="5145501E">
            <w:pPr>
              <w:pStyle w:val="11"/>
              <w:spacing w:line="360" w:lineRule="auto"/>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w:t>
            </w:r>
          </w:p>
        </w:tc>
        <w:tc>
          <w:tcPr>
            <w:tcW w:w="2794" w:type="dxa"/>
          </w:tcPr>
          <w:p w14:paraId="29793FA2">
            <w:pPr>
              <w:pStyle w:val="11"/>
              <w:spacing w:line="360" w:lineRule="auto"/>
              <w:ind w:firstLine="480" w:firstLineChars="200"/>
              <w:jc w:val="center"/>
              <w:rPr>
                <w:rFonts w:ascii="仿宋" w:hAnsi="仿宋" w:eastAsia="仿宋" w:cs="仿宋"/>
                <w:color w:val="000000" w:themeColor="text1"/>
                <w:sz w:val="24"/>
                <w:szCs w:val="24"/>
                <w14:textFill>
                  <w14:solidFill>
                    <w14:schemeClr w14:val="tx1"/>
                  </w14:solidFill>
                </w14:textFill>
              </w:rPr>
            </w:pPr>
          </w:p>
        </w:tc>
      </w:tr>
      <w:tr w14:paraId="75BCE5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1E2632F3">
            <w:pPr>
              <w:pStyle w:val="11"/>
              <w:spacing w:line="360" w:lineRule="auto"/>
              <w:jc w:val="center"/>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下浮率报价</w:t>
            </w:r>
          </w:p>
          <w:p w14:paraId="58477848">
            <w:pPr>
              <w:pStyle w:val="11"/>
              <w:spacing w:line="360" w:lineRule="auto"/>
              <w:jc w:val="center"/>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（大写）</w:t>
            </w:r>
          </w:p>
        </w:tc>
        <w:tc>
          <w:tcPr>
            <w:tcW w:w="9275" w:type="dxa"/>
            <w:gridSpan w:val="3"/>
            <w:vAlign w:val="center"/>
          </w:tcPr>
          <w:p w14:paraId="269A4B9B">
            <w:pPr>
              <w:pStyle w:val="11"/>
              <w:spacing w:line="360" w:lineRule="auto"/>
              <w:ind w:firstLine="240" w:firstLineChars="100"/>
              <w:rPr>
                <w:rFonts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百分之                  </w:t>
            </w:r>
          </w:p>
        </w:tc>
      </w:tr>
      <w:tr w14:paraId="44F483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700DFA20">
            <w:pPr>
              <w:pStyle w:val="11"/>
              <w:spacing w:line="360" w:lineRule="auto"/>
              <w:jc w:val="center"/>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下浮率报价</w:t>
            </w:r>
          </w:p>
          <w:p w14:paraId="18B54400">
            <w:pPr>
              <w:pStyle w:val="11"/>
              <w:spacing w:line="360" w:lineRule="auto"/>
              <w:jc w:val="center"/>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（小写）</w:t>
            </w:r>
          </w:p>
        </w:tc>
        <w:tc>
          <w:tcPr>
            <w:tcW w:w="9275" w:type="dxa"/>
            <w:gridSpan w:val="3"/>
            <w:vAlign w:val="center"/>
          </w:tcPr>
          <w:p w14:paraId="3631BF8B">
            <w:pPr>
              <w:pStyle w:val="11"/>
              <w:spacing w:line="360" w:lineRule="auto"/>
              <w:ind w:firstLine="480" w:firstLineChars="200"/>
              <w:rPr>
                <w:rFonts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w:t>
            </w:r>
          </w:p>
        </w:tc>
      </w:tr>
    </w:tbl>
    <w:p w14:paraId="2EE49FD4">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r>
        <w:rPr>
          <w:rFonts w:hint="eastAsia" w:ascii="仿宋" w:hAnsi="仿宋" w:eastAsia="仿宋" w:cs="仿宋"/>
          <w:b/>
          <w:bCs/>
          <w:color w:val="000000" w:themeColor="text1"/>
          <w:sz w:val="24"/>
          <w14:textFill>
            <w14:solidFill>
              <w14:schemeClr w14:val="tx1"/>
            </w14:solidFill>
          </w14:textFill>
        </w:rPr>
        <w:t>报价中的参考计算方式：现价=原价*（1-下浮率）</w:t>
      </w:r>
    </w:p>
    <w:p w14:paraId="3479F722">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rPr>
        <w:t>磋商响应人</w:t>
      </w:r>
      <w:r>
        <w:rPr>
          <w:rFonts w:hint="eastAsia" w:ascii="仿宋" w:hAnsi="仿宋" w:eastAsia="仿宋" w:cs="仿宋"/>
          <w:kern w:val="0"/>
          <w:sz w:val="24"/>
          <w:lang w:val="zh-CN"/>
        </w:rPr>
        <w:t>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磋商响应文件含有招标人不能接受的附加条件，磋商无效</w:t>
      </w:r>
      <w:r>
        <w:rPr>
          <w:rFonts w:hint="eastAsia" w:ascii="仿宋" w:hAnsi="仿宋" w:eastAsia="仿宋" w:cs="仿宋"/>
          <w:kern w:val="0"/>
          <w:sz w:val="24"/>
          <w:lang w:val="zh-CN"/>
        </w:rPr>
        <w:t>。</w:t>
      </w:r>
    </w:p>
    <w:p w14:paraId="71688004">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招标人将以合同形式有偿取得货物或服务，不接受</w:t>
      </w:r>
      <w:r>
        <w:rPr>
          <w:rFonts w:hint="eastAsia" w:ascii="仿宋" w:hAnsi="仿宋" w:eastAsia="仿宋" w:cs="仿宋"/>
          <w:b/>
          <w:kern w:val="0"/>
          <w:sz w:val="24"/>
        </w:rPr>
        <w:t>磋商响应</w:t>
      </w:r>
      <w:r>
        <w:rPr>
          <w:rFonts w:hint="eastAsia" w:ascii="仿宋" w:hAnsi="仿宋" w:eastAsia="仿宋" w:cs="仿宋"/>
          <w:b/>
          <w:kern w:val="0"/>
          <w:sz w:val="24"/>
          <w:lang w:val="zh-CN"/>
        </w:rPr>
        <w:t>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磋商响应文件含有招标人不能接受的附加条件，磋商无效</w:t>
      </w:r>
      <w:r>
        <w:rPr>
          <w:rFonts w:hint="eastAsia" w:ascii="仿宋" w:hAnsi="仿宋" w:eastAsia="仿宋" w:cs="仿宋"/>
          <w:b/>
          <w:kern w:val="0"/>
          <w:sz w:val="24"/>
          <w:lang w:val="zh-CN"/>
        </w:rPr>
        <w:t>；采购内容未包含在《</w:t>
      </w:r>
      <w:r>
        <w:rPr>
          <w:rFonts w:hint="eastAsia" w:ascii="仿宋" w:hAnsi="仿宋" w:eastAsia="仿宋" w:cs="仿宋"/>
          <w:b/>
          <w:kern w:val="0"/>
          <w:sz w:val="24"/>
        </w:rPr>
        <w:t>磋商</w:t>
      </w:r>
      <w:r>
        <w:rPr>
          <w:rFonts w:hint="eastAsia" w:ascii="仿宋" w:hAnsi="仿宋" w:eastAsia="仿宋" w:cs="仿宋"/>
          <w:b/>
          <w:kern w:val="0"/>
          <w:sz w:val="24"/>
          <w:lang w:val="zh-CN"/>
        </w:rPr>
        <w:t>一览表（报价表）》名称栏中，</w:t>
      </w:r>
      <w:r>
        <w:rPr>
          <w:rFonts w:hint="eastAsia" w:ascii="仿宋" w:hAnsi="仿宋" w:eastAsia="仿宋" w:cs="仿宋"/>
          <w:b/>
          <w:kern w:val="0"/>
          <w:sz w:val="24"/>
        </w:rPr>
        <w:t>磋商响应</w:t>
      </w:r>
      <w:r>
        <w:rPr>
          <w:rFonts w:hint="eastAsia" w:ascii="仿宋" w:hAnsi="仿宋" w:eastAsia="仿宋" w:cs="仿宋"/>
          <w:b/>
          <w:kern w:val="0"/>
          <w:sz w:val="24"/>
          <w:lang w:val="zh-CN"/>
        </w:rPr>
        <w:t>人不能作出合理解释的，</w:t>
      </w:r>
      <w:r>
        <w:rPr>
          <w:rFonts w:hint="eastAsia" w:ascii="仿宋" w:hAnsi="仿宋" w:eastAsia="仿宋" w:cs="仿宋"/>
          <w:b/>
          <w:kern w:val="0"/>
          <w:sz w:val="24"/>
        </w:rPr>
        <w:t>视为</w:t>
      </w:r>
      <w:r>
        <w:rPr>
          <w:rFonts w:hint="eastAsia" w:ascii="仿宋" w:hAnsi="仿宋" w:eastAsia="仿宋" w:cs="仿宋"/>
          <w:b/>
          <w:sz w:val="24"/>
        </w:rPr>
        <w:t>磋商响应文件含有招标人不能接受的附加条件的，磋商无效。</w:t>
      </w:r>
    </w:p>
    <w:p w14:paraId="0C6B054C">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w:t>
      </w:r>
      <w:r>
        <w:rPr>
          <w:rFonts w:hint="eastAsia" w:ascii="仿宋" w:hAnsi="仿宋" w:eastAsia="仿宋" w:cs="仿宋"/>
          <w:kern w:val="0"/>
          <w:sz w:val="24"/>
        </w:rPr>
        <w:t>磋商</w:t>
      </w:r>
      <w:r>
        <w:rPr>
          <w:rFonts w:hint="eastAsia" w:ascii="仿宋" w:hAnsi="仿宋" w:eastAsia="仿宋" w:cs="仿宋"/>
          <w:kern w:val="0"/>
          <w:sz w:val="24"/>
          <w:lang w:val="zh-CN"/>
        </w:rPr>
        <w:t>项目名称和</w:t>
      </w:r>
      <w:r>
        <w:rPr>
          <w:rFonts w:hint="eastAsia" w:ascii="仿宋" w:hAnsi="仿宋" w:eastAsia="仿宋" w:cs="仿宋"/>
          <w:kern w:val="0"/>
          <w:sz w:val="24"/>
        </w:rPr>
        <w:t>磋商</w:t>
      </w:r>
      <w:r>
        <w:rPr>
          <w:rFonts w:hint="eastAsia" w:ascii="仿宋" w:hAnsi="仿宋" w:eastAsia="仿宋" w:cs="仿宋"/>
          <w:kern w:val="0"/>
          <w:sz w:val="24"/>
          <w:lang w:val="zh-CN"/>
        </w:rPr>
        <w:t>编号，中标磋商响应人名称、地址和中标金额，主要中标标的名称、品牌（如有）、规格型号、数量、单价等予以公示。</w:t>
      </w:r>
    </w:p>
    <w:p w14:paraId="30DDB1A1">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w:t>
      </w:r>
      <w:r>
        <w:rPr>
          <w:rFonts w:hint="eastAsia" w:ascii="仿宋" w:hAnsi="仿宋" w:eastAsia="仿宋" w:cs="仿宋"/>
          <w:kern w:val="0"/>
          <w:sz w:val="24"/>
        </w:rPr>
        <w:t>磋商</w:t>
      </w:r>
      <w:r>
        <w:rPr>
          <w:rFonts w:hint="eastAsia" w:ascii="仿宋" w:hAnsi="仿宋" w:eastAsia="仿宋" w:cs="仿宋"/>
          <w:kern w:val="0"/>
          <w:sz w:val="24"/>
          <w:lang w:val="zh-CN"/>
        </w:rPr>
        <w:t>文件中列明的可享受中小企业扶持政策的</w:t>
      </w:r>
      <w:r>
        <w:rPr>
          <w:rFonts w:hint="eastAsia" w:ascii="仿宋" w:hAnsi="仿宋" w:eastAsia="仿宋" w:cs="仿宋"/>
          <w:kern w:val="0"/>
          <w:sz w:val="24"/>
        </w:rPr>
        <w:t>磋商响应</w:t>
      </w:r>
      <w:r>
        <w:rPr>
          <w:rFonts w:hint="eastAsia" w:ascii="仿宋" w:hAnsi="仿宋" w:eastAsia="仿宋" w:cs="仿宋"/>
          <w:kern w:val="0"/>
          <w:sz w:val="24"/>
          <w:lang w:val="zh-CN"/>
        </w:rPr>
        <w:t>人，请填写中小企业声明函。注：</w:t>
      </w:r>
      <w:r>
        <w:rPr>
          <w:rFonts w:hint="eastAsia" w:ascii="仿宋" w:hAnsi="仿宋" w:eastAsia="仿宋" w:cs="仿宋"/>
          <w:kern w:val="0"/>
          <w:sz w:val="24"/>
        </w:rPr>
        <w:t>磋商响应</w:t>
      </w:r>
      <w:r>
        <w:rPr>
          <w:rFonts w:hint="eastAsia" w:ascii="仿宋" w:hAnsi="仿宋" w:eastAsia="仿宋" w:cs="仿宋"/>
          <w:kern w:val="0"/>
          <w:sz w:val="24"/>
          <w:lang w:val="zh-CN"/>
        </w:rPr>
        <w:t>人提供的中小企业声明函内容不实的，属于提供虚假材料谋取中标、成交，依照《中华人民共和国政府采购法》等国家有关规定追究相应责任。</w:t>
      </w:r>
    </w:p>
    <w:p w14:paraId="341A04EB">
      <w:pPr>
        <w:spacing w:line="360" w:lineRule="auto"/>
        <w:ind w:firstLine="482" w:firstLineChars="200"/>
        <w:rPr>
          <w:rFonts w:ascii="仿宋" w:hAnsi="仿宋" w:eastAsia="仿宋" w:cs="仿宋"/>
          <w:b/>
          <w:kern w:val="0"/>
          <w:sz w:val="24"/>
        </w:rPr>
      </w:pPr>
    </w:p>
    <w:p w14:paraId="2C52ED19">
      <w:pPr>
        <w:snapToGrid w:val="0"/>
        <w:spacing w:line="360" w:lineRule="auto"/>
        <w:ind w:firstLine="9360" w:firstLineChars="3900"/>
        <w:jc w:val="left"/>
        <w:rPr>
          <w:rFonts w:ascii="仿宋" w:hAnsi="仿宋" w:eastAsia="仿宋" w:cs="仿宋"/>
          <w:kern w:val="0"/>
          <w:sz w:val="24"/>
          <w:lang w:val="zh-CN"/>
        </w:rPr>
      </w:pPr>
      <w:r>
        <w:rPr>
          <w:rFonts w:hint="eastAsia" w:ascii="仿宋" w:hAnsi="仿宋" w:eastAsia="仿宋" w:cs="仿宋"/>
          <w:kern w:val="0"/>
          <w:sz w:val="24"/>
        </w:rPr>
        <w:t>磋商响应</w:t>
      </w:r>
      <w:r>
        <w:rPr>
          <w:rFonts w:hint="eastAsia" w:ascii="仿宋" w:hAnsi="仿宋" w:eastAsia="仿宋" w:cs="仿宋"/>
          <w:kern w:val="0"/>
          <w:sz w:val="24"/>
          <w:lang w:val="zh-CN"/>
        </w:rPr>
        <w:t xml:space="preserve">人名称（电子签章）：                             </w:t>
      </w:r>
    </w:p>
    <w:p w14:paraId="4E778E1D">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68FE109E">
      <w:pPr>
        <w:snapToGrid w:val="0"/>
        <w:spacing w:line="360" w:lineRule="auto"/>
        <w:ind w:right="480"/>
        <w:rPr>
          <w:rFonts w:ascii="仿宋" w:hAnsi="仿宋" w:eastAsia="仿宋" w:cs="仿宋"/>
          <w:b/>
          <w:kern w:val="0"/>
          <w:sz w:val="32"/>
          <w:szCs w:val="32"/>
        </w:rPr>
      </w:pPr>
    </w:p>
    <w:p w14:paraId="00F6A0C1">
      <w:pPr>
        <w:pStyle w:val="8"/>
        <w:rPr>
          <w:rFonts w:ascii="仿宋" w:hAnsi="仿宋" w:eastAsia="仿宋" w:cs="仿宋"/>
          <w:b/>
          <w:kern w:val="0"/>
          <w:sz w:val="32"/>
          <w:szCs w:val="32"/>
        </w:rPr>
      </w:pPr>
    </w:p>
    <w:p w14:paraId="665782A6">
      <w:pPr>
        <w:pStyle w:val="8"/>
        <w:rPr>
          <w:rFonts w:ascii="仿宋" w:hAnsi="仿宋" w:eastAsia="仿宋" w:cs="仿宋"/>
          <w:b/>
          <w:kern w:val="0"/>
          <w:sz w:val="32"/>
          <w:szCs w:val="32"/>
        </w:rPr>
      </w:pPr>
    </w:p>
    <w:p w14:paraId="1A2CF857">
      <w:pPr>
        <w:pStyle w:val="8"/>
        <w:rPr>
          <w:rFonts w:ascii="仿宋" w:hAnsi="仿宋" w:eastAsia="仿宋" w:cs="仿宋"/>
          <w:b/>
          <w:kern w:val="0"/>
          <w:sz w:val="32"/>
          <w:szCs w:val="32"/>
        </w:rPr>
      </w:pPr>
    </w:p>
    <w:p w14:paraId="4877A5E6">
      <w:pPr>
        <w:pStyle w:val="8"/>
        <w:rPr>
          <w:rFonts w:ascii="仿宋" w:hAnsi="仿宋" w:eastAsia="仿宋" w:cs="仿宋"/>
          <w:b/>
          <w:kern w:val="0"/>
          <w:sz w:val="32"/>
          <w:szCs w:val="32"/>
        </w:rPr>
        <w:sectPr>
          <w:pgSz w:w="16838" w:h="11906" w:orient="landscape"/>
          <w:pgMar w:top="1803" w:right="1440" w:bottom="1803" w:left="1440" w:header="851" w:footer="992" w:gutter="0"/>
          <w:cols w:space="720" w:num="1"/>
          <w:docGrid w:type="lines" w:linePitch="319" w:charSpace="0"/>
        </w:sectPr>
      </w:pPr>
    </w:p>
    <w:p w14:paraId="6AFCE314">
      <w:pPr>
        <w:pStyle w:val="3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35" w:name="_Hlk101259491"/>
      <w:r>
        <w:rPr>
          <w:rFonts w:hint="eastAsia" w:ascii="仿宋" w:hAnsi="仿宋" w:eastAsia="仿宋" w:cs="仿宋"/>
          <w:sz w:val="32"/>
          <w:szCs w:val="32"/>
        </w:rPr>
        <w:t>（如有）</w:t>
      </w:r>
      <w:bookmarkEnd w:id="35"/>
    </w:p>
    <w:p w14:paraId="12CBCB2B">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w:t>
      </w:r>
      <w:r>
        <w:rPr>
          <w:rFonts w:hint="eastAsia" w:ascii="仿宋" w:hAnsi="仿宋" w:eastAsia="仿宋" w:cs="仿宋"/>
          <w:b/>
          <w:bCs/>
          <w:sz w:val="24"/>
        </w:rPr>
        <w:t>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55623F6">
      <w:pPr>
        <w:pStyle w:val="27"/>
        <w:rPr>
          <w:rFonts w:ascii="仿宋" w:hAnsi="仿宋" w:eastAsia="仿宋" w:cs="仿宋"/>
          <w:b/>
          <w:color w:val="auto"/>
        </w:rPr>
      </w:pPr>
    </w:p>
    <w:p w14:paraId="64CEDE6B">
      <w:pPr>
        <w:pStyle w:val="28"/>
        <w:rPr>
          <w:rFonts w:ascii="仿宋" w:hAnsi="仿宋" w:eastAsia="仿宋" w:cs="仿宋"/>
          <w:b/>
          <w:sz w:val="24"/>
        </w:rPr>
      </w:pPr>
    </w:p>
    <w:p w14:paraId="53D104B1">
      <w:pPr>
        <w:rPr>
          <w:rFonts w:ascii="仿宋" w:hAnsi="仿宋" w:eastAsia="仿宋" w:cs="仿宋"/>
          <w:b/>
          <w:sz w:val="24"/>
        </w:rPr>
      </w:pPr>
    </w:p>
    <w:p w14:paraId="1A23076E">
      <w:pPr>
        <w:pStyle w:val="27"/>
        <w:rPr>
          <w:rFonts w:ascii="仿宋" w:hAnsi="仿宋" w:eastAsia="仿宋" w:cs="仿宋"/>
          <w:b/>
          <w:color w:val="auto"/>
        </w:rPr>
      </w:pPr>
    </w:p>
    <w:p w14:paraId="3F27DAD4">
      <w:pPr>
        <w:pStyle w:val="28"/>
      </w:pPr>
    </w:p>
    <w:p w14:paraId="32EBDE47">
      <w:pPr>
        <w:pStyle w:val="28"/>
      </w:pPr>
    </w:p>
    <w:p w14:paraId="132E2D74">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w:t>
      </w:r>
      <w:r>
        <w:rPr>
          <w:rFonts w:hint="eastAsia" w:ascii="仿宋" w:hAnsi="仿宋" w:eastAsia="仿宋" w:cs="仿宋"/>
          <w:b/>
          <w:bCs/>
          <w:sz w:val="32"/>
          <w:szCs w:val="32"/>
        </w:rPr>
        <w:t>如有</w:t>
      </w:r>
      <w:r>
        <w:rPr>
          <w:rFonts w:ascii="仿宋" w:hAnsi="仿宋" w:eastAsia="仿宋" w:cs="仿宋"/>
          <w:b/>
          <w:bCs/>
          <w:sz w:val="32"/>
          <w:szCs w:val="32"/>
        </w:rPr>
        <w:t>）</w:t>
      </w:r>
    </w:p>
    <w:p w14:paraId="0EEF8E7F">
      <w:pPr>
        <w:pStyle w:val="8"/>
        <w:ind w:firstLine="482" w:firstLineChars="200"/>
        <w:rPr>
          <w:rFonts w:ascii="仿宋" w:hAnsi="仿宋" w:eastAsia="仿宋" w:cs="仿宋"/>
          <w:b/>
          <w:bCs/>
        </w:rPr>
      </w:pPr>
      <w:r>
        <w:rPr>
          <w:rFonts w:ascii="仿宋" w:hAnsi="仿宋" w:eastAsia="仿宋" w:cs="仿宋"/>
          <w:b/>
          <w:bCs/>
        </w:rPr>
        <w:t>[</w:t>
      </w:r>
      <w:r>
        <w:rPr>
          <w:rFonts w:hint="eastAsia" w:ascii="仿宋" w:hAnsi="仿宋" w:eastAsia="仿宋" w:cs="仿宋"/>
          <w:b/>
        </w:rPr>
        <w:t>符合条件的残疾人福利性单位，提供残疾人福利性单位声明函(附件</w:t>
      </w:r>
      <w:r>
        <w:rPr>
          <w:rFonts w:hint="eastAsia" w:ascii="仿宋" w:hAnsi="仿宋" w:eastAsia="仿宋" w:cs="仿宋"/>
          <w:b/>
          <w:lang w:val="en-US"/>
        </w:rPr>
        <w:t>6</w:t>
      </w:r>
      <w:r>
        <w:rPr>
          <w:rFonts w:hint="eastAsia" w:ascii="仿宋" w:hAnsi="仿宋" w:eastAsia="仿宋" w:cs="仿宋"/>
          <w:b/>
        </w:rPr>
        <w:t>)，否则不需要提供</w:t>
      </w:r>
      <w:r>
        <w:rPr>
          <w:rFonts w:ascii="仿宋" w:hAnsi="仿宋" w:eastAsia="仿宋" w:cs="仿宋"/>
          <w:b/>
          <w:bCs/>
        </w:rPr>
        <w:t>。]</w:t>
      </w:r>
    </w:p>
    <w:p w14:paraId="4C30ABE9">
      <w:pPr>
        <w:pStyle w:val="8"/>
        <w:rPr>
          <w:rFonts w:ascii="仿宋" w:hAnsi="仿宋" w:eastAsia="仿宋" w:cs="仿宋"/>
          <w:b/>
          <w:bCs/>
        </w:rPr>
      </w:pPr>
    </w:p>
    <w:p w14:paraId="48575157">
      <w:pPr>
        <w:pStyle w:val="8"/>
        <w:rPr>
          <w:rFonts w:ascii="仿宋" w:hAnsi="仿宋" w:eastAsia="仿宋" w:cs="仿宋"/>
          <w:b/>
          <w:bCs/>
        </w:rPr>
      </w:pPr>
    </w:p>
    <w:p w14:paraId="4CFFC68F">
      <w:pPr>
        <w:pStyle w:val="8"/>
        <w:rPr>
          <w:rFonts w:ascii="仿宋" w:hAnsi="仿宋" w:eastAsia="仿宋" w:cs="仿宋"/>
          <w:b/>
          <w:bCs/>
        </w:rPr>
      </w:pPr>
    </w:p>
    <w:p w14:paraId="2EDD9343">
      <w:pPr>
        <w:pStyle w:val="8"/>
        <w:rPr>
          <w:rFonts w:ascii="仿宋" w:hAnsi="仿宋" w:eastAsia="仿宋" w:cs="仿宋"/>
          <w:b/>
          <w:bCs/>
        </w:rPr>
      </w:pPr>
    </w:p>
    <w:p w14:paraId="7AFF24F7">
      <w:pPr>
        <w:pStyle w:val="8"/>
        <w:rPr>
          <w:rFonts w:ascii="仿宋" w:hAnsi="仿宋" w:eastAsia="仿宋" w:cs="仿宋"/>
          <w:b/>
          <w:bCs/>
        </w:rPr>
      </w:pPr>
    </w:p>
    <w:p w14:paraId="646BA722">
      <w:pPr>
        <w:pStyle w:val="8"/>
        <w:rPr>
          <w:rFonts w:ascii="仿宋" w:hAnsi="仿宋" w:eastAsia="仿宋" w:cs="仿宋"/>
          <w:b/>
          <w:bCs/>
        </w:rPr>
      </w:pPr>
    </w:p>
    <w:p w14:paraId="1CC75484">
      <w:pPr>
        <w:pStyle w:val="8"/>
        <w:rPr>
          <w:rFonts w:ascii="仿宋" w:hAnsi="仿宋" w:eastAsia="仿宋" w:cs="仿宋"/>
          <w:b/>
          <w:bCs/>
        </w:rPr>
      </w:pPr>
    </w:p>
    <w:p w14:paraId="4717FC69">
      <w:pPr>
        <w:pStyle w:val="8"/>
        <w:rPr>
          <w:rFonts w:ascii="仿宋" w:hAnsi="仿宋" w:eastAsia="仿宋" w:cs="仿宋"/>
          <w:b/>
          <w:bCs/>
        </w:rPr>
      </w:pPr>
    </w:p>
    <w:p w14:paraId="109C5794">
      <w:pPr>
        <w:pStyle w:val="8"/>
        <w:rPr>
          <w:rFonts w:ascii="仿宋" w:hAnsi="仿宋" w:eastAsia="仿宋" w:cs="仿宋"/>
          <w:b/>
          <w:bCs/>
        </w:rPr>
      </w:pPr>
    </w:p>
    <w:p w14:paraId="38516C4D">
      <w:pPr>
        <w:pStyle w:val="8"/>
        <w:rPr>
          <w:rFonts w:ascii="仿宋" w:hAnsi="仿宋" w:eastAsia="仿宋" w:cs="仿宋"/>
          <w:b/>
          <w:bCs/>
        </w:rPr>
      </w:pPr>
    </w:p>
    <w:p w14:paraId="550B24CB">
      <w:pPr>
        <w:pStyle w:val="8"/>
        <w:rPr>
          <w:rFonts w:ascii="仿宋" w:hAnsi="仿宋" w:eastAsia="仿宋" w:cs="仿宋"/>
          <w:b/>
          <w:bCs/>
        </w:rPr>
      </w:pPr>
    </w:p>
    <w:p w14:paraId="0B586612">
      <w:pPr>
        <w:pStyle w:val="8"/>
        <w:rPr>
          <w:rFonts w:ascii="仿宋" w:hAnsi="仿宋" w:eastAsia="仿宋" w:cs="仿宋"/>
          <w:b/>
          <w:bCs/>
        </w:rPr>
      </w:pPr>
    </w:p>
    <w:p w14:paraId="78154053">
      <w:pPr>
        <w:pStyle w:val="8"/>
        <w:rPr>
          <w:rFonts w:ascii="仿宋" w:hAnsi="仿宋" w:eastAsia="仿宋" w:cs="仿宋"/>
          <w:b/>
          <w:bCs/>
        </w:rPr>
      </w:pPr>
    </w:p>
    <w:p w14:paraId="11E172D7">
      <w:pPr>
        <w:pStyle w:val="8"/>
        <w:rPr>
          <w:rFonts w:ascii="仿宋" w:hAnsi="仿宋" w:eastAsia="仿宋" w:cs="仿宋"/>
          <w:b/>
          <w:bCs/>
        </w:rPr>
      </w:pPr>
    </w:p>
    <w:p w14:paraId="0E80D285">
      <w:pPr>
        <w:pStyle w:val="8"/>
        <w:rPr>
          <w:rFonts w:ascii="仿宋" w:hAnsi="仿宋" w:eastAsia="仿宋" w:cs="仿宋"/>
          <w:b/>
          <w:bCs/>
        </w:rPr>
      </w:pPr>
    </w:p>
    <w:p w14:paraId="7ECFA042">
      <w:pPr>
        <w:pStyle w:val="8"/>
        <w:rPr>
          <w:rFonts w:ascii="仿宋" w:hAnsi="仿宋" w:eastAsia="仿宋" w:cs="仿宋"/>
          <w:b/>
          <w:bCs/>
        </w:rPr>
      </w:pPr>
    </w:p>
    <w:p w14:paraId="528C2BBF">
      <w:pPr>
        <w:pStyle w:val="8"/>
        <w:rPr>
          <w:rFonts w:ascii="仿宋" w:hAnsi="仿宋" w:eastAsia="仿宋" w:cs="仿宋"/>
          <w:b/>
          <w:bCs/>
        </w:rPr>
      </w:pPr>
    </w:p>
    <w:p w14:paraId="2A24BD47">
      <w:pPr>
        <w:pStyle w:val="3"/>
        <w:adjustRightInd/>
        <w:spacing w:before="0" w:after="0" w:line="336" w:lineRule="auto"/>
        <w:ind w:left="0" w:firstLine="0"/>
        <w:jc w:val="center"/>
        <w:rPr>
          <w:rFonts w:ascii="仿宋" w:hAnsi="仿宋" w:eastAsia="仿宋" w:cs="仿宋"/>
        </w:rPr>
      </w:pPr>
      <w:r>
        <w:rPr>
          <w:rFonts w:hint="eastAsia" w:ascii="仿宋" w:hAnsi="仿宋" w:eastAsia="仿宋" w:cs="仿宋"/>
        </w:rPr>
        <w:t>附件</w:t>
      </w:r>
    </w:p>
    <w:p w14:paraId="6467EB2A">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20DB56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28788D43">
      <w:pPr>
        <w:snapToGrid w:val="0"/>
        <w:spacing w:before="319" w:beforeLines="100" w:line="360" w:lineRule="auto"/>
        <w:rPr>
          <w:rFonts w:ascii="仿宋" w:hAnsi="仿宋" w:eastAsia="仿宋" w:cs="仿宋"/>
          <w:bCs/>
          <w:sz w:val="24"/>
        </w:rPr>
      </w:pPr>
      <w:r>
        <w:rPr>
          <w:rFonts w:hint="eastAsia" w:ascii="仿宋" w:hAnsi="仿宋" w:eastAsia="仿宋" w:cs="仿宋"/>
          <w:bCs/>
          <w:sz w:val="24"/>
        </w:rPr>
        <w:t>一、质疑磋商响应人基本信息</w:t>
      </w:r>
    </w:p>
    <w:p w14:paraId="4A04C26F">
      <w:pPr>
        <w:snapToGrid w:val="0"/>
        <w:spacing w:line="360" w:lineRule="auto"/>
        <w:rPr>
          <w:rFonts w:ascii="仿宋" w:hAnsi="仿宋" w:eastAsia="仿宋" w:cs="仿宋"/>
          <w:sz w:val="24"/>
          <w:u w:val="dotted"/>
        </w:rPr>
      </w:pPr>
      <w:r>
        <w:rPr>
          <w:rFonts w:hint="eastAsia" w:ascii="仿宋" w:hAnsi="仿宋" w:eastAsia="仿宋" w:cs="仿宋"/>
          <w:sz w:val="24"/>
        </w:rPr>
        <w:t>质疑磋商响应人：</w:t>
      </w:r>
      <w:r>
        <w:rPr>
          <w:rFonts w:hint="eastAsia" w:ascii="仿宋" w:hAnsi="仿宋" w:eastAsia="仿宋" w:cs="仿宋"/>
          <w:sz w:val="24"/>
          <w:u w:val="dotted"/>
        </w:rPr>
        <w:t xml:space="preserve">                                        </w:t>
      </w:r>
    </w:p>
    <w:p w14:paraId="33A40540">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9CE26EF">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2CE24F2">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721F0D4">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55C751E">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A511754">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42263B9C">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F1B8FA8">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B857D2A">
      <w:pPr>
        <w:snapToGrid w:val="0"/>
        <w:spacing w:line="360" w:lineRule="auto"/>
        <w:rPr>
          <w:rFonts w:ascii="仿宋" w:hAnsi="仿宋" w:eastAsia="仿宋" w:cs="仿宋"/>
          <w:sz w:val="24"/>
          <w:u w:val="dotted"/>
        </w:rPr>
      </w:pPr>
      <w:r>
        <w:rPr>
          <w:rFonts w:hint="eastAsia" w:ascii="仿宋" w:hAnsi="仿宋" w:eastAsia="仿宋" w:cs="仿宋"/>
          <w:sz w:val="24"/>
        </w:rPr>
        <w:t>招标人名称：</w:t>
      </w:r>
      <w:r>
        <w:rPr>
          <w:rFonts w:hint="eastAsia" w:ascii="仿宋" w:hAnsi="仿宋" w:eastAsia="仿宋" w:cs="仿宋"/>
          <w:sz w:val="24"/>
          <w:u w:val="dotted"/>
        </w:rPr>
        <w:t xml:space="preserve">                                         </w:t>
      </w:r>
    </w:p>
    <w:p w14:paraId="33DFCF77">
      <w:pPr>
        <w:snapToGrid w:val="0"/>
        <w:spacing w:line="360" w:lineRule="auto"/>
        <w:rPr>
          <w:rFonts w:ascii="仿宋" w:hAnsi="仿宋" w:eastAsia="仿宋" w:cs="仿宋"/>
          <w:sz w:val="24"/>
        </w:rPr>
      </w:pPr>
      <w:r>
        <w:rPr>
          <w:rFonts w:hint="eastAsia" w:ascii="仿宋" w:hAnsi="仿宋" w:eastAsia="仿宋" w:cs="仿宋"/>
          <w:sz w:val="24"/>
        </w:rPr>
        <w:t>磋商文件获取日期：</w:t>
      </w:r>
      <w:r>
        <w:rPr>
          <w:rFonts w:hint="eastAsia" w:ascii="仿宋" w:hAnsi="仿宋" w:eastAsia="仿宋" w:cs="仿宋"/>
          <w:sz w:val="24"/>
          <w:u w:val="dotted"/>
        </w:rPr>
        <w:t xml:space="preserve">                                           </w:t>
      </w:r>
    </w:p>
    <w:p w14:paraId="791F2859">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4752C566">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BB34D2D">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9E63F7D">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30908E9C">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2E9BA1D">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793E114">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7CF238C6">
      <w:pPr>
        <w:snapToGrid w:val="0"/>
        <w:spacing w:line="360" w:lineRule="auto"/>
        <w:rPr>
          <w:rFonts w:ascii="仿宋" w:hAnsi="仿宋" w:eastAsia="仿宋" w:cs="仿宋"/>
          <w:sz w:val="24"/>
        </w:rPr>
      </w:pPr>
      <w:r>
        <w:rPr>
          <w:rFonts w:hint="eastAsia" w:ascii="仿宋" w:hAnsi="仿宋" w:eastAsia="仿宋" w:cs="仿宋"/>
          <w:sz w:val="24"/>
        </w:rPr>
        <w:t>……</w:t>
      </w:r>
    </w:p>
    <w:p w14:paraId="27E0785F">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DEF7F46">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38B1374">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59793D92">
      <w:pPr>
        <w:spacing w:line="360" w:lineRule="auto"/>
        <w:rPr>
          <w:rFonts w:ascii="仿宋" w:hAnsi="仿宋" w:eastAsia="仿宋" w:cs="仿宋"/>
          <w:sz w:val="24"/>
        </w:rPr>
      </w:pPr>
      <w:r>
        <w:rPr>
          <w:rFonts w:hint="eastAsia" w:ascii="仿宋" w:hAnsi="仿宋" w:eastAsia="仿宋" w:cs="仿宋"/>
          <w:sz w:val="24"/>
        </w:rPr>
        <w:t xml:space="preserve">日期：    </w:t>
      </w:r>
    </w:p>
    <w:p w14:paraId="1309BF0E">
      <w:pPr>
        <w:spacing w:line="360" w:lineRule="auto"/>
        <w:rPr>
          <w:rFonts w:ascii="仿宋" w:hAnsi="仿宋" w:eastAsia="仿宋" w:cs="仿宋"/>
          <w:b/>
          <w:sz w:val="24"/>
        </w:rPr>
      </w:pPr>
    </w:p>
    <w:p w14:paraId="74F4C3CA">
      <w:pPr>
        <w:spacing w:line="360" w:lineRule="auto"/>
        <w:rPr>
          <w:rFonts w:ascii="仿宋" w:hAnsi="仿宋" w:eastAsia="仿宋" w:cs="仿宋"/>
          <w:b/>
          <w:sz w:val="24"/>
        </w:rPr>
      </w:pPr>
      <w:r>
        <w:rPr>
          <w:rFonts w:hint="eastAsia" w:ascii="仿宋" w:hAnsi="仿宋" w:eastAsia="仿宋" w:cs="仿宋"/>
          <w:b/>
          <w:sz w:val="24"/>
        </w:rPr>
        <w:t>质疑函制作说明：</w:t>
      </w:r>
    </w:p>
    <w:p w14:paraId="7AE325F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1.磋商响应人提出质疑时，应提交质疑函和必要的证明材料。</w:t>
      </w:r>
    </w:p>
    <w:p w14:paraId="3FF4EE9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2.质疑磋商响应人若委托代理人进行质疑的，质疑函应按要求列明“授权代表”的有关内容，并在附件中提交由质疑</w:t>
      </w:r>
      <w:r>
        <w:rPr>
          <w:rFonts w:hint="eastAsia" w:ascii="仿宋" w:hAnsi="仿宋" w:eastAsia="仿宋" w:cs="仿宋"/>
          <w:kern w:val="0"/>
          <w:sz w:val="24"/>
        </w:rPr>
        <w:t>磋商响应人签署的授权委托书。授权委托书应载明代理人的姓名或者名称、代理事项、具体权限、期限和相关事项。</w:t>
      </w:r>
    </w:p>
    <w:p w14:paraId="34B22A0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3.质疑磋商响应人若对项目的某一分包进行质疑，质疑函中应列明具体分包号。</w:t>
      </w:r>
    </w:p>
    <w:p w14:paraId="66EE753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4D05EAF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26C908B">
      <w:pPr>
        <w:pStyle w:val="8"/>
        <w:ind w:firstLine="480" w:firstLineChars="200"/>
        <w:rPr>
          <w:rFonts w:ascii="仿宋" w:hAnsi="仿宋" w:eastAsia="仿宋" w:cs="仿宋"/>
          <w:b/>
          <w:bCs/>
        </w:rPr>
      </w:pPr>
      <w:r>
        <w:rPr>
          <w:rFonts w:hint="eastAsia" w:ascii="仿宋" w:hAnsi="仿宋" w:eastAsia="仿宋" w:cs="仿宋"/>
        </w:rPr>
        <w:t>6.质疑磋商响应人为自然人的，质疑函应由本人签字；质疑磋商响应人为法人或者其他组织的，质疑函应由法定代表人、主要负责人，或者其授权代表签字或者盖章，并加盖公章。</w:t>
      </w:r>
    </w:p>
    <w:p w14:paraId="7C7EDB70">
      <w:pPr>
        <w:pStyle w:val="8"/>
        <w:rPr>
          <w:rFonts w:ascii="仿宋" w:hAnsi="仿宋" w:eastAsia="仿宋" w:cs="仿宋"/>
          <w:b/>
          <w:kern w:val="0"/>
          <w:sz w:val="32"/>
          <w:szCs w:val="32"/>
        </w:rPr>
      </w:pPr>
    </w:p>
    <w:p w14:paraId="6DBFABEA">
      <w:pPr>
        <w:snapToGrid w:val="0"/>
        <w:spacing w:line="360" w:lineRule="auto"/>
        <w:ind w:right="480"/>
        <w:jc w:val="center"/>
        <w:rPr>
          <w:rFonts w:ascii="仿宋" w:hAnsi="仿宋" w:eastAsia="仿宋" w:cs="仿宋"/>
          <w:b/>
          <w:kern w:val="0"/>
          <w:sz w:val="32"/>
          <w:szCs w:val="32"/>
        </w:rPr>
      </w:pPr>
    </w:p>
    <w:p w14:paraId="7C8F1554">
      <w:pPr>
        <w:snapToGrid w:val="0"/>
        <w:spacing w:line="360" w:lineRule="auto"/>
        <w:ind w:right="480"/>
        <w:rPr>
          <w:rFonts w:ascii="仿宋" w:hAnsi="仿宋" w:eastAsia="仿宋" w:cs="仿宋"/>
          <w:b/>
          <w:kern w:val="0"/>
          <w:sz w:val="32"/>
          <w:szCs w:val="32"/>
        </w:rPr>
      </w:pPr>
    </w:p>
    <w:p w14:paraId="50BC7E22">
      <w:pPr>
        <w:pStyle w:val="8"/>
        <w:rPr>
          <w:rFonts w:ascii="仿宋" w:hAnsi="仿宋" w:eastAsia="仿宋" w:cs="仿宋"/>
          <w:b/>
          <w:kern w:val="0"/>
          <w:sz w:val="32"/>
          <w:szCs w:val="32"/>
        </w:rPr>
      </w:pPr>
    </w:p>
    <w:p w14:paraId="13779A1B">
      <w:pPr>
        <w:pStyle w:val="8"/>
        <w:rPr>
          <w:rFonts w:ascii="仿宋" w:hAnsi="仿宋" w:eastAsia="仿宋" w:cs="仿宋"/>
          <w:b/>
          <w:kern w:val="0"/>
          <w:sz w:val="32"/>
          <w:szCs w:val="32"/>
        </w:rPr>
      </w:pPr>
    </w:p>
    <w:p w14:paraId="1DB6C34E">
      <w:pPr>
        <w:pStyle w:val="8"/>
        <w:rPr>
          <w:rFonts w:ascii="仿宋" w:hAnsi="仿宋" w:eastAsia="仿宋" w:cs="仿宋"/>
          <w:b/>
          <w:kern w:val="0"/>
          <w:sz w:val="32"/>
          <w:szCs w:val="32"/>
        </w:rPr>
      </w:pPr>
    </w:p>
    <w:p w14:paraId="4CEA4E3C">
      <w:pPr>
        <w:pStyle w:val="8"/>
        <w:rPr>
          <w:rFonts w:ascii="仿宋" w:hAnsi="仿宋" w:eastAsia="仿宋" w:cs="仿宋"/>
          <w:b/>
          <w:kern w:val="0"/>
          <w:sz w:val="32"/>
          <w:szCs w:val="32"/>
        </w:rPr>
      </w:pPr>
    </w:p>
    <w:p w14:paraId="4A6D62D3">
      <w:pPr>
        <w:pStyle w:val="8"/>
        <w:rPr>
          <w:rFonts w:ascii="仿宋" w:hAnsi="仿宋" w:eastAsia="仿宋" w:cs="仿宋"/>
          <w:b/>
          <w:kern w:val="0"/>
          <w:sz w:val="32"/>
          <w:szCs w:val="32"/>
        </w:rPr>
      </w:pPr>
    </w:p>
    <w:p w14:paraId="56F4F0CA">
      <w:pPr>
        <w:pStyle w:val="8"/>
        <w:rPr>
          <w:rFonts w:ascii="仿宋" w:hAnsi="仿宋" w:eastAsia="仿宋" w:cs="仿宋"/>
          <w:b/>
          <w:kern w:val="0"/>
          <w:sz w:val="32"/>
          <w:szCs w:val="32"/>
        </w:rPr>
      </w:pPr>
    </w:p>
    <w:p w14:paraId="7C17BAFF">
      <w:pPr>
        <w:pStyle w:val="8"/>
        <w:rPr>
          <w:rFonts w:ascii="仿宋" w:hAnsi="仿宋" w:eastAsia="仿宋" w:cs="仿宋"/>
          <w:b/>
          <w:kern w:val="0"/>
          <w:sz w:val="32"/>
          <w:szCs w:val="32"/>
        </w:rPr>
      </w:pPr>
    </w:p>
    <w:p w14:paraId="4C67B080">
      <w:pPr>
        <w:pStyle w:val="8"/>
        <w:rPr>
          <w:rFonts w:ascii="仿宋" w:hAnsi="仿宋" w:eastAsia="仿宋" w:cs="仿宋"/>
          <w:b/>
          <w:kern w:val="0"/>
          <w:sz w:val="32"/>
          <w:szCs w:val="32"/>
        </w:rPr>
      </w:pPr>
    </w:p>
    <w:p w14:paraId="3BD045B1">
      <w:pPr>
        <w:pStyle w:val="8"/>
        <w:rPr>
          <w:rFonts w:ascii="仿宋" w:hAnsi="仿宋" w:eastAsia="仿宋" w:cs="仿宋"/>
          <w:b/>
          <w:kern w:val="0"/>
          <w:sz w:val="32"/>
          <w:szCs w:val="32"/>
        </w:rPr>
      </w:pPr>
    </w:p>
    <w:p w14:paraId="512BCBE9">
      <w:pPr>
        <w:pStyle w:val="8"/>
        <w:rPr>
          <w:rFonts w:ascii="仿宋" w:hAnsi="仿宋" w:eastAsia="仿宋" w:cs="仿宋"/>
          <w:b/>
          <w:kern w:val="0"/>
          <w:sz w:val="32"/>
          <w:szCs w:val="32"/>
        </w:rPr>
      </w:pPr>
    </w:p>
    <w:p w14:paraId="46EAA51A">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3A490F6">
      <w:pPr>
        <w:spacing w:line="360" w:lineRule="auto"/>
        <w:jc w:val="center"/>
        <w:rPr>
          <w:rFonts w:ascii="仿宋" w:hAnsi="仿宋" w:eastAsia="仿宋" w:cs="仿宋"/>
          <w:b/>
          <w:sz w:val="24"/>
        </w:rPr>
      </w:pPr>
    </w:p>
    <w:p w14:paraId="6204393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8E8DC16">
      <w:pPr>
        <w:spacing w:line="360" w:lineRule="auto"/>
        <w:rPr>
          <w:rFonts w:ascii="仿宋" w:hAnsi="仿宋" w:eastAsia="仿宋" w:cs="仿宋"/>
          <w:sz w:val="24"/>
        </w:rPr>
      </w:pPr>
      <w:r>
        <w:rPr>
          <w:rFonts w:hint="eastAsia" w:ascii="仿宋" w:hAnsi="仿宋" w:eastAsia="仿宋" w:cs="仿宋"/>
          <w:sz w:val="24"/>
        </w:rPr>
        <w:t>一、投诉相关主体基本情况</w:t>
      </w:r>
    </w:p>
    <w:p w14:paraId="3B4550E2">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C252DC4">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AE840BF">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EB66AF7">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35C8EB5E">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F4E57BA">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E7CFE20">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4FAF873">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C1C330A">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BC0179C">
      <w:pPr>
        <w:spacing w:line="360" w:lineRule="auto"/>
        <w:rPr>
          <w:rFonts w:ascii="仿宋" w:hAnsi="仿宋" w:eastAsia="仿宋" w:cs="仿宋"/>
          <w:sz w:val="24"/>
        </w:rPr>
      </w:pPr>
      <w:r>
        <w:rPr>
          <w:rFonts w:hint="eastAsia" w:ascii="仿宋" w:hAnsi="仿宋" w:eastAsia="仿宋" w:cs="仿宋"/>
          <w:sz w:val="24"/>
        </w:rPr>
        <w:t>被投诉人2</w:t>
      </w:r>
    </w:p>
    <w:p w14:paraId="4346AFE6">
      <w:pPr>
        <w:spacing w:line="360" w:lineRule="auto"/>
        <w:rPr>
          <w:rFonts w:ascii="仿宋" w:hAnsi="仿宋" w:eastAsia="仿宋" w:cs="仿宋"/>
          <w:sz w:val="24"/>
          <w:u w:val="dotted"/>
        </w:rPr>
      </w:pPr>
      <w:r>
        <w:rPr>
          <w:rFonts w:hint="eastAsia" w:ascii="仿宋" w:hAnsi="仿宋" w:eastAsia="仿宋" w:cs="仿宋"/>
          <w:sz w:val="24"/>
        </w:rPr>
        <w:t>……</w:t>
      </w:r>
    </w:p>
    <w:p w14:paraId="5516AB18">
      <w:pPr>
        <w:spacing w:line="360" w:lineRule="auto"/>
        <w:rPr>
          <w:rFonts w:ascii="仿宋" w:hAnsi="仿宋" w:eastAsia="仿宋" w:cs="仿宋"/>
          <w:sz w:val="24"/>
          <w:u w:val="single"/>
        </w:rPr>
      </w:pPr>
      <w:r>
        <w:rPr>
          <w:rFonts w:hint="eastAsia" w:ascii="仿宋" w:hAnsi="仿宋" w:eastAsia="仿宋" w:cs="仿宋"/>
          <w:sz w:val="24"/>
        </w:rPr>
        <w:t>相关磋商响应人：</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C68261">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B856ED">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91CBC61">
      <w:pPr>
        <w:spacing w:line="360" w:lineRule="auto"/>
        <w:rPr>
          <w:rFonts w:ascii="仿宋" w:hAnsi="仿宋" w:eastAsia="仿宋" w:cs="仿宋"/>
          <w:sz w:val="24"/>
        </w:rPr>
      </w:pPr>
      <w:r>
        <w:rPr>
          <w:rFonts w:hint="eastAsia" w:ascii="仿宋" w:hAnsi="仿宋" w:eastAsia="仿宋" w:cs="仿宋"/>
          <w:sz w:val="24"/>
        </w:rPr>
        <w:t>二、投诉项目基本情况</w:t>
      </w:r>
    </w:p>
    <w:p w14:paraId="34B911A4">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46E66ED">
      <w:pPr>
        <w:spacing w:line="360" w:lineRule="auto"/>
        <w:rPr>
          <w:rFonts w:ascii="仿宋" w:hAnsi="仿宋" w:eastAsia="仿宋" w:cs="仿宋"/>
          <w:sz w:val="24"/>
          <w:u w:val="single"/>
        </w:rPr>
      </w:pPr>
      <w:r>
        <w:rPr>
          <w:rFonts w:hint="eastAsia" w:ascii="仿宋" w:hAnsi="仿宋" w:eastAsia="仿宋" w:cs="仿宋"/>
          <w:sz w:val="24"/>
        </w:rPr>
        <w:t>采购磋商编号：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9099135">
      <w:pPr>
        <w:spacing w:line="360" w:lineRule="auto"/>
        <w:rPr>
          <w:rFonts w:ascii="仿宋" w:hAnsi="仿宋" w:eastAsia="仿宋" w:cs="仿宋"/>
          <w:sz w:val="24"/>
        </w:rPr>
      </w:pPr>
      <w:r>
        <w:rPr>
          <w:rFonts w:hint="eastAsia" w:ascii="仿宋" w:hAnsi="仿宋" w:eastAsia="仿宋" w:cs="仿宋"/>
          <w:sz w:val="24"/>
        </w:rPr>
        <w:t>招标人名称：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790838A">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7B03ABE">
      <w:pPr>
        <w:spacing w:line="360" w:lineRule="auto"/>
        <w:rPr>
          <w:rFonts w:ascii="仿宋" w:hAnsi="仿宋" w:eastAsia="仿宋" w:cs="仿宋"/>
          <w:sz w:val="24"/>
          <w:u w:val="dotted"/>
        </w:rPr>
      </w:pPr>
      <w:r>
        <w:rPr>
          <w:rFonts w:hint="eastAsia" w:ascii="仿宋" w:hAnsi="仿宋" w:eastAsia="仿宋" w:cs="仿宋"/>
          <w:sz w:val="24"/>
        </w:rPr>
        <w:t>磋商文件公告: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7B26467">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272AB1E">
      <w:pPr>
        <w:spacing w:line="360" w:lineRule="auto"/>
        <w:rPr>
          <w:rFonts w:ascii="仿宋" w:hAnsi="仿宋" w:eastAsia="仿宋" w:cs="仿宋"/>
          <w:sz w:val="24"/>
        </w:rPr>
      </w:pPr>
      <w:r>
        <w:rPr>
          <w:rFonts w:hint="eastAsia" w:ascii="仿宋" w:hAnsi="仿宋" w:eastAsia="仿宋" w:cs="仿宋"/>
          <w:sz w:val="24"/>
        </w:rPr>
        <w:t>三、质疑基本情况</w:t>
      </w:r>
    </w:p>
    <w:p w14:paraId="7922E06A">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366826D">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16FAD4">
      <w:pPr>
        <w:spacing w:line="360" w:lineRule="auto"/>
        <w:ind w:firstLine="480" w:firstLineChars="200"/>
        <w:rPr>
          <w:rFonts w:ascii="仿宋" w:hAnsi="仿宋" w:eastAsia="仿宋" w:cs="仿宋"/>
          <w:sz w:val="24"/>
        </w:rPr>
      </w:pPr>
      <w:r>
        <w:rPr>
          <w:rFonts w:hint="eastAsia" w:ascii="仿宋" w:hAnsi="仿宋" w:eastAsia="仿宋" w:cs="仿宋"/>
          <w:sz w:val="24"/>
          <w:u w:val="dotted"/>
        </w:rPr>
        <w:t>招标人/代理机构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7F684AE">
      <w:pPr>
        <w:spacing w:line="360" w:lineRule="auto"/>
        <w:rPr>
          <w:rFonts w:ascii="仿宋" w:hAnsi="仿宋" w:eastAsia="仿宋" w:cs="仿宋"/>
          <w:sz w:val="24"/>
        </w:rPr>
      </w:pPr>
      <w:r>
        <w:rPr>
          <w:rFonts w:hint="eastAsia" w:ascii="仿宋" w:hAnsi="仿宋" w:eastAsia="仿宋" w:cs="仿宋"/>
          <w:sz w:val="24"/>
        </w:rPr>
        <w:t>四、投诉事项具体内容</w:t>
      </w:r>
    </w:p>
    <w:p w14:paraId="151EA912">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8A7460A">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AD2FB26">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404BE98">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9BC7A15">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23C2B1DD">
      <w:pPr>
        <w:spacing w:line="360" w:lineRule="auto"/>
        <w:rPr>
          <w:rFonts w:ascii="仿宋" w:hAnsi="仿宋" w:eastAsia="仿宋" w:cs="仿宋"/>
          <w:sz w:val="24"/>
        </w:rPr>
      </w:pPr>
      <w:r>
        <w:rPr>
          <w:rFonts w:hint="eastAsia" w:ascii="仿宋" w:hAnsi="仿宋" w:eastAsia="仿宋" w:cs="仿宋"/>
          <w:sz w:val="24"/>
        </w:rPr>
        <w:t>投诉事项2</w:t>
      </w:r>
    </w:p>
    <w:p w14:paraId="01F4F08C">
      <w:pPr>
        <w:spacing w:line="360" w:lineRule="auto"/>
        <w:rPr>
          <w:rFonts w:ascii="仿宋" w:hAnsi="仿宋" w:eastAsia="仿宋" w:cs="仿宋"/>
          <w:sz w:val="24"/>
          <w:u w:val="dotted"/>
        </w:rPr>
      </w:pPr>
      <w:r>
        <w:rPr>
          <w:rFonts w:hint="eastAsia" w:ascii="仿宋" w:hAnsi="仿宋" w:eastAsia="仿宋" w:cs="仿宋"/>
          <w:sz w:val="24"/>
        </w:rPr>
        <w:t>……</w:t>
      </w:r>
    </w:p>
    <w:p w14:paraId="5C3E417D">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1802B7F0">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03DFC44">
      <w:pPr>
        <w:spacing w:line="360" w:lineRule="auto"/>
        <w:rPr>
          <w:rFonts w:ascii="仿宋" w:hAnsi="仿宋" w:eastAsia="仿宋" w:cs="仿宋"/>
          <w:sz w:val="24"/>
          <w:u w:val="single"/>
        </w:rPr>
      </w:pPr>
      <w:r>
        <w:rPr>
          <w:rFonts w:hint="eastAsia" w:ascii="仿宋" w:hAnsi="仿宋" w:eastAsia="仿宋" w:cs="仿宋"/>
          <w:sz w:val="24"/>
        </w:rPr>
        <w:t xml:space="preserve">                                                                                                    </w:t>
      </w:r>
    </w:p>
    <w:p w14:paraId="4651E920">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6ABFD48">
      <w:pPr>
        <w:spacing w:line="360" w:lineRule="auto"/>
        <w:rPr>
          <w:rFonts w:ascii="仿宋" w:hAnsi="仿宋" w:eastAsia="仿宋" w:cs="仿宋"/>
          <w:sz w:val="24"/>
        </w:rPr>
      </w:pPr>
      <w:r>
        <w:rPr>
          <w:rFonts w:hint="eastAsia" w:ascii="仿宋" w:hAnsi="仿宋" w:eastAsia="仿宋" w:cs="仿宋"/>
          <w:sz w:val="24"/>
        </w:rPr>
        <w:t xml:space="preserve">日期：    </w:t>
      </w:r>
    </w:p>
    <w:p w14:paraId="22D7231B">
      <w:pPr>
        <w:spacing w:line="360" w:lineRule="auto"/>
        <w:rPr>
          <w:rFonts w:ascii="仿宋" w:hAnsi="仿宋" w:eastAsia="仿宋" w:cs="仿宋"/>
          <w:b/>
          <w:sz w:val="24"/>
        </w:rPr>
      </w:pPr>
    </w:p>
    <w:p w14:paraId="67B2450B">
      <w:pPr>
        <w:spacing w:line="360" w:lineRule="auto"/>
        <w:rPr>
          <w:rFonts w:ascii="仿宋" w:hAnsi="仿宋" w:eastAsia="仿宋" w:cs="仿宋"/>
          <w:b/>
          <w:sz w:val="24"/>
        </w:rPr>
      </w:pPr>
      <w:r>
        <w:rPr>
          <w:rFonts w:hint="eastAsia" w:ascii="仿宋" w:hAnsi="仿宋" w:eastAsia="仿宋" w:cs="仿宋"/>
          <w:b/>
          <w:sz w:val="24"/>
        </w:rPr>
        <w:t>投诉书制作说明：</w:t>
      </w:r>
    </w:p>
    <w:p w14:paraId="7CDE52BB">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1.投诉人提起投诉时，应当提交投诉书和必要的证明材料，并按照被投诉人和与投诉事项有关的磋商响应人数量提供投诉书副本。</w:t>
      </w:r>
    </w:p>
    <w:p w14:paraId="171EF838">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6012B2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6AAF9B2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2FD895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15178A7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8B111A4">
      <w:pPr>
        <w:snapToGrid w:val="0"/>
        <w:spacing w:line="360" w:lineRule="auto"/>
        <w:ind w:right="480" w:firstLine="480" w:firstLineChars="200"/>
        <w:rPr>
          <w:rFonts w:ascii="仿宋" w:hAnsi="仿宋" w:eastAsia="仿宋" w:cs="仿宋"/>
          <w:b/>
          <w:kern w:val="0"/>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CF27A9E">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00048DA">
      <w:pPr>
        <w:spacing w:line="360" w:lineRule="auto"/>
        <w:rPr>
          <w:rFonts w:ascii="仿宋" w:hAnsi="仿宋" w:eastAsia="仿宋" w:cs="仿宋"/>
          <w:sz w:val="24"/>
          <w:u w:val="single"/>
        </w:rPr>
      </w:pPr>
    </w:p>
    <w:p w14:paraId="6649967E">
      <w:pPr>
        <w:spacing w:line="360" w:lineRule="auto"/>
        <w:rPr>
          <w:rFonts w:ascii="仿宋" w:hAnsi="仿宋" w:eastAsia="仿宋" w:cs="仿宋"/>
          <w:sz w:val="24"/>
        </w:rPr>
      </w:pPr>
      <w:r>
        <w:rPr>
          <w:rFonts w:hint="eastAsia" w:ascii="仿宋" w:hAnsi="仿宋" w:eastAsia="仿宋" w:cs="仿宋"/>
          <w:sz w:val="24"/>
          <w:u w:val="single"/>
        </w:rPr>
        <w:t>（招标人）、（采购代理机构）：</w:t>
      </w:r>
    </w:p>
    <w:p w14:paraId="3583BE8C">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(磋商响应人全称)是中华人民共和国依法登记注册的合法企业，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你方组织的（项目名称）【磋商编号：（磋商编号）】</w:t>
      </w:r>
      <w:r>
        <w:rPr>
          <w:rFonts w:hint="eastAsia" w:ascii="仿宋" w:hAnsi="仿宋" w:eastAsia="仿宋" w:cs="仿宋"/>
          <w:bCs/>
          <w:sz w:val="24"/>
        </w:rPr>
        <w:t>磋商活动中作如下说明：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9D52F13">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0F89C6BD">
      <w:pPr>
        <w:spacing w:line="360" w:lineRule="auto"/>
        <w:ind w:firstLine="494"/>
        <w:rPr>
          <w:rFonts w:ascii="仿宋" w:hAnsi="仿宋" w:eastAsia="仿宋" w:cs="仿宋"/>
          <w:sz w:val="24"/>
        </w:rPr>
      </w:pPr>
    </w:p>
    <w:p w14:paraId="595377EC">
      <w:pPr>
        <w:spacing w:line="360" w:lineRule="auto"/>
        <w:ind w:firstLine="494"/>
        <w:rPr>
          <w:rFonts w:ascii="仿宋" w:hAnsi="仿宋" w:eastAsia="仿宋" w:cs="仿宋"/>
          <w:sz w:val="24"/>
        </w:rPr>
      </w:pPr>
    </w:p>
    <w:p w14:paraId="4671288F">
      <w:pPr>
        <w:spacing w:line="360" w:lineRule="auto"/>
        <w:ind w:firstLine="494"/>
        <w:rPr>
          <w:rFonts w:ascii="仿宋" w:hAnsi="仿宋" w:eastAsia="仿宋" w:cs="仿宋"/>
          <w:sz w:val="24"/>
        </w:rPr>
      </w:pPr>
    </w:p>
    <w:p w14:paraId="7F9A9A5D">
      <w:pPr>
        <w:spacing w:line="360" w:lineRule="auto"/>
        <w:ind w:firstLine="3840" w:firstLineChars="16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2BF1473C">
      <w:pPr>
        <w:spacing w:line="360" w:lineRule="auto"/>
        <w:ind w:firstLine="480" w:firstLineChars="200"/>
        <w:jc w:val="right"/>
        <w:rPr>
          <w:rFonts w:ascii="仿宋" w:hAnsi="仿宋" w:eastAsia="仿宋" w:cs="仿宋"/>
          <w:sz w:val="24"/>
        </w:rPr>
      </w:pPr>
      <w:r>
        <w:rPr>
          <w:rFonts w:hint="eastAsia" w:ascii="仿宋" w:hAnsi="仿宋" w:eastAsia="仿宋" w:cs="仿宋"/>
          <w:sz w:val="24"/>
          <w:lang w:val="zh-CN"/>
        </w:rPr>
        <w:t>日期：   年   月   日</w:t>
      </w:r>
    </w:p>
    <w:p w14:paraId="24923D35">
      <w:pPr>
        <w:pStyle w:val="27"/>
      </w:pPr>
    </w:p>
    <w:p w14:paraId="78C63F06">
      <w:pPr>
        <w:rPr>
          <w:rFonts w:ascii="仿宋" w:hAnsi="仿宋" w:eastAsia="仿宋" w:cs="仿宋"/>
          <w:sz w:val="24"/>
        </w:rPr>
      </w:pPr>
      <w:r>
        <w:rPr>
          <w:rFonts w:hint="eastAsia" w:ascii="仿宋" w:hAnsi="仿宋" w:eastAsia="仿宋" w:cs="仿宋"/>
          <w:b/>
          <w:bCs/>
          <w:sz w:val="24"/>
        </w:rPr>
        <w:t>附：</w:t>
      </w:r>
    </w:p>
    <w:p w14:paraId="42517288">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rPr>
        <w:t>磋商单位法定名称章（印模）                磋商单位“XX专用章”（印模）</w:t>
      </w:r>
    </w:p>
    <w:p w14:paraId="627DA976">
      <w:pPr>
        <w:autoSpaceDE w:val="0"/>
        <w:autoSpaceDN w:val="0"/>
        <w:jc w:val="center"/>
        <w:rPr>
          <w:rFonts w:ascii="仿宋" w:hAnsi="仿宋" w:eastAsia="仿宋" w:cs="仿宋"/>
          <w:b/>
          <w:spacing w:val="6"/>
          <w:sz w:val="32"/>
          <w:szCs w:val="32"/>
        </w:rPr>
      </w:pPr>
    </w:p>
    <w:p w14:paraId="0A3506A8">
      <w:pPr>
        <w:autoSpaceDE w:val="0"/>
        <w:autoSpaceDN w:val="0"/>
        <w:jc w:val="center"/>
        <w:rPr>
          <w:rFonts w:ascii="仿宋" w:hAnsi="仿宋" w:eastAsia="仿宋" w:cs="仿宋"/>
          <w:b/>
          <w:spacing w:val="6"/>
          <w:sz w:val="32"/>
          <w:szCs w:val="32"/>
        </w:rPr>
      </w:pPr>
    </w:p>
    <w:p w14:paraId="2E646440">
      <w:pPr>
        <w:autoSpaceDE w:val="0"/>
        <w:autoSpaceDN w:val="0"/>
        <w:jc w:val="center"/>
        <w:rPr>
          <w:rFonts w:ascii="仿宋" w:hAnsi="仿宋" w:eastAsia="仿宋" w:cs="仿宋"/>
          <w:b/>
          <w:spacing w:val="6"/>
          <w:sz w:val="32"/>
          <w:szCs w:val="32"/>
        </w:rPr>
      </w:pPr>
    </w:p>
    <w:p w14:paraId="07C8326C">
      <w:pPr>
        <w:autoSpaceDE w:val="0"/>
        <w:autoSpaceDN w:val="0"/>
        <w:jc w:val="center"/>
        <w:rPr>
          <w:rFonts w:ascii="仿宋" w:hAnsi="仿宋" w:eastAsia="仿宋" w:cs="仿宋"/>
          <w:b/>
          <w:spacing w:val="6"/>
          <w:sz w:val="32"/>
          <w:szCs w:val="32"/>
        </w:rPr>
      </w:pPr>
    </w:p>
    <w:p w14:paraId="038875E0">
      <w:pPr>
        <w:autoSpaceDE w:val="0"/>
        <w:autoSpaceDN w:val="0"/>
        <w:jc w:val="center"/>
        <w:rPr>
          <w:rFonts w:ascii="仿宋" w:hAnsi="仿宋" w:eastAsia="仿宋" w:cs="仿宋"/>
          <w:b/>
          <w:spacing w:val="6"/>
          <w:sz w:val="32"/>
          <w:szCs w:val="32"/>
        </w:rPr>
      </w:pPr>
    </w:p>
    <w:p w14:paraId="6F490622">
      <w:pPr>
        <w:autoSpaceDE w:val="0"/>
        <w:autoSpaceDN w:val="0"/>
        <w:jc w:val="center"/>
        <w:rPr>
          <w:rFonts w:ascii="仿宋" w:hAnsi="仿宋" w:eastAsia="仿宋" w:cs="仿宋"/>
          <w:b/>
          <w:spacing w:val="6"/>
          <w:sz w:val="32"/>
          <w:szCs w:val="32"/>
        </w:rPr>
      </w:pPr>
    </w:p>
    <w:p w14:paraId="3E2C003C">
      <w:pPr>
        <w:autoSpaceDE w:val="0"/>
        <w:autoSpaceDN w:val="0"/>
        <w:jc w:val="center"/>
        <w:rPr>
          <w:rFonts w:ascii="仿宋" w:hAnsi="仿宋" w:eastAsia="仿宋" w:cs="仿宋"/>
          <w:b/>
          <w:spacing w:val="6"/>
          <w:sz w:val="32"/>
          <w:szCs w:val="32"/>
        </w:rPr>
      </w:pPr>
    </w:p>
    <w:p w14:paraId="76F4060A">
      <w:pPr>
        <w:autoSpaceDE w:val="0"/>
        <w:autoSpaceDN w:val="0"/>
        <w:jc w:val="center"/>
        <w:rPr>
          <w:rFonts w:ascii="仿宋" w:hAnsi="仿宋" w:eastAsia="仿宋" w:cs="仿宋"/>
          <w:b/>
          <w:spacing w:val="6"/>
          <w:sz w:val="32"/>
          <w:szCs w:val="32"/>
        </w:rPr>
      </w:pPr>
    </w:p>
    <w:p w14:paraId="231CECC7">
      <w:pPr>
        <w:autoSpaceDE w:val="0"/>
        <w:autoSpaceDN w:val="0"/>
        <w:jc w:val="center"/>
        <w:rPr>
          <w:rFonts w:ascii="仿宋" w:hAnsi="仿宋" w:eastAsia="仿宋" w:cs="仿宋"/>
          <w:b/>
          <w:spacing w:val="6"/>
          <w:sz w:val="32"/>
          <w:szCs w:val="32"/>
        </w:rPr>
      </w:pPr>
    </w:p>
    <w:p w14:paraId="4D3B093A">
      <w:pPr>
        <w:autoSpaceDE w:val="0"/>
        <w:autoSpaceDN w:val="0"/>
        <w:jc w:val="center"/>
        <w:rPr>
          <w:rFonts w:ascii="仿宋" w:hAnsi="仿宋" w:eastAsia="仿宋" w:cs="仿宋"/>
          <w:b/>
          <w:spacing w:val="6"/>
          <w:sz w:val="32"/>
          <w:szCs w:val="32"/>
        </w:rPr>
      </w:pPr>
    </w:p>
    <w:p w14:paraId="4D6B102F">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2E921C76">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（以联合体形式磋商的，提供联合协议；本项目不接受联合体磋商或者磋商响应人不以联合体形式磋商的，则不需要提供）</w:t>
      </w:r>
    </w:p>
    <w:p w14:paraId="3CD575EC">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组成一个联合体，以一个磋商响应人的身份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w:t>
      </w:r>
      <w:r>
        <w:rPr>
          <w:rFonts w:hint="eastAsia" w:ascii="仿宋" w:hAnsi="仿宋" w:eastAsia="仿宋" w:cs="仿宋"/>
          <w:kern w:val="0"/>
          <w:sz w:val="24"/>
        </w:rPr>
        <w:t>磋商</w:t>
      </w:r>
      <w:r>
        <w:rPr>
          <w:rFonts w:hint="eastAsia" w:ascii="仿宋" w:hAnsi="仿宋" w:eastAsia="仿宋" w:cs="仿宋"/>
          <w:kern w:val="0"/>
          <w:sz w:val="24"/>
          <w:lang w:val="zh-CN"/>
        </w:rPr>
        <w:t xml:space="preserve">编号：（采购编号）】响应。 </w:t>
      </w:r>
    </w:p>
    <w:p w14:paraId="5F142B92">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49E1ACD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授权代表根据磋商文件规定及采购内容而对招标人、采购代理机构所作的任何合法承诺，包括书面澄清及相应等均对联合体各方产生约束力。</w:t>
      </w:r>
    </w:p>
    <w:p w14:paraId="1027077A">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0DB2B7F2">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9892D52">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C3DA263">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3F480E47">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四、联合体成员中小企业合同份额（如有）。</w:t>
      </w:r>
    </w:p>
    <w:p w14:paraId="54A8BD8E">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36" w:name="_Hlk101131882"/>
      <w:r>
        <w:rPr>
          <w:rFonts w:hint="eastAsia" w:ascii="仿宋" w:hAnsi="仿宋" w:eastAsia="仿宋" w:cs="仿宋"/>
          <w:kern w:val="0"/>
          <w:sz w:val="24"/>
          <w:u w:val="single"/>
        </w:rPr>
        <w:t>联合体成员X,……</w:t>
      </w:r>
      <w:bookmarkEnd w:id="36"/>
      <w:r>
        <w:rPr>
          <w:rFonts w:hint="eastAsia" w:ascii="仿宋" w:hAnsi="仿宋" w:eastAsia="仿宋" w:cs="仿宋"/>
          <w:kern w:val="0"/>
          <w:sz w:val="24"/>
          <w:u w:val="single"/>
        </w:rPr>
        <w:t>）</w:t>
      </w:r>
      <w:r>
        <w:rPr>
          <w:rFonts w:hint="eastAsia" w:ascii="仿宋" w:hAnsi="仿宋" w:eastAsia="仿宋" w:cs="仿宋"/>
          <w:kern w:val="0"/>
          <w:sz w:val="24"/>
        </w:rPr>
        <w:t>提供的</w:t>
      </w:r>
      <w:r>
        <w:rPr>
          <w:rFonts w:hint="eastAsia" w:ascii="仿宋" w:hAnsi="仿宋" w:eastAsia="仿宋" w:cs="仿宋"/>
          <w:sz w:val="24"/>
        </w:rPr>
        <w:t>工程</w:t>
      </w:r>
      <w:r>
        <w:rPr>
          <w:rFonts w:hint="eastAsia" w:ascii="仿宋" w:hAnsi="仿宋" w:eastAsia="仿宋" w:cs="仿宋"/>
          <w:kern w:val="0"/>
          <w:sz w:val="24"/>
        </w:rPr>
        <w:t>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37"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磋商响应人</w:t>
      </w:r>
      <w:r>
        <w:rPr>
          <w:rFonts w:hint="eastAsia" w:ascii="仿宋" w:hAnsi="仿宋" w:eastAsia="仿宋" w:cs="仿宋"/>
          <w:b/>
          <w:sz w:val="24"/>
        </w:rPr>
        <w:t>拟享受以上价格扣除政策的，填写有关内容。</w:t>
      </w:r>
      <w:bookmarkEnd w:id="37"/>
      <w:r>
        <w:rPr>
          <w:rFonts w:hint="eastAsia" w:ascii="仿宋" w:hAnsi="仿宋" w:eastAsia="仿宋" w:cs="仿宋"/>
          <w:b/>
          <w:kern w:val="0"/>
          <w:sz w:val="24"/>
          <w:lang w:val="zh-CN"/>
        </w:rPr>
        <w:t>）</w:t>
      </w:r>
    </w:p>
    <w:p w14:paraId="0F6338B6">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要求以联合体形式参加的项目或采购包，磋商响应人按磋商文件第一部分竞争性磋商邀请公告申请人的资格要求中规定的联合协议中中小企业、小微企业合同金额应当达到的比例要求填写。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7DB69B3">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联合体各成员方共同与招标人签订合同，并就采购合同约定的事项对招标人承担连带责任。</w:t>
      </w:r>
    </w:p>
    <w:p w14:paraId="42AF9F6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55AA907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1、联合体各方不再单独参加或者与其他磋商响应人另外组成联合体参加同一合同项下的政府采购活动。</w:t>
      </w:r>
    </w:p>
    <w:p w14:paraId="620B2331">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2、联合体中有同类资质的各方按照联合体分工承担相同工作的，按照资质等级较低的磋商响应人确定资质等级。</w:t>
      </w:r>
    </w:p>
    <w:p w14:paraId="478ADEA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3、本协议提交招标人、采购代理机构后，联合体各方不得以任何形式对上述内容进行修改或撤销。</w:t>
      </w:r>
    </w:p>
    <w:p w14:paraId="754622D1">
      <w:pPr>
        <w:snapToGrid w:val="0"/>
        <w:spacing w:line="360" w:lineRule="auto"/>
        <w:ind w:firstLine="2880" w:firstLineChars="1200"/>
        <w:rPr>
          <w:rFonts w:ascii="仿宋" w:hAnsi="仿宋" w:eastAsia="仿宋" w:cs="仿宋"/>
          <w:kern w:val="0"/>
          <w:sz w:val="24"/>
          <w:lang w:val="zh-CN"/>
        </w:rPr>
      </w:pPr>
    </w:p>
    <w:p w14:paraId="28C184EA">
      <w:pPr>
        <w:snapToGrid w:val="0"/>
        <w:spacing w:line="360" w:lineRule="auto"/>
        <w:ind w:firstLine="2880" w:firstLineChars="1200"/>
        <w:rPr>
          <w:rFonts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7402F69E">
      <w:pPr>
        <w:snapToGrid w:val="0"/>
        <w:spacing w:line="360" w:lineRule="auto"/>
        <w:ind w:firstLine="2880" w:firstLineChars="1200"/>
        <w:rPr>
          <w:rFonts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023AB798">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1F82ED09">
      <w:pPr>
        <w:spacing w:line="360" w:lineRule="auto"/>
        <w:ind w:firstLine="3840" w:firstLineChars="16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2C033E39">
      <w:pPr>
        <w:snapToGrid w:val="0"/>
        <w:spacing w:line="360" w:lineRule="auto"/>
        <w:jc w:val="right"/>
        <w:rPr>
          <w:rFonts w:ascii="仿宋" w:hAnsi="仿宋" w:eastAsia="仿宋" w:cs="仿宋"/>
          <w:kern w:val="0"/>
          <w:sz w:val="24"/>
          <w:lang w:val="zh-CN"/>
        </w:rPr>
      </w:pPr>
      <w:r>
        <w:rPr>
          <w:rFonts w:hint="eastAsia" w:ascii="仿宋" w:hAnsi="仿宋" w:eastAsia="仿宋" w:cs="仿宋"/>
          <w:sz w:val="24"/>
          <w:lang w:val="zh-CN"/>
        </w:rPr>
        <w:t>日期：   年   月   日</w:t>
      </w:r>
    </w:p>
    <w:p w14:paraId="52BD5EF1">
      <w:pPr>
        <w:autoSpaceDE w:val="0"/>
        <w:autoSpaceDN w:val="0"/>
        <w:ind w:firstLine="480" w:firstLineChars="200"/>
        <w:rPr>
          <w:rFonts w:ascii="仿宋" w:hAnsi="仿宋" w:eastAsia="仿宋" w:cs="仿宋"/>
          <w:sz w:val="24"/>
        </w:rPr>
      </w:pPr>
    </w:p>
    <w:p w14:paraId="2C94EDEE">
      <w:pPr>
        <w:autoSpaceDE w:val="0"/>
        <w:autoSpaceDN w:val="0"/>
        <w:ind w:firstLine="480" w:firstLineChars="200"/>
        <w:rPr>
          <w:rFonts w:ascii="仿宋" w:hAnsi="仿宋" w:eastAsia="仿宋" w:cs="仿宋"/>
          <w:b/>
          <w:spacing w:val="6"/>
          <w:sz w:val="32"/>
          <w:szCs w:val="32"/>
        </w:rPr>
      </w:pPr>
      <w:r>
        <w:rPr>
          <w:rFonts w:hint="eastAsia" w:ascii="仿宋" w:hAnsi="仿宋" w:eastAsia="仿宋" w:cs="仿宋"/>
          <w:sz w:val="24"/>
        </w:rPr>
        <w:t>注：按本格式和要求提供。</w:t>
      </w:r>
    </w:p>
    <w:p w14:paraId="32863CC8">
      <w:pPr>
        <w:autoSpaceDE w:val="0"/>
        <w:autoSpaceDN w:val="0"/>
        <w:jc w:val="center"/>
        <w:rPr>
          <w:rFonts w:ascii="仿宋" w:hAnsi="仿宋" w:eastAsia="仿宋" w:cs="仿宋"/>
          <w:b/>
          <w:spacing w:val="6"/>
          <w:sz w:val="32"/>
          <w:szCs w:val="32"/>
        </w:rPr>
      </w:pPr>
    </w:p>
    <w:p w14:paraId="5C294C0D">
      <w:pPr>
        <w:autoSpaceDE w:val="0"/>
        <w:autoSpaceDN w:val="0"/>
        <w:jc w:val="center"/>
        <w:rPr>
          <w:rFonts w:ascii="仿宋" w:hAnsi="仿宋" w:eastAsia="仿宋" w:cs="仿宋"/>
          <w:b/>
          <w:spacing w:val="6"/>
          <w:sz w:val="32"/>
          <w:szCs w:val="32"/>
        </w:rPr>
      </w:pPr>
    </w:p>
    <w:p w14:paraId="35F62355">
      <w:pPr>
        <w:autoSpaceDE w:val="0"/>
        <w:autoSpaceDN w:val="0"/>
        <w:jc w:val="center"/>
        <w:rPr>
          <w:rFonts w:ascii="仿宋" w:hAnsi="仿宋" w:eastAsia="仿宋" w:cs="仿宋"/>
          <w:b/>
          <w:spacing w:val="6"/>
          <w:sz w:val="32"/>
          <w:szCs w:val="32"/>
        </w:rPr>
      </w:pPr>
    </w:p>
    <w:p w14:paraId="38D428D5">
      <w:pPr>
        <w:autoSpaceDE w:val="0"/>
        <w:autoSpaceDN w:val="0"/>
        <w:jc w:val="center"/>
        <w:rPr>
          <w:rFonts w:ascii="仿宋" w:hAnsi="仿宋" w:eastAsia="仿宋" w:cs="仿宋"/>
          <w:b/>
          <w:spacing w:val="6"/>
          <w:sz w:val="32"/>
          <w:szCs w:val="32"/>
        </w:rPr>
      </w:pPr>
    </w:p>
    <w:p w14:paraId="1BD3C1DA">
      <w:pPr>
        <w:snapToGrid w:val="0"/>
        <w:spacing w:line="360" w:lineRule="auto"/>
        <w:outlineLvl w:val="0"/>
        <w:rPr>
          <w:rFonts w:ascii="仿宋" w:hAnsi="仿宋" w:eastAsia="仿宋" w:cs="仿宋"/>
          <w:b/>
          <w:kern w:val="0"/>
          <w:sz w:val="32"/>
          <w:szCs w:val="32"/>
        </w:rPr>
      </w:pPr>
    </w:p>
    <w:p w14:paraId="5B303087">
      <w:pPr>
        <w:pStyle w:val="8"/>
        <w:rPr>
          <w:rFonts w:ascii="仿宋" w:hAnsi="仿宋" w:eastAsia="仿宋" w:cs="仿宋"/>
          <w:b/>
          <w:kern w:val="0"/>
          <w:sz w:val="32"/>
          <w:szCs w:val="32"/>
        </w:rPr>
      </w:pPr>
    </w:p>
    <w:p w14:paraId="27749ED0">
      <w:pPr>
        <w:pStyle w:val="8"/>
        <w:rPr>
          <w:rFonts w:ascii="仿宋" w:hAnsi="仿宋" w:eastAsia="仿宋" w:cs="仿宋"/>
          <w:b/>
          <w:kern w:val="0"/>
          <w:sz w:val="32"/>
          <w:szCs w:val="32"/>
        </w:rPr>
      </w:pPr>
    </w:p>
    <w:p w14:paraId="5300FC5F">
      <w:pPr>
        <w:pStyle w:val="8"/>
        <w:rPr>
          <w:rFonts w:ascii="仿宋" w:hAnsi="仿宋" w:eastAsia="仿宋" w:cs="仿宋"/>
          <w:b/>
          <w:kern w:val="0"/>
          <w:sz w:val="32"/>
          <w:szCs w:val="32"/>
        </w:rPr>
      </w:pPr>
    </w:p>
    <w:p w14:paraId="524C39AF">
      <w:pPr>
        <w:pStyle w:val="8"/>
        <w:rPr>
          <w:rFonts w:ascii="仿宋" w:hAnsi="仿宋" w:eastAsia="仿宋" w:cs="仿宋"/>
          <w:b/>
          <w:kern w:val="0"/>
          <w:sz w:val="32"/>
          <w:szCs w:val="32"/>
        </w:rPr>
      </w:pPr>
    </w:p>
    <w:p w14:paraId="62A989E7">
      <w:pPr>
        <w:pStyle w:val="8"/>
        <w:rPr>
          <w:rFonts w:ascii="仿宋" w:hAnsi="仿宋" w:eastAsia="仿宋" w:cs="仿宋"/>
          <w:b/>
          <w:kern w:val="0"/>
          <w:sz w:val="32"/>
          <w:szCs w:val="32"/>
        </w:rPr>
      </w:pPr>
    </w:p>
    <w:p w14:paraId="70C6A37A">
      <w:pPr>
        <w:pStyle w:val="8"/>
        <w:rPr>
          <w:rFonts w:ascii="仿宋" w:hAnsi="仿宋" w:eastAsia="仿宋" w:cs="仿宋"/>
          <w:b/>
          <w:kern w:val="0"/>
          <w:sz w:val="32"/>
          <w:szCs w:val="32"/>
        </w:rPr>
      </w:pPr>
    </w:p>
    <w:p w14:paraId="1974A6E1">
      <w:pPr>
        <w:pStyle w:val="8"/>
        <w:rPr>
          <w:rFonts w:ascii="仿宋" w:hAnsi="仿宋" w:eastAsia="仿宋" w:cs="仿宋"/>
          <w:b/>
          <w:kern w:val="0"/>
          <w:sz w:val="32"/>
          <w:szCs w:val="32"/>
        </w:rPr>
      </w:pPr>
    </w:p>
    <w:p w14:paraId="6A220AFC">
      <w:pPr>
        <w:pStyle w:val="8"/>
        <w:rPr>
          <w:rFonts w:ascii="仿宋" w:hAnsi="仿宋" w:eastAsia="仿宋" w:cs="仿宋"/>
          <w:b/>
          <w:kern w:val="0"/>
          <w:sz w:val="32"/>
          <w:szCs w:val="32"/>
        </w:rPr>
      </w:pPr>
    </w:p>
    <w:p w14:paraId="0889BBD5">
      <w:pPr>
        <w:snapToGrid w:val="0"/>
        <w:spacing w:line="360" w:lineRule="auto"/>
        <w:jc w:val="center"/>
        <w:outlineLvl w:val="0"/>
        <w:rPr>
          <w:rFonts w:ascii="仿宋" w:hAnsi="仿宋" w:eastAsia="仿宋" w:cs="仿宋"/>
          <w:b/>
          <w:kern w:val="0"/>
          <w:sz w:val="32"/>
          <w:szCs w:val="32"/>
        </w:rPr>
      </w:pPr>
    </w:p>
    <w:p w14:paraId="48E4EDC9">
      <w:pPr>
        <w:snapToGrid w:val="0"/>
        <w:spacing w:line="360" w:lineRule="auto"/>
        <w:jc w:val="center"/>
        <w:outlineLvl w:val="0"/>
        <w:rPr>
          <w:rFonts w:ascii="仿宋" w:hAnsi="仿宋" w:eastAsia="仿宋" w:cs="仿宋"/>
          <w:b/>
          <w:kern w:val="0"/>
          <w:sz w:val="32"/>
          <w:szCs w:val="32"/>
        </w:rPr>
      </w:pPr>
    </w:p>
    <w:p w14:paraId="2354672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FA92AC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成交后以分包方式履行合同的，提供分包意向协议；招标人不同意分包或者磋商响应人成交后不以分包方式履行合同的，则不需要提供。</w:t>
      </w:r>
      <w:r>
        <w:rPr>
          <w:rFonts w:hint="eastAsia" w:ascii="仿宋" w:hAnsi="仿宋" w:eastAsia="仿宋" w:cs="仿宋"/>
          <w:sz w:val="24"/>
        </w:rPr>
        <w:t>）</w:t>
      </w:r>
    </w:p>
    <w:p w14:paraId="4E275AB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（磋商响应人名称）</w:t>
      </w:r>
      <w:r>
        <w:rPr>
          <w:rFonts w:hint="eastAsia" w:ascii="仿宋" w:hAnsi="仿宋" w:eastAsia="仿宋" w:cs="仿宋"/>
          <w:kern w:val="0"/>
          <w:sz w:val="24"/>
          <w:lang w:val="zh-CN"/>
        </w:rPr>
        <w:t>若成为</w:t>
      </w:r>
      <w:r>
        <w:rPr>
          <w:rFonts w:hint="eastAsia" w:ascii="仿宋" w:hAnsi="仿宋" w:eastAsia="仿宋" w:cs="仿宋"/>
          <w:sz w:val="24"/>
        </w:rPr>
        <w:t>（项目名称）【磋商编号：（磋商编号）】</w:t>
      </w:r>
      <w:r>
        <w:rPr>
          <w:rFonts w:hint="eastAsia" w:ascii="仿宋" w:hAnsi="仿宋" w:eastAsia="仿宋" w:cs="仿宋"/>
          <w:kern w:val="0"/>
          <w:sz w:val="24"/>
          <w:lang w:val="zh-CN"/>
        </w:rPr>
        <w:t>的</w:t>
      </w:r>
      <w:r>
        <w:rPr>
          <w:rFonts w:hint="eastAsia" w:ascii="仿宋" w:hAnsi="仿宋" w:eastAsia="仿宋" w:cs="仿宋"/>
          <w:kern w:val="0"/>
          <w:sz w:val="24"/>
        </w:rPr>
        <w:t>成交</w:t>
      </w:r>
      <w:r>
        <w:rPr>
          <w:rFonts w:hint="eastAsia" w:ascii="仿宋" w:hAnsi="仿宋" w:eastAsia="仿宋" w:cs="仿宋"/>
          <w:kern w:val="0"/>
          <w:sz w:val="24"/>
          <w:lang w:val="zh-CN"/>
        </w:rPr>
        <w:t>磋商响应人，将依法采取分包方式履行合同。</w:t>
      </w:r>
      <w:r>
        <w:rPr>
          <w:rFonts w:hint="eastAsia" w:ascii="仿宋" w:hAnsi="仿宋" w:eastAsia="仿宋" w:cs="仿宋"/>
          <w:kern w:val="0"/>
          <w:sz w:val="24"/>
          <w:u w:val="single"/>
        </w:rPr>
        <w:t>（磋商响应人名称）</w:t>
      </w:r>
      <w:r>
        <w:rPr>
          <w:rFonts w:hint="eastAsia" w:ascii="仿宋" w:hAnsi="仿宋" w:eastAsia="仿宋" w:cs="仿宋"/>
          <w:kern w:val="0"/>
          <w:sz w:val="24"/>
        </w:rPr>
        <w:t>与</w:t>
      </w:r>
      <w:r>
        <w:rPr>
          <w:rFonts w:hint="eastAsia" w:ascii="仿宋" w:hAnsi="仿宋" w:eastAsia="仿宋" w:cs="仿宋"/>
          <w:kern w:val="0"/>
          <w:sz w:val="24"/>
          <w:u w:val="single"/>
        </w:rPr>
        <w:t>（所有分包磋商响应人名称）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04D3B7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08CD093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（磋商响应人名称）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（分包磋商响应人1名称）</w:t>
      </w:r>
      <w:r>
        <w:rPr>
          <w:rFonts w:hint="eastAsia" w:ascii="仿宋" w:hAnsi="仿宋" w:eastAsia="仿宋" w:cs="仿宋"/>
          <w:kern w:val="0"/>
          <w:sz w:val="24"/>
          <w:lang w:val="zh-CN"/>
        </w:rPr>
        <w:t>，</w:t>
      </w:r>
      <w:r>
        <w:rPr>
          <w:rFonts w:hint="eastAsia" w:ascii="仿宋" w:hAnsi="仿宋" w:eastAsia="仿宋" w:cs="仿宋"/>
          <w:kern w:val="0"/>
          <w:sz w:val="24"/>
          <w:u w:val="single"/>
        </w:rPr>
        <w:t>（分包磋商响应人2名称），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10B0BFF">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6ACAC32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二、分包磋商响应人中小企业合同份额</w:t>
      </w:r>
    </w:p>
    <w:p w14:paraId="480C9DA3">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（分包磋商响应人X,……）提供的工程全部由小微企业承接，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磋商响应人</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CE0D1C3">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3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要求合同分包形式参加的项目或采购包，磋商响应人按磋商文件第一部分竞争性磋商邀请公告申请人的资格要求中规定的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38"/>
    </w:p>
    <w:p w14:paraId="5E79006A">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3A3666C">
      <w:pPr>
        <w:snapToGrid w:val="0"/>
        <w:spacing w:line="420" w:lineRule="exact"/>
        <w:ind w:firstLine="576"/>
        <w:rPr>
          <w:rFonts w:ascii="仿宋" w:hAnsi="仿宋" w:eastAsia="仿宋" w:cs="仿宋"/>
          <w:u w:val="single"/>
        </w:rPr>
      </w:pPr>
      <w:r>
        <w:rPr>
          <w:rFonts w:hint="eastAsia" w:ascii="仿宋" w:hAnsi="仿宋" w:eastAsia="仿宋" w:cs="仿宋"/>
          <w:u w:val="single"/>
        </w:rPr>
        <w:t xml:space="preserve">                                                                                  </w:t>
      </w:r>
    </w:p>
    <w:p w14:paraId="7C0D4A2C">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3F42453">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2051D711">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7563A40">
      <w:pPr>
        <w:snapToGrid w:val="0"/>
        <w:spacing w:line="420" w:lineRule="exact"/>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2B4FE520">
      <w:pPr>
        <w:snapToGrid w:val="0"/>
        <w:spacing w:line="420" w:lineRule="exact"/>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4E15E7CE">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0D8F0009">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4AFC0BEF">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135DBAD0">
      <w:pPr>
        <w:snapToGrid w:val="0"/>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八、其他</w:t>
      </w:r>
    </w:p>
    <w:p w14:paraId="4ABC078B">
      <w:pPr>
        <w:snapToGrid w:val="0"/>
        <w:spacing w:line="360" w:lineRule="auto"/>
        <w:ind w:firstLine="480" w:firstLineChars="2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14:paraId="539FBC1B">
      <w:pPr>
        <w:snapToGrid w:val="0"/>
        <w:spacing w:line="360" w:lineRule="auto"/>
        <w:ind w:firstLine="4320" w:firstLineChars="1800"/>
        <w:rPr>
          <w:rFonts w:ascii="仿宋" w:hAnsi="仿宋" w:eastAsia="仿宋" w:cs="仿宋"/>
          <w:kern w:val="0"/>
          <w:sz w:val="24"/>
          <w:lang w:val="zh-CN"/>
        </w:rPr>
      </w:pPr>
    </w:p>
    <w:p w14:paraId="0D289D24">
      <w:pPr>
        <w:snapToGrid w:val="0"/>
        <w:spacing w:line="360" w:lineRule="auto"/>
        <w:ind w:firstLine="4320" w:firstLineChars="1800"/>
        <w:rPr>
          <w:rFonts w:ascii="仿宋" w:hAnsi="仿宋" w:eastAsia="仿宋" w:cs="仿宋"/>
          <w:kern w:val="0"/>
          <w:sz w:val="24"/>
          <w:lang w:val="zh-CN"/>
        </w:rPr>
      </w:pPr>
      <w:r>
        <w:rPr>
          <w:rFonts w:hint="eastAsia" w:ascii="仿宋" w:hAnsi="仿宋" w:eastAsia="仿宋" w:cs="仿宋"/>
          <w:kern w:val="0"/>
          <w:sz w:val="24"/>
          <w:lang w:val="zh-CN"/>
        </w:rPr>
        <w:t>磋商响应人名称(电子签名)：</w:t>
      </w:r>
    </w:p>
    <w:p w14:paraId="65677A25">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分包磋商响应人名称(电子签名/签章)：</w:t>
      </w:r>
    </w:p>
    <w:p w14:paraId="244A4A7D">
      <w:pPr>
        <w:snapToGrid w:val="0"/>
        <w:spacing w:line="360" w:lineRule="auto"/>
        <w:ind w:firstLine="5520" w:firstLineChars="2300"/>
        <w:rPr>
          <w:rFonts w:ascii="仿宋" w:hAnsi="仿宋" w:eastAsia="仿宋" w:cs="仿宋"/>
        </w:rPr>
      </w:pPr>
      <w:r>
        <w:rPr>
          <w:rFonts w:hint="eastAsia" w:ascii="仿宋" w:hAnsi="仿宋" w:eastAsia="仿宋" w:cs="仿宋"/>
          <w:kern w:val="0"/>
          <w:sz w:val="24"/>
          <w:lang w:val="zh-CN"/>
        </w:rPr>
        <w:t>……</w:t>
      </w:r>
    </w:p>
    <w:p w14:paraId="176D56D1">
      <w:pPr>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lang w:val="zh-CN"/>
        </w:rPr>
        <w:t>日期：   年   月   日</w:t>
      </w:r>
    </w:p>
    <w:p w14:paraId="3A8750B6">
      <w:pPr>
        <w:pStyle w:val="8"/>
        <w:ind w:firstLine="480" w:firstLineChars="200"/>
        <w:rPr>
          <w:rFonts w:ascii="仿宋" w:hAnsi="仿宋" w:eastAsia="仿宋" w:cs="仿宋"/>
          <w:b/>
          <w:kern w:val="0"/>
          <w:sz w:val="32"/>
          <w:szCs w:val="32"/>
        </w:rPr>
      </w:pPr>
      <w:r>
        <w:rPr>
          <w:rFonts w:hint="eastAsia" w:ascii="仿宋" w:hAnsi="仿宋" w:eastAsia="仿宋" w:cs="仿宋"/>
        </w:rPr>
        <w:t>注：按本格式和要求提供。</w:t>
      </w:r>
    </w:p>
    <w:p w14:paraId="7B8B49D8">
      <w:pPr>
        <w:snapToGrid w:val="0"/>
        <w:spacing w:line="360" w:lineRule="auto"/>
        <w:ind w:right="480"/>
        <w:rPr>
          <w:rFonts w:ascii="仿宋" w:hAnsi="仿宋" w:eastAsia="仿宋" w:cs="仿宋"/>
          <w:b/>
          <w:kern w:val="0"/>
          <w:sz w:val="32"/>
          <w:szCs w:val="32"/>
        </w:rPr>
      </w:pPr>
    </w:p>
    <w:p w14:paraId="7EE87FD6">
      <w:pPr>
        <w:pStyle w:val="8"/>
        <w:rPr>
          <w:rFonts w:ascii="仿宋" w:hAnsi="仿宋" w:eastAsia="仿宋" w:cs="仿宋"/>
          <w:b/>
          <w:kern w:val="0"/>
          <w:sz w:val="32"/>
          <w:szCs w:val="32"/>
        </w:rPr>
      </w:pPr>
    </w:p>
    <w:p w14:paraId="2CD281FE">
      <w:pPr>
        <w:pStyle w:val="8"/>
        <w:rPr>
          <w:rFonts w:ascii="仿宋" w:hAnsi="仿宋" w:eastAsia="仿宋" w:cs="仿宋"/>
          <w:b/>
          <w:kern w:val="0"/>
          <w:sz w:val="32"/>
          <w:szCs w:val="32"/>
        </w:rPr>
      </w:pPr>
    </w:p>
    <w:p w14:paraId="22731B5D">
      <w:pPr>
        <w:pStyle w:val="8"/>
        <w:rPr>
          <w:rFonts w:ascii="仿宋" w:hAnsi="仿宋" w:eastAsia="仿宋" w:cs="仿宋"/>
          <w:b/>
          <w:kern w:val="0"/>
          <w:sz w:val="32"/>
          <w:szCs w:val="32"/>
        </w:rPr>
      </w:pPr>
    </w:p>
    <w:p w14:paraId="312FD00E">
      <w:pPr>
        <w:pStyle w:val="8"/>
        <w:rPr>
          <w:rFonts w:ascii="仿宋" w:hAnsi="仿宋" w:eastAsia="仿宋" w:cs="仿宋"/>
          <w:b/>
          <w:kern w:val="0"/>
          <w:sz w:val="32"/>
          <w:szCs w:val="32"/>
        </w:rPr>
      </w:pPr>
    </w:p>
    <w:p w14:paraId="216B7B17">
      <w:pPr>
        <w:pStyle w:val="8"/>
        <w:rPr>
          <w:rFonts w:ascii="仿宋" w:hAnsi="仿宋" w:eastAsia="仿宋" w:cs="仿宋"/>
          <w:b/>
          <w:kern w:val="0"/>
          <w:sz w:val="32"/>
          <w:szCs w:val="32"/>
        </w:rPr>
      </w:pPr>
    </w:p>
    <w:p w14:paraId="1AC591DA">
      <w:pPr>
        <w:pStyle w:val="8"/>
        <w:rPr>
          <w:rFonts w:ascii="仿宋" w:hAnsi="仿宋" w:eastAsia="仿宋" w:cs="仿宋"/>
          <w:b/>
          <w:kern w:val="0"/>
          <w:sz w:val="32"/>
          <w:szCs w:val="32"/>
        </w:rPr>
      </w:pPr>
    </w:p>
    <w:p w14:paraId="0A9C984B">
      <w:pPr>
        <w:pStyle w:val="8"/>
        <w:rPr>
          <w:rFonts w:ascii="仿宋" w:hAnsi="仿宋" w:eastAsia="仿宋" w:cs="仿宋"/>
          <w:b/>
          <w:kern w:val="0"/>
          <w:sz w:val="32"/>
          <w:szCs w:val="32"/>
        </w:rPr>
      </w:pPr>
    </w:p>
    <w:p w14:paraId="6D10032D">
      <w:pPr>
        <w:pStyle w:val="8"/>
        <w:rPr>
          <w:rFonts w:ascii="仿宋" w:hAnsi="仿宋" w:eastAsia="仿宋" w:cs="仿宋"/>
          <w:b/>
          <w:kern w:val="0"/>
          <w:sz w:val="32"/>
          <w:szCs w:val="32"/>
        </w:rPr>
      </w:pPr>
    </w:p>
    <w:p w14:paraId="4DCBBD66">
      <w:pPr>
        <w:pStyle w:val="8"/>
        <w:rPr>
          <w:rFonts w:ascii="仿宋" w:hAnsi="仿宋" w:eastAsia="仿宋" w:cs="仿宋"/>
          <w:b/>
          <w:kern w:val="0"/>
          <w:sz w:val="32"/>
          <w:szCs w:val="32"/>
        </w:rPr>
      </w:pPr>
    </w:p>
    <w:p w14:paraId="5F9A38D7">
      <w:pPr>
        <w:pStyle w:val="8"/>
        <w:rPr>
          <w:rFonts w:ascii="仿宋" w:hAnsi="仿宋" w:eastAsia="仿宋" w:cs="仿宋"/>
          <w:b/>
          <w:kern w:val="0"/>
          <w:sz w:val="32"/>
          <w:szCs w:val="32"/>
        </w:rPr>
      </w:pPr>
    </w:p>
    <w:p w14:paraId="1CA6995D">
      <w:pPr>
        <w:pStyle w:val="8"/>
        <w:rPr>
          <w:rFonts w:ascii="仿宋" w:hAnsi="仿宋" w:eastAsia="仿宋" w:cs="仿宋"/>
          <w:b/>
          <w:kern w:val="0"/>
          <w:sz w:val="32"/>
          <w:szCs w:val="32"/>
        </w:rPr>
      </w:pPr>
    </w:p>
    <w:p w14:paraId="08B4CC5D">
      <w:pPr>
        <w:pStyle w:val="8"/>
        <w:rPr>
          <w:rFonts w:ascii="仿宋" w:hAnsi="仿宋" w:eastAsia="仿宋" w:cs="仿宋"/>
          <w:b/>
          <w:kern w:val="0"/>
          <w:sz w:val="32"/>
          <w:szCs w:val="32"/>
        </w:rPr>
      </w:pPr>
    </w:p>
    <w:p w14:paraId="0C2E0267">
      <w:pPr>
        <w:pStyle w:val="8"/>
        <w:rPr>
          <w:rFonts w:ascii="仿宋" w:hAnsi="仿宋" w:eastAsia="仿宋" w:cs="仿宋"/>
          <w:b/>
          <w:kern w:val="0"/>
          <w:sz w:val="32"/>
          <w:szCs w:val="32"/>
        </w:rPr>
      </w:pPr>
    </w:p>
    <w:p w14:paraId="56B2AE4C">
      <w:pPr>
        <w:pStyle w:val="8"/>
        <w:rPr>
          <w:rFonts w:ascii="仿宋" w:hAnsi="仿宋" w:eastAsia="仿宋" w:cs="仿宋"/>
          <w:b/>
          <w:kern w:val="0"/>
          <w:sz w:val="32"/>
          <w:szCs w:val="32"/>
        </w:rPr>
      </w:pPr>
    </w:p>
    <w:p w14:paraId="2B289B3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358BFEAF">
      <w:pPr>
        <w:spacing w:line="360" w:lineRule="auto"/>
        <w:rPr>
          <w:rFonts w:ascii="仿宋" w:hAnsi="仿宋" w:eastAsia="仿宋" w:cs="仿宋"/>
          <w:b/>
          <w:spacing w:val="6"/>
          <w:sz w:val="30"/>
          <w:szCs w:val="30"/>
        </w:rPr>
      </w:pPr>
    </w:p>
    <w:p w14:paraId="2CBAF560">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（招标人）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66A90D55">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52BB68C4">
      <w:pPr>
        <w:spacing w:line="360" w:lineRule="auto"/>
        <w:ind w:firstLine="480" w:firstLineChars="200"/>
        <w:rPr>
          <w:rFonts w:ascii="仿宋" w:hAnsi="仿宋" w:eastAsia="仿宋" w:cs="仿宋"/>
          <w:sz w:val="24"/>
        </w:rPr>
      </w:pPr>
    </w:p>
    <w:p w14:paraId="733CF985">
      <w:pPr>
        <w:spacing w:line="360" w:lineRule="auto"/>
        <w:ind w:firstLine="480" w:firstLineChars="200"/>
        <w:rPr>
          <w:rFonts w:ascii="仿宋" w:hAnsi="仿宋" w:eastAsia="仿宋" w:cs="仿宋"/>
          <w:sz w:val="24"/>
        </w:rPr>
      </w:pPr>
    </w:p>
    <w:p w14:paraId="55007D49">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58B97130">
      <w:pPr>
        <w:pStyle w:val="8"/>
        <w:jc w:val="right"/>
        <w:rPr>
          <w:rFonts w:ascii="仿宋" w:hAnsi="仿宋" w:eastAsia="仿宋" w:cs="仿宋"/>
          <w:b/>
          <w:kern w:val="0"/>
          <w:sz w:val="32"/>
          <w:szCs w:val="32"/>
        </w:rPr>
      </w:pPr>
      <w:r>
        <w:rPr>
          <w:rFonts w:hint="eastAsia" w:ascii="仿宋" w:hAnsi="仿宋" w:eastAsia="仿宋" w:cs="仿宋"/>
        </w:rPr>
        <w:t>日期：   年   月   日</w:t>
      </w:r>
    </w:p>
    <w:p w14:paraId="1323A130">
      <w:pPr>
        <w:pStyle w:val="8"/>
        <w:rPr>
          <w:rFonts w:ascii="仿宋" w:hAnsi="仿宋" w:eastAsia="仿宋" w:cs="仿宋"/>
          <w:b/>
          <w:kern w:val="0"/>
          <w:sz w:val="32"/>
          <w:szCs w:val="32"/>
        </w:rPr>
      </w:pPr>
    </w:p>
    <w:p w14:paraId="7255A26D">
      <w:pPr>
        <w:pStyle w:val="8"/>
        <w:rPr>
          <w:rFonts w:ascii="仿宋" w:hAnsi="仿宋" w:eastAsia="仿宋" w:cs="仿宋"/>
          <w:b/>
          <w:kern w:val="0"/>
          <w:sz w:val="32"/>
          <w:szCs w:val="32"/>
        </w:rPr>
      </w:pPr>
    </w:p>
    <w:p w14:paraId="30B5C656">
      <w:pPr>
        <w:pStyle w:val="8"/>
        <w:rPr>
          <w:rFonts w:ascii="仿宋" w:hAnsi="仿宋" w:eastAsia="仿宋" w:cs="仿宋"/>
          <w:b/>
          <w:kern w:val="0"/>
          <w:sz w:val="32"/>
          <w:szCs w:val="32"/>
        </w:rPr>
      </w:pPr>
    </w:p>
    <w:p w14:paraId="354FDF24">
      <w:pPr>
        <w:pStyle w:val="8"/>
        <w:rPr>
          <w:rFonts w:ascii="仿宋" w:hAnsi="仿宋" w:eastAsia="仿宋" w:cs="仿宋"/>
          <w:b/>
          <w:kern w:val="0"/>
          <w:sz w:val="32"/>
          <w:szCs w:val="32"/>
        </w:rPr>
      </w:pPr>
    </w:p>
    <w:p w14:paraId="7FC4CBB7">
      <w:pPr>
        <w:pStyle w:val="8"/>
        <w:rPr>
          <w:rFonts w:ascii="仿宋" w:hAnsi="仿宋" w:eastAsia="仿宋" w:cs="仿宋"/>
          <w:b/>
          <w:kern w:val="0"/>
          <w:sz w:val="32"/>
          <w:szCs w:val="32"/>
        </w:rPr>
      </w:pPr>
    </w:p>
    <w:p w14:paraId="5309BD23">
      <w:pPr>
        <w:pStyle w:val="8"/>
        <w:rPr>
          <w:rFonts w:ascii="仿宋" w:hAnsi="仿宋" w:eastAsia="仿宋" w:cs="仿宋"/>
          <w:b/>
          <w:kern w:val="0"/>
          <w:sz w:val="32"/>
          <w:szCs w:val="32"/>
        </w:rPr>
      </w:pPr>
    </w:p>
    <w:p w14:paraId="40861FAC">
      <w:pPr>
        <w:pStyle w:val="8"/>
        <w:rPr>
          <w:rFonts w:ascii="仿宋" w:hAnsi="仿宋" w:eastAsia="仿宋" w:cs="仿宋"/>
          <w:b/>
          <w:kern w:val="0"/>
          <w:sz w:val="32"/>
          <w:szCs w:val="32"/>
        </w:rPr>
      </w:pPr>
    </w:p>
    <w:p w14:paraId="7CF00F77">
      <w:pPr>
        <w:pStyle w:val="8"/>
        <w:rPr>
          <w:rFonts w:ascii="仿宋" w:hAnsi="仿宋" w:eastAsia="仿宋" w:cs="仿宋"/>
          <w:b/>
          <w:kern w:val="0"/>
          <w:sz w:val="32"/>
          <w:szCs w:val="32"/>
        </w:rPr>
      </w:pPr>
    </w:p>
    <w:p w14:paraId="319F5E5D">
      <w:pPr>
        <w:pStyle w:val="8"/>
        <w:rPr>
          <w:rFonts w:ascii="仿宋" w:hAnsi="仿宋" w:eastAsia="仿宋" w:cs="仿宋"/>
          <w:b/>
          <w:kern w:val="0"/>
          <w:sz w:val="32"/>
          <w:szCs w:val="32"/>
        </w:rPr>
      </w:pPr>
    </w:p>
    <w:p w14:paraId="493A1A15">
      <w:pPr>
        <w:pStyle w:val="8"/>
        <w:rPr>
          <w:rFonts w:ascii="仿宋" w:hAnsi="仿宋" w:eastAsia="仿宋" w:cs="仿宋"/>
          <w:b/>
          <w:kern w:val="0"/>
          <w:sz w:val="32"/>
          <w:szCs w:val="32"/>
        </w:rPr>
      </w:pPr>
    </w:p>
    <w:p w14:paraId="6A4B673C">
      <w:pPr>
        <w:pStyle w:val="8"/>
        <w:rPr>
          <w:rFonts w:ascii="仿宋" w:hAnsi="仿宋" w:eastAsia="仿宋" w:cs="仿宋"/>
          <w:lang w:val="en-US"/>
        </w:rPr>
      </w:pPr>
    </w:p>
    <w:p w14:paraId="154DA85C">
      <w:pPr>
        <w:pStyle w:val="8"/>
        <w:rPr>
          <w:rFonts w:ascii="仿宋" w:hAnsi="仿宋" w:eastAsia="仿宋" w:cs="仿宋"/>
          <w:lang w:val="en-US"/>
        </w:rPr>
      </w:pPr>
    </w:p>
    <w:p w14:paraId="72D2203B">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14:paraId="49163CD5">
      <w:pPr>
        <w:spacing w:line="360" w:lineRule="auto"/>
        <w:jc w:val="center"/>
        <w:rPr>
          <w:rFonts w:ascii="仿宋" w:hAnsi="仿宋" w:eastAsia="仿宋" w:cs="仿宋"/>
          <w:sz w:val="24"/>
          <w:u w:val="single"/>
        </w:rPr>
      </w:pPr>
    </w:p>
    <w:p w14:paraId="21958B59">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中小企业声明函（工程）</w:t>
      </w:r>
    </w:p>
    <w:p w14:paraId="2363B63E">
      <w:pPr>
        <w:spacing w:line="336" w:lineRule="auto"/>
        <w:jc w:val="center"/>
        <w:rPr>
          <w:rFonts w:ascii="仿宋" w:hAnsi="仿宋" w:eastAsia="仿宋" w:cs="仿宋"/>
          <w:b/>
          <w:sz w:val="32"/>
          <w:szCs w:val="32"/>
        </w:rPr>
      </w:pPr>
    </w:p>
    <w:p w14:paraId="10A716F5">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（招标人）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采购活动，工程全部由符合政策要求的中小企业承接。相关企业（含联合体中的中小企业、签订分包意向协议的中小企业）的具体情况如下：</w:t>
      </w:r>
    </w:p>
    <w:p w14:paraId="58534F85">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C74EA7D">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1C9F5AFF">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5F42DB5F">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307F8EB">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09FC149">
      <w:pPr>
        <w:snapToGrid w:val="0"/>
        <w:spacing w:line="360" w:lineRule="auto"/>
        <w:ind w:firstLine="5160" w:firstLineChars="2150"/>
        <w:rPr>
          <w:rFonts w:ascii="仿宋" w:hAnsi="仿宋" w:eastAsia="仿宋" w:cs="仿宋"/>
          <w:kern w:val="0"/>
          <w:sz w:val="24"/>
          <w:lang w:val="zh-CN"/>
        </w:rPr>
      </w:pPr>
    </w:p>
    <w:p w14:paraId="1344CE81">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62AF16E5">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197E447">
      <w:pPr>
        <w:spacing w:line="360" w:lineRule="auto"/>
        <w:ind w:firstLine="422" w:firstLineChars="200"/>
        <w:jc w:val="left"/>
        <w:rPr>
          <w:rFonts w:ascii="仿宋" w:hAnsi="仿宋" w:eastAsia="仿宋" w:cs="仿宋"/>
          <w:sz w:val="18"/>
          <w:szCs w:val="18"/>
        </w:rPr>
      </w:pPr>
      <w:r>
        <w:rPr>
          <w:rFonts w:hint="eastAsia" w:ascii="仿宋" w:hAnsi="仿宋" w:eastAsia="仿宋" w:cs="仿宋"/>
          <w:b/>
          <w:szCs w:val="21"/>
        </w:rPr>
        <w:t>从业人员、营业收入、资产总额填报上一年度数据，无上一年度数据的新成立企业可不填报。</w:t>
      </w:r>
    </w:p>
    <w:p w14:paraId="7314D092">
      <w:pPr>
        <w:spacing w:line="360" w:lineRule="auto"/>
        <w:ind w:right="420" w:firstLine="480" w:firstLineChars="200"/>
        <w:rPr>
          <w:rFonts w:ascii="仿宋" w:hAnsi="仿宋" w:eastAsia="仿宋" w:cs="仿宋"/>
          <w:sz w:val="24"/>
        </w:rPr>
      </w:pPr>
    </w:p>
    <w:p w14:paraId="049A20FD">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52848FAE">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C8E7A0C">
      <w:pPr>
        <w:pStyle w:val="8"/>
        <w:ind w:firstLine="480" w:firstLineChars="200"/>
        <w:rPr>
          <w:rFonts w:ascii="仿宋" w:hAnsi="仿宋" w:eastAsia="仿宋" w:cs="仿宋"/>
        </w:rPr>
      </w:pPr>
      <w:r>
        <w:rPr>
          <w:rFonts w:hint="eastAsia" w:ascii="仿宋" w:hAnsi="仿宋" w:eastAsia="仿宋" w:cs="仿宋"/>
        </w:rPr>
        <w:t>2、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F30B685">
      <w:pPr>
        <w:pStyle w:val="8"/>
        <w:rPr>
          <w:rFonts w:ascii="仿宋" w:hAnsi="仿宋" w:eastAsia="仿宋" w:cs="仿宋"/>
        </w:rPr>
      </w:pPr>
    </w:p>
    <w:p w14:paraId="6BBD96E7">
      <w:pPr>
        <w:pStyle w:val="8"/>
        <w:rPr>
          <w:rFonts w:ascii="仿宋" w:hAnsi="仿宋" w:eastAsia="仿宋" w:cs="仿宋"/>
        </w:rPr>
      </w:pPr>
    </w:p>
    <w:p w14:paraId="00B3D4B0">
      <w:pPr>
        <w:pStyle w:val="8"/>
        <w:rPr>
          <w:rFonts w:ascii="仿宋" w:hAnsi="仿宋" w:eastAsia="仿宋" w:cs="仿宋"/>
        </w:rPr>
      </w:pPr>
    </w:p>
    <w:p w14:paraId="28E0E0C0">
      <w:pPr>
        <w:pStyle w:val="8"/>
        <w:rPr>
          <w:rFonts w:ascii="仿宋" w:hAnsi="仿宋" w:eastAsia="仿宋" w:cs="仿宋"/>
        </w:rPr>
      </w:pPr>
    </w:p>
    <w:p w14:paraId="4343C39E">
      <w:pPr>
        <w:pStyle w:val="8"/>
        <w:rPr>
          <w:rFonts w:ascii="仿宋" w:hAnsi="仿宋" w:eastAsia="仿宋" w:cs="仿宋"/>
        </w:rPr>
      </w:pPr>
    </w:p>
    <w:p w14:paraId="01E6A4A9">
      <w:pPr>
        <w:pStyle w:val="8"/>
        <w:rPr>
          <w:rFonts w:ascii="仿宋" w:hAnsi="仿宋" w:eastAsia="仿宋" w:cs="仿宋"/>
        </w:rPr>
      </w:pPr>
    </w:p>
    <w:p w14:paraId="3FAA9EE3">
      <w:pPr>
        <w:pStyle w:val="8"/>
        <w:rPr>
          <w:rFonts w:ascii="仿宋" w:hAnsi="仿宋" w:eastAsia="仿宋" w:cs="仿宋"/>
        </w:rPr>
      </w:pPr>
    </w:p>
    <w:p w14:paraId="7B258A89">
      <w:pPr>
        <w:pStyle w:val="8"/>
        <w:rPr>
          <w:rFonts w:ascii="仿宋" w:hAnsi="仿宋" w:eastAsia="仿宋" w:cs="仿宋"/>
        </w:rPr>
      </w:pPr>
    </w:p>
    <w:p w14:paraId="1A82AAA3">
      <w:pPr>
        <w:pStyle w:val="8"/>
        <w:rPr>
          <w:rFonts w:ascii="仿宋" w:hAnsi="仿宋" w:eastAsia="仿宋" w:cs="仿宋"/>
        </w:rPr>
      </w:pPr>
    </w:p>
    <w:p w14:paraId="17B21663">
      <w:pPr>
        <w:pStyle w:val="8"/>
        <w:rPr>
          <w:rFonts w:ascii="仿宋" w:hAnsi="仿宋" w:eastAsia="仿宋" w:cs="仿宋"/>
        </w:rPr>
      </w:pPr>
    </w:p>
    <w:p w14:paraId="5CB6AC77">
      <w:pPr>
        <w:pStyle w:val="8"/>
        <w:rPr>
          <w:rFonts w:ascii="仿宋" w:hAnsi="仿宋" w:eastAsia="仿宋" w:cs="仿宋"/>
        </w:rPr>
      </w:pPr>
    </w:p>
    <w:p w14:paraId="6772A442">
      <w:pPr>
        <w:pStyle w:val="8"/>
        <w:rPr>
          <w:rFonts w:ascii="仿宋" w:hAnsi="仿宋" w:eastAsia="仿宋" w:cs="仿宋"/>
        </w:rPr>
      </w:pPr>
    </w:p>
    <w:p w14:paraId="184BD2F0">
      <w:pPr>
        <w:pStyle w:val="8"/>
        <w:rPr>
          <w:rFonts w:ascii="仿宋" w:hAnsi="仿宋" w:eastAsia="仿宋" w:cs="仿宋"/>
        </w:rPr>
      </w:pPr>
    </w:p>
    <w:p w14:paraId="6226B258">
      <w:pPr>
        <w:pStyle w:val="8"/>
        <w:rPr>
          <w:rFonts w:ascii="仿宋" w:hAnsi="仿宋" w:eastAsia="仿宋" w:cs="仿宋"/>
        </w:rPr>
      </w:pPr>
    </w:p>
    <w:p w14:paraId="14F9AFDF">
      <w:pPr>
        <w:pStyle w:val="8"/>
        <w:rPr>
          <w:rFonts w:ascii="仿宋" w:hAnsi="仿宋" w:eastAsia="仿宋" w:cs="仿宋"/>
        </w:rPr>
      </w:pPr>
    </w:p>
    <w:p w14:paraId="06F762BB">
      <w:pPr>
        <w:pStyle w:val="8"/>
        <w:rPr>
          <w:rFonts w:ascii="仿宋" w:hAnsi="仿宋" w:eastAsia="仿宋" w:cs="仿宋"/>
        </w:rPr>
      </w:pPr>
    </w:p>
    <w:p w14:paraId="606F8018">
      <w:pPr>
        <w:pStyle w:val="8"/>
        <w:rPr>
          <w:rFonts w:ascii="仿宋" w:hAnsi="仿宋" w:eastAsia="仿宋" w:cs="仿宋"/>
        </w:rPr>
      </w:pPr>
    </w:p>
    <w:p w14:paraId="0346FD7E">
      <w:pPr>
        <w:pStyle w:val="8"/>
        <w:rPr>
          <w:rFonts w:ascii="仿宋" w:hAnsi="仿宋" w:eastAsia="仿宋" w:cs="仿宋"/>
        </w:rPr>
      </w:pPr>
    </w:p>
    <w:p w14:paraId="509515D4">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国家统计局关于印发《统计上大中小微型企业划分办法（2017）》的通知</w:t>
      </w:r>
    </w:p>
    <w:p w14:paraId="02804EA8">
      <w:pPr>
        <w:pStyle w:val="8"/>
        <w:ind w:firstLine="480" w:firstLineChars="200"/>
        <w:rPr>
          <w:rFonts w:ascii="仿宋" w:hAnsi="仿宋" w:eastAsia="仿宋" w:cs="仿宋"/>
        </w:rPr>
      </w:pPr>
      <w:r>
        <w:rPr>
          <w:rFonts w:hint="eastAsia" w:ascii="仿宋" w:hAnsi="仿宋" w:eastAsia="仿宋" w:cs="仿宋"/>
        </w:rPr>
        <w:t>各省、自治区、直辖市统计局，新疆生产建设兵团统计局，国务院各有关部门，国家统计局各调查总队：</w:t>
      </w:r>
    </w:p>
    <w:p w14:paraId="23E8DEAA">
      <w:pPr>
        <w:pStyle w:val="8"/>
        <w:ind w:firstLine="480" w:firstLineChars="200"/>
        <w:rPr>
          <w:rFonts w:ascii="仿宋" w:hAnsi="仿宋" w:eastAsia="仿宋" w:cs="仿宋"/>
        </w:rPr>
      </w:pPr>
      <w:r>
        <w:rPr>
          <w:rFonts w:hint="eastAsia" w:ascii="仿宋" w:hAnsi="仿宋" w:eastAsia="仿宋" w:cs="仿宋"/>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6D5887">
      <w:pPr>
        <w:pStyle w:val="8"/>
        <w:ind w:firstLine="480" w:firstLineChars="200"/>
        <w:rPr>
          <w:rFonts w:ascii="仿宋" w:hAnsi="仿宋" w:eastAsia="仿宋" w:cs="仿宋"/>
        </w:rPr>
      </w:pPr>
      <w:r>
        <w:rPr>
          <w:rFonts w:hint="eastAsia" w:ascii="仿宋" w:hAnsi="仿宋" w:eastAsia="仿宋" w:cs="仿宋"/>
        </w:rPr>
        <w:t>附件：《统计上大中小微型企业划分办法（2017）》修订说明</w:t>
      </w:r>
    </w:p>
    <w:p w14:paraId="4B881C58">
      <w:pPr>
        <w:pStyle w:val="8"/>
        <w:ind w:firstLine="480" w:firstLineChars="200"/>
        <w:rPr>
          <w:rFonts w:ascii="仿宋" w:hAnsi="仿宋" w:eastAsia="仿宋" w:cs="仿宋"/>
        </w:rPr>
      </w:pPr>
    </w:p>
    <w:p w14:paraId="0F1E7189">
      <w:pPr>
        <w:pStyle w:val="8"/>
        <w:jc w:val="right"/>
        <w:rPr>
          <w:rFonts w:ascii="仿宋" w:hAnsi="仿宋" w:eastAsia="仿宋" w:cs="仿宋"/>
        </w:rPr>
      </w:pPr>
      <w:r>
        <w:rPr>
          <w:rFonts w:hint="eastAsia" w:ascii="仿宋" w:hAnsi="仿宋" w:eastAsia="仿宋" w:cs="仿宋"/>
        </w:rPr>
        <w:t>国家统计局  </w:t>
      </w:r>
    </w:p>
    <w:p w14:paraId="3D37EB59">
      <w:pPr>
        <w:pStyle w:val="8"/>
        <w:jc w:val="right"/>
        <w:rPr>
          <w:rFonts w:ascii="仿宋" w:hAnsi="仿宋" w:eastAsia="仿宋" w:cs="仿宋"/>
          <w:kern w:val="0"/>
        </w:rPr>
      </w:pPr>
      <w:r>
        <w:rPr>
          <w:rFonts w:hint="eastAsia" w:ascii="仿宋" w:hAnsi="仿宋" w:eastAsia="仿宋" w:cs="仿宋"/>
        </w:rPr>
        <w:t>2017年12月28日</w:t>
      </w:r>
    </w:p>
    <w:p w14:paraId="0B48DFC3">
      <w:pPr>
        <w:pStyle w:val="8"/>
        <w:rPr>
          <w:lang w:val="en-US"/>
        </w:rPr>
      </w:pPr>
    </w:p>
    <w:p w14:paraId="543B6A38">
      <w:pPr>
        <w:pageBreakBefore/>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统计上大中小微型企业划分办法（2017）</w:t>
      </w:r>
    </w:p>
    <w:p w14:paraId="29A9D769">
      <w:pPr>
        <w:pStyle w:val="8"/>
        <w:ind w:firstLine="480" w:firstLineChars="200"/>
        <w:rPr>
          <w:rFonts w:ascii="仿宋" w:hAnsi="仿宋" w:eastAsia="仿宋" w:cs="仿宋"/>
        </w:rPr>
      </w:pPr>
      <w:r>
        <w:rPr>
          <w:rFonts w:hint="eastAsia" w:ascii="仿宋" w:hAnsi="仿宋" w:eastAsia="仿宋" w:cs="仿宋"/>
        </w:rPr>
        <w:t>一、根据工业和信息化部、国家统计局、国家发展改革委、财政部《关于印发中小企业划型标准规定的通知》（工信部联企业〔2011〕300号），以《国民经济行业分类》（GB/T4754-2017）为基础，结合统计工作的实际情况，制定本办法。</w:t>
      </w:r>
    </w:p>
    <w:p w14:paraId="0DADD569">
      <w:pPr>
        <w:pStyle w:val="8"/>
        <w:ind w:firstLine="480" w:firstLineChars="200"/>
        <w:rPr>
          <w:rFonts w:ascii="仿宋" w:hAnsi="仿宋" w:eastAsia="仿宋" w:cs="仿宋"/>
        </w:rPr>
      </w:pPr>
      <w:r>
        <w:rPr>
          <w:rFonts w:hint="eastAsia" w:ascii="仿宋" w:hAnsi="仿宋" w:eastAsia="仿宋" w:cs="仿宋"/>
        </w:rPr>
        <w:t>二、本办法适用对象为在中华人民共和国境内依法设立的各种组织形式的法人企业或单位。个体工商户参照本办法进行划分。</w:t>
      </w:r>
    </w:p>
    <w:p w14:paraId="2E8E3E86">
      <w:pPr>
        <w:pStyle w:val="8"/>
        <w:ind w:firstLine="480" w:firstLineChars="200"/>
        <w:rPr>
          <w:rFonts w:ascii="仿宋" w:hAnsi="仿宋" w:eastAsia="仿宋" w:cs="仿宋"/>
        </w:rPr>
      </w:pPr>
      <w:r>
        <w:rPr>
          <w:rFonts w:hint="eastAsia" w:ascii="仿宋" w:hAnsi="仿宋" w:eastAsia="仿宋" w:cs="仿宋"/>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4BEEC3F">
      <w:pPr>
        <w:pStyle w:val="8"/>
        <w:ind w:firstLine="480" w:firstLineChars="200"/>
        <w:rPr>
          <w:rFonts w:ascii="仿宋" w:hAnsi="仿宋" w:eastAsia="仿宋" w:cs="仿宋"/>
        </w:rPr>
      </w:pPr>
      <w:r>
        <w:rPr>
          <w:rFonts w:hint="eastAsia" w:ascii="仿宋" w:hAnsi="仿宋" w:eastAsia="仿宋" w:cs="仿宋"/>
        </w:rPr>
        <w:t>四、本办法按照行业门类、大类、中类和组合类别，依据从业人员、营业收入、资产总额等指标或替代指标，将我国的企业划分为大型、中型、小型、微型等四种类型。具体划分标准见附表。</w:t>
      </w:r>
    </w:p>
    <w:p w14:paraId="07CA3AA9">
      <w:pPr>
        <w:pStyle w:val="8"/>
        <w:ind w:firstLine="480" w:firstLineChars="200"/>
        <w:rPr>
          <w:rFonts w:ascii="仿宋" w:hAnsi="仿宋" w:eastAsia="仿宋" w:cs="仿宋"/>
        </w:rPr>
      </w:pPr>
      <w:r>
        <w:rPr>
          <w:rFonts w:hint="eastAsia" w:ascii="仿宋" w:hAnsi="仿宋" w:eastAsia="仿宋" w:cs="仿宋"/>
        </w:rPr>
        <w:t>五、企业划分由政府综合统计部门根据统计年报每年确定一次，定报统计原则上不进行调整。</w:t>
      </w:r>
    </w:p>
    <w:p w14:paraId="266D2123">
      <w:pPr>
        <w:pStyle w:val="8"/>
        <w:ind w:firstLine="480" w:firstLineChars="200"/>
        <w:rPr>
          <w:rFonts w:ascii="仿宋" w:hAnsi="仿宋" w:eastAsia="仿宋" w:cs="仿宋"/>
        </w:rPr>
      </w:pPr>
      <w:r>
        <w:rPr>
          <w:rFonts w:hint="eastAsia" w:ascii="仿宋" w:hAnsi="仿宋" w:eastAsia="仿宋" w:cs="仿宋"/>
        </w:rPr>
        <w:t>六、本办法自印发之日起执行，国家统计局2011年印发的《统计上大中小微型企业划分办法》（国统字〔2011〕75号）同时废止。</w:t>
      </w:r>
    </w:p>
    <w:p w14:paraId="7547D4DB">
      <w:pPr>
        <w:pStyle w:val="8"/>
        <w:ind w:firstLine="480" w:firstLineChars="200"/>
        <w:rPr>
          <w:rFonts w:ascii="仿宋" w:hAnsi="仿宋" w:eastAsia="仿宋" w:cs="仿宋"/>
        </w:rPr>
      </w:pPr>
      <w:r>
        <w:rPr>
          <w:rFonts w:hint="eastAsia" w:ascii="仿宋" w:hAnsi="仿宋" w:eastAsia="仿宋" w:cs="仿宋"/>
        </w:rPr>
        <w:t>附表：统计上大中小微型企业划分标准</w:t>
      </w:r>
    </w:p>
    <w:p w14:paraId="4B238B18">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6C5EAED9">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DCEEA26">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7E0BDF7">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022F4485">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E849827">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3C12CB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2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B312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5ABC4C6E">
            <w:pPr>
              <w:widowControl/>
              <w:jc w:val="center"/>
              <w:rPr>
                <w:rFonts w:ascii="仿宋" w:hAnsi="仿宋" w:eastAsia="仿宋" w:cs="仿宋"/>
                <w:b/>
                <w:bCs/>
                <w:kern w:val="0"/>
                <w:sz w:val="24"/>
              </w:rPr>
            </w:pPr>
            <w:r>
              <w:rPr>
                <w:rFonts w:hint="eastAsia" w:ascii="仿宋" w:hAnsi="仿宋" w:eastAsia="仿宋" w:cs="仿宋"/>
                <w:b/>
                <w:bCs/>
                <w:kern w:val="0"/>
                <w:sz w:val="24"/>
              </w:rPr>
              <w:t>行业名称</w:t>
            </w:r>
          </w:p>
        </w:tc>
        <w:tc>
          <w:tcPr>
            <w:tcW w:w="1560" w:type="dxa"/>
            <w:tcMar>
              <w:top w:w="75" w:type="dxa"/>
              <w:left w:w="75" w:type="dxa"/>
              <w:bottom w:w="75" w:type="dxa"/>
              <w:right w:w="75" w:type="dxa"/>
            </w:tcMar>
            <w:vAlign w:val="center"/>
          </w:tcPr>
          <w:p w14:paraId="2566678D">
            <w:pPr>
              <w:widowControl/>
              <w:jc w:val="center"/>
              <w:rPr>
                <w:rFonts w:ascii="仿宋" w:hAnsi="仿宋" w:eastAsia="仿宋" w:cs="仿宋"/>
                <w:b/>
                <w:bCs/>
                <w:kern w:val="0"/>
                <w:sz w:val="24"/>
              </w:rPr>
            </w:pPr>
            <w:r>
              <w:rPr>
                <w:rFonts w:hint="eastAsia" w:ascii="仿宋" w:hAnsi="仿宋" w:eastAsia="仿宋" w:cs="仿宋"/>
                <w:b/>
                <w:bCs/>
                <w:kern w:val="0"/>
                <w:sz w:val="24"/>
              </w:rPr>
              <w:t>指标名称</w:t>
            </w:r>
          </w:p>
        </w:tc>
        <w:tc>
          <w:tcPr>
            <w:tcW w:w="671" w:type="dxa"/>
            <w:tcMar>
              <w:top w:w="75" w:type="dxa"/>
              <w:left w:w="75" w:type="dxa"/>
              <w:bottom w:w="75" w:type="dxa"/>
              <w:right w:w="75" w:type="dxa"/>
            </w:tcMar>
            <w:vAlign w:val="center"/>
          </w:tcPr>
          <w:p w14:paraId="6FFCDECA">
            <w:pPr>
              <w:widowControl/>
              <w:jc w:val="center"/>
              <w:rPr>
                <w:rFonts w:ascii="仿宋" w:hAnsi="仿宋" w:eastAsia="仿宋" w:cs="仿宋"/>
                <w:b/>
                <w:bCs/>
                <w:kern w:val="0"/>
                <w:sz w:val="24"/>
              </w:rPr>
            </w:pPr>
            <w:r>
              <w:rPr>
                <w:rFonts w:hint="eastAsia" w:ascii="仿宋" w:hAnsi="仿宋" w:eastAsia="仿宋" w:cs="仿宋"/>
                <w:b/>
                <w:bCs/>
                <w:kern w:val="0"/>
                <w:sz w:val="24"/>
              </w:rPr>
              <w:t>计量单位</w:t>
            </w:r>
          </w:p>
        </w:tc>
        <w:tc>
          <w:tcPr>
            <w:tcW w:w="1231" w:type="dxa"/>
            <w:tcMar>
              <w:top w:w="75" w:type="dxa"/>
              <w:left w:w="75" w:type="dxa"/>
              <w:bottom w:w="75" w:type="dxa"/>
              <w:right w:w="75" w:type="dxa"/>
            </w:tcMar>
            <w:vAlign w:val="center"/>
          </w:tcPr>
          <w:p w14:paraId="030A4F79">
            <w:pPr>
              <w:widowControl/>
              <w:jc w:val="center"/>
              <w:rPr>
                <w:rFonts w:ascii="仿宋" w:hAnsi="仿宋" w:eastAsia="仿宋" w:cs="仿宋"/>
                <w:b/>
                <w:bCs/>
                <w:kern w:val="0"/>
                <w:sz w:val="24"/>
              </w:rPr>
            </w:pPr>
            <w:r>
              <w:rPr>
                <w:rFonts w:hint="eastAsia" w:ascii="仿宋" w:hAnsi="仿宋" w:eastAsia="仿宋" w:cs="仿宋"/>
                <w:b/>
                <w:bCs/>
                <w:kern w:val="0"/>
                <w:sz w:val="24"/>
              </w:rPr>
              <w:t>大型</w:t>
            </w:r>
          </w:p>
        </w:tc>
        <w:tc>
          <w:tcPr>
            <w:tcW w:w="1891" w:type="dxa"/>
            <w:tcMar>
              <w:top w:w="75" w:type="dxa"/>
              <w:left w:w="75" w:type="dxa"/>
              <w:bottom w:w="75" w:type="dxa"/>
              <w:right w:w="75" w:type="dxa"/>
            </w:tcMar>
            <w:vAlign w:val="center"/>
          </w:tcPr>
          <w:p w14:paraId="5AFA6EB1">
            <w:pPr>
              <w:widowControl/>
              <w:jc w:val="center"/>
              <w:rPr>
                <w:rFonts w:ascii="仿宋" w:hAnsi="仿宋" w:eastAsia="仿宋" w:cs="仿宋"/>
                <w:b/>
                <w:bCs/>
                <w:kern w:val="0"/>
                <w:sz w:val="24"/>
              </w:rPr>
            </w:pPr>
            <w:r>
              <w:rPr>
                <w:rFonts w:hint="eastAsia" w:ascii="仿宋" w:hAnsi="仿宋" w:eastAsia="仿宋" w:cs="仿宋"/>
                <w:b/>
                <w:bCs/>
                <w:kern w:val="0"/>
                <w:sz w:val="24"/>
              </w:rPr>
              <w:t>中型</w:t>
            </w:r>
          </w:p>
        </w:tc>
        <w:tc>
          <w:tcPr>
            <w:tcW w:w="1730" w:type="dxa"/>
            <w:tcMar>
              <w:top w:w="75" w:type="dxa"/>
              <w:left w:w="75" w:type="dxa"/>
              <w:bottom w:w="75" w:type="dxa"/>
              <w:right w:w="75" w:type="dxa"/>
            </w:tcMar>
            <w:vAlign w:val="center"/>
          </w:tcPr>
          <w:p w14:paraId="2A58454E">
            <w:pPr>
              <w:widowControl/>
              <w:jc w:val="center"/>
              <w:rPr>
                <w:rFonts w:ascii="仿宋" w:hAnsi="仿宋" w:eastAsia="仿宋" w:cs="仿宋"/>
                <w:b/>
                <w:bCs/>
                <w:kern w:val="0"/>
                <w:sz w:val="24"/>
              </w:rPr>
            </w:pPr>
            <w:r>
              <w:rPr>
                <w:rFonts w:hint="eastAsia" w:ascii="仿宋" w:hAnsi="仿宋" w:eastAsia="仿宋" w:cs="仿宋"/>
                <w:b/>
                <w:bCs/>
                <w:kern w:val="0"/>
                <w:sz w:val="24"/>
              </w:rPr>
              <w:t>小型</w:t>
            </w:r>
          </w:p>
        </w:tc>
        <w:tc>
          <w:tcPr>
            <w:tcW w:w="1203" w:type="dxa"/>
            <w:tcMar>
              <w:top w:w="75" w:type="dxa"/>
              <w:left w:w="75" w:type="dxa"/>
              <w:bottom w:w="75" w:type="dxa"/>
              <w:right w:w="75" w:type="dxa"/>
            </w:tcMar>
            <w:vAlign w:val="center"/>
          </w:tcPr>
          <w:p w14:paraId="44F1BCE6">
            <w:pPr>
              <w:widowControl/>
              <w:jc w:val="center"/>
              <w:rPr>
                <w:rFonts w:ascii="仿宋" w:hAnsi="仿宋" w:eastAsia="仿宋" w:cs="仿宋"/>
                <w:b/>
                <w:bCs/>
                <w:kern w:val="0"/>
                <w:sz w:val="24"/>
              </w:rPr>
            </w:pPr>
            <w:r>
              <w:rPr>
                <w:rFonts w:hint="eastAsia" w:ascii="仿宋" w:hAnsi="仿宋" w:eastAsia="仿宋" w:cs="仿宋"/>
                <w:b/>
                <w:bCs/>
                <w:kern w:val="0"/>
                <w:sz w:val="24"/>
              </w:rPr>
              <w:t>微型</w:t>
            </w:r>
          </w:p>
        </w:tc>
      </w:tr>
      <w:tr w14:paraId="4ACF6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7B27DD">
            <w:pPr>
              <w:widowControl/>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8EAA579">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455AFB">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B4AF72">
            <w:pPr>
              <w:widowControl/>
              <w:jc w:val="center"/>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57C0081">
            <w:pPr>
              <w:widowControl/>
              <w:jc w:val="center"/>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D40F74E">
            <w:pPr>
              <w:widowControl/>
              <w:jc w:val="center"/>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5EC2B96">
            <w:pPr>
              <w:widowControl/>
              <w:jc w:val="center"/>
              <w:rPr>
                <w:rFonts w:ascii="仿宋" w:hAnsi="仿宋" w:eastAsia="仿宋" w:cs="仿宋"/>
                <w:kern w:val="0"/>
                <w:sz w:val="24"/>
              </w:rPr>
            </w:pPr>
            <w:r>
              <w:rPr>
                <w:rFonts w:hint="eastAsia" w:ascii="仿宋" w:hAnsi="仿宋" w:eastAsia="仿宋" w:cs="仿宋"/>
                <w:kern w:val="0"/>
                <w:sz w:val="24"/>
              </w:rPr>
              <w:t>Y＜50</w:t>
            </w:r>
          </w:p>
        </w:tc>
      </w:tr>
      <w:tr w14:paraId="603C0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EECF2C">
            <w:pPr>
              <w:widowControl/>
              <w:jc w:val="center"/>
              <w:rPr>
                <w:rFonts w:ascii="仿宋" w:hAnsi="仿宋" w:eastAsia="仿宋" w:cs="仿宋"/>
                <w:kern w:val="0"/>
                <w:sz w:val="24"/>
              </w:rPr>
            </w:pPr>
            <w:r>
              <w:rPr>
                <w:rFonts w:hint="eastAsia" w:ascii="仿宋" w:hAnsi="仿宋" w:eastAsia="仿宋" w:cs="仿宋"/>
                <w:kern w:val="0"/>
                <w:sz w:val="24"/>
              </w:rPr>
              <w:t>工业*</w:t>
            </w:r>
          </w:p>
        </w:tc>
        <w:tc>
          <w:tcPr>
            <w:tcW w:w="1560" w:type="dxa"/>
            <w:vAlign w:val="center"/>
          </w:tcPr>
          <w:p w14:paraId="1AE0C3AA">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EAB1C4">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BA2394">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310D140">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775877E">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EAEA481">
            <w:pPr>
              <w:widowControl/>
              <w:jc w:val="center"/>
              <w:rPr>
                <w:rFonts w:ascii="仿宋" w:hAnsi="仿宋" w:eastAsia="仿宋" w:cs="仿宋"/>
                <w:kern w:val="0"/>
                <w:sz w:val="24"/>
              </w:rPr>
            </w:pPr>
            <w:r>
              <w:rPr>
                <w:rFonts w:hint="eastAsia" w:ascii="仿宋" w:hAnsi="仿宋" w:eastAsia="仿宋" w:cs="仿宋"/>
                <w:kern w:val="0"/>
                <w:sz w:val="24"/>
              </w:rPr>
              <w:t>X＜20</w:t>
            </w:r>
          </w:p>
        </w:tc>
      </w:tr>
      <w:tr w14:paraId="592CF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408808">
            <w:pPr>
              <w:widowControl/>
              <w:jc w:val="center"/>
              <w:rPr>
                <w:rFonts w:ascii="仿宋" w:hAnsi="仿宋" w:eastAsia="仿宋" w:cs="仿宋"/>
                <w:kern w:val="0"/>
                <w:sz w:val="24"/>
              </w:rPr>
            </w:pPr>
          </w:p>
        </w:tc>
        <w:tc>
          <w:tcPr>
            <w:tcW w:w="1560" w:type="dxa"/>
            <w:vAlign w:val="center"/>
          </w:tcPr>
          <w:p w14:paraId="134B702C">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7D2F61">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3A372C">
            <w:pPr>
              <w:widowControl/>
              <w:jc w:val="center"/>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049EE73">
            <w:pPr>
              <w:widowControl/>
              <w:jc w:val="center"/>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35292C79">
            <w:pPr>
              <w:widowControl/>
              <w:jc w:val="center"/>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A738EF0">
            <w:pPr>
              <w:widowControl/>
              <w:jc w:val="center"/>
              <w:rPr>
                <w:rFonts w:ascii="仿宋" w:hAnsi="仿宋" w:eastAsia="仿宋" w:cs="仿宋"/>
                <w:kern w:val="0"/>
                <w:sz w:val="24"/>
              </w:rPr>
            </w:pPr>
            <w:r>
              <w:rPr>
                <w:rFonts w:hint="eastAsia" w:ascii="仿宋" w:hAnsi="仿宋" w:eastAsia="仿宋" w:cs="仿宋"/>
                <w:kern w:val="0"/>
                <w:sz w:val="24"/>
              </w:rPr>
              <w:t>Y＜300</w:t>
            </w:r>
          </w:p>
        </w:tc>
      </w:tr>
      <w:tr w14:paraId="64208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63734A">
            <w:pPr>
              <w:widowControl/>
              <w:jc w:val="center"/>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662C3BB9">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3B0BFA">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F9F48A">
            <w:pPr>
              <w:widowControl/>
              <w:jc w:val="center"/>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F5C7A4A">
            <w:pPr>
              <w:widowControl/>
              <w:jc w:val="center"/>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30CE730">
            <w:pPr>
              <w:widowControl/>
              <w:jc w:val="center"/>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AFADA33">
            <w:pPr>
              <w:widowControl/>
              <w:jc w:val="center"/>
              <w:rPr>
                <w:rFonts w:ascii="仿宋" w:hAnsi="仿宋" w:eastAsia="仿宋" w:cs="仿宋"/>
                <w:kern w:val="0"/>
                <w:sz w:val="24"/>
              </w:rPr>
            </w:pPr>
            <w:r>
              <w:rPr>
                <w:rFonts w:hint="eastAsia" w:ascii="仿宋" w:hAnsi="仿宋" w:eastAsia="仿宋" w:cs="仿宋"/>
                <w:kern w:val="0"/>
                <w:sz w:val="24"/>
              </w:rPr>
              <w:t>Y＜300</w:t>
            </w:r>
          </w:p>
        </w:tc>
      </w:tr>
      <w:tr w14:paraId="78433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C5FCA7">
            <w:pPr>
              <w:widowControl/>
              <w:jc w:val="center"/>
              <w:rPr>
                <w:rFonts w:ascii="仿宋" w:hAnsi="仿宋" w:eastAsia="仿宋" w:cs="仿宋"/>
                <w:kern w:val="0"/>
                <w:sz w:val="24"/>
              </w:rPr>
            </w:pPr>
          </w:p>
        </w:tc>
        <w:tc>
          <w:tcPr>
            <w:tcW w:w="1560" w:type="dxa"/>
            <w:vAlign w:val="center"/>
          </w:tcPr>
          <w:p w14:paraId="75161AAB">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F186875">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0807B8">
            <w:pPr>
              <w:widowControl/>
              <w:jc w:val="center"/>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5A5877D">
            <w:pPr>
              <w:widowControl/>
              <w:jc w:val="center"/>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5E7D9FA5">
            <w:pPr>
              <w:widowControl/>
              <w:jc w:val="center"/>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513DE2E">
            <w:pPr>
              <w:widowControl/>
              <w:jc w:val="center"/>
              <w:rPr>
                <w:rFonts w:ascii="仿宋" w:hAnsi="仿宋" w:eastAsia="仿宋" w:cs="仿宋"/>
                <w:kern w:val="0"/>
                <w:sz w:val="24"/>
              </w:rPr>
            </w:pPr>
            <w:r>
              <w:rPr>
                <w:rFonts w:hint="eastAsia" w:ascii="仿宋" w:hAnsi="仿宋" w:eastAsia="仿宋" w:cs="仿宋"/>
                <w:kern w:val="0"/>
                <w:sz w:val="24"/>
              </w:rPr>
              <w:t>Z＜300</w:t>
            </w:r>
          </w:p>
        </w:tc>
      </w:tr>
      <w:tr w14:paraId="08DCB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D364CB">
            <w:pPr>
              <w:widowControl/>
              <w:jc w:val="center"/>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2F28BCC">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2D1E57">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83D277">
            <w:pPr>
              <w:widowControl/>
              <w:jc w:val="center"/>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8ED376A">
            <w:pPr>
              <w:widowControl/>
              <w:jc w:val="center"/>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632EF00">
            <w:pPr>
              <w:widowControl/>
              <w:jc w:val="center"/>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67EBEA24">
            <w:pPr>
              <w:widowControl/>
              <w:jc w:val="center"/>
              <w:rPr>
                <w:rFonts w:ascii="仿宋" w:hAnsi="仿宋" w:eastAsia="仿宋" w:cs="仿宋"/>
                <w:kern w:val="0"/>
                <w:sz w:val="24"/>
              </w:rPr>
            </w:pPr>
            <w:r>
              <w:rPr>
                <w:rFonts w:hint="eastAsia" w:ascii="仿宋" w:hAnsi="仿宋" w:eastAsia="仿宋" w:cs="仿宋"/>
                <w:kern w:val="0"/>
                <w:sz w:val="24"/>
              </w:rPr>
              <w:t>X＜5</w:t>
            </w:r>
          </w:p>
        </w:tc>
      </w:tr>
      <w:tr w14:paraId="30269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63994D">
            <w:pPr>
              <w:widowControl/>
              <w:jc w:val="center"/>
              <w:rPr>
                <w:rFonts w:ascii="仿宋" w:hAnsi="仿宋" w:eastAsia="仿宋" w:cs="仿宋"/>
                <w:kern w:val="0"/>
                <w:sz w:val="24"/>
              </w:rPr>
            </w:pPr>
          </w:p>
        </w:tc>
        <w:tc>
          <w:tcPr>
            <w:tcW w:w="1560" w:type="dxa"/>
            <w:vAlign w:val="center"/>
          </w:tcPr>
          <w:p w14:paraId="081D3EF6">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894B3F">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C322D8">
            <w:pPr>
              <w:widowControl/>
              <w:jc w:val="center"/>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C13B6FE">
            <w:pPr>
              <w:widowControl/>
              <w:jc w:val="center"/>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EBBF9B8">
            <w:pPr>
              <w:widowControl/>
              <w:jc w:val="center"/>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476832FD">
            <w:pPr>
              <w:widowControl/>
              <w:jc w:val="center"/>
              <w:rPr>
                <w:rFonts w:ascii="仿宋" w:hAnsi="仿宋" w:eastAsia="仿宋" w:cs="仿宋"/>
                <w:kern w:val="0"/>
                <w:sz w:val="24"/>
              </w:rPr>
            </w:pPr>
            <w:r>
              <w:rPr>
                <w:rFonts w:hint="eastAsia" w:ascii="仿宋" w:hAnsi="仿宋" w:eastAsia="仿宋" w:cs="仿宋"/>
                <w:kern w:val="0"/>
                <w:sz w:val="24"/>
              </w:rPr>
              <w:t>Y＜1000</w:t>
            </w:r>
          </w:p>
        </w:tc>
      </w:tr>
      <w:tr w14:paraId="44EB4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0BD247">
            <w:pPr>
              <w:widowControl/>
              <w:jc w:val="center"/>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2A2B3E8">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B9432F">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9BCF87">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3746282">
            <w:pPr>
              <w:widowControl/>
              <w:jc w:val="center"/>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BB91A34">
            <w:pPr>
              <w:widowControl/>
              <w:jc w:val="center"/>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5947F62">
            <w:pPr>
              <w:widowControl/>
              <w:jc w:val="center"/>
              <w:rPr>
                <w:rFonts w:ascii="仿宋" w:hAnsi="仿宋" w:eastAsia="仿宋" w:cs="仿宋"/>
                <w:kern w:val="0"/>
                <w:sz w:val="24"/>
              </w:rPr>
            </w:pPr>
            <w:r>
              <w:rPr>
                <w:rFonts w:hint="eastAsia" w:ascii="仿宋" w:hAnsi="仿宋" w:eastAsia="仿宋" w:cs="仿宋"/>
                <w:kern w:val="0"/>
                <w:sz w:val="24"/>
              </w:rPr>
              <w:t>X＜10</w:t>
            </w:r>
          </w:p>
        </w:tc>
      </w:tr>
      <w:tr w14:paraId="56991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F5E56D">
            <w:pPr>
              <w:widowControl/>
              <w:jc w:val="center"/>
              <w:rPr>
                <w:rFonts w:ascii="仿宋" w:hAnsi="仿宋" w:eastAsia="仿宋" w:cs="仿宋"/>
                <w:kern w:val="0"/>
                <w:sz w:val="24"/>
              </w:rPr>
            </w:pPr>
          </w:p>
        </w:tc>
        <w:tc>
          <w:tcPr>
            <w:tcW w:w="1560" w:type="dxa"/>
            <w:vAlign w:val="center"/>
          </w:tcPr>
          <w:p w14:paraId="1C8285A1">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256F5DD">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0DC85E">
            <w:pPr>
              <w:widowControl/>
              <w:jc w:val="center"/>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E041DC1">
            <w:pPr>
              <w:widowControl/>
              <w:jc w:val="center"/>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78D6F1B">
            <w:pPr>
              <w:widowControl/>
              <w:jc w:val="center"/>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38C0201">
            <w:pPr>
              <w:widowControl/>
              <w:jc w:val="center"/>
              <w:rPr>
                <w:rFonts w:ascii="仿宋" w:hAnsi="仿宋" w:eastAsia="仿宋" w:cs="仿宋"/>
                <w:kern w:val="0"/>
                <w:sz w:val="24"/>
              </w:rPr>
            </w:pPr>
            <w:r>
              <w:rPr>
                <w:rFonts w:hint="eastAsia" w:ascii="仿宋" w:hAnsi="仿宋" w:eastAsia="仿宋" w:cs="仿宋"/>
                <w:kern w:val="0"/>
                <w:sz w:val="24"/>
              </w:rPr>
              <w:t>Y＜100</w:t>
            </w:r>
          </w:p>
        </w:tc>
      </w:tr>
      <w:tr w14:paraId="29076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E6D160">
            <w:pPr>
              <w:widowControl/>
              <w:jc w:val="center"/>
              <w:rPr>
                <w:rFonts w:ascii="仿宋" w:hAnsi="仿宋" w:eastAsia="仿宋" w:cs="仿宋"/>
                <w:kern w:val="0"/>
                <w:sz w:val="24"/>
              </w:rPr>
            </w:pPr>
            <w:r>
              <w:rPr>
                <w:rFonts w:hint="eastAsia" w:ascii="仿宋" w:hAnsi="仿宋" w:eastAsia="仿宋" w:cs="仿宋"/>
                <w:kern w:val="0"/>
                <w:sz w:val="24"/>
              </w:rPr>
              <w:t>交通运输业*</w:t>
            </w:r>
          </w:p>
        </w:tc>
        <w:tc>
          <w:tcPr>
            <w:tcW w:w="1560" w:type="dxa"/>
            <w:vAlign w:val="center"/>
          </w:tcPr>
          <w:p w14:paraId="76150178">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33A800B">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2109A6">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C2B304F">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07B457C">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B3C9B19">
            <w:pPr>
              <w:widowControl/>
              <w:jc w:val="center"/>
              <w:rPr>
                <w:rFonts w:ascii="仿宋" w:hAnsi="仿宋" w:eastAsia="仿宋" w:cs="仿宋"/>
                <w:kern w:val="0"/>
                <w:sz w:val="24"/>
              </w:rPr>
            </w:pPr>
            <w:r>
              <w:rPr>
                <w:rFonts w:hint="eastAsia" w:ascii="仿宋" w:hAnsi="仿宋" w:eastAsia="仿宋" w:cs="仿宋"/>
                <w:kern w:val="0"/>
                <w:sz w:val="24"/>
              </w:rPr>
              <w:t>X＜20</w:t>
            </w:r>
          </w:p>
        </w:tc>
      </w:tr>
      <w:tr w14:paraId="00173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5F4F91">
            <w:pPr>
              <w:widowControl/>
              <w:jc w:val="center"/>
              <w:rPr>
                <w:rFonts w:ascii="仿宋" w:hAnsi="仿宋" w:eastAsia="仿宋" w:cs="仿宋"/>
                <w:kern w:val="0"/>
                <w:sz w:val="24"/>
              </w:rPr>
            </w:pPr>
          </w:p>
        </w:tc>
        <w:tc>
          <w:tcPr>
            <w:tcW w:w="1560" w:type="dxa"/>
            <w:vAlign w:val="center"/>
          </w:tcPr>
          <w:p w14:paraId="4ABD3A13">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6437BD">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5E8237">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66DD573">
            <w:pPr>
              <w:widowControl/>
              <w:jc w:val="center"/>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AB59900">
            <w:pPr>
              <w:widowControl/>
              <w:jc w:val="center"/>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542CFF3">
            <w:pPr>
              <w:widowControl/>
              <w:jc w:val="center"/>
              <w:rPr>
                <w:rFonts w:ascii="仿宋" w:hAnsi="仿宋" w:eastAsia="仿宋" w:cs="仿宋"/>
                <w:kern w:val="0"/>
                <w:sz w:val="24"/>
              </w:rPr>
            </w:pPr>
            <w:r>
              <w:rPr>
                <w:rFonts w:hint="eastAsia" w:ascii="仿宋" w:hAnsi="仿宋" w:eastAsia="仿宋" w:cs="仿宋"/>
                <w:kern w:val="0"/>
                <w:sz w:val="24"/>
              </w:rPr>
              <w:t>Y＜200</w:t>
            </w:r>
          </w:p>
        </w:tc>
      </w:tr>
      <w:tr w14:paraId="6F631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A2ED62">
            <w:pPr>
              <w:widowControl/>
              <w:jc w:val="center"/>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6E122C2">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C9DA6F">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F6A41DF">
            <w:pPr>
              <w:widowControl/>
              <w:jc w:val="center"/>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97BF8A0">
            <w:pPr>
              <w:widowControl/>
              <w:jc w:val="center"/>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EA21DDB">
            <w:pPr>
              <w:widowControl/>
              <w:jc w:val="center"/>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5F1008D">
            <w:pPr>
              <w:widowControl/>
              <w:jc w:val="center"/>
              <w:rPr>
                <w:rFonts w:ascii="仿宋" w:hAnsi="仿宋" w:eastAsia="仿宋" w:cs="仿宋"/>
                <w:kern w:val="0"/>
                <w:sz w:val="24"/>
              </w:rPr>
            </w:pPr>
            <w:r>
              <w:rPr>
                <w:rFonts w:hint="eastAsia" w:ascii="仿宋" w:hAnsi="仿宋" w:eastAsia="仿宋" w:cs="仿宋"/>
                <w:kern w:val="0"/>
                <w:sz w:val="24"/>
              </w:rPr>
              <w:t>X＜20</w:t>
            </w:r>
          </w:p>
        </w:tc>
      </w:tr>
      <w:tr w14:paraId="19931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A09046">
            <w:pPr>
              <w:widowControl/>
              <w:jc w:val="center"/>
              <w:rPr>
                <w:rFonts w:ascii="仿宋" w:hAnsi="仿宋" w:eastAsia="仿宋" w:cs="仿宋"/>
                <w:kern w:val="0"/>
                <w:sz w:val="24"/>
              </w:rPr>
            </w:pPr>
          </w:p>
        </w:tc>
        <w:tc>
          <w:tcPr>
            <w:tcW w:w="1560" w:type="dxa"/>
            <w:vAlign w:val="center"/>
          </w:tcPr>
          <w:p w14:paraId="3738A7F3">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72C34A">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D3C12E">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959D7CC">
            <w:pPr>
              <w:widowControl/>
              <w:jc w:val="center"/>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C103940">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4DAAEAF">
            <w:pPr>
              <w:widowControl/>
              <w:jc w:val="center"/>
              <w:rPr>
                <w:rFonts w:ascii="仿宋" w:hAnsi="仿宋" w:eastAsia="仿宋" w:cs="仿宋"/>
                <w:kern w:val="0"/>
                <w:sz w:val="24"/>
              </w:rPr>
            </w:pPr>
            <w:r>
              <w:rPr>
                <w:rFonts w:hint="eastAsia" w:ascii="仿宋" w:hAnsi="仿宋" w:eastAsia="仿宋" w:cs="仿宋"/>
                <w:kern w:val="0"/>
                <w:sz w:val="24"/>
              </w:rPr>
              <w:t>Y＜100</w:t>
            </w:r>
          </w:p>
        </w:tc>
      </w:tr>
      <w:tr w14:paraId="370DD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956E2">
            <w:pPr>
              <w:widowControl/>
              <w:jc w:val="center"/>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F0BB0B0">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B2A8A2">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1DD661">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E54CE03">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591324A">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672EAEA">
            <w:pPr>
              <w:widowControl/>
              <w:jc w:val="center"/>
              <w:rPr>
                <w:rFonts w:ascii="仿宋" w:hAnsi="仿宋" w:eastAsia="仿宋" w:cs="仿宋"/>
                <w:kern w:val="0"/>
                <w:sz w:val="24"/>
              </w:rPr>
            </w:pPr>
            <w:r>
              <w:rPr>
                <w:rFonts w:hint="eastAsia" w:ascii="仿宋" w:hAnsi="仿宋" w:eastAsia="仿宋" w:cs="仿宋"/>
                <w:kern w:val="0"/>
                <w:sz w:val="24"/>
              </w:rPr>
              <w:t>X＜20</w:t>
            </w:r>
          </w:p>
        </w:tc>
      </w:tr>
      <w:tr w14:paraId="7D931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FE24D4">
            <w:pPr>
              <w:widowControl/>
              <w:jc w:val="center"/>
              <w:rPr>
                <w:rFonts w:ascii="仿宋" w:hAnsi="仿宋" w:eastAsia="仿宋" w:cs="仿宋"/>
                <w:kern w:val="0"/>
                <w:sz w:val="24"/>
              </w:rPr>
            </w:pPr>
          </w:p>
        </w:tc>
        <w:tc>
          <w:tcPr>
            <w:tcW w:w="1560" w:type="dxa"/>
            <w:vAlign w:val="center"/>
          </w:tcPr>
          <w:p w14:paraId="34174CE3">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E64494">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B3160C">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0260AF1">
            <w:pPr>
              <w:widowControl/>
              <w:jc w:val="center"/>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75A5F79">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C6EC55D">
            <w:pPr>
              <w:widowControl/>
              <w:jc w:val="center"/>
              <w:rPr>
                <w:rFonts w:ascii="仿宋" w:hAnsi="仿宋" w:eastAsia="仿宋" w:cs="仿宋"/>
                <w:kern w:val="0"/>
                <w:sz w:val="24"/>
              </w:rPr>
            </w:pPr>
            <w:r>
              <w:rPr>
                <w:rFonts w:hint="eastAsia" w:ascii="仿宋" w:hAnsi="仿宋" w:eastAsia="仿宋" w:cs="仿宋"/>
                <w:kern w:val="0"/>
                <w:sz w:val="24"/>
              </w:rPr>
              <w:t>Y＜100</w:t>
            </w:r>
          </w:p>
        </w:tc>
      </w:tr>
      <w:tr w14:paraId="67CA8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77B8C3">
            <w:pPr>
              <w:widowControl/>
              <w:jc w:val="center"/>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067BBCC">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1F5F18">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A25C75">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717E9F7">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EE510A9">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6B3EA77">
            <w:pPr>
              <w:widowControl/>
              <w:jc w:val="center"/>
              <w:rPr>
                <w:rFonts w:ascii="仿宋" w:hAnsi="仿宋" w:eastAsia="仿宋" w:cs="仿宋"/>
                <w:kern w:val="0"/>
                <w:sz w:val="24"/>
              </w:rPr>
            </w:pPr>
            <w:r>
              <w:rPr>
                <w:rFonts w:hint="eastAsia" w:ascii="仿宋" w:hAnsi="仿宋" w:eastAsia="仿宋" w:cs="仿宋"/>
                <w:kern w:val="0"/>
                <w:sz w:val="24"/>
              </w:rPr>
              <w:t>X＜10</w:t>
            </w:r>
          </w:p>
        </w:tc>
      </w:tr>
      <w:tr w14:paraId="03398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F58909">
            <w:pPr>
              <w:widowControl/>
              <w:jc w:val="center"/>
              <w:rPr>
                <w:rFonts w:ascii="仿宋" w:hAnsi="仿宋" w:eastAsia="仿宋" w:cs="仿宋"/>
                <w:kern w:val="0"/>
                <w:sz w:val="24"/>
              </w:rPr>
            </w:pPr>
          </w:p>
        </w:tc>
        <w:tc>
          <w:tcPr>
            <w:tcW w:w="1560" w:type="dxa"/>
            <w:vAlign w:val="center"/>
          </w:tcPr>
          <w:p w14:paraId="35667A2B">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AE026B">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E4BFE4">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4FBBFDC">
            <w:pPr>
              <w:widowControl/>
              <w:jc w:val="center"/>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109247F">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AF03ED9">
            <w:pPr>
              <w:widowControl/>
              <w:jc w:val="center"/>
              <w:rPr>
                <w:rFonts w:ascii="仿宋" w:hAnsi="仿宋" w:eastAsia="仿宋" w:cs="仿宋"/>
                <w:kern w:val="0"/>
                <w:sz w:val="24"/>
              </w:rPr>
            </w:pPr>
            <w:r>
              <w:rPr>
                <w:rFonts w:hint="eastAsia" w:ascii="仿宋" w:hAnsi="仿宋" w:eastAsia="仿宋" w:cs="仿宋"/>
                <w:kern w:val="0"/>
                <w:sz w:val="24"/>
              </w:rPr>
              <w:t>Y＜100</w:t>
            </w:r>
          </w:p>
        </w:tc>
      </w:tr>
      <w:tr w14:paraId="07AC3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5FD49">
            <w:pPr>
              <w:widowControl/>
              <w:jc w:val="center"/>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3634CE1">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5CC932">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8D6751">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BDC075">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14FC184">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F7A0773">
            <w:pPr>
              <w:widowControl/>
              <w:jc w:val="center"/>
              <w:rPr>
                <w:rFonts w:ascii="仿宋" w:hAnsi="仿宋" w:eastAsia="仿宋" w:cs="仿宋"/>
                <w:kern w:val="0"/>
                <w:sz w:val="24"/>
              </w:rPr>
            </w:pPr>
            <w:r>
              <w:rPr>
                <w:rFonts w:hint="eastAsia" w:ascii="仿宋" w:hAnsi="仿宋" w:eastAsia="仿宋" w:cs="仿宋"/>
                <w:kern w:val="0"/>
                <w:sz w:val="24"/>
              </w:rPr>
              <w:t>X＜10</w:t>
            </w:r>
          </w:p>
        </w:tc>
      </w:tr>
      <w:tr w14:paraId="7844F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7CEE6E">
            <w:pPr>
              <w:widowControl/>
              <w:jc w:val="center"/>
              <w:rPr>
                <w:rFonts w:ascii="仿宋" w:hAnsi="仿宋" w:eastAsia="仿宋" w:cs="仿宋"/>
                <w:kern w:val="0"/>
                <w:sz w:val="24"/>
              </w:rPr>
            </w:pPr>
          </w:p>
        </w:tc>
        <w:tc>
          <w:tcPr>
            <w:tcW w:w="1560" w:type="dxa"/>
            <w:vAlign w:val="center"/>
          </w:tcPr>
          <w:p w14:paraId="760D00B4">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787E71">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AB0385">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CBF9AEE">
            <w:pPr>
              <w:widowControl/>
              <w:jc w:val="center"/>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F4B36B2">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762F2D9">
            <w:pPr>
              <w:widowControl/>
              <w:jc w:val="center"/>
              <w:rPr>
                <w:rFonts w:ascii="仿宋" w:hAnsi="仿宋" w:eastAsia="仿宋" w:cs="仿宋"/>
                <w:kern w:val="0"/>
                <w:sz w:val="24"/>
              </w:rPr>
            </w:pPr>
            <w:r>
              <w:rPr>
                <w:rFonts w:hint="eastAsia" w:ascii="仿宋" w:hAnsi="仿宋" w:eastAsia="仿宋" w:cs="仿宋"/>
                <w:kern w:val="0"/>
                <w:sz w:val="24"/>
              </w:rPr>
              <w:t>Y＜100</w:t>
            </w:r>
          </w:p>
        </w:tc>
      </w:tr>
      <w:tr w14:paraId="4988E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34B567">
            <w:pPr>
              <w:widowControl/>
              <w:jc w:val="center"/>
              <w:rPr>
                <w:rFonts w:ascii="仿宋" w:hAnsi="仿宋" w:eastAsia="仿宋" w:cs="仿宋"/>
                <w:kern w:val="0"/>
                <w:sz w:val="24"/>
              </w:rPr>
            </w:pPr>
            <w:r>
              <w:rPr>
                <w:rFonts w:hint="eastAsia" w:ascii="仿宋" w:hAnsi="仿宋" w:eastAsia="仿宋" w:cs="仿宋"/>
                <w:kern w:val="0"/>
                <w:sz w:val="24"/>
              </w:rPr>
              <w:t>信息传输业*</w:t>
            </w:r>
          </w:p>
        </w:tc>
        <w:tc>
          <w:tcPr>
            <w:tcW w:w="1560" w:type="dxa"/>
            <w:vAlign w:val="center"/>
          </w:tcPr>
          <w:p w14:paraId="34FC8ACD">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18EF97">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28E00B">
            <w:pPr>
              <w:widowControl/>
              <w:jc w:val="center"/>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99900E9">
            <w:pPr>
              <w:widowControl/>
              <w:jc w:val="center"/>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E1F97BD">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88AA05E">
            <w:pPr>
              <w:widowControl/>
              <w:jc w:val="center"/>
              <w:rPr>
                <w:rFonts w:ascii="仿宋" w:hAnsi="仿宋" w:eastAsia="仿宋" w:cs="仿宋"/>
                <w:kern w:val="0"/>
                <w:sz w:val="24"/>
              </w:rPr>
            </w:pPr>
            <w:r>
              <w:rPr>
                <w:rFonts w:hint="eastAsia" w:ascii="仿宋" w:hAnsi="仿宋" w:eastAsia="仿宋" w:cs="仿宋"/>
                <w:kern w:val="0"/>
                <w:sz w:val="24"/>
              </w:rPr>
              <w:t>X＜10</w:t>
            </w:r>
          </w:p>
        </w:tc>
      </w:tr>
      <w:tr w14:paraId="1F77F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E69743">
            <w:pPr>
              <w:widowControl/>
              <w:jc w:val="center"/>
              <w:rPr>
                <w:rFonts w:ascii="仿宋" w:hAnsi="仿宋" w:eastAsia="仿宋" w:cs="仿宋"/>
                <w:kern w:val="0"/>
                <w:sz w:val="24"/>
              </w:rPr>
            </w:pPr>
          </w:p>
        </w:tc>
        <w:tc>
          <w:tcPr>
            <w:tcW w:w="1560" w:type="dxa"/>
            <w:vAlign w:val="center"/>
          </w:tcPr>
          <w:p w14:paraId="5409B12B">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F9A0AF">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07FD2A">
            <w:pPr>
              <w:widowControl/>
              <w:jc w:val="center"/>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AED955B">
            <w:pPr>
              <w:widowControl/>
              <w:jc w:val="center"/>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19E7700">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C00BA01">
            <w:pPr>
              <w:widowControl/>
              <w:jc w:val="center"/>
              <w:rPr>
                <w:rFonts w:ascii="仿宋" w:hAnsi="仿宋" w:eastAsia="仿宋" w:cs="仿宋"/>
                <w:kern w:val="0"/>
                <w:sz w:val="24"/>
              </w:rPr>
            </w:pPr>
            <w:r>
              <w:rPr>
                <w:rFonts w:hint="eastAsia" w:ascii="仿宋" w:hAnsi="仿宋" w:eastAsia="仿宋" w:cs="仿宋"/>
                <w:kern w:val="0"/>
                <w:sz w:val="24"/>
              </w:rPr>
              <w:t>Y＜100</w:t>
            </w:r>
          </w:p>
        </w:tc>
      </w:tr>
      <w:tr w14:paraId="0105C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FFC707">
            <w:pPr>
              <w:widowControl/>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2AE72A2">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D9BA5E">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3EA992">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8C7461">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60CC168">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539F1DE">
            <w:pPr>
              <w:widowControl/>
              <w:jc w:val="center"/>
              <w:rPr>
                <w:rFonts w:ascii="仿宋" w:hAnsi="仿宋" w:eastAsia="仿宋" w:cs="仿宋"/>
                <w:kern w:val="0"/>
                <w:sz w:val="24"/>
              </w:rPr>
            </w:pPr>
            <w:r>
              <w:rPr>
                <w:rFonts w:hint="eastAsia" w:ascii="仿宋" w:hAnsi="仿宋" w:eastAsia="仿宋" w:cs="仿宋"/>
                <w:kern w:val="0"/>
                <w:sz w:val="24"/>
              </w:rPr>
              <w:t>X＜10</w:t>
            </w:r>
          </w:p>
        </w:tc>
      </w:tr>
      <w:tr w14:paraId="5975F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AE1909">
            <w:pPr>
              <w:widowControl/>
              <w:jc w:val="center"/>
              <w:rPr>
                <w:rFonts w:ascii="仿宋" w:hAnsi="仿宋" w:eastAsia="仿宋" w:cs="仿宋"/>
                <w:kern w:val="0"/>
                <w:sz w:val="24"/>
              </w:rPr>
            </w:pPr>
          </w:p>
        </w:tc>
        <w:tc>
          <w:tcPr>
            <w:tcW w:w="1560" w:type="dxa"/>
            <w:vAlign w:val="center"/>
          </w:tcPr>
          <w:p w14:paraId="5D8F9A88">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3FD710">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86B9FAA">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9368B64">
            <w:pPr>
              <w:widowControl/>
              <w:jc w:val="center"/>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71A8F1F">
            <w:pPr>
              <w:widowControl/>
              <w:jc w:val="center"/>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91A5841">
            <w:pPr>
              <w:widowControl/>
              <w:jc w:val="center"/>
              <w:rPr>
                <w:rFonts w:ascii="仿宋" w:hAnsi="仿宋" w:eastAsia="仿宋" w:cs="仿宋"/>
                <w:kern w:val="0"/>
                <w:sz w:val="24"/>
              </w:rPr>
            </w:pPr>
            <w:r>
              <w:rPr>
                <w:rFonts w:hint="eastAsia" w:ascii="仿宋" w:hAnsi="仿宋" w:eastAsia="仿宋" w:cs="仿宋"/>
                <w:kern w:val="0"/>
                <w:sz w:val="24"/>
              </w:rPr>
              <w:t>Y＜50</w:t>
            </w:r>
          </w:p>
        </w:tc>
      </w:tr>
      <w:tr w14:paraId="6FB0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6CE4C3">
            <w:pPr>
              <w:widowControl/>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9CA9E74">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FA9620">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4E1523">
            <w:pPr>
              <w:widowControl/>
              <w:jc w:val="center"/>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C399B15">
            <w:pPr>
              <w:widowControl/>
              <w:jc w:val="center"/>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7987112">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A9A0B27">
            <w:pPr>
              <w:widowControl/>
              <w:jc w:val="center"/>
              <w:rPr>
                <w:rFonts w:ascii="仿宋" w:hAnsi="仿宋" w:eastAsia="仿宋" w:cs="仿宋"/>
                <w:kern w:val="0"/>
                <w:sz w:val="24"/>
              </w:rPr>
            </w:pPr>
            <w:r>
              <w:rPr>
                <w:rFonts w:hint="eastAsia" w:ascii="仿宋" w:hAnsi="仿宋" w:eastAsia="仿宋" w:cs="仿宋"/>
                <w:kern w:val="0"/>
                <w:sz w:val="24"/>
              </w:rPr>
              <w:t>Y＜100</w:t>
            </w:r>
          </w:p>
        </w:tc>
      </w:tr>
      <w:tr w14:paraId="59587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84342C">
            <w:pPr>
              <w:widowControl/>
              <w:jc w:val="center"/>
              <w:rPr>
                <w:rFonts w:ascii="仿宋" w:hAnsi="仿宋" w:eastAsia="仿宋" w:cs="仿宋"/>
                <w:kern w:val="0"/>
                <w:sz w:val="24"/>
              </w:rPr>
            </w:pPr>
          </w:p>
        </w:tc>
        <w:tc>
          <w:tcPr>
            <w:tcW w:w="1560" w:type="dxa"/>
            <w:vAlign w:val="center"/>
          </w:tcPr>
          <w:p w14:paraId="60573A80">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5DF50A1">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30794A">
            <w:pPr>
              <w:widowControl/>
              <w:jc w:val="center"/>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2D16E46">
            <w:pPr>
              <w:widowControl/>
              <w:jc w:val="center"/>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24E6E45">
            <w:pPr>
              <w:widowControl/>
              <w:jc w:val="center"/>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C003600">
            <w:pPr>
              <w:widowControl/>
              <w:jc w:val="center"/>
              <w:rPr>
                <w:rFonts w:ascii="仿宋" w:hAnsi="仿宋" w:eastAsia="仿宋" w:cs="仿宋"/>
                <w:kern w:val="0"/>
                <w:sz w:val="24"/>
              </w:rPr>
            </w:pPr>
            <w:r>
              <w:rPr>
                <w:rFonts w:hint="eastAsia" w:ascii="仿宋" w:hAnsi="仿宋" w:eastAsia="仿宋" w:cs="仿宋"/>
                <w:kern w:val="0"/>
                <w:sz w:val="24"/>
              </w:rPr>
              <w:t>Z＜2000</w:t>
            </w:r>
          </w:p>
        </w:tc>
      </w:tr>
      <w:tr w14:paraId="4A843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CC805C">
            <w:pPr>
              <w:widowControl/>
              <w:jc w:val="center"/>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AF3068E">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AC080F">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1E9393">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8309249">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EE3468D">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7486FDD">
            <w:pPr>
              <w:widowControl/>
              <w:jc w:val="center"/>
              <w:rPr>
                <w:rFonts w:ascii="仿宋" w:hAnsi="仿宋" w:eastAsia="仿宋" w:cs="仿宋"/>
                <w:kern w:val="0"/>
                <w:sz w:val="24"/>
              </w:rPr>
            </w:pPr>
            <w:r>
              <w:rPr>
                <w:rFonts w:hint="eastAsia" w:ascii="仿宋" w:hAnsi="仿宋" w:eastAsia="仿宋" w:cs="仿宋"/>
                <w:kern w:val="0"/>
                <w:sz w:val="24"/>
              </w:rPr>
              <w:t>X＜100</w:t>
            </w:r>
          </w:p>
        </w:tc>
      </w:tr>
      <w:tr w14:paraId="34B81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015BC8">
            <w:pPr>
              <w:widowControl/>
              <w:jc w:val="center"/>
              <w:rPr>
                <w:rFonts w:ascii="仿宋" w:hAnsi="仿宋" w:eastAsia="仿宋" w:cs="仿宋"/>
                <w:kern w:val="0"/>
                <w:sz w:val="24"/>
              </w:rPr>
            </w:pPr>
          </w:p>
        </w:tc>
        <w:tc>
          <w:tcPr>
            <w:tcW w:w="1560" w:type="dxa"/>
            <w:vAlign w:val="center"/>
          </w:tcPr>
          <w:p w14:paraId="493CFA6E">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265C7C3">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C5FF0E">
            <w:pPr>
              <w:widowControl/>
              <w:jc w:val="center"/>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E5087EE">
            <w:pPr>
              <w:widowControl/>
              <w:jc w:val="center"/>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F291364">
            <w:pPr>
              <w:widowControl/>
              <w:jc w:val="center"/>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6CAFAED">
            <w:pPr>
              <w:widowControl/>
              <w:jc w:val="center"/>
              <w:rPr>
                <w:rFonts w:ascii="仿宋" w:hAnsi="仿宋" w:eastAsia="仿宋" w:cs="仿宋"/>
                <w:kern w:val="0"/>
                <w:sz w:val="24"/>
              </w:rPr>
            </w:pPr>
            <w:r>
              <w:rPr>
                <w:rFonts w:hint="eastAsia" w:ascii="仿宋" w:hAnsi="仿宋" w:eastAsia="仿宋" w:cs="仿宋"/>
                <w:kern w:val="0"/>
                <w:sz w:val="24"/>
              </w:rPr>
              <w:t>Y＜500</w:t>
            </w:r>
          </w:p>
        </w:tc>
      </w:tr>
      <w:tr w14:paraId="5F535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F0E377">
            <w:pPr>
              <w:widowControl/>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C3CDA99">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E08121">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5C997A">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FB1A99E">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6FF62C6">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A35074">
            <w:pPr>
              <w:widowControl/>
              <w:jc w:val="center"/>
              <w:rPr>
                <w:rFonts w:ascii="仿宋" w:hAnsi="仿宋" w:eastAsia="仿宋" w:cs="仿宋"/>
                <w:kern w:val="0"/>
                <w:sz w:val="24"/>
              </w:rPr>
            </w:pPr>
            <w:r>
              <w:rPr>
                <w:rFonts w:hint="eastAsia" w:ascii="仿宋" w:hAnsi="仿宋" w:eastAsia="仿宋" w:cs="仿宋"/>
                <w:kern w:val="0"/>
                <w:sz w:val="24"/>
              </w:rPr>
              <w:t>X＜10</w:t>
            </w:r>
          </w:p>
        </w:tc>
      </w:tr>
      <w:tr w14:paraId="16EBA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C0990E">
            <w:pPr>
              <w:widowControl/>
              <w:jc w:val="center"/>
              <w:rPr>
                <w:rFonts w:ascii="仿宋" w:hAnsi="仿宋" w:eastAsia="仿宋" w:cs="仿宋"/>
                <w:kern w:val="0"/>
                <w:sz w:val="24"/>
              </w:rPr>
            </w:pPr>
          </w:p>
        </w:tc>
        <w:tc>
          <w:tcPr>
            <w:tcW w:w="1560" w:type="dxa"/>
            <w:vAlign w:val="center"/>
          </w:tcPr>
          <w:p w14:paraId="234D4684">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D583CDE">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CA09BA">
            <w:pPr>
              <w:widowControl/>
              <w:jc w:val="center"/>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B315FE5">
            <w:pPr>
              <w:widowControl/>
              <w:jc w:val="center"/>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C6152B5">
            <w:pPr>
              <w:widowControl/>
              <w:jc w:val="center"/>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9CC95DB">
            <w:pPr>
              <w:widowControl/>
              <w:jc w:val="center"/>
              <w:rPr>
                <w:rFonts w:ascii="仿宋" w:hAnsi="仿宋" w:eastAsia="仿宋" w:cs="仿宋"/>
                <w:kern w:val="0"/>
                <w:sz w:val="24"/>
              </w:rPr>
            </w:pPr>
            <w:r>
              <w:rPr>
                <w:rFonts w:hint="eastAsia" w:ascii="仿宋" w:hAnsi="仿宋" w:eastAsia="仿宋" w:cs="仿宋"/>
                <w:kern w:val="0"/>
                <w:sz w:val="24"/>
              </w:rPr>
              <w:t>Z＜100</w:t>
            </w:r>
          </w:p>
        </w:tc>
      </w:tr>
      <w:tr w14:paraId="26782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928A8A">
            <w:pPr>
              <w:widowControl/>
              <w:rPr>
                <w:rFonts w:ascii="仿宋" w:hAnsi="仿宋" w:eastAsia="仿宋" w:cs="仿宋"/>
                <w:kern w:val="0"/>
                <w:sz w:val="24"/>
              </w:rPr>
            </w:pPr>
            <w:r>
              <w:rPr>
                <w:rFonts w:hint="eastAsia" w:ascii="仿宋" w:hAnsi="仿宋" w:eastAsia="仿宋" w:cs="仿宋"/>
                <w:kern w:val="0"/>
                <w:sz w:val="24"/>
              </w:rPr>
              <w:t>其他未列明行业*</w:t>
            </w:r>
          </w:p>
        </w:tc>
        <w:tc>
          <w:tcPr>
            <w:tcW w:w="1560" w:type="dxa"/>
            <w:vAlign w:val="center"/>
          </w:tcPr>
          <w:p w14:paraId="1AF63269">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9E92EA">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A104ED">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A80CD20">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247EC92">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197401C">
            <w:pPr>
              <w:widowControl/>
              <w:jc w:val="center"/>
              <w:rPr>
                <w:rFonts w:ascii="仿宋" w:hAnsi="仿宋" w:eastAsia="仿宋" w:cs="仿宋"/>
                <w:kern w:val="0"/>
                <w:sz w:val="24"/>
              </w:rPr>
            </w:pPr>
            <w:r>
              <w:rPr>
                <w:rFonts w:hint="eastAsia" w:ascii="仿宋" w:hAnsi="仿宋" w:eastAsia="仿宋" w:cs="仿宋"/>
                <w:kern w:val="0"/>
                <w:sz w:val="24"/>
              </w:rPr>
              <w:t>X＜10</w:t>
            </w:r>
          </w:p>
        </w:tc>
      </w:tr>
    </w:tbl>
    <w:p w14:paraId="0FE72AA4">
      <w:pPr>
        <w:pStyle w:val="8"/>
        <w:rPr>
          <w:rFonts w:ascii="仿宋" w:hAnsi="仿宋" w:eastAsia="仿宋" w:cs="仿宋"/>
        </w:rPr>
      </w:pPr>
      <w:r>
        <w:rPr>
          <w:rFonts w:hint="eastAsia" w:ascii="仿宋" w:hAnsi="仿宋" w:eastAsia="仿宋" w:cs="仿宋"/>
        </w:rPr>
        <w:t>说明：</w:t>
      </w:r>
    </w:p>
    <w:p w14:paraId="51F8F980">
      <w:pPr>
        <w:pStyle w:val="8"/>
        <w:ind w:firstLine="480" w:firstLineChars="200"/>
        <w:rPr>
          <w:rFonts w:ascii="仿宋" w:hAnsi="仿宋" w:eastAsia="仿宋" w:cs="仿宋"/>
        </w:rPr>
      </w:pPr>
      <w:r>
        <w:rPr>
          <w:rFonts w:hint="eastAsia" w:ascii="仿宋" w:hAnsi="仿宋" w:eastAsia="仿宋" w:cs="仿宋"/>
        </w:rPr>
        <w:t>1.大型、中型和小型企业须同时满足所列指标的下限，否则下划一档；微型企业只须满足所列指标中的一项即可。</w:t>
      </w:r>
    </w:p>
    <w:p w14:paraId="207BAC66">
      <w:pPr>
        <w:pStyle w:val="8"/>
        <w:ind w:firstLine="480" w:firstLineChars="200"/>
        <w:rPr>
          <w:rFonts w:ascii="仿宋" w:hAnsi="仿宋" w:eastAsia="仿宋" w:cs="仿宋"/>
        </w:rPr>
      </w:pPr>
      <w:r>
        <w:rPr>
          <w:rFonts w:hint="eastAsia" w:ascii="仿宋" w:hAnsi="仿宋" w:eastAsia="仿宋" w:cs="仿宋"/>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8B02BD1">
      <w:pPr>
        <w:pStyle w:val="8"/>
        <w:ind w:firstLine="480" w:firstLineChars="200"/>
        <w:rPr>
          <w:rFonts w:ascii="仿宋" w:hAnsi="仿宋" w:eastAsia="仿宋" w:cs="仿宋"/>
        </w:rPr>
      </w:pPr>
      <w:r>
        <w:rPr>
          <w:rFonts w:hint="eastAsia" w:ascii="仿宋" w:hAnsi="仿宋" w:eastAsia="仿宋" w:cs="仿宋"/>
        </w:rPr>
        <w:t>3.企业划分指标以现行统计制度为准。</w:t>
      </w:r>
    </w:p>
    <w:p w14:paraId="2ACF21F5">
      <w:pPr>
        <w:pStyle w:val="8"/>
        <w:ind w:firstLine="480" w:firstLineChars="200"/>
        <w:rPr>
          <w:rFonts w:ascii="仿宋" w:hAnsi="仿宋" w:eastAsia="仿宋" w:cs="仿宋"/>
        </w:rPr>
      </w:pPr>
      <w:r>
        <w:rPr>
          <w:rFonts w:hint="eastAsia" w:ascii="仿宋" w:hAnsi="仿宋" w:eastAsia="仿宋" w:cs="仿宋"/>
        </w:rPr>
        <w:t>（1）从业人员，是指期末从业人员数，没有期末从业人员数的，采用全年平均人员数代替。</w:t>
      </w:r>
    </w:p>
    <w:p w14:paraId="367D441B">
      <w:pPr>
        <w:pStyle w:val="8"/>
        <w:ind w:firstLine="480" w:firstLineChars="200"/>
        <w:rPr>
          <w:rFonts w:ascii="仿宋" w:hAnsi="仿宋" w:eastAsia="仿宋" w:cs="仿宋"/>
        </w:rPr>
      </w:pPr>
      <w:r>
        <w:rPr>
          <w:rFonts w:hint="eastAsia" w:ascii="仿宋" w:hAnsi="仿宋" w:eastAsia="仿宋" w:cs="仿宋"/>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2EF8EDD">
      <w:pPr>
        <w:pStyle w:val="8"/>
        <w:ind w:firstLine="480" w:firstLineChars="200"/>
        <w:rPr>
          <w:rFonts w:ascii="仿宋" w:hAnsi="仿宋" w:eastAsia="仿宋" w:cs="仿宋"/>
        </w:rPr>
      </w:pPr>
      <w:r>
        <w:rPr>
          <w:rFonts w:hint="eastAsia" w:ascii="仿宋" w:hAnsi="仿宋" w:eastAsia="仿宋" w:cs="仿宋"/>
        </w:rPr>
        <w:t>（3）资产总额，采用资产总计代替。</w:t>
      </w:r>
    </w:p>
    <w:p w14:paraId="36EB1A3D">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A10A73E">
      <w:pPr>
        <w:pStyle w:val="8"/>
        <w:rPr>
          <w:rFonts w:ascii="仿宋" w:hAnsi="仿宋" w:eastAsia="仿宋" w:cs="仿宋"/>
          <w:b/>
          <w:bCs/>
          <w:kern w:val="0"/>
          <w:sz w:val="36"/>
          <w:szCs w:val="36"/>
        </w:rPr>
      </w:pPr>
    </w:p>
    <w:p w14:paraId="7B9247AF">
      <w:pPr>
        <w:pStyle w:val="8"/>
        <w:rPr>
          <w:rFonts w:ascii="仿宋" w:hAnsi="仿宋" w:eastAsia="仿宋" w:cs="仿宋"/>
          <w:b/>
          <w:bCs/>
          <w:kern w:val="0"/>
          <w:sz w:val="36"/>
          <w:szCs w:val="36"/>
        </w:rPr>
      </w:pPr>
    </w:p>
    <w:p w14:paraId="1A83B91F">
      <w:pPr>
        <w:pStyle w:val="8"/>
        <w:rPr>
          <w:rFonts w:ascii="仿宋" w:hAnsi="仿宋" w:eastAsia="仿宋" w:cs="仿宋"/>
          <w:b/>
          <w:bCs/>
          <w:kern w:val="0"/>
          <w:sz w:val="36"/>
          <w:szCs w:val="36"/>
        </w:rPr>
      </w:pPr>
    </w:p>
    <w:p w14:paraId="6CD68C5C">
      <w:pPr>
        <w:pStyle w:val="8"/>
        <w:rPr>
          <w:rFonts w:ascii="仿宋" w:hAnsi="仿宋" w:eastAsia="仿宋" w:cs="仿宋"/>
          <w:b/>
          <w:bCs/>
          <w:kern w:val="0"/>
          <w:sz w:val="36"/>
          <w:szCs w:val="36"/>
        </w:rPr>
      </w:pPr>
    </w:p>
    <w:p w14:paraId="73AFAA9C">
      <w:pPr>
        <w:pStyle w:val="8"/>
        <w:rPr>
          <w:rFonts w:ascii="仿宋" w:hAnsi="仿宋" w:eastAsia="仿宋" w:cs="仿宋"/>
          <w:b/>
          <w:bCs/>
          <w:kern w:val="0"/>
          <w:sz w:val="36"/>
          <w:szCs w:val="36"/>
        </w:rPr>
      </w:pPr>
    </w:p>
    <w:p w14:paraId="136C2409">
      <w:pPr>
        <w:pStyle w:val="8"/>
        <w:rPr>
          <w:rFonts w:ascii="仿宋" w:hAnsi="仿宋" w:eastAsia="仿宋" w:cs="仿宋"/>
          <w:b/>
          <w:bCs/>
          <w:kern w:val="0"/>
          <w:sz w:val="36"/>
          <w:szCs w:val="36"/>
        </w:rPr>
      </w:pPr>
    </w:p>
    <w:p w14:paraId="25A2FAF0">
      <w:pPr>
        <w:pStyle w:val="8"/>
        <w:rPr>
          <w:rFonts w:ascii="仿宋" w:hAnsi="仿宋" w:eastAsia="仿宋" w:cs="仿宋"/>
          <w:b/>
          <w:bCs/>
          <w:kern w:val="0"/>
          <w:sz w:val="36"/>
          <w:szCs w:val="36"/>
        </w:rPr>
      </w:pPr>
    </w:p>
    <w:p w14:paraId="1AE22CE0">
      <w:pPr>
        <w:pStyle w:val="8"/>
        <w:rPr>
          <w:rFonts w:ascii="仿宋" w:hAnsi="仿宋" w:eastAsia="仿宋" w:cs="仿宋"/>
          <w:b/>
          <w:bCs/>
          <w:kern w:val="0"/>
          <w:sz w:val="36"/>
          <w:szCs w:val="36"/>
        </w:rPr>
      </w:pPr>
    </w:p>
    <w:p w14:paraId="4FB2BBE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《统计上大中小微型企业划分办法（2017）》修订说明</w:t>
      </w:r>
    </w:p>
    <w:p w14:paraId="4DE47AB4">
      <w:pPr>
        <w:pStyle w:val="8"/>
        <w:ind w:firstLine="480" w:firstLineChars="200"/>
        <w:rPr>
          <w:rFonts w:ascii="仿宋" w:hAnsi="仿宋" w:eastAsia="仿宋" w:cs="仿宋"/>
        </w:rPr>
      </w:pPr>
    </w:p>
    <w:p w14:paraId="3B866E33">
      <w:pPr>
        <w:pStyle w:val="8"/>
        <w:ind w:firstLine="482" w:firstLineChars="200"/>
        <w:rPr>
          <w:rFonts w:ascii="仿宋" w:hAnsi="仿宋" w:eastAsia="仿宋" w:cs="仿宋"/>
        </w:rPr>
      </w:pPr>
      <w:r>
        <w:rPr>
          <w:rFonts w:hint="eastAsia" w:ascii="仿宋" w:hAnsi="仿宋" w:eastAsia="仿宋" w:cs="仿宋"/>
          <w:b/>
          <w:bCs/>
        </w:rPr>
        <w:t>一、修订背景</w:t>
      </w:r>
    </w:p>
    <w:p w14:paraId="44C025A8">
      <w:pPr>
        <w:pStyle w:val="8"/>
        <w:ind w:firstLine="480" w:firstLineChars="200"/>
        <w:rPr>
          <w:rFonts w:ascii="仿宋" w:hAnsi="仿宋" w:eastAsia="仿宋" w:cs="仿宋"/>
        </w:rPr>
      </w:pPr>
      <w:r>
        <w:rPr>
          <w:rFonts w:hint="eastAsia" w:ascii="仿宋" w:hAnsi="仿宋" w:eastAsia="仿宋" w:cs="仿宋"/>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5277EC8">
      <w:pPr>
        <w:pStyle w:val="8"/>
        <w:ind w:firstLine="480" w:firstLineChars="200"/>
        <w:rPr>
          <w:rFonts w:ascii="仿宋" w:hAnsi="仿宋" w:eastAsia="仿宋" w:cs="仿宋"/>
        </w:rPr>
      </w:pPr>
      <w:r>
        <w:rPr>
          <w:rFonts w:hint="eastAsia" w:ascii="仿宋" w:hAnsi="仿宋" w:eastAsia="仿宋" w:cs="仿宋"/>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5759535">
      <w:pPr>
        <w:pStyle w:val="8"/>
        <w:ind w:firstLine="482" w:firstLineChars="200"/>
        <w:rPr>
          <w:rFonts w:ascii="仿宋" w:hAnsi="仿宋" w:eastAsia="仿宋" w:cs="仿宋"/>
        </w:rPr>
      </w:pPr>
      <w:r>
        <w:rPr>
          <w:rFonts w:hint="eastAsia" w:ascii="仿宋" w:hAnsi="仿宋" w:eastAsia="仿宋" w:cs="仿宋"/>
          <w:b/>
          <w:bCs/>
        </w:rPr>
        <w:t>二、修订主要内容</w:t>
      </w:r>
    </w:p>
    <w:p w14:paraId="2704B58C">
      <w:pPr>
        <w:pStyle w:val="8"/>
        <w:ind w:firstLine="480" w:firstLineChars="200"/>
        <w:rPr>
          <w:rFonts w:ascii="仿宋" w:hAnsi="仿宋" w:eastAsia="仿宋" w:cs="仿宋"/>
        </w:rPr>
      </w:pPr>
      <w:r>
        <w:rPr>
          <w:rFonts w:hint="eastAsia" w:ascii="仿宋" w:hAnsi="仿宋" w:eastAsia="仿宋" w:cs="仿宋"/>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8380460">
      <w:pPr>
        <w:pStyle w:val="8"/>
        <w:ind w:firstLine="480" w:firstLineChars="200"/>
        <w:rPr>
          <w:rFonts w:ascii="仿宋" w:hAnsi="仿宋" w:eastAsia="仿宋" w:cs="仿宋"/>
        </w:rPr>
      </w:pPr>
      <w:r>
        <w:rPr>
          <w:rFonts w:hint="eastAsia" w:ascii="仿宋" w:hAnsi="仿宋" w:eastAsia="仿宋" w:cs="仿宋"/>
        </w:rPr>
        <w:t>将交通运输业中包括的“装卸搬运和运输代理业”修改为“多式联运和运输代理业、装卸搬运”。</w:t>
      </w:r>
    </w:p>
    <w:p w14:paraId="473543F1">
      <w:pPr>
        <w:pStyle w:val="8"/>
        <w:ind w:firstLine="480" w:firstLineChars="200"/>
        <w:rPr>
          <w:rFonts w:ascii="仿宋" w:hAnsi="仿宋" w:eastAsia="仿宋" w:cs="仿宋"/>
        </w:rPr>
      </w:pPr>
      <w:r>
        <w:rPr>
          <w:rFonts w:hint="eastAsia" w:ascii="仿宋" w:hAnsi="仿宋" w:eastAsia="仿宋" w:cs="仿宋"/>
        </w:rPr>
        <w:t>仓储业所包括的行业中类，根据《国民经济行业分类》（GB/T4754—2017）调整为“通用仓储，低温仓储，危险品仓储，谷物、棉花等农产品仓储，中药材仓储和其他仓储业”。</w:t>
      </w:r>
    </w:p>
    <w:p w14:paraId="62FCB71A">
      <w:pPr>
        <w:widowControl/>
        <w:shd w:val="clear" w:color="auto" w:fill="FFFFFF"/>
        <w:spacing w:line="600" w:lineRule="atLeast"/>
        <w:textAlignment w:val="baseline"/>
        <w:rPr>
          <w:rFonts w:ascii="仿宋" w:hAnsi="仿宋" w:eastAsia="仿宋" w:cs="仿宋"/>
          <w:b/>
          <w:bCs/>
          <w:kern w:val="0"/>
          <w:sz w:val="36"/>
          <w:szCs w:val="36"/>
        </w:rPr>
      </w:pPr>
    </w:p>
    <w:p w14:paraId="68D6E69C">
      <w:pPr>
        <w:pStyle w:val="8"/>
        <w:rPr>
          <w:rFonts w:ascii="仿宋" w:hAnsi="仿宋" w:eastAsia="仿宋" w:cs="仿宋"/>
          <w:b/>
          <w:bCs/>
          <w:kern w:val="0"/>
          <w:sz w:val="36"/>
          <w:szCs w:val="36"/>
        </w:rPr>
      </w:pPr>
    </w:p>
    <w:p w14:paraId="4B2C54C8">
      <w:pPr>
        <w:pStyle w:val="8"/>
        <w:rPr>
          <w:rFonts w:ascii="仿宋" w:hAnsi="仿宋" w:eastAsia="仿宋" w:cs="仿宋"/>
          <w:b/>
          <w:bCs/>
          <w:kern w:val="0"/>
          <w:sz w:val="36"/>
          <w:szCs w:val="36"/>
        </w:rPr>
      </w:pPr>
    </w:p>
    <w:p w14:paraId="23AD78BF">
      <w:pPr>
        <w:widowControl/>
        <w:shd w:val="clear" w:color="auto" w:fill="FFFFFF"/>
        <w:spacing w:line="600" w:lineRule="atLeast"/>
        <w:jc w:val="center"/>
        <w:textAlignment w:val="baseline"/>
        <w:rPr>
          <w:rFonts w:ascii="仿宋" w:hAnsi="仿宋" w:eastAsia="仿宋" w:cs="仿宋"/>
          <w:b/>
          <w:bCs/>
          <w:kern w:val="0"/>
          <w:sz w:val="36"/>
          <w:szCs w:val="36"/>
        </w:rPr>
      </w:pPr>
    </w:p>
    <w:p w14:paraId="547D07D0">
      <w:pPr>
        <w:widowControl/>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中国人民银行中国银行业监督管理委员会</w:t>
      </w:r>
    </w:p>
    <w:p w14:paraId="26D057E6">
      <w:pPr>
        <w:widowControl/>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中国证券监督管理委员会中国保险监督管理委员会</w:t>
      </w:r>
    </w:p>
    <w:p w14:paraId="38172B7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国家统计局关于印发《金融业企业划型标准规定》的通知</w:t>
      </w:r>
    </w:p>
    <w:p w14:paraId="1E4439EC">
      <w:pPr>
        <w:pStyle w:val="8"/>
        <w:rPr>
          <w:rFonts w:ascii="仿宋" w:hAnsi="仿宋" w:eastAsia="仿宋" w:cs="仿宋"/>
          <w:lang w:val="en-US"/>
        </w:rPr>
      </w:pPr>
    </w:p>
    <w:p w14:paraId="30E8D881">
      <w:pPr>
        <w:pStyle w:val="8"/>
        <w:ind w:firstLine="480" w:firstLineChars="200"/>
        <w:rPr>
          <w:rFonts w:ascii="仿宋" w:hAnsi="仿宋" w:eastAsia="仿宋" w:cs="仿宋"/>
          <w:lang w:val="en-US"/>
        </w:rPr>
      </w:pPr>
      <w:r>
        <w:rPr>
          <w:rFonts w:hint="eastAsia" w:ascii="仿宋" w:hAnsi="仿宋" w:eastAsia="仿宋" w:cs="仿宋"/>
          <w:lang w:val="en-US"/>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F05CF19">
      <w:pPr>
        <w:pStyle w:val="8"/>
        <w:ind w:firstLine="480" w:firstLineChars="200"/>
        <w:rPr>
          <w:rFonts w:ascii="仿宋" w:hAnsi="仿宋" w:eastAsia="仿宋" w:cs="仿宋"/>
          <w:lang w:val="en-US"/>
        </w:rPr>
      </w:pPr>
      <w:r>
        <w:rPr>
          <w:rFonts w:hint="eastAsia" w:ascii="仿宋" w:hAnsi="仿宋" w:eastAsia="仿宋" w:cs="仿宋"/>
          <w:lang w:val="en-US"/>
        </w:rPr>
        <w:t>请人民银行上海总部，各分行、营业管理部、省会（首府）城市中心支行、副省级城市中心支行会同所在省（区、市）银监局、证监局、保监局、统计局将本通知联合转发至辖内相关机构。</w:t>
      </w:r>
    </w:p>
    <w:p w14:paraId="766C95D3">
      <w:pPr>
        <w:pStyle w:val="8"/>
        <w:ind w:firstLine="480" w:firstLineChars="200"/>
        <w:rPr>
          <w:rFonts w:ascii="仿宋" w:hAnsi="仿宋" w:eastAsia="仿宋" w:cs="仿宋"/>
          <w:lang w:val="en-US"/>
        </w:rPr>
      </w:pPr>
      <w:r>
        <w:rPr>
          <w:rFonts w:hint="eastAsia" w:ascii="仿宋" w:hAnsi="仿宋" w:eastAsia="仿宋" w:cs="仿宋"/>
          <w:lang w:val="en-US"/>
        </w:rPr>
        <w:t>附件：金融业企业划型标准规定</w:t>
      </w:r>
    </w:p>
    <w:p w14:paraId="155CAC28">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4534A40">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68565A4C">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799DC7B">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368FFE3">
      <w:pPr>
        <w:pStyle w:val="8"/>
        <w:rPr>
          <w:rFonts w:ascii="仿宋" w:hAnsi="仿宋" w:eastAsia="仿宋" w:cs="仿宋"/>
          <w:b/>
          <w:bCs/>
          <w:kern w:val="0"/>
          <w:sz w:val="36"/>
          <w:szCs w:val="36"/>
        </w:rPr>
      </w:pPr>
    </w:p>
    <w:p w14:paraId="26CEF019">
      <w:pPr>
        <w:pStyle w:val="8"/>
        <w:rPr>
          <w:rFonts w:ascii="仿宋" w:hAnsi="仿宋" w:eastAsia="仿宋" w:cs="仿宋"/>
          <w:b/>
          <w:bCs/>
          <w:kern w:val="0"/>
          <w:sz w:val="36"/>
          <w:szCs w:val="36"/>
        </w:rPr>
      </w:pPr>
    </w:p>
    <w:p w14:paraId="34BD3F7D">
      <w:pPr>
        <w:pStyle w:val="8"/>
        <w:rPr>
          <w:rFonts w:ascii="仿宋" w:hAnsi="仿宋" w:eastAsia="仿宋" w:cs="仿宋"/>
          <w:b/>
          <w:bCs/>
          <w:kern w:val="0"/>
          <w:sz w:val="36"/>
          <w:szCs w:val="36"/>
        </w:rPr>
      </w:pPr>
    </w:p>
    <w:p w14:paraId="7DD8FBA8">
      <w:pPr>
        <w:pStyle w:val="8"/>
        <w:rPr>
          <w:rFonts w:ascii="仿宋" w:hAnsi="仿宋" w:eastAsia="仿宋" w:cs="仿宋"/>
          <w:b/>
          <w:bCs/>
          <w:kern w:val="0"/>
          <w:sz w:val="36"/>
          <w:szCs w:val="36"/>
        </w:rPr>
      </w:pPr>
    </w:p>
    <w:p w14:paraId="096FA9B2">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092F69E">
      <w:pPr>
        <w:widowControl/>
        <w:shd w:val="clear" w:color="auto" w:fill="FFFFFF"/>
        <w:spacing w:before="150"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金融业企业划型标准规定</w:t>
      </w:r>
    </w:p>
    <w:p w14:paraId="33B0197C">
      <w:pPr>
        <w:pStyle w:val="8"/>
        <w:ind w:firstLine="480" w:firstLineChars="200"/>
        <w:rPr>
          <w:rFonts w:ascii="仿宋" w:hAnsi="仿宋" w:eastAsia="仿宋" w:cs="仿宋"/>
          <w:lang w:val="en-US"/>
        </w:rPr>
      </w:pPr>
    </w:p>
    <w:p w14:paraId="0F7BF667">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一、 根据《中华人民共和国中小企业促进法》、《国务院关于进一步促进中小企业发展的若干意见》（国发〔2009〕36号）和《国务院办公厅关于金融支持小微企业发展的实施意见》（国办发〔2013〕87号），制定本规定。</w:t>
      </w:r>
    </w:p>
    <w:p w14:paraId="6086AFA3">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二、 适用范围。本规定适用于从事《国民经济行业分类》(GB/T4754-2011)中J门类（金融业）活动的企业。</w:t>
      </w:r>
    </w:p>
    <w:p w14:paraId="2A562481">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6D3379E">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四、划型标准指标。采用一个完整会计年度中四个季度末法人并表口径的资产总额（信托公司为信托资产）平均值作为划型指标，该指标以监管部门数据为准。</w:t>
      </w:r>
    </w:p>
    <w:p w14:paraId="3FC3AD66">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五、指标标准值。依据指标标准值，将各类金融业企业划分为大、中、小、微四个规模类型，中型企业标准上限及以上的为大型企业。</w:t>
      </w:r>
    </w:p>
    <w:p w14:paraId="086573A8">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(一) 银行业存款类金融机构。资产总额40000亿元以下的为中小微型企业。其中，资产总额5000亿元及以上的为中型企业，资产总额50亿元及以上的为小型企业，资产总额50亿元以下的为微型企业。</w:t>
      </w:r>
    </w:p>
    <w:p w14:paraId="31D8D27E">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(二) 银行业非存款类金融机构。资产总额1000亿元以下的为中小微型企业。其中，资产总额200亿元及以上的为中型企业，资产总额50亿元及以上的为小型企业，资产总额50亿元以下的为微型企业。</w:t>
      </w:r>
    </w:p>
    <w:p w14:paraId="01BC5E2E">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(三) 贷款公司、小额贷款公司及典当行。资产总额1000亿元以下的为中小微型企业。其中，资产总额200亿元及以上的为中型企业，资产总额50亿元及以上的为小型企业，资产总额50亿元以下的为微型企业。</w:t>
      </w:r>
    </w:p>
    <w:p w14:paraId="7CFA33F1">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(四) 证券业金融机构。资产总额1000亿元以下的为中小微型企业。其中，资产总额100亿元及以上的为中型企业，资产总额10亿元及以上的为小型企业，资产总额10亿元以下的为微型企业。</w:t>
      </w:r>
    </w:p>
    <w:p w14:paraId="00F5FD56">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(五) 保险业金融机构。资产总额5000亿元以下的为中小微型企业。其中，资产总额400亿元及以上的为中型企业，资产总额20亿元及以上的为小型企业，资产总额20亿元以下的为微型企业。</w:t>
      </w:r>
    </w:p>
    <w:p w14:paraId="6D1597A3">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(六) 信托公司。信托资产1000亿元以下的为中小微型企业。其中，信托资产400亿元及以上的为中型企业，信托资产20亿元及以上的为小型企业，信托资产20亿元以下的为微型企业。</w:t>
      </w:r>
    </w:p>
    <w:p w14:paraId="130F2E36">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(七) 金融控股公司。资产总额40000亿元以下的为中小微型企业。其中，资产总额5000亿元及以上的为中型企业，资产总额50亿元及以上的为小型企业，资产总额50亿元以下的为微型企业。</w:t>
      </w:r>
    </w:p>
    <w:p w14:paraId="7877E765">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54929C5">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7248015">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七、 标准值的评估和调整。金融业企业划型标准工作组毎五年对划型标准值受经济发展与通货膨胀等因素的响程度进行评估和调整。</w:t>
      </w:r>
    </w:p>
    <w:p w14:paraId="38A82C70">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八、 本规定的中型金融业企业标准上限即为大型金融业企业下限。国务院有关部门据此进行相关数据的统计分析，不得制定与本规定不一致的金融业企业划型标准。</w:t>
      </w:r>
    </w:p>
    <w:p w14:paraId="0C7FC243">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九、 融资担保公司参照本规定中“除贷款公司、小额贷款公司、典当行以外的其他金融机构”标准划型。</w:t>
      </w:r>
    </w:p>
    <w:p w14:paraId="5998472C">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十、本规定由人民银行会同银监会，证监会、保监会和统计局负责解释。</w:t>
      </w:r>
    </w:p>
    <w:p w14:paraId="444AC0B4">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十一、本规定自发布之日起实施。</w:t>
      </w:r>
    </w:p>
    <w:p w14:paraId="25CF0EA9">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附：金融业企业划型标准</w:t>
      </w:r>
    </w:p>
    <w:p w14:paraId="5D1FAD9E">
      <w:pPr>
        <w:pStyle w:val="8"/>
        <w:spacing w:line="440" w:lineRule="exact"/>
        <w:rPr>
          <w:rFonts w:ascii="仿宋" w:hAnsi="仿宋" w:eastAsia="仿宋" w:cs="仿宋"/>
          <w:lang w:val="en-US"/>
        </w:rPr>
      </w:pPr>
    </w:p>
    <w:p w14:paraId="6C1CE814">
      <w:pPr>
        <w:pStyle w:val="8"/>
        <w:spacing w:line="440" w:lineRule="exact"/>
        <w:rPr>
          <w:rFonts w:ascii="仿宋" w:hAnsi="仿宋" w:eastAsia="仿宋" w:cs="仿宋"/>
          <w:lang w:val="en-US"/>
        </w:rPr>
      </w:pPr>
    </w:p>
    <w:p w14:paraId="40CDBE5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p w14:paraId="3181DE3C">
      <w:pPr>
        <w:pStyle w:val="8"/>
      </w:pPr>
    </w:p>
    <w:tbl>
      <w:tblPr>
        <w:tblStyle w:val="2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9D8E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7BFAEB00">
            <w:pPr>
              <w:widowControl/>
              <w:jc w:val="center"/>
              <w:rPr>
                <w:rFonts w:ascii="仿宋" w:hAnsi="仿宋" w:eastAsia="仿宋" w:cs="仿宋"/>
                <w:b/>
                <w:bCs/>
                <w:kern w:val="0"/>
                <w:sz w:val="24"/>
              </w:rPr>
            </w:pPr>
            <w:r>
              <w:rPr>
                <w:rFonts w:hint="eastAsia" w:ascii="仿宋" w:hAnsi="仿宋" w:eastAsia="仿宋" w:cs="仿宋"/>
                <w:b/>
                <w:bCs/>
                <w:kern w:val="0"/>
                <w:sz w:val="24"/>
              </w:rPr>
              <w:t>行业</w:t>
            </w:r>
          </w:p>
        </w:tc>
        <w:tc>
          <w:tcPr>
            <w:tcW w:w="2836" w:type="dxa"/>
            <w:tcMar>
              <w:top w:w="75" w:type="dxa"/>
              <w:left w:w="75" w:type="dxa"/>
              <w:bottom w:w="75" w:type="dxa"/>
              <w:right w:w="75" w:type="dxa"/>
            </w:tcMar>
            <w:vAlign w:val="center"/>
          </w:tcPr>
          <w:p w14:paraId="76792582">
            <w:pPr>
              <w:widowControl/>
              <w:jc w:val="center"/>
              <w:rPr>
                <w:rFonts w:ascii="仿宋" w:hAnsi="仿宋" w:eastAsia="仿宋" w:cs="仿宋"/>
                <w:b/>
                <w:bCs/>
                <w:kern w:val="0"/>
                <w:sz w:val="24"/>
              </w:rPr>
            </w:pPr>
            <w:r>
              <w:rPr>
                <w:rFonts w:hint="eastAsia" w:ascii="仿宋" w:hAnsi="仿宋" w:eastAsia="仿宋" w:cs="仿宋"/>
                <w:b/>
                <w:bCs/>
                <w:kern w:val="0"/>
                <w:sz w:val="24"/>
              </w:rPr>
              <w:t>类别</w:t>
            </w:r>
          </w:p>
        </w:tc>
        <w:tc>
          <w:tcPr>
            <w:tcW w:w="606" w:type="dxa"/>
            <w:tcMar>
              <w:top w:w="75" w:type="dxa"/>
              <w:left w:w="75" w:type="dxa"/>
              <w:bottom w:w="75" w:type="dxa"/>
              <w:right w:w="75" w:type="dxa"/>
            </w:tcMar>
            <w:vAlign w:val="center"/>
          </w:tcPr>
          <w:p w14:paraId="40E9D46F">
            <w:pPr>
              <w:widowControl/>
              <w:jc w:val="center"/>
              <w:rPr>
                <w:rFonts w:ascii="仿宋" w:hAnsi="仿宋" w:eastAsia="仿宋" w:cs="仿宋"/>
                <w:b/>
                <w:bCs/>
                <w:kern w:val="0"/>
                <w:sz w:val="24"/>
              </w:rPr>
            </w:pPr>
            <w:r>
              <w:rPr>
                <w:rFonts w:hint="eastAsia" w:ascii="仿宋" w:hAnsi="仿宋" w:eastAsia="仿宋" w:cs="仿宋"/>
                <w:b/>
                <w:bCs/>
                <w:kern w:val="0"/>
                <w:sz w:val="24"/>
              </w:rPr>
              <w:t>类型</w:t>
            </w:r>
          </w:p>
        </w:tc>
        <w:tc>
          <w:tcPr>
            <w:tcW w:w="3326" w:type="dxa"/>
            <w:tcMar>
              <w:top w:w="75" w:type="dxa"/>
              <w:left w:w="75" w:type="dxa"/>
              <w:bottom w:w="75" w:type="dxa"/>
              <w:right w:w="75" w:type="dxa"/>
            </w:tcMar>
            <w:vAlign w:val="center"/>
          </w:tcPr>
          <w:p w14:paraId="7F19DABF">
            <w:pPr>
              <w:widowControl/>
              <w:jc w:val="center"/>
              <w:rPr>
                <w:rFonts w:ascii="仿宋" w:hAnsi="仿宋" w:eastAsia="仿宋" w:cs="仿宋"/>
                <w:b/>
                <w:bCs/>
                <w:kern w:val="0"/>
                <w:sz w:val="24"/>
              </w:rPr>
            </w:pPr>
            <w:r>
              <w:rPr>
                <w:rFonts w:hint="eastAsia" w:ascii="仿宋" w:hAnsi="仿宋" w:eastAsia="仿宋" w:cs="仿宋"/>
                <w:b/>
                <w:bCs/>
                <w:kern w:val="0"/>
                <w:sz w:val="24"/>
              </w:rPr>
              <w:t>资产总额</w:t>
            </w:r>
          </w:p>
        </w:tc>
      </w:tr>
      <w:tr w14:paraId="6A0DA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DBED777">
            <w:pPr>
              <w:widowControl/>
              <w:jc w:val="center"/>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A291989">
            <w:pPr>
              <w:widowControl/>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FD16ACA">
            <w:pPr>
              <w:widowControl/>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F0E9D09">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4D857EE">
            <w:pPr>
              <w:widowControl/>
              <w:rPr>
                <w:rFonts w:ascii="仿宋" w:hAnsi="仿宋" w:eastAsia="仿宋" w:cs="仿宋"/>
                <w:kern w:val="0"/>
                <w:sz w:val="24"/>
              </w:rPr>
            </w:pPr>
            <w:r>
              <w:rPr>
                <w:rFonts w:hint="eastAsia" w:ascii="仿宋" w:hAnsi="仿宋" w:eastAsia="仿宋" w:cs="仿宋"/>
                <w:kern w:val="0"/>
                <w:sz w:val="24"/>
              </w:rPr>
              <w:t>5000亿元（含）至40000亿元</w:t>
            </w:r>
          </w:p>
        </w:tc>
      </w:tr>
      <w:tr w14:paraId="20E2F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AA3594">
            <w:pPr>
              <w:widowControl/>
              <w:jc w:val="center"/>
              <w:rPr>
                <w:rFonts w:ascii="仿宋" w:hAnsi="仿宋" w:eastAsia="仿宋" w:cs="仿宋"/>
                <w:kern w:val="0"/>
                <w:sz w:val="24"/>
              </w:rPr>
            </w:pPr>
          </w:p>
        </w:tc>
        <w:tc>
          <w:tcPr>
            <w:tcW w:w="1025" w:type="dxa"/>
            <w:vMerge w:val="continue"/>
            <w:vAlign w:val="center"/>
          </w:tcPr>
          <w:p w14:paraId="23EB0F82">
            <w:pPr>
              <w:widowControl/>
              <w:rPr>
                <w:rFonts w:ascii="仿宋" w:hAnsi="仿宋" w:eastAsia="仿宋" w:cs="仿宋"/>
                <w:kern w:val="0"/>
                <w:sz w:val="24"/>
              </w:rPr>
            </w:pPr>
          </w:p>
        </w:tc>
        <w:tc>
          <w:tcPr>
            <w:tcW w:w="2836" w:type="dxa"/>
            <w:vMerge w:val="continue"/>
            <w:vAlign w:val="center"/>
          </w:tcPr>
          <w:p w14:paraId="3BD8102F">
            <w:pPr>
              <w:widowControl/>
              <w:rPr>
                <w:rFonts w:ascii="仿宋" w:hAnsi="仿宋" w:eastAsia="仿宋" w:cs="仿宋"/>
                <w:kern w:val="0"/>
                <w:sz w:val="24"/>
              </w:rPr>
            </w:pPr>
          </w:p>
        </w:tc>
        <w:tc>
          <w:tcPr>
            <w:tcW w:w="606" w:type="dxa"/>
            <w:vAlign w:val="center"/>
          </w:tcPr>
          <w:p w14:paraId="2C68437E">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3DE5083">
            <w:pPr>
              <w:widowControl/>
              <w:rPr>
                <w:rFonts w:ascii="仿宋" w:hAnsi="仿宋" w:eastAsia="仿宋" w:cs="仿宋"/>
                <w:kern w:val="0"/>
                <w:sz w:val="24"/>
              </w:rPr>
            </w:pPr>
            <w:r>
              <w:rPr>
                <w:rFonts w:hint="eastAsia" w:ascii="仿宋" w:hAnsi="仿宋" w:eastAsia="仿宋" w:cs="仿宋"/>
                <w:kern w:val="0"/>
                <w:sz w:val="24"/>
              </w:rPr>
              <w:t>50亿元（含）至5000亿元</w:t>
            </w:r>
          </w:p>
        </w:tc>
      </w:tr>
      <w:tr w14:paraId="7F14F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21CF88">
            <w:pPr>
              <w:widowControl/>
              <w:jc w:val="center"/>
              <w:rPr>
                <w:rFonts w:ascii="仿宋" w:hAnsi="仿宋" w:eastAsia="仿宋" w:cs="仿宋"/>
                <w:kern w:val="0"/>
                <w:sz w:val="24"/>
              </w:rPr>
            </w:pPr>
          </w:p>
        </w:tc>
        <w:tc>
          <w:tcPr>
            <w:tcW w:w="1025" w:type="dxa"/>
            <w:vMerge w:val="continue"/>
            <w:vAlign w:val="center"/>
          </w:tcPr>
          <w:p w14:paraId="19200ABC">
            <w:pPr>
              <w:widowControl/>
              <w:rPr>
                <w:rFonts w:ascii="仿宋" w:hAnsi="仿宋" w:eastAsia="仿宋" w:cs="仿宋"/>
                <w:kern w:val="0"/>
                <w:sz w:val="24"/>
              </w:rPr>
            </w:pPr>
          </w:p>
        </w:tc>
        <w:tc>
          <w:tcPr>
            <w:tcW w:w="2836" w:type="dxa"/>
            <w:vMerge w:val="continue"/>
            <w:vAlign w:val="center"/>
          </w:tcPr>
          <w:p w14:paraId="1E198A44">
            <w:pPr>
              <w:widowControl/>
              <w:rPr>
                <w:rFonts w:ascii="仿宋" w:hAnsi="仿宋" w:eastAsia="仿宋" w:cs="仿宋"/>
                <w:kern w:val="0"/>
                <w:sz w:val="24"/>
              </w:rPr>
            </w:pPr>
          </w:p>
        </w:tc>
        <w:tc>
          <w:tcPr>
            <w:tcW w:w="606" w:type="dxa"/>
            <w:vAlign w:val="center"/>
          </w:tcPr>
          <w:p w14:paraId="050513AC">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E65F75">
            <w:pPr>
              <w:widowControl/>
              <w:rPr>
                <w:rFonts w:ascii="仿宋" w:hAnsi="仿宋" w:eastAsia="仿宋" w:cs="仿宋"/>
                <w:kern w:val="0"/>
                <w:sz w:val="24"/>
              </w:rPr>
            </w:pPr>
            <w:r>
              <w:rPr>
                <w:rFonts w:hint="eastAsia" w:ascii="仿宋" w:hAnsi="仿宋" w:eastAsia="仿宋" w:cs="仿宋"/>
                <w:kern w:val="0"/>
                <w:sz w:val="24"/>
              </w:rPr>
              <w:t>50亿元以下</w:t>
            </w:r>
          </w:p>
        </w:tc>
      </w:tr>
      <w:tr w14:paraId="7BDF7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960BC1">
            <w:pPr>
              <w:widowControl/>
              <w:jc w:val="center"/>
              <w:rPr>
                <w:rFonts w:ascii="仿宋" w:hAnsi="仿宋" w:eastAsia="仿宋" w:cs="仿宋"/>
                <w:kern w:val="0"/>
                <w:sz w:val="24"/>
              </w:rPr>
            </w:pPr>
          </w:p>
        </w:tc>
        <w:tc>
          <w:tcPr>
            <w:tcW w:w="1025" w:type="dxa"/>
            <w:vMerge w:val="restart"/>
            <w:vAlign w:val="center"/>
          </w:tcPr>
          <w:p w14:paraId="5FC52287">
            <w:pPr>
              <w:widowControl/>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D57E52A">
            <w:pPr>
              <w:widowControl/>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942B12D">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3AF0F58">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0EA87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00A81C">
            <w:pPr>
              <w:widowControl/>
              <w:jc w:val="center"/>
              <w:rPr>
                <w:rFonts w:ascii="仿宋" w:hAnsi="仿宋" w:eastAsia="仿宋" w:cs="仿宋"/>
                <w:kern w:val="0"/>
                <w:sz w:val="24"/>
              </w:rPr>
            </w:pPr>
          </w:p>
        </w:tc>
        <w:tc>
          <w:tcPr>
            <w:tcW w:w="1025" w:type="dxa"/>
            <w:vMerge w:val="continue"/>
            <w:vAlign w:val="center"/>
          </w:tcPr>
          <w:p w14:paraId="0FCAC2B5">
            <w:pPr>
              <w:widowControl/>
              <w:rPr>
                <w:rFonts w:ascii="仿宋" w:hAnsi="仿宋" w:eastAsia="仿宋" w:cs="仿宋"/>
                <w:kern w:val="0"/>
                <w:sz w:val="24"/>
              </w:rPr>
            </w:pPr>
          </w:p>
        </w:tc>
        <w:tc>
          <w:tcPr>
            <w:tcW w:w="2836" w:type="dxa"/>
            <w:vMerge w:val="continue"/>
            <w:vAlign w:val="center"/>
          </w:tcPr>
          <w:p w14:paraId="45484F7D">
            <w:pPr>
              <w:widowControl/>
              <w:rPr>
                <w:rFonts w:ascii="仿宋" w:hAnsi="仿宋" w:eastAsia="仿宋" w:cs="仿宋"/>
                <w:kern w:val="0"/>
                <w:sz w:val="24"/>
              </w:rPr>
            </w:pPr>
          </w:p>
        </w:tc>
        <w:tc>
          <w:tcPr>
            <w:tcW w:w="606" w:type="dxa"/>
            <w:vAlign w:val="center"/>
          </w:tcPr>
          <w:p w14:paraId="2E7E1D39">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67BCFB">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16ED7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EEAC1A">
            <w:pPr>
              <w:widowControl/>
              <w:jc w:val="center"/>
              <w:rPr>
                <w:rFonts w:ascii="仿宋" w:hAnsi="仿宋" w:eastAsia="仿宋" w:cs="仿宋"/>
                <w:kern w:val="0"/>
                <w:sz w:val="24"/>
              </w:rPr>
            </w:pPr>
          </w:p>
        </w:tc>
        <w:tc>
          <w:tcPr>
            <w:tcW w:w="1025" w:type="dxa"/>
            <w:vMerge w:val="continue"/>
            <w:vAlign w:val="center"/>
          </w:tcPr>
          <w:p w14:paraId="415A392D">
            <w:pPr>
              <w:widowControl/>
              <w:rPr>
                <w:rFonts w:ascii="仿宋" w:hAnsi="仿宋" w:eastAsia="仿宋" w:cs="仿宋"/>
                <w:kern w:val="0"/>
                <w:sz w:val="24"/>
              </w:rPr>
            </w:pPr>
          </w:p>
        </w:tc>
        <w:tc>
          <w:tcPr>
            <w:tcW w:w="2836" w:type="dxa"/>
            <w:vMerge w:val="continue"/>
            <w:vAlign w:val="center"/>
          </w:tcPr>
          <w:p w14:paraId="4A6C72B9">
            <w:pPr>
              <w:widowControl/>
              <w:rPr>
                <w:rFonts w:ascii="仿宋" w:hAnsi="仿宋" w:eastAsia="仿宋" w:cs="仿宋"/>
                <w:kern w:val="0"/>
                <w:sz w:val="24"/>
              </w:rPr>
            </w:pPr>
          </w:p>
        </w:tc>
        <w:tc>
          <w:tcPr>
            <w:tcW w:w="606" w:type="dxa"/>
            <w:vAlign w:val="center"/>
          </w:tcPr>
          <w:p w14:paraId="07208A07">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D45C1C">
            <w:pPr>
              <w:widowControl/>
              <w:rPr>
                <w:rFonts w:ascii="仿宋" w:hAnsi="仿宋" w:eastAsia="仿宋" w:cs="仿宋"/>
                <w:kern w:val="0"/>
                <w:sz w:val="24"/>
              </w:rPr>
            </w:pPr>
            <w:r>
              <w:rPr>
                <w:rFonts w:hint="eastAsia" w:ascii="仿宋" w:hAnsi="仿宋" w:eastAsia="仿宋" w:cs="仿宋"/>
                <w:kern w:val="0"/>
                <w:sz w:val="24"/>
              </w:rPr>
              <w:t>50亿元以下</w:t>
            </w:r>
          </w:p>
        </w:tc>
      </w:tr>
      <w:tr w14:paraId="78CE7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40FC09">
            <w:pPr>
              <w:widowControl/>
              <w:jc w:val="center"/>
              <w:rPr>
                <w:rFonts w:ascii="仿宋" w:hAnsi="仿宋" w:eastAsia="仿宋" w:cs="仿宋"/>
                <w:kern w:val="0"/>
                <w:sz w:val="24"/>
              </w:rPr>
            </w:pPr>
          </w:p>
        </w:tc>
        <w:tc>
          <w:tcPr>
            <w:tcW w:w="1025" w:type="dxa"/>
            <w:vMerge w:val="continue"/>
            <w:vAlign w:val="center"/>
          </w:tcPr>
          <w:p w14:paraId="3B5AEAD5">
            <w:pPr>
              <w:widowControl/>
              <w:rPr>
                <w:rFonts w:ascii="仿宋" w:hAnsi="仿宋" w:eastAsia="仿宋" w:cs="仿宋"/>
                <w:kern w:val="0"/>
                <w:sz w:val="24"/>
              </w:rPr>
            </w:pPr>
          </w:p>
        </w:tc>
        <w:tc>
          <w:tcPr>
            <w:tcW w:w="2836" w:type="dxa"/>
            <w:vMerge w:val="restart"/>
            <w:vAlign w:val="center"/>
          </w:tcPr>
          <w:p w14:paraId="70A61340">
            <w:pPr>
              <w:widowControl/>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647CF4E">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23B90E8">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15DD1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5D7D57">
            <w:pPr>
              <w:widowControl/>
              <w:jc w:val="center"/>
              <w:rPr>
                <w:rFonts w:ascii="仿宋" w:hAnsi="仿宋" w:eastAsia="仿宋" w:cs="仿宋"/>
                <w:kern w:val="0"/>
                <w:sz w:val="24"/>
              </w:rPr>
            </w:pPr>
          </w:p>
        </w:tc>
        <w:tc>
          <w:tcPr>
            <w:tcW w:w="1025" w:type="dxa"/>
            <w:vMerge w:val="continue"/>
            <w:vAlign w:val="center"/>
          </w:tcPr>
          <w:p w14:paraId="1658FAE4">
            <w:pPr>
              <w:widowControl/>
              <w:rPr>
                <w:rFonts w:ascii="仿宋" w:hAnsi="仿宋" w:eastAsia="仿宋" w:cs="仿宋"/>
                <w:kern w:val="0"/>
                <w:sz w:val="24"/>
              </w:rPr>
            </w:pPr>
          </w:p>
        </w:tc>
        <w:tc>
          <w:tcPr>
            <w:tcW w:w="2836" w:type="dxa"/>
            <w:vMerge w:val="continue"/>
            <w:vAlign w:val="center"/>
          </w:tcPr>
          <w:p w14:paraId="7EBC086B">
            <w:pPr>
              <w:widowControl/>
              <w:rPr>
                <w:rFonts w:ascii="仿宋" w:hAnsi="仿宋" w:eastAsia="仿宋" w:cs="仿宋"/>
                <w:kern w:val="0"/>
                <w:sz w:val="24"/>
              </w:rPr>
            </w:pPr>
          </w:p>
        </w:tc>
        <w:tc>
          <w:tcPr>
            <w:tcW w:w="606" w:type="dxa"/>
            <w:vAlign w:val="center"/>
          </w:tcPr>
          <w:p w14:paraId="27597D08">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BD13F94">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0459E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AC8F0D">
            <w:pPr>
              <w:widowControl/>
              <w:jc w:val="center"/>
              <w:rPr>
                <w:rFonts w:ascii="仿宋" w:hAnsi="仿宋" w:eastAsia="仿宋" w:cs="仿宋"/>
                <w:kern w:val="0"/>
                <w:sz w:val="24"/>
              </w:rPr>
            </w:pPr>
          </w:p>
        </w:tc>
        <w:tc>
          <w:tcPr>
            <w:tcW w:w="1025" w:type="dxa"/>
            <w:vMerge w:val="continue"/>
            <w:vAlign w:val="center"/>
          </w:tcPr>
          <w:p w14:paraId="2EA93E99">
            <w:pPr>
              <w:widowControl/>
              <w:rPr>
                <w:rFonts w:ascii="仿宋" w:hAnsi="仿宋" w:eastAsia="仿宋" w:cs="仿宋"/>
                <w:kern w:val="0"/>
                <w:sz w:val="24"/>
              </w:rPr>
            </w:pPr>
          </w:p>
        </w:tc>
        <w:tc>
          <w:tcPr>
            <w:tcW w:w="2836" w:type="dxa"/>
            <w:vMerge w:val="continue"/>
            <w:vAlign w:val="center"/>
          </w:tcPr>
          <w:p w14:paraId="6745D80B">
            <w:pPr>
              <w:widowControl/>
              <w:rPr>
                <w:rFonts w:ascii="仿宋" w:hAnsi="仿宋" w:eastAsia="仿宋" w:cs="仿宋"/>
                <w:kern w:val="0"/>
                <w:sz w:val="24"/>
              </w:rPr>
            </w:pPr>
          </w:p>
        </w:tc>
        <w:tc>
          <w:tcPr>
            <w:tcW w:w="606" w:type="dxa"/>
            <w:vAlign w:val="center"/>
          </w:tcPr>
          <w:p w14:paraId="20CBD74F">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406BE">
            <w:pPr>
              <w:widowControl/>
              <w:rPr>
                <w:rFonts w:ascii="仿宋" w:hAnsi="仿宋" w:eastAsia="仿宋" w:cs="仿宋"/>
                <w:kern w:val="0"/>
                <w:sz w:val="24"/>
              </w:rPr>
            </w:pPr>
            <w:r>
              <w:rPr>
                <w:rFonts w:hint="eastAsia" w:ascii="仿宋" w:hAnsi="仿宋" w:eastAsia="仿宋" w:cs="仿宋"/>
                <w:kern w:val="0"/>
                <w:sz w:val="24"/>
              </w:rPr>
              <w:t>50亿元以下</w:t>
            </w:r>
          </w:p>
        </w:tc>
      </w:tr>
      <w:tr w14:paraId="374A2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545CDD">
            <w:pPr>
              <w:widowControl/>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8CF1290">
            <w:pPr>
              <w:widowControl/>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E736022">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7D72C3">
            <w:pPr>
              <w:widowControl/>
              <w:rPr>
                <w:rFonts w:ascii="仿宋" w:hAnsi="仿宋" w:eastAsia="仿宋" w:cs="仿宋"/>
                <w:kern w:val="0"/>
                <w:sz w:val="24"/>
              </w:rPr>
            </w:pPr>
            <w:r>
              <w:rPr>
                <w:rFonts w:hint="eastAsia" w:ascii="仿宋" w:hAnsi="仿宋" w:eastAsia="仿宋" w:cs="仿宋"/>
                <w:kern w:val="0"/>
                <w:sz w:val="24"/>
              </w:rPr>
              <w:t>100亿元（含）至1000亿元</w:t>
            </w:r>
          </w:p>
        </w:tc>
      </w:tr>
      <w:tr w14:paraId="60C78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077D0A">
            <w:pPr>
              <w:widowControl/>
              <w:rPr>
                <w:rFonts w:ascii="仿宋" w:hAnsi="仿宋" w:eastAsia="仿宋" w:cs="仿宋"/>
                <w:kern w:val="0"/>
                <w:sz w:val="24"/>
              </w:rPr>
            </w:pPr>
          </w:p>
        </w:tc>
        <w:tc>
          <w:tcPr>
            <w:tcW w:w="2836" w:type="dxa"/>
            <w:vMerge w:val="continue"/>
            <w:vAlign w:val="center"/>
          </w:tcPr>
          <w:p w14:paraId="63567224">
            <w:pPr>
              <w:widowControl/>
              <w:rPr>
                <w:rFonts w:ascii="仿宋" w:hAnsi="仿宋" w:eastAsia="仿宋" w:cs="仿宋"/>
                <w:kern w:val="0"/>
                <w:sz w:val="24"/>
              </w:rPr>
            </w:pPr>
          </w:p>
        </w:tc>
        <w:tc>
          <w:tcPr>
            <w:tcW w:w="606" w:type="dxa"/>
            <w:vAlign w:val="center"/>
          </w:tcPr>
          <w:p w14:paraId="0F8EC398">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49AC42">
            <w:pPr>
              <w:widowControl/>
              <w:rPr>
                <w:rFonts w:ascii="仿宋" w:hAnsi="仿宋" w:eastAsia="仿宋" w:cs="仿宋"/>
                <w:kern w:val="0"/>
                <w:sz w:val="24"/>
              </w:rPr>
            </w:pPr>
            <w:r>
              <w:rPr>
                <w:rFonts w:hint="eastAsia" w:ascii="仿宋" w:hAnsi="仿宋" w:eastAsia="仿宋" w:cs="仿宋"/>
                <w:kern w:val="0"/>
                <w:sz w:val="24"/>
              </w:rPr>
              <w:t>10亿元（含）至100亿元</w:t>
            </w:r>
          </w:p>
        </w:tc>
      </w:tr>
      <w:tr w14:paraId="263B1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DE78DC">
            <w:pPr>
              <w:widowControl/>
              <w:rPr>
                <w:rFonts w:ascii="仿宋" w:hAnsi="仿宋" w:eastAsia="仿宋" w:cs="仿宋"/>
                <w:kern w:val="0"/>
                <w:sz w:val="24"/>
              </w:rPr>
            </w:pPr>
          </w:p>
        </w:tc>
        <w:tc>
          <w:tcPr>
            <w:tcW w:w="2836" w:type="dxa"/>
            <w:vMerge w:val="continue"/>
            <w:vAlign w:val="center"/>
          </w:tcPr>
          <w:p w14:paraId="697FD3B4">
            <w:pPr>
              <w:widowControl/>
              <w:rPr>
                <w:rFonts w:ascii="仿宋" w:hAnsi="仿宋" w:eastAsia="仿宋" w:cs="仿宋"/>
                <w:kern w:val="0"/>
                <w:sz w:val="24"/>
              </w:rPr>
            </w:pPr>
          </w:p>
        </w:tc>
        <w:tc>
          <w:tcPr>
            <w:tcW w:w="606" w:type="dxa"/>
            <w:vAlign w:val="center"/>
          </w:tcPr>
          <w:p w14:paraId="4B3F0D3C">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CD5E1C">
            <w:pPr>
              <w:widowControl/>
              <w:rPr>
                <w:rFonts w:ascii="仿宋" w:hAnsi="仿宋" w:eastAsia="仿宋" w:cs="仿宋"/>
                <w:kern w:val="0"/>
                <w:sz w:val="24"/>
              </w:rPr>
            </w:pPr>
            <w:r>
              <w:rPr>
                <w:rFonts w:hint="eastAsia" w:ascii="仿宋" w:hAnsi="仿宋" w:eastAsia="仿宋" w:cs="仿宋"/>
                <w:kern w:val="0"/>
                <w:sz w:val="24"/>
              </w:rPr>
              <w:t>10亿元以下</w:t>
            </w:r>
          </w:p>
        </w:tc>
      </w:tr>
      <w:tr w14:paraId="26703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1CA6EF">
            <w:pPr>
              <w:widowControl/>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B569AC9">
            <w:pPr>
              <w:widowControl/>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8893314">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41B995">
            <w:pPr>
              <w:widowControl/>
              <w:rPr>
                <w:rFonts w:ascii="仿宋" w:hAnsi="仿宋" w:eastAsia="仿宋" w:cs="仿宋"/>
                <w:kern w:val="0"/>
                <w:sz w:val="24"/>
              </w:rPr>
            </w:pPr>
            <w:r>
              <w:rPr>
                <w:rFonts w:hint="eastAsia" w:ascii="仿宋" w:hAnsi="仿宋" w:eastAsia="仿宋" w:cs="仿宋"/>
                <w:kern w:val="0"/>
                <w:sz w:val="24"/>
              </w:rPr>
              <w:t>400亿元（含）至5000亿元</w:t>
            </w:r>
          </w:p>
        </w:tc>
      </w:tr>
      <w:tr w14:paraId="3A6D2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001E92">
            <w:pPr>
              <w:widowControl/>
              <w:rPr>
                <w:rFonts w:ascii="仿宋" w:hAnsi="仿宋" w:eastAsia="仿宋" w:cs="仿宋"/>
                <w:kern w:val="0"/>
                <w:sz w:val="24"/>
              </w:rPr>
            </w:pPr>
          </w:p>
        </w:tc>
        <w:tc>
          <w:tcPr>
            <w:tcW w:w="2836" w:type="dxa"/>
            <w:vMerge w:val="continue"/>
            <w:vAlign w:val="center"/>
          </w:tcPr>
          <w:p w14:paraId="4F3C34C7">
            <w:pPr>
              <w:widowControl/>
              <w:rPr>
                <w:rFonts w:ascii="仿宋" w:hAnsi="仿宋" w:eastAsia="仿宋" w:cs="仿宋"/>
                <w:kern w:val="0"/>
                <w:sz w:val="24"/>
              </w:rPr>
            </w:pPr>
          </w:p>
        </w:tc>
        <w:tc>
          <w:tcPr>
            <w:tcW w:w="606" w:type="dxa"/>
            <w:vAlign w:val="center"/>
          </w:tcPr>
          <w:p w14:paraId="3E796ECB">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F62249">
            <w:pPr>
              <w:widowControl/>
              <w:rPr>
                <w:rFonts w:ascii="仿宋" w:hAnsi="仿宋" w:eastAsia="仿宋" w:cs="仿宋"/>
                <w:kern w:val="0"/>
                <w:sz w:val="24"/>
              </w:rPr>
            </w:pPr>
            <w:r>
              <w:rPr>
                <w:rFonts w:hint="eastAsia" w:ascii="仿宋" w:hAnsi="仿宋" w:eastAsia="仿宋" w:cs="仿宋"/>
                <w:kern w:val="0"/>
                <w:sz w:val="24"/>
              </w:rPr>
              <w:t>20亿元（含）至400亿元</w:t>
            </w:r>
          </w:p>
        </w:tc>
      </w:tr>
      <w:tr w14:paraId="2D533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AEB651">
            <w:pPr>
              <w:widowControl/>
              <w:rPr>
                <w:rFonts w:ascii="仿宋" w:hAnsi="仿宋" w:eastAsia="仿宋" w:cs="仿宋"/>
                <w:kern w:val="0"/>
                <w:sz w:val="24"/>
              </w:rPr>
            </w:pPr>
          </w:p>
        </w:tc>
        <w:tc>
          <w:tcPr>
            <w:tcW w:w="2836" w:type="dxa"/>
            <w:vMerge w:val="continue"/>
            <w:vAlign w:val="center"/>
          </w:tcPr>
          <w:p w14:paraId="74F7DABC">
            <w:pPr>
              <w:widowControl/>
              <w:rPr>
                <w:rFonts w:ascii="仿宋" w:hAnsi="仿宋" w:eastAsia="仿宋" w:cs="仿宋"/>
                <w:kern w:val="0"/>
                <w:sz w:val="24"/>
              </w:rPr>
            </w:pPr>
          </w:p>
        </w:tc>
        <w:tc>
          <w:tcPr>
            <w:tcW w:w="606" w:type="dxa"/>
            <w:vAlign w:val="center"/>
          </w:tcPr>
          <w:p w14:paraId="2AAC619F">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13B4E9">
            <w:pPr>
              <w:widowControl/>
              <w:rPr>
                <w:rFonts w:ascii="仿宋" w:hAnsi="仿宋" w:eastAsia="仿宋" w:cs="仿宋"/>
                <w:kern w:val="0"/>
                <w:sz w:val="24"/>
              </w:rPr>
            </w:pPr>
            <w:r>
              <w:rPr>
                <w:rFonts w:hint="eastAsia" w:ascii="仿宋" w:hAnsi="仿宋" w:eastAsia="仿宋" w:cs="仿宋"/>
                <w:kern w:val="0"/>
                <w:sz w:val="24"/>
              </w:rPr>
              <w:t>20亿元以下</w:t>
            </w:r>
          </w:p>
        </w:tc>
      </w:tr>
      <w:tr w14:paraId="32F9E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A7A75B">
            <w:pPr>
              <w:widowControl/>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FDC9232">
            <w:pPr>
              <w:widowControl/>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B6E0A4F">
            <w:pPr>
              <w:widowControl/>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2DB0A1A">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1B4A10">
            <w:pPr>
              <w:widowControl/>
              <w:rPr>
                <w:rFonts w:ascii="仿宋" w:hAnsi="仿宋" w:eastAsia="仿宋" w:cs="仿宋"/>
                <w:kern w:val="0"/>
                <w:sz w:val="24"/>
              </w:rPr>
            </w:pPr>
            <w:r>
              <w:rPr>
                <w:rFonts w:hint="eastAsia" w:ascii="仿宋" w:hAnsi="仿宋" w:eastAsia="仿宋" w:cs="仿宋"/>
                <w:kern w:val="0"/>
                <w:sz w:val="24"/>
              </w:rPr>
              <w:t>400亿元（含）至1000亿元</w:t>
            </w:r>
          </w:p>
        </w:tc>
      </w:tr>
      <w:tr w14:paraId="71806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6DEB9A">
            <w:pPr>
              <w:widowControl/>
              <w:rPr>
                <w:rFonts w:ascii="仿宋" w:hAnsi="仿宋" w:eastAsia="仿宋" w:cs="仿宋"/>
                <w:kern w:val="0"/>
                <w:sz w:val="24"/>
              </w:rPr>
            </w:pPr>
          </w:p>
        </w:tc>
        <w:tc>
          <w:tcPr>
            <w:tcW w:w="1025" w:type="dxa"/>
            <w:vMerge w:val="continue"/>
            <w:vAlign w:val="center"/>
          </w:tcPr>
          <w:p w14:paraId="6B5B82C4">
            <w:pPr>
              <w:widowControl/>
              <w:rPr>
                <w:rFonts w:ascii="仿宋" w:hAnsi="仿宋" w:eastAsia="仿宋" w:cs="仿宋"/>
                <w:kern w:val="0"/>
                <w:sz w:val="24"/>
              </w:rPr>
            </w:pPr>
          </w:p>
        </w:tc>
        <w:tc>
          <w:tcPr>
            <w:tcW w:w="2836" w:type="dxa"/>
            <w:vMerge w:val="continue"/>
            <w:vAlign w:val="center"/>
          </w:tcPr>
          <w:p w14:paraId="79B3A71B">
            <w:pPr>
              <w:widowControl/>
              <w:rPr>
                <w:rFonts w:ascii="仿宋" w:hAnsi="仿宋" w:eastAsia="仿宋" w:cs="仿宋"/>
                <w:kern w:val="0"/>
                <w:sz w:val="24"/>
              </w:rPr>
            </w:pPr>
          </w:p>
        </w:tc>
        <w:tc>
          <w:tcPr>
            <w:tcW w:w="606" w:type="dxa"/>
            <w:vAlign w:val="center"/>
          </w:tcPr>
          <w:p w14:paraId="0C1DCDB0">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F96F4E">
            <w:pPr>
              <w:widowControl/>
              <w:rPr>
                <w:rFonts w:ascii="仿宋" w:hAnsi="仿宋" w:eastAsia="仿宋" w:cs="仿宋"/>
                <w:kern w:val="0"/>
                <w:sz w:val="24"/>
              </w:rPr>
            </w:pPr>
            <w:r>
              <w:rPr>
                <w:rFonts w:hint="eastAsia" w:ascii="仿宋" w:hAnsi="仿宋" w:eastAsia="仿宋" w:cs="仿宋"/>
                <w:kern w:val="0"/>
                <w:sz w:val="24"/>
              </w:rPr>
              <w:t>20亿元（含）至400亿元</w:t>
            </w:r>
          </w:p>
        </w:tc>
      </w:tr>
      <w:tr w14:paraId="7A6C6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B8BC4C">
            <w:pPr>
              <w:widowControl/>
              <w:rPr>
                <w:rFonts w:ascii="仿宋" w:hAnsi="仿宋" w:eastAsia="仿宋" w:cs="仿宋"/>
                <w:kern w:val="0"/>
                <w:sz w:val="24"/>
              </w:rPr>
            </w:pPr>
          </w:p>
        </w:tc>
        <w:tc>
          <w:tcPr>
            <w:tcW w:w="1025" w:type="dxa"/>
            <w:vMerge w:val="continue"/>
            <w:vAlign w:val="center"/>
          </w:tcPr>
          <w:p w14:paraId="158F1E9D">
            <w:pPr>
              <w:widowControl/>
              <w:rPr>
                <w:rFonts w:ascii="仿宋" w:hAnsi="仿宋" w:eastAsia="仿宋" w:cs="仿宋"/>
                <w:kern w:val="0"/>
                <w:sz w:val="24"/>
              </w:rPr>
            </w:pPr>
          </w:p>
        </w:tc>
        <w:tc>
          <w:tcPr>
            <w:tcW w:w="2836" w:type="dxa"/>
            <w:vMerge w:val="continue"/>
            <w:vAlign w:val="center"/>
          </w:tcPr>
          <w:p w14:paraId="4CE85021">
            <w:pPr>
              <w:widowControl/>
              <w:rPr>
                <w:rFonts w:ascii="仿宋" w:hAnsi="仿宋" w:eastAsia="仿宋" w:cs="仿宋"/>
                <w:kern w:val="0"/>
                <w:sz w:val="24"/>
              </w:rPr>
            </w:pPr>
          </w:p>
        </w:tc>
        <w:tc>
          <w:tcPr>
            <w:tcW w:w="606" w:type="dxa"/>
            <w:vAlign w:val="center"/>
          </w:tcPr>
          <w:p w14:paraId="7E9F4966">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530CA47">
            <w:pPr>
              <w:widowControl/>
              <w:rPr>
                <w:rFonts w:ascii="仿宋" w:hAnsi="仿宋" w:eastAsia="仿宋" w:cs="仿宋"/>
                <w:kern w:val="0"/>
                <w:sz w:val="24"/>
              </w:rPr>
            </w:pPr>
            <w:r>
              <w:rPr>
                <w:rFonts w:hint="eastAsia" w:ascii="仿宋" w:hAnsi="仿宋" w:eastAsia="仿宋" w:cs="仿宋"/>
                <w:kern w:val="0"/>
                <w:sz w:val="24"/>
              </w:rPr>
              <w:t>20亿元以下</w:t>
            </w:r>
          </w:p>
        </w:tc>
      </w:tr>
      <w:tr w14:paraId="0B513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115C8">
            <w:pPr>
              <w:widowControl/>
              <w:rPr>
                <w:rFonts w:ascii="仿宋" w:hAnsi="仿宋" w:eastAsia="仿宋" w:cs="仿宋"/>
                <w:kern w:val="0"/>
                <w:sz w:val="24"/>
              </w:rPr>
            </w:pPr>
          </w:p>
        </w:tc>
        <w:tc>
          <w:tcPr>
            <w:tcW w:w="1025" w:type="dxa"/>
            <w:vMerge w:val="restart"/>
            <w:vAlign w:val="center"/>
          </w:tcPr>
          <w:p w14:paraId="01B7D9BC">
            <w:pPr>
              <w:widowControl/>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02E4557">
            <w:pPr>
              <w:widowControl/>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432EEDB">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E57CEB">
            <w:pPr>
              <w:widowControl/>
              <w:rPr>
                <w:rFonts w:ascii="仿宋" w:hAnsi="仿宋" w:eastAsia="仿宋" w:cs="仿宋"/>
                <w:kern w:val="0"/>
                <w:sz w:val="24"/>
              </w:rPr>
            </w:pPr>
            <w:r>
              <w:rPr>
                <w:rFonts w:hint="eastAsia" w:ascii="仿宋" w:hAnsi="仿宋" w:eastAsia="仿宋" w:cs="仿宋"/>
                <w:kern w:val="0"/>
                <w:sz w:val="24"/>
              </w:rPr>
              <w:t>5000亿元（含）至40000亿元</w:t>
            </w:r>
          </w:p>
        </w:tc>
      </w:tr>
      <w:tr w14:paraId="38A1F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6D68E">
            <w:pPr>
              <w:widowControl/>
              <w:rPr>
                <w:rFonts w:ascii="仿宋" w:hAnsi="仿宋" w:eastAsia="仿宋" w:cs="仿宋"/>
                <w:kern w:val="0"/>
                <w:sz w:val="24"/>
              </w:rPr>
            </w:pPr>
          </w:p>
        </w:tc>
        <w:tc>
          <w:tcPr>
            <w:tcW w:w="1025" w:type="dxa"/>
            <w:vMerge w:val="continue"/>
            <w:vAlign w:val="center"/>
          </w:tcPr>
          <w:p w14:paraId="3DB95870">
            <w:pPr>
              <w:widowControl/>
              <w:rPr>
                <w:rFonts w:ascii="仿宋" w:hAnsi="仿宋" w:eastAsia="仿宋" w:cs="仿宋"/>
                <w:kern w:val="0"/>
                <w:sz w:val="24"/>
              </w:rPr>
            </w:pPr>
          </w:p>
        </w:tc>
        <w:tc>
          <w:tcPr>
            <w:tcW w:w="2836" w:type="dxa"/>
            <w:vMerge w:val="continue"/>
            <w:vAlign w:val="center"/>
          </w:tcPr>
          <w:p w14:paraId="338739F6">
            <w:pPr>
              <w:widowControl/>
              <w:rPr>
                <w:rFonts w:ascii="仿宋" w:hAnsi="仿宋" w:eastAsia="仿宋" w:cs="仿宋"/>
                <w:kern w:val="0"/>
                <w:sz w:val="24"/>
              </w:rPr>
            </w:pPr>
          </w:p>
        </w:tc>
        <w:tc>
          <w:tcPr>
            <w:tcW w:w="606" w:type="dxa"/>
            <w:vAlign w:val="center"/>
          </w:tcPr>
          <w:p w14:paraId="2B2FA042">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5ED2955">
            <w:pPr>
              <w:widowControl/>
              <w:rPr>
                <w:rFonts w:ascii="仿宋" w:hAnsi="仿宋" w:eastAsia="仿宋" w:cs="仿宋"/>
                <w:kern w:val="0"/>
                <w:sz w:val="24"/>
              </w:rPr>
            </w:pPr>
            <w:r>
              <w:rPr>
                <w:rFonts w:hint="eastAsia" w:ascii="仿宋" w:hAnsi="仿宋" w:eastAsia="仿宋" w:cs="仿宋"/>
                <w:kern w:val="0"/>
                <w:sz w:val="24"/>
              </w:rPr>
              <w:t>50亿元（含）至5000亿元</w:t>
            </w:r>
          </w:p>
        </w:tc>
      </w:tr>
      <w:tr w14:paraId="66EFA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7BDE9B">
            <w:pPr>
              <w:widowControl/>
              <w:rPr>
                <w:rFonts w:ascii="仿宋" w:hAnsi="仿宋" w:eastAsia="仿宋" w:cs="仿宋"/>
                <w:kern w:val="0"/>
                <w:sz w:val="24"/>
              </w:rPr>
            </w:pPr>
          </w:p>
        </w:tc>
        <w:tc>
          <w:tcPr>
            <w:tcW w:w="1025" w:type="dxa"/>
            <w:vMerge w:val="continue"/>
            <w:vAlign w:val="center"/>
          </w:tcPr>
          <w:p w14:paraId="3D838270">
            <w:pPr>
              <w:widowControl/>
              <w:rPr>
                <w:rFonts w:ascii="仿宋" w:hAnsi="仿宋" w:eastAsia="仿宋" w:cs="仿宋"/>
                <w:kern w:val="0"/>
                <w:sz w:val="24"/>
              </w:rPr>
            </w:pPr>
          </w:p>
        </w:tc>
        <w:tc>
          <w:tcPr>
            <w:tcW w:w="2836" w:type="dxa"/>
            <w:vMerge w:val="continue"/>
            <w:vAlign w:val="center"/>
          </w:tcPr>
          <w:p w14:paraId="4CFF36C1">
            <w:pPr>
              <w:widowControl/>
              <w:rPr>
                <w:rFonts w:ascii="仿宋" w:hAnsi="仿宋" w:eastAsia="仿宋" w:cs="仿宋"/>
                <w:kern w:val="0"/>
                <w:sz w:val="24"/>
              </w:rPr>
            </w:pPr>
          </w:p>
        </w:tc>
        <w:tc>
          <w:tcPr>
            <w:tcW w:w="606" w:type="dxa"/>
            <w:vAlign w:val="center"/>
          </w:tcPr>
          <w:p w14:paraId="3FA1233C">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3A7D1B5">
            <w:pPr>
              <w:widowControl/>
              <w:rPr>
                <w:rFonts w:ascii="仿宋" w:hAnsi="仿宋" w:eastAsia="仿宋" w:cs="仿宋"/>
                <w:kern w:val="0"/>
                <w:sz w:val="24"/>
              </w:rPr>
            </w:pPr>
            <w:r>
              <w:rPr>
                <w:rFonts w:hint="eastAsia" w:ascii="仿宋" w:hAnsi="仿宋" w:eastAsia="仿宋" w:cs="仿宋"/>
                <w:kern w:val="0"/>
                <w:sz w:val="24"/>
              </w:rPr>
              <w:t>50亿元以下</w:t>
            </w:r>
          </w:p>
        </w:tc>
      </w:tr>
      <w:tr w14:paraId="27376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B830EE">
            <w:pPr>
              <w:widowControl/>
              <w:rPr>
                <w:rFonts w:ascii="仿宋" w:hAnsi="仿宋" w:eastAsia="仿宋" w:cs="仿宋"/>
                <w:kern w:val="0"/>
                <w:sz w:val="24"/>
              </w:rPr>
            </w:pPr>
          </w:p>
        </w:tc>
        <w:tc>
          <w:tcPr>
            <w:tcW w:w="1025" w:type="dxa"/>
            <w:vMerge w:val="restart"/>
            <w:vAlign w:val="center"/>
          </w:tcPr>
          <w:p w14:paraId="4AD67377">
            <w:pPr>
              <w:widowControl/>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BC8C375">
            <w:pPr>
              <w:widowControl/>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E60011C">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4FF235E">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4E8EA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C94393">
            <w:pPr>
              <w:widowControl/>
              <w:jc w:val="center"/>
              <w:rPr>
                <w:rFonts w:ascii="仿宋" w:hAnsi="仿宋" w:eastAsia="仿宋" w:cs="仿宋"/>
                <w:kern w:val="0"/>
                <w:sz w:val="24"/>
              </w:rPr>
            </w:pPr>
          </w:p>
        </w:tc>
        <w:tc>
          <w:tcPr>
            <w:tcW w:w="1025" w:type="dxa"/>
            <w:vMerge w:val="continue"/>
            <w:vAlign w:val="center"/>
          </w:tcPr>
          <w:p w14:paraId="6D72DC3F">
            <w:pPr>
              <w:widowControl/>
              <w:jc w:val="center"/>
              <w:rPr>
                <w:rFonts w:ascii="仿宋" w:hAnsi="仿宋" w:eastAsia="仿宋" w:cs="仿宋"/>
                <w:kern w:val="0"/>
                <w:sz w:val="24"/>
              </w:rPr>
            </w:pPr>
          </w:p>
        </w:tc>
        <w:tc>
          <w:tcPr>
            <w:tcW w:w="2836" w:type="dxa"/>
            <w:vMerge w:val="continue"/>
            <w:vAlign w:val="center"/>
          </w:tcPr>
          <w:p w14:paraId="47F16DE5">
            <w:pPr>
              <w:widowControl/>
              <w:jc w:val="center"/>
              <w:rPr>
                <w:rFonts w:ascii="仿宋" w:hAnsi="仿宋" w:eastAsia="仿宋" w:cs="仿宋"/>
                <w:kern w:val="0"/>
                <w:sz w:val="24"/>
              </w:rPr>
            </w:pPr>
          </w:p>
        </w:tc>
        <w:tc>
          <w:tcPr>
            <w:tcW w:w="606" w:type="dxa"/>
            <w:vAlign w:val="center"/>
          </w:tcPr>
          <w:p w14:paraId="58C246AC">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3DA3E3">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31251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5D5433">
            <w:pPr>
              <w:widowControl/>
              <w:jc w:val="center"/>
              <w:rPr>
                <w:rFonts w:ascii="仿宋" w:hAnsi="仿宋" w:eastAsia="仿宋" w:cs="仿宋"/>
                <w:kern w:val="0"/>
                <w:sz w:val="24"/>
              </w:rPr>
            </w:pPr>
          </w:p>
        </w:tc>
        <w:tc>
          <w:tcPr>
            <w:tcW w:w="1025" w:type="dxa"/>
            <w:vMerge w:val="continue"/>
            <w:vAlign w:val="center"/>
          </w:tcPr>
          <w:p w14:paraId="1B77D08F">
            <w:pPr>
              <w:widowControl/>
              <w:jc w:val="center"/>
              <w:rPr>
                <w:rFonts w:ascii="仿宋" w:hAnsi="仿宋" w:eastAsia="仿宋" w:cs="仿宋"/>
                <w:kern w:val="0"/>
                <w:sz w:val="24"/>
              </w:rPr>
            </w:pPr>
          </w:p>
        </w:tc>
        <w:tc>
          <w:tcPr>
            <w:tcW w:w="2836" w:type="dxa"/>
            <w:vMerge w:val="continue"/>
            <w:vAlign w:val="center"/>
          </w:tcPr>
          <w:p w14:paraId="6FBB4A5A">
            <w:pPr>
              <w:widowControl/>
              <w:jc w:val="center"/>
              <w:rPr>
                <w:rFonts w:ascii="仿宋" w:hAnsi="仿宋" w:eastAsia="仿宋" w:cs="仿宋"/>
                <w:kern w:val="0"/>
                <w:sz w:val="24"/>
              </w:rPr>
            </w:pPr>
          </w:p>
        </w:tc>
        <w:tc>
          <w:tcPr>
            <w:tcW w:w="606" w:type="dxa"/>
            <w:vAlign w:val="center"/>
          </w:tcPr>
          <w:p w14:paraId="79652304">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774369C">
            <w:pPr>
              <w:widowControl/>
              <w:rPr>
                <w:rFonts w:ascii="仿宋" w:hAnsi="仿宋" w:eastAsia="仿宋" w:cs="仿宋"/>
                <w:kern w:val="0"/>
                <w:sz w:val="24"/>
              </w:rPr>
            </w:pPr>
            <w:r>
              <w:rPr>
                <w:rFonts w:hint="eastAsia" w:ascii="仿宋" w:hAnsi="仿宋" w:eastAsia="仿宋" w:cs="仿宋"/>
                <w:kern w:val="0"/>
                <w:sz w:val="24"/>
              </w:rPr>
              <w:t>50亿元以下</w:t>
            </w:r>
          </w:p>
        </w:tc>
      </w:tr>
    </w:tbl>
    <w:p w14:paraId="77B97D50">
      <w:pPr>
        <w:spacing w:line="360" w:lineRule="auto"/>
        <w:rPr>
          <w:rFonts w:ascii="宋体" w:hAnsi="宋体" w:cs="宋体"/>
          <w:bCs/>
          <w:sz w:val="24"/>
        </w:rPr>
      </w:pPr>
    </w:p>
    <w:p w14:paraId="0ABA8760">
      <w:pPr>
        <w:spacing w:line="360" w:lineRule="auto"/>
        <w:rPr>
          <w:rFonts w:ascii="宋体" w:hAnsi="宋体" w:cs="宋体"/>
          <w:bCs/>
          <w:sz w:val="24"/>
        </w:rPr>
      </w:pPr>
    </w:p>
    <w:p w14:paraId="4CF11E07">
      <w:pPr>
        <w:pStyle w:val="8"/>
        <w:spacing w:line="440" w:lineRule="exact"/>
        <w:rPr>
          <w:rFonts w:ascii="仿宋" w:hAnsi="仿宋" w:eastAsia="仿宋" w:cs="仿宋"/>
          <w:lang w:val="en-US"/>
        </w:rPr>
      </w:pP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0ECD5">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10A97C">
                          <w:pPr>
                            <w:pStyle w:val="13"/>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75</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84</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&#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GN3gDTXAQAAsgMAAA4AAAAAAAAAAQAgAAAA&#10;HgEAAGRycy9lMm9Eb2MueG1sUEsFBgAAAAAGAAYAWQEAAGcFAAAAAA==&#10;">
              <v:fill on="f" focussize="0,0"/>
              <v:stroke on="f"/>
              <v:imagedata o:title=""/>
              <o:lock v:ext="edit" aspectratio="f"/>
              <v:textbox inset="0mm,0mm,0mm,0mm" style="mso-fit-shape-to-text:t;">
                <w:txbxContent>
                  <w:p w14:paraId="0810A97C">
                    <w:pPr>
                      <w:pStyle w:val="13"/>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75</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84</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2D20">
    <w:pPr>
      <w:pStyle w:val="14"/>
      <w:rPr>
        <w:rFonts w:eastAsia="仿宋"/>
      </w:rPr>
    </w:pPr>
    <w:r>
      <w:rPr>
        <w:rFonts w:hint="eastAsia" w:ascii="仿宋" w:hAnsi="仿宋" w:eastAsia="仿宋" w:cs="仿宋"/>
        <w:sz w:val="21"/>
        <w:szCs w:val="21"/>
      </w:rPr>
      <w:t>代理机构：绍兴市嘉华项目管理有限公司                磋商编号：SXJHCG-2025-N0134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E1E07"/>
    <w:multiLevelType w:val="singleLevel"/>
    <w:tmpl w:val="8A3E1E07"/>
    <w:lvl w:ilvl="0" w:tentative="0">
      <w:start w:val="10"/>
      <w:numFmt w:val="decimal"/>
      <w:suff w:val="space"/>
      <w:lvlText w:val="%1."/>
      <w:lvlJc w:val="left"/>
    </w:lvl>
  </w:abstractNum>
  <w:abstractNum w:abstractNumId="1">
    <w:nsid w:val="8C601F1F"/>
    <w:multiLevelType w:val="singleLevel"/>
    <w:tmpl w:val="8C601F1F"/>
    <w:lvl w:ilvl="0" w:tentative="0">
      <w:start w:val="1"/>
      <w:numFmt w:val="decimal"/>
      <w:pStyle w:val="6"/>
      <w:lvlText w:val="%1."/>
      <w:lvlJc w:val="left"/>
      <w:pPr>
        <w:tabs>
          <w:tab w:val="left" w:pos="360"/>
        </w:tabs>
        <w:ind w:left="360" w:hanging="360"/>
      </w:pPr>
    </w:lvl>
  </w:abstractNum>
  <w:abstractNum w:abstractNumId="2">
    <w:nsid w:val="AE931625"/>
    <w:multiLevelType w:val="singleLevel"/>
    <w:tmpl w:val="AE931625"/>
    <w:lvl w:ilvl="0" w:tentative="0">
      <w:start w:val="2"/>
      <w:numFmt w:val="decimal"/>
      <w:suff w:val="space"/>
      <w:lvlText w:val="%1."/>
      <w:lvlJc w:val="left"/>
    </w:lvl>
  </w:abstractNum>
  <w:abstractNum w:abstractNumId="3">
    <w:nsid w:val="DCB1FA0A"/>
    <w:multiLevelType w:val="singleLevel"/>
    <w:tmpl w:val="DCB1FA0A"/>
    <w:lvl w:ilvl="0" w:tentative="0">
      <w:start w:val="7"/>
      <w:numFmt w:val="decimal"/>
      <w:suff w:val="space"/>
      <w:lvlText w:val="%1."/>
      <w:lvlJc w:val="left"/>
    </w:lvl>
  </w:abstractNum>
  <w:abstractNum w:abstractNumId="4">
    <w:nsid w:val="F1E3A618"/>
    <w:multiLevelType w:val="singleLevel"/>
    <w:tmpl w:val="F1E3A618"/>
    <w:lvl w:ilvl="0" w:tentative="0">
      <w:start w:val="4"/>
      <w:numFmt w:val="chineseCounting"/>
      <w:suff w:val="nothing"/>
      <w:lvlText w:val="（%1）"/>
      <w:lvlJc w:val="left"/>
      <w:pPr>
        <w:ind w:left="-480"/>
      </w:pPr>
      <w:rPr>
        <w:rFonts w:hint="eastAsia"/>
      </w:rPr>
    </w:lvl>
  </w:abstractNum>
  <w:abstractNum w:abstractNumId="5">
    <w:nsid w:val="00E7E4C1"/>
    <w:multiLevelType w:val="singleLevel"/>
    <w:tmpl w:val="00E7E4C1"/>
    <w:lvl w:ilvl="0" w:tentative="0">
      <w:start w:val="1"/>
      <w:numFmt w:val="decimal"/>
      <w:lvlText w:val="%1."/>
      <w:lvlJc w:val="left"/>
      <w:pPr>
        <w:tabs>
          <w:tab w:val="left" w:pos="312"/>
        </w:tabs>
      </w:pPr>
    </w:lvl>
  </w:abstractNum>
  <w:abstractNum w:abstractNumId="6">
    <w:nsid w:val="1F9BEC9B"/>
    <w:multiLevelType w:val="singleLevel"/>
    <w:tmpl w:val="1F9BEC9B"/>
    <w:lvl w:ilvl="0" w:tentative="0">
      <w:start w:val="1"/>
      <w:numFmt w:val="decimal"/>
      <w:pStyle w:val="5"/>
      <w:lvlText w:val="%1."/>
      <w:lvlJc w:val="left"/>
      <w:pPr>
        <w:tabs>
          <w:tab w:val="left" w:pos="780"/>
        </w:tabs>
        <w:ind w:left="780" w:hanging="360"/>
      </w:p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zNjdkNmExZDczODkyNDkxMTBiNjVlODBjOTk5NGQifQ=="/>
  </w:docVars>
  <w:rsids>
    <w:rsidRoot w:val="00D9383E"/>
    <w:rsid w:val="0015256F"/>
    <w:rsid w:val="004142BF"/>
    <w:rsid w:val="004772BE"/>
    <w:rsid w:val="00481980"/>
    <w:rsid w:val="004A08A4"/>
    <w:rsid w:val="0056087A"/>
    <w:rsid w:val="006C276F"/>
    <w:rsid w:val="009007F1"/>
    <w:rsid w:val="009102E2"/>
    <w:rsid w:val="00A75088"/>
    <w:rsid w:val="00BB66AB"/>
    <w:rsid w:val="00D9339A"/>
    <w:rsid w:val="00D9383E"/>
    <w:rsid w:val="01CF6DC7"/>
    <w:rsid w:val="01DC23FE"/>
    <w:rsid w:val="02441F1E"/>
    <w:rsid w:val="02D908B8"/>
    <w:rsid w:val="035C3FFB"/>
    <w:rsid w:val="046B11AA"/>
    <w:rsid w:val="04B00C60"/>
    <w:rsid w:val="057371CE"/>
    <w:rsid w:val="05803F90"/>
    <w:rsid w:val="061D1F56"/>
    <w:rsid w:val="066C4903"/>
    <w:rsid w:val="06D575E9"/>
    <w:rsid w:val="06F927FE"/>
    <w:rsid w:val="07061550"/>
    <w:rsid w:val="0774295E"/>
    <w:rsid w:val="07AA0668"/>
    <w:rsid w:val="0817778D"/>
    <w:rsid w:val="0819460E"/>
    <w:rsid w:val="08715BFA"/>
    <w:rsid w:val="08B51A80"/>
    <w:rsid w:val="09330C64"/>
    <w:rsid w:val="09464200"/>
    <w:rsid w:val="098F6FF7"/>
    <w:rsid w:val="0A0A306C"/>
    <w:rsid w:val="0BD40437"/>
    <w:rsid w:val="0C636CE2"/>
    <w:rsid w:val="0C976F87"/>
    <w:rsid w:val="0CA50693"/>
    <w:rsid w:val="0DC67C8B"/>
    <w:rsid w:val="0F4728C6"/>
    <w:rsid w:val="0F725466"/>
    <w:rsid w:val="0F805223"/>
    <w:rsid w:val="0FC226D4"/>
    <w:rsid w:val="0FF22FB9"/>
    <w:rsid w:val="10454063"/>
    <w:rsid w:val="11C91592"/>
    <w:rsid w:val="128E418A"/>
    <w:rsid w:val="12E807C0"/>
    <w:rsid w:val="140F24D6"/>
    <w:rsid w:val="144B0EEA"/>
    <w:rsid w:val="14E82CAA"/>
    <w:rsid w:val="155F4B05"/>
    <w:rsid w:val="15922B13"/>
    <w:rsid w:val="16E03C40"/>
    <w:rsid w:val="17452A33"/>
    <w:rsid w:val="18371926"/>
    <w:rsid w:val="18C2737F"/>
    <w:rsid w:val="190B0C48"/>
    <w:rsid w:val="19EC4713"/>
    <w:rsid w:val="1A22561E"/>
    <w:rsid w:val="1B8D3B96"/>
    <w:rsid w:val="1BD36FAD"/>
    <w:rsid w:val="1BF52CA8"/>
    <w:rsid w:val="1C4D4C57"/>
    <w:rsid w:val="1C696EBB"/>
    <w:rsid w:val="1CB11B06"/>
    <w:rsid w:val="1D2B51AF"/>
    <w:rsid w:val="1D495B3E"/>
    <w:rsid w:val="1DCF0496"/>
    <w:rsid w:val="1DF96395"/>
    <w:rsid w:val="1FA02AE4"/>
    <w:rsid w:val="20184DF3"/>
    <w:rsid w:val="225041E8"/>
    <w:rsid w:val="22C70C42"/>
    <w:rsid w:val="236547DD"/>
    <w:rsid w:val="23F47E0D"/>
    <w:rsid w:val="2468767B"/>
    <w:rsid w:val="249A47CA"/>
    <w:rsid w:val="24E12533"/>
    <w:rsid w:val="25E371D4"/>
    <w:rsid w:val="264219B2"/>
    <w:rsid w:val="271B474C"/>
    <w:rsid w:val="277E3DF7"/>
    <w:rsid w:val="279314FE"/>
    <w:rsid w:val="285C501C"/>
    <w:rsid w:val="298979FA"/>
    <w:rsid w:val="29DE240F"/>
    <w:rsid w:val="29FB1981"/>
    <w:rsid w:val="2C473608"/>
    <w:rsid w:val="2D687FBF"/>
    <w:rsid w:val="2E0C4DEE"/>
    <w:rsid w:val="2E2940A3"/>
    <w:rsid w:val="2E5D54F4"/>
    <w:rsid w:val="2FC639D1"/>
    <w:rsid w:val="3083015E"/>
    <w:rsid w:val="30843513"/>
    <w:rsid w:val="30C569B2"/>
    <w:rsid w:val="30F71D86"/>
    <w:rsid w:val="3106558B"/>
    <w:rsid w:val="31655B12"/>
    <w:rsid w:val="31817CB4"/>
    <w:rsid w:val="31A42E36"/>
    <w:rsid w:val="31B042D9"/>
    <w:rsid w:val="32943604"/>
    <w:rsid w:val="32DB6205"/>
    <w:rsid w:val="33484B64"/>
    <w:rsid w:val="33BD6FB5"/>
    <w:rsid w:val="33C17CB9"/>
    <w:rsid w:val="33E76973"/>
    <w:rsid w:val="34126ED7"/>
    <w:rsid w:val="35737C5D"/>
    <w:rsid w:val="37BF1123"/>
    <w:rsid w:val="38EB1734"/>
    <w:rsid w:val="39673821"/>
    <w:rsid w:val="3A1B3E15"/>
    <w:rsid w:val="3A9F768F"/>
    <w:rsid w:val="3B1B48C3"/>
    <w:rsid w:val="3C5B7AC7"/>
    <w:rsid w:val="3C990195"/>
    <w:rsid w:val="3D8E37BE"/>
    <w:rsid w:val="3D9B431E"/>
    <w:rsid w:val="3DAC4DCE"/>
    <w:rsid w:val="3E3A1F60"/>
    <w:rsid w:val="3F0E1670"/>
    <w:rsid w:val="3F164FE2"/>
    <w:rsid w:val="3F510FFA"/>
    <w:rsid w:val="3FDE0EB1"/>
    <w:rsid w:val="3FE86BB4"/>
    <w:rsid w:val="40401788"/>
    <w:rsid w:val="40A7371F"/>
    <w:rsid w:val="428D66A8"/>
    <w:rsid w:val="42C21FAC"/>
    <w:rsid w:val="4517259F"/>
    <w:rsid w:val="46BE1E37"/>
    <w:rsid w:val="46D75BC8"/>
    <w:rsid w:val="47024B89"/>
    <w:rsid w:val="482A6164"/>
    <w:rsid w:val="48485F96"/>
    <w:rsid w:val="4A0059F7"/>
    <w:rsid w:val="4B72052F"/>
    <w:rsid w:val="4C2F0B18"/>
    <w:rsid w:val="4DAC4BD7"/>
    <w:rsid w:val="4E1924B3"/>
    <w:rsid w:val="4E704ACE"/>
    <w:rsid w:val="4E963104"/>
    <w:rsid w:val="4FC53DA7"/>
    <w:rsid w:val="4FEF0F72"/>
    <w:rsid w:val="50D8443F"/>
    <w:rsid w:val="51536049"/>
    <w:rsid w:val="516052CE"/>
    <w:rsid w:val="519343B9"/>
    <w:rsid w:val="51D5263F"/>
    <w:rsid w:val="52595FA5"/>
    <w:rsid w:val="534722A1"/>
    <w:rsid w:val="54647F5A"/>
    <w:rsid w:val="54AD3AA3"/>
    <w:rsid w:val="54E367A2"/>
    <w:rsid w:val="552267D3"/>
    <w:rsid w:val="55386E51"/>
    <w:rsid w:val="554244EE"/>
    <w:rsid w:val="556A13DE"/>
    <w:rsid w:val="55765AAA"/>
    <w:rsid w:val="55F37F8E"/>
    <w:rsid w:val="574D2606"/>
    <w:rsid w:val="5824135B"/>
    <w:rsid w:val="589D7591"/>
    <w:rsid w:val="595B0854"/>
    <w:rsid w:val="5A1E5193"/>
    <w:rsid w:val="5AE2564F"/>
    <w:rsid w:val="5BE329E4"/>
    <w:rsid w:val="5C5A2101"/>
    <w:rsid w:val="5CB77879"/>
    <w:rsid w:val="5D5C624C"/>
    <w:rsid w:val="5F4D6E91"/>
    <w:rsid w:val="5FA05F3B"/>
    <w:rsid w:val="60206354"/>
    <w:rsid w:val="60214DEA"/>
    <w:rsid w:val="61093F51"/>
    <w:rsid w:val="62732F18"/>
    <w:rsid w:val="62E874FB"/>
    <w:rsid w:val="63294B02"/>
    <w:rsid w:val="64112FF4"/>
    <w:rsid w:val="649A21C1"/>
    <w:rsid w:val="65C654FF"/>
    <w:rsid w:val="66575B8C"/>
    <w:rsid w:val="67553ED5"/>
    <w:rsid w:val="67B657F0"/>
    <w:rsid w:val="67F064A1"/>
    <w:rsid w:val="6A292A7E"/>
    <w:rsid w:val="6A6838E0"/>
    <w:rsid w:val="6AE12504"/>
    <w:rsid w:val="6B557946"/>
    <w:rsid w:val="6C097ABC"/>
    <w:rsid w:val="6C8553F0"/>
    <w:rsid w:val="6DF42BCE"/>
    <w:rsid w:val="6DF63C86"/>
    <w:rsid w:val="6E294612"/>
    <w:rsid w:val="6F4B729C"/>
    <w:rsid w:val="6FA0793B"/>
    <w:rsid w:val="6FEF1874"/>
    <w:rsid w:val="6FF137DA"/>
    <w:rsid w:val="717817AB"/>
    <w:rsid w:val="722E2B52"/>
    <w:rsid w:val="72D40C6C"/>
    <w:rsid w:val="734E010D"/>
    <w:rsid w:val="736315E8"/>
    <w:rsid w:val="74337EB8"/>
    <w:rsid w:val="745F0FE5"/>
    <w:rsid w:val="74B42F30"/>
    <w:rsid w:val="75175B20"/>
    <w:rsid w:val="75F406CA"/>
    <w:rsid w:val="76F679B7"/>
    <w:rsid w:val="779A30DE"/>
    <w:rsid w:val="779F1DFC"/>
    <w:rsid w:val="77AA20E8"/>
    <w:rsid w:val="785E7AF0"/>
    <w:rsid w:val="796706F8"/>
    <w:rsid w:val="7A63515A"/>
    <w:rsid w:val="7D537911"/>
    <w:rsid w:val="7DAA55FB"/>
    <w:rsid w:val="7E7547B7"/>
    <w:rsid w:val="7F2B2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link w:val="39"/>
    <w:qFormat/>
    <w:uiPriority w:val="0"/>
    <w:pPr>
      <w:jc w:val="left"/>
    </w:pPr>
  </w:style>
  <w:style w:type="paragraph" w:styleId="8">
    <w:name w:val="Body Text"/>
    <w:basedOn w:val="1"/>
    <w:next w:val="9"/>
    <w:qFormat/>
    <w:uiPriority w:val="0"/>
    <w:pPr>
      <w:autoSpaceDE w:val="0"/>
      <w:autoSpaceDN w:val="0"/>
      <w:spacing w:line="360" w:lineRule="auto"/>
    </w:pPr>
    <w:rPr>
      <w:rFonts w:ascii="宋体" w:hAnsi="Arial" w:cs="Arial"/>
      <w:snapToGrid w:val="0"/>
      <w:sz w:val="24"/>
      <w:szCs w:val="21"/>
      <w:lang w:val="zh-CN"/>
    </w:rPr>
  </w:style>
  <w:style w:type="paragraph" w:styleId="9">
    <w:name w:val="Date"/>
    <w:basedOn w:val="1"/>
    <w:next w:val="1"/>
    <w:qFormat/>
    <w:uiPriority w:val="0"/>
    <w:pPr>
      <w:ind w:left="100" w:leftChars="2500"/>
    </w:pPr>
    <w:rPr>
      <w:rFonts w:ascii="宋体"/>
      <w:sz w:val="24"/>
      <w:szCs w:val="21"/>
      <w:lang w:val="zh-CN"/>
    </w:rPr>
  </w:style>
  <w:style w:type="paragraph" w:styleId="10">
    <w:name w:val="Body Text Indent"/>
    <w:basedOn w:val="1"/>
    <w:qFormat/>
    <w:uiPriority w:val="0"/>
    <w:pPr>
      <w:spacing w:line="480" w:lineRule="exact"/>
      <w:ind w:firstLine="480" w:firstLineChars="200"/>
    </w:pPr>
    <w:rPr>
      <w:rFonts w:ascii="宋体" w:hAnsi="宋体"/>
      <w:sz w:val="24"/>
    </w:rPr>
  </w:style>
  <w:style w:type="paragraph" w:styleId="11">
    <w:name w:val="Plain Text"/>
    <w:basedOn w:val="1"/>
    <w:qFormat/>
    <w:uiPriority w:val="0"/>
    <w:rPr>
      <w:rFonts w:ascii="宋体" w:hAnsi="Courier New" w:cs="Arial"/>
      <w:snapToGrid w:val="0"/>
      <w:szCs w:val="21"/>
    </w:rPr>
  </w:style>
  <w:style w:type="paragraph" w:styleId="12">
    <w:name w:val="Balloon Text"/>
    <w:basedOn w:val="1"/>
    <w:link w:val="38"/>
    <w:uiPriority w:val="0"/>
    <w:rPr>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0"/>
    <w:pPr>
      <w:spacing w:beforeAutospacing="1" w:afterAutospacing="1"/>
      <w:jc w:val="left"/>
    </w:pPr>
    <w:rPr>
      <w:kern w:val="0"/>
      <w:sz w:val="24"/>
    </w:rPr>
  </w:style>
  <w:style w:type="paragraph" w:styleId="16">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7">
    <w:name w:val="annotation subject"/>
    <w:basedOn w:val="7"/>
    <w:next w:val="7"/>
    <w:link w:val="40"/>
    <w:qFormat/>
    <w:uiPriority w:val="0"/>
    <w:rPr>
      <w:b/>
      <w:bCs/>
    </w:rPr>
  </w:style>
  <w:style w:type="paragraph" w:styleId="18">
    <w:name w:val="Body Text First Indent"/>
    <w:basedOn w:val="8"/>
    <w:unhideWhenUsed/>
    <w:qFormat/>
    <w:uiPriority w:val="99"/>
    <w:pPr>
      <w:ind w:firstLine="420" w:firstLineChars="100"/>
    </w:pPr>
  </w:style>
  <w:style w:type="paragraph" w:styleId="19">
    <w:name w:val="Body Text First Indent 2"/>
    <w:basedOn w:val="10"/>
    <w:qFormat/>
    <w:uiPriority w:val="0"/>
    <w:pPr>
      <w:adjustRightInd/>
      <w:spacing w:after="120" w:line="240" w:lineRule="auto"/>
      <w:ind w:left="420" w:leftChars="200" w:firstLine="210"/>
    </w:pPr>
    <w:rPr>
      <w:sz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rPr>
      <w:rFonts w:ascii="Arial" w:hAnsi="Arial" w:eastAsia="黑体" w:cs="Arial"/>
      <w:snapToGrid w:val="0"/>
      <w:kern w:val="0"/>
      <w:szCs w:val="21"/>
    </w:rPr>
  </w:style>
  <w:style w:type="character" w:styleId="24">
    <w:name w:val="Hyperlink"/>
    <w:qFormat/>
    <w:uiPriority w:val="99"/>
    <w:rPr>
      <w:rFonts w:ascii="Arial" w:hAnsi="Arial" w:eastAsia="黑体" w:cs="Arial"/>
      <w:snapToGrid w:val="0"/>
      <w:color w:val="000000"/>
      <w:kern w:val="0"/>
      <w:sz w:val="18"/>
      <w:szCs w:val="18"/>
      <w:u w:val="none"/>
    </w:rPr>
  </w:style>
  <w:style w:type="character" w:styleId="25">
    <w:name w:val="annotation reference"/>
    <w:basedOn w:val="22"/>
    <w:qFormat/>
    <w:uiPriority w:val="0"/>
    <w:rPr>
      <w:sz w:val="21"/>
      <w:szCs w:val="21"/>
    </w:rPr>
  </w:style>
  <w:style w:type="paragraph" w:customStyle="1" w:styleId="26">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27">
    <w:name w:val="Default"/>
    <w:next w:val="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9">
    <w:name w:val="正文2"/>
    <w:basedOn w:val="1"/>
    <w:qFormat/>
    <w:uiPriority w:val="0"/>
    <w:pPr>
      <w:spacing w:before="156" w:line="360" w:lineRule="auto"/>
      <w:ind w:firstLine="510" w:firstLineChars="200"/>
    </w:pPr>
    <w:rPr>
      <w:sz w:val="24"/>
      <w:szCs w:val="20"/>
    </w:rPr>
  </w:style>
  <w:style w:type="paragraph" w:customStyle="1" w:styleId="30">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1">
    <w:name w:val="索引 11"/>
    <w:basedOn w:val="1"/>
    <w:next w:val="1"/>
    <w:qFormat/>
    <w:uiPriority w:val="99"/>
    <w:pPr>
      <w:adjustRightInd/>
      <w:spacing w:line="360" w:lineRule="auto"/>
    </w:pPr>
    <w:rPr>
      <w:rFonts w:ascii="仿宋_GB2312" w:eastAsia="仿宋_GB2312"/>
      <w:sz w:val="24"/>
      <w:szCs w:val="20"/>
    </w:rPr>
  </w:style>
  <w:style w:type="paragraph" w:customStyle="1" w:styleId="3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3">
    <w:name w:val="正文段"/>
    <w:basedOn w:val="1"/>
    <w:qFormat/>
    <w:uiPriority w:val="0"/>
    <w:pPr>
      <w:widowControl/>
      <w:snapToGrid w:val="0"/>
      <w:spacing w:after="156" w:afterLines="50"/>
      <w:ind w:firstLine="200" w:firstLineChars="200"/>
    </w:pPr>
    <w:rPr>
      <w:kern w:val="0"/>
      <w:sz w:val="24"/>
      <w:szCs w:val="20"/>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5">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6">
    <w:name w:val="纯文本1"/>
    <w:basedOn w:val="1"/>
    <w:qFormat/>
    <w:uiPriority w:val="0"/>
    <w:pPr>
      <w:adjustRightInd/>
    </w:pPr>
    <w:rPr>
      <w:rFonts w:ascii="宋体" w:hAnsi="Courier New"/>
      <w:kern w:val="0"/>
      <w:sz w:val="20"/>
      <w:szCs w:val="20"/>
    </w:rPr>
  </w:style>
  <w:style w:type="paragraph" w:customStyle="1" w:styleId="37">
    <w:name w:val="首行缩进"/>
    <w:basedOn w:val="1"/>
    <w:qFormat/>
    <w:uiPriority w:val="0"/>
    <w:pPr>
      <w:spacing w:line="360" w:lineRule="auto"/>
      <w:ind w:firstLine="480" w:firstLineChars="200"/>
    </w:pPr>
    <w:rPr>
      <w:rFonts w:ascii="宋体"/>
      <w:sz w:val="24"/>
      <w:szCs w:val="20"/>
    </w:rPr>
  </w:style>
  <w:style w:type="character" w:customStyle="1" w:styleId="38">
    <w:name w:val="批注框文本 Char"/>
    <w:basedOn w:val="22"/>
    <w:link w:val="12"/>
    <w:qFormat/>
    <w:uiPriority w:val="0"/>
    <w:rPr>
      <w:kern w:val="2"/>
      <w:sz w:val="18"/>
      <w:szCs w:val="18"/>
    </w:rPr>
  </w:style>
  <w:style w:type="character" w:customStyle="1" w:styleId="39">
    <w:name w:val="批注文字 Char"/>
    <w:basedOn w:val="22"/>
    <w:link w:val="7"/>
    <w:qFormat/>
    <w:uiPriority w:val="0"/>
    <w:rPr>
      <w:kern w:val="2"/>
      <w:sz w:val="21"/>
      <w:szCs w:val="24"/>
    </w:rPr>
  </w:style>
  <w:style w:type="character" w:customStyle="1" w:styleId="40">
    <w:name w:val="批注主题 Char"/>
    <w:basedOn w:val="39"/>
    <w:link w:val="17"/>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17056</Words>
  <Characters>18275</Characters>
  <Lines>372</Lines>
  <Paragraphs>105</Paragraphs>
  <TotalTime>57</TotalTime>
  <ScaleCrop>false</ScaleCrop>
  <LinksUpToDate>false</LinksUpToDate>
  <CharactersWithSpaces>18691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2024-10-21T00:20:00Z</dcterms:created>
  <dc:creator>limin</dc:creator>
  <cp:lastModifiedBy>嘉华</cp:lastModifiedBy>
  <cp:lastPrinted>2025-06-20T02:10:00Z</cp:lastPrinted>
  <dcterms:modified xsi:type="dcterms:W3CDTF">2025-07-03T08:08:47Z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041A780684244D2796BF691079E8355C_13</vt:lpwstr>
  </property>
  <property fmtid="{D5CDD505-2E9C-101B-9397-08002B2CF9AE}" pid="4" name="KSOTemplateDocerSaveRecord">
    <vt:lpwstr>eyJoZGlkIjoiYTM3NzFlZTk3YjBjNzU2MGM1NDEzMjBlOWYxZjYxNzQiLCJ1c2VySWQiOiIxMzI5ODI3NDkxIn0=</vt:lpwstr>
  </property>
</Properties>
</file>