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color w:val="auto"/>
        </w:rPr>
      </w:pPr>
      <w:r>
        <w:rPr>
          <w:rFonts w:hint="eastAsia" w:ascii="隶书" w:hAnsi="Arial" w:eastAsia="隶书" w:cs="Arial"/>
          <w:b/>
          <w:color w:val="auto"/>
          <w:spacing w:val="-12"/>
          <w:sz w:val="48"/>
          <w:szCs w:val="48"/>
          <w:lang w:val="en-US" w:eastAsia="zh-CN"/>
        </w:rPr>
        <w:t>绍兴市中医院磁共振（3.0T）采购项目</w:t>
      </w:r>
    </w:p>
    <w:p>
      <w:pPr>
        <w:jc w:val="center"/>
        <w:outlineLvl w:val="0"/>
        <w:rPr>
          <w:rFonts w:hint="eastAsia" w:ascii="隶书" w:hAnsi="Arial" w:eastAsia="隶书" w:cs="Arial"/>
          <w:b/>
          <w:color w:val="auto"/>
          <w:sz w:val="72"/>
          <w:szCs w:val="72"/>
        </w:rPr>
      </w:pPr>
    </w:p>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公</w:t>
      </w:r>
    </w:p>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开</w:t>
      </w:r>
    </w:p>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招</w:t>
      </w:r>
    </w:p>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标</w:t>
      </w:r>
    </w:p>
    <w:p>
      <w:pPr>
        <w:jc w:val="center"/>
        <w:outlineLvl w:val="0"/>
        <w:rPr>
          <w:rFonts w:ascii="隶书" w:eastAsia="隶书"/>
          <w:b/>
          <w:color w:val="auto"/>
          <w:sz w:val="72"/>
          <w:szCs w:val="72"/>
        </w:rPr>
      </w:pPr>
      <w:r>
        <w:rPr>
          <w:rFonts w:hint="eastAsia" w:ascii="隶书" w:eastAsia="隶书"/>
          <w:b/>
          <w:color w:val="auto"/>
          <w:sz w:val="72"/>
          <w:szCs w:val="72"/>
        </w:rPr>
        <w:t>文</w:t>
      </w:r>
    </w:p>
    <w:p>
      <w:pPr>
        <w:jc w:val="center"/>
        <w:outlineLvl w:val="0"/>
        <w:rPr>
          <w:rFonts w:ascii="隶书" w:eastAsia="隶书"/>
          <w:color w:val="auto"/>
          <w:sz w:val="44"/>
        </w:rPr>
      </w:pPr>
      <w:r>
        <w:rPr>
          <w:rFonts w:hint="eastAsia" w:ascii="隶书" w:eastAsia="隶书"/>
          <w:b/>
          <w:color w:val="auto"/>
          <w:sz w:val="72"/>
          <w:szCs w:val="72"/>
        </w:rPr>
        <w:t>件</w:t>
      </w:r>
    </w:p>
    <w:p>
      <w:pPr>
        <w:jc w:val="center"/>
        <w:outlineLvl w:val="0"/>
        <w:rPr>
          <w:rFonts w:hint="eastAsia" w:ascii="隶书" w:eastAsia="隶书"/>
          <w:color w:val="auto"/>
          <w:sz w:val="44"/>
        </w:rPr>
      </w:pPr>
      <w:r>
        <w:rPr>
          <w:rFonts w:hint="eastAsia" w:ascii="隶书" w:eastAsia="隶书"/>
          <w:color w:val="auto"/>
          <w:sz w:val="44"/>
        </w:rPr>
        <w:t>（电子招投标）</w:t>
      </w:r>
    </w:p>
    <w:p>
      <w:pPr>
        <w:pStyle w:val="2"/>
        <w:rPr>
          <w:color w:val="auto"/>
        </w:rPr>
      </w:pPr>
    </w:p>
    <w:p>
      <w:pPr>
        <w:jc w:val="center"/>
        <w:rPr>
          <w:color w:val="auto"/>
        </w:rPr>
      </w:pPr>
      <w:r>
        <w:rPr>
          <w:rFonts w:hint="eastAsia" w:ascii="隶书" w:eastAsia="隶书"/>
          <w:b/>
          <w:color w:val="auto"/>
          <w:sz w:val="28"/>
          <w:szCs w:val="28"/>
        </w:rPr>
        <w:t xml:space="preserve">招标编号:CGSHZJ-2022-N000797 </w:t>
      </w:r>
      <w:r>
        <w:rPr>
          <w:rFonts w:hint="eastAsia" w:ascii="隶书" w:eastAsia="隶书"/>
          <w:b/>
          <w:color w:val="auto"/>
          <w:sz w:val="28"/>
          <w:szCs w:val="28"/>
          <w:lang w:eastAsia="zh-CN"/>
        </w:rPr>
        <w:t xml:space="preserve">   </w:t>
      </w:r>
    </w:p>
    <w:tbl>
      <w:tblPr>
        <w:tblStyle w:val="4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noWrap w:val="0"/>
            <w:vAlign w:val="top"/>
          </w:tcPr>
          <w:p>
            <w:pPr>
              <w:spacing w:after="100" w:afterAutospacing="1" w:line="440" w:lineRule="exact"/>
              <w:rPr>
                <w:rFonts w:ascii="隶书" w:hAnsi="宋体" w:eastAsia="隶书"/>
                <w:color w:val="auto"/>
                <w:sz w:val="28"/>
                <w:szCs w:val="28"/>
              </w:rPr>
            </w:pPr>
            <w:r>
              <w:rPr>
                <w:rFonts w:hint="eastAsia" w:ascii="隶书" w:hAnsi="宋体" w:eastAsia="隶书"/>
                <w:color w:val="auto"/>
                <w:spacing w:val="93"/>
                <w:kern w:val="0"/>
                <w:sz w:val="28"/>
                <w:szCs w:val="28"/>
              </w:rPr>
              <w:t>采购单</w:t>
            </w:r>
            <w:r>
              <w:rPr>
                <w:rFonts w:hint="eastAsia" w:ascii="隶书" w:hAnsi="宋体" w:eastAsia="隶书"/>
                <w:color w:val="auto"/>
                <w:spacing w:val="1"/>
                <w:kern w:val="0"/>
                <w:sz w:val="28"/>
                <w:szCs w:val="28"/>
              </w:rPr>
              <w:t>位</w:t>
            </w:r>
            <w:r>
              <w:rPr>
                <w:rFonts w:hint="eastAsia" w:ascii="隶书" w:hAnsi="宋体" w:eastAsia="隶书"/>
                <w:color w:val="auto"/>
                <w:sz w:val="28"/>
                <w:szCs w:val="28"/>
              </w:rPr>
              <w:t>：</w:t>
            </w:r>
          </w:p>
        </w:tc>
        <w:tc>
          <w:tcPr>
            <w:tcW w:w="5445" w:type="dxa"/>
            <w:noWrap w:val="0"/>
            <w:vAlign w:val="center"/>
          </w:tcPr>
          <w:p>
            <w:pPr>
              <w:spacing w:line="320" w:lineRule="exact"/>
              <w:outlineLvl w:val="0"/>
              <w:rPr>
                <w:rFonts w:hint="eastAsia" w:ascii="隶书" w:hAnsi="宋体" w:eastAsia="隶书"/>
                <w:color w:val="auto"/>
                <w:sz w:val="28"/>
                <w:szCs w:val="28"/>
                <w:lang w:val="en-US" w:eastAsia="zh-CN"/>
              </w:rPr>
            </w:pPr>
            <w:r>
              <w:rPr>
                <w:rFonts w:hint="eastAsia" w:ascii="隶书" w:hAnsi="宋体" w:eastAsia="隶书"/>
                <w:color w:val="auto"/>
                <w:sz w:val="28"/>
                <w:szCs w:val="28"/>
                <w:lang w:val="en-US" w:eastAsia="zh-CN"/>
              </w:rPr>
              <w:t>绍兴市中医院</w:t>
            </w:r>
          </w:p>
        </w:tc>
      </w:tr>
      <w:tr>
        <w:tblPrEx>
          <w:tblCellMar>
            <w:top w:w="0" w:type="dxa"/>
            <w:left w:w="108" w:type="dxa"/>
            <w:bottom w:w="0" w:type="dxa"/>
            <w:right w:w="108" w:type="dxa"/>
          </w:tblCellMar>
        </w:tblPrEx>
        <w:trPr>
          <w:trHeight w:val="494" w:hRule="atLeast"/>
          <w:jc w:val="center"/>
        </w:trPr>
        <w:tc>
          <w:tcPr>
            <w:tcW w:w="2356" w:type="dxa"/>
            <w:noWrap w:val="0"/>
            <w:vAlign w:val="top"/>
          </w:tcPr>
          <w:p>
            <w:pPr>
              <w:spacing w:after="100" w:afterAutospacing="1" w:line="440" w:lineRule="exact"/>
              <w:rPr>
                <w:rFonts w:ascii="隶书" w:hAnsi="宋体" w:eastAsia="隶书"/>
                <w:color w:val="auto"/>
                <w:sz w:val="28"/>
                <w:szCs w:val="28"/>
              </w:rPr>
            </w:pPr>
            <w:r>
              <w:rPr>
                <w:rFonts w:hint="eastAsia" w:ascii="隶书" w:hAnsi="宋体" w:eastAsia="隶书"/>
                <w:color w:val="auto"/>
                <w:spacing w:val="0"/>
                <w:w w:val="100"/>
                <w:kern w:val="0"/>
                <w:sz w:val="28"/>
                <w:szCs w:val="28"/>
                <w:fitText w:val="1680" w:id="1560109401"/>
              </w:rPr>
              <w:t>采购代理机构</w:t>
            </w:r>
            <w:r>
              <w:rPr>
                <w:rFonts w:hint="eastAsia" w:ascii="隶书" w:hAnsi="宋体" w:eastAsia="隶书"/>
                <w:color w:val="auto"/>
                <w:sz w:val="28"/>
                <w:szCs w:val="28"/>
              </w:rPr>
              <w:t>：</w:t>
            </w:r>
          </w:p>
        </w:tc>
        <w:tc>
          <w:tcPr>
            <w:tcW w:w="5445" w:type="dxa"/>
            <w:noWrap w:val="0"/>
            <w:vAlign w:val="top"/>
          </w:tcPr>
          <w:p>
            <w:pPr>
              <w:spacing w:after="100" w:afterAutospacing="1" w:line="440" w:lineRule="exact"/>
              <w:rPr>
                <w:rFonts w:hint="eastAsia" w:ascii="隶书" w:hAnsi="宋体" w:eastAsia="隶书"/>
                <w:color w:val="auto"/>
                <w:sz w:val="28"/>
                <w:szCs w:val="28"/>
                <w:lang w:eastAsia="zh-CN"/>
              </w:rPr>
            </w:pPr>
            <w:r>
              <w:rPr>
                <w:rFonts w:hint="eastAsia" w:ascii="隶书" w:hAnsi="宋体" w:eastAsia="隶书"/>
                <w:color w:val="auto"/>
                <w:sz w:val="28"/>
                <w:szCs w:val="28"/>
                <w:lang w:eastAsia="zh-CN"/>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Merge w:val="restart"/>
            <w:noWrap w:val="0"/>
            <w:vAlign w:val="center"/>
          </w:tcPr>
          <w:p>
            <w:pPr>
              <w:spacing w:after="100" w:afterAutospacing="1" w:line="440" w:lineRule="exact"/>
              <w:rPr>
                <w:rFonts w:ascii="隶书" w:hAnsi="宋体" w:eastAsia="隶书"/>
                <w:color w:val="auto"/>
                <w:sz w:val="28"/>
                <w:szCs w:val="28"/>
              </w:rPr>
            </w:pPr>
            <w:r>
              <w:rPr>
                <w:rFonts w:hint="eastAsia" w:ascii="隶书" w:hAnsi="宋体" w:eastAsia="隶书"/>
                <w:color w:val="auto"/>
                <w:spacing w:val="93"/>
                <w:kern w:val="0"/>
                <w:sz w:val="28"/>
                <w:szCs w:val="28"/>
                <w:fitText w:val="1680" w:id="303320667"/>
              </w:rPr>
              <w:t>监督单</w:t>
            </w:r>
            <w:r>
              <w:rPr>
                <w:rFonts w:hint="eastAsia" w:ascii="隶书" w:hAnsi="宋体" w:eastAsia="隶书"/>
                <w:color w:val="auto"/>
                <w:spacing w:val="1"/>
                <w:kern w:val="0"/>
                <w:sz w:val="28"/>
                <w:szCs w:val="28"/>
                <w:fitText w:val="1680" w:id="303320667"/>
              </w:rPr>
              <w:t>位</w:t>
            </w:r>
            <w:r>
              <w:rPr>
                <w:rFonts w:hint="eastAsia" w:ascii="隶书" w:hAnsi="宋体" w:eastAsia="隶书"/>
                <w:color w:val="auto"/>
                <w:sz w:val="28"/>
                <w:szCs w:val="28"/>
              </w:rPr>
              <w:t>：</w:t>
            </w:r>
          </w:p>
        </w:tc>
        <w:tc>
          <w:tcPr>
            <w:tcW w:w="5445" w:type="dxa"/>
            <w:noWrap w:val="0"/>
            <w:vAlign w:val="top"/>
          </w:tcPr>
          <w:p>
            <w:pPr>
              <w:spacing w:after="100" w:afterAutospacing="1" w:line="440" w:lineRule="exact"/>
              <w:rPr>
                <w:rFonts w:ascii="隶书" w:hAnsi="宋体" w:eastAsia="隶书"/>
                <w:color w:val="auto"/>
                <w:sz w:val="28"/>
                <w:szCs w:val="28"/>
              </w:rPr>
            </w:pPr>
            <w:r>
              <w:rPr>
                <w:rFonts w:hint="eastAsia" w:ascii="隶书" w:hAnsi="宋体" w:eastAsia="隶书"/>
                <w:color w:val="auto"/>
                <w:sz w:val="28"/>
                <w:szCs w:val="28"/>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noWrap w:val="0"/>
            <w:vAlign w:val="top"/>
          </w:tcPr>
          <w:p>
            <w:pPr>
              <w:spacing w:after="100" w:afterAutospacing="1" w:line="440" w:lineRule="exact"/>
              <w:rPr>
                <w:rFonts w:ascii="隶书" w:hAnsi="宋体" w:eastAsia="隶书"/>
                <w:color w:val="auto"/>
                <w:sz w:val="28"/>
                <w:szCs w:val="28"/>
              </w:rPr>
            </w:pPr>
          </w:p>
        </w:tc>
        <w:tc>
          <w:tcPr>
            <w:tcW w:w="5445" w:type="dxa"/>
            <w:noWrap w:val="0"/>
            <w:vAlign w:val="top"/>
          </w:tcPr>
          <w:p>
            <w:pPr>
              <w:spacing w:after="100" w:afterAutospacing="1" w:line="440" w:lineRule="exact"/>
              <w:rPr>
                <w:rFonts w:ascii="隶书" w:hAnsi="宋体" w:eastAsia="隶书"/>
                <w:color w:val="auto"/>
                <w:sz w:val="28"/>
                <w:szCs w:val="28"/>
              </w:rPr>
            </w:pPr>
            <w:r>
              <w:rPr>
                <w:rFonts w:hint="eastAsia" w:ascii="隶书" w:hAnsi="宋体" w:eastAsia="隶书"/>
                <w:color w:val="auto"/>
                <w:sz w:val="28"/>
                <w:szCs w:val="28"/>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noWrap w:val="0"/>
            <w:vAlign w:val="top"/>
          </w:tcPr>
          <w:p>
            <w:pPr>
              <w:spacing w:after="100" w:afterAutospacing="1" w:line="440" w:lineRule="exact"/>
              <w:jc w:val="center"/>
              <w:rPr>
                <w:rFonts w:ascii="隶书" w:hAnsi="宋体" w:eastAsia="隶书"/>
                <w:color w:val="auto"/>
                <w:sz w:val="28"/>
                <w:szCs w:val="28"/>
              </w:rPr>
            </w:pPr>
            <w:r>
              <w:rPr>
                <w:rFonts w:hint="eastAsia" w:ascii="隶书" w:eastAsia="隶书"/>
                <w:color w:val="auto"/>
                <w:sz w:val="28"/>
                <w:szCs w:val="28"/>
              </w:rPr>
              <w:t>二○二二年十</w:t>
            </w:r>
            <w:r>
              <w:rPr>
                <w:rFonts w:hint="eastAsia" w:ascii="隶书" w:eastAsia="隶书"/>
                <w:color w:val="auto"/>
                <w:sz w:val="28"/>
                <w:szCs w:val="28"/>
                <w:lang w:eastAsia="zh-CN"/>
              </w:rPr>
              <w:t>二</w:t>
            </w:r>
            <w:r>
              <w:rPr>
                <w:rFonts w:hint="eastAsia" w:ascii="隶书" w:eastAsia="隶书"/>
                <w:color w:val="auto"/>
                <w:sz w:val="28"/>
                <w:szCs w:val="28"/>
              </w:rPr>
              <w:t>月</w:t>
            </w:r>
          </w:p>
        </w:tc>
      </w:tr>
    </w:tbl>
    <w:p>
      <w:pPr>
        <w:pageBreakBefore/>
        <w:jc w:val="center"/>
        <w:rPr>
          <w:rFonts w:ascii="仿宋_GB2312" w:eastAsia="仿宋_GB2312"/>
          <w:b/>
          <w:color w:val="auto"/>
          <w:sz w:val="44"/>
          <w:szCs w:val="44"/>
        </w:rPr>
      </w:pPr>
      <w:r>
        <w:rPr>
          <w:rFonts w:hint="eastAsia" w:ascii="仿宋_GB2312" w:eastAsia="仿宋_GB2312"/>
          <w:b/>
          <w:color w:val="auto"/>
          <w:sz w:val="44"/>
          <w:szCs w:val="44"/>
        </w:rPr>
        <w:t xml:space="preserve">  </w:t>
      </w:r>
    </w:p>
    <w:p>
      <w:pPr>
        <w:jc w:val="center"/>
        <w:rPr>
          <w:rFonts w:ascii="仿宋_GB2312" w:eastAsia="仿宋_GB2312"/>
          <w:b/>
          <w:color w:val="auto"/>
          <w:sz w:val="44"/>
          <w:szCs w:val="44"/>
        </w:rPr>
      </w:pPr>
    </w:p>
    <w:p>
      <w:pPr>
        <w:jc w:val="center"/>
        <w:rPr>
          <w:rFonts w:ascii="仿宋_GB2312" w:eastAsia="仿宋_GB2312"/>
          <w:b/>
          <w:color w:val="auto"/>
          <w:sz w:val="44"/>
          <w:szCs w:val="44"/>
        </w:rPr>
      </w:pPr>
      <w:r>
        <w:rPr>
          <w:rFonts w:hint="eastAsia" w:ascii="仿宋_GB2312" w:eastAsia="仿宋_GB2312"/>
          <w:b/>
          <w:color w:val="auto"/>
          <w:sz w:val="44"/>
          <w:szCs w:val="44"/>
        </w:rPr>
        <w:t>目录</w:t>
      </w:r>
    </w:p>
    <w:p>
      <w:pPr>
        <w:jc w:val="center"/>
        <w:rPr>
          <w:rFonts w:ascii="仿宋_GB2312" w:eastAsia="仿宋_GB2312"/>
          <w:b/>
          <w:color w:val="auto"/>
          <w:sz w:val="44"/>
          <w:szCs w:val="44"/>
        </w:rPr>
      </w:pPr>
    </w:p>
    <w:p>
      <w:pPr>
        <w:jc w:val="center"/>
        <w:rPr>
          <w:rFonts w:ascii="仿宋_GB2312" w:eastAsia="仿宋_GB2312"/>
          <w:color w:val="auto"/>
        </w:rPr>
      </w:pP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第一部分    招标公告</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第二部 分   投标须知</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第四部分    合同的主要条款</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第五部分    评标方法及标准</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第六部分    投标文件及其附件格式</w:t>
      </w: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pageBreakBefore/>
        <w:widowControl/>
        <w:jc w:val="center"/>
        <w:rPr>
          <w:rFonts w:ascii="仿宋_GB2312" w:eastAsia="仿宋_GB2312"/>
          <w:b/>
          <w:color w:val="auto"/>
          <w:sz w:val="36"/>
          <w:szCs w:val="36"/>
        </w:rPr>
      </w:pPr>
      <w:r>
        <w:rPr>
          <w:rFonts w:hint="eastAsia" w:ascii="仿宋_GB2312" w:eastAsia="仿宋_GB2312"/>
          <w:b/>
          <w:color w:val="auto"/>
          <w:sz w:val="36"/>
          <w:szCs w:val="36"/>
        </w:rPr>
        <w:t>第一部分 招标公告</w:t>
      </w:r>
    </w:p>
    <w:tbl>
      <w:tblPr>
        <w:tblStyle w:val="43"/>
        <w:tblW w:w="8789" w:type="dxa"/>
        <w:tblInd w:w="0" w:type="dxa"/>
        <w:tblLayout w:type="fixed"/>
        <w:tblCellMar>
          <w:top w:w="0" w:type="dxa"/>
          <w:left w:w="0" w:type="dxa"/>
          <w:bottom w:w="0" w:type="dxa"/>
          <w:right w:w="0" w:type="dxa"/>
        </w:tblCellMar>
      </w:tblPr>
      <w:tblGrid>
        <w:gridCol w:w="8789"/>
      </w:tblGrid>
      <w:tr>
        <w:tblPrEx>
          <w:tblCellMar>
            <w:top w:w="0" w:type="dxa"/>
            <w:left w:w="0" w:type="dxa"/>
            <w:bottom w:w="0" w:type="dxa"/>
            <w:right w:w="0" w:type="dxa"/>
          </w:tblCellMar>
        </w:tblPrEx>
        <w:trPr>
          <w:trHeight w:val="13141" w:hRule="atLeast"/>
        </w:trPr>
        <w:tc>
          <w:tcPr>
            <w:tcW w:w="8789" w:type="dxa"/>
            <w:noWrap w:val="0"/>
            <w:vAlign w:val="center"/>
          </w:tcPr>
          <w:p>
            <w:pPr>
              <w:rPr>
                <w:rFonts w:ascii="仿宋_GB2312" w:eastAsia="仿宋_GB2312"/>
                <w:color w:val="auto"/>
              </w:rPr>
            </w:pPr>
            <w:r>
              <w:rPr>
                <w:rFonts w:hint="eastAsia" w:ascii="仿宋_GB2312" w:hAnsi="新宋体" w:eastAsia="仿宋_GB2312"/>
                <w:color w:val="auto"/>
              </w:rPr>
              <w:br w:type="page"/>
            </w:r>
          </w:p>
          <w:tbl>
            <w:tblPr>
              <w:tblStyle w:val="43"/>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noWrap w:val="0"/>
                  <w:vAlign w:val="top"/>
                </w:tcPr>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项目概况：</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s="Times New Roman"/>
                      <w:color w:val="auto"/>
                      <w:szCs w:val="24"/>
                      <w:lang w:val="en-US" w:eastAsia="zh-CN"/>
                    </w:rPr>
                    <w:t>绍兴市中医院磁共振（3.0T）采购项目</w:t>
                  </w:r>
                  <w:r>
                    <w:rPr>
                      <w:rFonts w:hint="eastAsia" w:ascii="仿宋_GB2312" w:hAnsi="新宋体" w:eastAsia="仿宋_GB2312"/>
                      <w:color w:val="auto"/>
                      <w:szCs w:val="24"/>
                    </w:rPr>
                    <w:t>的潜在投标人应在</w:t>
                  </w:r>
                  <w:r>
                    <w:rPr>
                      <w:rStyle w:val="280"/>
                      <w:rFonts w:hint="eastAsia" w:ascii="仿宋_GB2312" w:hAnsi="仿宋" w:eastAsia="仿宋_GB2312"/>
                      <w:color w:val="auto"/>
                      <w:sz w:val="27"/>
                      <w:szCs w:val="27"/>
                    </w:rPr>
                    <w:t>https://www.zcygov.cn</w:t>
                  </w:r>
                  <w:r>
                    <w:rPr>
                      <w:rFonts w:hint="eastAsia" w:ascii="仿宋_GB2312" w:hAnsi="新宋体" w:eastAsia="仿宋_GB2312"/>
                      <w:color w:val="auto"/>
                      <w:szCs w:val="24"/>
                    </w:rPr>
                    <w:t>获取（下载）招标文件，并于</w:t>
                  </w:r>
                  <w:r>
                    <w:rPr>
                      <w:rFonts w:hint="eastAsia" w:ascii="仿宋_GB2312" w:hAnsi="新宋体" w:eastAsia="仿宋_GB2312"/>
                      <w:color w:val="auto"/>
                      <w:szCs w:val="24"/>
                      <w:lang w:val="en-US" w:eastAsia="zh-CN"/>
                    </w:rPr>
                    <w:t>2023</w:t>
                  </w:r>
                  <w:r>
                    <w:rPr>
                      <w:rFonts w:hint="eastAsia" w:ascii="仿宋_GB2312" w:hAnsi="新宋体" w:eastAsia="仿宋_GB2312"/>
                      <w:color w:val="auto"/>
                      <w:szCs w:val="24"/>
                    </w:rPr>
                    <w:t>年</w:t>
                  </w:r>
                  <w:r>
                    <w:rPr>
                      <w:rFonts w:hint="eastAsia" w:ascii="仿宋_GB2312" w:hAnsi="新宋体" w:eastAsia="仿宋_GB2312"/>
                      <w:color w:val="auto"/>
                      <w:szCs w:val="24"/>
                      <w:lang w:val="en-US" w:eastAsia="zh-CN"/>
                    </w:rPr>
                    <w:t>01</w:t>
                  </w:r>
                  <w:r>
                    <w:rPr>
                      <w:rFonts w:hint="eastAsia" w:ascii="仿宋_GB2312" w:hAnsi="新宋体" w:eastAsia="仿宋_GB2312"/>
                      <w:color w:val="auto"/>
                      <w:szCs w:val="24"/>
                    </w:rPr>
                    <w:t>月</w:t>
                  </w:r>
                  <w:r>
                    <w:rPr>
                      <w:rFonts w:hint="eastAsia" w:ascii="仿宋_GB2312" w:hAnsi="新宋体" w:eastAsia="仿宋_GB2312"/>
                      <w:color w:val="auto"/>
                      <w:szCs w:val="24"/>
                      <w:lang w:val="en-US" w:eastAsia="zh-CN"/>
                    </w:rPr>
                    <w:t>17</w:t>
                  </w:r>
                  <w:r>
                    <w:rPr>
                      <w:rFonts w:hint="eastAsia" w:ascii="仿宋_GB2312" w:hAnsi="新宋体" w:eastAsia="仿宋_GB2312"/>
                      <w:color w:val="auto"/>
                      <w:szCs w:val="24"/>
                    </w:rPr>
                    <w:t>日 09:00（北京时间）前递交（上传）投标文件。</w:t>
                  </w:r>
                </w:p>
              </w:tc>
            </w:tr>
          </w:tbl>
          <w:p>
            <w:pPr>
              <w:pStyle w:val="86"/>
              <w:spacing w:afterLines="0"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一、项目基本情况</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项目编号：</w:t>
            </w:r>
            <w:r>
              <w:rPr>
                <w:rFonts w:hint="eastAsia" w:ascii="仿宋_GB2312" w:hAnsi="新宋体" w:eastAsia="仿宋_GB2312" w:cs="Times New Roman"/>
                <w:color w:val="auto"/>
                <w:szCs w:val="24"/>
                <w:lang w:val="en-US" w:eastAsia="zh-CN"/>
              </w:rPr>
              <w:t xml:space="preserve">CGSHZJ-2022-N000797    </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项目名称：</w:t>
            </w:r>
            <w:r>
              <w:rPr>
                <w:rFonts w:hint="eastAsia" w:ascii="仿宋_GB2312" w:hAnsi="新宋体" w:eastAsia="仿宋_GB2312" w:cs="Times New Roman"/>
                <w:color w:val="auto"/>
                <w:szCs w:val="24"/>
                <w:lang w:val="en-US" w:eastAsia="zh-CN"/>
              </w:rPr>
              <w:t>绍兴市中医院磁共振（3.0T）采购项目</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采购方式：公开招标</w:t>
            </w:r>
          </w:p>
          <w:p>
            <w:pPr>
              <w:pStyle w:val="86"/>
              <w:spacing w:afterLines="0" w:line="440" w:lineRule="exact"/>
              <w:ind w:firstLine="480"/>
              <w:rPr>
                <w:rFonts w:hint="default" w:ascii="仿宋_GB2312" w:hAnsi="新宋体" w:eastAsia="仿宋_GB2312"/>
                <w:color w:val="auto"/>
                <w:szCs w:val="24"/>
                <w:lang w:val="en-US" w:eastAsia="zh-CN"/>
              </w:rPr>
            </w:pPr>
            <w:r>
              <w:rPr>
                <w:rFonts w:hint="eastAsia" w:ascii="仿宋_GB2312" w:hAnsi="新宋体" w:eastAsia="仿宋_GB2312"/>
                <w:color w:val="auto"/>
                <w:szCs w:val="24"/>
              </w:rPr>
              <w:t>预算金额（元）：</w:t>
            </w:r>
            <w:r>
              <w:rPr>
                <w:rFonts w:hint="eastAsia" w:ascii="仿宋_GB2312" w:hAnsi="新宋体" w:eastAsia="仿宋_GB2312"/>
                <w:color w:val="auto"/>
                <w:szCs w:val="24"/>
                <w:lang w:val="en-US" w:eastAsia="zh-CN"/>
              </w:rPr>
              <w:t>20000000.00</w:t>
            </w:r>
          </w:p>
          <w:p>
            <w:pPr>
              <w:pStyle w:val="86"/>
              <w:spacing w:afterLines="0" w:line="440" w:lineRule="exact"/>
              <w:ind w:firstLine="480"/>
              <w:rPr>
                <w:rFonts w:hint="default" w:ascii="仿宋_GB2312" w:hAnsi="新宋体" w:eastAsia="仿宋_GB2312"/>
                <w:color w:val="auto"/>
                <w:szCs w:val="24"/>
                <w:lang w:val="en-US" w:eastAsia="zh-CN"/>
              </w:rPr>
            </w:pPr>
            <w:r>
              <w:rPr>
                <w:rFonts w:hint="eastAsia" w:ascii="仿宋_GB2312" w:hAnsi="新宋体" w:eastAsia="仿宋_GB2312"/>
                <w:color w:val="auto"/>
                <w:szCs w:val="24"/>
              </w:rPr>
              <w:t>最高限价（元）：</w:t>
            </w:r>
            <w:r>
              <w:rPr>
                <w:rFonts w:hint="eastAsia" w:ascii="仿宋_GB2312" w:hAnsi="新宋体" w:eastAsia="仿宋_GB2312"/>
                <w:color w:val="auto"/>
                <w:szCs w:val="24"/>
                <w:lang w:val="en-US" w:eastAsia="zh-CN"/>
              </w:rPr>
              <w:t>20000000.00</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采购需求：</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标项一:</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标项名称:</w:t>
            </w:r>
            <w:r>
              <w:rPr>
                <w:rFonts w:hint="eastAsia" w:ascii="仿宋_GB2312" w:hAnsi="新宋体" w:eastAsia="仿宋_GB2312" w:cs="Times New Roman"/>
                <w:color w:val="auto"/>
                <w:szCs w:val="24"/>
                <w:lang w:val="en-US" w:eastAsia="zh-CN"/>
              </w:rPr>
              <w:t>绍兴市中医院磁共振（3.0T）采购项目</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数量:1</w:t>
            </w:r>
          </w:p>
          <w:p>
            <w:pPr>
              <w:pStyle w:val="86"/>
              <w:spacing w:afterLines="0" w:line="440" w:lineRule="exact"/>
              <w:ind w:firstLine="480"/>
              <w:rPr>
                <w:rFonts w:hint="default" w:ascii="仿宋_GB2312" w:hAnsi="新宋体" w:eastAsia="仿宋_GB2312"/>
                <w:color w:val="auto"/>
                <w:szCs w:val="24"/>
                <w:lang w:val="en-US" w:eastAsia="zh-CN"/>
              </w:rPr>
            </w:pPr>
            <w:r>
              <w:rPr>
                <w:rFonts w:hint="eastAsia" w:ascii="仿宋_GB2312" w:hAnsi="新宋体" w:eastAsia="仿宋_GB2312"/>
                <w:color w:val="auto"/>
                <w:szCs w:val="24"/>
              </w:rPr>
              <w:t>预算金额（元）: </w:t>
            </w:r>
            <w:r>
              <w:rPr>
                <w:rFonts w:hint="eastAsia" w:ascii="仿宋_GB2312" w:hAnsi="新宋体" w:eastAsia="仿宋_GB2312"/>
                <w:color w:val="auto"/>
                <w:szCs w:val="24"/>
                <w:lang w:val="en-US" w:eastAsia="zh-CN"/>
              </w:rPr>
              <w:t>20000000.00</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简要规格描述或项目基本概况介绍、用途：详见采购文件 </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备注：无</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合同履约期限：按双方合同约定条款执行。</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本项目（是）接受联合体投标。</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二、申请人的资格要求：</w:t>
            </w:r>
          </w:p>
          <w:p>
            <w:pPr>
              <w:pStyle w:val="86"/>
              <w:spacing w:after="156"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86"/>
              <w:spacing w:after="156"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2.以联合体形式投标的，提供联合体协议（本项目不接受联合体投标或者投标人不以联合体形式投标的，则不需要提供）；</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3.落实政府采购政策需满足的资格要求：</w:t>
            </w:r>
          </w:p>
          <w:p>
            <w:pPr>
              <w:pStyle w:val="86"/>
              <w:spacing w:afterLines="0" w:line="440" w:lineRule="exact"/>
              <w:ind w:firstLine="480"/>
              <w:rPr>
                <w:rFonts w:ascii="仿宋_GB2312" w:hAnsi="新宋体" w:eastAsia="仿宋_GB2312"/>
                <w:color w:val="auto"/>
                <w:szCs w:val="24"/>
              </w:rPr>
            </w:pPr>
            <w:r>
              <w:rPr>
                <w:rFonts w:hint="eastAsia" w:ascii="仿宋_GB2312" w:hAnsi="MS Gothic" w:eastAsia="仿宋_GB2312" w:cs="Arial"/>
                <w:color w:val="auto"/>
              </w:rPr>
              <w:sym w:font="Wingdings" w:char="00FE"/>
            </w:r>
            <w:r>
              <w:rPr>
                <w:rFonts w:hint="eastAsia" w:ascii="仿宋_GB2312" w:hAnsi="仿宋" w:eastAsia="仿宋_GB2312"/>
                <w:color w:val="auto"/>
              </w:rPr>
              <w:t>无；</w:t>
            </w:r>
          </w:p>
          <w:p>
            <w:pPr>
              <w:spacing w:line="360" w:lineRule="auto"/>
              <w:ind w:firstLine="420" w:firstLineChars="200"/>
              <w:rPr>
                <w:rFonts w:ascii="仿宋_GB2312" w:hAnsi="仿宋" w:eastAsia="仿宋_GB2312"/>
                <w:color w:val="auto"/>
                <w:sz w:val="24"/>
              </w:rPr>
            </w:pPr>
            <w:r>
              <w:rPr>
                <w:rFonts w:hint="eastAsia" w:ascii="仿宋_GB2312" w:hAnsi="仿宋" w:eastAsia="仿宋_GB2312" w:cs="Arial"/>
                <w:color w:val="auto"/>
                <w:szCs w:val="21"/>
                <w:lang w:val="en-US" w:eastAsia="zh-CN"/>
              </w:rPr>
              <w:t xml:space="preserve"> </w:t>
            </w:r>
            <w:r>
              <w:rPr>
                <w:rFonts w:hint="eastAsia" w:ascii="仿宋_GB2312" w:hAnsi="MS Gothic" w:eastAsia="仿宋_GB2312" w:cs="Arial"/>
                <w:color w:val="auto"/>
                <w:sz w:val="24"/>
                <w:szCs w:val="24"/>
              </w:rPr>
              <w:sym w:font="Wingdings" w:char="00A8"/>
            </w:r>
            <w:r>
              <w:rPr>
                <w:rFonts w:hint="eastAsia" w:ascii="仿宋_GB2312" w:hAnsi="仿宋" w:eastAsia="仿宋_GB2312" w:cs="Arial"/>
                <w:color w:val="auto"/>
                <w:kern w:val="0"/>
                <w:sz w:val="24"/>
              </w:rPr>
              <w:t>专</w:t>
            </w:r>
            <w:r>
              <w:rPr>
                <w:rFonts w:hint="eastAsia" w:ascii="仿宋_GB2312" w:hAnsi="仿宋" w:eastAsia="仿宋_GB2312"/>
                <w:color w:val="auto"/>
                <w:sz w:val="24"/>
              </w:rPr>
              <w:t>门面向中小企业</w:t>
            </w:r>
          </w:p>
          <w:p>
            <w:pPr>
              <w:spacing w:line="360" w:lineRule="auto"/>
              <w:ind w:firstLine="897" w:firstLineChars="374"/>
              <w:rPr>
                <w:rFonts w:ascii="仿宋_GB2312" w:hAnsi="仿宋" w:eastAsia="仿宋_GB2312"/>
                <w:color w:val="auto"/>
                <w:sz w:val="24"/>
              </w:rPr>
            </w:pPr>
            <w:r>
              <w:rPr>
                <w:rFonts w:hint="eastAsia" w:ascii="仿宋_GB2312" w:hAnsi="MS Gothic" w:eastAsia="仿宋_GB2312" w:cs="Arial"/>
                <w:color w:val="auto"/>
                <w:sz w:val="24"/>
                <w:szCs w:val="24"/>
              </w:rPr>
              <w:sym w:font="Wingdings" w:char="00A8"/>
            </w:r>
            <w:r>
              <w:rPr>
                <w:rFonts w:hint="eastAsia" w:ascii="仿宋_GB2312" w:hAnsi="仿宋" w:eastAsia="仿宋_GB2312"/>
                <w:color w:val="auto"/>
                <w:sz w:val="24"/>
              </w:rPr>
              <w:t>货物全部由符合政策要求的中小企业制造，提供中小企业声明函；</w:t>
            </w:r>
          </w:p>
          <w:p>
            <w:pPr>
              <w:spacing w:line="360" w:lineRule="auto"/>
              <w:ind w:firstLine="897" w:firstLineChars="374"/>
              <w:rPr>
                <w:rFonts w:ascii="仿宋_GB2312" w:hAnsi="仿宋" w:eastAsia="仿宋_GB2312"/>
                <w:color w:val="auto"/>
                <w:sz w:val="24"/>
              </w:rPr>
            </w:pPr>
            <w:r>
              <w:rPr>
                <w:rFonts w:hint="eastAsia" w:ascii="仿宋_GB2312" w:hAnsi="MS Gothic" w:eastAsia="仿宋_GB2312" w:cs="Arial"/>
                <w:color w:val="auto"/>
                <w:kern w:val="0"/>
                <w:sz w:val="24"/>
              </w:rPr>
              <w:t>☐</w:t>
            </w:r>
            <w:r>
              <w:rPr>
                <w:rFonts w:hint="eastAsia" w:ascii="仿宋_GB2312" w:hAnsi="仿宋" w:eastAsia="仿宋_GB2312"/>
                <w:color w:val="auto"/>
                <w:sz w:val="24"/>
              </w:rPr>
              <w:t>货物全部由符合政策要求的小微企业制造，提供中小企业声明函；</w:t>
            </w:r>
          </w:p>
          <w:p>
            <w:pPr>
              <w:spacing w:line="360" w:lineRule="auto"/>
              <w:ind w:firstLine="897" w:firstLineChars="374"/>
              <w:rPr>
                <w:rFonts w:ascii="仿宋_GB2312" w:hAnsi="仿宋" w:eastAsia="仿宋_GB2312"/>
                <w:color w:val="auto"/>
                <w:sz w:val="24"/>
              </w:rPr>
            </w:pPr>
            <w:r>
              <w:rPr>
                <w:rFonts w:hint="eastAsia" w:ascii="仿宋_GB2312" w:hAnsi="MS Gothic" w:eastAsia="仿宋_GB2312" w:cs="Arial"/>
                <w:color w:val="auto"/>
                <w:kern w:val="0"/>
                <w:sz w:val="24"/>
              </w:rPr>
              <w:t>☐</w:t>
            </w:r>
            <w:r>
              <w:rPr>
                <w:rFonts w:hint="eastAsia" w:ascii="仿宋_GB2312" w:hAnsi="仿宋" w:eastAsia="仿宋_GB2312"/>
                <w:color w:val="auto"/>
                <w:sz w:val="24"/>
              </w:rPr>
              <w:t>服务全部由符合政策要求的中小企业承接，提供中小企业声明函；</w:t>
            </w:r>
          </w:p>
          <w:p>
            <w:pPr>
              <w:spacing w:line="360" w:lineRule="auto"/>
              <w:ind w:firstLine="897" w:firstLineChars="374"/>
              <w:rPr>
                <w:rFonts w:ascii="仿宋_GB2312" w:hAnsi="仿宋" w:eastAsia="仿宋_GB2312"/>
                <w:color w:val="auto"/>
                <w:sz w:val="24"/>
              </w:rPr>
            </w:pPr>
            <w:r>
              <w:rPr>
                <w:rFonts w:hint="eastAsia" w:ascii="仿宋_GB2312" w:hAnsi="MS Gothic" w:eastAsia="仿宋_GB2312" w:cs="Arial"/>
                <w:color w:val="auto"/>
                <w:kern w:val="0"/>
                <w:sz w:val="24"/>
              </w:rPr>
              <w:t>☐</w:t>
            </w:r>
            <w:r>
              <w:rPr>
                <w:rFonts w:hint="eastAsia" w:ascii="仿宋_GB2312" w:hAnsi="仿宋" w:eastAsia="仿宋_GB2312"/>
                <w:color w:val="auto"/>
                <w:sz w:val="24"/>
              </w:rPr>
              <w:t>服务全部由符合政策要求的小微企业承接，提供中小企业声明函；</w:t>
            </w:r>
          </w:p>
          <w:p>
            <w:pPr>
              <w:spacing w:line="360" w:lineRule="auto"/>
              <w:ind w:firstLine="480" w:firstLineChars="200"/>
              <w:rPr>
                <w:rFonts w:ascii="仿宋_GB2312" w:hAnsi="仿宋" w:eastAsia="仿宋_GB2312"/>
                <w:color w:val="auto"/>
                <w:sz w:val="24"/>
              </w:rPr>
            </w:pPr>
            <w:r>
              <w:rPr>
                <w:rFonts w:hint="eastAsia" w:ascii="仿宋_GB2312" w:hAnsi="MS Gothic" w:eastAsia="仿宋_GB2312" w:cs="Arial"/>
                <w:color w:val="auto"/>
                <w:kern w:val="0"/>
                <w:sz w:val="24"/>
              </w:rPr>
              <w:t>☐</w:t>
            </w:r>
            <w:r>
              <w:rPr>
                <w:rFonts w:hint="eastAsia" w:ascii="仿宋_GB2312" w:hAnsi="仿宋" w:eastAsia="仿宋_GB2312"/>
                <w:color w:val="auto"/>
                <w:sz w:val="24"/>
              </w:rPr>
              <w:t>要求以联合体形式参加，提供联合协议和中小企业声明函，联合协议中中小企业合同金额应当达到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%，小微企业合同金额应当达到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w:t>
            </w:r>
            <w:r>
              <w:rPr>
                <w:rFonts w:hint="eastAsia" w:ascii="仿宋_GB2312" w:hAnsi="仿宋" w:eastAsia="仿宋_GB2312" w:cs="宋体"/>
                <w:color w:val="auto"/>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rPr>
              <w:t>；</w:t>
            </w:r>
          </w:p>
          <w:p>
            <w:pPr>
              <w:spacing w:line="360" w:lineRule="auto"/>
              <w:ind w:firstLine="480" w:firstLineChars="200"/>
              <w:rPr>
                <w:rFonts w:ascii="仿宋_GB2312" w:hAnsi="仿宋" w:eastAsia="仿宋_GB2312"/>
                <w:color w:val="auto"/>
                <w:sz w:val="24"/>
              </w:rPr>
            </w:pPr>
            <w:r>
              <w:rPr>
                <w:rFonts w:hint="eastAsia" w:ascii="仿宋_GB2312" w:hAnsi="MS Gothic" w:eastAsia="仿宋_GB2312" w:cs="Arial"/>
                <w:color w:val="auto"/>
                <w:kern w:val="0"/>
                <w:sz w:val="24"/>
              </w:rPr>
              <w:t>☐</w:t>
            </w:r>
            <w:r>
              <w:rPr>
                <w:rFonts w:hint="eastAsia" w:ascii="仿宋_GB2312" w:hAnsi="仿宋" w:eastAsia="仿宋_GB2312"/>
                <w:color w:val="auto"/>
                <w:sz w:val="24"/>
              </w:rPr>
              <w:t>要求合同分包，提供分包意向协议和中小企业声明函，分包意向协议中中小企业合同金额应当达到达到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 ，小微企业合同金额应当达到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 ;</w:t>
            </w:r>
            <w:r>
              <w:rPr>
                <w:rFonts w:hint="eastAsia" w:ascii="仿宋_GB2312" w:hAnsi="仿宋" w:eastAsia="仿宋_GB2312" w:cs="宋体"/>
                <w:color w:val="auto"/>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rPr>
              <w:t>；</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新宋体" w:eastAsia="仿宋_GB2312" w:cs="Times New Roman"/>
                <w:color w:val="auto"/>
                <w:kern w:val="0"/>
                <w:sz w:val="24"/>
                <w:szCs w:val="24"/>
                <w:lang w:val="en-US" w:eastAsia="zh-CN" w:bidi="ar-SA"/>
              </w:rPr>
            </w:pPr>
            <w:r>
              <w:rPr>
                <w:rFonts w:hint="eastAsia" w:ascii="仿宋_GB2312" w:hAnsi="新宋体" w:eastAsia="仿宋_GB2312" w:cs="Times New Roman"/>
                <w:color w:val="auto"/>
                <w:kern w:val="0"/>
                <w:sz w:val="24"/>
                <w:szCs w:val="24"/>
                <w:lang w:val="en-US" w:eastAsia="zh-CN" w:bidi="ar-SA"/>
              </w:rPr>
              <w:t>4.本项目的特定资格要求：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三、获取招标文件 </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时间：/至</w:t>
            </w:r>
            <w:r>
              <w:rPr>
                <w:rFonts w:hint="eastAsia" w:ascii="仿宋_GB2312" w:hAnsi="新宋体" w:eastAsia="仿宋_GB2312"/>
                <w:color w:val="auto"/>
                <w:szCs w:val="24"/>
                <w:lang w:val="en-US" w:eastAsia="zh-CN"/>
              </w:rPr>
              <w:t>2023</w:t>
            </w:r>
            <w:r>
              <w:rPr>
                <w:rFonts w:hint="eastAsia" w:ascii="仿宋_GB2312" w:hAnsi="新宋体" w:eastAsia="仿宋_GB2312"/>
                <w:color w:val="auto"/>
                <w:szCs w:val="24"/>
              </w:rPr>
              <w:t>年</w:t>
            </w:r>
            <w:r>
              <w:rPr>
                <w:rFonts w:hint="eastAsia" w:ascii="仿宋_GB2312" w:hAnsi="新宋体" w:eastAsia="仿宋_GB2312"/>
                <w:color w:val="auto"/>
                <w:szCs w:val="24"/>
                <w:lang w:val="en-US" w:eastAsia="zh-CN"/>
              </w:rPr>
              <w:t>01</w:t>
            </w:r>
            <w:r>
              <w:rPr>
                <w:rFonts w:hint="eastAsia" w:ascii="仿宋_GB2312" w:hAnsi="新宋体" w:eastAsia="仿宋_GB2312"/>
                <w:color w:val="auto"/>
                <w:szCs w:val="24"/>
              </w:rPr>
              <w:t>月</w:t>
            </w:r>
            <w:r>
              <w:rPr>
                <w:rFonts w:hint="eastAsia" w:ascii="仿宋_GB2312" w:hAnsi="新宋体" w:eastAsia="仿宋_GB2312"/>
                <w:color w:val="auto"/>
                <w:szCs w:val="24"/>
                <w:lang w:val="en-US" w:eastAsia="zh-CN"/>
              </w:rPr>
              <w:t>17</w:t>
            </w:r>
            <w:r>
              <w:rPr>
                <w:rFonts w:hint="eastAsia" w:ascii="仿宋_GB2312" w:hAnsi="新宋体" w:eastAsia="仿宋_GB2312"/>
                <w:color w:val="auto"/>
                <w:szCs w:val="24"/>
              </w:rPr>
              <w:t>日，每天上午00:00至12:00 ，下午12:00至23:59（北京时间，线上获取法定节假日均可，线下获取文件法定节假日除外）</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地点（网址）：</w:t>
            </w:r>
            <w:r>
              <w:rPr>
                <w:rFonts w:hint="eastAsia" w:ascii="仿宋_GB2312" w:hAnsi="新宋体" w:eastAsia="仿宋_GB2312" w:cs="Arial"/>
                <w:bCs/>
                <w:color w:val="auto"/>
              </w:rPr>
              <w:t>http://www.zcygov.cn/</w:t>
            </w:r>
            <w:r>
              <w:rPr>
                <w:rFonts w:hint="eastAsia" w:ascii="仿宋_GB2312" w:hAnsi="新宋体" w:eastAsia="仿宋_GB2312"/>
                <w:color w:val="auto"/>
                <w:szCs w:val="24"/>
              </w:rPr>
              <w:t> </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方式：</w:t>
            </w:r>
            <w:r>
              <w:rPr>
                <w:rFonts w:hint="eastAsia" w:ascii="仿宋_GB2312" w:hAnsi="新宋体" w:eastAsia="仿宋_GB2312" w:cs="Arial"/>
                <w:bCs/>
                <w:color w:val="auto"/>
              </w:rPr>
              <w:t>供应商登陆政采云平台http://www.zcygov.cn/，在线申请获取采购文件（进入“项目采购”应用，在获取采购文件菜单中选择项目，申请获取采购文件）。</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售价（元）：0 </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四、提交投标文件截止时间、开标时间和地点</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提交投标文件截止时间：</w:t>
            </w:r>
            <w:r>
              <w:rPr>
                <w:rFonts w:hint="eastAsia" w:ascii="仿宋_GB2312" w:hAnsi="新宋体" w:eastAsia="仿宋_GB2312"/>
                <w:color w:val="auto"/>
                <w:szCs w:val="24"/>
                <w:lang w:val="en-US" w:eastAsia="zh-CN"/>
              </w:rPr>
              <w:t>2023</w:t>
            </w:r>
            <w:r>
              <w:rPr>
                <w:rFonts w:hint="eastAsia" w:ascii="仿宋_GB2312" w:hAnsi="新宋体" w:eastAsia="仿宋_GB2312"/>
                <w:color w:val="auto"/>
                <w:szCs w:val="24"/>
              </w:rPr>
              <w:t>年</w:t>
            </w:r>
            <w:r>
              <w:rPr>
                <w:rFonts w:hint="eastAsia" w:ascii="仿宋_GB2312" w:hAnsi="新宋体" w:eastAsia="仿宋_GB2312"/>
                <w:color w:val="auto"/>
                <w:szCs w:val="24"/>
                <w:lang w:val="en-US" w:eastAsia="zh-CN"/>
              </w:rPr>
              <w:t>01</w:t>
            </w:r>
            <w:r>
              <w:rPr>
                <w:rFonts w:hint="eastAsia" w:ascii="仿宋_GB2312" w:hAnsi="新宋体" w:eastAsia="仿宋_GB2312"/>
                <w:color w:val="auto"/>
                <w:szCs w:val="24"/>
              </w:rPr>
              <w:t>月</w:t>
            </w:r>
            <w:r>
              <w:rPr>
                <w:rFonts w:hint="eastAsia" w:ascii="仿宋_GB2312" w:hAnsi="新宋体" w:eastAsia="仿宋_GB2312"/>
                <w:color w:val="auto"/>
                <w:szCs w:val="24"/>
                <w:lang w:val="en-US" w:eastAsia="zh-CN"/>
              </w:rPr>
              <w:t>17</w:t>
            </w:r>
            <w:r>
              <w:rPr>
                <w:rFonts w:hint="eastAsia" w:ascii="仿宋_GB2312" w:hAnsi="新宋体" w:eastAsia="仿宋_GB2312"/>
                <w:color w:val="auto"/>
                <w:szCs w:val="24"/>
              </w:rPr>
              <w:t>日 09:00（北京时间）</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投标地点（网址）：政采云平台</w:t>
            </w:r>
            <w:r>
              <w:rPr>
                <w:rFonts w:hint="eastAsia" w:ascii="仿宋_GB2312" w:hAnsi="新宋体" w:eastAsia="仿宋_GB2312" w:cs="Arial"/>
                <w:bCs/>
                <w:color w:val="auto"/>
              </w:rPr>
              <w:t>http://www.zcygov.cn/</w:t>
            </w:r>
          </w:p>
          <w:p>
            <w:pPr>
              <w:pStyle w:val="86"/>
              <w:spacing w:afterLines="0" w:line="440" w:lineRule="exact"/>
              <w:ind w:firstLine="480"/>
              <w:rPr>
                <w:rFonts w:hint="eastAsia" w:ascii="仿宋_GB2312" w:hAnsi="新宋体" w:eastAsia="仿宋_GB2312"/>
                <w:color w:val="auto"/>
                <w:szCs w:val="24"/>
                <w:lang w:val="en-US" w:eastAsia="zh-CN"/>
              </w:rPr>
            </w:pPr>
            <w:r>
              <w:rPr>
                <w:rFonts w:hint="eastAsia" w:ascii="仿宋_GB2312" w:hAnsi="新宋体" w:eastAsia="仿宋_GB2312"/>
                <w:color w:val="auto"/>
                <w:szCs w:val="24"/>
              </w:rPr>
              <w:t>开标时间：</w:t>
            </w:r>
            <w:r>
              <w:rPr>
                <w:rFonts w:hint="eastAsia" w:ascii="仿宋_GB2312" w:hAnsi="新宋体" w:eastAsia="仿宋_GB2312"/>
                <w:color w:val="auto"/>
                <w:szCs w:val="24"/>
                <w:lang w:val="en-US" w:eastAsia="zh-CN"/>
              </w:rPr>
              <w:t>2023</w:t>
            </w:r>
            <w:r>
              <w:rPr>
                <w:rFonts w:hint="eastAsia" w:ascii="仿宋_GB2312" w:hAnsi="新宋体" w:eastAsia="仿宋_GB2312"/>
                <w:color w:val="auto"/>
                <w:szCs w:val="24"/>
              </w:rPr>
              <w:t>年</w:t>
            </w:r>
            <w:r>
              <w:rPr>
                <w:rFonts w:hint="eastAsia" w:ascii="仿宋_GB2312" w:hAnsi="新宋体" w:eastAsia="仿宋_GB2312"/>
                <w:color w:val="auto"/>
                <w:szCs w:val="24"/>
                <w:lang w:val="en-US" w:eastAsia="zh-CN"/>
              </w:rPr>
              <w:t>01</w:t>
            </w:r>
            <w:r>
              <w:rPr>
                <w:rFonts w:hint="eastAsia" w:ascii="仿宋_GB2312" w:hAnsi="新宋体" w:eastAsia="仿宋_GB2312"/>
                <w:color w:val="auto"/>
                <w:szCs w:val="24"/>
              </w:rPr>
              <w:t>月</w:t>
            </w:r>
            <w:r>
              <w:rPr>
                <w:rFonts w:hint="eastAsia" w:ascii="仿宋_GB2312" w:hAnsi="新宋体" w:eastAsia="仿宋_GB2312"/>
                <w:color w:val="auto"/>
                <w:szCs w:val="24"/>
                <w:lang w:val="en-US" w:eastAsia="zh-CN"/>
              </w:rPr>
              <w:t>17</w:t>
            </w:r>
            <w:r>
              <w:rPr>
                <w:rFonts w:hint="eastAsia" w:ascii="仿宋_GB2312" w:hAnsi="新宋体" w:eastAsia="仿宋_GB2312"/>
                <w:color w:val="auto"/>
                <w:szCs w:val="24"/>
              </w:rPr>
              <w:t>日 09:00</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开标地点（网址）：绍兴市迪荡新城惠利街20号鼎盛时代大厦四楼绍兴市公共资源交易中心</w:t>
            </w:r>
            <w:r>
              <w:rPr>
                <w:rFonts w:hint="eastAsia" w:ascii="仿宋_GB2312" w:hAnsi="新宋体" w:eastAsia="仿宋_GB2312"/>
                <w:color w:val="auto"/>
                <w:szCs w:val="24"/>
                <w:lang w:val="en-US" w:eastAsia="zh-CN"/>
              </w:rPr>
              <w:t>418</w:t>
            </w:r>
            <w:r>
              <w:rPr>
                <w:rFonts w:hint="eastAsia" w:ascii="仿宋_GB2312" w:hAnsi="新宋体" w:eastAsia="仿宋_GB2312"/>
                <w:color w:val="auto"/>
                <w:szCs w:val="24"/>
              </w:rPr>
              <w:t>室，在政府采购云平台（www.zcygov.cn）上开启响应文件。  </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五、公告期限 </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自本公告发布之日起5个工作日。</w:t>
            </w:r>
            <w:bookmarkStart w:id="175" w:name="_GoBack"/>
            <w:bookmarkEnd w:id="175"/>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六、其他补充事宜</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2.其他事项：（1）需要落实的政府采购政策：包括节约资源、保护环境、支持创新、促进中小企业发展等。详见招标文件的第二部分总则。（2）</w:t>
            </w:r>
            <w:r>
              <w:rPr>
                <w:rFonts w:hint="eastAsia" w:ascii="仿宋_GB2312" w:hAnsi="仿宋" w:eastAsia="仿宋_GB2312"/>
                <w:color w:val="auto"/>
              </w:rPr>
              <w:t>电子招投标的说明：</w:t>
            </w:r>
            <w:r>
              <w:rPr>
                <w:rFonts w:hint="eastAsia" w:ascii="仿宋_GB2312" w:hAnsi="仿宋" w:eastAsia="仿宋_GB2312" w:cs="仿宋_GB2312"/>
                <w:color w:val="auto"/>
              </w:rPr>
              <w:t>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w:t>
            </w:r>
            <w:r>
              <w:rPr>
                <w:rFonts w:hint="eastAsia" w:ascii="仿宋_GB2312" w:hAnsi="仿宋" w:eastAsia="仿宋_GB2312"/>
                <w:color w:val="auto"/>
              </w:rPr>
              <w:t>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_GB2312" w:hAnsi="仿宋" w:eastAsia="仿宋_GB2312" w:cs="仿宋_GB2312"/>
                <w:color w:val="auto"/>
              </w:rPr>
              <w:t>⑧投标文件的传输递交：投标人在投标截止时间前将加密的投标文件上传至政府采购云平台；</w:t>
            </w:r>
            <w:r>
              <w:rPr>
                <w:rFonts w:hint="eastAsia" w:ascii="仿宋_GB2312" w:hAnsi="仿宋" w:eastAsia="仿宋_GB2312"/>
                <w:color w:val="auto"/>
              </w:rPr>
              <w:t>⑨</w:t>
            </w:r>
            <w:r>
              <w:rPr>
                <w:rFonts w:hint="eastAsia" w:ascii="仿宋_GB2312" w:hAnsi="仿宋" w:eastAsia="仿宋_GB2312" w:cs="仿宋_GB2312"/>
                <w:color w:val="auto"/>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auto"/>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color w:val="auto"/>
              </w:rPr>
              <w:t>，视为投标文件撤回；⑩具体操作指南：详见政采云平台“服务中心-帮助文档-项目采购-操作流程-电子招投标-政府采购项目电子交易管理操作指南-供应商”。</w:t>
            </w:r>
            <w:r>
              <w:rPr>
                <w:rFonts w:hint="eastAsia" w:ascii="仿宋_GB2312" w:hAnsi="新宋体" w:eastAsia="仿宋_GB2312"/>
                <w:color w:val="auto"/>
                <w:szCs w:val="24"/>
              </w:rPr>
              <w:t>  </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七、对本次采购提出询问、质疑、投诉，请按以下方式联系</w:t>
            </w:r>
          </w:p>
          <w:p>
            <w:pPr>
              <w:pStyle w:val="86"/>
              <w:snapToGrid/>
              <w:spacing w:afterLines="0" w:line="460" w:lineRule="exact"/>
              <w:ind w:firstLine="480"/>
              <w:contextualSpacing/>
              <w:rPr>
                <w:rFonts w:hint="eastAsia" w:ascii="仿宋" w:hAnsi="仿宋" w:eastAsia="仿宋" w:cs="仿宋"/>
                <w:color w:val="auto"/>
                <w:szCs w:val="24"/>
              </w:rPr>
            </w:pPr>
            <w:r>
              <w:rPr>
                <w:rFonts w:hint="eastAsia" w:ascii="仿宋" w:hAnsi="仿宋" w:eastAsia="仿宋" w:cs="仿宋"/>
                <w:color w:val="auto"/>
                <w:szCs w:val="24"/>
              </w:rPr>
              <w:t>1.采购人信息</w:t>
            </w:r>
          </w:p>
          <w:p>
            <w:pPr>
              <w:pStyle w:val="86"/>
              <w:snapToGrid/>
              <w:spacing w:afterLines="0" w:line="460" w:lineRule="exact"/>
              <w:ind w:firstLine="480"/>
              <w:contextualSpacing/>
              <w:rPr>
                <w:rFonts w:hint="eastAsia" w:ascii="仿宋" w:hAnsi="仿宋" w:eastAsia="仿宋" w:cs="仿宋"/>
                <w:color w:val="auto"/>
                <w:szCs w:val="24"/>
              </w:rPr>
            </w:pPr>
            <w:r>
              <w:rPr>
                <w:rFonts w:hint="eastAsia" w:ascii="仿宋" w:hAnsi="仿宋" w:eastAsia="仿宋" w:cs="仿宋"/>
                <w:color w:val="auto"/>
                <w:szCs w:val="24"/>
              </w:rPr>
              <w:t>名称：绍兴市中医院</w:t>
            </w:r>
          </w:p>
          <w:p>
            <w:pPr>
              <w:widowControl/>
              <w:spacing w:line="460" w:lineRule="exact"/>
              <w:ind w:firstLine="480" w:firstLineChars="200"/>
              <w:contextualSpacing/>
              <w:rPr>
                <w:rFonts w:ascii="仿宋" w:hAnsi="仿宋" w:eastAsia="仿宋" w:cs="仿宋"/>
                <w:color w:val="auto"/>
                <w:kern w:val="0"/>
                <w:sz w:val="24"/>
              </w:rPr>
            </w:pPr>
            <w:r>
              <w:rPr>
                <w:rFonts w:hint="eastAsia" w:ascii="仿宋" w:hAnsi="仿宋" w:eastAsia="仿宋" w:cs="仿宋"/>
                <w:color w:val="auto"/>
                <w:kern w:val="0"/>
                <w:sz w:val="24"/>
              </w:rPr>
              <w:t>地址：绍兴市越城区人民中路641号</w:t>
            </w:r>
          </w:p>
          <w:p>
            <w:pPr>
              <w:widowControl/>
              <w:spacing w:line="460" w:lineRule="exact"/>
              <w:ind w:firstLine="480" w:firstLineChars="200"/>
              <w:contextualSpacing/>
              <w:rPr>
                <w:rFonts w:ascii="仿宋" w:hAnsi="仿宋" w:eastAsia="仿宋" w:cs="仿宋"/>
                <w:color w:val="auto"/>
                <w:kern w:val="0"/>
                <w:sz w:val="24"/>
              </w:rPr>
            </w:pPr>
            <w:r>
              <w:rPr>
                <w:rFonts w:hint="eastAsia" w:ascii="仿宋" w:hAnsi="仿宋" w:eastAsia="仿宋" w:cs="仿宋"/>
                <w:color w:val="auto"/>
                <w:kern w:val="0"/>
                <w:sz w:val="24"/>
              </w:rPr>
              <w:t>传真：/</w:t>
            </w:r>
          </w:p>
          <w:p>
            <w:pPr>
              <w:widowControl/>
              <w:spacing w:line="460" w:lineRule="exact"/>
              <w:ind w:firstLine="480" w:firstLineChars="200"/>
              <w:contextualSpacing/>
              <w:rPr>
                <w:rFonts w:ascii="仿宋" w:hAnsi="仿宋" w:eastAsia="仿宋" w:cs="仿宋"/>
                <w:color w:val="auto"/>
                <w:kern w:val="0"/>
                <w:sz w:val="24"/>
              </w:rPr>
            </w:pPr>
            <w:r>
              <w:rPr>
                <w:rFonts w:hint="eastAsia" w:ascii="仿宋" w:hAnsi="仿宋" w:eastAsia="仿宋" w:cs="仿宋"/>
                <w:color w:val="auto"/>
                <w:kern w:val="0"/>
                <w:sz w:val="24"/>
              </w:rPr>
              <w:t>项目联系人（询问）：王鑫卫</w:t>
            </w:r>
          </w:p>
          <w:p>
            <w:pPr>
              <w:widowControl/>
              <w:spacing w:line="460" w:lineRule="exact"/>
              <w:ind w:firstLine="480" w:firstLineChars="200"/>
              <w:contextualSpacing/>
              <w:rPr>
                <w:rFonts w:ascii="仿宋" w:hAnsi="仿宋" w:eastAsia="仿宋" w:cs="仿宋"/>
                <w:color w:val="auto"/>
                <w:kern w:val="0"/>
                <w:sz w:val="24"/>
              </w:rPr>
            </w:pPr>
            <w:r>
              <w:rPr>
                <w:rFonts w:hint="eastAsia" w:ascii="仿宋" w:hAnsi="仿宋" w:eastAsia="仿宋" w:cs="仿宋"/>
                <w:color w:val="auto"/>
                <w:kern w:val="0"/>
                <w:sz w:val="24"/>
              </w:rPr>
              <w:t>项目联系方式（询问）：0575-89109951</w:t>
            </w:r>
          </w:p>
          <w:p>
            <w:pPr>
              <w:widowControl/>
              <w:spacing w:line="460" w:lineRule="exact"/>
              <w:ind w:firstLine="480" w:firstLineChars="200"/>
              <w:contextualSpacing/>
              <w:rPr>
                <w:rFonts w:ascii="仿宋" w:hAnsi="仿宋" w:eastAsia="仿宋" w:cs="仿宋"/>
                <w:color w:val="auto"/>
                <w:kern w:val="0"/>
                <w:sz w:val="24"/>
              </w:rPr>
            </w:pPr>
            <w:r>
              <w:rPr>
                <w:rFonts w:hint="eastAsia" w:ascii="仿宋" w:hAnsi="仿宋" w:eastAsia="仿宋" w:cs="仿宋"/>
                <w:color w:val="auto"/>
                <w:kern w:val="0"/>
                <w:sz w:val="24"/>
              </w:rPr>
              <w:t>质疑联系人：沈勇</w:t>
            </w:r>
          </w:p>
          <w:p>
            <w:pPr>
              <w:widowControl/>
              <w:spacing w:line="460" w:lineRule="exact"/>
              <w:ind w:firstLine="480" w:firstLineChars="200"/>
              <w:contextualSpacing/>
              <w:rPr>
                <w:rFonts w:ascii="仿宋" w:hAnsi="仿宋" w:eastAsia="仿宋" w:cs="仿宋"/>
                <w:color w:val="auto"/>
                <w:kern w:val="0"/>
                <w:sz w:val="24"/>
              </w:rPr>
            </w:pPr>
            <w:r>
              <w:rPr>
                <w:rFonts w:hint="eastAsia" w:ascii="仿宋" w:hAnsi="仿宋" w:eastAsia="仿宋" w:cs="仿宋"/>
                <w:color w:val="auto"/>
                <w:kern w:val="0"/>
                <w:sz w:val="24"/>
              </w:rPr>
              <w:t>质疑联系方式：0575-89107189</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2.采购代理机构信息       </w:t>
            </w:r>
          </w:p>
          <w:p>
            <w:pPr>
              <w:spacing w:line="480" w:lineRule="exact"/>
              <w:ind w:firstLine="480"/>
              <w:rPr>
                <w:rFonts w:ascii="仿宋_GB2312" w:hAnsi="新宋体" w:eastAsia="仿宋_GB2312"/>
                <w:color w:val="auto"/>
                <w:kern w:val="0"/>
                <w:sz w:val="24"/>
              </w:rPr>
            </w:pPr>
            <w:r>
              <w:rPr>
                <w:rFonts w:hint="eastAsia" w:ascii="仿宋_GB2312" w:hAnsi="新宋体" w:eastAsia="仿宋_GB2312"/>
                <w:color w:val="auto"/>
                <w:kern w:val="0"/>
                <w:sz w:val="24"/>
              </w:rPr>
              <w:t>名称：绍兴市嘉华项目管理有限公司</w:t>
            </w:r>
            <w:r>
              <w:rPr>
                <w:rFonts w:ascii="仿宋_GB2312" w:hAnsi="新宋体" w:eastAsia="仿宋_GB2312"/>
                <w:color w:val="auto"/>
                <w:kern w:val="0"/>
                <w:sz w:val="24"/>
              </w:rPr>
              <w:t>      </w:t>
            </w:r>
          </w:p>
          <w:p>
            <w:pPr>
              <w:spacing w:line="480" w:lineRule="exact"/>
              <w:ind w:firstLine="480"/>
              <w:rPr>
                <w:rFonts w:ascii="仿宋_GB2312" w:hAnsi="新宋体" w:eastAsia="仿宋_GB2312"/>
                <w:color w:val="auto"/>
                <w:kern w:val="0"/>
                <w:sz w:val="24"/>
              </w:rPr>
            </w:pPr>
            <w:r>
              <w:rPr>
                <w:rFonts w:hint="eastAsia" w:ascii="仿宋_GB2312" w:hAnsi="新宋体" w:eastAsia="仿宋_GB2312"/>
                <w:color w:val="auto"/>
                <w:kern w:val="0"/>
                <w:sz w:val="24"/>
              </w:rPr>
              <w:t>地址：</w:t>
            </w:r>
            <w:bookmarkStart w:id="0" w:name="_Hlk114821448"/>
            <w:r>
              <w:rPr>
                <w:rFonts w:hint="eastAsia" w:ascii="仿宋_GB2312" w:hAnsi="新宋体" w:eastAsia="仿宋_GB2312"/>
                <w:color w:val="auto"/>
                <w:kern w:val="0"/>
                <w:sz w:val="24"/>
              </w:rPr>
              <w:t>绍兴市越城区中兴南路95号</w:t>
            </w:r>
          </w:p>
          <w:bookmarkEnd w:id="0"/>
          <w:p>
            <w:pPr>
              <w:spacing w:line="480" w:lineRule="exact"/>
              <w:ind w:firstLine="480"/>
              <w:rPr>
                <w:rFonts w:ascii="仿宋_GB2312" w:hAnsi="新宋体" w:eastAsia="仿宋_GB2312"/>
                <w:color w:val="auto"/>
                <w:kern w:val="0"/>
                <w:sz w:val="24"/>
              </w:rPr>
            </w:pPr>
            <w:r>
              <w:rPr>
                <w:rFonts w:hint="eastAsia" w:ascii="仿宋_GB2312" w:hAnsi="新宋体" w:eastAsia="仿宋_GB2312"/>
                <w:color w:val="auto"/>
                <w:kern w:val="0"/>
                <w:sz w:val="24"/>
              </w:rPr>
              <w:t>传真：/</w:t>
            </w:r>
            <w:r>
              <w:rPr>
                <w:rFonts w:ascii="仿宋_GB2312" w:hAnsi="新宋体" w:eastAsia="仿宋_GB2312"/>
                <w:color w:val="auto"/>
                <w:kern w:val="0"/>
                <w:sz w:val="24"/>
              </w:rPr>
              <w:t>      </w:t>
            </w:r>
          </w:p>
          <w:p>
            <w:pPr>
              <w:spacing w:line="480" w:lineRule="exact"/>
              <w:ind w:firstLine="480"/>
              <w:rPr>
                <w:rFonts w:ascii="仿宋_GB2312" w:hAnsi="新宋体" w:eastAsia="仿宋_GB2312"/>
                <w:color w:val="auto"/>
                <w:kern w:val="0"/>
                <w:sz w:val="24"/>
              </w:rPr>
            </w:pPr>
            <w:r>
              <w:rPr>
                <w:rFonts w:hint="eastAsia" w:ascii="仿宋_GB2312" w:hAnsi="新宋体" w:eastAsia="仿宋_GB2312"/>
                <w:color w:val="auto"/>
                <w:kern w:val="0"/>
                <w:sz w:val="24"/>
              </w:rPr>
              <w:t>项目联系人（询问）</w:t>
            </w:r>
            <w:r>
              <w:rPr>
                <w:rFonts w:hint="eastAsia" w:ascii="仿宋" w:hAnsi="仿宋" w:eastAsia="仿宋" w:cs="仿宋"/>
                <w:color w:val="auto"/>
                <w:kern w:val="0"/>
                <w:sz w:val="24"/>
              </w:rPr>
              <w:t>：</w:t>
            </w:r>
            <w:bookmarkStart w:id="1" w:name="_Hlk114820681"/>
            <w:r>
              <w:rPr>
                <w:rFonts w:hint="eastAsia" w:ascii="仿宋" w:hAnsi="仿宋" w:eastAsia="仿宋" w:cs="仿宋"/>
                <w:color w:val="auto"/>
                <w:kern w:val="0"/>
                <w:sz w:val="24"/>
                <w:lang w:val="en-US" w:eastAsia="zh-CN"/>
              </w:rPr>
              <w:t>王品</w:t>
            </w:r>
            <w:r>
              <w:rPr>
                <w:rFonts w:hint="eastAsia" w:ascii="仿宋" w:hAnsi="仿宋" w:eastAsia="仿宋" w:cs="仿宋"/>
                <w:color w:val="auto"/>
                <w:kern w:val="0"/>
                <w:sz w:val="24"/>
              </w:rPr>
              <w:t>    </w:t>
            </w:r>
            <w:bookmarkEnd w:id="1"/>
            <w:r>
              <w:rPr>
                <w:rFonts w:hint="eastAsia" w:ascii="仿宋" w:hAnsi="仿宋" w:eastAsia="仿宋" w:cs="仿宋"/>
                <w:color w:val="auto"/>
                <w:kern w:val="0"/>
                <w:sz w:val="24"/>
              </w:rPr>
              <w:t>  </w:t>
            </w:r>
            <w:r>
              <w:rPr>
                <w:rFonts w:ascii="仿宋_GB2312" w:hAnsi="新宋体" w:eastAsia="仿宋_GB2312"/>
                <w:color w:val="auto"/>
                <w:kern w:val="0"/>
                <w:sz w:val="24"/>
              </w:rPr>
              <w:t>    </w:t>
            </w:r>
          </w:p>
          <w:p>
            <w:pPr>
              <w:spacing w:line="480" w:lineRule="exact"/>
              <w:ind w:firstLine="480"/>
              <w:rPr>
                <w:rFonts w:hint="default" w:ascii="仿宋_GB2312" w:hAnsi="新宋体" w:eastAsia="仿宋_GB2312"/>
                <w:color w:val="auto"/>
                <w:kern w:val="0"/>
                <w:sz w:val="24"/>
                <w:lang w:val="en-US" w:eastAsia="zh-CN"/>
              </w:rPr>
            </w:pPr>
            <w:r>
              <w:rPr>
                <w:rFonts w:hint="eastAsia" w:ascii="仿宋_GB2312" w:hAnsi="新宋体" w:eastAsia="仿宋_GB2312"/>
                <w:color w:val="auto"/>
                <w:kern w:val="0"/>
                <w:sz w:val="24"/>
              </w:rPr>
              <w:t>项目联系方式（询问）：</w:t>
            </w:r>
            <w:r>
              <w:rPr>
                <w:rFonts w:hint="eastAsia" w:ascii="仿宋_GB2312" w:hAnsi="新宋体" w:eastAsia="仿宋_GB2312"/>
                <w:color w:val="auto"/>
                <w:kern w:val="0"/>
                <w:sz w:val="24"/>
                <w:lang w:val="en-US" w:eastAsia="zh-CN"/>
              </w:rPr>
              <w:t>19525757793</w:t>
            </w:r>
          </w:p>
          <w:p>
            <w:pPr>
              <w:spacing w:line="480" w:lineRule="exact"/>
              <w:ind w:firstLine="480"/>
              <w:rPr>
                <w:rFonts w:ascii="仿宋_GB2312" w:hAnsi="新宋体" w:eastAsia="仿宋_GB2312"/>
                <w:color w:val="auto"/>
                <w:kern w:val="0"/>
                <w:sz w:val="24"/>
              </w:rPr>
            </w:pPr>
            <w:r>
              <w:rPr>
                <w:rFonts w:hint="eastAsia" w:ascii="仿宋_GB2312" w:hAnsi="新宋体" w:eastAsia="仿宋_GB2312"/>
                <w:color w:val="auto"/>
                <w:kern w:val="0"/>
                <w:sz w:val="24"/>
              </w:rPr>
              <w:t>质疑联系人：杨华英</w:t>
            </w:r>
            <w:r>
              <w:rPr>
                <w:rFonts w:ascii="仿宋_GB2312" w:hAnsi="新宋体" w:eastAsia="仿宋_GB2312"/>
                <w:color w:val="auto"/>
                <w:kern w:val="0"/>
                <w:sz w:val="24"/>
              </w:rPr>
              <w:t>       </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rPr>
              <w:t>质疑联系方式：18888705730</w:t>
            </w:r>
            <w:r>
              <w:rPr>
                <w:rFonts w:hint="eastAsia" w:ascii="仿宋_GB2312" w:hAnsi="新宋体" w:eastAsia="仿宋_GB2312"/>
                <w:color w:val="auto"/>
                <w:szCs w:val="24"/>
              </w:rPr>
              <w:t> 　　　　　　   </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3.同级政府采购监督管理部门       </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名称：绍兴市财政局       </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地址：绍兴市越城区凤林西路151号       </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传真：0575-85209697       </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联系人 ：宋晓林       </w:t>
            </w:r>
          </w:p>
          <w:p>
            <w:pPr>
              <w:pStyle w:val="86"/>
              <w:spacing w:afterLines="0"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监督投诉电话：0575-85209697    </w:t>
            </w:r>
          </w:p>
          <w:p>
            <w:pPr>
              <w:pStyle w:val="86"/>
              <w:spacing w:afterLines="0"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若对项目采购电子交易系统操作有疑问，可登录政采云（https://www.zcygov.cn/），点击右侧咨询小采，获取采小蜜智能服务管家帮助，或拨打政采云服务热线400-881-7190获取热线服务帮助。</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CA问题联系电话（人工）：汇信CA 400-888-4636；天谷CA 400-087-8198。</w:t>
            </w:r>
          </w:p>
        </w:tc>
      </w:tr>
      <w:tr>
        <w:tblPrEx>
          <w:tblCellMar>
            <w:top w:w="0" w:type="dxa"/>
            <w:left w:w="0" w:type="dxa"/>
            <w:bottom w:w="0" w:type="dxa"/>
            <w:right w:w="0" w:type="dxa"/>
          </w:tblCellMar>
        </w:tblPrEx>
        <w:tc>
          <w:tcPr>
            <w:tcW w:w="8789" w:type="dxa"/>
            <w:noWrap w:val="0"/>
            <w:vAlign w:val="center"/>
          </w:tcPr>
          <w:p>
            <w:pPr>
              <w:rPr>
                <w:rFonts w:ascii="仿宋_GB2312" w:hAnsi="新宋体" w:eastAsia="仿宋_GB2312"/>
                <w:color w:val="auto"/>
              </w:rPr>
            </w:pPr>
            <w:r>
              <w:rPr>
                <w:rFonts w:hint="eastAsia" w:ascii="仿宋_GB2312" w:hAnsi="新宋体" w:eastAsia="仿宋_GB2312"/>
                <w:color w:val="auto"/>
              </w:rPr>
              <w:t>·</w:t>
            </w:r>
          </w:p>
        </w:tc>
      </w:tr>
    </w:tbl>
    <w:p>
      <w:pPr>
        <w:widowControl/>
        <w:jc w:val="left"/>
        <w:rPr>
          <w:rFonts w:ascii="仿宋_GB2312" w:hAnsi="新宋体" w:eastAsia="仿宋_GB2312"/>
          <w:color w:val="auto"/>
          <w:kern w:val="0"/>
          <w:sz w:val="24"/>
        </w:rPr>
      </w:pPr>
    </w:p>
    <w:p>
      <w:pPr>
        <w:pageBreakBefore/>
        <w:ind w:left="238"/>
        <w:jc w:val="center"/>
        <w:rPr>
          <w:rFonts w:ascii="仿宋_GB2312" w:hAnsi="宋体" w:eastAsia="仿宋_GB2312"/>
          <w:b/>
          <w:color w:val="auto"/>
          <w:sz w:val="36"/>
          <w:szCs w:val="36"/>
        </w:rPr>
      </w:pPr>
      <w:r>
        <w:rPr>
          <w:rFonts w:hint="eastAsia" w:ascii="仿宋_GB2312" w:hAnsi="宋体" w:eastAsia="仿宋_GB2312"/>
          <w:b/>
          <w:color w:val="auto"/>
          <w:sz w:val="36"/>
          <w:szCs w:val="36"/>
        </w:rPr>
        <w:t>第二部分 投标须知</w:t>
      </w:r>
    </w:p>
    <w:p>
      <w:pPr>
        <w:ind w:left="238"/>
        <w:jc w:val="center"/>
        <w:rPr>
          <w:rFonts w:ascii="仿宋_GB2312" w:hAnsi="宋体" w:eastAsia="仿宋_GB2312"/>
          <w:b/>
          <w:color w:val="auto"/>
          <w:sz w:val="30"/>
          <w:szCs w:val="36"/>
        </w:rPr>
      </w:pPr>
      <w:bookmarkStart w:id="2" w:name="_Hlk47616320"/>
      <w:r>
        <w:rPr>
          <w:rFonts w:hint="eastAsia" w:ascii="仿宋_GB2312" w:hAnsi="宋体" w:eastAsia="仿宋_GB2312"/>
          <w:b/>
          <w:color w:val="auto"/>
          <w:sz w:val="30"/>
          <w:szCs w:val="36"/>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序号</w:t>
            </w:r>
          </w:p>
        </w:tc>
        <w:tc>
          <w:tcPr>
            <w:tcW w:w="8370" w:type="dxa"/>
            <w:gridSpan w:val="2"/>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1</w:t>
            </w:r>
          </w:p>
        </w:tc>
        <w:tc>
          <w:tcPr>
            <w:tcW w:w="8371" w:type="dxa"/>
            <w:gridSpan w:val="2"/>
            <w:noWrap w:val="0"/>
            <w:vAlign w:val="center"/>
          </w:tcPr>
          <w:p>
            <w:pPr>
              <w:snapToGrid w:val="0"/>
              <w:spacing w:line="400" w:lineRule="exact"/>
              <w:rPr>
                <w:rFonts w:ascii="仿宋_GB2312" w:hAnsi="仿宋_GB2312" w:eastAsia="仿宋_GB2312" w:cs="仿宋_GB2312"/>
                <w:color w:val="auto"/>
                <w:sz w:val="24"/>
                <w:u w:val="single"/>
              </w:rPr>
            </w:pPr>
            <w:r>
              <w:rPr>
                <w:rFonts w:hint="eastAsia" w:ascii="仿宋_GB2312" w:hAnsi="仿宋_GB2312" w:eastAsia="仿宋_GB2312" w:cs="仿宋_GB2312"/>
                <w:b/>
                <w:color w:val="auto"/>
                <w:sz w:val="24"/>
              </w:rPr>
              <w:t>投标人按照项目要求特许资格、资信证明文件（如果有）：</w:t>
            </w:r>
          </w:p>
          <w:p>
            <w:pPr>
              <w:spacing w:line="400" w:lineRule="exact"/>
              <w:ind w:firstLine="480" w:firstLineChars="200"/>
              <w:rPr>
                <w:rFonts w:ascii="仿宋_GB2312" w:hAnsi="宋体" w:eastAsia="仿宋_GB2312"/>
                <w:b/>
                <w:color w:val="auto"/>
                <w:sz w:val="24"/>
              </w:rPr>
            </w:pPr>
            <w:r>
              <w:rPr>
                <w:rFonts w:hint="eastAsia" w:ascii="仿宋_GB2312" w:hAnsi="仿宋_GB2312" w:eastAsia="仿宋_GB2312" w:cs="仿宋_GB2312"/>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2</w:t>
            </w:r>
          </w:p>
        </w:tc>
        <w:tc>
          <w:tcPr>
            <w:tcW w:w="8371" w:type="dxa"/>
            <w:gridSpan w:val="2"/>
            <w:noWrap w:val="0"/>
            <w:vAlign w:val="center"/>
          </w:tcPr>
          <w:p>
            <w:pPr>
              <w:snapToGrid w:val="0"/>
              <w:spacing w:line="40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资格审查方式：</w:t>
            </w:r>
          </w:p>
          <w:p>
            <w:pPr>
              <w:snapToGrid w:val="0"/>
              <w:spacing w:line="40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1.资格后审。</w:t>
            </w:r>
          </w:p>
          <w:p>
            <w:pPr>
              <w:snapToGrid w:val="0"/>
              <w:spacing w:line="40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3</w:t>
            </w:r>
          </w:p>
        </w:tc>
        <w:tc>
          <w:tcPr>
            <w:tcW w:w="8371" w:type="dxa"/>
            <w:gridSpan w:val="2"/>
            <w:noWrap w:val="0"/>
            <w:vAlign w:val="center"/>
          </w:tcPr>
          <w:p>
            <w:pPr>
              <w:autoSpaceDE w:val="0"/>
              <w:autoSpaceDN w:val="0"/>
              <w:spacing w:line="400" w:lineRule="exact"/>
              <w:textAlignment w:val="bottom"/>
              <w:rPr>
                <w:rFonts w:ascii="仿宋_GB2312" w:hAnsi="宋体" w:eastAsia="仿宋_GB2312"/>
                <w:color w:val="auto"/>
                <w:sz w:val="24"/>
              </w:rPr>
            </w:pPr>
            <w:r>
              <w:rPr>
                <w:rFonts w:hint="eastAsia" w:ascii="仿宋_GB2312" w:hAnsi="宋体" w:eastAsia="仿宋_GB2312"/>
                <w:b/>
                <w:color w:val="auto"/>
                <w:sz w:val="24"/>
              </w:rPr>
              <w:t>投标有效期：</w:t>
            </w:r>
            <w:r>
              <w:rPr>
                <w:rFonts w:hint="eastAsia" w:ascii="仿宋_GB2312" w:hAnsi="仿宋" w:eastAsia="仿宋_GB2312" w:cs="仿宋_GB2312"/>
                <w:color w:val="auto"/>
                <w:sz w:val="24"/>
              </w:rPr>
              <w:t>投标有效期为从提交投标文件的截止之日起90天。</w:t>
            </w:r>
            <w:r>
              <w:rPr>
                <w:rFonts w:hint="eastAsia" w:ascii="仿宋_GB2312" w:hAnsi="仿宋" w:eastAsia="仿宋_GB2312" w:cs="仿宋_GB2312"/>
                <w:b/>
                <w:color w:val="auto"/>
                <w:sz w:val="24"/>
              </w:rPr>
              <w:t>投标人的投标文件中承</w:t>
            </w:r>
            <w:r>
              <w:rPr>
                <w:rFonts w:hint="eastAsia" w:ascii="仿宋_GB2312" w:hAnsi="仿宋" w:eastAsia="仿宋_GB2312" w:cs="仿宋_GB2312"/>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4</w:t>
            </w:r>
          </w:p>
        </w:tc>
        <w:tc>
          <w:tcPr>
            <w:tcW w:w="8371" w:type="dxa"/>
            <w:gridSpan w:val="2"/>
            <w:noWrap w:val="0"/>
            <w:vAlign w:val="center"/>
          </w:tcPr>
          <w:p>
            <w:pPr>
              <w:spacing w:line="400" w:lineRule="exact"/>
              <w:rPr>
                <w:rFonts w:ascii="仿宋_GB2312" w:hAnsi="宋体" w:eastAsia="仿宋_GB2312"/>
                <w:color w:val="auto"/>
                <w:sz w:val="24"/>
              </w:rPr>
            </w:pPr>
            <w:r>
              <w:rPr>
                <w:rFonts w:hint="eastAsia" w:ascii="仿宋_GB2312" w:hAnsi="仿宋" w:eastAsia="仿宋_GB2312" w:cs="仿宋_GB2312"/>
                <w:b/>
                <w:color w:val="auto"/>
                <w:sz w:val="24"/>
              </w:rPr>
              <w:t>转包：</w:t>
            </w:r>
            <w:r>
              <w:rPr>
                <w:rFonts w:hint="eastAsia" w:ascii="仿宋_GB2312" w:hAnsi="仿宋" w:eastAsia="仿宋_GB2312" w:cs="仿宋_GB2312"/>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5</w:t>
            </w:r>
          </w:p>
        </w:tc>
        <w:tc>
          <w:tcPr>
            <w:tcW w:w="8371" w:type="dxa"/>
            <w:gridSpan w:val="2"/>
            <w:noWrap w:val="0"/>
            <w:vAlign w:val="center"/>
          </w:tcPr>
          <w:p>
            <w:pPr>
              <w:spacing w:line="440" w:lineRule="exact"/>
              <w:rPr>
                <w:rFonts w:hint="eastAsia" w:ascii="仿宋_GB2312" w:hAnsi="仿宋" w:eastAsia="仿宋_GB2312" w:cs="仿宋_GB2312"/>
                <w:b/>
                <w:color w:val="auto"/>
                <w:sz w:val="24"/>
              </w:rPr>
            </w:pPr>
            <w:r>
              <w:rPr>
                <w:rFonts w:hint="eastAsia" w:ascii="仿宋_GB2312" w:hAnsi="仿宋" w:eastAsia="仿宋_GB2312" w:cs="仿宋_GB2312"/>
                <w:b/>
                <w:color w:val="auto"/>
                <w:sz w:val="24"/>
              </w:rPr>
              <w:t>分包：</w:t>
            </w:r>
          </w:p>
          <w:p>
            <w:pPr>
              <w:spacing w:line="440" w:lineRule="exact"/>
              <w:rPr>
                <w:rFonts w:ascii="仿宋_GB2312" w:hAnsi="仿宋" w:eastAsia="仿宋_GB2312"/>
                <w:color w:val="auto"/>
                <w:sz w:val="24"/>
              </w:rPr>
            </w:pPr>
            <w:r>
              <w:rPr>
                <w:rFonts w:hint="eastAsia" w:ascii="仿宋_GB2312" w:hAnsi="MS Gothic" w:eastAsia="仿宋_GB2312" w:cs="Arial"/>
                <w:color w:val="auto"/>
                <w:kern w:val="0"/>
                <w:sz w:val="24"/>
              </w:rPr>
              <w:t>☐</w:t>
            </w:r>
            <w:r>
              <w:rPr>
                <w:rFonts w:hint="eastAsia" w:ascii="仿宋_GB2312" w:hAnsi="仿宋" w:eastAsia="仿宋_GB2312" w:cs="Arial"/>
                <w:color w:val="auto"/>
                <w:kern w:val="0"/>
                <w:sz w:val="24"/>
              </w:rPr>
              <w:t>A</w:t>
            </w:r>
            <w:r>
              <w:rPr>
                <w:rFonts w:hint="eastAsia" w:ascii="仿宋_GB2312" w:hAnsi="仿宋" w:eastAsia="仿宋_GB2312"/>
                <w:color w:val="auto"/>
                <w:sz w:val="24"/>
              </w:rPr>
              <w:t>同意将非主体、非关键性的</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工作分包。</w:t>
            </w:r>
          </w:p>
          <w:p>
            <w:pPr>
              <w:spacing w:line="400" w:lineRule="exact"/>
              <w:rPr>
                <w:rFonts w:ascii="仿宋_GB2312" w:hAnsi="仿宋" w:eastAsia="仿宋_GB2312" w:cs="仿宋_GB2312"/>
                <w:b/>
                <w:color w:val="auto"/>
                <w:sz w:val="24"/>
              </w:rPr>
            </w:pPr>
            <w:r>
              <w:rPr>
                <w:rFonts w:hint="eastAsia" w:ascii="仿宋_GB2312" w:hAnsi="仿宋" w:eastAsia="仿宋_GB2312" w:cs="Arial"/>
                <w:color w:val="auto"/>
                <w:kern w:val="0"/>
                <w:sz w:val="24"/>
              </w:rPr>
              <w:sym w:font="Wingdings" w:char="F0FE"/>
            </w:r>
            <w:r>
              <w:rPr>
                <w:rFonts w:hint="eastAsia" w:ascii="仿宋_GB2312" w:hAnsi="仿宋" w:eastAsia="仿宋_GB2312" w:cs="Arial"/>
                <w:color w:val="auto"/>
                <w:kern w:val="0"/>
                <w:sz w:val="24"/>
              </w:rPr>
              <w:t>B</w:t>
            </w:r>
            <w:r>
              <w:rPr>
                <w:rFonts w:hint="eastAsia" w:ascii="仿宋_GB2312" w:hAnsi="仿宋" w:eastAsia="仿宋_GB2312"/>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6</w:t>
            </w:r>
          </w:p>
        </w:tc>
        <w:tc>
          <w:tcPr>
            <w:tcW w:w="8371" w:type="dxa"/>
            <w:gridSpan w:val="2"/>
            <w:noWrap w:val="0"/>
            <w:vAlign w:val="center"/>
          </w:tcPr>
          <w:p>
            <w:pPr>
              <w:spacing w:line="400" w:lineRule="exact"/>
              <w:rPr>
                <w:rFonts w:ascii="仿宋_GB2312" w:hAnsi="宋体" w:eastAsia="仿宋_GB2312"/>
                <w:color w:val="auto"/>
                <w:sz w:val="24"/>
              </w:rPr>
            </w:pPr>
            <w:r>
              <w:rPr>
                <w:rFonts w:hint="eastAsia" w:ascii="仿宋_GB2312" w:hAnsi="宋体" w:eastAsia="仿宋_GB2312"/>
                <w:b/>
                <w:color w:val="auto"/>
                <w:sz w:val="24"/>
              </w:rPr>
              <w:t>投标文件份数：</w:t>
            </w:r>
            <w:r>
              <w:rPr>
                <w:rFonts w:hint="eastAsia" w:ascii="仿宋_GB2312" w:hAnsi="宋体" w:eastAsia="仿宋_GB2312"/>
                <w:color w:val="auto"/>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7</w:t>
            </w:r>
          </w:p>
        </w:tc>
        <w:tc>
          <w:tcPr>
            <w:tcW w:w="8371" w:type="dxa"/>
            <w:gridSpan w:val="2"/>
            <w:noWrap w:val="0"/>
            <w:vAlign w:val="center"/>
          </w:tcPr>
          <w:p>
            <w:pPr>
              <w:snapToGrid w:val="0"/>
              <w:spacing w:line="400" w:lineRule="exact"/>
              <w:rPr>
                <w:rFonts w:ascii="仿宋_GB2312" w:hAnsi="宋体" w:eastAsia="仿宋_GB2312"/>
                <w:bCs/>
                <w:color w:val="auto"/>
                <w:sz w:val="24"/>
              </w:rPr>
            </w:pPr>
            <w:r>
              <w:rPr>
                <w:rFonts w:hint="eastAsia" w:ascii="仿宋_GB2312" w:hAnsi="仿宋" w:eastAsia="仿宋_GB2312" w:cs="仿宋_GB2312"/>
                <w:b/>
                <w:color w:val="auto"/>
                <w:sz w:val="24"/>
              </w:rPr>
              <w:t>开标前现场考察：</w:t>
            </w:r>
          </w:p>
          <w:p>
            <w:pPr>
              <w:spacing w:line="400" w:lineRule="exact"/>
              <w:contextualSpacing/>
              <w:rPr>
                <w:rFonts w:ascii="仿宋_GB2312" w:hAnsi="仿宋" w:eastAsia="仿宋_GB2312"/>
                <w:color w:val="auto"/>
                <w:sz w:val="24"/>
              </w:rPr>
            </w:pPr>
            <w:r>
              <w:rPr>
                <w:rFonts w:ascii="仿宋_GB2312" w:hAnsi="仿宋" w:eastAsia="仿宋_GB2312" w:cs="Arial"/>
                <w:color w:val="auto"/>
                <w:kern w:val="0"/>
                <w:sz w:val="24"/>
              </w:rPr>
              <w:sym w:font="Wingdings" w:char="F0FE"/>
            </w:r>
            <w:r>
              <w:rPr>
                <w:rFonts w:ascii="仿宋_GB2312" w:hAnsi="仿宋" w:eastAsia="仿宋_GB2312" w:cs="Arial"/>
                <w:color w:val="auto"/>
                <w:kern w:val="0"/>
                <w:sz w:val="24"/>
              </w:rPr>
              <w:t>A</w:t>
            </w:r>
            <w:r>
              <w:rPr>
                <w:rFonts w:hint="eastAsia" w:ascii="仿宋_GB2312" w:hAnsi="仿宋" w:eastAsia="仿宋_GB2312"/>
                <w:color w:val="auto"/>
                <w:sz w:val="24"/>
              </w:rPr>
              <w:t>不组织。</w:t>
            </w:r>
          </w:p>
          <w:p>
            <w:pPr>
              <w:autoSpaceDE w:val="0"/>
              <w:autoSpaceDN w:val="0"/>
              <w:spacing w:line="400" w:lineRule="exact"/>
              <w:textAlignment w:val="bottom"/>
              <w:rPr>
                <w:rFonts w:ascii="仿宋_GB2312" w:hAnsi="宋体" w:eastAsia="仿宋_GB2312"/>
                <w:b/>
                <w:color w:val="auto"/>
                <w:sz w:val="24"/>
              </w:rPr>
            </w:pPr>
            <w:r>
              <w:rPr>
                <w:rFonts w:ascii="MS Gothic" w:hAnsi="MS Gothic" w:eastAsia="MS Gothic" w:cs="Arial"/>
                <w:color w:val="auto"/>
                <w:kern w:val="0"/>
                <w:sz w:val="24"/>
              </w:rPr>
              <w:t>☐</w:t>
            </w:r>
            <w:r>
              <w:rPr>
                <w:rFonts w:ascii="仿宋_GB2312" w:hAnsi="仿宋" w:eastAsia="仿宋_GB2312"/>
                <w:color w:val="auto"/>
                <w:kern w:val="0"/>
                <w:sz w:val="24"/>
              </w:rPr>
              <w:t>B组织，</w:t>
            </w:r>
            <w:r>
              <w:rPr>
                <w:rFonts w:hint="eastAsia" w:ascii="仿宋_GB2312" w:hAnsi="仿宋" w:eastAsia="仿宋_GB2312"/>
                <w:color w:val="auto"/>
                <w:sz w:val="24"/>
              </w:rPr>
              <w:t>时间：</w:t>
            </w:r>
            <w:r>
              <w:rPr>
                <w:rFonts w:ascii="仿宋_GB2312" w:hAnsi="仿宋" w:eastAsia="仿宋_GB2312"/>
                <w:color w:val="auto"/>
                <w:sz w:val="24"/>
                <w:u w:val="single"/>
              </w:rPr>
              <w:t xml:space="preserve">      </w:t>
            </w:r>
            <w:r>
              <w:rPr>
                <w:rFonts w:ascii="仿宋_GB2312" w:hAnsi="仿宋" w:eastAsia="仿宋_GB2312"/>
                <w:color w:val="auto"/>
                <w:sz w:val="24"/>
              </w:rPr>
              <w:t>，地点：</w:t>
            </w:r>
            <w:r>
              <w:rPr>
                <w:rFonts w:ascii="仿宋_GB2312" w:hAnsi="仿宋" w:eastAsia="仿宋_GB2312"/>
                <w:color w:val="auto"/>
                <w:sz w:val="24"/>
                <w:u w:val="single"/>
              </w:rPr>
              <w:t xml:space="preserve">      </w:t>
            </w:r>
            <w:r>
              <w:rPr>
                <w:rFonts w:hint="eastAsia" w:ascii="仿宋_GB2312" w:hAnsi="仿宋" w:eastAsia="仿宋_GB2312"/>
                <w:color w:val="auto"/>
                <w:sz w:val="24"/>
              </w:rPr>
              <w:t>，联系人：</w:t>
            </w:r>
            <w:r>
              <w:rPr>
                <w:rFonts w:ascii="仿宋_GB2312" w:hAnsi="仿宋" w:eastAsia="仿宋_GB2312"/>
                <w:color w:val="auto"/>
                <w:sz w:val="24"/>
                <w:u w:val="single"/>
              </w:rPr>
              <w:t xml:space="preserve">      </w:t>
            </w:r>
            <w:r>
              <w:rPr>
                <w:rFonts w:hint="eastAsia" w:ascii="仿宋_GB2312" w:hAnsi="仿宋" w:eastAsia="仿宋_GB2312"/>
                <w:color w:val="auto"/>
                <w:sz w:val="24"/>
              </w:rPr>
              <w:t>，联系方式：</w:t>
            </w:r>
            <w:r>
              <w:rPr>
                <w:rFonts w:ascii="仿宋_GB2312" w:hAnsi="仿宋" w:eastAsia="仿宋_GB2312"/>
                <w:color w:val="auto"/>
                <w:sz w:val="24"/>
                <w:u w:val="single"/>
              </w:rPr>
              <w:t xml:space="preserve">      </w:t>
            </w:r>
            <w:r>
              <w:rPr>
                <w:rFonts w:hint="eastAsia" w:ascii="仿宋_GB2312" w:hAnsi="仿宋" w:eastAsia="仿宋_GB2312"/>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8</w:t>
            </w:r>
          </w:p>
        </w:tc>
        <w:tc>
          <w:tcPr>
            <w:tcW w:w="8371" w:type="dxa"/>
            <w:gridSpan w:val="2"/>
            <w:noWrap w:val="0"/>
            <w:vAlign w:val="center"/>
          </w:tcPr>
          <w:p>
            <w:pPr>
              <w:spacing w:line="400" w:lineRule="exact"/>
              <w:rPr>
                <w:rFonts w:ascii="仿宋_GB2312" w:hAnsi="宋体" w:eastAsia="仿宋_GB2312"/>
                <w:b/>
                <w:color w:val="auto"/>
                <w:sz w:val="24"/>
              </w:rPr>
            </w:pPr>
            <w:r>
              <w:rPr>
                <w:rFonts w:hint="eastAsia" w:ascii="仿宋_GB2312" w:hAnsi="宋体" w:eastAsia="仿宋_GB2312"/>
                <w:b/>
                <w:color w:val="auto"/>
                <w:sz w:val="24"/>
              </w:rPr>
              <w:t>样品提供：</w:t>
            </w:r>
          </w:p>
          <w:p>
            <w:pPr>
              <w:spacing w:line="400" w:lineRule="exact"/>
              <w:rPr>
                <w:rFonts w:ascii="仿宋_GB2312" w:hAnsi="仿宋" w:eastAsia="仿宋_GB2312"/>
                <w:color w:val="auto"/>
                <w:sz w:val="24"/>
              </w:rPr>
            </w:pPr>
            <w:r>
              <w:rPr>
                <w:rFonts w:hint="eastAsia" w:ascii="仿宋_GB2312" w:hAnsi="MS Gothic" w:eastAsia="仿宋_GB2312" w:cs="Arial"/>
                <w:color w:val="auto"/>
                <w:kern w:val="0"/>
                <w:sz w:val="24"/>
              </w:rPr>
              <w:sym w:font="Wingdings" w:char="F0FE"/>
            </w:r>
            <w:r>
              <w:rPr>
                <w:rFonts w:hint="eastAsia" w:ascii="仿宋_GB2312" w:hAnsi="仿宋" w:eastAsia="仿宋_GB2312" w:cs="Arial"/>
                <w:color w:val="auto"/>
                <w:kern w:val="0"/>
                <w:sz w:val="24"/>
              </w:rPr>
              <w:t>A</w:t>
            </w:r>
            <w:r>
              <w:rPr>
                <w:rFonts w:hint="eastAsia" w:ascii="仿宋_GB2312" w:hAnsi="仿宋" w:eastAsia="仿宋_GB2312"/>
                <w:color w:val="auto"/>
                <w:sz w:val="24"/>
              </w:rPr>
              <w:t>不要求提供。</w:t>
            </w:r>
          </w:p>
          <w:p>
            <w:pPr>
              <w:spacing w:line="400" w:lineRule="exact"/>
              <w:rPr>
                <w:rFonts w:ascii="仿宋_GB2312" w:hAnsi="仿宋" w:eastAsia="仿宋_GB2312"/>
                <w:color w:val="auto"/>
                <w:kern w:val="0"/>
                <w:sz w:val="24"/>
              </w:rPr>
            </w:pPr>
            <w:r>
              <w:rPr>
                <w:rFonts w:hint="eastAsia" w:ascii="仿宋_GB2312" w:hAnsi="MS Gothic" w:eastAsia="仿宋_GB2312" w:cs="Arial"/>
                <w:color w:val="auto"/>
                <w:kern w:val="0"/>
                <w:sz w:val="24"/>
              </w:rPr>
              <w:t>□</w:t>
            </w:r>
            <w:r>
              <w:rPr>
                <w:rFonts w:hint="eastAsia" w:ascii="仿宋_GB2312" w:hAnsi="仿宋" w:eastAsia="仿宋_GB2312"/>
                <w:color w:val="auto"/>
                <w:kern w:val="0"/>
                <w:sz w:val="24"/>
              </w:rPr>
              <w:t>B要求提供，</w:t>
            </w:r>
          </w:p>
          <w:p>
            <w:pPr>
              <w:spacing w:line="400" w:lineRule="exact"/>
              <w:rPr>
                <w:rFonts w:ascii="仿宋_GB2312" w:hAnsi="仿宋" w:eastAsia="仿宋_GB2312"/>
                <w:color w:val="auto"/>
                <w:kern w:val="0"/>
                <w:sz w:val="24"/>
              </w:rPr>
            </w:pPr>
            <w:r>
              <w:rPr>
                <w:rFonts w:hint="eastAsia" w:ascii="仿宋_GB2312" w:hAnsi="仿宋" w:eastAsia="仿宋_GB2312"/>
                <w:color w:val="auto"/>
                <w:kern w:val="0"/>
                <w:sz w:val="24"/>
              </w:rPr>
              <w:t>（1）</w:t>
            </w:r>
            <w:r>
              <w:rPr>
                <w:rFonts w:hint="eastAsia" w:ascii="仿宋_GB2312" w:hAnsi="仿宋" w:eastAsia="仿宋_GB2312"/>
                <w:snapToGrid w:val="0"/>
                <w:color w:val="auto"/>
                <w:kern w:val="28"/>
                <w:sz w:val="24"/>
              </w:rPr>
              <w:t>样品：</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w:t>
            </w:r>
          </w:p>
          <w:p>
            <w:pPr>
              <w:spacing w:line="400" w:lineRule="exact"/>
              <w:rPr>
                <w:rFonts w:ascii="仿宋_GB2312" w:hAnsi="仿宋" w:eastAsia="仿宋_GB2312"/>
                <w:color w:val="auto"/>
                <w:kern w:val="0"/>
                <w:sz w:val="24"/>
              </w:rPr>
            </w:pPr>
            <w:r>
              <w:rPr>
                <w:rFonts w:hint="eastAsia" w:ascii="仿宋_GB2312" w:hAnsi="仿宋" w:eastAsia="仿宋_GB2312"/>
                <w:color w:val="auto"/>
                <w:kern w:val="0"/>
                <w:sz w:val="24"/>
              </w:rPr>
              <w:t>（2）</w:t>
            </w:r>
            <w:r>
              <w:rPr>
                <w:rFonts w:hint="eastAsia" w:ascii="仿宋_GB2312" w:hAnsi="仿宋" w:eastAsia="仿宋_GB2312"/>
                <w:snapToGrid w:val="0"/>
                <w:color w:val="auto"/>
                <w:kern w:val="28"/>
                <w:sz w:val="24"/>
              </w:rPr>
              <w:t>样品制作的标准和要求：</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w:t>
            </w:r>
          </w:p>
          <w:p>
            <w:pPr>
              <w:spacing w:line="400" w:lineRule="exact"/>
              <w:rPr>
                <w:rFonts w:ascii="仿宋_GB2312" w:hAnsi="仿宋" w:eastAsia="仿宋_GB2312"/>
                <w:color w:val="auto"/>
                <w:kern w:val="0"/>
                <w:sz w:val="24"/>
              </w:rPr>
            </w:pPr>
            <w:r>
              <w:rPr>
                <w:rFonts w:hint="eastAsia" w:ascii="仿宋_GB2312" w:hAnsi="仿宋" w:eastAsia="仿宋_GB2312"/>
                <w:color w:val="auto"/>
                <w:kern w:val="0"/>
                <w:sz w:val="24"/>
              </w:rPr>
              <w:t>（3）样品的评审方法以及评审标准</w:t>
            </w:r>
            <w:r>
              <w:rPr>
                <w:rFonts w:hint="eastAsia" w:ascii="仿宋_GB2312" w:hAnsi="仿宋" w:eastAsia="仿宋_GB2312"/>
                <w:snapToGrid w:val="0"/>
                <w:color w:val="auto"/>
                <w:kern w:val="28"/>
                <w:sz w:val="24"/>
              </w:rPr>
              <w:t>：详见</w:t>
            </w:r>
            <w:r>
              <w:rPr>
                <w:rFonts w:hint="eastAsia" w:ascii="仿宋_GB2312" w:hAnsi="仿宋" w:eastAsia="仿宋_GB2312"/>
                <w:color w:val="auto"/>
                <w:sz w:val="24"/>
                <w:u w:val="single"/>
              </w:rPr>
              <w:t>评标办法</w:t>
            </w:r>
            <w:r>
              <w:rPr>
                <w:rFonts w:hint="eastAsia" w:ascii="仿宋_GB2312" w:hAnsi="仿宋" w:eastAsia="仿宋_GB2312"/>
                <w:color w:val="auto"/>
                <w:kern w:val="0"/>
                <w:sz w:val="24"/>
              </w:rPr>
              <w:t>；</w:t>
            </w:r>
          </w:p>
          <w:p>
            <w:pPr>
              <w:spacing w:line="400" w:lineRule="exact"/>
              <w:rPr>
                <w:rFonts w:ascii="仿宋_GB2312" w:hAnsi="仿宋" w:eastAsia="仿宋_GB2312"/>
                <w:color w:val="auto"/>
                <w:kern w:val="0"/>
                <w:sz w:val="24"/>
              </w:rPr>
            </w:pPr>
            <w:r>
              <w:rPr>
                <w:rFonts w:hint="eastAsia" w:ascii="仿宋_GB2312" w:hAnsi="仿宋" w:eastAsia="仿宋_GB2312"/>
                <w:color w:val="auto"/>
                <w:kern w:val="0"/>
                <w:sz w:val="24"/>
              </w:rPr>
              <w:t>（4）是否需要随样品提交检测报告：</w:t>
            </w:r>
            <w:r>
              <w:rPr>
                <w:rFonts w:hint="eastAsia" w:ascii="仿宋_GB2312" w:hAnsi="仿宋" w:eastAsia="仿宋_GB2312" w:cs="Arial"/>
                <w:color w:val="auto"/>
                <w:kern w:val="0"/>
                <w:sz w:val="24"/>
              </w:rPr>
              <w:sym w:font="Wingdings" w:char="00A8"/>
            </w:r>
            <w:r>
              <w:rPr>
                <w:rFonts w:hint="eastAsia" w:ascii="仿宋_GB2312" w:hAnsi="仿宋" w:eastAsia="仿宋_GB2312" w:cs="Arial"/>
                <w:color w:val="auto"/>
                <w:kern w:val="0"/>
                <w:sz w:val="24"/>
              </w:rPr>
              <w:t>否</w:t>
            </w:r>
            <w:r>
              <w:rPr>
                <w:rFonts w:hint="eastAsia" w:ascii="仿宋_GB2312" w:hAnsi="仿宋" w:eastAsia="仿宋_GB2312"/>
                <w:color w:val="auto"/>
                <w:kern w:val="0"/>
                <w:sz w:val="24"/>
              </w:rPr>
              <w:t>；</w:t>
            </w:r>
            <w:r>
              <w:rPr>
                <w:rFonts w:hint="eastAsia" w:ascii="仿宋_GB2312" w:hAnsi="MS Gothic" w:eastAsia="仿宋_GB2312" w:cs="Arial"/>
                <w:color w:val="auto"/>
                <w:kern w:val="0"/>
                <w:sz w:val="24"/>
              </w:rPr>
              <w:t>□</w:t>
            </w:r>
            <w:r>
              <w:rPr>
                <w:rFonts w:hint="eastAsia" w:ascii="仿宋_GB2312" w:hAnsi="仿宋" w:eastAsia="仿宋_GB2312"/>
                <w:color w:val="auto"/>
                <w:kern w:val="0"/>
                <w:sz w:val="24"/>
              </w:rPr>
              <w:t>是，检测机构的要求</w:t>
            </w:r>
            <w:r>
              <w:rPr>
                <w:rFonts w:hint="eastAsia" w:ascii="仿宋_GB2312" w:hAnsi="仿宋" w:eastAsia="仿宋_GB2312"/>
                <w:color w:val="auto"/>
                <w:sz w:val="24"/>
              </w:rPr>
              <w:t>：</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；检测内容</w:t>
            </w:r>
            <w:r>
              <w:rPr>
                <w:rFonts w:hint="eastAsia" w:ascii="仿宋_GB2312" w:hAnsi="仿宋" w:eastAsia="仿宋_GB2312"/>
                <w:color w:val="auto"/>
                <w:sz w:val="24"/>
              </w:rPr>
              <w:t>：</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w:t>
            </w:r>
          </w:p>
          <w:p>
            <w:pPr>
              <w:spacing w:line="400" w:lineRule="exact"/>
              <w:rPr>
                <w:rFonts w:ascii="仿宋_GB2312" w:hAnsi="仿宋" w:eastAsia="仿宋_GB2312"/>
                <w:color w:val="auto"/>
                <w:sz w:val="24"/>
              </w:rPr>
            </w:pPr>
            <w:r>
              <w:rPr>
                <w:rFonts w:hint="eastAsia" w:ascii="仿宋_GB2312" w:hAnsi="仿宋" w:eastAsia="仿宋_GB2312"/>
                <w:color w:val="auto"/>
                <w:sz w:val="24"/>
              </w:rPr>
              <w:t>（5）提供样品的时间：</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；地点：</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；联系人</w:t>
            </w:r>
            <w:r>
              <w:rPr>
                <w:rFonts w:hint="eastAsia" w:ascii="仿宋_GB2312" w:hAnsi="仿宋" w:eastAsia="仿宋_GB2312"/>
                <w:color w:val="auto"/>
                <w:sz w:val="24"/>
              </w:rPr>
              <w:t>：</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w:t>
            </w:r>
            <w:r>
              <w:rPr>
                <w:rFonts w:hint="eastAsia" w:ascii="仿宋_GB2312" w:hAnsi="仿宋" w:eastAsia="仿宋_GB2312"/>
                <w:color w:val="auto"/>
                <w:kern w:val="28"/>
                <w:sz w:val="24"/>
              </w:rPr>
              <w:t>联系电话：</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。请投标人在上述时间内提供样品并按规定位置安装完毕。超过截止时间的，采购人或采购代理机构将不予接收，并将清场并封闭样品现场。</w:t>
            </w:r>
          </w:p>
          <w:p>
            <w:pPr>
              <w:spacing w:line="400" w:lineRule="exact"/>
              <w:rPr>
                <w:rFonts w:ascii="仿宋_GB2312" w:hAnsi="仿宋" w:eastAsia="仿宋_GB2312"/>
                <w:color w:val="auto"/>
                <w:sz w:val="24"/>
              </w:rPr>
            </w:pPr>
            <w:r>
              <w:rPr>
                <w:rFonts w:hint="eastAsia" w:ascii="仿宋_GB2312" w:hAnsi="仿宋" w:eastAsia="仿宋_GB2312"/>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00" w:lineRule="exact"/>
              <w:jc w:val="left"/>
              <w:rPr>
                <w:rFonts w:ascii="仿宋_GB2312" w:hAnsi="宋体" w:eastAsia="仿宋_GB2312"/>
                <w:b/>
                <w:color w:val="auto"/>
                <w:sz w:val="24"/>
              </w:rPr>
            </w:pPr>
            <w:r>
              <w:rPr>
                <w:rFonts w:hint="eastAsia" w:ascii="仿宋_GB2312" w:hAnsi="仿宋" w:eastAsia="仿宋_GB2312"/>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9</w:t>
            </w:r>
          </w:p>
        </w:tc>
        <w:tc>
          <w:tcPr>
            <w:tcW w:w="8371" w:type="dxa"/>
            <w:gridSpan w:val="2"/>
            <w:noWrap w:val="0"/>
            <w:vAlign w:val="center"/>
          </w:tcPr>
          <w:p>
            <w:pPr>
              <w:spacing w:line="400" w:lineRule="exact"/>
              <w:rPr>
                <w:rFonts w:ascii="仿宋_GB2312" w:hAnsi="宋体" w:eastAsia="仿宋_GB2312"/>
                <w:b/>
                <w:color w:val="auto"/>
                <w:sz w:val="24"/>
              </w:rPr>
            </w:pPr>
            <w:r>
              <w:rPr>
                <w:rFonts w:hint="eastAsia" w:ascii="仿宋_GB2312" w:hAnsi="宋体" w:eastAsia="仿宋_GB2312"/>
                <w:b/>
                <w:color w:val="auto"/>
                <w:sz w:val="24"/>
              </w:rPr>
              <w:t>方案讲解阐述：</w:t>
            </w:r>
          </w:p>
          <w:p>
            <w:pPr>
              <w:adjustRightInd/>
              <w:spacing w:line="460" w:lineRule="exact"/>
              <w:contextualSpacing/>
              <w:rPr>
                <w:rFonts w:hint="eastAsia" w:ascii="仿宋" w:hAnsi="仿宋" w:eastAsia="仿宋" w:cs="仿宋"/>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A</w:t>
            </w:r>
            <w:r>
              <w:rPr>
                <w:rFonts w:hint="eastAsia" w:ascii="仿宋" w:hAnsi="仿宋" w:eastAsia="仿宋" w:cs="仿宋"/>
                <w:color w:val="auto"/>
                <w:sz w:val="24"/>
              </w:rPr>
              <w:t>无方案讲解演示。</w:t>
            </w:r>
          </w:p>
          <w:p>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sym w:font="Wingdings" w:char="00A8"/>
            </w:r>
            <w:r>
              <w:rPr>
                <w:rFonts w:hint="eastAsia" w:ascii="仿宋" w:hAnsi="仿宋" w:eastAsia="仿宋" w:cs="仿宋"/>
                <w:color w:val="auto"/>
                <w:kern w:val="0"/>
                <w:sz w:val="24"/>
              </w:rPr>
              <w:t>B有方案讲解演示：</w:t>
            </w:r>
          </w:p>
          <w:p>
            <w:pPr>
              <w:spacing w:line="400" w:lineRule="exact"/>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在评标时安排每个投标人进行</w:t>
            </w:r>
            <w:r>
              <w:rPr>
                <w:rFonts w:hint="eastAsia" w:ascii="仿宋_GB2312" w:hAnsi="仿宋" w:eastAsia="仿宋_GB2312"/>
                <w:color w:val="auto"/>
                <w:kern w:val="0"/>
                <w:sz w:val="24"/>
              </w:rPr>
              <w:t>方案讲解阐述</w:t>
            </w:r>
            <w:r>
              <w:rPr>
                <w:rFonts w:hint="eastAsia" w:ascii="仿宋_GB2312" w:hAnsi="仿宋" w:eastAsia="仿宋_GB2312" w:cs="仿宋_GB2312"/>
                <w:color w:val="auto"/>
                <w:kern w:val="0"/>
                <w:sz w:val="24"/>
                <w:lang w:val="zh-CN"/>
              </w:rPr>
              <w:t>，讲解</w:t>
            </w:r>
            <w:r>
              <w:rPr>
                <w:rFonts w:hint="eastAsia" w:ascii="仿宋_GB2312" w:hAnsi="仿宋" w:eastAsia="仿宋_GB2312" w:cs="仿宋_GB2312"/>
                <w:color w:val="auto"/>
                <w:sz w:val="24"/>
              </w:rPr>
              <w:t>阐述结束</w:t>
            </w:r>
            <w:r>
              <w:rPr>
                <w:rFonts w:hint="eastAsia" w:ascii="仿宋_GB2312" w:hAnsi="仿宋" w:eastAsia="仿宋_GB2312" w:cs="仿宋_GB2312"/>
                <w:color w:val="auto"/>
                <w:kern w:val="0"/>
                <w:sz w:val="24"/>
                <w:lang w:val="zh-CN"/>
              </w:rPr>
              <w:t>后按要求解答评标委员会的提问。</w:t>
            </w:r>
          </w:p>
          <w:p>
            <w:pPr>
              <w:spacing w:line="400" w:lineRule="exact"/>
              <w:rPr>
                <w:rFonts w:ascii="仿宋_GB2312" w:hAnsi="仿宋_GB2312" w:eastAsia="仿宋_GB2312" w:cs="仿宋_GB2312"/>
                <w:color w:val="auto"/>
                <w:sz w:val="24"/>
              </w:rPr>
            </w:pPr>
            <w:r>
              <w:rPr>
                <w:rFonts w:hint="eastAsia" w:ascii="仿宋_GB2312" w:hAnsi="仿宋" w:eastAsia="仿宋_GB2312" w:cs="仿宋_GB2312"/>
                <w:b/>
                <w:color w:val="auto"/>
                <w:kern w:val="0"/>
                <w:sz w:val="24"/>
                <w:lang w:val="zh-CN"/>
              </w:rPr>
              <w:t>讲解阐述设备：</w:t>
            </w:r>
            <w:r>
              <w:rPr>
                <w:rFonts w:hint="eastAsia" w:ascii="仿宋_GB2312" w:hAnsi="仿宋" w:eastAsia="仿宋_GB2312" w:cs="仿宋_GB2312"/>
                <w:color w:val="auto"/>
                <w:kern w:val="0"/>
                <w:sz w:val="24"/>
                <w:lang w:val="zh-CN"/>
              </w:rPr>
              <w:t>讲解</w:t>
            </w:r>
            <w:r>
              <w:rPr>
                <w:rFonts w:hint="eastAsia" w:ascii="仿宋_GB2312" w:hAnsi="仿宋_GB2312" w:eastAsia="仿宋_GB2312" w:cs="仿宋_GB2312"/>
                <w:color w:val="auto"/>
                <w:sz w:val="24"/>
              </w:rPr>
              <w:t>阐述所需设备由投标人自行准备。</w:t>
            </w:r>
          </w:p>
          <w:p>
            <w:pPr>
              <w:spacing w:line="400" w:lineRule="exact"/>
              <w:rPr>
                <w:rFonts w:ascii="仿宋_GB2312" w:hAnsi="仿宋" w:eastAsia="仿宋_GB2312" w:cs="仿宋_GB2312"/>
                <w:color w:val="auto"/>
                <w:kern w:val="0"/>
                <w:sz w:val="24"/>
                <w:lang w:val="zh-CN"/>
              </w:rPr>
            </w:pPr>
            <w:r>
              <w:rPr>
                <w:rFonts w:hint="eastAsia" w:ascii="仿宋_GB2312" w:hAnsi="仿宋" w:eastAsia="仿宋_GB2312" w:cs="仿宋_GB2312"/>
                <w:b/>
                <w:color w:val="auto"/>
                <w:kern w:val="0"/>
                <w:sz w:val="24"/>
                <w:lang w:val="zh-CN"/>
              </w:rPr>
              <w:t>讲解阐述时间：</w:t>
            </w:r>
            <w:r>
              <w:rPr>
                <w:rFonts w:hint="eastAsia" w:ascii="仿宋_GB2312" w:hAnsi="仿宋" w:eastAsia="仿宋_GB2312" w:cs="仿宋_GB2312"/>
                <w:color w:val="auto"/>
                <w:kern w:val="0"/>
                <w:sz w:val="24"/>
                <w:lang w:val="zh-CN"/>
              </w:rPr>
              <w:t>每个投标人讲解阐述前的调试准备时间不超过15分钟，讲解阐述时间不超过20分钟，</w:t>
            </w:r>
            <w:r>
              <w:rPr>
                <w:rFonts w:hint="eastAsia" w:ascii="仿宋_GB2312" w:hAnsi="仿宋_GB2312" w:eastAsia="仿宋_GB2312" w:cs="仿宋_GB2312"/>
                <w:color w:val="auto"/>
                <w:sz w:val="24"/>
              </w:rPr>
              <w:t>不包含评标委员会提问解答时间。</w:t>
            </w:r>
          </w:p>
          <w:p>
            <w:pPr>
              <w:spacing w:line="400" w:lineRule="exact"/>
              <w:rPr>
                <w:rFonts w:ascii="仿宋_GB2312" w:hAnsi="仿宋" w:eastAsia="仿宋_GB2312" w:cs="仿宋_GB2312"/>
                <w:color w:val="auto"/>
                <w:kern w:val="0"/>
                <w:sz w:val="24"/>
                <w:lang w:val="zh-CN"/>
              </w:rPr>
            </w:pPr>
            <w:r>
              <w:rPr>
                <w:rFonts w:hint="eastAsia" w:ascii="仿宋_GB2312" w:hAnsi="仿宋" w:eastAsia="仿宋_GB2312" w:cs="仿宋_GB2312"/>
                <w:b/>
                <w:color w:val="auto"/>
                <w:kern w:val="0"/>
                <w:sz w:val="24"/>
                <w:lang w:val="zh-CN"/>
              </w:rPr>
              <w:t>讲解阐述次序：</w:t>
            </w:r>
            <w:r>
              <w:rPr>
                <w:rFonts w:hint="eastAsia" w:ascii="仿宋_GB2312" w:hAnsi="仿宋" w:eastAsia="仿宋_GB2312" w:cs="仿宋_GB2312"/>
                <w:color w:val="auto"/>
                <w:kern w:val="0"/>
                <w:sz w:val="24"/>
                <w:lang w:val="zh-CN"/>
              </w:rPr>
              <w:t>以政采云平台中</w:t>
            </w:r>
            <w:r>
              <w:rPr>
                <w:rFonts w:hint="eastAsia" w:ascii="仿宋_GB2312" w:hAnsi="仿宋" w:eastAsia="仿宋_GB2312" w:cs="Arial"/>
                <w:bCs/>
                <w:color w:val="auto"/>
                <w:sz w:val="24"/>
              </w:rPr>
              <w:t>投标</w:t>
            </w:r>
            <w:r>
              <w:rPr>
                <w:rFonts w:hint="eastAsia" w:ascii="仿宋_GB2312" w:hAnsi="仿宋" w:eastAsia="仿宋_GB2312" w:cs="仿宋_GB2312"/>
                <w:color w:val="auto"/>
                <w:kern w:val="0"/>
                <w:sz w:val="24"/>
                <w:lang w:val="zh-CN"/>
              </w:rPr>
              <w:t>文件解密时间的先后顺序为准。</w:t>
            </w:r>
          </w:p>
          <w:p>
            <w:pPr>
              <w:spacing w:line="400" w:lineRule="exact"/>
              <w:ind w:firstLine="1200" w:firstLineChars="500"/>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单一投标人未能在规定时间内完成讲解阐述设备调试的或讲解阐述过程中出现视频中断、无法连接讲解阐述视频的，则由下一顺位的投标人进行讲解阐述，同时可再给予该投标人一次重新讲解阐述的机会，但讲解阐述顺序排至所有讲解阐述投标人的最末位，出现同类问题的其他投标人亦按此方法处理。</w:t>
            </w:r>
          </w:p>
          <w:p>
            <w:pPr>
              <w:spacing w:line="400" w:lineRule="exact"/>
              <w:rPr>
                <w:rFonts w:ascii="仿宋_GB2312" w:hAnsi="仿宋" w:eastAsia="仿宋_GB2312" w:cs="仿宋_GB2312"/>
                <w:color w:val="auto"/>
                <w:kern w:val="0"/>
                <w:sz w:val="24"/>
                <w:lang w:val="zh-CN"/>
              </w:rPr>
            </w:pPr>
            <w:r>
              <w:rPr>
                <w:rFonts w:hint="eastAsia" w:ascii="仿宋_GB2312" w:hAnsi="仿宋" w:eastAsia="仿宋_GB2312" w:cs="仿宋_GB2312"/>
                <w:b/>
                <w:color w:val="auto"/>
                <w:kern w:val="0"/>
                <w:sz w:val="24"/>
                <w:lang w:val="zh-CN"/>
              </w:rPr>
              <w:t>讲解阐述途径：</w:t>
            </w:r>
            <w:r>
              <w:rPr>
                <w:rFonts w:hint="eastAsia" w:ascii="仿宋_GB2312" w:hAnsi="仿宋" w:eastAsia="仿宋_GB2312" w:cs="仿宋_GB2312"/>
                <w:color w:val="auto"/>
                <w:kern w:val="0"/>
                <w:sz w:val="24"/>
                <w:lang w:val="zh-CN"/>
              </w:rPr>
              <w:t>通过“政采云平台”（请在360浏览器上运行）屏幕共享方式进行阐述，其中涉及需要安装的软件投标人应在开标前自行下载安装，确保网络、摄像头、麦克风、讲解阐述环境等阐述所需设备和系统正常稳定，并提前熟悉操作和使用。</w:t>
            </w:r>
          </w:p>
          <w:p>
            <w:pPr>
              <w:spacing w:line="400" w:lineRule="exact"/>
              <w:rPr>
                <w:rFonts w:ascii="仿宋_GB2312" w:hAnsi="宋体" w:eastAsia="仿宋_GB2312"/>
                <w:color w:val="auto"/>
                <w:sz w:val="24"/>
              </w:rPr>
            </w:pPr>
            <w:r>
              <w:rPr>
                <w:rFonts w:hint="eastAsia" w:ascii="仿宋_GB2312" w:hAnsi="仿宋" w:eastAsia="仿宋_GB2312"/>
                <w:color w:val="auto"/>
                <w:kern w:val="0"/>
                <w:sz w:val="24"/>
              </w:rPr>
              <w:t>注：因投标人自身原因导致无法讲解阐述或者讲解阐述效果不理想的，责任自负。因平台原因导致本项目方案讲解阐述环节无法顺利开展，按照《浙江省政府采购项目电子交易管理暂行办法》相关规定执行。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10</w:t>
            </w:r>
          </w:p>
        </w:tc>
        <w:tc>
          <w:tcPr>
            <w:tcW w:w="855" w:type="dxa"/>
            <w:noWrap w:val="0"/>
            <w:vAlign w:val="center"/>
          </w:tcPr>
          <w:p>
            <w:pPr>
              <w:snapToGrid w:val="0"/>
              <w:spacing w:line="40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进口产品</w:t>
            </w:r>
          </w:p>
        </w:tc>
        <w:tc>
          <w:tcPr>
            <w:tcW w:w="7516" w:type="dxa"/>
            <w:noWrap w:val="0"/>
            <w:vAlign w:val="center"/>
          </w:tcPr>
          <w:p>
            <w:pPr>
              <w:spacing w:line="400" w:lineRule="exact"/>
              <w:rPr>
                <w:rFonts w:ascii="仿宋_GB2312" w:hAnsi="仿宋" w:eastAsia="仿宋_GB2312" w:cs="Arial"/>
                <w:color w:val="auto"/>
                <w:kern w:val="0"/>
                <w:sz w:val="24"/>
              </w:rPr>
            </w:pPr>
            <w:r>
              <w:rPr>
                <w:rFonts w:hint="eastAsia" w:ascii="仿宋_GB2312" w:hAnsi="仿宋" w:eastAsia="仿宋_GB2312" w:cs="Arial"/>
                <w:color w:val="auto"/>
                <w:kern w:val="0"/>
                <w:sz w:val="24"/>
              </w:rPr>
              <w:sym w:font="Wingdings" w:char="00FE"/>
            </w:r>
            <w:r>
              <w:rPr>
                <w:rFonts w:hint="eastAsia" w:ascii="仿宋_GB2312" w:hAnsi="仿宋" w:eastAsia="仿宋_GB2312" w:cs="Arial"/>
                <w:color w:val="auto"/>
                <w:kern w:val="0"/>
                <w:sz w:val="24"/>
              </w:rPr>
              <w:t>本项目不允许采购进口产品。</w:t>
            </w:r>
          </w:p>
          <w:p>
            <w:pPr>
              <w:snapToGrid w:val="0"/>
              <w:spacing w:line="400" w:lineRule="exact"/>
              <w:rPr>
                <w:rFonts w:ascii="仿宋_GB2312" w:hAnsi="仿宋_GB2312" w:eastAsia="仿宋_GB2312" w:cs="仿宋_GB2312"/>
                <w:b/>
                <w:color w:val="auto"/>
                <w:sz w:val="24"/>
              </w:rPr>
            </w:pPr>
            <w:r>
              <w:rPr>
                <w:rFonts w:hint="eastAsia" w:ascii="仿宋_GB2312" w:hAnsi="仿宋" w:eastAsia="仿宋_GB2312" w:cs="Arial"/>
                <w:color w:val="auto"/>
                <w:kern w:val="0"/>
                <w:sz w:val="24"/>
              </w:rPr>
              <w:sym w:font="Wingdings" w:char="00A8"/>
            </w:r>
            <w:r>
              <w:rPr>
                <w:rFonts w:hint="eastAsia" w:ascii="仿宋_GB2312" w:hAnsi="仿宋" w:eastAsia="仿宋_GB2312" w:cs="Arial"/>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2" w:hRule="atLeast"/>
        </w:trPr>
        <w:tc>
          <w:tcPr>
            <w:tcW w:w="869"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11</w:t>
            </w:r>
          </w:p>
        </w:tc>
        <w:tc>
          <w:tcPr>
            <w:tcW w:w="855" w:type="dxa"/>
            <w:noWrap w:val="0"/>
            <w:vAlign w:val="center"/>
          </w:tcPr>
          <w:p>
            <w:pPr>
              <w:snapToGrid w:val="0"/>
              <w:spacing w:line="400" w:lineRule="exact"/>
              <w:ind w:left="-3" w:leftChars="-8" w:right="-50" w:rightChars="-24" w:hanging="14" w:hangingChars="7"/>
              <w:rPr>
                <w:rFonts w:ascii="仿宋_GB2312" w:hAnsi="仿宋_GB2312" w:eastAsia="仿宋_GB2312" w:cs="仿宋_GB2312"/>
                <w:b/>
                <w:color w:val="auto"/>
                <w:spacing w:val="-20"/>
                <w:sz w:val="24"/>
              </w:rPr>
            </w:pPr>
            <w:r>
              <w:rPr>
                <w:rFonts w:hint="eastAsia" w:ascii="仿宋_GB2312" w:hAnsi="仿宋_GB2312" w:eastAsia="仿宋_GB2312" w:cs="仿宋_GB2312"/>
                <w:b/>
                <w:color w:val="auto"/>
                <w:spacing w:val="-20"/>
                <w:sz w:val="24"/>
              </w:rPr>
              <w:t>项目属性与核心产品</w:t>
            </w:r>
          </w:p>
        </w:tc>
        <w:tc>
          <w:tcPr>
            <w:tcW w:w="7516" w:type="dxa"/>
            <w:noWrap w:val="0"/>
            <w:vAlign w:val="center"/>
          </w:tcPr>
          <w:p>
            <w:pPr>
              <w:snapToGrid w:val="0"/>
              <w:spacing w:line="400" w:lineRule="exact"/>
              <w:rPr>
                <w:rFonts w:hint="eastAsia" w:ascii="仿宋_GB2312" w:hAnsi="仿宋" w:eastAsia="仿宋_GB2312"/>
                <w:bCs/>
                <w:color w:val="auto"/>
                <w:sz w:val="24"/>
              </w:rPr>
            </w:pPr>
            <w:r>
              <w:rPr>
                <w:rFonts w:ascii="Wingdings" w:hAnsi="Wingdings" w:eastAsia="仿宋_GB2312" w:cs="Arial"/>
                <w:color w:val="auto"/>
                <w:kern w:val="0"/>
                <w:sz w:val="24"/>
              </w:rPr>
              <w:sym w:font="Wingdings" w:char="00FE"/>
            </w:r>
            <w:r>
              <w:rPr>
                <w:rFonts w:ascii="仿宋_GB2312" w:hAnsi="仿宋" w:eastAsia="仿宋_GB2312" w:cs="Arial"/>
                <w:color w:val="auto"/>
                <w:kern w:val="0"/>
                <w:sz w:val="24"/>
              </w:rPr>
              <w:t>A</w:t>
            </w:r>
            <w:r>
              <w:rPr>
                <w:rFonts w:hint="eastAsia" w:ascii="仿宋_GB2312" w:hAnsi="仿宋" w:eastAsia="仿宋_GB2312"/>
                <w:color w:val="auto"/>
                <w:sz w:val="24"/>
              </w:rPr>
              <w:t>货物类，单一产品或</w:t>
            </w:r>
            <w:r>
              <w:rPr>
                <w:rFonts w:hint="eastAsia" w:ascii="仿宋_GB2312" w:hAnsi="仿宋" w:eastAsia="仿宋_GB2312"/>
                <w:color w:val="auto"/>
                <w:kern w:val="0"/>
                <w:sz w:val="24"/>
              </w:rPr>
              <w:t>核心产品为：</w:t>
            </w:r>
            <w:r>
              <w:rPr>
                <w:rFonts w:hint="eastAsia" w:ascii="仿宋_GB2312" w:hAnsi="仿宋" w:eastAsia="仿宋_GB2312" w:cs="Arial"/>
                <w:color w:val="auto"/>
                <w:kern w:val="0"/>
                <w:sz w:val="24"/>
                <w:u w:val="single"/>
                <w:lang w:val="en-US" w:eastAsia="zh-CN"/>
              </w:rPr>
              <w:t>磁共振（3.0T）</w:t>
            </w:r>
            <w:r>
              <w:rPr>
                <w:rFonts w:hint="eastAsia" w:ascii="仿宋_GB2312" w:hAnsi="仿宋" w:eastAsia="仿宋_GB2312" w:cs="Arial"/>
                <w:color w:val="auto"/>
                <w:kern w:val="0"/>
                <w:sz w:val="24"/>
                <w:u w:val="single"/>
                <w:lang w:eastAsia="zh-CN"/>
              </w:rPr>
              <w:t>。</w:t>
            </w:r>
            <w:r>
              <w:rPr>
                <w:rFonts w:hint="eastAsia" w:ascii="仿宋_GB2312" w:hAnsi="仿宋" w:eastAsia="仿宋_GB2312"/>
                <w:bCs/>
                <w:color w:val="auto"/>
                <w:sz w:val="24"/>
              </w:rPr>
              <w:t xml:space="preserve">   </w:t>
            </w:r>
          </w:p>
          <w:p>
            <w:pPr>
              <w:snapToGrid w:val="0"/>
              <w:spacing w:line="400" w:lineRule="exact"/>
              <w:rPr>
                <w:rFonts w:ascii="仿宋_GB2312" w:hAnsi="仿宋_GB2312" w:eastAsia="仿宋_GB2312" w:cs="仿宋_GB2312"/>
                <w:color w:val="auto"/>
                <w:sz w:val="24"/>
              </w:rPr>
            </w:pPr>
            <w:r>
              <w:rPr>
                <w:rFonts w:ascii="MS Gothic" w:hAnsi="MS Gothic" w:eastAsia="仿宋_GB2312" w:cs="Arial"/>
                <w:color w:val="auto"/>
                <w:kern w:val="0"/>
                <w:sz w:val="24"/>
              </w:rPr>
              <w:t>☐</w:t>
            </w:r>
            <w:r>
              <w:rPr>
                <w:rFonts w:ascii="仿宋_GB2312" w:hAnsi="仿宋" w:eastAsia="仿宋_GB2312" w:cs="Arial"/>
                <w:color w:val="auto"/>
                <w:kern w:val="0"/>
                <w:sz w:val="24"/>
              </w:rPr>
              <w:t>B</w:t>
            </w:r>
            <w:r>
              <w:rPr>
                <w:rFonts w:hint="eastAsia" w:ascii="仿宋_GB2312" w:hAnsi="仿宋" w:eastAsia="仿宋_GB2312"/>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12</w:t>
            </w:r>
          </w:p>
        </w:tc>
        <w:tc>
          <w:tcPr>
            <w:tcW w:w="855" w:type="dxa"/>
            <w:noWrap w:val="0"/>
            <w:vAlign w:val="center"/>
          </w:tcPr>
          <w:p>
            <w:pPr>
              <w:snapToGrid w:val="0"/>
              <w:spacing w:line="400" w:lineRule="exact"/>
              <w:ind w:left="-18" w:leftChars="-9" w:right="-50" w:rightChars="-24" w:hanging="1"/>
              <w:jc w:val="center"/>
              <w:rPr>
                <w:rFonts w:ascii="仿宋_GB2312" w:hAnsi="仿宋" w:eastAsia="仿宋_GB2312" w:cs="仿宋_GB2312"/>
                <w:b/>
                <w:color w:val="auto"/>
                <w:spacing w:val="-20"/>
                <w:sz w:val="24"/>
              </w:rPr>
            </w:pPr>
            <w:r>
              <w:rPr>
                <w:rFonts w:hint="eastAsia" w:ascii="仿宋_GB2312" w:hAnsi="仿宋" w:eastAsia="仿宋_GB2312" w:cs="仿宋_GB2312"/>
                <w:b/>
                <w:color w:val="auto"/>
                <w:spacing w:val="-20"/>
                <w:sz w:val="24"/>
              </w:rPr>
              <w:t>采购标的对应的中小企业划分标准所属行业</w:t>
            </w:r>
          </w:p>
        </w:tc>
        <w:tc>
          <w:tcPr>
            <w:tcW w:w="7516" w:type="dxa"/>
            <w:noWrap w:val="0"/>
            <w:vAlign w:val="center"/>
          </w:tcPr>
          <w:p>
            <w:pPr>
              <w:snapToGrid w:val="0"/>
              <w:spacing w:line="400" w:lineRule="exact"/>
              <w:rPr>
                <w:rFonts w:ascii="仿宋_GB2312" w:hAnsi="仿宋" w:eastAsia="仿宋_GB2312" w:cs="Arial"/>
                <w:color w:val="auto"/>
                <w:kern w:val="0"/>
                <w:sz w:val="24"/>
              </w:rPr>
            </w:pPr>
            <w:r>
              <w:rPr>
                <w:rFonts w:hint="eastAsia" w:ascii="仿宋_GB2312" w:hAnsi="仿宋" w:eastAsia="仿宋_GB2312" w:cs="Arial"/>
                <w:color w:val="auto"/>
                <w:kern w:val="0"/>
                <w:sz w:val="24"/>
              </w:rPr>
              <w:t>（1）标的：</w:t>
            </w:r>
            <w:r>
              <w:rPr>
                <w:rFonts w:hint="eastAsia" w:ascii="仿宋_GB2312" w:hAnsi="仿宋" w:eastAsia="仿宋_GB2312" w:cs="Arial"/>
                <w:color w:val="auto"/>
                <w:kern w:val="0"/>
                <w:sz w:val="24"/>
                <w:u w:val="single"/>
              </w:rPr>
              <w:t>标项一</w:t>
            </w:r>
            <w:r>
              <w:rPr>
                <w:rFonts w:hint="eastAsia" w:ascii="仿宋_GB2312" w:hAnsi="仿宋" w:eastAsia="仿宋_GB2312" w:cs="Arial"/>
                <w:color w:val="auto"/>
                <w:kern w:val="0"/>
                <w:sz w:val="24"/>
              </w:rPr>
              <w:t>，属于</w:t>
            </w:r>
            <w:r>
              <w:rPr>
                <w:rFonts w:hint="eastAsia" w:ascii="仿宋_GB2312" w:hAnsi="仿宋" w:eastAsia="仿宋_GB2312" w:cs="Arial"/>
                <w:color w:val="auto"/>
                <w:kern w:val="0"/>
                <w:sz w:val="24"/>
                <w:u w:val="single"/>
              </w:rPr>
              <w:t xml:space="preserve">   </w:t>
            </w:r>
            <w:r>
              <w:rPr>
                <w:rFonts w:hint="eastAsia" w:ascii="仿宋_GB2312" w:hAnsi="仿宋" w:eastAsia="仿宋_GB2312" w:cs="Arial"/>
                <w:color w:val="auto"/>
                <w:kern w:val="0"/>
                <w:sz w:val="24"/>
                <w:u w:val="single"/>
                <w:lang w:eastAsia="zh-CN"/>
              </w:rPr>
              <w:t>工业</w:t>
            </w:r>
            <w:r>
              <w:rPr>
                <w:rFonts w:hint="eastAsia" w:ascii="仿宋_GB2312" w:hAnsi="仿宋" w:eastAsia="仿宋_GB2312" w:cs="Arial"/>
                <w:color w:val="auto"/>
                <w:kern w:val="0"/>
                <w:sz w:val="24"/>
                <w:u w:val="single"/>
              </w:rPr>
              <w:t xml:space="preserve">   </w:t>
            </w:r>
            <w:r>
              <w:rPr>
                <w:rFonts w:hint="eastAsia" w:ascii="仿宋_GB2312" w:hAnsi="仿宋" w:eastAsia="仿宋_GB2312" w:cs="Arial"/>
                <w:color w:val="auto"/>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13</w:t>
            </w:r>
          </w:p>
        </w:tc>
        <w:tc>
          <w:tcPr>
            <w:tcW w:w="855" w:type="dxa"/>
            <w:vMerge w:val="restart"/>
            <w:noWrap w:val="0"/>
            <w:vAlign w:val="center"/>
          </w:tcPr>
          <w:p>
            <w:pPr>
              <w:snapToGrid w:val="0"/>
              <w:spacing w:line="400" w:lineRule="exact"/>
              <w:rPr>
                <w:rFonts w:ascii="仿宋_GB2312" w:hAnsi="仿宋_GB2312" w:eastAsia="仿宋_GB2312" w:cs="仿宋_GB2312"/>
                <w:b/>
                <w:color w:val="auto"/>
                <w:sz w:val="24"/>
              </w:rPr>
            </w:pPr>
            <w:r>
              <w:rPr>
                <w:rFonts w:hint="eastAsia" w:ascii="仿宋_GB2312" w:hAnsi="宋体" w:eastAsia="仿宋_GB2312"/>
                <w:b/>
                <w:color w:val="auto"/>
                <w:sz w:val="24"/>
              </w:rPr>
              <w:t>投标人信用信息事项</w:t>
            </w:r>
          </w:p>
        </w:tc>
        <w:tc>
          <w:tcPr>
            <w:tcW w:w="7516" w:type="dxa"/>
            <w:noWrap w:val="0"/>
            <w:vAlign w:val="center"/>
          </w:tcPr>
          <w:p>
            <w:pPr>
              <w:snapToGrid w:val="0"/>
              <w:spacing w:line="400" w:lineRule="exact"/>
              <w:rPr>
                <w:rFonts w:ascii="仿宋_GB2312" w:hAnsi="仿宋_GB2312" w:eastAsia="仿宋_GB2312" w:cs="仿宋_GB2312"/>
                <w:b/>
                <w:color w:val="auto"/>
                <w:sz w:val="24"/>
              </w:rPr>
            </w:pPr>
            <w:r>
              <w:rPr>
                <w:rFonts w:hint="eastAsia" w:ascii="仿宋_GB2312" w:hAnsi="宋体" w:eastAsia="仿宋_GB2312"/>
                <w:b/>
                <w:color w:val="auto"/>
                <w:sz w:val="24"/>
              </w:rPr>
              <w:t>信用信息查询渠道及截止时间：</w:t>
            </w:r>
            <w:r>
              <w:rPr>
                <w:rFonts w:hint="eastAsia" w:ascii="仿宋_GB2312" w:hAnsi="宋体" w:eastAsia="仿宋_GB2312"/>
                <w:color w:val="auto"/>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rPr>
              <w:t>开标当天</w:t>
            </w:r>
            <w:r>
              <w:rPr>
                <w:rFonts w:hint="eastAsia" w:ascii="仿宋_GB2312" w:hAnsi="宋体" w:eastAsia="仿宋_GB2312"/>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noWrap w:val="0"/>
            <w:vAlign w:val="center"/>
          </w:tcPr>
          <w:p>
            <w:pPr>
              <w:spacing w:line="400" w:lineRule="exact"/>
              <w:jc w:val="center"/>
              <w:rPr>
                <w:rFonts w:ascii="仿宋_GB2312" w:hAnsi="宋体" w:eastAsia="仿宋_GB2312"/>
                <w:color w:val="auto"/>
                <w:sz w:val="24"/>
              </w:rPr>
            </w:pPr>
          </w:p>
        </w:tc>
        <w:tc>
          <w:tcPr>
            <w:tcW w:w="855" w:type="dxa"/>
            <w:vMerge w:val="continue"/>
            <w:noWrap w:val="0"/>
            <w:vAlign w:val="center"/>
          </w:tcPr>
          <w:p>
            <w:pPr>
              <w:snapToGrid w:val="0"/>
              <w:spacing w:line="400" w:lineRule="exact"/>
              <w:rPr>
                <w:rFonts w:ascii="仿宋_GB2312" w:hAnsi="仿宋_GB2312" w:eastAsia="仿宋_GB2312" w:cs="仿宋_GB2312"/>
                <w:b/>
                <w:color w:val="auto"/>
                <w:sz w:val="24"/>
              </w:rPr>
            </w:pPr>
          </w:p>
        </w:tc>
        <w:tc>
          <w:tcPr>
            <w:tcW w:w="7516" w:type="dxa"/>
            <w:noWrap w:val="0"/>
            <w:vAlign w:val="center"/>
          </w:tcPr>
          <w:p>
            <w:pPr>
              <w:snapToGrid w:val="0"/>
              <w:spacing w:line="400" w:lineRule="exact"/>
              <w:rPr>
                <w:rFonts w:ascii="仿宋_GB2312" w:hAnsi="仿宋_GB2312" w:eastAsia="仿宋_GB2312" w:cs="仿宋_GB2312"/>
                <w:b/>
                <w:color w:val="auto"/>
                <w:sz w:val="24"/>
              </w:rPr>
            </w:pPr>
            <w:r>
              <w:rPr>
                <w:rFonts w:hint="eastAsia" w:ascii="仿宋_GB2312" w:hAnsi="宋体" w:eastAsia="仿宋_GB2312"/>
                <w:b/>
                <w:color w:val="auto"/>
                <w:sz w:val="24"/>
              </w:rPr>
              <w:t>信用信息查询记录和证据留存的具体方式：</w:t>
            </w:r>
            <w:r>
              <w:rPr>
                <w:rFonts w:hint="eastAsia" w:ascii="仿宋_GB2312" w:hAnsi="宋体" w:eastAsia="仿宋_GB2312"/>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noWrap w:val="0"/>
            <w:vAlign w:val="center"/>
          </w:tcPr>
          <w:p>
            <w:pPr>
              <w:spacing w:line="400" w:lineRule="exact"/>
              <w:jc w:val="center"/>
              <w:rPr>
                <w:rFonts w:ascii="仿宋_GB2312" w:hAnsi="宋体" w:eastAsia="仿宋_GB2312"/>
                <w:color w:val="auto"/>
                <w:sz w:val="24"/>
              </w:rPr>
            </w:pPr>
          </w:p>
        </w:tc>
        <w:tc>
          <w:tcPr>
            <w:tcW w:w="855" w:type="dxa"/>
            <w:vMerge w:val="continue"/>
            <w:noWrap w:val="0"/>
            <w:vAlign w:val="center"/>
          </w:tcPr>
          <w:p>
            <w:pPr>
              <w:snapToGrid w:val="0"/>
              <w:spacing w:line="400" w:lineRule="exact"/>
              <w:rPr>
                <w:rFonts w:ascii="仿宋_GB2312" w:hAnsi="仿宋_GB2312" w:eastAsia="仿宋_GB2312" w:cs="仿宋_GB2312"/>
                <w:b/>
                <w:color w:val="auto"/>
                <w:sz w:val="24"/>
              </w:rPr>
            </w:pPr>
          </w:p>
        </w:tc>
        <w:tc>
          <w:tcPr>
            <w:tcW w:w="7516" w:type="dxa"/>
            <w:noWrap w:val="0"/>
            <w:vAlign w:val="center"/>
          </w:tcPr>
          <w:p>
            <w:pPr>
              <w:snapToGrid w:val="0"/>
              <w:spacing w:line="400" w:lineRule="exact"/>
              <w:rPr>
                <w:rFonts w:ascii="仿宋_GB2312" w:hAnsi="宋体" w:eastAsia="仿宋_GB2312"/>
                <w:color w:val="auto"/>
                <w:sz w:val="24"/>
              </w:rPr>
            </w:pPr>
            <w:r>
              <w:rPr>
                <w:rFonts w:hint="eastAsia" w:ascii="仿宋_GB2312" w:hAnsi="宋体" w:eastAsia="仿宋_GB2312"/>
                <w:b/>
                <w:color w:val="auto"/>
                <w:sz w:val="24"/>
              </w:rPr>
              <w:t>信用信息的使用规则：</w:t>
            </w:r>
            <w:r>
              <w:rPr>
                <w:rFonts w:hint="eastAsia" w:ascii="仿宋_GB2312" w:hAnsi="宋体" w:eastAsia="仿宋_GB2312"/>
                <w:color w:val="auto"/>
                <w:sz w:val="24"/>
              </w:rPr>
              <w:t>经查询列入失信被执行人名单、重大税收违法案件当事人名单、政府采购严重违法失信行为记录名单的投标人将被拒绝参与政府采购活动。</w:t>
            </w:r>
          </w:p>
          <w:p>
            <w:pPr>
              <w:snapToGrid w:val="0"/>
              <w:spacing w:line="400" w:lineRule="exact"/>
              <w:rPr>
                <w:rFonts w:ascii="仿宋_GB2312" w:hAnsi="仿宋_GB2312" w:eastAsia="仿宋_GB2312" w:cs="仿宋_GB2312"/>
                <w:b/>
                <w:color w:val="auto"/>
                <w:sz w:val="24"/>
              </w:rPr>
            </w:pPr>
            <w:r>
              <w:rPr>
                <w:rFonts w:hint="eastAsia" w:ascii="仿宋_GB2312" w:hAnsi="宋体" w:eastAsia="仿宋_GB2312"/>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69"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14</w:t>
            </w:r>
          </w:p>
        </w:tc>
        <w:tc>
          <w:tcPr>
            <w:tcW w:w="8371" w:type="dxa"/>
            <w:gridSpan w:val="2"/>
            <w:noWrap w:val="0"/>
            <w:vAlign w:val="center"/>
          </w:tcPr>
          <w:p>
            <w:pPr>
              <w:snapToGrid w:val="0"/>
              <w:spacing w:line="40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扰乱公共资源交易市场秩序行为：</w:t>
            </w:r>
          </w:p>
          <w:p>
            <w:pPr>
              <w:snapToGrid w:val="0"/>
              <w:spacing w:line="400" w:lineRule="exact"/>
              <w:rPr>
                <w:rFonts w:ascii="仿宋_GB2312" w:hAnsi="仿宋" w:eastAsia="仿宋_GB2312"/>
                <w:color w:val="auto"/>
                <w:sz w:val="24"/>
              </w:rPr>
            </w:pPr>
            <w:r>
              <w:rPr>
                <w:rFonts w:hint="eastAsia" w:ascii="仿宋_GB2312" w:hAnsi="仿宋" w:eastAsia="仿宋_GB2312"/>
                <w:color w:val="auto"/>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69"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15</w:t>
            </w:r>
          </w:p>
        </w:tc>
        <w:tc>
          <w:tcPr>
            <w:tcW w:w="8371" w:type="dxa"/>
            <w:gridSpan w:val="2"/>
            <w:noWrap w:val="0"/>
            <w:vAlign w:val="center"/>
          </w:tcPr>
          <w:p>
            <w:pPr>
              <w:snapToGrid w:val="0"/>
              <w:spacing w:line="400" w:lineRule="exact"/>
              <w:rPr>
                <w:rFonts w:ascii="仿宋_GB2312" w:hAnsi="仿宋" w:eastAsia="仿宋_GB2312"/>
                <w:color w:val="auto"/>
                <w:sz w:val="24"/>
              </w:rPr>
            </w:pPr>
            <w:r>
              <w:rPr>
                <w:rFonts w:hint="eastAsia" w:ascii="仿宋_GB2312" w:hAnsi="仿宋" w:eastAsia="仿宋_GB2312"/>
                <w:color w:val="auto"/>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16</w:t>
            </w:r>
          </w:p>
        </w:tc>
        <w:tc>
          <w:tcPr>
            <w:tcW w:w="8371" w:type="dxa"/>
            <w:gridSpan w:val="2"/>
            <w:noWrap w:val="0"/>
            <w:vAlign w:val="center"/>
          </w:tcPr>
          <w:p>
            <w:pPr>
              <w:snapToGrid w:val="0"/>
              <w:spacing w:line="400" w:lineRule="exact"/>
              <w:rPr>
                <w:rFonts w:ascii="仿宋_GB2312" w:hAnsi="仿宋" w:eastAsia="仿宋_GB2312"/>
                <w:color w:val="auto"/>
                <w:sz w:val="24"/>
              </w:rPr>
            </w:pPr>
            <w:r>
              <w:rPr>
                <w:rFonts w:hint="eastAsia" w:ascii="仿宋_GB2312" w:hAnsi="仿宋" w:eastAsia="仿宋_GB2312"/>
                <w:color w:val="auto"/>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 xml:space="preserve">17                                                                                                                                                                                                                                                                                                                                                                                                                                                                                                                                                                                                                                                                                                                                                                                                                                                                                                                                                                                                                                                                                                                                                                                                                                                                                                                                        </w:t>
            </w:r>
          </w:p>
        </w:tc>
        <w:tc>
          <w:tcPr>
            <w:tcW w:w="8371" w:type="dxa"/>
            <w:gridSpan w:val="2"/>
            <w:noWrap w:val="0"/>
            <w:vAlign w:val="center"/>
          </w:tcPr>
          <w:p>
            <w:pPr>
              <w:snapToGrid w:val="0"/>
              <w:spacing w:line="400" w:lineRule="exact"/>
              <w:rPr>
                <w:rFonts w:ascii="仿宋_GB2312" w:hAnsi="仿宋" w:eastAsia="仿宋_GB2312"/>
                <w:color w:val="auto"/>
                <w:sz w:val="24"/>
              </w:rPr>
            </w:pPr>
            <w:r>
              <w:rPr>
                <w:rFonts w:hint="eastAsia" w:ascii="仿宋_GB2312" w:hAnsi="仿宋" w:eastAsia="仿宋_GB2312"/>
                <w:color w:val="auto"/>
                <w:sz w:val="24"/>
              </w:rPr>
              <w:t>投标与开标注意事项：</w:t>
            </w:r>
          </w:p>
          <w:p>
            <w:pPr>
              <w:snapToGrid w:val="0"/>
              <w:spacing w:line="400" w:lineRule="exact"/>
              <w:rPr>
                <w:rFonts w:ascii="仿宋_GB2312" w:hAnsi="仿宋" w:eastAsia="仿宋_GB2312"/>
                <w:color w:val="auto"/>
                <w:sz w:val="24"/>
              </w:rPr>
            </w:pPr>
            <w:r>
              <w:rPr>
                <w:rFonts w:hint="eastAsia" w:ascii="仿宋_GB2312" w:hAnsi="仿宋" w:eastAsia="仿宋_GB2312"/>
                <w:color w:val="auto"/>
                <w:sz w:val="24"/>
              </w:rPr>
              <w:t>1.本项目实行网上投标，采用电子投标文件。若供应商参与投标，自行承担投标一切费用。</w:t>
            </w:r>
          </w:p>
          <w:p>
            <w:pPr>
              <w:snapToGrid w:val="0"/>
              <w:spacing w:line="400" w:lineRule="exact"/>
              <w:rPr>
                <w:rFonts w:ascii="仿宋_GB2312" w:hAnsi="仿宋" w:eastAsia="仿宋_GB2312"/>
                <w:color w:val="auto"/>
                <w:sz w:val="24"/>
              </w:rPr>
            </w:pPr>
            <w:r>
              <w:rPr>
                <w:rFonts w:hint="eastAsia" w:ascii="仿宋_GB2312" w:hAnsi="仿宋" w:eastAsia="仿宋_GB2312"/>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00" w:lineRule="exact"/>
              <w:rPr>
                <w:rFonts w:ascii="仿宋_GB2312" w:hAnsi="仿宋" w:eastAsia="仿宋_GB2312"/>
                <w:color w:val="auto"/>
                <w:sz w:val="24"/>
              </w:rPr>
            </w:pPr>
            <w:r>
              <w:rPr>
                <w:rFonts w:hint="eastAsia" w:ascii="仿宋_GB2312" w:hAnsi="仿宋" w:eastAsia="仿宋_GB2312"/>
                <w:color w:val="auto"/>
                <w:sz w:val="24"/>
              </w:rPr>
              <w:t>注：供应商CA相关操作可参考政采云平台</w:t>
            </w:r>
            <w:r>
              <w:rPr>
                <w:rFonts w:hint="eastAsia" w:ascii="仿宋_GB2312" w:hAnsi="新宋体" w:eastAsia="仿宋_GB2312"/>
                <w:color w:val="auto"/>
              </w:rPr>
              <w:t>https://www.zcygov.cn/</w:t>
            </w:r>
            <w:r>
              <w:rPr>
                <w:rFonts w:hint="eastAsia" w:ascii="仿宋_GB2312" w:hAnsi="仿宋" w:eastAsia="仿宋_GB2312"/>
                <w:color w:val="auto"/>
                <w:sz w:val="24"/>
              </w:rPr>
              <w:t>《CA申领操作指南》和《CA管理操作指南》。完成CA数字证书办理在资料齐全的情况下预计7个工作日左右，建议供应商获取招标文件后立即办理。</w:t>
            </w:r>
          </w:p>
          <w:p>
            <w:pPr>
              <w:snapToGrid w:val="0"/>
              <w:spacing w:line="400" w:lineRule="exact"/>
              <w:rPr>
                <w:rFonts w:ascii="仿宋_GB2312" w:hAnsi="仿宋" w:eastAsia="仿宋_GB2312"/>
                <w:color w:val="auto"/>
                <w:sz w:val="24"/>
              </w:rPr>
            </w:pPr>
            <w:r>
              <w:rPr>
                <w:rFonts w:hint="eastAsia" w:ascii="仿宋_GB2312" w:hAnsi="仿宋" w:eastAsia="仿宋_GB2312"/>
                <w:color w:val="auto"/>
                <w:sz w:val="24"/>
              </w:rPr>
              <w:t>3.投标文件制作、递交、解密：</w:t>
            </w:r>
          </w:p>
          <w:p>
            <w:pPr>
              <w:snapToGrid w:val="0"/>
              <w:spacing w:line="400" w:lineRule="exact"/>
              <w:rPr>
                <w:rFonts w:ascii="仿宋_GB2312" w:hAnsi="仿宋" w:eastAsia="仿宋_GB2312"/>
                <w:color w:val="auto"/>
                <w:sz w:val="24"/>
              </w:rPr>
            </w:pPr>
            <w:r>
              <w:rPr>
                <w:rFonts w:hint="eastAsia" w:ascii="仿宋_GB2312" w:hAnsi="仿宋" w:eastAsia="仿宋_GB2312"/>
                <w:color w:val="auto"/>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00" w:lineRule="exact"/>
              <w:jc w:val="left"/>
              <w:rPr>
                <w:rFonts w:ascii="仿宋_GB2312" w:hAnsi="仿宋" w:eastAsia="仿宋_GB2312"/>
                <w:color w:val="auto"/>
                <w:sz w:val="24"/>
              </w:rPr>
            </w:pPr>
            <w:r>
              <w:rPr>
                <w:rFonts w:hint="eastAsia" w:ascii="仿宋_GB2312" w:hAnsi="仿宋" w:eastAsia="仿宋_GB2312"/>
                <w:color w:val="auto"/>
                <w:sz w:val="24"/>
              </w:rPr>
              <w:t>3.2投标人通过“政采云”平台制作电子投标文件，投标文件制作详见“供应商-政府采购项目电子交易操作指南。</w:t>
            </w:r>
          </w:p>
          <w:p>
            <w:pPr>
              <w:snapToGrid w:val="0"/>
              <w:spacing w:line="400" w:lineRule="exact"/>
              <w:rPr>
                <w:rFonts w:ascii="仿宋_GB2312" w:hAnsi="仿宋" w:eastAsia="仿宋_GB2312"/>
                <w:color w:val="auto"/>
                <w:sz w:val="24"/>
              </w:rPr>
            </w:pPr>
            <w:r>
              <w:rPr>
                <w:rFonts w:hint="eastAsia" w:ascii="仿宋_GB2312" w:hAnsi="仿宋" w:eastAsia="仿宋_GB2312"/>
                <w:color w:val="auto"/>
                <w:sz w:val="24"/>
              </w:rPr>
              <w:t>3.3</w:t>
            </w:r>
            <w:r>
              <w:rPr>
                <w:rFonts w:hint="eastAsia" w:ascii="仿宋_GB2312" w:hAnsi="新宋体" w:eastAsia="仿宋_GB2312" w:cs="Arial"/>
                <w:color w:val="auto"/>
                <w:sz w:val="24"/>
              </w:rPr>
              <w:t>开标时间后30分钟内供应商可以登录“政采云”平台，用“项目采购-开标评标”功能进行解密投标文件。若供应商</w:t>
            </w:r>
            <w:r>
              <w:rPr>
                <w:rFonts w:hint="eastAsia" w:ascii="仿宋_GB2312" w:hAnsi="宋体" w:eastAsia="仿宋_GB2312"/>
                <w:b/>
                <w:color w:val="auto"/>
                <w:sz w:val="24"/>
                <w:u w:val="single"/>
              </w:rPr>
              <w:t>未按时解密的</w:t>
            </w:r>
            <w:r>
              <w:rPr>
                <w:rFonts w:hint="eastAsia" w:ascii="仿宋_GB2312" w:hAnsi="新宋体" w:eastAsia="仿宋_GB2312" w:cs="Arial"/>
                <w:color w:val="auto"/>
                <w:sz w:val="24"/>
              </w:rPr>
              <w:t>，</w:t>
            </w:r>
            <w:r>
              <w:rPr>
                <w:rFonts w:hint="eastAsia" w:ascii="仿宋_GB2312" w:hAnsi="宋体" w:eastAsia="仿宋_GB2312"/>
                <w:b/>
                <w:color w:val="auto"/>
                <w:sz w:val="24"/>
                <w:u w:val="single"/>
              </w:rPr>
              <w:t>视为投标文件撤回</w:t>
            </w:r>
            <w:r>
              <w:rPr>
                <w:rFonts w:hint="eastAsia" w:ascii="仿宋_GB2312" w:hAnsi="新宋体" w:eastAsia="仿宋_GB2312" w:cs="Arial"/>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noWrap w:val="0"/>
            <w:vAlign w:val="center"/>
          </w:tcPr>
          <w:p>
            <w:pPr>
              <w:spacing w:line="400" w:lineRule="exact"/>
              <w:rPr>
                <w:rFonts w:ascii="仿宋_GB2312" w:hAnsi="宋体" w:eastAsia="仿宋_GB2312"/>
                <w:color w:val="auto"/>
                <w:sz w:val="24"/>
              </w:rPr>
            </w:pPr>
            <w:r>
              <w:rPr>
                <w:rFonts w:hint="eastAsia" w:ascii="仿宋_GB2312" w:hAnsi="宋体" w:eastAsia="仿宋_GB2312"/>
                <w:color w:val="auto"/>
                <w:sz w:val="24"/>
              </w:rPr>
              <w:t>18</w:t>
            </w:r>
          </w:p>
        </w:tc>
        <w:tc>
          <w:tcPr>
            <w:tcW w:w="8370" w:type="dxa"/>
            <w:gridSpan w:val="2"/>
            <w:noWrap w:val="0"/>
            <w:vAlign w:val="center"/>
          </w:tcPr>
          <w:p>
            <w:pPr>
              <w:spacing w:line="400" w:lineRule="exact"/>
              <w:rPr>
                <w:rFonts w:ascii="仿宋_GB2312" w:hAnsi="宋体" w:eastAsia="仿宋_GB2312" w:cs="宋体"/>
                <w:b/>
                <w:color w:val="auto"/>
                <w:sz w:val="24"/>
              </w:rPr>
            </w:pPr>
            <w:r>
              <w:rPr>
                <w:rFonts w:hint="eastAsia" w:ascii="仿宋_GB2312" w:hAnsi="宋体" w:eastAsia="仿宋_GB2312" w:cs="宋体"/>
                <w:b/>
                <w:color w:val="auto"/>
                <w:sz w:val="24"/>
              </w:rPr>
              <w:t>特别说明：</w:t>
            </w:r>
          </w:p>
          <w:p>
            <w:pPr>
              <w:spacing w:line="400" w:lineRule="exact"/>
              <w:rPr>
                <w:rFonts w:ascii="仿宋_GB2312" w:hAnsi="宋体" w:eastAsia="仿宋_GB2312"/>
                <w:color w:val="auto"/>
                <w:sz w:val="24"/>
              </w:rPr>
            </w:pPr>
            <w:r>
              <w:rPr>
                <w:rFonts w:hint="eastAsia" w:ascii="仿宋_GB2312" w:hAnsi="宋体" w:eastAsia="仿宋_GB2312" w:cs="宋体"/>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noWrap w:val="0"/>
            <w:vAlign w:val="center"/>
          </w:tcPr>
          <w:p>
            <w:pPr>
              <w:spacing w:line="400" w:lineRule="exact"/>
              <w:rPr>
                <w:rFonts w:ascii="仿宋_GB2312" w:hAnsi="宋体" w:eastAsia="仿宋_GB2312"/>
                <w:color w:val="auto"/>
                <w:sz w:val="24"/>
              </w:rPr>
            </w:pPr>
          </w:p>
        </w:tc>
        <w:tc>
          <w:tcPr>
            <w:tcW w:w="8370" w:type="dxa"/>
            <w:gridSpan w:val="2"/>
            <w:noWrap w:val="0"/>
            <w:vAlign w:val="center"/>
          </w:tcPr>
          <w:p>
            <w:pPr>
              <w:adjustRightInd w:val="0"/>
              <w:spacing w:line="400" w:lineRule="exact"/>
              <w:rPr>
                <w:rFonts w:ascii="仿宋_GB2312" w:hAnsi="宋体" w:eastAsia="仿宋_GB2312" w:cs="宋体"/>
                <w:snapToGrid w:val="0"/>
                <w:color w:val="auto"/>
                <w:kern w:val="28"/>
                <w:sz w:val="24"/>
              </w:rPr>
            </w:pPr>
            <w:r>
              <w:rPr>
                <w:rFonts w:hint="eastAsia" w:ascii="仿宋_GB2312" w:hAnsi="宋体" w:eastAsia="仿宋_GB2312" w:cs="宋体"/>
                <w:color w:val="auto"/>
                <w:kern w:val="0"/>
                <w:sz w:val="24"/>
              </w:rPr>
              <w:sym w:font="Wingdings" w:char="00A8"/>
            </w:r>
            <w:r>
              <w:rPr>
                <w:rFonts w:hint="eastAsia" w:ascii="仿宋_GB2312" w:hAnsi="宋体" w:eastAsia="仿宋_GB2312" w:cs="宋体"/>
                <w:snapToGrid w:val="0"/>
                <w:color w:val="auto"/>
                <w:kern w:val="28"/>
                <w:sz w:val="24"/>
              </w:rPr>
              <w:t>联合体投标的，联合体各方均需按招标文件第五部分评标标准要求提供资信证明文件，否则视为不符合相关要求。</w:t>
            </w:r>
          </w:p>
          <w:p>
            <w:pPr>
              <w:spacing w:line="400" w:lineRule="exact"/>
              <w:rPr>
                <w:rFonts w:ascii="仿宋_GB2312" w:hAnsi="宋体" w:eastAsia="仿宋_GB2312" w:cs="宋体"/>
                <w:b/>
                <w:color w:val="auto"/>
                <w:sz w:val="24"/>
              </w:rPr>
            </w:pPr>
            <w:r>
              <w:rPr>
                <w:rFonts w:hint="eastAsia" w:ascii="仿宋_GB2312" w:hAnsi="宋体" w:eastAsia="仿宋_GB2312" w:cs="宋体"/>
                <w:color w:val="auto"/>
                <w:kern w:val="0"/>
                <w:sz w:val="24"/>
              </w:rPr>
              <w:sym w:font="Wingdings" w:char="00FE"/>
            </w:r>
            <w:r>
              <w:rPr>
                <w:rFonts w:hint="eastAsia" w:ascii="仿宋_GB2312" w:hAnsi="宋体" w:eastAsia="仿宋_GB2312" w:cs="宋体"/>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noWrap w:val="0"/>
            <w:vAlign w:val="center"/>
          </w:tcPr>
          <w:p>
            <w:pPr>
              <w:spacing w:line="400" w:lineRule="exact"/>
              <w:rPr>
                <w:rFonts w:hint="default" w:ascii="仿宋_GB2312" w:hAnsi="宋体" w:eastAsia="仿宋_GB2312"/>
                <w:color w:val="auto"/>
                <w:sz w:val="24"/>
                <w:lang w:val="en-US" w:eastAsia="zh-CN"/>
              </w:rPr>
            </w:pPr>
            <w:r>
              <w:rPr>
                <w:rFonts w:hint="eastAsia" w:ascii="仿宋_GB2312" w:hAnsi="宋体" w:eastAsia="仿宋_GB2312"/>
                <w:color w:val="auto"/>
                <w:sz w:val="24"/>
                <w:lang w:val="en-US" w:eastAsia="zh-CN"/>
              </w:rPr>
              <w:t>19</w:t>
            </w:r>
          </w:p>
        </w:tc>
        <w:tc>
          <w:tcPr>
            <w:tcW w:w="8370" w:type="dxa"/>
            <w:gridSpan w:val="2"/>
            <w:noWrap w:val="0"/>
            <w:vAlign w:val="center"/>
          </w:tcPr>
          <w:p>
            <w:pPr>
              <w:spacing w:line="288"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rPr>
              <w:t>采购代理服务费：</w:t>
            </w:r>
          </w:p>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中标人须向采购代理机构按如下标准和规定交纳代理服务费，并在投标报价中自行考虑：</w:t>
            </w:r>
          </w:p>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1）以中标通知书中确定的中标金额作为服务费的计算基数，具体比例参照《国家计委关于印发&lt;招标代理服务收费管理暂行办法&gt;的通知》（计价格[2002]1980号）文件收费标准的50%执行；代理服务费最高不超过15000元。</w:t>
            </w:r>
          </w:p>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（2）用银行支票、汇票、电汇、现金等付款方式直接交纳代理服务费。</w:t>
            </w:r>
          </w:p>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公司名称：绍兴市嘉华项目管理有限公司</w:t>
            </w:r>
          </w:p>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开户行：绍兴银行越城支行</w:t>
            </w:r>
          </w:p>
          <w:p>
            <w:pPr>
              <w:spacing w:line="400" w:lineRule="exact"/>
              <w:rPr>
                <w:rFonts w:hint="eastAsia" w:ascii="仿宋_GB2312" w:hAnsi="MS Gothic" w:eastAsia="MS Gothic" w:cs="宋体"/>
                <w:color w:val="auto"/>
                <w:kern w:val="0"/>
                <w:sz w:val="24"/>
              </w:rPr>
            </w:pPr>
            <w:r>
              <w:rPr>
                <w:rFonts w:hint="eastAsia" w:ascii="仿宋" w:hAnsi="仿宋" w:eastAsia="仿宋" w:cs="仿宋"/>
                <w:color w:val="auto"/>
                <w:sz w:val="24"/>
                <w:szCs w:val="24"/>
              </w:rPr>
              <w:t>账  号：2003968202000011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noWrap w:val="0"/>
            <w:vAlign w:val="center"/>
          </w:tcPr>
          <w:p>
            <w:pPr>
              <w:spacing w:line="400" w:lineRule="exact"/>
              <w:rPr>
                <w:rFonts w:ascii="仿宋_GB2312" w:hAnsi="宋体" w:eastAsia="仿宋_GB2312"/>
                <w:color w:val="auto"/>
                <w:sz w:val="24"/>
              </w:rPr>
            </w:pPr>
            <w:r>
              <w:rPr>
                <w:rFonts w:hint="eastAsia" w:ascii="仿宋_GB2312" w:hAnsi="宋体" w:eastAsia="仿宋_GB2312"/>
                <w:color w:val="auto"/>
                <w:sz w:val="24"/>
              </w:rPr>
              <w:t>解释：凡涉及本招标文件的解释权属于采购人和</w:t>
            </w:r>
            <w:r>
              <w:rPr>
                <w:rFonts w:hint="eastAsia" w:ascii="仿宋" w:hAnsi="仿宋" w:eastAsia="仿宋" w:cs="仿宋"/>
                <w:color w:val="auto"/>
                <w:sz w:val="24"/>
              </w:rPr>
              <w:t>采购代理机构</w:t>
            </w:r>
            <w:r>
              <w:rPr>
                <w:rFonts w:hint="eastAsia" w:ascii="仿宋_GB2312" w:hAnsi="宋体" w:eastAsia="仿宋_GB2312"/>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noWrap w:val="0"/>
            <w:vAlign w:val="center"/>
          </w:tcPr>
          <w:p>
            <w:pPr>
              <w:spacing w:line="400" w:lineRule="exact"/>
              <w:rPr>
                <w:rFonts w:ascii="仿宋_GB2312" w:eastAsia="仿宋_GB2312"/>
                <w:b/>
                <w:color w:val="auto"/>
                <w:sz w:val="24"/>
              </w:rPr>
            </w:pPr>
            <w:r>
              <w:rPr>
                <w:rFonts w:hint="eastAsia" w:ascii="仿宋_GB2312" w:eastAsia="仿宋_GB2312"/>
                <w:b/>
                <w:color w:val="auto"/>
                <w:sz w:val="24"/>
              </w:rPr>
              <w:t>注：中标人放弃中标资格或因质疑、投诉被取消中标资格或不能履行合同的，本项目重新组织采购。</w:t>
            </w:r>
          </w:p>
        </w:tc>
      </w:tr>
      <w:bookmarkEnd w:id="2"/>
    </w:tbl>
    <w:p>
      <w:pPr>
        <w:pageBreakBefore/>
        <w:snapToGrid w:val="0"/>
        <w:spacing w:line="300" w:lineRule="auto"/>
        <w:jc w:val="center"/>
        <w:rPr>
          <w:rFonts w:ascii="仿宋_GB2312" w:hAnsi="宋体" w:eastAsia="仿宋_GB2312"/>
          <w:b/>
          <w:color w:val="auto"/>
          <w:sz w:val="36"/>
          <w:szCs w:val="36"/>
        </w:rPr>
      </w:pPr>
      <w:r>
        <w:rPr>
          <w:rFonts w:hint="eastAsia" w:ascii="仿宋_GB2312" w:hAnsi="宋体" w:eastAsia="仿宋_GB2312"/>
          <w:b/>
          <w:color w:val="auto"/>
          <w:sz w:val="36"/>
          <w:szCs w:val="36"/>
        </w:rPr>
        <w:t>一、总则</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 项目说明</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2. 定义</w:t>
      </w:r>
    </w:p>
    <w:p>
      <w:pPr>
        <w:snapToGrid w:val="0"/>
        <w:spacing w:line="44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2.1政府采购当事人及监管部门</w:t>
      </w:r>
    </w:p>
    <w:p>
      <w:pPr>
        <w:snapToGrid w:val="0"/>
        <w:spacing w:line="44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2.1.1“采购人”系指采购公告中载明的本项目的采购人，即</w:t>
      </w:r>
      <w:r>
        <w:rPr>
          <w:rFonts w:hint="eastAsia" w:ascii="仿宋_GB2312" w:hAnsi="仿宋_GB2312" w:eastAsia="仿宋_GB2312" w:cs="仿宋_GB2312"/>
          <w:color w:val="auto"/>
          <w:sz w:val="24"/>
          <w:lang w:eastAsia="zh-CN"/>
        </w:rPr>
        <w:t>绍兴市中医院</w:t>
      </w:r>
      <w:r>
        <w:rPr>
          <w:rFonts w:hint="eastAsia" w:ascii="仿宋_GB2312" w:hAnsi="仿宋_GB2312" w:eastAsia="仿宋_GB2312" w:cs="仿宋_GB2312"/>
          <w:color w:val="auto"/>
          <w:sz w:val="24"/>
        </w:rPr>
        <w:t>（合同中的甲方）。</w:t>
      </w:r>
    </w:p>
    <w:p>
      <w:pPr>
        <w:snapToGrid w:val="0"/>
        <w:spacing w:line="44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2.1.2“采购代理机构”系指采购公告中载明的本项目的分散采购机构，即</w:t>
      </w:r>
      <w:r>
        <w:rPr>
          <w:rFonts w:hint="eastAsia" w:ascii="仿宋_GB2312" w:hAnsi="仿宋_GB2312" w:eastAsia="仿宋_GB2312" w:cs="仿宋_GB2312"/>
          <w:color w:val="auto"/>
          <w:sz w:val="24"/>
          <w:lang w:eastAsia="zh-CN"/>
        </w:rPr>
        <w:t>绍兴市嘉华项目管理有限公司</w:t>
      </w:r>
      <w:r>
        <w:rPr>
          <w:rFonts w:hint="eastAsia" w:ascii="仿宋_GB2312" w:hAnsi="仿宋_GB2312" w:eastAsia="仿宋_GB2312" w:cs="仿宋_GB2312"/>
          <w:color w:val="auto"/>
          <w:sz w:val="24"/>
        </w:rPr>
        <w:t>。</w:t>
      </w:r>
    </w:p>
    <w:p>
      <w:pPr>
        <w:snapToGrid w:val="0"/>
        <w:spacing w:line="44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2.1.3“供应商”系指响应招标、参加投标竞争的法人、其他组织或者自然人为投标人，或经评审产生的中标候选人，或发布中标公告后并签订合同的中标人（合同中的乙方），</w:t>
      </w:r>
    </w:p>
    <w:p>
      <w:pPr>
        <w:snapToGrid w:val="0"/>
        <w:spacing w:line="440" w:lineRule="exact"/>
        <w:jc w:val="left"/>
        <w:rPr>
          <w:rFonts w:ascii="仿宋_GB2312" w:hAnsi="宋体" w:eastAsia="仿宋_GB2312"/>
          <w:color w:val="auto"/>
          <w:sz w:val="24"/>
        </w:rPr>
      </w:pPr>
      <w:r>
        <w:rPr>
          <w:rFonts w:hint="eastAsia" w:ascii="仿宋_GB2312" w:hAnsi="仿宋_GB2312" w:eastAsia="仿宋_GB2312" w:cs="仿宋_GB2312"/>
          <w:color w:val="auto"/>
          <w:sz w:val="24"/>
        </w:rPr>
        <w:t>2.1.4“监督单位”系指政府采购法定义监督管理部门，即绍兴市财政局。</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2.4“项目”系指投标人按招标文件规定向采购人提供的产品和服务。</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2.5“授权代表”系指法定代表人的被授权委托人。</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2.6“电子交易平台”是指本项目政府采购活动所依托的政府采购云平台（https://www.zcygov.cn/）。</w:t>
      </w:r>
    </w:p>
    <w:p>
      <w:pPr>
        <w:snapToGrid w:val="0"/>
        <w:spacing w:line="440" w:lineRule="exact"/>
        <w:jc w:val="left"/>
        <w:rPr>
          <w:rFonts w:ascii="仿宋_GB2312" w:hAnsi="仿宋" w:eastAsia="仿宋_GB2312"/>
          <w:color w:val="auto"/>
          <w:sz w:val="24"/>
        </w:rPr>
      </w:pPr>
      <w:r>
        <w:rPr>
          <w:rFonts w:hint="eastAsia" w:ascii="仿宋_GB2312" w:hAnsi="宋体" w:eastAsia="仿宋_GB2312"/>
          <w:color w:val="auto"/>
          <w:sz w:val="24"/>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color w:val="auto"/>
          <w:sz w:val="24"/>
        </w:rPr>
        <w:t>“</w:t>
      </w:r>
      <w:r>
        <w:rPr>
          <w:rFonts w:hint="eastAsia" w:ascii="仿宋_GB2312" w:hAnsi="Wingdings" w:eastAsia="仿宋_GB2312" w:cs="Arial"/>
          <w:color w:val="auto"/>
          <w:kern w:val="0"/>
          <w:sz w:val="24"/>
        </w:rPr>
        <w:t></w:t>
      </w:r>
      <w:r>
        <w:rPr>
          <w:rFonts w:hint="eastAsia" w:ascii="仿宋_GB2312" w:hAnsi="仿宋" w:eastAsia="仿宋_GB2312"/>
          <w:color w:val="auto"/>
          <w:sz w:val="24"/>
        </w:rPr>
        <w:t>” 系指适用本项目的要求，“</w:t>
      </w:r>
      <w:r>
        <w:rPr>
          <w:rFonts w:hint="eastAsia" w:ascii="仿宋_GB2312" w:hAnsi="MS Gothic" w:eastAsia="仿宋_GB2312" w:cs="Arial"/>
          <w:color w:val="auto"/>
          <w:kern w:val="0"/>
          <w:sz w:val="24"/>
        </w:rPr>
        <w:t>☐</w:t>
      </w:r>
      <w:r>
        <w:rPr>
          <w:rFonts w:hint="eastAsia" w:ascii="仿宋_GB2312" w:hAnsi="仿宋" w:eastAsia="仿宋_GB2312"/>
          <w:color w:val="auto"/>
          <w:sz w:val="24"/>
        </w:rPr>
        <w:t>”系指不适用本项目的要求。</w:t>
      </w:r>
    </w:p>
    <w:p>
      <w:pPr>
        <w:snapToGrid w:val="0"/>
        <w:spacing w:line="440" w:lineRule="exact"/>
        <w:jc w:val="left"/>
        <w:rPr>
          <w:rFonts w:ascii="仿宋_GB2312" w:hAnsi="宋体" w:eastAsia="仿宋_GB2312"/>
          <w:color w:val="auto"/>
          <w:sz w:val="24"/>
        </w:rPr>
      </w:pPr>
      <w:r>
        <w:rPr>
          <w:rFonts w:hint="eastAsia" w:ascii="仿宋_GB2312" w:hAnsi="仿宋" w:eastAsia="仿宋_GB2312"/>
          <w:color w:val="auto"/>
          <w:sz w:val="24"/>
        </w:rPr>
        <w:t>2.8因特殊原因需要使用冠以法定名称的业务专用章的，投标时须提供《业务专用章使用说明函》(详见附件)。</w:t>
      </w:r>
    </w:p>
    <w:p>
      <w:pPr>
        <w:spacing w:line="440" w:lineRule="exact"/>
        <w:rPr>
          <w:rFonts w:ascii="仿宋_GB2312" w:hAnsi="仿宋" w:eastAsia="仿宋_GB2312"/>
          <w:b/>
          <w:color w:val="auto"/>
          <w:sz w:val="24"/>
        </w:rPr>
      </w:pPr>
      <w:r>
        <w:rPr>
          <w:rFonts w:hint="eastAsia" w:ascii="仿宋_GB2312" w:hAnsi="仿宋" w:eastAsia="仿宋_GB2312"/>
          <w:b/>
          <w:color w:val="auto"/>
          <w:sz w:val="24"/>
        </w:rPr>
        <w:t>3.采购项目需要落实的政府采购政策</w:t>
      </w:r>
    </w:p>
    <w:p>
      <w:pPr>
        <w:spacing w:line="440" w:lineRule="exact"/>
        <w:rPr>
          <w:rFonts w:ascii="仿宋_GB2312" w:hAnsi="仿宋" w:eastAsia="仿宋_GB2312"/>
          <w:color w:val="auto"/>
          <w:sz w:val="24"/>
        </w:rPr>
      </w:pPr>
      <w:r>
        <w:rPr>
          <w:rFonts w:hint="eastAsia" w:ascii="仿宋_GB2312" w:hAnsi="仿宋" w:eastAsia="仿宋_GB2312"/>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rPr>
      </w:pPr>
      <w:r>
        <w:rPr>
          <w:rFonts w:hint="eastAsia" w:ascii="仿宋_GB2312" w:hAnsi="仿宋" w:eastAsia="仿宋_GB2312"/>
          <w:color w:val="auto"/>
          <w:sz w:val="24"/>
        </w:rPr>
        <w:t>3.2 支持绿色发展</w:t>
      </w:r>
    </w:p>
    <w:p>
      <w:pPr>
        <w:spacing w:line="440" w:lineRule="exact"/>
        <w:rPr>
          <w:rFonts w:ascii="仿宋_GB2312" w:hAnsi="仿宋" w:eastAsia="仿宋_GB2312"/>
          <w:color w:val="auto"/>
          <w:sz w:val="24"/>
        </w:rPr>
      </w:pPr>
      <w:r>
        <w:rPr>
          <w:rFonts w:hint="eastAsia" w:ascii="仿宋_GB2312" w:hAnsi="仿宋" w:eastAsia="仿宋_GB2312"/>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rPr>
      </w:pPr>
      <w:r>
        <w:rPr>
          <w:rFonts w:hint="eastAsia" w:ascii="仿宋_GB2312" w:hAnsi="仿宋" w:eastAsia="仿宋_GB2312"/>
          <w:color w:val="auto"/>
          <w:sz w:val="24"/>
        </w:rPr>
        <w:t>3.2.2</w:t>
      </w:r>
      <w:r>
        <w:rPr>
          <w:rFonts w:hint="eastAsia" w:ascii="仿宋_GB2312" w:hAnsi="仿宋" w:eastAsia="仿宋_GB2312"/>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rPr>
      </w:pPr>
      <w:r>
        <w:rPr>
          <w:rFonts w:hint="eastAsia" w:ascii="仿宋_GB2312" w:hAnsi="仿宋" w:eastAsia="仿宋_GB2312"/>
          <w:color w:val="auto"/>
          <w:sz w:val="24"/>
        </w:rPr>
        <w:t>3.2.3 修缮、装修类项目采购建材的，采购人应将绿色建筑和绿色建材性能、指标等作为实质性条件纳入招标文件和合同。</w:t>
      </w:r>
    </w:p>
    <w:p>
      <w:pPr>
        <w:spacing w:line="440" w:lineRule="exact"/>
        <w:rPr>
          <w:rFonts w:ascii="仿宋_GB2312" w:hAnsi="仿宋" w:eastAsia="仿宋_GB2312"/>
          <w:color w:val="auto"/>
          <w:sz w:val="24"/>
        </w:rPr>
      </w:pPr>
      <w:r>
        <w:rPr>
          <w:rFonts w:hint="eastAsia" w:ascii="仿宋_GB2312" w:hAnsi="仿宋" w:eastAsia="仿宋_GB2312"/>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olor w:val="auto"/>
          <w:sz w:val="24"/>
        </w:rPr>
      </w:pPr>
      <w:r>
        <w:rPr>
          <w:rFonts w:hint="eastAsia" w:ascii="仿宋_GB2312" w:hAnsi="仿宋" w:eastAsia="仿宋_GB2312"/>
          <w:color w:val="auto"/>
          <w:sz w:val="24"/>
        </w:rPr>
        <w:t>3.3</w:t>
      </w:r>
      <w:r>
        <w:rPr>
          <w:rFonts w:hint="eastAsia" w:ascii="仿宋_GB2312" w:hAnsi="仿宋" w:eastAsia="仿宋_GB2312"/>
          <w:bCs/>
          <w:color w:val="auto"/>
          <w:sz w:val="24"/>
        </w:rPr>
        <w:t>小微</w:t>
      </w:r>
      <w:r>
        <w:rPr>
          <w:rFonts w:hint="eastAsia" w:ascii="仿宋_GB2312" w:hAnsi="仿宋" w:eastAsia="仿宋_GB2312"/>
          <w:color w:val="auto"/>
          <w:sz w:val="24"/>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_GB2312" w:hAnsi="仿宋" w:eastAsia="仿宋_GB2312"/>
          <w:bCs/>
          <w:color w:val="auto"/>
          <w:sz w:val="24"/>
        </w:rPr>
      </w:pPr>
      <w:r>
        <w:rPr>
          <w:rFonts w:hint="eastAsia" w:ascii="仿宋_GB2312" w:hAnsi="仿宋" w:eastAsia="仿宋_GB2312"/>
          <w:color w:val="auto"/>
          <w:sz w:val="24"/>
        </w:rPr>
        <w:t>3.3.1小微企业是指</w:t>
      </w:r>
      <w:r>
        <w:rPr>
          <w:rFonts w:hint="eastAsia" w:ascii="仿宋_GB2312" w:hAnsi="仿宋" w:eastAsia="仿宋_GB2312"/>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rPr>
      </w:pPr>
      <w:r>
        <w:rPr>
          <w:rFonts w:hint="eastAsia" w:ascii="仿宋_GB2312" w:hAnsi="仿宋" w:eastAsia="仿宋_GB2312"/>
          <w:bCs/>
          <w:color w:val="auto"/>
          <w:sz w:val="24"/>
        </w:rPr>
        <w:t>符合中小企业划分标准的个体工商户，在政府采购活动中视同中小企业。</w:t>
      </w:r>
    </w:p>
    <w:p>
      <w:pPr>
        <w:spacing w:line="440" w:lineRule="exact"/>
        <w:rPr>
          <w:rFonts w:ascii="仿宋_GB2312" w:hAnsi="仿宋" w:eastAsia="仿宋_GB2312"/>
          <w:bCs/>
          <w:color w:val="auto"/>
          <w:sz w:val="24"/>
        </w:rPr>
      </w:pPr>
      <w:r>
        <w:rPr>
          <w:rFonts w:hint="eastAsia" w:ascii="仿宋_GB2312" w:hAnsi="仿宋" w:eastAsia="仿宋_GB2312"/>
          <w:bCs/>
          <w:color w:val="auto"/>
          <w:sz w:val="24"/>
        </w:rPr>
        <w:t>3.3.2在货物采购项目中，货物由小微企业制造，即货物由小微企业生产且使用该小微企业商号或者注册商标。</w:t>
      </w:r>
      <w:r>
        <w:rPr>
          <w:rFonts w:hint="eastAsia" w:ascii="仿宋_GB2312" w:hAnsi="仿宋" w:eastAsia="仿宋_GB2312"/>
          <w:b/>
          <w:bCs/>
          <w:color w:val="auto"/>
          <w:sz w:val="24"/>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rPr>
      </w:pPr>
      <w:r>
        <w:rPr>
          <w:rFonts w:hint="eastAsia" w:ascii="仿宋_GB2312" w:hAnsi="仿宋" w:eastAsia="仿宋_GB2312"/>
          <w:bCs/>
          <w:color w:val="auto"/>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rPr>
      </w:pPr>
      <w:r>
        <w:rPr>
          <w:rFonts w:hint="eastAsia" w:ascii="仿宋_GB2312" w:hAnsi="仿宋" w:eastAsia="仿宋_GB2312"/>
          <w:color w:val="auto"/>
          <w:sz w:val="24"/>
        </w:rPr>
        <w:t>3.3.4小微企业应按照招标文件格式要求提供《中小企业声明函》。</w:t>
      </w:r>
    </w:p>
    <w:p>
      <w:pPr>
        <w:spacing w:line="440" w:lineRule="exact"/>
        <w:rPr>
          <w:rFonts w:ascii="仿宋_GB2312" w:hAnsi="仿宋" w:eastAsia="仿宋_GB2312"/>
          <w:color w:val="auto"/>
          <w:sz w:val="24"/>
        </w:rPr>
      </w:pPr>
      <w:r>
        <w:rPr>
          <w:rFonts w:hint="eastAsia" w:ascii="仿宋_GB2312" w:hAnsi="仿宋" w:eastAsia="仿宋_GB2312"/>
          <w:color w:val="auto"/>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ascii="仿宋_GB2312" w:hAnsi="仿宋" w:eastAsia="仿宋_GB2312"/>
          <w:color w:val="auto"/>
          <w:sz w:val="24"/>
        </w:rPr>
      </w:pPr>
      <w:r>
        <w:rPr>
          <w:rFonts w:hint="eastAsia" w:ascii="仿宋_GB2312" w:hAnsi="仿宋" w:eastAsia="仿宋_GB2312"/>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rPr>
      </w:pPr>
      <w:r>
        <w:rPr>
          <w:rFonts w:hint="eastAsia" w:ascii="仿宋_GB2312" w:hAnsi="仿宋" w:eastAsia="仿宋_GB2312"/>
          <w:b/>
          <w:color w:val="auto"/>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rPr>
      </w:pPr>
      <w:r>
        <w:rPr>
          <w:rFonts w:hint="eastAsia" w:ascii="仿宋_GB2312" w:hAnsi="仿宋" w:eastAsia="仿宋_GB2312"/>
          <w:color w:val="auto"/>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color w:val="auto"/>
          <w:sz w:val="24"/>
        </w:rPr>
      </w:pPr>
      <w:r>
        <w:rPr>
          <w:rFonts w:hint="eastAsia" w:ascii="仿宋_GB2312" w:hAnsi="仿宋" w:eastAsia="仿宋_GB2312"/>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rPr>
      </w:pPr>
      <w:r>
        <w:rPr>
          <w:rFonts w:hint="eastAsia" w:ascii="仿宋_GB2312" w:hAnsi="仿宋" w:eastAsia="仿宋_GB2312"/>
          <w:color w:val="auto"/>
          <w:sz w:val="24"/>
        </w:rPr>
        <w:t>3.4</w:t>
      </w:r>
      <w:r>
        <w:rPr>
          <w:rFonts w:hint="eastAsia" w:ascii="仿宋_GB2312" w:eastAsia="仿宋_GB2312"/>
          <w:bCs/>
          <w:color w:val="auto"/>
          <w:sz w:val="24"/>
        </w:rPr>
        <w:t>支持科技创新创新发展</w:t>
      </w:r>
    </w:p>
    <w:p>
      <w:pPr>
        <w:spacing w:line="44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auto"/>
          <w:sz w:val="24"/>
        </w:rPr>
      </w:pPr>
      <w:r>
        <w:rPr>
          <w:rFonts w:hint="eastAsia" w:ascii="仿宋_GB2312" w:hAnsi="宋体" w:eastAsia="仿宋_GB2312"/>
          <w:color w:val="auto"/>
          <w:sz w:val="24"/>
        </w:rPr>
        <w:t>★</w:t>
      </w:r>
      <w:r>
        <w:rPr>
          <w:rFonts w:hint="eastAsia" w:ascii="仿宋_GB2312" w:hAnsi="仿宋" w:eastAsia="仿宋_GB2312"/>
          <w:color w:val="auto"/>
          <w:sz w:val="24"/>
        </w:rPr>
        <w:t>4.特别说明：</w:t>
      </w:r>
    </w:p>
    <w:p>
      <w:pPr>
        <w:spacing w:line="440" w:lineRule="exact"/>
        <w:rPr>
          <w:rFonts w:ascii="仿宋_GB2312" w:hAnsi="仿宋" w:eastAsia="仿宋_GB2312"/>
          <w:color w:val="auto"/>
          <w:sz w:val="24"/>
        </w:rPr>
      </w:pPr>
      <w:r>
        <w:rPr>
          <w:rFonts w:hint="eastAsia" w:ascii="仿宋_GB2312" w:hAnsi="仿宋" w:eastAsia="仿宋_GB2312"/>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rPr>
      </w:pPr>
      <w:r>
        <w:rPr>
          <w:rFonts w:hint="eastAsia" w:ascii="仿宋_GB2312" w:hAnsi="仿宋" w:eastAsia="仿宋_GB2312"/>
          <w:color w:val="auto"/>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rPr>
      </w:pPr>
      <w:r>
        <w:rPr>
          <w:rFonts w:hint="eastAsia" w:ascii="仿宋_GB2312" w:hAnsi="仿宋" w:eastAsia="仿宋_GB2312"/>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_GB2312" w:hAnsi="宋体" w:eastAsia="仿宋_GB2312"/>
          <w:color w:val="auto"/>
          <w:sz w:val="24"/>
        </w:rPr>
      </w:pPr>
      <w:r>
        <w:rPr>
          <w:rFonts w:hint="eastAsia" w:ascii="仿宋_GB2312" w:hAnsi="宋体" w:eastAsia="仿宋_GB2312"/>
          <w:b/>
          <w:color w:val="auto"/>
          <w:sz w:val="36"/>
          <w:szCs w:val="36"/>
        </w:rPr>
        <w:t>二、招标文件</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1．招标方式</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1.1 本次招标采用</w:t>
      </w:r>
      <w:r>
        <w:rPr>
          <w:rFonts w:hint="eastAsia" w:ascii="仿宋_GB2312" w:hAnsi="宋体" w:eastAsia="仿宋_GB2312"/>
          <w:b/>
          <w:color w:val="auto"/>
          <w:kern w:val="0"/>
          <w:sz w:val="24"/>
        </w:rPr>
        <w:t>公开招标</w:t>
      </w:r>
      <w:r>
        <w:rPr>
          <w:rFonts w:hint="eastAsia" w:ascii="仿宋_GB2312" w:hAnsi="宋体" w:eastAsia="仿宋_GB2312"/>
          <w:color w:val="auto"/>
          <w:sz w:val="24"/>
        </w:rPr>
        <w:t>方式进行。</w:t>
      </w:r>
    </w:p>
    <w:p>
      <w:pPr>
        <w:snapToGrid w:val="0"/>
        <w:spacing w:line="440" w:lineRule="exact"/>
        <w:jc w:val="left"/>
        <w:rPr>
          <w:rFonts w:ascii="仿宋_GB2312" w:hAnsi="宋体" w:eastAsia="仿宋_GB2312"/>
          <w:b/>
          <w:color w:val="auto"/>
          <w:sz w:val="24"/>
        </w:rPr>
      </w:pPr>
      <w:r>
        <w:rPr>
          <w:rFonts w:hint="eastAsia" w:ascii="仿宋_GB2312" w:hAnsi="宋体" w:eastAsia="仿宋_GB2312"/>
          <w:color w:val="auto"/>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color w:val="auto"/>
          <w:sz w:val="24"/>
        </w:rPr>
      </w:pPr>
      <w:r>
        <w:rPr>
          <w:rFonts w:hint="eastAsia" w:ascii="仿宋_GB2312" w:hAnsi="宋体" w:eastAsia="仿宋_GB2312"/>
          <w:b/>
          <w:color w:val="auto"/>
          <w:sz w:val="24"/>
        </w:rPr>
        <w:t>2.授权委托</w:t>
      </w:r>
    </w:p>
    <w:p>
      <w:pPr>
        <w:pStyle w:val="15"/>
        <w:tabs>
          <w:tab w:val="clear" w:pos="454"/>
        </w:tabs>
        <w:spacing w:afterLines="0" w:line="440" w:lineRule="exact"/>
        <w:ind w:left="0" w:firstLine="480" w:firstLineChars="200"/>
        <w:rPr>
          <w:rFonts w:ascii="仿宋_GB2312" w:hAnsi="宋体" w:eastAsia="仿宋_GB2312"/>
          <w:color w:val="auto"/>
        </w:rPr>
      </w:pPr>
      <w:r>
        <w:rPr>
          <w:rFonts w:hint="eastAsia" w:ascii="仿宋_GB2312" w:hAnsi="宋体" w:eastAsia="仿宋_GB2312"/>
          <w:color w:val="auto"/>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3. 投标费用</w:t>
      </w:r>
    </w:p>
    <w:p>
      <w:pPr>
        <w:pStyle w:val="15"/>
        <w:tabs>
          <w:tab w:val="clear" w:pos="454"/>
        </w:tabs>
        <w:spacing w:afterLines="0" w:line="440" w:lineRule="exact"/>
        <w:ind w:left="0" w:firstLine="480" w:firstLineChars="200"/>
        <w:rPr>
          <w:rFonts w:hint="eastAsia" w:ascii="仿宋_GB2312" w:hAnsi="宋体" w:eastAsia="仿宋_GB2312"/>
          <w:color w:val="auto"/>
        </w:rPr>
      </w:pPr>
      <w:r>
        <w:rPr>
          <w:rFonts w:hint="eastAsia" w:ascii="仿宋_GB2312" w:hAnsi="宋体" w:eastAsia="仿宋_GB2312"/>
          <w:color w:val="auto"/>
        </w:rPr>
        <w:t>投标人应自行承担编制投标文件及参加本次投标所涉及的一切费用。不管投标结果如何，招标人对上述费用不负任何责任。中标人须向采购代理机构交纳代理服务费，具体详见投标人须知前附表。</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4. 招标文件的修改</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4.1 </w:t>
      </w:r>
      <w:r>
        <w:rPr>
          <w:rFonts w:hint="eastAsia" w:ascii="仿宋_GB2312" w:hAnsi="宋体" w:eastAsia="仿宋_GB2312"/>
          <w:bCs/>
          <w:color w:val="auto"/>
          <w:sz w:val="24"/>
        </w:rPr>
        <w:t>招标文件包括本招标文件及所有的招标答疑记录（澄清、修改）和发出的补充通知</w:t>
      </w:r>
      <w:r>
        <w:rPr>
          <w:rFonts w:hint="eastAsia" w:ascii="仿宋_GB2312" w:hAnsi="宋体" w:eastAsia="仿宋_GB2312"/>
          <w:color w:val="auto"/>
          <w:sz w:val="24"/>
        </w:rPr>
        <w:t>。</w:t>
      </w:r>
    </w:p>
    <w:p>
      <w:pPr>
        <w:pStyle w:val="15"/>
        <w:widowControl w:val="0"/>
        <w:tabs>
          <w:tab w:val="clear" w:pos="454"/>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 xml:space="preserve">4.2招标文件的澄清 </w:t>
      </w:r>
    </w:p>
    <w:p>
      <w:pPr>
        <w:pStyle w:val="15"/>
        <w:widowControl w:val="0"/>
        <w:tabs>
          <w:tab w:val="clear" w:pos="454"/>
        </w:tabs>
        <w:spacing w:afterLines="0" w:line="440" w:lineRule="exact"/>
        <w:ind w:left="0" w:firstLine="480" w:firstLineChars="200"/>
        <w:rPr>
          <w:rFonts w:ascii="仿宋_GB2312" w:hAnsi="宋体" w:eastAsia="仿宋_GB2312"/>
          <w:color w:val="auto"/>
        </w:rPr>
      </w:pPr>
      <w:r>
        <w:rPr>
          <w:rFonts w:hint="eastAsia" w:ascii="仿宋_GB2312" w:hAnsi="宋体" w:eastAsia="仿宋_GB2312"/>
          <w:color w:val="auto"/>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5"/>
        <w:widowControl w:val="0"/>
        <w:tabs>
          <w:tab w:val="clear" w:pos="454"/>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4.3招标文件的修改</w:t>
      </w:r>
    </w:p>
    <w:p>
      <w:pPr>
        <w:pStyle w:val="15"/>
        <w:widowControl w:val="0"/>
        <w:tabs>
          <w:tab w:val="clear" w:pos="454"/>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5.参考品牌</w:t>
      </w:r>
    </w:p>
    <w:p>
      <w:pPr>
        <w:snapToGrid w:val="0"/>
        <w:spacing w:line="440" w:lineRule="exact"/>
        <w:ind w:firstLine="470" w:firstLineChars="196"/>
        <w:jc w:val="left"/>
        <w:rPr>
          <w:rFonts w:ascii="仿宋_GB2312" w:hAnsi="宋体" w:eastAsia="仿宋_GB2312"/>
          <w:color w:val="auto"/>
          <w:sz w:val="24"/>
        </w:rPr>
      </w:pPr>
      <w:r>
        <w:rPr>
          <w:rFonts w:hint="eastAsia" w:ascii="仿宋_GB2312" w:hAnsi="宋体" w:eastAsia="仿宋_GB2312"/>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color w:val="auto"/>
          <w:sz w:val="36"/>
          <w:szCs w:val="36"/>
        </w:rPr>
      </w:pPr>
      <w:r>
        <w:rPr>
          <w:rFonts w:hint="eastAsia" w:ascii="仿宋_GB2312" w:hAnsi="宋体" w:eastAsia="仿宋_GB2312"/>
          <w:b/>
          <w:color w:val="auto"/>
          <w:sz w:val="36"/>
          <w:szCs w:val="36"/>
        </w:rPr>
        <w:t>三、投标文件</w:t>
      </w:r>
    </w:p>
    <w:p>
      <w:pPr>
        <w:numPr>
          <w:ilvl w:val="0"/>
          <w:numId w:val="6"/>
        </w:num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投标文件的语言、计量单位、形式及效力</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1.4不按招标文件的要求提供的投标文件可能导致被拒绝。</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1.5投标文件的形式和效力</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color w:val="auto"/>
          <w:sz w:val="24"/>
          <w:u w:val="single"/>
        </w:rPr>
      </w:pPr>
      <w:r>
        <w:rPr>
          <w:rFonts w:hint="eastAsia" w:ascii="仿宋_GB2312" w:hAnsi="宋体" w:eastAsia="仿宋_GB2312"/>
          <w:b/>
          <w:color w:val="auto"/>
          <w:sz w:val="24"/>
          <w:u w:val="single"/>
        </w:rPr>
        <w:t>1.5.2投标文件的效力：</w:t>
      </w:r>
    </w:p>
    <w:p>
      <w:pPr>
        <w:snapToGrid w:val="0"/>
        <w:spacing w:line="440" w:lineRule="exact"/>
        <w:ind w:firstLine="472" w:firstLineChars="196"/>
        <w:jc w:val="left"/>
        <w:rPr>
          <w:rFonts w:ascii="仿宋_GB2312" w:hAnsi="宋体" w:eastAsia="仿宋_GB2312"/>
          <w:b/>
          <w:color w:val="auto"/>
          <w:sz w:val="24"/>
          <w:u w:val="single"/>
        </w:rPr>
      </w:pPr>
      <w:r>
        <w:rPr>
          <w:rFonts w:hint="eastAsia" w:ascii="仿宋_GB2312" w:hAnsi="宋体" w:eastAsia="仿宋_GB2312"/>
          <w:b/>
          <w:color w:val="auto"/>
          <w:sz w:val="24"/>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2. 投标文件的组成</w:t>
      </w:r>
    </w:p>
    <w:p>
      <w:pPr>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投标文件由“报价文件资料”、“商务技术（资信）文件资料”两部分组成，</w:t>
      </w:r>
      <w:r>
        <w:rPr>
          <w:rFonts w:hint="eastAsia" w:ascii="仿宋_GB2312" w:hAnsi="仿宋" w:eastAsia="仿宋_GB2312"/>
          <w:color w:val="auto"/>
          <w:sz w:val="24"/>
        </w:rPr>
        <w:t>其中</w:t>
      </w:r>
      <w:r>
        <w:rPr>
          <w:rFonts w:hint="eastAsia" w:ascii="仿宋_GB2312" w:hAnsi="仿宋" w:eastAsia="仿宋_GB2312"/>
          <w:b/>
          <w:color w:val="auto"/>
          <w:sz w:val="24"/>
        </w:rPr>
        <w:t>电子投标文件中所须加盖公章部分均应采用电子签章。</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2.1 “报价文件资料”应包含以下内容：</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2.1.1投标响应函（格式见第六部分附件）； </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2.1.2开标一览表（格式见第六部分附件）；</w:t>
      </w:r>
    </w:p>
    <w:p>
      <w:pPr>
        <w:pStyle w:val="25"/>
        <w:spacing w:line="440" w:lineRule="exact"/>
        <w:rPr>
          <w:rFonts w:ascii="仿宋_GB2312" w:hAnsi="宋体" w:eastAsia="仿宋_GB2312"/>
          <w:b w:val="0"/>
          <w:color w:val="auto"/>
          <w:sz w:val="24"/>
        </w:rPr>
      </w:pPr>
      <w:r>
        <w:rPr>
          <w:rFonts w:hint="eastAsia" w:ascii="仿宋_GB2312" w:hAnsi="宋体" w:eastAsia="仿宋_GB2312"/>
          <w:b w:val="0"/>
          <w:color w:val="auto"/>
          <w:sz w:val="24"/>
        </w:rPr>
        <w:t>2.1.3中小企业声明函（如有，格式见第六部分附件）；</w:t>
      </w:r>
    </w:p>
    <w:p>
      <w:pPr>
        <w:pStyle w:val="25"/>
        <w:spacing w:line="440" w:lineRule="exact"/>
        <w:rPr>
          <w:rFonts w:ascii="仿宋_GB2312" w:hAnsi="宋体" w:eastAsia="仿宋_GB2312"/>
          <w:b w:val="0"/>
          <w:color w:val="auto"/>
          <w:sz w:val="24"/>
        </w:rPr>
      </w:pPr>
      <w:r>
        <w:rPr>
          <w:rFonts w:hint="eastAsia" w:ascii="仿宋_GB2312" w:hAnsi="宋体" w:eastAsia="仿宋_GB2312"/>
          <w:b w:val="0"/>
          <w:color w:val="auto"/>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 “商务技术（资信）文件资料”应包括以下内容（正本用原件）：</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2.2.1法定代表人授权委托书(格式见第六部分附件)；</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2.2.2授权代表社保证明（格式见第六部分附件）；</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2.2.3法定代表人身份证明书（格式见第六部分附件）；</w:t>
      </w:r>
    </w:p>
    <w:p>
      <w:pPr>
        <w:snapToGrid w:val="0"/>
        <w:spacing w:line="440" w:lineRule="exact"/>
        <w:rPr>
          <w:rFonts w:ascii="仿宋_GB2312" w:hAnsi="仿宋_GB2312" w:eastAsia="仿宋_GB2312" w:cs="仿宋_GB2312"/>
          <w:color w:val="auto"/>
          <w:kern w:val="0"/>
          <w:sz w:val="24"/>
        </w:rPr>
      </w:pPr>
      <w:r>
        <w:rPr>
          <w:rFonts w:hint="eastAsia" w:ascii="仿宋_GB2312" w:hAnsi="宋体" w:eastAsia="仿宋_GB2312"/>
          <w:color w:val="auto"/>
          <w:sz w:val="24"/>
        </w:rPr>
        <w:t>2.2.4</w:t>
      </w:r>
      <w:r>
        <w:rPr>
          <w:rFonts w:hint="eastAsia" w:ascii="仿宋_GB2312" w:hAnsi="Arial" w:eastAsia="仿宋_GB2312" w:cs="Arial"/>
          <w:color w:val="auto"/>
          <w:kern w:val="0"/>
          <w:sz w:val="24"/>
        </w:rPr>
        <w:t>供应商基本资格条件</w:t>
      </w:r>
      <w:r>
        <w:rPr>
          <w:rFonts w:hint="eastAsia" w:ascii="仿宋_GB2312" w:hAnsi="仿宋_GB2312" w:eastAsia="仿宋_GB2312" w:cs="仿宋_GB2312"/>
          <w:color w:val="auto"/>
          <w:sz w:val="24"/>
        </w:rPr>
        <w:t>书面承诺函（</w:t>
      </w:r>
      <w:r>
        <w:rPr>
          <w:rFonts w:hint="eastAsia" w:ascii="仿宋_GB2312" w:hAnsi="宋体" w:eastAsia="仿宋_GB2312"/>
          <w:color w:val="auto"/>
          <w:sz w:val="24"/>
        </w:rPr>
        <w:t>格式见第六部分附件</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w:t>
      </w:r>
    </w:p>
    <w:p>
      <w:pPr>
        <w:snapToGrid w:val="0"/>
        <w:spacing w:line="440" w:lineRule="exact"/>
        <w:rPr>
          <w:rFonts w:ascii="仿宋_GB2312" w:hAnsi="Arial" w:eastAsia="仿宋_GB2312" w:cs="Arial"/>
          <w:color w:val="auto"/>
          <w:kern w:val="0"/>
          <w:sz w:val="24"/>
        </w:rPr>
      </w:pPr>
      <w:r>
        <w:rPr>
          <w:rFonts w:hint="eastAsia" w:ascii="仿宋_GB2312" w:hAnsi="仿宋_GB2312" w:eastAsia="仿宋_GB2312" w:cs="仿宋_GB2312"/>
          <w:color w:val="auto"/>
          <w:kern w:val="0"/>
          <w:sz w:val="24"/>
        </w:rPr>
        <w:t>2.2.5</w:t>
      </w:r>
      <w:r>
        <w:rPr>
          <w:rFonts w:hint="eastAsia" w:ascii="仿宋_GB2312" w:hAnsi="Arial" w:eastAsia="仿宋_GB2312" w:cs="Arial"/>
          <w:color w:val="auto"/>
          <w:kern w:val="0"/>
          <w:sz w:val="24"/>
        </w:rPr>
        <w:t>供应商</w:t>
      </w:r>
      <w:r>
        <w:rPr>
          <w:rFonts w:hint="eastAsia" w:ascii="仿宋_GB2312" w:hAnsi="仿宋_GB2312" w:eastAsia="仿宋_GB2312" w:cs="仿宋_GB2312"/>
          <w:color w:val="auto"/>
          <w:sz w:val="24"/>
        </w:rPr>
        <w:t>特定资格条件（如项目要求）的有关证明材料（复印件）；</w:t>
      </w:r>
    </w:p>
    <w:p>
      <w:pPr>
        <w:pStyle w:val="24"/>
        <w:snapToGrid w:val="0"/>
        <w:spacing w:line="440" w:lineRule="exact"/>
        <w:rPr>
          <w:rFonts w:ascii="仿宋_GB2312" w:hAnsi="仿宋_GB2312" w:eastAsia="仿宋_GB2312" w:cs="仿宋_GB2312"/>
          <w:color w:val="auto"/>
          <w:sz w:val="24"/>
          <w:lang w:val="zh-CN"/>
        </w:rPr>
      </w:pPr>
      <w:bookmarkStart w:id="3" w:name="_Hlt68403820"/>
      <w:bookmarkEnd w:id="3"/>
      <w:bookmarkStart w:id="4" w:name="_Hlt68073093"/>
      <w:bookmarkEnd w:id="4"/>
      <w:bookmarkStart w:id="5" w:name="_Hlt68072998"/>
      <w:bookmarkEnd w:id="5"/>
      <w:r>
        <w:rPr>
          <w:rFonts w:hint="eastAsia" w:ascii="仿宋_GB2312" w:hAnsi="宋体" w:eastAsia="仿宋_GB2312"/>
          <w:color w:val="auto"/>
          <w:sz w:val="24"/>
        </w:rPr>
        <w:t>2.2.6</w:t>
      </w:r>
      <w:r>
        <w:rPr>
          <w:rFonts w:hint="eastAsia" w:ascii="仿宋_GB2312" w:hAnsi="仿宋_GB2312" w:eastAsia="仿宋_GB2312" w:cs="仿宋_GB2312"/>
          <w:color w:val="auto"/>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color w:val="auto"/>
          <w:sz w:val="24"/>
        </w:rPr>
      </w:pPr>
      <w:r>
        <w:rPr>
          <w:rFonts w:hint="eastAsia" w:ascii="仿宋_GB2312" w:hAnsi="仿宋_GB2312" w:eastAsia="仿宋_GB2312" w:cs="仿宋_GB2312"/>
          <w:b/>
          <w:color w:val="auto"/>
          <w:sz w:val="24"/>
        </w:rPr>
        <w:t>如果本项目涉及硬件设备采购，还需提供相关设备完整配置方案（设备名称、品牌、规格型号、数量、主要技术参数等）</w:t>
      </w:r>
      <w:r>
        <w:rPr>
          <w:rFonts w:hint="eastAsia" w:ascii="仿宋_GB2312" w:hAnsi="仿宋_GB2312" w:eastAsia="仿宋_GB2312" w:cs="仿宋_GB2312"/>
          <w:color w:val="auto"/>
          <w:sz w:val="24"/>
        </w:rPr>
        <w:t>，</w:t>
      </w:r>
      <w:r>
        <w:rPr>
          <w:rFonts w:hint="eastAsia" w:ascii="仿宋_GB2312" w:hAnsi="仿宋_GB2312" w:eastAsia="仿宋_GB2312" w:cs="仿宋_GB2312"/>
          <w:b/>
          <w:color w:val="auto"/>
          <w:sz w:val="24"/>
        </w:rPr>
        <w:t>提供主要投标产品的技术参数证明材料（如原厂技术说明、官网截图、产品彩页等），</w:t>
      </w:r>
      <w:r>
        <w:rPr>
          <w:rFonts w:hint="eastAsia" w:ascii="仿宋_GB2312" w:hAnsi="仿宋_GB2312" w:eastAsia="仿宋_GB2312" w:cs="仿宋_GB2312"/>
          <w:color w:val="auto"/>
          <w:sz w:val="24"/>
        </w:rPr>
        <w:t>明确表示该项指标所涉及的软硬件是标准配置还是选择配置</w:t>
      </w:r>
      <w:r>
        <w:rPr>
          <w:rFonts w:hint="eastAsia" w:ascii="仿宋_GB2312" w:hAnsi="仿宋_GB2312" w:eastAsia="仿宋_GB2312" w:cs="仿宋_GB2312"/>
          <w:b/>
          <w:color w:val="auto"/>
          <w:sz w:val="24"/>
        </w:rPr>
        <w:t>（所有技术指标表述均应采用中文，如当前公布的技术指标只有英文表述的，必须由投标人作出中文注释，否则</w:t>
      </w:r>
      <w:r>
        <w:rPr>
          <w:rFonts w:hint="eastAsia" w:ascii="仿宋_GB2312" w:hAnsi="仿宋_GB2312" w:eastAsia="仿宋_GB2312" w:cs="仿宋_GB2312"/>
          <w:b/>
          <w:color w:val="auto"/>
          <w:kern w:val="0"/>
          <w:sz w:val="24"/>
          <w:lang w:val="zh-CN"/>
        </w:rPr>
        <w:t>任何含糊不清的</w:t>
      </w:r>
      <w:r>
        <w:rPr>
          <w:rFonts w:hint="eastAsia" w:ascii="仿宋_GB2312" w:hAnsi="仿宋_GB2312" w:eastAsia="仿宋_GB2312" w:cs="仿宋_GB2312"/>
          <w:b/>
          <w:color w:val="auto"/>
          <w:sz w:val="24"/>
        </w:rPr>
        <w:t>表述导致</w:t>
      </w:r>
      <w:r>
        <w:rPr>
          <w:rFonts w:hint="eastAsia" w:ascii="仿宋_GB2312" w:hAnsi="仿宋_GB2312" w:eastAsia="仿宋_GB2312" w:cs="仿宋_GB2312"/>
          <w:b/>
          <w:color w:val="auto"/>
          <w:kern w:val="0"/>
          <w:sz w:val="24"/>
          <w:lang w:val="zh-CN"/>
        </w:rPr>
        <w:t>评标委员会技术扣分直至认定为投标无效都将是投标人的责任）</w:t>
      </w:r>
      <w:r>
        <w:rPr>
          <w:rFonts w:hint="eastAsia" w:ascii="仿宋_GB2312" w:hAnsi="仿宋_GB2312" w:eastAsia="仿宋_GB2312" w:cs="仿宋_GB2312"/>
          <w:color w:val="auto"/>
          <w:sz w:val="24"/>
        </w:rPr>
        <w:t>。</w:t>
      </w:r>
    </w:p>
    <w:p>
      <w:pPr>
        <w:tabs>
          <w:tab w:val="left" w:pos="3870"/>
          <w:tab w:val="left" w:pos="4085"/>
        </w:tabs>
        <w:snapToGrid w:val="0"/>
        <w:spacing w:line="440" w:lineRule="exact"/>
        <w:ind w:firstLine="470" w:firstLineChars="196"/>
        <w:jc w:val="left"/>
        <w:rPr>
          <w:rFonts w:ascii="仿宋_GB2312" w:hAnsi="宋体" w:eastAsia="仿宋_GB2312"/>
          <w:color w:val="auto"/>
          <w:sz w:val="24"/>
        </w:rPr>
      </w:pPr>
      <w:r>
        <w:rPr>
          <w:rFonts w:hint="eastAsia" w:ascii="仿宋_GB2312" w:hAnsi="仿宋" w:eastAsia="仿宋_GB2312" w:cs="仿宋_GB2312"/>
          <w:color w:val="auto"/>
          <w:sz w:val="24"/>
        </w:rPr>
        <w:t>本项目如需采购政府强制采购的节能产品的或</w:t>
      </w:r>
      <w:r>
        <w:rPr>
          <w:rFonts w:hint="eastAsia" w:ascii="仿宋_GB2312" w:hAnsi="仿宋" w:eastAsia="仿宋_GB2312"/>
          <w:color w:val="auto"/>
          <w:sz w:val="24"/>
        </w:rPr>
        <w:t>投标人提供的产品是环境标志产品，</w:t>
      </w:r>
      <w:r>
        <w:rPr>
          <w:rFonts w:hint="eastAsia" w:ascii="仿宋_GB2312" w:hAnsi="仿宋" w:eastAsia="仿宋_GB2312" w:cs="仿宋_GB2312"/>
          <w:color w:val="auto"/>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rPr>
        <w:t>2.2.9</w:t>
      </w:r>
      <w:r>
        <w:rPr>
          <w:rFonts w:hint="eastAsia" w:ascii="仿宋_GB2312" w:hAnsi="仿宋_GB2312" w:eastAsia="仿宋_GB2312" w:cs="仿宋_GB2312"/>
          <w:color w:val="auto"/>
          <w:sz w:val="24"/>
        </w:rPr>
        <w:t>投标人在投标文件技术偏离说明表中，</w:t>
      </w:r>
      <w:r>
        <w:rPr>
          <w:rFonts w:hint="eastAsia" w:ascii="仿宋_GB2312" w:hAnsi="仿宋_GB2312" w:eastAsia="仿宋_GB2312" w:cs="仿宋_GB2312"/>
          <w:color w:val="auto"/>
          <w:kern w:val="0"/>
          <w:sz w:val="24"/>
          <w:lang w:val="zh-CN"/>
        </w:rPr>
        <w:t>应对</w:t>
      </w:r>
      <w:r>
        <w:rPr>
          <w:rFonts w:hint="eastAsia" w:ascii="仿宋_GB2312" w:hAnsi="仿宋_GB2312" w:eastAsia="仿宋_GB2312" w:cs="仿宋_GB2312"/>
          <w:color w:val="auto"/>
          <w:sz w:val="24"/>
        </w:rPr>
        <w:t>项目技术规范和服务要求</w:t>
      </w:r>
      <w:r>
        <w:rPr>
          <w:rFonts w:hint="eastAsia" w:ascii="仿宋_GB2312" w:hAnsi="仿宋_GB2312" w:eastAsia="仿宋_GB2312" w:cs="仿宋_GB2312"/>
          <w:color w:val="auto"/>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sz w:val="24"/>
        </w:rPr>
        <w:t>2.2.14</w:t>
      </w:r>
      <w:r>
        <w:rPr>
          <w:rFonts w:hint="eastAsia" w:ascii="仿宋_GB2312" w:hAnsi="仿宋_GB2312" w:eastAsia="仿宋_GB2312" w:cs="仿宋_GB2312"/>
          <w:color w:val="auto"/>
          <w:kern w:val="0"/>
          <w:sz w:val="24"/>
          <w:lang w:val="zh-CN"/>
        </w:rPr>
        <w:t xml:space="preserve">培训计划（如有）； </w:t>
      </w:r>
    </w:p>
    <w:p>
      <w:pPr>
        <w:tabs>
          <w:tab w:val="left" w:pos="0"/>
          <w:tab w:val="left" w:pos="840"/>
        </w:tabs>
        <w:autoSpaceDE w:val="0"/>
        <w:autoSpaceDN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2.2.15验收方案；</w:t>
      </w:r>
    </w:p>
    <w:p>
      <w:pPr>
        <w:snapToGrid w:val="0"/>
        <w:spacing w:line="440" w:lineRule="exact"/>
        <w:rPr>
          <w:rFonts w:ascii="仿宋_GB2312" w:hAnsi="仿宋_GB2312" w:eastAsia="仿宋_GB2312" w:cs="仿宋_GB2312"/>
          <w:color w:val="auto"/>
          <w:sz w:val="24"/>
          <w:lang w:val="zh-CN"/>
        </w:rPr>
      </w:pPr>
      <w:r>
        <w:rPr>
          <w:rFonts w:hint="eastAsia" w:ascii="仿宋_GB2312" w:hAnsi="仿宋_GB2312" w:eastAsia="仿宋_GB2312" w:cs="仿宋_GB2312"/>
          <w:color w:val="auto"/>
          <w:kern w:val="0"/>
          <w:sz w:val="24"/>
        </w:rPr>
        <w:t>2.2.16</w:t>
      </w:r>
      <w:r>
        <w:rPr>
          <w:rFonts w:hint="eastAsia" w:ascii="仿宋_GB2312" w:hAnsi="仿宋_GB2312" w:eastAsia="仿宋_GB2312" w:cs="仿宋_GB2312"/>
          <w:snapToGrid w:val="0"/>
          <w:color w:val="auto"/>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color w:val="auto"/>
          <w:sz w:val="24"/>
          <w:lang w:val="zh-CN"/>
        </w:rPr>
        <w:t>；</w:t>
      </w:r>
    </w:p>
    <w:p>
      <w:pPr>
        <w:snapToGrid w:val="0"/>
        <w:spacing w:line="440" w:lineRule="exact"/>
        <w:rPr>
          <w:rFonts w:ascii="仿宋_GB2312" w:hAnsi="仿宋_GB2312" w:eastAsia="仿宋_GB2312" w:cs="仿宋_GB2312"/>
          <w:color w:val="auto"/>
          <w:kern w:val="0"/>
          <w:sz w:val="24"/>
        </w:rPr>
      </w:pPr>
      <w:r>
        <w:rPr>
          <w:rFonts w:hint="eastAsia" w:ascii="仿宋_GB2312" w:hAnsi="仿宋_GB2312" w:eastAsia="仿宋_GB2312" w:cs="仿宋_GB2312"/>
          <w:color w:val="auto"/>
          <w:sz w:val="24"/>
          <w:lang w:val="zh-CN"/>
        </w:rPr>
        <w:t>2.2.17廉政承诺书</w:t>
      </w:r>
      <w:r>
        <w:rPr>
          <w:rFonts w:hint="eastAsia" w:ascii="仿宋_GB2312" w:hAnsi="宋体" w:eastAsia="仿宋_GB2312"/>
          <w:color w:val="auto"/>
          <w:sz w:val="24"/>
        </w:rPr>
        <w:t>（格式见第六部分附件）；</w:t>
      </w:r>
    </w:p>
    <w:p>
      <w:pPr>
        <w:pStyle w:val="20"/>
        <w:tabs>
          <w:tab w:val="left" w:pos="1854"/>
          <w:tab w:val="clear" w:pos="482"/>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2.2.18联合协议（如有）；</w:t>
      </w:r>
    </w:p>
    <w:p>
      <w:pPr>
        <w:pStyle w:val="20"/>
        <w:tabs>
          <w:tab w:val="left" w:pos="1854"/>
          <w:tab w:val="clear" w:pos="482"/>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2.2.19分包意向协议（如有）；</w:t>
      </w:r>
    </w:p>
    <w:p>
      <w:pPr>
        <w:pStyle w:val="20"/>
        <w:tabs>
          <w:tab w:val="left" w:pos="1854"/>
          <w:tab w:val="clear" w:pos="482"/>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2.2.20中小企业声明函（如有）；</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2.2.21</w:t>
      </w:r>
      <w:r>
        <w:rPr>
          <w:rFonts w:hint="eastAsia" w:ascii="仿宋_GB2312" w:hAnsi="宋体" w:eastAsia="仿宋_GB2312"/>
          <w:color w:val="auto"/>
          <w:sz w:val="24"/>
          <w:u w:val="wave"/>
        </w:rPr>
        <w:t>未尽事宜请各投标单位按评分标准和相对应标项相关要求制作</w:t>
      </w:r>
      <w:r>
        <w:rPr>
          <w:rFonts w:hint="eastAsia" w:ascii="仿宋_GB2312" w:hAnsi="宋体" w:eastAsia="仿宋_GB2312"/>
          <w:color w:val="auto"/>
          <w:sz w:val="24"/>
        </w:rPr>
        <w:t>；</w:t>
      </w:r>
    </w:p>
    <w:p>
      <w:pPr>
        <w:pStyle w:val="20"/>
        <w:tabs>
          <w:tab w:val="left" w:pos="1854"/>
          <w:tab w:val="clear" w:pos="482"/>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2.2.22投标人需要说明的其他文件和说明（格式自拟）。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b/>
          <w:color w:val="auto"/>
        </w:rPr>
      </w:pPr>
      <w:r>
        <w:rPr>
          <w:rFonts w:hint="eastAsia" w:ascii="仿宋_GB2312" w:hAnsi="宋体" w:eastAsia="仿宋_GB2312"/>
          <w:color w:val="auto"/>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3. 投标报价</w:t>
      </w:r>
    </w:p>
    <w:p>
      <w:pPr>
        <w:pStyle w:val="24"/>
        <w:spacing w:line="440" w:lineRule="exact"/>
        <w:jc w:val="left"/>
        <w:rPr>
          <w:rFonts w:ascii="仿宋_GB2312" w:hAnsi="宋体" w:eastAsia="仿宋_GB2312"/>
          <w:color w:val="auto"/>
          <w:sz w:val="24"/>
        </w:rPr>
      </w:pPr>
      <w:r>
        <w:rPr>
          <w:rFonts w:hint="eastAsia" w:ascii="仿宋_GB2312" w:hAnsi="宋体" w:eastAsia="仿宋_GB2312"/>
          <w:color w:val="auto"/>
          <w:sz w:val="24"/>
        </w:rPr>
        <w:t>3.1投标人应按招标文件中《开标一览表》等附表要求填写。</w:t>
      </w:r>
    </w:p>
    <w:p>
      <w:pPr>
        <w:pStyle w:val="24"/>
        <w:spacing w:line="440" w:lineRule="exact"/>
        <w:jc w:val="left"/>
        <w:rPr>
          <w:rFonts w:ascii="仿宋_GB2312" w:hAnsi="宋体" w:eastAsia="仿宋_GB2312"/>
          <w:color w:val="auto"/>
          <w:sz w:val="24"/>
          <w:szCs w:val="24"/>
        </w:rPr>
      </w:pPr>
      <w:r>
        <w:rPr>
          <w:rFonts w:hint="eastAsia" w:ascii="仿宋_GB2312" w:hAnsi="宋体" w:eastAsia="仿宋_GB2312"/>
          <w:color w:val="auto"/>
          <w:sz w:val="24"/>
          <w:szCs w:val="24"/>
        </w:rPr>
        <w:t>3.2报价为采购人可以合格使用产品的价格，包括货款、包装、运输、保险、货到就位以及安装、调试、培训、保修及产品知识产权等一切费用。</w:t>
      </w:r>
    </w:p>
    <w:p>
      <w:pPr>
        <w:pStyle w:val="24"/>
        <w:spacing w:line="440" w:lineRule="exact"/>
        <w:jc w:val="left"/>
        <w:rPr>
          <w:rFonts w:ascii="仿宋_GB2312" w:hAnsi="宋体" w:eastAsia="仿宋_GB2312"/>
          <w:color w:val="auto"/>
          <w:sz w:val="24"/>
          <w:szCs w:val="24"/>
        </w:rPr>
      </w:pPr>
      <w:r>
        <w:rPr>
          <w:rFonts w:hint="eastAsia" w:ascii="仿宋_GB2312" w:hAnsi="宋体" w:eastAsia="仿宋_GB2312"/>
          <w:color w:val="auto"/>
          <w:sz w:val="24"/>
          <w:szCs w:val="24"/>
        </w:rPr>
        <w:t>3.3招标文件未列明，而投标人认为必需的费用也需列入报价。</w:t>
      </w:r>
    </w:p>
    <w:p>
      <w:pPr>
        <w:tabs>
          <w:tab w:val="left" w:pos="52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3.4</w:t>
      </w:r>
      <w:r>
        <w:rPr>
          <w:rFonts w:hint="eastAsia" w:ascii="仿宋_GB2312" w:hAnsi="宋体" w:eastAsia="仿宋_GB2312"/>
          <w:b/>
          <w:color w:val="auto"/>
          <w:sz w:val="24"/>
        </w:rPr>
        <w:t>投标报价只允许有一个报价，有选择的报价将不予接受（除指定外）。</w:t>
      </w:r>
    </w:p>
    <w:p>
      <w:pPr>
        <w:pStyle w:val="15"/>
        <w:widowControl w:val="0"/>
        <w:tabs>
          <w:tab w:val="clear" w:pos="454"/>
        </w:tabs>
        <w:spacing w:afterLines="0" w:line="440" w:lineRule="atLeast"/>
        <w:ind w:left="0" w:firstLine="0"/>
        <w:rPr>
          <w:rFonts w:ascii="仿宋_GB2312" w:hAnsi="宋体" w:eastAsia="仿宋_GB2312"/>
          <w:b/>
          <w:color w:val="auto"/>
          <w:szCs w:val="24"/>
        </w:rPr>
      </w:pPr>
      <w:r>
        <w:rPr>
          <w:rFonts w:hint="eastAsia" w:ascii="仿宋_GB2312" w:hAnsi="宋体" w:eastAsia="仿宋_GB2312"/>
          <w:b/>
          <w:color w:val="auto"/>
          <w:szCs w:val="24"/>
        </w:rPr>
        <w:t>4.投标文件的有效期</w:t>
      </w:r>
    </w:p>
    <w:p>
      <w:pPr>
        <w:pStyle w:val="15"/>
        <w:widowControl w:val="0"/>
        <w:tabs>
          <w:tab w:val="clear" w:pos="454"/>
        </w:tabs>
        <w:spacing w:afterLines="0" w:line="440" w:lineRule="atLeast"/>
        <w:ind w:left="0" w:firstLine="0"/>
        <w:rPr>
          <w:rFonts w:ascii="仿宋_GB2312" w:hAnsi="宋体" w:eastAsia="仿宋_GB2312"/>
          <w:color w:val="auto"/>
          <w:szCs w:val="24"/>
        </w:rPr>
      </w:pPr>
      <w:r>
        <w:rPr>
          <w:rFonts w:hint="eastAsia" w:ascii="仿宋_GB2312" w:hAnsi="宋体" w:eastAsia="仿宋_GB2312"/>
          <w:color w:val="auto"/>
          <w:szCs w:val="24"/>
        </w:rPr>
        <w:t>4.1</w:t>
      </w:r>
      <w:r>
        <w:rPr>
          <w:rFonts w:hint="eastAsia" w:ascii="仿宋_GB2312" w:hAnsi="仿宋" w:eastAsia="仿宋_GB2312" w:cs="仿宋_GB2312"/>
          <w:color w:val="auto"/>
        </w:rPr>
        <w:t>投标有效期为从提交投标文件的截止之日起90天。</w:t>
      </w:r>
      <w:r>
        <w:rPr>
          <w:rFonts w:hint="eastAsia" w:ascii="仿宋_GB2312" w:hAnsi="仿宋" w:eastAsia="仿宋_GB2312" w:cs="仿宋_GB2312"/>
          <w:b/>
          <w:color w:val="auto"/>
        </w:rPr>
        <w:t>投标人的投标文件中承</w:t>
      </w:r>
      <w:r>
        <w:rPr>
          <w:rFonts w:hint="eastAsia" w:ascii="仿宋_GB2312" w:hAnsi="仿宋" w:eastAsia="仿宋_GB2312" w:cs="仿宋_GB2312"/>
          <w:b/>
          <w:color w:val="auto"/>
          <w:szCs w:val="21"/>
        </w:rPr>
        <w:t>诺的投标有效期少于招标文件中载明的投标有效期的，投标无效。</w:t>
      </w:r>
    </w:p>
    <w:p>
      <w:pPr>
        <w:pStyle w:val="15"/>
        <w:widowControl w:val="0"/>
        <w:tabs>
          <w:tab w:val="clear" w:pos="454"/>
        </w:tabs>
        <w:spacing w:afterLines="0" w:line="440" w:lineRule="atLeast"/>
        <w:ind w:left="0" w:firstLine="0"/>
        <w:rPr>
          <w:rFonts w:ascii="仿宋_GB2312" w:hAnsi="宋体" w:eastAsia="仿宋_GB2312"/>
          <w:color w:val="auto"/>
          <w:szCs w:val="24"/>
        </w:rPr>
      </w:pPr>
      <w:r>
        <w:rPr>
          <w:rFonts w:hint="eastAsia" w:ascii="仿宋_GB2312" w:hAnsi="宋体" w:eastAsia="仿宋_GB2312"/>
          <w:color w:val="auto"/>
          <w:szCs w:val="24"/>
        </w:rPr>
        <w:t>4.2在特殊情况下，招标人可与投标人协商延长投标书的有效期，这种要求和答复均以书面形式进行。</w:t>
      </w:r>
    </w:p>
    <w:p>
      <w:pPr>
        <w:pStyle w:val="15"/>
        <w:widowControl w:val="0"/>
        <w:tabs>
          <w:tab w:val="clear" w:pos="454"/>
        </w:tabs>
        <w:spacing w:afterLines="0" w:line="440" w:lineRule="atLeast"/>
        <w:ind w:left="0" w:firstLine="0"/>
        <w:rPr>
          <w:rFonts w:ascii="仿宋_GB2312" w:hAnsi="宋体" w:eastAsia="仿宋_GB2312"/>
          <w:color w:val="auto"/>
          <w:szCs w:val="24"/>
        </w:rPr>
      </w:pPr>
      <w:r>
        <w:rPr>
          <w:rFonts w:hint="eastAsia" w:ascii="仿宋_GB2312" w:hAnsi="宋体" w:eastAsia="仿宋_GB2312"/>
          <w:color w:val="auto"/>
          <w:szCs w:val="24"/>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color w:val="auto"/>
          <w:sz w:val="24"/>
          <w:u w:val="single"/>
        </w:rPr>
      </w:pPr>
      <w:r>
        <w:rPr>
          <w:rFonts w:hint="eastAsia" w:ascii="仿宋_GB2312" w:hAnsi="宋体" w:eastAsia="仿宋_GB2312"/>
          <w:b/>
          <w:color w:val="auto"/>
          <w:sz w:val="24"/>
          <w:u w:val="single"/>
        </w:rPr>
        <w:t>5.投标文件的规定</w:t>
      </w:r>
    </w:p>
    <w:p>
      <w:pPr>
        <w:pStyle w:val="24"/>
        <w:spacing w:line="440" w:lineRule="exact"/>
        <w:jc w:val="left"/>
        <w:rPr>
          <w:rFonts w:ascii="仿宋_GB2312" w:hAnsi="宋体" w:eastAsia="仿宋_GB2312"/>
          <w:color w:val="auto"/>
          <w:sz w:val="24"/>
          <w:szCs w:val="24"/>
        </w:rPr>
      </w:pPr>
      <w:r>
        <w:rPr>
          <w:rFonts w:hint="eastAsia" w:ascii="仿宋_GB2312" w:hAnsi="宋体" w:eastAsia="仿宋_GB2312"/>
          <w:color w:val="auto"/>
          <w:sz w:val="24"/>
          <w:szCs w:val="24"/>
        </w:rPr>
        <w:t>5.1投标文件由“商务技术（资信）文件资料”、“报价文件资料”两部分文件组成，应按统一格式填写。</w:t>
      </w:r>
    </w:p>
    <w:p>
      <w:pPr>
        <w:pStyle w:val="24"/>
        <w:spacing w:line="440" w:lineRule="exact"/>
        <w:jc w:val="left"/>
        <w:rPr>
          <w:rFonts w:ascii="仿宋_GB2312" w:hAnsi="宋体" w:eastAsia="仿宋_GB2312"/>
          <w:color w:val="auto"/>
          <w:sz w:val="24"/>
          <w:szCs w:val="24"/>
        </w:rPr>
      </w:pPr>
      <w:r>
        <w:rPr>
          <w:rFonts w:hint="eastAsia" w:ascii="仿宋_GB2312" w:hAnsi="宋体" w:eastAsia="仿宋_GB2312"/>
          <w:color w:val="auto"/>
          <w:sz w:val="24"/>
          <w:szCs w:val="24"/>
        </w:rPr>
        <w:t>5.2投标文件须按附件格式要求进行电子签章，投标人应写全称。</w:t>
      </w:r>
    </w:p>
    <w:p>
      <w:pPr>
        <w:pStyle w:val="24"/>
        <w:spacing w:line="440" w:lineRule="exact"/>
        <w:jc w:val="left"/>
        <w:rPr>
          <w:rFonts w:ascii="仿宋_GB2312" w:hAnsi="宋体" w:eastAsia="仿宋_GB2312"/>
          <w:color w:val="auto"/>
          <w:sz w:val="24"/>
          <w:szCs w:val="24"/>
        </w:rPr>
      </w:pPr>
      <w:r>
        <w:rPr>
          <w:rFonts w:hint="eastAsia" w:ascii="仿宋_GB2312" w:hAnsi="宋体" w:eastAsia="仿宋_GB2312"/>
          <w:color w:val="auto"/>
          <w:sz w:val="24"/>
          <w:szCs w:val="24"/>
        </w:rPr>
        <w:t>5.3投标文件不得涂改，若有修改错漏处，须加盖单位公章（或电子签章）或者法定代表人或其授权代表签字或盖章。</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5.4投标文件因字迹潦草或表达不清所引起的后果由投标人负责。</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color w:val="auto"/>
          <w:sz w:val="24"/>
        </w:rPr>
      </w:pPr>
      <w:r>
        <w:rPr>
          <w:rFonts w:hint="eastAsia" w:ascii="仿宋_GB2312" w:hAnsi="宋体" w:eastAsia="仿宋_GB2312"/>
          <w:b/>
          <w:color w:val="auto"/>
          <w:sz w:val="24"/>
        </w:rPr>
        <w:t>6</w:t>
      </w:r>
      <w:r>
        <w:rPr>
          <w:rFonts w:hint="eastAsia" w:ascii="仿宋_GB2312" w:hAnsi="仿宋" w:eastAsia="仿宋_GB2312" w:cs="仿宋_GB2312"/>
          <w:b/>
          <w:color w:val="auto"/>
          <w:sz w:val="24"/>
        </w:rPr>
        <w:t>.投标文件的提交</w:t>
      </w:r>
    </w:p>
    <w:p>
      <w:pPr>
        <w:snapToGrid w:val="0"/>
        <w:spacing w:line="440" w:lineRule="exact"/>
        <w:ind w:firstLine="480" w:firstLineChars="200"/>
        <w:rPr>
          <w:rFonts w:ascii="仿宋_GB2312" w:eastAsia="仿宋_GB2312"/>
          <w:b/>
          <w:color w:val="auto"/>
          <w:sz w:val="24"/>
        </w:rPr>
      </w:pPr>
      <w:r>
        <w:rPr>
          <w:rFonts w:hint="eastAsia" w:ascii="仿宋_GB2312" w:eastAsia="仿宋_GB2312"/>
          <w:color w:val="auto"/>
          <w:sz w:val="24"/>
        </w:rPr>
        <w:t>投标人应按“招标公告”规定的时间、方式将投标文件提交给采购机构，</w:t>
      </w:r>
      <w:r>
        <w:rPr>
          <w:rFonts w:hint="eastAsia" w:ascii="仿宋_GB2312" w:eastAsia="仿宋_GB2312"/>
          <w:b/>
          <w:color w:val="auto"/>
          <w:sz w:val="24"/>
        </w:rPr>
        <w:t>采购机构将拒绝接受逾期提交的投标文件。</w:t>
      </w:r>
    </w:p>
    <w:p>
      <w:pPr>
        <w:widowControl/>
        <w:snapToGrid w:val="0"/>
        <w:spacing w:line="440" w:lineRule="exact"/>
        <w:rPr>
          <w:rFonts w:ascii="仿宋_GB2312" w:hAnsi="宋体" w:eastAsia="仿宋_GB2312"/>
          <w:b/>
          <w:color w:val="auto"/>
          <w:kern w:val="0"/>
          <w:sz w:val="24"/>
        </w:rPr>
      </w:pPr>
      <w:r>
        <w:rPr>
          <w:rFonts w:hint="eastAsia" w:ascii="仿宋_GB2312" w:hAnsi="宋体" w:eastAsia="仿宋_GB2312"/>
          <w:b/>
          <w:color w:val="auto"/>
          <w:sz w:val="24"/>
        </w:rPr>
        <w:t>7．</w:t>
      </w:r>
      <w:r>
        <w:rPr>
          <w:rFonts w:hint="eastAsia" w:ascii="仿宋_GB2312" w:hAnsi="宋体" w:eastAsia="仿宋_GB2312"/>
          <w:b/>
          <w:color w:val="auto"/>
          <w:kern w:val="0"/>
          <w:sz w:val="24"/>
        </w:rPr>
        <w:t>投标文件的补充和修改</w:t>
      </w:r>
    </w:p>
    <w:p>
      <w:pPr>
        <w:spacing w:line="440" w:lineRule="exact"/>
        <w:ind w:firstLine="480" w:firstLineChars="200"/>
        <w:jc w:val="left"/>
        <w:rPr>
          <w:rFonts w:ascii="仿宋_GB2312" w:hAnsi="宋体" w:eastAsia="仿宋_GB2312"/>
          <w:color w:val="auto"/>
          <w:kern w:val="0"/>
          <w:sz w:val="24"/>
        </w:rPr>
      </w:pPr>
      <w:r>
        <w:rPr>
          <w:rFonts w:hint="eastAsia" w:ascii="仿宋_GB2312" w:hAnsi="宋体" w:eastAsia="仿宋_GB2312"/>
          <w:color w:val="auto"/>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color w:val="auto"/>
          <w:sz w:val="32"/>
          <w:szCs w:val="32"/>
        </w:rPr>
      </w:pPr>
      <w:r>
        <w:rPr>
          <w:rFonts w:hint="eastAsia" w:ascii="仿宋_GB2312" w:eastAsia="仿宋_GB2312"/>
          <w:b/>
          <w:color w:val="auto"/>
          <w:sz w:val="32"/>
          <w:szCs w:val="32"/>
        </w:rPr>
        <w:t>四、开标和评标</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1．电子招投标开标及评审程序</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1.1投标截止时间后，主持人宣布开标会开始。</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1.2投标人登录政采云平台，用“项目采购-开标评标”功能对电子投标文件进行在线解密。在线解密电子投标文件时间为开标时间起30分钟内。</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1.3评标委员会对资格和商务技术响应文件进行评审。</w:t>
      </w:r>
    </w:p>
    <w:p>
      <w:pPr>
        <w:snapToGrid w:val="0"/>
        <w:spacing w:line="440" w:lineRule="exact"/>
        <w:jc w:val="left"/>
        <w:rPr>
          <w:rFonts w:ascii="仿宋_GB2312" w:eastAsia="仿宋_GB2312"/>
          <w:color w:val="auto"/>
          <w:sz w:val="24"/>
        </w:rPr>
      </w:pPr>
      <w:r>
        <w:rPr>
          <w:rFonts w:hint="eastAsia" w:ascii="仿宋_GB2312" w:hAnsi="宋体" w:eastAsia="仿宋_GB2312"/>
          <w:color w:val="auto"/>
          <w:sz w:val="24"/>
        </w:rPr>
        <w:t>1.4主持人宣布商务技术得分及</w:t>
      </w:r>
      <w:r>
        <w:rPr>
          <w:rFonts w:hint="eastAsia" w:ascii="仿宋_GB2312" w:eastAsia="仿宋_GB2312"/>
          <w:color w:val="auto"/>
          <w:sz w:val="24"/>
        </w:rPr>
        <w:t>无效（废）投标情形</w:t>
      </w:r>
      <w:r>
        <w:rPr>
          <w:rFonts w:hint="eastAsia" w:ascii="仿宋_GB2312" w:hAnsi="宋体" w:eastAsia="仿宋_GB2312"/>
          <w:color w:val="auto"/>
          <w:sz w:val="24"/>
        </w:rPr>
        <w:t>（如有），</w:t>
      </w:r>
      <w:r>
        <w:rPr>
          <w:rFonts w:hint="eastAsia" w:ascii="仿宋_GB2312" w:hAnsi="Arial" w:eastAsia="仿宋_GB2312" w:cs="Arial"/>
          <w:color w:val="auto"/>
          <w:sz w:val="24"/>
        </w:rPr>
        <w:t>公布经商务技术（资信）评审符合招标文件要求的投标人名单及其商务技术得分。</w:t>
      </w:r>
    </w:p>
    <w:p>
      <w:pPr>
        <w:snapToGrid w:val="0"/>
        <w:spacing w:line="440" w:lineRule="exact"/>
        <w:jc w:val="left"/>
        <w:rPr>
          <w:rFonts w:ascii="仿宋_GB2312" w:hAnsi="宋体" w:eastAsia="仿宋_GB2312"/>
          <w:color w:val="auto"/>
          <w:sz w:val="24"/>
        </w:rPr>
      </w:pPr>
      <w:r>
        <w:rPr>
          <w:rFonts w:hint="eastAsia" w:ascii="仿宋_GB2312" w:eastAsia="仿宋_GB2312"/>
          <w:color w:val="auto"/>
          <w:sz w:val="24"/>
        </w:rPr>
        <w:t>1.5</w:t>
      </w:r>
      <w:r>
        <w:rPr>
          <w:rFonts w:hint="eastAsia" w:ascii="仿宋_GB2312" w:hAnsi="宋体" w:eastAsia="仿宋_GB2312"/>
          <w:color w:val="auto"/>
          <w:sz w:val="24"/>
        </w:rPr>
        <w:t>启封</w:t>
      </w:r>
      <w:r>
        <w:rPr>
          <w:rFonts w:hint="eastAsia" w:ascii="仿宋_GB2312" w:hAnsi="Arial" w:eastAsia="仿宋_GB2312" w:cs="Arial"/>
          <w:color w:val="auto"/>
          <w:sz w:val="24"/>
        </w:rPr>
        <w:t>报价文件资料</w:t>
      </w:r>
      <w:r>
        <w:rPr>
          <w:rFonts w:hint="eastAsia" w:ascii="仿宋_GB2312" w:hAnsi="宋体" w:eastAsia="仿宋_GB2312"/>
          <w:color w:val="auto"/>
          <w:sz w:val="24"/>
        </w:rPr>
        <w:t>，主持人宣读投标人名称、投标价格和投标文件的其他内容。未宣读的投标报价和招标文件未允许提供的备选投标方案等实质性内容，评标时不予承认。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1.6评标委员会对投标文件</w:t>
      </w:r>
      <w:r>
        <w:rPr>
          <w:rFonts w:hint="eastAsia" w:ascii="仿宋_GB2312" w:hAnsi="Arial" w:eastAsia="仿宋_GB2312" w:cs="Arial"/>
          <w:color w:val="auto"/>
          <w:sz w:val="24"/>
        </w:rPr>
        <w:t>报价文件资料</w:t>
      </w:r>
      <w:r>
        <w:rPr>
          <w:rFonts w:hint="eastAsia" w:ascii="仿宋_GB2312" w:hAnsi="宋体" w:eastAsia="仿宋_GB2312"/>
          <w:color w:val="auto"/>
          <w:sz w:val="24"/>
        </w:rPr>
        <w:t>进行评审，核准投标报价及计算价格分，汇总商务技术分、价格分，根据得分排序确定中标候选人。</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1.7主持人公布评标结果。</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特别说明：政采云公司如对电子化开标及评审程序有调整的，按调整后的程序操作。</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2.1电子交易平台发生故障而无法登录访问的； </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2.2电子交易平台应用或数据库出现错误，不能进行正常操作的；</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2.3电子交易平台发现严重安全漏洞，有潜在泄密危险的；</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2.4病毒发作导致不能进行正常操作的； </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2.5其他无法保证电子交易的公平、公正和安全的情况。</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3．评标</w:t>
      </w:r>
    </w:p>
    <w:p>
      <w:pPr>
        <w:spacing w:line="440" w:lineRule="exact"/>
        <w:jc w:val="left"/>
        <w:rPr>
          <w:rFonts w:ascii="仿宋_GB2312" w:hAnsi="宋体" w:eastAsia="仿宋_GB2312" w:cs="宋体"/>
          <w:color w:val="auto"/>
          <w:sz w:val="24"/>
        </w:rPr>
      </w:pPr>
      <w:r>
        <w:rPr>
          <w:rFonts w:hint="eastAsia" w:ascii="仿宋_GB2312" w:hAnsi="宋体" w:eastAsia="仿宋_GB2312"/>
          <w:color w:val="auto"/>
          <w:sz w:val="24"/>
        </w:rPr>
        <w:t>3.1</w:t>
      </w:r>
      <w:r>
        <w:rPr>
          <w:rFonts w:hint="eastAsia" w:ascii="仿宋_GB2312" w:hAnsi="宋体" w:eastAsia="仿宋_GB2312" w:cs="宋体"/>
          <w:color w:val="auto"/>
          <w:sz w:val="24"/>
        </w:rPr>
        <w:t>评标委员会由招标采购单位依法组建，负责评标活动。评标委员会遵循公开、公平、公正、科学合理、竞争择优的原则。</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3.2评标委员会由采购人代表和有关方面的专家组成，成员人数为</w:t>
      </w:r>
      <w:r>
        <w:rPr>
          <w:rFonts w:hint="eastAsia" w:ascii="仿宋_GB2312" w:hAnsi="宋体" w:eastAsia="仿宋_GB2312" w:cs="宋体"/>
          <w:color w:val="auto"/>
          <w:sz w:val="24"/>
          <w:lang w:eastAsia="zh-CN"/>
        </w:rPr>
        <w:t>七人</w:t>
      </w:r>
      <w:r>
        <w:rPr>
          <w:rFonts w:hint="eastAsia" w:ascii="仿宋_GB2312" w:hAnsi="宋体" w:eastAsia="仿宋_GB2312" w:cs="宋体"/>
          <w:color w:val="auto"/>
          <w:sz w:val="24"/>
        </w:rPr>
        <w:t>以上单数。</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3.3评标委员会负责对投标人资格的最终审定。</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供应商通过政采云平台交换的数据电文必须进行电子签章。</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ascii="仿宋_GB2312" w:hAnsi="宋体" w:eastAsia="仿宋_GB2312"/>
          <w:color w:val="auto"/>
          <w:kern w:val="0"/>
          <w:sz w:val="24"/>
        </w:rPr>
      </w:pPr>
      <w:r>
        <w:rPr>
          <w:rFonts w:hint="eastAsia" w:ascii="仿宋_GB2312" w:hAnsi="宋体" w:eastAsia="仿宋_GB2312"/>
          <w:color w:val="auto"/>
          <w:kern w:val="0"/>
          <w:sz w:val="24"/>
        </w:rPr>
        <w:t>3.6评</w:t>
      </w:r>
      <w:r>
        <w:rPr>
          <w:rFonts w:hint="eastAsia" w:ascii="仿宋_GB2312" w:hAnsi="宋体" w:eastAsia="仿宋_GB2312"/>
          <w:color w:val="auto"/>
          <w:sz w:val="24"/>
        </w:rPr>
        <w:t>标委员会</w:t>
      </w:r>
      <w:r>
        <w:rPr>
          <w:rFonts w:hint="eastAsia" w:ascii="仿宋_GB2312" w:hAnsi="宋体" w:eastAsia="仿宋_GB2312"/>
          <w:color w:val="auto"/>
          <w:kern w:val="0"/>
          <w:sz w:val="24"/>
        </w:rPr>
        <w:t>对投标文件的判定，只依据投标文件和招标文件内容本身，不依据任何外来证明。</w:t>
      </w:r>
    </w:p>
    <w:p>
      <w:pPr>
        <w:widowControl/>
        <w:snapToGrid w:val="0"/>
        <w:spacing w:line="440" w:lineRule="exact"/>
        <w:rPr>
          <w:rFonts w:ascii="仿宋_GB2312" w:hAnsi="宋体" w:eastAsia="仿宋_GB2312"/>
          <w:color w:val="auto"/>
          <w:kern w:val="0"/>
          <w:sz w:val="24"/>
        </w:rPr>
      </w:pPr>
      <w:r>
        <w:rPr>
          <w:rFonts w:hint="eastAsia" w:ascii="仿宋_GB2312" w:hAnsi="宋体" w:eastAsia="仿宋_GB2312" w:cs="宋体"/>
          <w:color w:val="auto"/>
          <w:sz w:val="24"/>
        </w:rPr>
        <w:t>3.7评标委员会不向落标方解释落标的原因。</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4．投标文件的初审鉴定</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4.1资格性审查</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4.1.1依据法律、法规和招标文件规定，采购人或采购人代表对投标人进行资格审查，以确定投标人是否具备投标资格。</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4.2符合性审查</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color w:val="auto"/>
          <w:sz w:val="24"/>
        </w:rPr>
        <w:t>评标委员会决定投标文件的响应性只根据投标文件本身的内容，而不寻求外部证据。</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宋体" w:eastAsia="仿宋_GB2312" w:cs="宋体"/>
          <w:b/>
          <w:color w:val="auto"/>
          <w:sz w:val="24"/>
        </w:rPr>
      </w:pPr>
      <w:r>
        <w:rPr>
          <w:rFonts w:hint="eastAsia" w:ascii="仿宋_GB2312" w:hAnsi="宋体" w:eastAsia="仿宋_GB2312"/>
          <w:b/>
          <w:color w:val="auto"/>
          <w:kern w:val="0"/>
          <w:sz w:val="24"/>
        </w:rPr>
        <w:t xml:space="preserve">5. </w:t>
      </w:r>
      <w:r>
        <w:rPr>
          <w:rFonts w:hint="eastAsia" w:ascii="仿宋_GB2312" w:hAnsi="宋体" w:eastAsia="仿宋_GB2312" w:cs="宋体"/>
          <w:b/>
          <w:color w:val="auto"/>
          <w:sz w:val="24"/>
        </w:rPr>
        <w:t>投标文件报价出现前后不一致的，按照下列规定修正：</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5.1投标文件中开标一览表（报价表）内容与投标文件中相应内容不一致的，以开标一览表（报价表）为准；</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5.2大写金额和小写金额不一致的，以大写金额为准；</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5.3单价金额小数点或者百分比有明显错位的，以开标一览表的总价为准，并修改单价；</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5.4总价金额与按单价汇总金额不一致的，以单价金额计算结果为准。</w:t>
      </w:r>
    </w:p>
    <w:p>
      <w:pPr>
        <w:spacing w:line="440" w:lineRule="exact"/>
        <w:ind w:firstLine="480"/>
        <w:jc w:val="left"/>
        <w:rPr>
          <w:rFonts w:ascii="仿宋_GB2312" w:hAnsi="宋体" w:eastAsia="仿宋_GB2312" w:cs="宋体"/>
          <w:color w:val="auto"/>
          <w:sz w:val="24"/>
        </w:rPr>
      </w:pPr>
      <w:r>
        <w:rPr>
          <w:rFonts w:hint="eastAsia" w:ascii="仿宋_GB2312" w:hAnsi="宋体" w:eastAsia="仿宋_GB2312" w:cs="宋体"/>
          <w:color w:val="auto"/>
          <w:sz w:val="24"/>
        </w:rPr>
        <w:t>同时出现两种以上不一致的，按照前款规定的顺序修正。</w:t>
      </w:r>
      <w:r>
        <w:rPr>
          <w:rFonts w:hint="eastAsia" w:ascii="仿宋_GB2312" w:hAnsi="仿宋_GB2312" w:eastAsia="仿宋_GB2312" w:cs="仿宋_GB2312"/>
          <w:bCs/>
          <w:color w:val="auto"/>
          <w:sz w:val="24"/>
        </w:rPr>
        <w:t>修正后的报价按照财政部公布第87号令 《政府采购货物和服务招标投标管理办法》</w:t>
      </w:r>
      <w:r>
        <w:rPr>
          <w:rFonts w:hint="eastAsia" w:ascii="仿宋_GB2312" w:hAnsi="宋体" w:eastAsia="仿宋_GB2312" w:cs="宋体"/>
          <w:color w:val="auto"/>
          <w:sz w:val="24"/>
        </w:rPr>
        <w:t>第五十一条第二款的规定经投标人确认后产生约束力，投标人不确认的，其投标无效。</w:t>
      </w:r>
    </w:p>
    <w:p>
      <w:pPr>
        <w:spacing w:line="440" w:lineRule="exact"/>
        <w:jc w:val="left"/>
        <w:rPr>
          <w:rFonts w:ascii="仿宋_GB2312" w:hAnsi="宋体" w:eastAsia="仿宋_GB2312" w:cs="宋体"/>
          <w:b/>
          <w:color w:val="auto"/>
          <w:sz w:val="24"/>
        </w:rPr>
      </w:pPr>
      <w:r>
        <w:rPr>
          <w:rFonts w:hint="eastAsia" w:ascii="仿宋_GB2312" w:hAnsi="宋体" w:eastAsia="仿宋_GB2312" w:cs="宋体"/>
          <w:b/>
          <w:color w:val="auto"/>
          <w:sz w:val="24"/>
        </w:rPr>
        <w:t>6.投标文件的评审、比较和否决</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6.1评标委员会将对在实质上响应招标文件要求的投标文件进行评估和比较。</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color w:val="auto"/>
          <w:sz w:val="24"/>
        </w:rPr>
        <w:t>不得超过投标文件的范围或者改变投标文件的实质性内容。</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6.3在评标过程中，如发现与招标文件要求相偏离的，评标委员会可对其偏离情形进行必要的核实。</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6.5比较与评价。评标委员会应当按照评标标准，对符合性审查合格的投标文件进行商务和技术评估，综合比较与评价。</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6.6汇总（商务技术得分情况）。评标委员会各成员应当独立对每个投标人的商务技术（资信）文件进行评价，并汇总商务技术得分情况。</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6.7 报价审核。对符合采购需求且通过商务技术（资信）评审的投标人的报价的合理性、准确性等进行审查核实。</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6.7.3如需投标价格修正，按财政部87号令第五十九条的规定对投标价格进行修正。</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rPr>
        <w:t>6.8</w:t>
      </w:r>
      <w:r>
        <w:rPr>
          <w:rFonts w:hint="eastAsia" w:ascii="仿宋_GB2312" w:hAnsi="宋体" w:eastAsia="仿宋_GB2312" w:cs="宋体"/>
          <w:color w:val="auto"/>
          <w:sz w:val="24"/>
          <w:highlight w:val="none"/>
        </w:rPr>
        <w:t>评标委员会依据招标文件规定的评标标准和方法，对投标文件进行评审和比较后，向本</w:t>
      </w:r>
      <w:r>
        <w:rPr>
          <w:rFonts w:hint="eastAsia" w:ascii="仿宋_GB2312" w:hAnsi="宋体" w:eastAsia="仿宋_GB2312" w:cs="宋体"/>
          <w:color w:val="auto"/>
          <w:sz w:val="24"/>
          <w:highlight w:val="none"/>
          <w:lang w:eastAsia="zh-CN"/>
        </w:rPr>
        <w:t>代理机构</w:t>
      </w:r>
      <w:r>
        <w:rPr>
          <w:rFonts w:hint="eastAsia" w:ascii="仿宋_GB2312" w:hAnsi="宋体" w:eastAsia="仿宋_GB2312" w:cs="宋体"/>
          <w:color w:val="auto"/>
          <w:sz w:val="24"/>
          <w:highlight w:val="none"/>
        </w:rPr>
        <w:t>提供书面评标报告，并按得分高低排序推荐中标候选供应商。</w:t>
      </w:r>
    </w:p>
    <w:p>
      <w:pPr>
        <w:pStyle w:val="15"/>
        <w:widowControl w:val="0"/>
        <w:tabs>
          <w:tab w:val="clear" w:pos="454"/>
        </w:tabs>
        <w:spacing w:afterLines="0" w:line="440" w:lineRule="exact"/>
        <w:ind w:left="0" w:firstLine="0"/>
        <w:rPr>
          <w:rFonts w:ascii="仿宋_GB2312" w:hAnsi="宋体" w:eastAsia="仿宋_GB2312"/>
          <w:b/>
          <w:color w:val="auto"/>
        </w:rPr>
      </w:pPr>
      <w:r>
        <w:rPr>
          <w:rFonts w:hint="eastAsia" w:ascii="仿宋_GB2312" w:hAnsi="宋体" w:eastAsia="仿宋_GB2312"/>
          <w:b/>
          <w:color w:val="auto"/>
        </w:rPr>
        <w:t>7.投标文件的澄清</w:t>
      </w:r>
    </w:p>
    <w:p>
      <w:pPr>
        <w:pStyle w:val="15"/>
        <w:widowControl w:val="0"/>
        <w:tabs>
          <w:tab w:val="clear" w:pos="454"/>
        </w:tabs>
        <w:spacing w:afterLines="0" w:line="440" w:lineRule="exact"/>
        <w:ind w:left="0" w:firstLine="480" w:firstLineChars="200"/>
        <w:rPr>
          <w:rFonts w:ascii="仿宋_GB2312" w:hAnsi="宋体" w:eastAsia="仿宋_GB2312"/>
          <w:color w:val="auto"/>
        </w:rPr>
      </w:pPr>
      <w:r>
        <w:rPr>
          <w:rFonts w:hint="eastAsia" w:ascii="仿宋_GB2312" w:hAnsi="仿宋_GB2312" w:eastAsia="仿宋_GB2312" w:cs="仿宋_GB2312"/>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440" w:lineRule="exact"/>
        <w:jc w:val="left"/>
        <w:rPr>
          <w:rFonts w:ascii="仿宋_GB2312" w:hAnsi="宋体" w:eastAsia="仿宋_GB2312"/>
          <w:b/>
          <w:color w:val="auto"/>
          <w:sz w:val="24"/>
          <w:szCs w:val="24"/>
        </w:rPr>
      </w:pPr>
      <w:r>
        <w:rPr>
          <w:rFonts w:hint="eastAsia" w:ascii="仿宋_GB2312" w:hAnsi="宋体" w:eastAsia="仿宋_GB2312"/>
          <w:b/>
          <w:color w:val="auto"/>
          <w:sz w:val="24"/>
          <w:szCs w:val="24"/>
        </w:rPr>
        <w:t>8.无效投标的情形</w:t>
      </w:r>
    </w:p>
    <w:p>
      <w:pPr>
        <w:tabs>
          <w:tab w:val="left" w:pos="4085"/>
        </w:tabs>
        <w:snapToGrid w:val="0"/>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投标文件有下列情形之一的作无效投标处理：</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8.1未按照招标文件规定要求电子签章、签字或盖章的；</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kern w:val="0"/>
          <w:sz w:val="24"/>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color w:val="auto"/>
          <w:kern w:val="0"/>
          <w:sz w:val="24"/>
        </w:rPr>
      </w:pPr>
      <w:r>
        <w:rPr>
          <w:rFonts w:hint="eastAsia" w:ascii="仿宋_GB2312" w:hAnsi="宋体" w:eastAsia="仿宋_GB2312"/>
          <w:b/>
          <w:color w:val="auto"/>
          <w:kern w:val="0"/>
          <w:sz w:val="24"/>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ascii="仿宋_GB2312" w:hAnsi="宋体" w:eastAsia="仿宋_GB2312"/>
          <w:b/>
          <w:color w:val="auto"/>
          <w:kern w:val="0"/>
          <w:sz w:val="24"/>
        </w:rPr>
      </w:pPr>
      <w:r>
        <w:rPr>
          <w:rFonts w:hint="eastAsia" w:ascii="仿宋_GB2312" w:hAnsi="宋体" w:eastAsia="仿宋_GB2312"/>
          <w:b/>
          <w:color w:val="auto"/>
          <w:kern w:val="0"/>
          <w:sz w:val="24"/>
        </w:rPr>
        <w:t>8.7授权代表非投标单位正式职工的（以社保证明为准，如授权代表为离退休返聘人员的，需提供退休证明及单位聘用证明），法定代表人及个体工商户除外；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8.8投标文件中的投标函无投标人的电子签章或填写不全的；</w:t>
      </w:r>
    </w:p>
    <w:p>
      <w:pPr>
        <w:tabs>
          <w:tab w:val="left" w:pos="3870"/>
          <w:tab w:val="left" w:pos="4085"/>
        </w:tabs>
        <w:snapToGrid w:val="0"/>
        <w:spacing w:line="440" w:lineRule="exact"/>
        <w:jc w:val="left"/>
        <w:rPr>
          <w:rFonts w:ascii="仿宋_GB2312" w:hAnsi="宋体" w:eastAsia="仿宋_GB2312"/>
          <w:b/>
          <w:color w:val="auto"/>
          <w:kern w:val="0"/>
          <w:sz w:val="24"/>
        </w:rPr>
      </w:pPr>
      <w:r>
        <w:rPr>
          <w:rFonts w:hint="eastAsia" w:ascii="仿宋_GB2312" w:hAnsi="宋体" w:eastAsia="仿宋_GB2312"/>
          <w:b/>
          <w:color w:val="auto"/>
          <w:kern w:val="0"/>
          <w:sz w:val="24"/>
        </w:rPr>
        <w:t>8.9报</w:t>
      </w:r>
      <w:r>
        <w:rPr>
          <w:rFonts w:hint="eastAsia" w:ascii="仿宋_GB2312" w:hAnsi="宋体" w:eastAsia="仿宋_GB2312"/>
          <w:b/>
          <w:color w:val="auto"/>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kern w:val="0"/>
          <w:sz w:val="24"/>
        </w:rPr>
        <w:t>8.10</w:t>
      </w:r>
      <w:r>
        <w:rPr>
          <w:rFonts w:hint="eastAsia" w:ascii="仿宋_GB2312" w:hAnsi="宋体" w:eastAsia="仿宋_GB2312"/>
          <w:b/>
          <w:color w:val="auto"/>
          <w:sz w:val="24"/>
        </w:rPr>
        <w:t>未按招标文件规定的格式填写，或</w:t>
      </w:r>
      <w:r>
        <w:rPr>
          <w:rFonts w:hint="eastAsia" w:ascii="仿宋_GB2312" w:hAnsi="宋体" w:eastAsia="仿宋_GB2312"/>
          <w:b/>
          <w:color w:val="auto"/>
          <w:sz w:val="24"/>
          <w:szCs w:val="20"/>
        </w:rPr>
        <w:t>对招标</w:t>
      </w:r>
      <w:r>
        <w:rPr>
          <w:rFonts w:hint="eastAsia" w:ascii="仿宋_GB2312" w:hAnsi="宋体" w:eastAsia="仿宋_GB2312"/>
          <w:b/>
          <w:color w:val="auto"/>
          <w:sz w:val="24"/>
        </w:rPr>
        <w:t>服务或技术或产品等要求</w:t>
      </w:r>
      <w:r>
        <w:rPr>
          <w:rFonts w:hint="eastAsia" w:ascii="仿宋_GB2312" w:hAnsi="宋体" w:eastAsia="仿宋_GB2312"/>
          <w:b/>
          <w:color w:val="auto"/>
          <w:sz w:val="24"/>
          <w:szCs w:val="20"/>
        </w:rPr>
        <w:t>未详细应答或应答</w:t>
      </w:r>
      <w:r>
        <w:rPr>
          <w:rFonts w:hint="eastAsia" w:ascii="仿宋_GB2312" w:hAnsi="宋体" w:eastAsia="仿宋_GB2312"/>
          <w:b/>
          <w:color w:val="auto"/>
          <w:sz w:val="24"/>
        </w:rPr>
        <w:t>内容不全、有缺失的,经评标委员会认定为无法评审的；</w:t>
      </w:r>
    </w:p>
    <w:p>
      <w:pPr>
        <w:pStyle w:val="24"/>
        <w:snapToGrid w:val="0"/>
        <w:spacing w:line="440" w:lineRule="exact"/>
        <w:jc w:val="left"/>
        <w:rPr>
          <w:rFonts w:ascii="仿宋_GB2312" w:hAnsi="宋体" w:eastAsia="仿宋_GB2312"/>
          <w:b/>
          <w:color w:val="auto"/>
          <w:sz w:val="24"/>
          <w:szCs w:val="24"/>
        </w:rPr>
      </w:pPr>
      <w:r>
        <w:rPr>
          <w:rFonts w:hint="eastAsia" w:ascii="仿宋_GB2312" w:hAnsi="宋体" w:eastAsia="仿宋_GB2312"/>
          <w:b/>
          <w:color w:val="auto"/>
          <w:sz w:val="24"/>
          <w:szCs w:val="24"/>
        </w:rPr>
        <w:t>8.11出现同一标的物或本次招标产品(服务)内的主要产品(重要组成部分)出现</w:t>
      </w:r>
      <w:r>
        <w:rPr>
          <w:rFonts w:hint="eastAsia" w:ascii="仿宋_GB2312" w:hAnsi="宋体" w:eastAsia="仿宋_GB2312"/>
          <w:b/>
          <w:color w:val="auto"/>
          <w:sz w:val="24"/>
        </w:rPr>
        <w:t>商务技术（资信）文件资料</w:t>
      </w:r>
      <w:r>
        <w:rPr>
          <w:rFonts w:hint="eastAsia" w:ascii="仿宋_GB2312" w:hAnsi="宋体" w:eastAsia="仿宋_GB2312"/>
          <w:b/>
          <w:color w:val="auto"/>
          <w:sz w:val="24"/>
          <w:szCs w:val="24"/>
        </w:rPr>
        <w:t>、</w:t>
      </w:r>
      <w:r>
        <w:rPr>
          <w:rFonts w:hint="eastAsia" w:ascii="仿宋_GB2312" w:hAnsi="宋体" w:eastAsia="仿宋_GB2312"/>
          <w:b/>
          <w:color w:val="auto"/>
          <w:sz w:val="24"/>
        </w:rPr>
        <w:t>报价文件资料</w:t>
      </w:r>
      <w:r>
        <w:rPr>
          <w:rFonts w:hint="eastAsia" w:ascii="仿宋_GB2312" w:hAnsi="宋体" w:eastAsia="仿宋_GB2312"/>
          <w:b/>
          <w:color w:val="auto"/>
          <w:sz w:val="24"/>
          <w:szCs w:val="24"/>
        </w:rPr>
        <w:t>描述不一致或前后描述不一致，经评标委员会认定后为无法评审的；</w:t>
      </w:r>
    </w:p>
    <w:p>
      <w:pPr>
        <w:pStyle w:val="24"/>
        <w:snapToGrid w:val="0"/>
        <w:spacing w:line="440" w:lineRule="exact"/>
        <w:jc w:val="left"/>
        <w:rPr>
          <w:rFonts w:ascii="仿宋_GB2312" w:hAnsi="宋体" w:eastAsia="仿宋_GB2312"/>
          <w:b/>
          <w:color w:val="auto"/>
          <w:sz w:val="24"/>
          <w:szCs w:val="24"/>
        </w:rPr>
      </w:pPr>
      <w:r>
        <w:rPr>
          <w:rFonts w:hint="eastAsia" w:ascii="仿宋_GB2312" w:hAnsi="宋体" w:eastAsia="仿宋_GB2312"/>
          <w:b/>
          <w:color w:val="auto"/>
          <w:sz w:val="24"/>
          <w:szCs w:val="24"/>
        </w:rPr>
        <w:t>8.12《技</w:t>
      </w:r>
      <w:r>
        <w:rPr>
          <w:rFonts w:hint="eastAsia" w:ascii="仿宋_GB2312" w:hAnsi="宋体" w:eastAsia="仿宋_GB2312"/>
          <w:b/>
          <w:color w:val="auto"/>
          <w:sz w:val="24"/>
        </w:rPr>
        <w:t>术偏离说明表</w:t>
      </w:r>
      <w:r>
        <w:rPr>
          <w:rFonts w:hint="eastAsia" w:ascii="仿宋_GB2312" w:hAnsi="宋体" w:eastAsia="仿宋_GB2312"/>
          <w:b/>
          <w:color w:val="auto"/>
          <w:sz w:val="24"/>
          <w:szCs w:val="24"/>
        </w:rPr>
        <w:t>》</w:t>
      </w:r>
      <w:r>
        <w:rPr>
          <w:rFonts w:hint="eastAsia" w:ascii="仿宋_GB2312" w:hAnsi="宋体" w:eastAsia="仿宋_GB2312"/>
          <w:b/>
          <w:color w:val="auto"/>
          <w:sz w:val="24"/>
        </w:rPr>
        <w:t>不真实填写或弄虚作假的；</w:t>
      </w:r>
    </w:p>
    <w:p>
      <w:pPr>
        <w:tabs>
          <w:tab w:val="left" w:pos="3870"/>
          <w:tab w:val="left" w:pos="4085"/>
        </w:tabs>
        <w:snapToGrid w:val="0"/>
        <w:spacing w:line="440" w:lineRule="exact"/>
        <w:jc w:val="left"/>
        <w:rPr>
          <w:rFonts w:ascii="仿宋_GB2312" w:hAnsi="宋体" w:eastAsia="仿宋_GB2312"/>
          <w:b/>
          <w:color w:val="auto"/>
          <w:kern w:val="0"/>
          <w:sz w:val="24"/>
        </w:rPr>
      </w:pPr>
      <w:r>
        <w:rPr>
          <w:rFonts w:hint="eastAsia" w:ascii="仿宋_GB2312" w:hAnsi="宋体" w:eastAsia="仿宋_GB2312"/>
          <w:b/>
          <w:color w:val="auto"/>
          <w:sz w:val="24"/>
        </w:rPr>
        <w:t>8.13投</w:t>
      </w:r>
      <w:r>
        <w:rPr>
          <w:rFonts w:hint="eastAsia" w:ascii="仿宋_GB2312" w:hAnsi="宋体" w:eastAsia="仿宋_GB2312"/>
          <w:b/>
          <w:color w:val="auto"/>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color w:val="auto"/>
          <w:kern w:val="0"/>
          <w:sz w:val="24"/>
        </w:rPr>
      </w:pPr>
      <w:r>
        <w:rPr>
          <w:rFonts w:hint="eastAsia" w:ascii="仿宋_GB2312" w:hAnsi="宋体" w:eastAsia="仿宋_GB2312"/>
          <w:b/>
          <w:color w:val="auto"/>
          <w:kern w:val="0"/>
          <w:sz w:val="24"/>
        </w:rPr>
        <w:t>8.14评</w:t>
      </w:r>
      <w:r>
        <w:rPr>
          <w:rFonts w:hint="eastAsia" w:ascii="仿宋_GB2312" w:hAnsi="宋体" w:eastAsia="仿宋_GB2312"/>
          <w:b/>
          <w:color w:val="auto"/>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color w:val="auto"/>
          <w:sz w:val="24"/>
        </w:rPr>
      </w:pPr>
      <w:r>
        <w:rPr>
          <w:rFonts w:hint="eastAsia" w:ascii="仿宋_GB2312" w:hAnsi="宋体" w:eastAsia="仿宋_GB2312"/>
          <w:b/>
          <w:color w:val="auto"/>
          <w:sz w:val="24"/>
        </w:rPr>
        <w:t>8.15报</w:t>
      </w:r>
      <w:r>
        <w:rPr>
          <w:rFonts w:hint="eastAsia" w:ascii="仿宋_GB2312" w:eastAsia="仿宋_GB2312"/>
          <w:b/>
          <w:color w:val="auto"/>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8.16投标文件“商务技术（资信）文件资料”部分中出现《开标一览表》相关内容的；</w:t>
      </w:r>
    </w:p>
    <w:p>
      <w:pPr>
        <w:tabs>
          <w:tab w:val="left" w:pos="3870"/>
          <w:tab w:val="left" w:pos="4085"/>
        </w:tabs>
        <w:snapToGrid w:val="0"/>
        <w:spacing w:line="440" w:lineRule="exact"/>
        <w:jc w:val="left"/>
        <w:rPr>
          <w:rFonts w:ascii="仿宋_GB2312" w:hAnsi="仿宋" w:eastAsia="仿宋_GB2312" w:cs="仿宋_GB2312"/>
          <w:b/>
          <w:color w:val="auto"/>
          <w:sz w:val="24"/>
          <w:szCs w:val="21"/>
        </w:rPr>
      </w:pPr>
      <w:r>
        <w:rPr>
          <w:rFonts w:hint="eastAsia" w:ascii="仿宋_GB2312" w:hAnsi="仿宋" w:eastAsia="仿宋_GB2312" w:cs="仿宋_GB2312"/>
          <w:b/>
          <w:color w:val="auto"/>
          <w:sz w:val="24"/>
          <w:szCs w:val="21"/>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color w:val="auto"/>
          <w:sz w:val="24"/>
        </w:rPr>
      </w:pPr>
      <w:r>
        <w:rPr>
          <w:rFonts w:hint="eastAsia" w:ascii="仿宋_GB2312" w:hAnsi="宋体" w:eastAsia="仿宋_GB2312"/>
          <w:color w:val="auto"/>
          <w:sz w:val="24"/>
        </w:rPr>
        <w:t>8.20.1使用伪造、变造的许可证件；</w:t>
      </w:r>
    </w:p>
    <w:p>
      <w:pPr>
        <w:tabs>
          <w:tab w:val="left" w:pos="3870"/>
          <w:tab w:val="left" w:pos="4085"/>
        </w:tabs>
        <w:snapToGrid w:val="0"/>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8.20.2提供虚假的财务状况或者业绩；</w:t>
      </w:r>
    </w:p>
    <w:p>
      <w:pPr>
        <w:tabs>
          <w:tab w:val="left" w:pos="3870"/>
          <w:tab w:val="left" w:pos="4085"/>
        </w:tabs>
        <w:snapToGrid w:val="0"/>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8.20.4提供虚假的信用状况；</w:t>
      </w:r>
    </w:p>
    <w:p>
      <w:pPr>
        <w:tabs>
          <w:tab w:val="left" w:pos="3870"/>
          <w:tab w:val="left" w:pos="4085"/>
        </w:tabs>
        <w:snapToGrid w:val="0"/>
        <w:spacing w:line="440" w:lineRule="exact"/>
        <w:ind w:firstLine="480"/>
        <w:jc w:val="left"/>
        <w:rPr>
          <w:rFonts w:ascii="仿宋_GB2312" w:hAnsi="宋体" w:eastAsia="仿宋_GB2312"/>
          <w:color w:val="auto"/>
          <w:sz w:val="24"/>
        </w:rPr>
      </w:pPr>
      <w:r>
        <w:rPr>
          <w:rFonts w:hint="eastAsia" w:ascii="仿宋_GB2312" w:hAnsi="宋体" w:eastAsia="仿宋_GB2312"/>
          <w:color w:val="auto"/>
          <w:sz w:val="24"/>
        </w:rPr>
        <w:t>8.20.5其他弄虚作假的行为。</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color w:val="auto"/>
          <w:sz w:val="24"/>
        </w:rPr>
      </w:pPr>
      <w:r>
        <w:rPr>
          <w:rFonts w:hint="eastAsia" w:ascii="仿宋_GB2312" w:hAnsi="宋体" w:eastAsia="仿宋_GB2312"/>
          <w:color w:val="auto"/>
          <w:sz w:val="24"/>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color w:val="auto"/>
          <w:sz w:val="24"/>
        </w:rPr>
      </w:pPr>
      <w:r>
        <w:rPr>
          <w:rFonts w:hint="eastAsia" w:ascii="仿宋_GB2312" w:hAnsi="宋体" w:eastAsia="仿宋_GB2312"/>
          <w:color w:val="auto"/>
          <w:sz w:val="24"/>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color w:val="auto"/>
          <w:sz w:val="24"/>
        </w:rPr>
      </w:pPr>
      <w:r>
        <w:rPr>
          <w:rFonts w:hint="eastAsia" w:ascii="仿宋_GB2312" w:hAnsi="宋体" w:eastAsia="仿宋_GB2312"/>
          <w:color w:val="auto"/>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color w:val="auto"/>
          <w:sz w:val="24"/>
        </w:rPr>
      </w:pPr>
      <w:r>
        <w:rPr>
          <w:rFonts w:hint="eastAsia" w:ascii="仿宋_GB2312" w:hAnsi="宋体" w:eastAsia="仿宋_GB2312"/>
          <w:color w:val="auto"/>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color w:val="auto"/>
          <w:sz w:val="24"/>
        </w:rPr>
      </w:pPr>
      <w:r>
        <w:rPr>
          <w:rFonts w:hint="eastAsia" w:ascii="仿宋_GB2312" w:hAnsi="宋体" w:eastAsia="仿宋_GB2312"/>
          <w:color w:val="auto"/>
          <w:sz w:val="24"/>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color w:val="auto"/>
          <w:sz w:val="24"/>
        </w:rPr>
      </w:pPr>
      <w:r>
        <w:rPr>
          <w:rFonts w:hint="eastAsia" w:ascii="仿宋_GB2312" w:hAnsi="宋体" w:eastAsia="仿宋_GB2312"/>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8.22有下列情形之一的，属于恶意串通，其投标无效：</w:t>
      </w:r>
    </w:p>
    <w:p>
      <w:pPr>
        <w:spacing w:line="440" w:lineRule="exact"/>
        <w:ind w:firstLine="480" w:firstLineChars="200"/>
        <w:rPr>
          <w:rFonts w:ascii="仿宋_GB2312" w:hAnsi="仿宋" w:eastAsia="仿宋_GB2312" w:cs="仿宋_GB2312"/>
          <w:color w:val="auto"/>
          <w:sz w:val="24"/>
        </w:rPr>
      </w:pPr>
      <w:r>
        <w:rPr>
          <w:rFonts w:hint="eastAsia" w:ascii="仿宋_GB2312" w:hAnsi="仿宋" w:eastAsia="仿宋_GB2312"/>
          <w:color w:val="auto"/>
          <w:sz w:val="24"/>
        </w:rPr>
        <w:t>8.22.1</w:t>
      </w:r>
      <w:r>
        <w:rPr>
          <w:rFonts w:hint="eastAsia" w:ascii="仿宋_GB2312" w:hAnsi="仿宋" w:eastAsia="仿宋_GB2312" w:cs="仿宋_GB2312"/>
          <w:color w:val="auto"/>
          <w:sz w:val="24"/>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color w:val="auto"/>
          <w:sz w:val="24"/>
          <w:szCs w:val="21"/>
        </w:rPr>
      </w:pPr>
      <w:r>
        <w:rPr>
          <w:rFonts w:hint="eastAsia" w:ascii="仿宋_GB2312" w:hAnsi="仿宋" w:eastAsia="仿宋_GB2312" w:cs="仿宋_GB2312"/>
          <w:color w:val="auto"/>
          <w:sz w:val="24"/>
          <w:szCs w:val="21"/>
        </w:rPr>
        <w:t>8.22.2供应商按照采购人或者采购机构的授意撤换、修改投标文件或者响应文件；</w:t>
      </w:r>
    </w:p>
    <w:p>
      <w:pPr>
        <w:spacing w:line="440" w:lineRule="exact"/>
        <w:ind w:firstLine="480" w:firstLineChars="200"/>
        <w:rPr>
          <w:rFonts w:ascii="仿宋_GB2312" w:hAnsi="仿宋" w:eastAsia="仿宋_GB2312" w:cs="仿宋_GB2312"/>
          <w:color w:val="auto"/>
          <w:sz w:val="24"/>
          <w:szCs w:val="21"/>
        </w:rPr>
      </w:pPr>
      <w:r>
        <w:rPr>
          <w:rFonts w:hint="eastAsia" w:ascii="仿宋_GB2312" w:hAnsi="仿宋" w:eastAsia="仿宋_GB2312" w:cs="仿宋_GB2312"/>
          <w:color w:val="auto"/>
          <w:sz w:val="24"/>
          <w:szCs w:val="21"/>
        </w:rPr>
        <w:t>8.22.3供应商之间协商报价、技术方案等投标文件或者响应文件的实质性内容；</w:t>
      </w:r>
    </w:p>
    <w:p>
      <w:pPr>
        <w:spacing w:line="440" w:lineRule="exact"/>
        <w:ind w:firstLine="480" w:firstLineChars="200"/>
        <w:rPr>
          <w:rFonts w:ascii="仿宋_GB2312" w:hAnsi="仿宋" w:eastAsia="仿宋_GB2312" w:cs="仿宋_GB2312"/>
          <w:color w:val="auto"/>
          <w:sz w:val="24"/>
          <w:szCs w:val="21"/>
        </w:rPr>
      </w:pPr>
      <w:r>
        <w:rPr>
          <w:rFonts w:hint="eastAsia" w:ascii="仿宋_GB2312" w:hAnsi="仿宋" w:eastAsia="仿宋_GB2312" w:cs="仿宋_GB2312"/>
          <w:color w:val="auto"/>
          <w:sz w:val="24"/>
          <w:szCs w:val="21"/>
        </w:rPr>
        <w:t>8.22.4属于同一集团、协会、商会等组织成员的供应商按照该组织要求协同参加政府采购活动；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color w:val="auto"/>
          <w:sz w:val="24"/>
          <w:szCs w:val="21"/>
        </w:rPr>
      </w:pPr>
      <w:r>
        <w:rPr>
          <w:rFonts w:hint="eastAsia" w:ascii="仿宋_GB2312" w:hAnsi="仿宋" w:eastAsia="仿宋_GB2312" w:cs="仿宋_GB2312"/>
          <w:color w:val="auto"/>
          <w:sz w:val="24"/>
          <w:szCs w:val="21"/>
        </w:rPr>
        <w:t>8.22.5供应商之间事先约定由某一特定供应商中标、成交；</w:t>
      </w:r>
    </w:p>
    <w:p>
      <w:pPr>
        <w:spacing w:line="440" w:lineRule="exact"/>
        <w:ind w:firstLine="480" w:firstLineChars="200"/>
        <w:rPr>
          <w:rFonts w:ascii="仿宋_GB2312" w:hAnsi="仿宋" w:eastAsia="仿宋_GB2312" w:cs="仿宋_GB2312"/>
          <w:color w:val="auto"/>
          <w:sz w:val="24"/>
          <w:szCs w:val="21"/>
        </w:rPr>
      </w:pPr>
      <w:r>
        <w:rPr>
          <w:rFonts w:hint="eastAsia" w:ascii="仿宋_GB2312" w:hAnsi="仿宋" w:eastAsia="仿宋_GB2312" w:cs="仿宋_GB2312"/>
          <w:color w:val="auto"/>
          <w:sz w:val="24"/>
          <w:szCs w:val="21"/>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color w:val="auto"/>
          <w:sz w:val="24"/>
          <w:szCs w:val="21"/>
        </w:rPr>
      </w:pPr>
      <w:r>
        <w:rPr>
          <w:rFonts w:hint="eastAsia" w:ascii="仿宋_GB2312" w:hAnsi="仿宋" w:eastAsia="仿宋_GB2312" w:cs="仿宋_GB2312"/>
          <w:color w:val="auto"/>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仿宋_GB2312" w:eastAsia="仿宋_GB2312" w:cs="仿宋_GB2312"/>
          <w:b/>
          <w:color w:val="auto"/>
          <w:sz w:val="24"/>
          <w:szCs w:val="21"/>
        </w:rPr>
        <w:t>8.23</w:t>
      </w:r>
      <w:r>
        <w:rPr>
          <w:rFonts w:hint="eastAsia" w:ascii="仿宋_GB2312" w:hAnsi="宋体" w:eastAsia="仿宋_GB2312"/>
          <w:b/>
          <w:color w:val="auto"/>
          <w:sz w:val="24"/>
        </w:rPr>
        <w:t>评标委员会认定有重大偏</w:t>
      </w:r>
      <w:r>
        <w:rPr>
          <w:rFonts w:hint="eastAsia" w:ascii="仿宋_GB2312" w:hAnsi="宋体" w:eastAsia="仿宋_GB2312"/>
          <w:b/>
          <w:color w:val="auto"/>
          <w:sz w:val="24"/>
          <w:lang w:eastAsia="zh-CN"/>
        </w:rPr>
        <w:t>离</w:t>
      </w:r>
      <w:r>
        <w:rPr>
          <w:rFonts w:hint="eastAsia" w:ascii="仿宋_GB2312" w:hAnsi="宋体" w:eastAsia="仿宋_GB2312"/>
          <w:b/>
          <w:color w:val="auto"/>
          <w:sz w:val="24"/>
        </w:rPr>
        <w:t>或实质性不响应招标文件要求的；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8.24投标文件出现不是唯一的、有选择性投标报价的；</w:t>
      </w:r>
    </w:p>
    <w:p>
      <w:pPr>
        <w:spacing w:line="440" w:lineRule="exact"/>
        <w:rPr>
          <w:rFonts w:ascii="仿宋_GB2312" w:eastAsia="仿宋_GB2312"/>
          <w:color w:val="auto"/>
        </w:rPr>
      </w:pPr>
      <w:r>
        <w:rPr>
          <w:rFonts w:hint="eastAsia" w:ascii="仿宋_GB2312" w:eastAsia="仿宋_GB2312"/>
          <w:b/>
          <w:color w:val="auto"/>
          <w:sz w:val="24"/>
        </w:rPr>
        <w:t>8.25</w:t>
      </w:r>
      <w:r>
        <w:rPr>
          <w:rFonts w:hint="eastAsia" w:ascii="仿宋_GB2312" w:hAnsi="宋体" w:eastAsia="仿宋_GB2312"/>
          <w:b/>
          <w:color w:val="auto"/>
          <w:sz w:val="24"/>
        </w:rPr>
        <w:t>其他违反法律、法规的情形。</w:t>
      </w:r>
    </w:p>
    <w:p>
      <w:pPr>
        <w:snapToGrid w:val="0"/>
        <w:spacing w:line="440" w:lineRule="exact"/>
        <w:rPr>
          <w:rFonts w:ascii="仿宋_GB2312" w:hAnsi="宋体" w:eastAsia="仿宋_GB2312"/>
          <w:b/>
          <w:color w:val="auto"/>
          <w:kern w:val="0"/>
          <w:sz w:val="24"/>
        </w:rPr>
      </w:pPr>
      <w:r>
        <w:rPr>
          <w:rFonts w:hint="eastAsia" w:ascii="仿宋_GB2312" w:hAnsi="宋体" w:eastAsia="仿宋_GB2312"/>
          <w:b/>
          <w:color w:val="auto"/>
          <w:kern w:val="0"/>
          <w:sz w:val="24"/>
        </w:rPr>
        <w:t>9. 评标过程保密</w:t>
      </w:r>
    </w:p>
    <w:p>
      <w:pPr>
        <w:snapToGrid w:val="0"/>
        <w:spacing w:line="440" w:lineRule="exact"/>
        <w:rPr>
          <w:rFonts w:ascii="仿宋_GB2312" w:hAnsi="宋体" w:eastAsia="仿宋_GB2312"/>
          <w:color w:val="auto"/>
          <w:kern w:val="0"/>
          <w:sz w:val="24"/>
        </w:rPr>
      </w:pPr>
      <w:r>
        <w:rPr>
          <w:rFonts w:hint="eastAsia" w:ascii="仿宋_GB2312" w:hAnsi="宋体" w:eastAsia="仿宋_GB2312"/>
          <w:color w:val="auto"/>
          <w:kern w:val="0"/>
          <w:sz w:val="24"/>
        </w:rPr>
        <w:t>9.1</w:t>
      </w:r>
      <w:r>
        <w:rPr>
          <w:rFonts w:hint="eastAsia" w:ascii="仿宋_GB2312" w:hAnsi="仿宋" w:eastAsia="仿宋_GB2312" w:cs="仿宋_GB2312"/>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color w:val="auto"/>
          <w:kern w:val="0"/>
          <w:sz w:val="24"/>
        </w:rPr>
      </w:pPr>
      <w:r>
        <w:rPr>
          <w:rFonts w:hint="eastAsia" w:ascii="仿宋_GB2312" w:hAnsi="宋体" w:eastAsia="仿宋_GB2312"/>
          <w:color w:val="auto"/>
          <w:kern w:val="0"/>
          <w:sz w:val="24"/>
        </w:rPr>
        <w:t>9.2 在评标期间，投标人企图影响招标人或</w:t>
      </w:r>
      <w:r>
        <w:rPr>
          <w:rFonts w:hint="eastAsia" w:ascii="仿宋_GB2312" w:hAnsi="宋体" w:eastAsia="仿宋_GB2312"/>
          <w:color w:val="auto"/>
          <w:sz w:val="24"/>
        </w:rPr>
        <w:t>评标委员会</w:t>
      </w:r>
      <w:r>
        <w:rPr>
          <w:rFonts w:hint="eastAsia" w:ascii="仿宋_GB2312" w:hAnsi="宋体" w:eastAsia="仿宋_GB2312"/>
          <w:color w:val="auto"/>
          <w:kern w:val="0"/>
          <w:sz w:val="24"/>
        </w:rPr>
        <w:t>的任何活动，都将导致投标被拒绝，并由其承担相应的法律责任。</w:t>
      </w:r>
    </w:p>
    <w:p>
      <w:pPr>
        <w:pStyle w:val="24"/>
        <w:spacing w:line="800" w:lineRule="exact"/>
        <w:ind w:firstLine="726"/>
        <w:jc w:val="center"/>
        <w:rPr>
          <w:rFonts w:ascii="仿宋_GB2312" w:hAnsi="宋体" w:eastAsia="仿宋_GB2312"/>
          <w:b/>
          <w:color w:val="auto"/>
          <w:sz w:val="36"/>
          <w:szCs w:val="36"/>
        </w:rPr>
      </w:pPr>
      <w:bookmarkStart w:id="6" w:name="_Toc84325929"/>
      <w:bookmarkStart w:id="7" w:name="_Toc81372776"/>
      <w:bookmarkStart w:id="8" w:name="_Toc81372953"/>
      <w:r>
        <w:rPr>
          <w:rFonts w:hint="eastAsia" w:ascii="仿宋_GB2312" w:hAnsi="宋体" w:eastAsia="仿宋_GB2312"/>
          <w:b/>
          <w:color w:val="auto"/>
          <w:sz w:val="36"/>
          <w:szCs w:val="36"/>
        </w:rPr>
        <w:t>五、授予合同</w:t>
      </w:r>
    </w:p>
    <w:p>
      <w:pPr>
        <w:pStyle w:val="15"/>
        <w:tabs>
          <w:tab w:val="clear" w:pos="454"/>
        </w:tabs>
        <w:spacing w:afterLines="0" w:line="440" w:lineRule="exact"/>
        <w:ind w:left="0" w:firstLine="0"/>
        <w:rPr>
          <w:rFonts w:ascii="仿宋_GB2312" w:hAnsi="宋体" w:eastAsia="仿宋_GB2312"/>
          <w:b/>
          <w:color w:val="auto"/>
          <w:szCs w:val="24"/>
        </w:rPr>
      </w:pPr>
      <w:r>
        <w:rPr>
          <w:rFonts w:hint="eastAsia" w:ascii="仿宋_GB2312" w:hAnsi="宋体" w:eastAsia="仿宋_GB2312"/>
          <w:b/>
          <w:color w:val="auto"/>
          <w:szCs w:val="24"/>
        </w:rPr>
        <w:t>1.中标条件</w:t>
      </w:r>
    </w:p>
    <w:p>
      <w:pPr>
        <w:pStyle w:val="15"/>
        <w:tabs>
          <w:tab w:val="clear" w:pos="454"/>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1.1投标文件基本符合招标文件要求；</w:t>
      </w:r>
    </w:p>
    <w:p>
      <w:pPr>
        <w:pStyle w:val="15"/>
        <w:tabs>
          <w:tab w:val="clear" w:pos="454"/>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1.2投标人有很好的执行合同的能力；</w:t>
      </w:r>
    </w:p>
    <w:p>
      <w:pPr>
        <w:pStyle w:val="15"/>
        <w:tabs>
          <w:tab w:val="clear" w:pos="454"/>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1.3实施方案最合理并对招标人最为有利，最大限度满足招标文件的要求；</w:t>
      </w:r>
    </w:p>
    <w:p>
      <w:pPr>
        <w:pStyle w:val="15"/>
        <w:tabs>
          <w:tab w:val="clear" w:pos="454"/>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1.4投标人能够提供质量技术、商务经济占综合优势的系统及服务。</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1.5招标人将把中标通知书授予最佳投标者，但最低价不是中标的绝对保证。</w:t>
      </w:r>
    </w:p>
    <w:bookmarkEnd w:id="6"/>
    <w:bookmarkEnd w:id="7"/>
    <w:bookmarkEnd w:id="8"/>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2.中标确认</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2.3采购人应在确认中标人前再次对资格条件和相关证件材料进一步查验核实。</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3．中标通知</w:t>
      </w:r>
    </w:p>
    <w:p>
      <w:pPr>
        <w:pStyle w:val="164"/>
        <w:tabs>
          <w:tab w:val="left" w:pos="0"/>
        </w:tabs>
        <w:spacing w:before="0" w:line="440" w:lineRule="exact"/>
        <w:ind w:firstLine="0" w:firstLineChars="0"/>
        <w:rPr>
          <w:rFonts w:ascii="仿宋_GB2312" w:hAnsi="宋体" w:eastAsia="仿宋_GB2312"/>
          <w:color w:val="auto"/>
          <w:szCs w:val="24"/>
        </w:rPr>
      </w:pPr>
      <w:r>
        <w:rPr>
          <w:rFonts w:hint="eastAsia" w:ascii="仿宋_GB2312" w:hAnsi="宋体" w:eastAsia="仿宋_GB2312"/>
          <w:color w:val="auto"/>
          <w:szCs w:val="24"/>
        </w:rPr>
        <w:t>3.1</w:t>
      </w:r>
      <w:r>
        <w:rPr>
          <w:rFonts w:hint="eastAsia" w:ascii="仿宋_GB2312" w:hAnsi="Helvetica" w:eastAsia="仿宋_GB2312" w:cs="Helvetica"/>
          <w:color w:val="auto"/>
          <w:kern w:val="0"/>
        </w:rPr>
        <w:t>采购代理机构</w:t>
      </w:r>
      <w:r>
        <w:rPr>
          <w:rFonts w:hint="eastAsia" w:ascii="仿宋_GB2312" w:hAnsi="宋体" w:eastAsia="仿宋_GB2312"/>
          <w:color w:val="auto"/>
        </w:rPr>
        <w:t>对中标结果在指定媒体</w:t>
      </w:r>
      <w:r>
        <w:rPr>
          <w:rFonts w:hint="eastAsia" w:ascii="仿宋_GB2312" w:hAnsi="Helvetica" w:eastAsia="仿宋_GB2312" w:cs="Helvetica"/>
          <w:color w:val="auto"/>
          <w:kern w:val="0"/>
        </w:rPr>
        <w:t>（浙江政府采购网</w:t>
      </w:r>
      <w:r>
        <w:rPr>
          <w:color w:val="auto"/>
        </w:rPr>
        <w:fldChar w:fldCharType="begin"/>
      </w:r>
      <w:r>
        <w:rPr>
          <w:color w:val="auto"/>
        </w:rPr>
        <w:instrText xml:space="preserve"> HYPERLINK "http://www.zjzfcg.gov.cn" </w:instrText>
      </w:r>
      <w:r>
        <w:rPr>
          <w:color w:val="auto"/>
        </w:rPr>
        <w:fldChar w:fldCharType="separate"/>
      </w:r>
      <w:r>
        <w:rPr>
          <w:rStyle w:val="50"/>
          <w:rFonts w:hint="eastAsia" w:ascii="仿宋_GB2312" w:hAnsi="Helvetica" w:eastAsia="仿宋_GB2312" w:cs="Helvetica"/>
          <w:color w:val="auto"/>
          <w:kern w:val="0"/>
        </w:rPr>
        <w:t>http://zfcg.czt.zj.gov.cn/</w:t>
      </w:r>
      <w:r>
        <w:rPr>
          <w:rStyle w:val="50"/>
          <w:rFonts w:hint="eastAsia" w:ascii="仿宋_GB2312" w:hAnsi="Helvetica" w:eastAsia="仿宋_GB2312" w:cs="Helvetica"/>
          <w:color w:val="auto"/>
          <w:kern w:val="0"/>
        </w:rPr>
        <w:fldChar w:fldCharType="end"/>
      </w:r>
      <w:r>
        <w:rPr>
          <w:rFonts w:hint="eastAsia" w:ascii="仿宋_GB2312" w:hAnsi="Helvetica" w:eastAsia="仿宋_GB2312" w:cs="Helvetica"/>
          <w:color w:val="auto"/>
          <w:kern w:val="0"/>
        </w:rPr>
        <w:t>、绍兴公共资源交易网</w:t>
      </w:r>
      <w:r>
        <w:rPr>
          <w:color w:val="auto"/>
        </w:rPr>
        <w:fldChar w:fldCharType="begin"/>
      </w:r>
      <w:r>
        <w:rPr>
          <w:color w:val="auto"/>
        </w:rPr>
        <w:instrText xml:space="preserve"> HYPERLINK "http://ggb.sx.gov.cn" </w:instrText>
      </w:r>
      <w:r>
        <w:rPr>
          <w:color w:val="auto"/>
        </w:rPr>
        <w:fldChar w:fldCharType="separate"/>
      </w:r>
      <w:r>
        <w:rPr>
          <w:rStyle w:val="50"/>
          <w:rFonts w:hint="eastAsia" w:ascii="仿宋_GB2312" w:eastAsia="仿宋_GB2312"/>
          <w:color w:val="auto"/>
        </w:rPr>
        <w:t>http://ggb.sx.gov.cn</w:t>
      </w:r>
      <w:r>
        <w:rPr>
          <w:rStyle w:val="50"/>
          <w:rFonts w:hint="eastAsia" w:ascii="仿宋_GB2312" w:eastAsia="仿宋_GB2312"/>
          <w:color w:val="auto"/>
        </w:rPr>
        <w:fldChar w:fldCharType="end"/>
      </w:r>
      <w:r>
        <w:rPr>
          <w:rFonts w:hint="eastAsia" w:ascii="仿宋_GB2312" w:hAnsi="Helvetica" w:eastAsia="仿宋_GB2312" w:cs="Helvetica"/>
          <w:color w:val="auto"/>
          <w:kern w:val="0"/>
        </w:rPr>
        <w:t>）发布中标公告，中标公告期限为1个工作日。</w:t>
      </w:r>
    </w:p>
    <w:p>
      <w:pPr>
        <w:tabs>
          <w:tab w:val="left" w:pos="0"/>
        </w:tabs>
        <w:spacing w:line="440" w:lineRule="exact"/>
        <w:rPr>
          <w:rFonts w:ascii="仿宋_GB2312" w:eastAsia="仿宋_GB2312" w:cs="仿宋_GB2312"/>
          <w:color w:val="auto"/>
          <w:kern w:val="0"/>
          <w:sz w:val="24"/>
          <w:lang w:val="zh-CN"/>
        </w:rPr>
      </w:pPr>
      <w:r>
        <w:rPr>
          <w:rFonts w:hint="eastAsia" w:ascii="仿宋_GB2312" w:hAnsi="宋体" w:eastAsia="仿宋_GB2312"/>
          <w:color w:val="auto"/>
          <w:sz w:val="24"/>
        </w:rPr>
        <w:t>3.2采购机构通过政采云平台向中标供应商签发中标通知书。请中标供应商自行登录政采云平台下载并打印中标通知书。在</w:t>
      </w:r>
      <w:r>
        <w:rPr>
          <w:rFonts w:hint="eastAsia" w:ascii="仿宋_GB2312" w:eastAsia="仿宋_GB2312"/>
          <w:color w:val="auto"/>
          <w:sz w:val="24"/>
        </w:rPr>
        <w:t>采购代理机构</w:t>
      </w:r>
      <w:r>
        <w:rPr>
          <w:rFonts w:hint="eastAsia" w:ascii="仿宋_GB2312" w:hAnsi="宋体" w:eastAsia="仿宋_GB2312"/>
          <w:color w:val="auto"/>
          <w:sz w:val="24"/>
        </w:rPr>
        <w:t>发出中标通知书前，中标供应商如有违反有关法律法规和本项目要求行为的，则取消该投标人的中标资格</w:t>
      </w:r>
      <w:r>
        <w:rPr>
          <w:rFonts w:hint="eastAsia" w:ascii="仿宋_GB2312" w:eastAsia="仿宋_GB2312" w:cs="仿宋_GB2312"/>
          <w:color w:val="auto"/>
          <w:kern w:val="0"/>
          <w:sz w:val="24"/>
          <w:lang w:val="zh-CN"/>
        </w:rPr>
        <w:t>。</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3.3采购代理机构对中标结果不作任何说明和解释，也不回答任何提问。</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4．履约保证金</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4.2项目验收结束后，采购人应及时退还履约保证金。</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4.3供应商以银行、保险公司出具保函形式提交履约保证金的，采购人不得拒收。</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4.4政府采购货物和服务项目不得收取质量保证金。</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5．合同签订及备案</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5.1中标人应当在中标通知书发出之日起30天内与采购人签订合同，自采购合同签订之日起</w:t>
      </w:r>
      <w:r>
        <w:rPr>
          <w:rFonts w:hint="eastAsia" w:ascii="仿宋_GB2312" w:hAnsi="宋体" w:eastAsia="仿宋_GB2312"/>
          <w:b/>
          <w:color w:val="auto"/>
          <w:sz w:val="24"/>
        </w:rPr>
        <w:t>3个工作日内</w:t>
      </w:r>
      <w:r>
        <w:rPr>
          <w:rFonts w:hint="eastAsia" w:ascii="仿宋_GB2312" w:hAnsi="宋体" w:eastAsia="仿宋_GB2312"/>
          <w:color w:val="auto"/>
          <w:sz w:val="24"/>
        </w:rPr>
        <w:t>，通过电子交易平台进行备案。</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5.2如中标人为联合体的，由联合体成员各方法定代表人或其授权代表与采购人代表签订合同。</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6.验收</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7. 售后服务考核</w:t>
      </w:r>
    </w:p>
    <w:p>
      <w:pPr>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color w:val="auto"/>
          <w:sz w:val="36"/>
          <w:szCs w:val="36"/>
        </w:rPr>
      </w:pPr>
      <w:r>
        <w:rPr>
          <w:rFonts w:hint="eastAsia" w:ascii="仿宋_GB2312" w:hAnsi="仿宋_GB2312" w:eastAsia="仿宋_GB2312" w:cs="仿宋_GB2312"/>
          <w:b/>
          <w:color w:val="auto"/>
          <w:sz w:val="36"/>
          <w:szCs w:val="36"/>
        </w:rPr>
        <w:t>六、质疑与投诉</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color w:val="auto"/>
          <w:kern w:val="0"/>
          <w:sz w:val="24"/>
          <w:lang w:val="zh-CN"/>
        </w:rPr>
      </w:pPr>
      <w:r>
        <w:rPr>
          <w:rFonts w:hint="eastAsia" w:ascii="仿宋_GB2312" w:eastAsia="仿宋_GB2312" w:cs="微软雅黑"/>
          <w:b/>
          <w:color w:val="auto"/>
          <w:kern w:val="0"/>
          <w:sz w:val="24"/>
          <w:lang w:val="zh-CN"/>
        </w:rPr>
        <w:t>1.供应商询问</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color w:val="auto"/>
          <w:kern w:val="0"/>
          <w:sz w:val="24"/>
          <w:lang w:val="zh-CN"/>
        </w:rPr>
      </w:pPr>
      <w:r>
        <w:rPr>
          <w:rFonts w:hint="eastAsia" w:ascii="仿宋_GB2312" w:eastAsia="仿宋_GB2312" w:cs="微软雅黑"/>
          <w:b/>
          <w:color w:val="auto"/>
          <w:kern w:val="0"/>
          <w:sz w:val="24"/>
          <w:lang w:val="zh-CN"/>
        </w:rPr>
        <w:t>2.供应商质疑</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（2）对采购过程提出质疑的，质疑期限为各采购程序环节结束之日起计算。</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（3）对采购结果提出质疑的，质疑期限自采购结果公告（包括公示、预公告、结果变更公告等）期限届满之日起计算。</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（4）供应商应在法定质疑期内一次性提出针对同一采购程序环节的质疑。</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3.供应商提交提出质疑应当提交质疑书和必要的证明材料，质疑书需一式三份，质疑书至少应包括下列主要内容：</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（1）质疑人的名称、地址、邮政编码、联系人、联系电话，以及被质疑人名称及联系方式；</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（2）被质疑采购项目名称、编号及采购内容；</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（3）具体、明确的质疑事项和与质疑事项相关的请求</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（4）事实依据；</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（5）必要的法律依据；</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（6）认为自己合法权益受到损害或可能受到损害的相关证据材料；</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（7）提出质疑的日期。</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4.</w:t>
      </w:r>
      <w:r>
        <w:rPr>
          <w:rFonts w:hint="eastAsia" w:ascii="仿宋_GB2312" w:hAnsi="仿宋" w:eastAsia="仿宋_GB2312"/>
          <w:color w:val="auto"/>
          <w:sz w:val="24"/>
        </w:rPr>
        <w:tab/>
      </w:r>
      <w:r>
        <w:rPr>
          <w:rFonts w:hint="eastAsia" w:ascii="仿宋_GB2312" w:hAnsi="仿宋" w:eastAsia="仿宋_GB2312"/>
          <w:color w:val="auto"/>
          <w:sz w:val="24"/>
        </w:rPr>
        <w:t>原则上由采购人回复的质疑：</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（1）对采购文件中特定资格条件、采购需求、评分办法提出的质疑；</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（2）对采购过程中有关现场考察或开标前答疑会事项提出的质疑。</w:t>
      </w:r>
    </w:p>
    <w:p>
      <w:pPr>
        <w:pStyle w:val="24"/>
        <w:spacing w:line="360" w:lineRule="auto"/>
        <w:ind w:firstLine="720" w:firstLineChars="300"/>
        <w:rPr>
          <w:rFonts w:ascii="仿宋_GB2312" w:hAnsi="仿宋" w:eastAsia="仿宋_GB2312"/>
          <w:color w:val="auto"/>
          <w:sz w:val="24"/>
        </w:rPr>
      </w:pPr>
      <w:r>
        <w:rPr>
          <w:rFonts w:hint="eastAsia" w:ascii="仿宋_GB2312" w:hAnsi="仿宋" w:eastAsia="仿宋_GB2312"/>
          <w:color w:val="auto"/>
          <w:sz w:val="24"/>
        </w:rPr>
        <w:t>原则上由采购代理机构回复的质疑：</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（1）除特定资格条件、采购需求、评分办法外，对采购文件中其他内容提出的质疑；</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（2）除有关现场考察或开标前答疑会事项外，对采购过程中其它事项提出的质疑；</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（3）对采购结果提出的质疑。</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6.询问或者质疑事项可能影响采购结果的，采购人应当暂停签订合同，已经签订合同的，应当中止履行合同。</w:t>
      </w:r>
    </w:p>
    <w:p>
      <w:pPr>
        <w:pStyle w:val="24"/>
        <w:spacing w:line="360" w:lineRule="auto"/>
        <w:ind w:firstLine="480" w:firstLineChars="200"/>
        <w:rPr>
          <w:rFonts w:ascii="仿宋_GB2312" w:hAnsi="仿宋" w:eastAsia="仿宋_GB2312"/>
          <w:color w:val="auto"/>
          <w:sz w:val="24"/>
        </w:rPr>
      </w:pPr>
      <w:r>
        <w:rPr>
          <w:rFonts w:hint="eastAsia" w:ascii="仿宋_GB2312" w:hAnsi="宋体" w:eastAsia="仿宋_GB2312" w:cs="宋体"/>
          <w:color w:val="auto"/>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color w:val="auto"/>
          <w:sz w:val="36"/>
          <w:szCs w:val="36"/>
        </w:rPr>
      </w:pPr>
      <w:r>
        <w:rPr>
          <w:rFonts w:hint="eastAsia" w:ascii="仿宋_GB2312" w:hAnsi="宋体" w:eastAsia="仿宋_GB2312"/>
          <w:b/>
          <w:color w:val="auto"/>
          <w:sz w:val="36"/>
          <w:szCs w:val="36"/>
        </w:rPr>
        <w:t>第三部分 招标项目范围及要求</w:t>
      </w:r>
    </w:p>
    <w:p>
      <w:pPr>
        <w:snapToGrid w:val="0"/>
        <w:spacing w:line="800" w:lineRule="exact"/>
        <w:rPr>
          <w:rFonts w:ascii="仿宋_GB2312" w:hAnsi="宋体" w:eastAsia="仿宋_GB2312"/>
          <w:b/>
          <w:color w:val="auto"/>
          <w:sz w:val="24"/>
        </w:rPr>
      </w:pPr>
      <w:r>
        <w:rPr>
          <w:rFonts w:hint="eastAsia" w:ascii="仿宋_GB2312" w:hAnsi="宋体" w:eastAsia="仿宋_GB2312"/>
          <w:b/>
          <w:color w:val="auto"/>
          <w:sz w:val="24"/>
          <w:u w:val="wave"/>
        </w:rPr>
        <w:t>相关声明</w:t>
      </w:r>
      <w:r>
        <w:rPr>
          <w:rFonts w:hint="eastAsia" w:ascii="仿宋_GB2312" w:hAnsi="宋体" w:eastAsia="仿宋_GB2312"/>
          <w:b/>
          <w:color w:val="auto"/>
          <w:sz w:val="24"/>
        </w:rPr>
        <w:t>：</w:t>
      </w:r>
      <w:r>
        <w:rPr>
          <w:rFonts w:hint="eastAsia" w:ascii="仿宋_GB2312" w:hAnsi="宋体" w:eastAsia="仿宋_GB2312"/>
          <w:b/>
          <w:color w:val="auto"/>
          <w:sz w:val="24"/>
          <w:u w:val="wave"/>
        </w:rPr>
        <w:t>以下1-7条款如标段内另有说明的</w:t>
      </w:r>
      <w:r>
        <w:rPr>
          <w:rFonts w:hint="eastAsia" w:ascii="仿宋_GB2312" w:hAnsi="宋体" w:eastAsia="仿宋_GB2312"/>
          <w:b/>
          <w:color w:val="auto"/>
          <w:sz w:val="24"/>
        </w:rPr>
        <w:t>，</w:t>
      </w:r>
      <w:r>
        <w:rPr>
          <w:rFonts w:hint="eastAsia" w:ascii="仿宋_GB2312" w:hAnsi="宋体" w:eastAsia="仿宋_GB2312"/>
          <w:b/>
          <w:color w:val="auto"/>
          <w:sz w:val="24"/>
          <w:u w:val="wave"/>
        </w:rPr>
        <w:t>则按标内要求执行</w:t>
      </w:r>
      <w:r>
        <w:rPr>
          <w:rFonts w:hint="eastAsia" w:ascii="仿宋_GB2312" w:hAnsi="宋体" w:eastAsia="仿宋_GB2312"/>
          <w:b/>
          <w:color w:val="auto"/>
          <w:sz w:val="24"/>
        </w:rPr>
        <w:t>。</w:t>
      </w:r>
    </w:p>
    <w:p>
      <w:pPr>
        <w:pStyle w:val="86"/>
        <w:widowControl w:val="0"/>
        <w:spacing w:afterLines="0" w:line="440" w:lineRule="exact"/>
        <w:ind w:firstLine="0" w:firstLineChars="0"/>
        <w:rPr>
          <w:rFonts w:ascii="仿宋_GB2312" w:hAnsi="宋体" w:eastAsia="仿宋_GB2312"/>
          <w:b/>
          <w:color w:val="auto"/>
          <w:szCs w:val="24"/>
        </w:rPr>
      </w:pPr>
      <w:r>
        <w:rPr>
          <w:rFonts w:hint="eastAsia" w:ascii="仿宋_GB2312" w:hAnsi="宋体" w:eastAsia="仿宋_GB2312"/>
          <w:b/>
          <w:color w:val="auto"/>
          <w:szCs w:val="24"/>
        </w:rPr>
        <w:t>1.设备（材料）要求</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1.6所有货物到现场安装使用前，招标人将进行抽样检验或试验。</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86"/>
        <w:widowControl w:val="0"/>
        <w:spacing w:afterLines="0" w:line="440" w:lineRule="exact"/>
        <w:ind w:firstLine="0" w:firstLineChars="0"/>
        <w:rPr>
          <w:rFonts w:ascii="仿宋_GB2312" w:hAnsi="宋体" w:eastAsia="仿宋_GB2312"/>
          <w:b/>
          <w:color w:val="auto"/>
          <w:szCs w:val="24"/>
        </w:rPr>
      </w:pPr>
      <w:r>
        <w:rPr>
          <w:rFonts w:hint="eastAsia" w:ascii="仿宋_GB2312" w:hAnsi="宋体" w:eastAsia="仿宋_GB2312"/>
          <w:b/>
          <w:color w:val="auto"/>
          <w:szCs w:val="24"/>
        </w:rPr>
        <w:t>2.数量调整</w:t>
      </w:r>
    </w:p>
    <w:p>
      <w:pPr>
        <w:pStyle w:val="86"/>
        <w:widowControl w:val="0"/>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招标人保留在签约时调整部分方案及定购设备数量和服务的权力，投标人应对系统方案中设备和服务明细报价，按投标单价不变的前提下进行调整，双方不得拒绝。</w:t>
      </w:r>
    </w:p>
    <w:p>
      <w:pPr>
        <w:pStyle w:val="86"/>
        <w:widowControl w:val="0"/>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如遇本次招标没有涉及的设备或服务时，由中标人提供申请，招标人确认后实施。</w:t>
      </w:r>
    </w:p>
    <w:p>
      <w:pPr>
        <w:pStyle w:val="86"/>
        <w:widowControl w:val="0"/>
        <w:spacing w:afterLines="0" w:line="440" w:lineRule="exact"/>
        <w:ind w:firstLine="0" w:firstLineChars="0"/>
        <w:rPr>
          <w:rFonts w:ascii="仿宋_GB2312" w:hAnsi="宋体" w:eastAsia="仿宋_GB2312"/>
          <w:b/>
          <w:color w:val="auto"/>
          <w:szCs w:val="24"/>
        </w:rPr>
      </w:pPr>
      <w:r>
        <w:rPr>
          <w:rFonts w:hint="eastAsia" w:ascii="仿宋_GB2312" w:hAnsi="宋体" w:eastAsia="仿宋_GB2312"/>
          <w:b/>
          <w:color w:val="auto"/>
          <w:szCs w:val="24"/>
        </w:rPr>
        <w:t>3.安装及调试、验收</w:t>
      </w:r>
    </w:p>
    <w:p>
      <w:pPr>
        <w:pStyle w:val="86"/>
        <w:widowControl w:val="0"/>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3.1中标人负责设备的安装、调试。</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3.2调试所需专用工具设施物料由中标人自备、自费运到现场，完工后自费搬走。</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3.5所有的招标设备应按照国家有关技术标准在制造厂检查和试验合格，以表明其运行性能、安全性能以及设备材料和结构在电气、机械上的完整性。</w:t>
      </w:r>
    </w:p>
    <w:p>
      <w:pPr>
        <w:pStyle w:val="86"/>
        <w:widowControl w:val="0"/>
        <w:spacing w:afterLines="0" w:line="440" w:lineRule="exact"/>
        <w:ind w:firstLine="0" w:firstLineChars="0"/>
        <w:rPr>
          <w:rFonts w:ascii="仿宋_GB2312" w:hAnsi="宋体" w:eastAsia="仿宋_GB2312"/>
          <w:b/>
          <w:color w:val="auto"/>
          <w:szCs w:val="24"/>
        </w:rPr>
      </w:pPr>
      <w:r>
        <w:rPr>
          <w:rFonts w:hint="eastAsia" w:ascii="仿宋_GB2312" w:hAnsi="宋体" w:eastAsia="仿宋_GB2312"/>
          <w:b/>
          <w:color w:val="auto"/>
          <w:szCs w:val="24"/>
        </w:rPr>
        <w:t>4.技术培训</w:t>
      </w:r>
    </w:p>
    <w:p>
      <w:pPr>
        <w:spacing w:line="440" w:lineRule="exact"/>
        <w:rPr>
          <w:rFonts w:ascii="仿宋_GB2312" w:hAnsi="宋体" w:eastAsia="仿宋_GB2312"/>
          <w:color w:val="auto"/>
          <w:sz w:val="24"/>
        </w:rPr>
      </w:pPr>
      <w:r>
        <w:rPr>
          <w:rFonts w:hint="eastAsia" w:ascii="仿宋_GB2312" w:hAnsi="宋体" w:eastAsia="仿宋_GB2312"/>
          <w:color w:val="auto"/>
          <w:sz w:val="24"/>
        </w:rPr>
        <w:t>4.1中标人须对招标人的技术人员培训。投标人须在投标文件中提供详细的培训计划，包括培训内容、培训时间、培训费用等。</w:t>
      </w:r>
    </w:p>
    <w:p>
      <w:pPr>
        <w:spacing w:line="440" w:lineRule="exact"/>
        <w:rPr>
          <w:rFonts w:ascii="仿宋_GB2312" w:hAnsi="宋体" w:eastAsia="仿宋_GB2312"/>
          <w:color w:val="auto"/>
          <w:sz w:val="24"/>
        </w:rPr>
      </w:pPr>
      <w:r>
        <w:rPr>
          <w:rFonts w:hint="eastAsia" w:ascii="仿宋_GB2312" w:hAnsi="宋体" w:eastAsia="仿宋_GB2312"/>
          <w:color w:val="auto"/>
          <w:sz w:val="24"/>
        </w:rPr>
        <w:t>4.2中标人提供的负责培训的人员应具备同类设备五年以上的经验。</w:t>
      </w:r>
    </w:p>
    <w:p>
      <w:pPr>
        <w:spacing w:line="440" w:lineRule="exact"/>
        <w:rPr>
          <w:rFonts w:ascii="仿宋_GB2312" w:hAnsi="宋体" w:eastAsia="仿宋_GB2312"/>
          <w:color w:val="auto"/>
          <w:sz w:val="24"/>
        </w:rPr>
      </w:pPr>
      <w:r>
        <w:rPr>
          <w:rFonts w:hint="eastAsia" w:ascii="仿宋_GB2312" w:hAnsi="宋体" w:eastAsia="仿宋_GB2312"/>
          <w:color w:val="auto"/>
          <w:sz w:val="24"/>
        </w:rPr>
        <w:t xml:space="preserve">4.3技术培训费用应包含在投标总价中。    </w:t>
      </w:r>
    </w:p>
    <w:p>
      <w:pPr>
        <w:spacing w:line="440" w:lineRule="exact"/>
        <w:rPr>
          <w:rFonts w:ascii="仿宋_GB2312" w:hAnsi="宋体" w:eastAsia="仿宋_GB2312"/>
          <w:color w:val="auto"/>
          <w:sz w:val="24"/>
        </w:rPr>
      </w:pPr>
      <w:r>
        <w:rPr>
          <w:rFonts w:hint="eastAsia" w:ascii="仿宋_GB2312" w:hAnsi="宋体" w:eastAsia="仿宋_GB2312"/>
          <w:color w:val="auto"/>
          <w:sz w:val="24"/>
        </w:rPr>
        <w:t>4.4技术培训至少应包括下列内容：</w:t>
      </w:r>
    </w:p>
    <w:p>
      <w:pPr>
        <w:pStyle w:val="20"/>
        <w:widowControl w:val="0"/>
        <w:tabs>
          <w:tab w:val="clear" w:pos="482"/>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4.4.1原理、构成和功能的描述。</w:t>
      </w:r>
    </w:p>
    <w:p>
      <w:pPr>
        <w:pStyle w:val="20"/>
        <w:widowControl w:val="0"/>
        <w:tabs>
          <w:tab w:val="clear" w:pos="482"/>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4.4.2常见故障的处理或排除。</w:t>
      </w:r>
    </w:p>
    <w:p>
      <w:pPr>
        <w:pStyle w:val="20"/>
        <w:widowControl w:val="0"/>
        <w:tabs>
          <w:tab w:val="clear" w:pos="482"/>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color w:val="auto"/>
          <w:szCs w:val="24"/>
        </w:rPr>
      </w:pPr>
      <w:r>
        <w:rPr>
          <w:rFonts w:hint="eastAsia" w:ascii="仿宋_GB2312" w:hAnsi="宋体" w:eastAsia="仿宋_GB2312"/>
          <w:b/>
          <w:color w:val="auto"/>
          <w:szCs w:val="24"/>
        </w:rPr>
        <w:t>5.售后服务</w:t>
      </w:r>
    </w:p>
    <w:p>
      <w:pPr>
        <w:pStyle w:val="6"/>
        <w:spacing w:line="440" w:lineRule="exact"/>
        <w:ind w:firstLine="0" w:firstLineChars="0"/>
        <w:rPr>
          <w:rFonts w:ascii="仿宋_GB2312" w:hAnsi="宋体" w:eastAsia="仿宋_GB2312"/>
          <w:color w:val="auto"/>
          <w:sz w:val="24"/>
        </w:rPr>
      </w:pPr>
      <w:r>
        <w:rPr>
          <w:rFonts w:hint="eastAsia" w:ascii="仿宋_GB2312" w:hAnsi="宋体" w:eastAsia="仿宋_GB2312"/>
          <w:color w:val="auto"/>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5.2中标人必须有可靠的售后服务保障包括但不限于在</w:t>
      </w:r>
      <w:r>
        <w:rPr>
          <w:rFonts w:hint="eastAsia" w:ascii="仿宋_GB2312" w:hAnsi="宋体" w:eastAsia="仿宋_GB2312"/>
          <w:b/>
          <w:color w:val="auto"/>
          <w:sz w:val="24"/>
          <w:u w:val="single"/>
        </w:rPr>
        <w:t>绍兴附近</w:t>
      </w:r>
      <w:r>
        <w:rPr>
          <w:rFonts w:hint="eastAsia" w:ascii="仿宋_GB2312" w:hAnsi="宋体" w:eastAsia="仿宋_GB2312"/>
          <w:color w:val="auto"/>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color w:val="auto"/>
          <w:kern w:val="0"/>
          <w:sz w:val="24"/>
          <w:u w:val="wave"/>
        </w:rPr>
      </w:pPr>
      <w:r>
        <w:rPr>
          <w:rFonts w:hint="eastAsia" w:ascii="仿宋_GB2312" w:hAnsi="宋体" w:eastAsia="仿宋_GB2312"/>
          <w:b/>
          <w:color w:val="auto"/>
          <w:sz w:val="24"/>
        </w:rPr>
        <w:t>6. 服务要求</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7. 项目实施人员费用</w:t>
      </w:r>
    </w:p>
    <w:p>
      <w:pPr>
        <w:snapToGrid w:val="0"/>
        <w:spacing w:line="440" w:lineRule="exact"/>
        <w:jc w:val="left"/>
        <w:rPr>
          <w:rFonts w:ascii="仿宋_GB2312" w:hAnsi="宋体" w:eastAsia="仿宋_GB2312"/>
          <w:b/>
          <w:color w:val="auto"/>
          <w:sz w:val="24"/>
        </w:rPr>
      </w:pPr>
      <w:r>
        <w:rPr>
          <w:rFonts w:hint="eastAsia" w:ascii="仿宋_GB2312" w:hAnsi="宋体" w:eastAsia="仿宋_GB2312"/>
          <w:color w:val="auto"/>
          <w:sz w:val="24"/>
        </w:rPr>
        <w:t xml:space="preserve">   中标人应自行承担选派专业人员的住宿、就餐和交通等费用。</w:t>
      </w:r>
    </w:p>
    <w:p>
      <w:pPr>
        <w:snapToGrid w:val="0"/>
        <w:spacing w:line="440" w:lineRule="exact"/>
        <w:jc w:val="left"/>
        <w:rPr>
          <w:rFonts w:ascii="仿宋_GB2312" w:hAnsi="宋体" w:eastAsia="仿宋_GB2312"/>
          <w:b/>
          <w:color w:val="auto"/>
          <w:sz w:val="24"/>
        </w:rPr>
      </w:pPr>
      <w:bookmarkStart w:id="9" w:name="_Toc151354173"/>
      <w:bookmarkStart w:id="10" w:name="_Toc84325981"/>
      <w:bookmarkStart w:id="11" w:name="_Toc81372787"/>
      <w:bookmarkStart w:id="12" w:name="_Toc81372964"/>
      <w:bookmarkStart w:id="13" w:name="_Toc80157775"/>
      <w:r>
        <w:rPr>
          <w:rFonts w:hint="eastAsia" w:ascii="仿宋_GB2312" w:hAnsi="宋体" w:eastAsia="仿宋_GB2312"/>
          <w:b/>
          <w:color w:val="auto"/>
          <w:sz w:val="24"/>
        </w:rPr>
        <w:t>8.招标项目设备名称及数量：</w:t>
      </w:r>
    </w:p>
    <w:p>
      <w:pPr>
        <w:spacing w:line="440" w:lineRule="exact"/>
        <w:ind w:right="420"/>
        <w:rPr>
          <w:rFonts w:hint="eastAsia" w:ascii="仿宋_GB2312" w:hAnsi="宋体" w:eastAsia="仿宋_GB2312"/>
          <w:b/>
          <w:color w:val="auto"/>
          <w:sz w:val="24"/>
          <w:lang w:val="en-US" w:eastAsia="zh-CN"/>
        </w:rPr>
      </w:pPr>
      <w:r>
        <w:rPr>
          <w:rFonts w:hint="eastAsia" w:ascii="仿宋_GB2312" w:hAnsi="新宋体" w:eastAsia="仿宋_GB2312" w:cs="Arial"/>
          <w:b/>
          <w:bCs/>
          <w:color w:val="auto"/>
          <w:sz w:val="24"/>
          <w:bdr w:val="single" w:color="auto" w:sz="4" w:space="0"/>
        </w:rPr>
        <w:t>01标</w:t>
      </w:r>
      <w:bookmarkStart w:id="14" w:name="_Toc7206"/>
      <w:bookmarkStart w:id="15" w:name="_Toc32678"/>
      <w:r>
        <w:rPr>
          <w:rFonts w:hint="eastAsia" w:ascii="仿宋_GB2312" w:hAnsi="宋体" w:eastAsia="仿宋_GB2312"/>
          <w:b/>
          <w:color w:val="auto"/>
          <w:sz w:val="24"/>
          <w:lang w:val="en-US" w:eastAsia="zh-CN"/>
        </w:rPr>
        <w:t xml:space="preserve">绍兴市中医院磁共振（3.0T）采购项目  </w:t>
      </w:r>
    </w:p>
    <w:p>
      <w:pPr>
        <w:spacing w:line="440" w:lineRule="exact"/>
        <w:ind w:right="420"/>
        <w:rPr>
          <w:rFonts w:hint="eastAsia" w:ascii="仿宋_GB2312" w:hAnsi="宋体" w:eastAsia="仿宋_GB2312"/>
          <w:b/>
          <w:color w:val="auto"/>
          <w:sz w:val="24"/>
          <w:lang w:val="en-US" w:eastAsia="zh-CN"/>
        </w:rPr>
      </w:pPr>
      <w:r>
        <w:rPr>
          <w:rFonts w:hint="eastAsia" w:ascii="仿宋_GB2312" w:hAnsi="宋体" w:eastAsia="仿宋_GB2312"/>
          <w:b/>
          <w:color w:val="auto"/>
          <w:sz w:val="24"/>
          <w:lang w:val="en-US" w:eastAsia="zh-CN"/>
        </w:rPr>
        <w:t>预算金额：20000000.00元</w:t>
      </w:r>
    </w:p>
    <w:tbl>
      <w:tblPr>
        <w:tblStyle w:val="4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6"/>
        <w:gridCol w:w="2711"/>
        <w:gridCol w:w="14"/>
        <w:gridCol w:w="5"/>
        <w:gridCol w:w="4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一、品牌、型号：品牌型号自选</w:t>
            </w:r>
            <w:r>
              <w:rPr>
                <w:rFonts w:hint="eastAsia" w:ascii="仿宋" w:hAnsi="仿宋" w:eastAsia="仿宋" w:cs="仿宋"/>
                <w:color w:val="auto"/>
                <w:sz w:val="24"/>
                <w:szCs w:val="24"/>
                <w:lang w:eastAsia="zh-CN"/>
              </w:rPr>
              <w:t>，须提供</w:t>
            </w:r>
            <w:r>
              <w:rPr>
                <w:rFonts w:hint="eastAsia" w:ascii="仿宋" w:hAnsi="仿宋" w:eastAsia="仿宋" w:cs="仿宋"/>
                <w:color w:val="auto"/>
                <w:sz w:val="24"/>
                <w:szCs w:val="24"/>
              </w:rPr>
              <w:t>最新硬件、软件版本产品。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二、适用范围：</w:t>
            </w:r>
            <w:r>
              <w:rPr>
                <w:rFonts w:hint="eastAsia" w:ascii="仿宋" w:hAnsi="仿宋" w:eastAsia="仿宋" w:cs="仿宋"/>
                <w:color w:val="auto"/>
                <w:sz w:val="24"/>
                <w:szCs w:val="24"/>
                <w:lang w:val="zh-CN"/>
              </w:rPr>
              <w:t>临床科研机型，</w:t>
            </w:r>
            <w:r>
              <w:rPr>
                <w:rFonts w:hint="eastAsia" w:ascii="仿宋" w:hAnsi="仿宋" w:eastAsia="仿宋" w:cs="仿宋"/>
                <w:color w:val="auto"/>
                <w:sz w:val="24"/>
                <w:szCs w:val="24"/>
                <w:highlight w:val="none"/>
              </w:rPr>
              <w:t>适</w:t>
            </w:r>
            <w:r>
              <w:rPr>
                <w:rFonts w:hint="eastAsia" w:ascii="仿宋" w:hAnsi="仿宋" w:eastAsia="仿宋" w:cs="仿宋"/>
                <w:color w:val="auto"/>
                <w:sz w:val="24"/>
                <w:szCs w:val="24"/>
                <w:highlight w:val="none"/>
                <w:lang w:val="zh-CN"/>
              </w:rPr>
              <w:t>用于</w:t>
            </w:r>
            <w:r>
              <w:rPr>
                <w:rFonts w:hint="eastAsia" w:ascii="仿宋" w:hAnsi="仿宋" w:eastAsia="仿宋" w:cs="仿宋"/>
                <w:color w:val="auto"/>
                <w:sz w:val="24"/>
                <w:szCs w:val="24"/>
                <w:highlight w:val="none"/>
                <w:lang w:eastAsia="zh-CN"/>
              </w:rPr>
              <w:t>放射科</w:t>
            </w:r>
            <w:r>
              <w:rPr>
                <w:rFonts w:hint="eastAsia" w:ascii="仿宋" w:hAnsi="仿宋" w:eastAsia="仿宋" w:cs="仿宋"/>
                <w:color w:val="auto"/>
                <w:sz w:val="24"/>
                <w:szCs w:val="24"/>
              </w:rPr>
              <w:t>常规诊断</w:t>
            </w:r>
            <w:r>
              <w:rPr>
                <w:rFonts w:hint="eastAsia" w:ascii="仿宋" w:hAnsi="仿宋" w:eastAsia="仿宋" w:cs="仿宋"/>
                <w:color w:val="auto"/>
                <w:sz w:val="24"/>
                <w:szCs w:val="24"/>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三、主要技术要求（技术参数和功能）及配置要求：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ind w:firstLine="240" w:firstLineChars="100"/>
              <w:rPr>
                <w:rFonts w:hint="eastAsia" w:ascii="仿宋" w:hAnsi="仿宋" w:eastAsia="仿宋" w:cs="仿宋"/>
                <w:color w:val="auto"/>
                <w:sz w:val="24"/>
                <w:szCs w:val="24"/>
              </w:rPr>
            </w:pPr>
            <w:r>
              <w:rPr>
                <w:rFonts w:hint="eastAsia" w:ascii="仿宋" w:hAnsi="仿宋" w:eastAsia="仿宋" w:cs="仿宋"/>
                <w:color w:val="auto"/>
                <w:sz w:val="24"/>
                <w:szCs w:val="24"/>
              </w:rPr>
              <w:t>3.1 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3.1.1</w:t>
            </w:r>
          </w:p>
        </w:tc>
        <w:tc>
          <w:tcPr>
            <w:tcW w:w="7252" w:type="dxa"/>
            <w:gridSpan w:val="4"/>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rPr>
                <w:rFonts w:hint="eastAsia" w:ascii="仿宋" w:hAnsi="仿宋" w:eastAsia="仿宋" w:cs="仿宋"/>
                <w:b/>
                <w:bCs/>
                <w:color w:val="auto"/>
                <w:sz w:val="24"/>
                <w:szCs w:val="24"/>
              </w:rPr>
            </w:pPr>
            <w:r>
              <w:rPr>
                <w:rFonts w:hint="eastAsia" w:ascii="仿宋" w:hAnsi="仿宋" w:eastAsia="仿宋" w:cs="仿宋"/>
                <w:b/>
                <w:bCs/>
                <w:color w:val="auto"/>
                <w:sz w:val="24"/>
                <w:szCs w:val="24"/>
              </w:rPr>
              <w:t>磁体系统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3.1.1.1</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磁体类型</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超导磁体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pStyle w:val="18"/>
              <w:keepNext w:val="0"/>
              <w:keepLines w:val="0"/>
              <w:pageBreakBefore w:val="0"/>
              <w:kinsoku/>
              <w:wordWrap/>
              <w:overflowPunct/>
              <w:topLinePunct w:val="0"/>
              <w:autoSpaceDE/>
              <w:autoSpaceDN/>
              <w:bidi w:val="0"/>
              <w:spacing w:line="440" w:lineRule="exact"/>
              <w:ind w:firstLine="240" w:firstLineChars="100"/>
              <w:rPr>
                <w:rFonts w:hint="eastAsia" w:ascii="仿宋" w:hAnsi="仿宋" w:eastAsia="仿宋" w:cs="仿宋"/>
                <w:b w:val="0"/>
                <w:bCs w:val="0"/>
                <w:color w:val="auto"/>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b w:val="0"/>
                <w:bCs w:val="0"/>
                <w:color w:val="auto"/>
                <w:sz w:val="24"/>
                <w:szCs w:val="24"/>
                <w:lang w:val="en-US" w:eastAsia="zh-CN"/>
              </w:rPr>
              <w:t>3.1.1.2</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磁场强度</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3.0T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3.1.1.3</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屏蔽方式</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主动屏蔽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3.1.1.4</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抗外界电磁干扰屏蔽技术</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3.1.1.5</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匀场方式</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主动+被动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3.1.1.6</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磁场稳定度</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&lt;0.1ppm/h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3.1.1.7</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三维动态匀场</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3.1.1.8</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三维匀场容积空间</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圆柱形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3.1.1.9</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匀场通道数</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highlight w:val="yellow"/>
                <w:lang w:val="en-US" w:eastAsia="zh-CN" w:bidi="ar-SA"/>
              </w:rPr>
            </w:pPr>
            <w:r>
              <w:rPr>
                <w:rFonts w:hint="eastAsia" w:ascii="仿宋" w:hAnsi="仿宋" w:eastAsia="仿宋" w:cs="仿宋"/>
                <w:color w:val="auto"/>
                <w:sz w:val="24"/>
                <w:szCs w:val="24"/>
              </w:rPr>
              <w:t>≥8个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3.1.1.9.1</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线性匀场（一阶匀场）通道数</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3.1.1.9.2</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非线性匀场（高阶匀场）通道数</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3.1.1.10</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磁场均匀度</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典型值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3.1.1.10.1</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10cm DSV</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≤0.002ppm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3.1.1.10.2</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20cm DSV</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≤0.016ppm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3.1.1.10.3</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30cm DSV</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≤0.07ppm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3.1.1.10.4</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40cm DSV</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≤0.33ppm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3.1.1.11</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液氦消耗量(正常使用)</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≤0.0 升/年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3.1.1.12</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磁体长度（不含外壳）</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 xml:space="preserve">≥170 cm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3.1.1.13</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磁体长度(含外壳)</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 xml:space="preserve">≤190 cm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3.1.1.14</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磁体最小孔径</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≥70 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3.1.1.15</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五高斯磁力线X,Y轴</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≤2.65m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3.1.1.16</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五高斯磁力线Z 轴</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≤4.65m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b w:val="0"/>
                <w:bCs w:val="0"/>
                <w:color w:val="auto"/>
                <w:sz w:val="24"/>
                <w:szCs w:val="24"/>
                <w:lang w:val="en-US" w:eastAsia="zh-CN"/>
              </w:rPr>
              <w:t>3.1.1.17</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磁体重量(含液氦)</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≤6.5吨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3.1.2</w:t>
            </w:r>
          </w:p>
        </w:tc>
        <w:tc>
          <w:tcPr>
            <w:tcW w:w="7252" w:type="dxa"/>
            <w:gridSpan w:val="4"/>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rPr>
                <w:rFonts w:hint="eastAsia" w:ascii="仿宋" w:hAnsi="仿宋" w:eastAsia="仿宋" w:cs="仿宋"/>
                <w:b/>
                <w:bCs/>
                <w:color w:val="auto"/>
                <w:sz w:val="24"/>
                <w:szCs w:val="24"/>
              </w:rPr>
            </w:pPr>
            <w:r>
              <w:rPr>
                <w:rFonts w:hint="eastAsia" w:ascii="仿宋" w:hAnsi="仿宋" w:eastAsia="仿宋" w:cs="仿宋"/>
                <w:b/>
                <w:bCs/>
                <w:color w:val="auto"/>
                <w:sz w:val="24"/>
                <w:szCs w:val="24"/>
              </w:rPr>
              <w:t>梯度系统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3.1.2.1</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单梯度系统（非双梯度或双梯度放大器）</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3.1.2.2</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梯度场强（X，Y，Z轴，非有效值）</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w:t>
            </w:r>
            <w:r>
              <w:rPr>
                <w:rFonts w:hint="eastAsia" w:ascii="仿宋" w:hAnsi="仿宋" w:eastAsia="仿宋" w:cs="仿宋"/>
                <w:color w:val="auto"/>
                <w:sz w:val="24"/>
                <w:szCs w:val="24"/>
                <w:lang w:val="de-DE"/>
              </w:rPr>
              <w:t xml:space="preserve">45mT/m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3.1.2.3</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梯度切换率（X，Y，Z轴，非有效值）</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≥200 T</w:t>
            </w:r>
            <w:r>
              <w:rPr>
                <w:rFonts w:hint="eastAsia" w:ascii="仿宋" w:hAnsi="仿宋" w:eastAsia="仿宋" w:cs="仿宋"/>
                <w:color w:val="auto"/>
                <w:sz w:val="24"/>
                <w:szCs w:val="24"/>
                <w:lang w:val="de-DE"/>
              </w:rPr>
              <w:t xml:space="preserve">/m/s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3.1.2.4</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最短爬升时间</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 xml:space="preserve">≤225us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3.1.2.5</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最大场强和最大切换率同时到达</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3.1.2.6</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工作周期中的最大占空比</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3.1.2.7</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软件降噪技术</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3.1.2.8</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硬件降噪技术</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3.1.2.9</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梯度线圈冷却</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水冷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3.1.2.10</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梯度放大器冷却</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水冷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3.1.2.11</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梯度控制技术</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全数字实时发射接收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3.1.2.12</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梯度工作方式</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非共振式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3.1.3</w:t>
            </w:r>
          </w:p>
        </w:tc>
        <w:tc>
          <w:tcPr>
            <w:tcW w:w="7252" w:type="dxa"/>
            <w:gridSpan w:val="4"/>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rPr>
                <w:rFonts w:hint="eastAsia" w:ascii="仿宋" w:hAnsi="仿宋" w:eastAsia="仿宋" w:cs="仿宋"/>
                <w:b/>
                <w:bCs/>
                <w:color w:val="auto"/>
                <w:sz w:val="24"/>
                <w:szCs w:val="24"/>
              </w:rPr>
            </w:pPr>
            <w:r>
              <w:rPr>
                <w:rFonts w:hint="eastAsia" w:ascii="仿宋" w:hAnsi="仿宋" w:eastAsia="仿宋" w:cs="仿宋"/>
                <w:b/>
                <w:bCs/>
                <w:color w:val="auto"/>
                <w:sz w:val="24"/>
                <w:szCs w:val="24"/>
              </w:rPr>
              <w:t>射频系统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3.1.3.1</w:t>
            </w:r>
          </w:p>
        </w:tc>
        <w:tc>
          <w:tcPr>
            <w:tcW w:w="272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多通道（源）射频发射技术平台</w:t>
            </w:r>
          </w:p>
        </w:tc>
        <w:tc>
          <w:tcPr>
            <w:tcW w:w="452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3.1.3.1.1</w:t>
            </w:r>
          </w:p>
        </w:tc>
        <w:tc>
          <w:tcPr>
            <w:tcW w:w="272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双通道射频发射技术</w:t>
            </w:r>
          </w:p>
        </w:tc>
        <w:tc>
          <w:tcPr>
            <w:tcW w:w="452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3.1.3.1.2</w:t>
            </w:r>
          </w:p>
        </w:tc>
        <w:tc>
          <w:tcPr>
            <w:tcW w:w="272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B1 Filter技术</w:t>
            </w:r>
          </w:p>
        </w:tc>
        <w:tc>
          <w:tcPr>
            <w:tcW w:w="452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3.1.3.2</w:t>
            </w:r>
          </w:p>
        </w:tc>
        <w:tc>
          <w:tcPr>
            <w:tcW w:w="272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射频类型</w:t>
            </w:r>
          </w:p>
        </w:tc>
        <w:tc>
          <w:tcPr>
            <w:tcW w:w="452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全数字实时控制系统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b w:val="0"/>
                <w:bCs w:val="0"/>
                <w:color w:val="auto"/>
                <w:sz w:val="24"/>
                <w:szCs w:val="24"/>
                <w:lang w:val="en-US" w:eastAsia="zh-CN"/>
              </w:rPr>
              <w:t>3.1.3.3</w:t>
            </w:r>
          </w:p>
        </w:tc>
        <w:tc>
          <w:tcPr>
            <w:tcW w:w="272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射频发射功率</w:t>
            </w:r>
          </w:p>
        </w:tc>
        <w:tc>
          <w:tcPr>
            <w:tcW w:w="452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 xml:space="preserve">≥35 kW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3.1.3.4</w:t>
            </w:r>
          </w:p>
        </w:tc>
        <w:tc>
          <w:tcPr>
            <w:tcW w:w="272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射频发射频率稳定性（5分钟）</w:t>
            </w:r>
          </w:p>
        </w:tc>
        <w:tc>
          <w:tcPr>
            <w:tcW w:w="452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≤2x10</w:t>
            </w:r>
            <w:r>
              <w:rPr>
                <w:rFonts w:hint="eastAsia" w:ascii="仿宋" w:hAnsi="仿宋" w:eastAsia="仿宋" w:cs="仿宋"/>
                <w:color w:val="auto"/>
                <w:sz w:val="24"/>
                <w:szCs w:val="24"/>
                <w:vertAlign w:val="superscript"/>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3.1.3.5</w:t>
            </w:r>
          </w:p>
        </w:tc>
        <w:tc>
          <w:tcPr>
            <w:tcW w:w="272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射频噪音水平</w:t>
            </w:r>
          </w:p>
        </w:tc>
        <w:tc>
          <w:tcPr>
            <w:tcW w:w="452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≤0.5dB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3.1.3.6</w:t>
            </w:r>
          </w:p>
        </w:tc>
        <w:tc>
          <w:tcPr>
            <w:tcW w:w="272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射频发射带宽</w:t>
            </w:r>
          </w:p>
        </w:tc>
        <w:tc>
          <w:tcPr>
            <w:tcW w:w="452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color w:val="auto"/>
                <w:sz w:val="24"/>
                <w:szCs w:val="24"/>
              </w:rPr>
              <w:t>≥</w:t>
            </w:r>
            <w:r>
              <w:rPr>
                <w:rFonts w:hint="eastAsia" w:ascii="仿宋" w:hAnsi="仿宋" w:eastAsia="仿宋" w:cs="仿宋"/>
                <w:bCs/>
                <w:color w:val="auto"/>
                <w:sz w:val="24"/>
                <w:szCs w:val="24"/>
              </w:rPr>
              <w:t>500kHz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3.1.3.7</w:t>
            </w:r>
          </w:p>
        </w:tc>
        <w:tc>
          <w:tcPr>
            <w:tcW w:w="272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最大通道数</w:t>
            </w:r>
          </w:p>
        </w:tc>
        <w:tc>
          <w:tcPr>
            <w:tcW w:w="452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 xml:space="preserve">≥200个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3.1.3.8</w:t>
            </w:r>
          </w:p>
        </w:tc>
        <w:tc>
          <w:tcPr>
            <w:tcW w:w="272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单个扫描野内一次扫描最大通道数</w:t>
            </w:r>
          </w:p>
        </w:tc>
        <w:tc>
          <w:tcPr>
            <w:tcW w:w="452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≥32个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b w:val="0"/>
                <w:bCs w:val="0"/>
                <w:color w:val="auto"/>
                <w:sz w:val="24"/>
                <w:szCs w:val="24"/>
                <w:lang w:val="en-US" w:eastAsia="zh-CN"/>
              </w:rPr>
              <w:t>3.1.3.9</w:t>
            </w:r>
          </w:p>
        </w:tc>
        <w:tc>
          <w:tcPr>
            <w:tcW w:w="272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各通道接收带宽</w:t>
            </w:r>
          </w:p>
        </w:tc>
        <w:tc>
          <w:tcPr>
            <w:tcW w:w="452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≤1MHz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3.1.3.10</w:t>
            </w:r>
          </w:p>
        </w:tc>
        <w:tc>
          <w:tcPr>
            <w:tcW w:w="272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用户可调节接收带宽技术</w:t>
            </w:r>
          </w:p>
        </w:tc>
        <w:tc>
          <w:tcPr>
            <w:tcW w:w="452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3.1.3.11</w:t>
            </w:r>
          </w:p>
        </w:tc>
        <w:tc>
          <w:tcPr>
            <w:tcW w:w="272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射频线圈扫描自动调谐技术</w:t>
            </w:r>
          </w:p>
        </w:tc>
        <w:tc>
          <w:tcPr>
            <w:tcW w:w="452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3.1.3.12</w:t>
            </w:r>
          </w:p>
        </w:tc>
        <w:tc>
          <w:tcPr>
            <w:tcW w:w="272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射频放大器</w:t>
            </w:r>
          </w:p>
        </w:tc>
        <w:tc>
          <w:tcPr>
            <w:tcW w:w="452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磁体机壳内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3.1.3.13</w:t>
            </w:r>
          </w:p>
        </w:tc>
        <w:tc>
          <w:tcPr>
            <w:tcW w:w="272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射频发射路径位置</w:t>
            </w:r>
          </w:p>
        </w:tc>
        <w:tc>
          <w:tcPr>
            <w:tcW w:w="452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磁体机壳内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3.1.3.14</w:t>
            </w:r>
          </w:p>
        </w:tc>
        <w:tc>
          <w:tcPr>
            <w:tcW w:w="272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射频接收路径位置</w:t>
            </w:r>
          </w:p>
        </w:tc>
        <w:tc>
          <w:tcPr>
            <w:tcW w:w="452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磁体机壳内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b w:val="0"/>
                <w:bCs w:val="0"/>
                <w:color w:val="auto"/>
                <w:sz w:val="24"/>
                <w:szCs w:val="24"/>
                <w:lang w:val="en-US" w:eastAsia="zh-CN"/>
              </w:rPr>
              <w:t>3.1.3.15</w:t>
            </w:r>
          </w:p>
        </w:tc>
        <w:tc>
          <w:tcPr>
            <w:tcW w:w="272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ADC模数转换器位置</w:t>
            </w:r>
          </w:p>
        </w:tc>
        <w:tc>
          <w:tcPr>
            <w:tcW w:w="452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磁体机壳内（非线圈内）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3.1.3.16</w:t>
            </w:r>
          </w:p>
        </w:tc>
        <w:tc>
          <w:tcPr>
            <w:tcW w:w="272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磁体内置一体化数字射频发射系统</w:t>
            </w:r>
          </w:p>
        </w:tc>
        <w:tc>
          <w:tcPr>
            <w:tcW w:w="452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sz w:val="24"/>
                <w:szCs w:val="24"/>
                <w:lang w:val="en-US" w:eastAsia="zh-CN"/>
              </w:rPr>
            </w:pPr>
            <w:r>
              <w:rPr>
                <w:rFonts w:hint="eastAsia" w:ascii="仿宋" w:hAnsi="仿宋" w:eastAsia="仿宋" w:cs="仿宋"/>
                <w:b w:val="0"/>
                <w:bCs w:val="0"/>
                <w:color w:val="auto"/>
                <w:sz w:val="24"/>
                <w:szCs w:val="24"/>
                <w:lang w:val="en-US" w:eastAsia="zh-CN"/>
              </w:rPr>
              <w:t>3.1.3.17</w:t>
            </w:r>
          </w:p>
        </w:tc>
        <w:tc>
          <w:tcPr>
            <w:tcW w:w="272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磁体内置一体化数字射频接收系统</w:t>
            </w:r>
          </w:p>
        </w:tc>
        <w:tc>
          <w:tcPr>
            <w:tcW w:w="452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3.1.4</w:t>
            </w:r>
          </w:p>
        </w:tc>
        <w:tc>
          <w:tcPr>
            <w:tcW w:w="7252"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b/>
                <w:color w:val="auto"/>
                <w:sz w:val="24"/>
                <w:szCs w:val="24"/>
              </w:rPr>
              <w:t>全身各部位射频接收线圈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3.1.4.1</w:t>
            </w:r>
          </w:p>
        </w:tc>
        <w:tc>
          <w:tcPr>
            <w:tcW w:w="272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头颈联合（神经血管）矩阵线圈</w:t>
            </w:r>
          </w:p>
        </w:tc>
        <w:tc>
          <w:tcPr>
            <w:tcW w:w="452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≥20通道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3.1.4.2</w:t>
            </w:r>
          </w:p>
        </w:tc>
        <w:tc>
          <w:tcPr>
            <w:tcW w:w="272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全脊柱矩阵线圈</w:t>
            </w:r>
          </w:p>
        </w:tc>
        <w:tc>
          <w:tcPr>
            <w:tcW w:w="452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≥24通道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3.1.4.3</w:t>
            </w:r>
          </w:p>
        </w:tc>
        <w:tc>
          <w:tcPr>
            <w:tcW w:w="272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体部矩阵线圈(组合)</w:t>
            </w:r>
          </w:p>
        </w:tc>
        <w:tc>
          <w:tcPr>
            <w:tcW w:w="452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≥21通道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3.1.4.4</w:t>
            </w:r>
          </w:p>
        </w:tc>
        <w:tc>
          <w:tcPr>
            <w:tcW w:w="272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全腹矩阵线圈（组合）</w:t>
            </w:r>
          </w:p>
        </w:tc>
        <w:tc>
          <w:tcPr>
            <w:tcW w:w="452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≥42通道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3.1.4.5</w:t>
            </w:r>
          </w:p>
        </w:tc>
        <w:tc>
          <w:tcPr>
            <w:tcW w:w="272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肩关节线圈</w:t>
            </w:r>
          </w:p>
        </w:tc>
        <w:tc>
          <w:tcPr>
            <w:tcW w:w="452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≥16通道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3.1.4.6</w:t>
            </w:r>
          </w:p>
        </w:tc>
        <w:tc>
          <w:tcPr>
            <w:tcW w:w="272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膝关节线圈</w:t>
            </w:r>
          </w:p>
        </w:tc>
        <w:tc>
          <w:tcPr>
            <w:tcW w:w="452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≥18通道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3.1.4.7</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足踝线圈</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≥16通道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3.1.4.8</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手腕线圈</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≥16通道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3.1.4.9</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全神经（头颈脊柱一体化）线圈（组合）</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≥44通道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3.1.4.10</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大、小柔性线圈</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≥4通道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3.1.5</w:t>
            </w:r>
          </w:p>
        </w:tc>
        <w:tc>
          <w:tcPr>
            <w:tcW w:w="7252" w:type="dxa"/>
            <w:gridSpan w:val="4"/>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rPr>
                <w:rFonts w:hint="eastAsia" w:ascii="仿宋" w:hAnsi="仿宋" w:eastAsia="仿宋" w:cs="仿宋"/>
                <w:b/>
                <w:bCs/>
                <w:color w:val="auto"/>
                <w:sz w:val="24"/>
                <w:szCs w:val="24"/>
              </w:rPr>
            </w:pPr>
            <w:r>
              <w:rPr>
                <w:rFonts w:hint="eastAsia" w:ascii="仿宋" w:hAnsi="仿宋" w:eastAsia="仿宋" w:cs="仿宋"/>
                <w:b/>
                <w:color w:val="auto"/>
                <w:sz w:val="24"/>
                <w:szCs w:val="24"/>
              </w:rPr>
              <w:t>高级影像后处理工作站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3.1.5.1</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处理器</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Intel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3.1.5.2</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核心</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≥4核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3.1.5.3</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内存</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≥8G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3.1.5.4</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MIP,MPR,SSD等</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3.1.5.5</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DICOM图像转换成JPG格式</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3.1.5.6</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图像分析系统（测量、反转、滤波）</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3.1.5.7</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工作站控制照相</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3.1.5.8</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图像管理</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3.1.5.9</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联网图像传输</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3.1.5.10</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Dicom3.0软硬接口 并负责连接</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主台及后处理工作站都可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3.1.6</w:t>
            </w:r>
          </w:p>
        </w:tc>
        <w:tc>
          <w:tcPr>
            <w:tcW w:w="7252" w:type="dxa"/>
            <w:gridSpan w:val="4"/>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rPr>
                <w:rFonts w:hint="eastAsia" w:ascii="仿宋" w:hAnsi="仿宋" w:eastAsia="仿宋" w:cs="仿宋"/>
                <w:b/>
                <w:bCs/>
                <w:color w:val="auto"/>
                <w:sz w:val="24"/>
                <w:szCs w:val="24"/>
              </w:rPr>
            </w:pPr>
            <w:r>
              <w:rPr>
                <w:rFonts w:hint="eastAsia" w:ascii="仿宋" w:hAnsi="仿宋" w:eastAsia="仿宋" w:cs="仿宋"/>
                <w:b/>
                <w:color w:val="auto"/>
                <w:sz w:val="24"/>
                <w:szCs w:val="24"/>
              </w:rPr>
              <w:t>全静音平台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3.1.6.1</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梯度系统硬件静音技术</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3.1.6.2</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声阻尼材料技术</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3.1.6.3</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真空隔绝腔设计的硬件静音技术</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3.1.6.4</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自动防止梯度线圈共振的序列优化技术</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3.1.6.5</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人工智能选择性静音技术（适用于所有序列）</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3.1.6.6</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全静音平台适用范围</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(提供Datasheet证明)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3.1.6.6.1</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全静音平台可用于T1对比</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3.1.6.6.2</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全静音平台可用于T2对比</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3.1.6.6.3</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全静音平台可用于Darkfluid对比</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3.1.6.6.4</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全静音平台可用于SWI对比</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3.1.6.6.5</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全静音平台可用于TSE序列</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3.1.6.6.6</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全静音平台可用于SE序列</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3.1.6.6.7</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全静音平台可用于GRE序列</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3.1.6.6.8</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全静音平台可用于DWI序列</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3.1.6.7</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全静音平台可以应用于3D T1加权超短TE 序列</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3.1.6.8</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全静音平台可以应用于神经系统成像</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3.1.6.9</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全静音平台可以应用于骨关节系统成像</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3.1.6.10</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全静音平台可以应用于脊柱成像</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3.1.6.11</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可以降低96% 噪声声压</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3.1.7</w:t>
            </w:r>
          </w:p>
        </w:tc>
        <w:tc>
          <w:tcPr>
            <w:tcW w:w="7252"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b/>
                <w:color w:val="auto"/>
                <w:sz w:val="24"/>
                <w:szCs w:val="24"/>
              </w:rPr>
              <w:t>主控计算机系统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3.1.7.1</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主计算机CPU</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w:t>
            </w:r>
            <w:r>
              <w:rPr>
                <w:rFonts w:hint="eastAsia" w:ascii="仿宋" w:hAnsi="仿宋" w:eastAsia="仿宋" w:cs="仿宋"/>
                <w:snapToGrid w:val="0"/>
                <w:color w:val="auto"/>
                <w:sz w:val="24"/>
                <w:szCs w:val="24"/>
                <w:lang w:val="de-DE"/>
              </w:rPr>
              <w:t xml:space="preserve"> Intel Xeon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3.1.7.2</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CPU核心</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3.1.7.3</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CPU位数</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≥64位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3.1.7.4</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主频大小</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≥3.6GHz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3.1.7.5</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内存大小</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 xml:space="preserve">≥64GB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3.1.7.6</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计算机显示器</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≥24英寸彩色LCD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3.1.7.7</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显示器分辨率</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≥1920×1200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3.1.7.8</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硬盘容量</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 xml:space="preserve">≥480GB  </w:t>
            </w:r>
            <w:r>
              <w:rPr>
                <w:rFonts w:hint="eastAsia" w:ascii="仿宋" w:hAnsi="仿宋" w:eastAsia="仿宋" w:cs="仿宋"/>
                <w:b/>
                <w:color w:val="auto"/>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3.1.7.9</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阵列处理器主频</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≥3.6GHz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3.1.7.10</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阵列处理器内存</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≥48GB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3.1.7.11</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阵列处理器硬盘</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 xml:space="preserve">≥480GB  </w:t>
            </w:r>
            <w:r>
              <w:rPr>
                <w:rFonts w:hint="eastAsia" w:ascii="仿宋" w:hAnsi="仿宋" w:eastAsia="仿宋" w:cs="仿宋"/>
                <w:b/>
                <w:color w:val="auto"/>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3.1.7.12</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图像重建速度(256X256, 100% FOV)</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≥16000幅/秒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3.1.7.13</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超快速计算机处理技术(256×256，25%FOV)</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图像重建速度≥ 78000幅/秒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3.1.7.14</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DICOM3.0接口</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3.1.8</w:t>
            </w:r>
          </w:p>
        </w:tc>
        <w:tc>
          <w:tcPr>
            <w:tcW w:w="7252" w:type="dxa"/>
            <w:gridSpan w:val="4"/>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rPr>
                <w:rFonts w:hint="eastAsia" w:ascii="仿宋" w:hAnsi="仿宋" w:eastAsia="仿宋" w:cs="仿宋"/>
                <w:b/>
                <w:bCs/>
                <w:color w:val="auto"/>
                <w:sz w:val="24"/>
                <w:szCs w:val="24"/>
              </w:rPr>
            </w:pPr>
            <w:r>
              <w:rPr>
                <w:rFonts w:hint="eastAsia" w:ascii="仿宋" w:hAnsi="仿宋" w:eastAsia="仿宋" w:cs="仿宋"/>
                <w:b/>
                <w:color w:val="auto"/>
                <w:sz w:val="24"/>
                <w:szCs w:val="24"/>
              </w:rPr>
              <w:t>系统后处理功能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3.1.8.1</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3D后处理</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3.1.8.2</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实时MPR后处理</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3.1.8.3</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snapToGrid w:val="0"/>
                <w:color w:val="auto"/>
                <w:kern w:val="2"/>
                <w:sz w:val="24"/>
                <w:szCs w:val="24"/>
                <w:lang w:val="en-US" w:eastAsia="zh-CN" w:bidi="ar-SA"/>
              </w:rPr>
            </w:pPr>
            <w:r>
              <w:rPr>
                <w:rFonts w:hint="eastAsia" w:ascii="仿宋" w:hAnsi="仿宋" w:eastAsia="仿宋" w:cs="仿宋"/>
                <w:color w:val="auto"/>
                <w:sz w:val="24"/>
                <w:szCs w:val="24"/>
              </w:rPr>
              <w:t>三维表面重建技术SSD后处理</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3.1.8.4</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实时MIP后处理</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3.1.8.5</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ind w:right="-1529" w:rightChars="-728"/>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电影回放软件</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3.1.8.6</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ind w:right="-1529" w:rightChars="-728"/>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图像评价软件</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3.1.8.7</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ind w:right="-1529" w:rightChars="-728"/>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实时互动重建</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3.1.8.8</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ADC-map</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ind w:right="-1529" w:rightChars="-728"/>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3.1.8.9</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T1，T2值计算</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ind w:right="-1529" w:rightChars="-728"/>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3.1.8.10</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时间信号曲线</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ind w:right="-1529" w:rightChars="-728"/>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3.1.8.11</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图像减影、叠加</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ind w:right="-1529" w:rightChars="-728"/>
              <w:jc w:val="left"/>
              <w:rPr>
                <w:rFonts w:hint="eastAsia" w:ascii="仿宋" w:hAnsi="仿宋" w:eastAsia="仿宋" w:cs="仿宋"/>
                <w:snapToGrid w:val="0"/>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bCs/>
                <w:color w:val="auto"/>
                <w:sz w:val="24"/>
                <w:szCs w:val="24"/>
                <w:lang w:val="en-US" w:eastAsia="zh-CN"/>
              </w:rPr>
              <w:t>3.1.9</w:t>
            </w:r>
          </w:p>
        </w:tc>
        <w:tc>
          <w:tcPr>
            <w:tcW w:w="7252" w:type="dxa"/>
            <w:gridSpan w:val="4"/>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ind w:left="105" w:leftChars="50"/>
              <w:rPr>
                <w:rFonts w:hint="eastAsia" w:ascii="仿宋" w:hAnsi="仿宋" w:eastAsia="仿宋" w:cs="仿宋"/>
                <w:b/>
                <w:bCs/>
                <w:color w:val="auto"/>
                <w:sz w:val="24"/>
                <w:szCs w:val="24"/>
                <w:lang w:val="en-US" w:eastAsia="zh-CN"/>
              </w:rPr>
            </w:pPr>
            <w:r>
              <w:rPr>
                <w:rFonts w:hint="eastAsia" w:ascii="仿宋" w:hAnsi="仿宋" w:eastAsia="仿宋" w:cs="仿宋"/>
                <w:b/>
                <w:color w:val="auto"/>
                <w:sz w:val="24"/>
                <w:szCs w:val="24"/>
              </w:rPr>
              <w:t>操作台、扫描床及环境调节系统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3.1.9.1</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垂直移动时扫描床最大承重</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≥250Kg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3.1.9.2</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扫描床移动精度</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≤0.5mm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3.1.9.3</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床旁扫描控制系统</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 xml:space="preserve">双侧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3.1.9.4</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病人监视系统</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3.1.9.5</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照明、通风、通话、背景音乐</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3.1.9.6</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最低床位</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≤55cm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3.1.9.7</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最大水平移动范围</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color w:val="auto"/>
                <w:sz w:val="24"/>
                <w:szCs w:val="24"/>
              </w:rPr>
              <w:t>≥</w:t>
            </w:r>
            <w:r>
              <w:rPr>
                <w:rFonts w:hint="eastAsia" w:ascii="仿宋" w:hAnsi="仿宋" w:eastAsia="仿宋" w:cs="仿宋"/>
                <w:bCs/>
                <w:color w:val="auto"/>
                <w:sz w:val="24"/>
                <w:szCs w:val="24"/>
              </w:rPr>
              <w:t>280cm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3.1.9.8</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遥控线圈更换</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3.1.9.9</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 xml:space="preserve">自动步进扫描床 </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3.1.9.10</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患者专用防磁耳机、呼叫按钮</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3.1.9.11</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bCs/>
                <w:color w:val="auto"/>
                <w:sz w:val="24"/>
                <w:szCs w:val="24"/>
              </w:rPr>
              <w:t>特定吸收率SAR实时连续监控显示装置</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3.1.9.12</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紧急制动系统</w:t>
            </w:r>
          </w:p>
        </w:tc>
        <w:tc>
          <w:tcPr>
            <w:tcW w:w="454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3.1.10</w:t>
            </w:r>
          </w:p>
        </w:tc>
        <w:tc>
          <w:tcPr>
            <w:tcW w:w="7252" w:type="dxa"/>
            <w:gridSpan w:val="4"/>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rPr>
                <w:rFonts w:hint="eastAsia" w:ascii="仿宋" w:hAnsi="仿宋" w:eastAsia="仿宋" w:cs="仿宋"/>
                <w:b/>
                <w:bCs/>
                <w:color w:val="auto"/>
                <w:sz w:val="24"/>
                <w:szCs w:val="24"/>
              </w:rPr>
            </w:pPr>
            <w:r>
              <w:rPr>
                <w:rFonts w:hint="eastAsia" w:ascii="仿宋" w:hAnsi="仿宋" w:eastAsia="仿宋" w:cs="仿宋"/>
                <w:b/>
                <w:color w:val="auto"/>
                <w:sz w:val="24"/>
                <w:szCs w:val="24"/>
              </w:rPr>
              <w:t>后处理接口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3.1.10.1</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软件控制照相技术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3.1.10.2</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具备完整DICOM3.0接口及 与PACS 网络连接（包括Query/Retrieve、Send/Receive、Print、Worklist）的功能</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3.1.10.3</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具备DICOM3.0标准激光 相机数字接口</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3.1.10.4</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远程遥控维修遥控</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3.1.10.5</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图像网络传输标准</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1000M 以太网连接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3.1.10.6</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图像网络传输速度</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≥160幅/秒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3.1.11</w:t>
            </w:r>
          </w:p>
        </w:tc>
        <w:tc>
          <w:tcPr>
            <w:tcW w:w="7252" w:type="dxa"/>
            <w:gridSpan w:val="4"/>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rPr>
                <w:rFonts w:hint="eastAsia" w:ascii="仿宋" w:hAnsi="仿宋" w:eastAsia="仿宋" w:cs="仿宋"/>
                <w:b/>
                <w:bCs/>
                <w:color w:val="auto"/>
                <w:sz w:val="24"/>
                <w:szCs w:val="24"/>
              </w:rPr>
            </w:pPr>
            <w:r>
              <w:rPr>
                <w:rFonts w:hint="eastAsia" w:ascii="仿宋" w:hAnsi="仿宋" w:eastAsia="仿宋" w:cs="仿宋"/>
                <w:b/>
                <w:color w:val="auto"/>
                <w:sz w:val="24"/>
                <w:szCs w:val="24"/>
              </w:rPr>
              <w:t>全景一体化成像系统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3.1.11.1</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一次摆位完成全部线圈扫描</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3.1.11.2</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线圈组合扫描</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3.1.11.3</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组合扫描专用线圈控制软件</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3.1.11.4</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智能定位技术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3.1.11.5</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脊柱线圈整合于床面设计</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3.1.11.6</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线圈接口整合于床面设计</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3.1.11.7</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矩阵线圈通道选择模式</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3.1.11.8</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矩阵线圈频谱成像模式</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3.1.11.9</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实时扫描助手</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3.1.11.10</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全中枢神经成像无缝连接</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3.1.11.11</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自动检查计划</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3.1.11.12</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自动结果生成</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3.1.12</w:t>
            </w:r>
          </w:p>
        </w:tc>
        <w:tc>
          <w:tcPr>
            <w:tcW w:w="7252" w:type="dxa"/>
            <w:gridSpan w:val="4"/>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rPr>
                <w:rFonts w:hint="eastAsia" w:ascii="仿宋" w:hAnsi="仿宋" w:eastAsia="仿宋" w:cs="仿宋"/>
                <w:b/>
                <w:bCs/>
                <w:color w:val="auto"/>
                <w:sz w:val="24"/>
                <w:szCs w:val="24"/>
              </w:rPr>
            </w:pPr>
            <w:r>
              <w:rPr>
                <w:rFonts w:hint="eastAsia" w:ascii="仿宋" w:hAnsi="仿宋" w:eastAsia="仿宋" w:cs="仿宋"/>
                <w:b/>
                <w:color w:val="auto"/>
                <w:sz w:val="24"/>
                <w:szCs w:val="24"/>
              </w:rPr>
              <w:t>智能操作平台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3.1.12.1</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头部自动定位功能</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3.1.12.2</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脊柱自动定位功能</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3.1.12.3</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关节自动定位功能</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3.1.12.4</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图文引导的实时在线指导功能</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3.1.12.5</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大范围自动扫描定位功能（移动中扫描定位）</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3.1.12.6</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并行采集拓展功能</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3.1.12.7</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膈肌导航技术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具备，2D PACE或Body Navigators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3.1.12.8</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相位导航技术（肝实质触发采集技术）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3.1.13</w:t>
            </w:r>
          </w:p>
        </w:tc>
        <w:tc>
          <w:tcPr>
            <w:tcW w:w="7252" w:type="dxa"/>
            <w:gridSpan w:val="4"/>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rPr>
                <w:rFonts w:hint="eastAsia" w:ascii="仿宋" w:hAnsi="仿宋" w:eastAsia="仿宋" w:cs="仿宋"/>
                <w:b/>
                <w:bCs/>
                <w:color w:val="auto"/>
                <w:sz w:val="24"/>
                <w:szCs w:val="24"/>
              </w:rPr>
            </w:pPr>
            <w:r>
              <w:rPr>
                <w:rFonts w:hint="eastAsia" w:ascii="仿宋" w:hAnsi="仿宋" w:eastAsia="仿宋" w:cs="仿宋"/>
                <w:b/>
                <w:color w:val="auto"/>
                <w:sz w:val="24"/>
                <w:szCs w:val="24"/>
              </w:rPr>
              <w:t>扫描参数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b w:val="0"/>
                <w:bCs w:val="0"/>
                <w:color w:val="auto"/>
                <w:sz w:val="24"/>
                <w:szCs w:val="24"/>
                <w:lang w:val="en-US" w:eastAsia="zh-CN"/>
              </w:rPr>
              <w:t>3.1.13.1</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最小二维层厚</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 xml:space="preserve">≤0.1mm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b w:val="0"/>
                <w:bCs w:val="0"/>
                <w:color w:val="auto"/>
                <w:sz w:val="24"/>
                <w:szCs w:val="24"/>
                <w:lang w:val="en-US" w:eastAsia="zh-CN"/>
              </w:rPr>
              <w:t>3.1.13.2</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最小三维层厚</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 xml:space="preserve">≤0.05mm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3.1.13.3</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最大扫描视野</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 xml:space="preserve">≥55cm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3.1.13.4</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最小扫描视野</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 xml:space="preserve">≤0.5cm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3.1.13.5</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TSE最大回波链长度</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 xml:space="preserve">≥512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3.1.13.6</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EPI最大因子</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3.1.13.7</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最大采集矩阵</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de-DE"/>
              </w:rPr>
              <w:t>≥</w:t>
            </w:r>
            <w:r>
              <w:rPr>
                <w:rFonts w:hint="eastAsia" w:ascii="仿宋" w:hAnsi="仿宋" w:eastAsia="仿宋" w:cs="仿宋"/>
                <w:color w:val="auto"/>
                <w:sz w:val="24"/>
                <w:szCs w:val="24"/>
              </w:rPr>
              <w:t>1024×1024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3.1.13.8</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de-DE"/>
              </w:rPr>
              <w:t>弥散加权B值</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de-DE"/>
              </w:rPr>
              <w:t xml:space="preserve">≥10000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3.1.13.9</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de-DE"/>
              </w:rPr>
              <w:t>最短TR时间（128矩阵）</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de-DE"/>
              </w:rPr>
              <w:t>≤0.7ms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3.1.13.10</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de-DE"/>
              </w:rPr>
              <w:t>最短TE时间（128矩阵）</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de-DE"/>
              </w:rPr>
              <w:t xml:space="preserve">≤0.22ms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3.1.13.11</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de-DE"/>
              </w:rPr>
              <w:t>3D GRE最短TR(256 x256矩阵)</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de-DE"/>
              </w:rPr>
              <w:t>≤1.1ms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3.1.13.12</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de-DE"/>
              </w:rPr>
              <w:t>3D GRE最短TE (256 x256矩阵)</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de-DE"/>
              </w:rPr>
              <w:t>≤0.22ms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3.1.13.13</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de-DE"/>
              </w:rPr>
              <w:t>3D GRE最短TR(128 x128矩阵)</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de-DE"/>
              </w:rPr>
              <w:t>≤0.7ms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3.1.13.14</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de-DE"/>
              </w:rPr>
              <w:t>3D GRE最短TE (128 x128矩阵)</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de-DE"/>
              </w:rPr>
              <w:t>≤0.22ms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3.1.13.15</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de-DE"/>
              </w:rPr>
              <w:t>快速自旋回波最短TR（256 x 256矩阵）</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de-DE"/>
              </w:rPr>
              <w:t>≤5.4ms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3.1.13.16</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de-DE"/>
              </w:rPr>
              <w:t>快速自旋回波最短TE（256 x 256矩阵）</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de-DE"/>
              </w:rPr>
              <w:t>≤1.8ms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3.1.13.17</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de-DE"/>
              </w:rPr>
              <w:t>快速自旋回波最短TR（128 x 128矩阵）</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de-DE"/>
              </w:rPr>
              <w:t>≤5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3.1.13.18</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de-DE"/>
              </w:rPr>
              <w:t>快速自旋回波最短TE（128 x 128矩阵）</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de-DE"/>
              </w:rPr>
              <w:t>≤1.5ms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3.1.13.19</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de-DE"/>
              </w:rPr>
              <w:t>快速自旋回波最短TR（64 x 64矩阵）</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de-DE"/>
              </w:rPr>
              <w:t>≤4.9ms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3.1.13.20</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de-DE"/>
              </w:rPr>
              <w:t>快速自旋回波最短TE（64 x 64矩阵）</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de-DE"/>
              </w:rPr>
              <w:t>≤1.5ms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3.1.13.21</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de-DE"/>
              </w:rPr>
              <w:t>TSE序列最短回波间隔(256x256矩阵)</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de-DE"/>
              </w:rPr>
              <w:t>≤1.82ms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3.1.13.22</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de-DE"/>
              </w:rPr>
              <w:t>EPI序列最短回波间隔 (256x256矩阵)</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de-DE"/>
              </w:rPr>
              <w:t xml:space="preserve">≤0.61ms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3.1.14</w:t>
            </w:r>
          </w:p>
        </w:tc>
        <w:tc>
          <w:tcPr>
            <w:tcW w:w="7252"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rPr>
                <w:rFonts w:hint="eastAsia" w:ascii="仿宋" w:hAnsi="仿宋" w:eastAsia="仿宋" w:cs="仿宋"/>
                <w:b/>
                <w:bCs/>
                <w:color w:val="auto"/>
                <w:sz w:val="24"/>
                <w:szCs w:val="24"/>
                <w:lang w:val="en-US" w:eastAsia="zh-CN"/>
              </w:rPr>
            </w:pPr>
            <w:r>
              <w:rPr>
                <w:rFonts w:hint="eastAsia" w:ascii="仿宋" w:hAnsi="仿宋" w:eastAsia="仿宋" w:cs="仿宋"/>
                <w:b/>
                <w:color w:val="auto"/>
                <w:sz w:val="24"/>
                <w:szCs w:val="24"/>
              </w:rPr>
              <w:t>成像序列和技术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3.1.14.1</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rPr>
                <w:rFonts w:hint="eastAsia" w:ascii="仿宋" w:hAnsi="仿宋" w:eastAsia="仿宋" w:cs="仿宋"/>
                <w:b/>
                <w:bCs/>
                <w:color w:val="auto"/>
                <w:sz w:val="24"/>
                <w:szCs w:val="24"/>
                <w:lang w:val="en-US" w:eastAsia="zh-CN"/>
              </w:rPr>
            </w:pPr>
            <w:r>
              <w:rPr>
                <w:rFonts w:hint="eastAsia" w:ascii="仿宋" w:hAnsi="仿宋" w:eastAsia="仿宋" w:cs="仿宋"/>
                <w:b/>
                <w:color w:val="auto"/>
                <w:sz w:val="24"/>
                <w:szCs w:val="24"/>
              </w:rPr>
              <w:t>自旋回波（SE）序列</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rPr>
                <w:rFonts w:hint="eastAsia" w:ascii="仿宋" w:hAnsi="仿宋" w:eastAsia="仿宋" w:cs="仿宋"/>
                <w:b/>
                <w:bCs/>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3.1.14.1.1</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2D/3D TSE</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sz w:val="24"/>
                <w:szCs w:val="24"/>
                <w:lang w:val="en-US" w:eastAsia="zh-CN"/>
              </w:rPr>
            </w:pPr>
            <w:r>
              <w:rPr>
                <w:rFonts w:hint="eastAsia" w:ascii="仿宋" w:hAnsi="仿宋" w:eastAsia="仿宋" w:cs="仿宋"/>
                <w:b w:val="0"/>
                <w:bCs w:val="0"/>
                <w:color w:val="auto"/>
                <w:sz w:val="24"/>
                <w:szCs w:val="24"/>
                <w:lang w:val="en-US" w:eastAsia="zh-CN"/>
              </w:rPr>
              <w:t>3.1.14.1.2</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TSE回波分享技术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sz w:val="24"/>
                <w:szCs w:val="24"/>
                <w:lang w:val="en-US" w:eastAsia="zh-CN"/>
              </w:rPr>
            </w:pPr>
            <w:r>
              <w:rPr>
                <w:rFonts w:hint="eastAsia" w:ascii="仿宋" w:hAnsi="仿宋" w:eastAsia="仿宋" w:cs="仿宋"/>
                <w:b w:val="0"/>
                <w:bCs w:val="0"/>
                <w:color w:val="auto"/>
                <w:sz w:val="24"/>
                <w:szCs w:val="24"/>
                <w:lang w:val="en-US" w:eastAsia="zh-CN"/>
              </w:rPr>
              <w:t>3.1.14.1.3</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三维TSE序列</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sz w:val="24"/>
                <w:szCs w:val="24"/>
                <w:lang w:val="en-US" w:eastAsia="zh-CN"/>
              </w:rPr>
            </w:pPr>
            <w:r>
              <w:rPr>
                <w:rFonts w:hint="eastAsia" w:ascii="仿宋" w:hAnsi="仿宋" w:eastAsia="仿宋" w:cs="仿宋"/>
                <w:b w:val="0"/>
                <w:bCs w:val="0"/>
                <w:color w:val="auto"/>
                <w:sz w:val="24"/>
                <w:szCs w:val="24"/>
                <w:lang w:val="en-US" w:eastAsia="zh-CN"/>
              </w:rPr>
              <w:t>3.1.14.1.4</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单次激发SE</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sz w:val="24"/>
                <w:szCs w:val="24"/>
                <w:lang w:val="en-US" w:eastAsia="zh-CN"/>
              </w:rPr>
            </w:pPr>
            <w:r>
              <w:rPr>
                <w:rFonts w:hint="eastAsia" w:ascii="仿宋" w:hAnsi="仿宋" w:eastAsia="仿宋" w:cs="仿宋"/>
                <w:b w:val="0"/>
                <w:bCs w:val="0"/>
                <w:color w:val="auto"/>
                <w:sz w:val="24"/>
                <w:szCs w:val="24"/>
                <w:lang w:val="en-US" w:eastAsia="zh-CN"/>
              </w:rPr>
              <w:t>3.1.14.1.5</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脂肪抑制序列</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sz w:val="24"/>
                <w:szCs w:val="24"/>
                <w:lang w:val="en-US" w:eastAsia="zh-CN"/>
              </w:rPr>
            </w:pPr>
            <w:r>
              <w:rPr>
                <w:rFonts w:hint="eastAsia" w:ascii="仿宋" w:hAnsi="仿宋" w:eastAsia="仿宋" w:cs="仿宋"/>
                <w:b w:val="0"/>
                <w:bCs w:val="0"/>
                <w:color w:val="auto"/>
                <w:sz w:val="24"/>
                <w:szCs w:val="24"/>
                <w:lang w:val="en-US" w:eastAsia="zh-CN"/>
              </w:rPr>
              <w:t>3.1.14.1.6</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频率脂肪抑制</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sz w:val="24"/>
                <w:szCs w:val="24"/>
                <w:lang w:val="en-US" w:eastAsia="zh-CN"/>
              </w:rPr>
            </w:pPr>
            <w:r>
              <w:rPr>
                <w:rFonts w:hint="eastAsia" w:ascii="仿宋" w:hAnsi="仿宋" w:eastAsia="仿宋" w:cs="仿宋"/>
                <w:b w:val="0"/>
                <w:bCs w:val="0"/>
                <w:color w:val="auto"/>
                <w:sz w:val="24"/>
                <w:szCs w:val="24"/>
                <w:lang w:val="en-US" w:eastAsia="zh-CN"/>
              </w:rPr>
              <w:t>3.1.14.1.7</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水抑制序列</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3.1.14.2</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
                <w:color w:val="auto"/>
                <w:kern w:val="2"/>
                <w:sz w:val="24"/>
                <w:szCs w:val="24"/>
                <w:lang w:val="en-US" w:eastAsia="zh-CN" w:bidi="ar-SA"/>
              </w:rPr>
            </w:pPr>
            <w:r>
              <w:rPr>
                <w:rFonts w:hint="eastAsia" w:ascii="仿宋" w:hAnsi="仿宋" w:eastAsia="仿宋" w:cs="仿宋"/>
                <w:b/>
                <w:color w:val="auto"/>
                <w:sz w:val="24"/>
                <w:szCs w:val="24"/>
              </w:rPr>
              <w:t>反转恢复（IR）序列</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rPr>
                <w:rFonts w:hint="eastAsia" w:ascii="仿宋" w:hAnsi="仿宋" w:eastAsia="仿宋" w:cs="仿宋"/>
                <w:b/>
                <w:bCs/>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sz w:val="24"/>
                <w:szCs w:val="24"/>
                <w:lang w:val="en-US" w:eastAsia="zh-CN"/>
              </w:rPr>
            </w:pPr>
            <w:r>
              <w:rPr>
                <w:rFonts w:hint="eastAsia" w:ascii="仿宋" w:hAnsi="仿宋" w:eastAsia="仿宋" w:cs="仿宋"/>
                <w:b w:val="0"/>
                <w:bCs w:val="0"/>
                <w:color w:val="auto"/>
                <w:sz w:val="24"/>
                <w:szCs w:val="24"/>
                <w:lang w:val="en-US" w:eastAsia="zh-CN"/>
              </w:rPr>
              <w:t>3.1.14.2.1</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快速IR(脂肪、 水抑制）</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sz w:val="24"/>
                <w:szCs w:val="24"/>
                <w:lang w:val="en-US" w:eastAsia="zh-CN"/>
              </w:rPr>
            </w:pPr>
            <w:r>
              <w:rPr>
                <w:rFonts w:hint="eastAsia" w:ascii="仿宋" w:hAnsi="仿宋" w:eastAsia="仿宋" w:cs="仿宋"/>
                <w:b w:val="0"/>
                <w:bCs w:val="0"/>
                <w:color w:val="auto"/>
                <w:sz w:val="24"/>
                <w:szCs w:val="24"/>
                <w:lang w:val="en-US" w:eastAsia="zh-CN"/>
              </w:rPr>
              <w:t>3.1.14.2.2</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快速自由水抑制（T1、 T2FLAIR）</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sz w:val="24"/>
                <w:szCs w:val="24"/>
                <w:lang w:val="en-US" w:eastAsia="zh-CN"/>
              </w:rPr>
            </w:pPr>
            <w:r>
              <w:rPr>
                <w:rFonts w:hint="eastAsia" w:ascii="仿宋" w:hAnsi="仿宋" w:eastAsia="仿宋" w:cs="仿宋"/>
                <w:b w:val="0"/>
                <w:bCs w:val="0"/>
                <w:color w:val="auto"/>
                <w:sz w:val="24"/>
                <w:szCs w:val="24"/>
                <w:lang w:val="en-US" w:eastAsia="zh-CN"/>
              </w:rPr>
              <w:t>3.1.14.2.3</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STIR短T1压脂序列</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sz w:val="24"/>
                <w:szCs w:val="24"/>
                <w:lang w:val="en-US" w:eastAsia="zh-CN"/>
              </w:rPr>
            </w:pPr>
            <w:r>
              <w:rPr>
                <w:rFonts w:hint="eastAsia" w:ascii="仿宋" w:hAnsi="仿宋" w:eastAsia="仿宋" w:cs="仿宋"/>
                <w:b w:val="0"/>
                <w:bCs w:val="0"/>
                <w:color w:val="auto"/>
                <w:sz w:val="24"/>
                <w:szCs w:val="24"/>
                <w:lang w:val="en-US" w:eastAsia="zh-CN"/>
              </w:rPr>
              <w:t>3.1.14.2.4</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单次激发快速IR</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sz w:val="24"/>
                <w:szCs w:val="24"/>
                <w:lang w:val="en-US" w:eastAsia="zh-CN"/>
              </w:rPr>
            </w:pPr>
            <w:r>
              <w:rPr>
                <w:rFonts w:hint="eastAsia" w:ascii="仿宋" w:hAnsi="仿宋" w:eastAsia="仿宋" w:cs="仿宋"/>
                <w:b w:val="0"/>
                <w:bCs w:val="0"/>
                <w:color w:val="auto"/>
                <w:sz w:val="24"/>
                <w:szCs w:val="24"/>
                <w:lang w:val="en-US" w:eastAsia="zh-CN"/>
              </w:rPr>
              <w:t>3.1.14.2.5</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常规反转恢复序列</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sz w:val="24"/>
                <w:szCs w:val="24"/>
                <w:lang w:val="en-US" w:eastAsia="zh-CN"/>
              </w:rPr>
            </w:pPr>
            <w:r>
              <w:rPr>
                <w:rFonts w:hint="eastAsia" w:ascii="仿宋" w:hAnsi="仿宋" w:eastAsia="仿宋" w:cs="仿宋"/>
                <w:b w:val="0"/>
                <w:bCs w:val="0"/>
                <w:color w:val="auto"/>
                <w:sz w:val="24"/>
                <w:szCs w:val="24"/>
                <w:lang w:val="en-US" w:eastAsia="zh-CN"/>
              </w:rPr>
              <w:t>3.1.14.2.6</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真实影像反转恢复（灰白质强对比）</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sz w:val="24"/>
                <w:szCs w:val="24"/>
                <w:lang w:val="en-US" w:eastAsia="zh-CN"/>
              </w:rPr>
            </w:pPr>
            <w:r>
              <w:rPr>
                <w:rFonts w:hint="eastAsia" w:ascii="仿宋" w:hAnsi="仿宋" w:eastAsia="仿宋" w:cs="仿宋"/>
                <w:b w:val="0"/>
                <w:bCs w:val="0"/>
                <w:color w:val="auto"/>
                <w:sz w:val="24"/>
                <w:szCs w:val="24"/>
                <w:lang w:val="en-US" w:eastAsia="zh-CN"/>
              </w:rPr>
              <w:t>3.1.14.2.7</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脂肪/水激发技术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3.1.14.2.8</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翻转恢复脂肪抑制序列</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具备，SPAIR 或 IDEAL 或ProSet</w:t>
            </w:r>
            <w:r>
              <w:rPr>
                <w:rFonts w:hint="eastAsia" w:ascii="仿宋" w:hAnsi="仿宋" w:eastAsia="仿宋" w:cs="仿宋"/>
                <w:color w:val="auto"/>
                <w:sz w:val="24"/>
                <w:szCs w:val="24"/>
                <w:lang w:val="fr-F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lang w:val="en-US" w:eastAsia="zh-CN"/>
              </w:rPr>
              <w:t>3.1.14.3</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sz w:val="24"/>
                <w:szCs w:val="24"/>
              </w:rPr>
            </w:pPr>
            <w:r>
              <w:rPr>
                <w:rFonts w:hint="eastAsia" w:ascii="仿宋" w:hAnsi="仿宋" w:eastAsia="仿宋" w:cs="仿宋"/>
                <w:b/>
                <w:color w:val="auto"/>
                <w:sz w:val="24"/>
                <w:szCs w:val="24"/>
              </w:rPr>
              <w:t>梯度回波(GRE) 序列</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3.1.14.3.1</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2D/3D稳态进动梯度回波</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3.1.14.3.2</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in-phase和out-phase成像</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3.1.14.3.3</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多回波聚合序列</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具备，MEDIC 或 MERGE或m-FFE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3.1.14.3.4</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亚秒T1扫描序列（2D/3D）</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3.1.14.3.5</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亚秒T2扫描序列（2D/3D）</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3.1.14.3.6</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单次多平面梯度回波序列</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3.1.14.3.7</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多回波梯度回波序列</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3.1.14.3.8</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除剩余磁化梯度回波</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3.1.14.3.9</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利用剩余磁化梯度回波</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3.1.14.3.10</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重T2 加权高对比序列</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具备，TrueFISP或 FIESTA或Balanced FFE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lang w:val="en-US" w:eastAsia="zh-CN"/>
              </w:rPr>
              <w:t>3.1.14.4</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sz w:val="24"/>
                <w:szCs w:val="24"/>
              </w:rPr>
            </w:pPr>
            <w:r>
              <w:rPr>
                <w:rFonts w:hint="eastAsia" w:ascii="仿宋" w:hAnsi="仿宋" w:eastAsia="仿宋" w:cs="仿宋"/>
                <w:b/>
                <w:color w:val="auto"/>
                <w:sz w:val="24"/>
                <w:szCs w:val="24"/>
              </w:rPr>
              <w:t>平面回波(EPI)序列</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3.1.14.4.1</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单次激发EPI</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3.1.14.4.2</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多次激发EPI</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3.1.14.4.3</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自旋回波EPI</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3.1.14.4.4</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 xml:space="preserve">梯度回波EPI </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3.1.14.4.5</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反转EPI</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lang w:val="en-US" w:eastAsia="zh-CN"/>
              </w:rPr>
              <w:t>3.1.15</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sz w:val="24"/>
                <w:szCs w:val="24"/>
              </w:rPr>
            </w:pPr>
            <w:r>
              <w:rPr>
                <w:rFonts w:hint="eastAsia" w:ascii="仿宋" w:hAnsi="仿宋" w:eastAsia="仿宋" w:cs="仿宋"/>
                <w:b/>
                <w:color w:val="auto"/>
                <w:sz w:val="24"/>
                <w:szCs w:val="24"/>
              </w:rPr>
              <w:t>体部成像</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3.1.15.1</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肝脏T1加权3D高分辨动态成像</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具备，3D VIBE或LAVA-XV或</w:t>
            </w:r>
          </w:p>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4D THRIVE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3.1.15.2</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多期动态扫描层面精准对位技术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具备，DynaVIBE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3.1.15.3</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全身弥散成像软件包</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 xml:space="preserve">具备，REVEAL或DWIBS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3.1.15.4</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同相位/去相位水脂分离技术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具备，DIXION 或LAVA-Flex或mDIXON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3.1.15.5</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MR结肠造影技术 （亮、暗腔）</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3.1.15.6</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MR胰胆管造影技术(2D/3D)</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3.1.15.7</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单次激发 2D/3D水成像</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3.1.15.8</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呼吸导航技术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3.1.15.9</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自由呼吸 3D水成像</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3.1.15.10</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动态肾脏灌注成像技术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3.1.15.11</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MR尿路造影技术（2D/3D）</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3.1.15.12</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MR脊髓造影技术（2D/3D）</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lang w:val="en-US" w:eastAsia="zh-CN"/>
              </w:rPr>
              <w:t>3.1.16</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sz w:val="24"/>
                <w:szCs w:val="24"/>
              </w:rPr>
            </w:pPr>
            <w:r>
              <w:rPr>
                <w:rFonts w:hint="eastAsia" w:ascii="仿宋" w:hAnsi="仿宋" w:eastAsia="仿宋" w:cs="仿宋"/>
                <w:b/>
                <w:color w:val="auto"/>
                <w:sz w:val="24"/>
                <w:szCs w:val="24"/>
              </w:rPr>
              <w:t>心血管成像</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3.1.16.1</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pacing w:line="440" w:lineRule="exact"/>
              <w:jc w:val="left"/>
              <w:textAlignment w:val="baseline"/>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2D/3D时飞法(TOF)血管成像</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pacing w:line="440" w:lineRule="exact"/>
              <w:jc w:val="left"/>
              <w:textAlignment w:val="baseline"/>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3.1.16.2</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相位对比(PC)血管成像</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3.1.16.3</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门控法TOF/PC血管成像</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3.1.16.4</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3D增强对比CE—MRA技术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3.1.16.5</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门静脉成像技术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3.1.16.6</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实时成像技术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3.1.16.7</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超快速血管造影成像技术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具备，GRAPPA 或 TRICKS- XV或4D TRACK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3.1.16.8</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磁化转移（MTC）技术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3.1.16.9</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造影剂实时跟踪触发技术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具备，CARE Bolus或Fluoro-Trigger MRA或Bolus track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3.1.16.10</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导航技术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3.1.16.11</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下肢血管造影分段跟踪成像技术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3.1.16.12</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自动移床MRA</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3.1.16.13</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电影回放</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3.1.16.14</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最大强度投影</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3.1.16.15</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多层面重建</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3.1.16.16</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曲面重建</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3.1.16.17</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常规心脏形态学成像</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3.1.16.18</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心脏回波分享技术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3.1.16.19</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快速梯度回波/快速心脏采集</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3.1.16.20</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黑血技术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3.1.16.21</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亮血技术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3.1.16.22</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正向心电触发</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3.1.16.23</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反向心电触发</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3.1.16.24</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二维/三维多相位成像</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3.1.16.25</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快速心脏电影</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3.1.16.26</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一站式心脏成像技术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具备，BEAT 或MR Echo 或Whole Heart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3.1.16.27</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首过法灌注成像</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3.1.16.28</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自动心肌活性成像（自动选择TI时间）</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具备，PSIR或PS-MDE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3.1.16.29</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放射采集技术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3.1.16.30</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双斜位成像</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lang w:val="en-US" w:eastAsia="zh-CN"/>
              </w:rPr>
              <w:t>3.1.17</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sz w:val="24"/>
                <w:szCs w:val="24"/>
              </w:rPr>
            </w:pPr>
            <w:r>
              <w:rPr>
                <w:rFonts w:hint="eastAsia" w:ascii="仿宋" w:hAnsi="仿宋" w:eastAsia="仿宋" w:cs="仿宋"/>
                <w:b/>
                <w:color w:val="auto"/>
                <w:sz w:val="24"/>
                <w:szCs w:val="24"/>
              </w:rPr>
              <w:t>骨关节成像</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3.1.17.1</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3D各向同性容积成像序列</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具备，SPACE 或CUBE 或VISTA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3.1.17.2</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高分辨率颈髓成像</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color w:val="auto"/>
                <w:sz w:val="24"/>
                <w:szCs w:val="24"/>
              </w:rPr>
              <w:t>具备，MEDIC 或 MERGE或m-FFE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3.1.17.3</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高分辨率内耳三维成像</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具备，CISS或FIESTA-C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3.1.17.4</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全脊柱成像</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3.1.17.5</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图像无缝拼接软件包</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color w:val="auto"/>
                <w:sz w:val="24"/>
                <w:szCs w:val="24"/>
              </w:rPr>
              <w:t>具备，Composing或MobiView或MR Pasting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3.1.17.6</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关节软骨成像</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具备，3D DESS或CartiGram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lang w:val="en-US" w:eastAsia="zh-CN"/>
              </w:rPr>
              <w:t>3.1.18</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sz w:val="24"/>
                <w:szCs w:val="24"/>
              </w:rPr>
            </w:pPr>
            <w:r>
              <w:rPr>
                <w:rFonts w:hint="eastAsia" w:ascii="仿宋" w:hAnsi="仿宋" w:eastAsia="仿宋" w:cs="仿宋"/>
                <w:b/>
                <w:color w:val="auto"/>
                <w:sz w:val="24"/>
                <w:szCs w:val="24"/>
              </w:rPr>
              <w:t>各个厂家必须提供各自最新软件和功能:</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3.1.18.1</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如果是GE公司，请提供：</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GEM高级功能（包括：Propeller 3.0, LAVA-XV，Tricks-XV，VIBRANT-XV，IDEAL,LAVA-Flex，Brainstat，Cartigram，eSWAN2.0，CUBE 2.0, Inhance suit 2.0， Starmap，MAVRIC SL，MUSE，DCE-MR Diagnostic Image Processing Software,Silenz，brainwave RT, Brainwave PA， ReportCARD）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3.1.18.2</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如果是西门子公司，请提供：</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Tim高级功能软件包（包括：BLADE，BEAT，CISS，DESS，REVEAL，Phoenix，PhoenixZIP，VIBE，DynaVIBE，DIXON，SPACE</w:t>
            </w:r>
            <w:bookmarkStart w:id="16" w:name="OLE_LINK3"/>
            <w:bookmarkStart w:id="17" w:name="OLE_LINK2"/>
            <w:r>
              <w:rPr>
                <w:rFonts w:hint="eastAsia" w:ascii="仿宋" w:hAnsi="仿宋" w:eastAsia="仿宋" w:cs="仿宋"/>
                <w:color w:val="auto"/>
                <w:sz w:val="24"/>
                <w:szCs w:val="24"/>
              </w:rPr>
              <w:t>，</w:t>
            </w:r>
            <w:bookmarkEnd w:id="16"/>
            <w:bookmarkEnd w:id="17"/>
            <w:r>
              <w:rPr>
                <w:rFonts w:hint="eastAsia" w:ascii="仿宋" w:hAnsi="仿宋" w:eastAsia="仿宋" w:cs="仿宋"/>
                <w:color w:val="auto"/>
                <w:sz w:val="24"/>
                <w:szCs w:val="24"/>
              </w:rPr>
              <w:t>GRAPPA， SWI，PSIR）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3.1.18.3</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如果是飞利浦公司，请提供：</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dStream高级功能（包括：Whole Heart Imaging，4D Trak，2048矩阵采集，Smart Exam head，Smart Exam Knee，Smart Exam Spine ，Smart Exam Shoulder ，Smart Exam Breast ，DWIBS，4D THRIVE，K-tBlast，Sense Spectro，Fiber Trak，ASL，TRANCE，B-TRANCE,Whole Body imaging，Mobiview，Multivane XD，mDIXON，128方向DTI）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3.1.18.4</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如果是</w:t>
            </w:r>
            <w:r>
              <w:rPr>
                <w:rFonts w:hint="eastAsia" w:ascii="仿宋" w:hAnsi="仿宋" w:eastAsia="仿宋" w:cs="仿宋"/>
                <w:color w:val="auto"/>
                <w:sz w:val="24"/>
                <w:szCs w:val="24"/>
                <w:lang w:eastAsia="zh-CN"/>
              </w:rPr>
              <w:t>其他公司</w:t>
            </w:r>
            <w:r>
              <w:rPr>
                <w:rFonts w:hint="eastAsia" w:ascii="仿宋" w:hAnsi="仿宋" w:eastAsia="仿宋" w:cs="仿宋"/>
                <w:color w:val="auto"/>
                <w:sz w:val="24"/>
                <w:szCs w:val="24"/>
              </w:rPr>
              <w:t>，请提供各自</w:t>
            </w:r>
            <w:r>
              <w:rPr>
                <w:rFonts w:hint="eastAsia" w:ascii="仿宋" w:hAnsi="仿宋" w:eastAsia="仿宋" w:cs="仿宋"/>
                <w:color w:val="auto"/>
                <w:sz w:val="24"/>
                <w:szCs w:val="24"/>
                <w:lang w:eastAsia="zh-CN"/>
              </w:rPr>
              <w:t>对应</w:t>
            </w:r>
            <w:r>
              <w:rPr>
                <w:rFonts w:hint="eastAsia" w:ascii="仿宋" w:hAnsi="仿宋" w:eastAsia="仿宋" w:cs="仿宋"/>
                <w:color w:val="auto"/>
                <w:sz w:val="24"/>
                <w:szCs w:val="24"/>
              </w:rPr>
              <w:t>最新软件和功能</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lang w:val="en-US" w:eastAsia="zh-CN"/>
              </w:rPr>
              <w:t>3.1.19</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sz w:val="24"/>
                <w:szCs w:val="24"/>
              </w:rPr>
            </w:pPr>
            <w:r>
              <w:rPr>
                <w:rFonts w:hint="eastAsia" w:ascii="仿宋" w:hAnsi="仿宋" w:eastAsia="仿宋" w:cs="仿宋"/>
                <w:b/>
                <w:color w:val="auto"/>
                <w:sz w:val="24"/>
                <w:szCs w:val="24"/>
              </w:rPr>
              <w:t>并行采集技术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3.1.19.1</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基于图像算法</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具备，mSENSE或ASSET或SENSE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3.1.18.2</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基于k-空间算法</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具备，GRAPPA或ARC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3.1.18.3</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基于两个相位编码方向同时加速算法</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具备，CAIPIRINHA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3.1.18.4</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并行采集加速因子</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3.1.18.5</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与并行采集技术兼容的射频线圈</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全面兼容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3.1.18.6</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与并行采集技术兼容的扫描序列</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全面兼容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3.1.18.7</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并行采集自动校准技术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3.1.18.8</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并行采集因子施加方向</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X, Y, Z轴三方向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lang w:val="en-US" w:eastAsia="zh-CN"/>
              </w:rPr>
              <w:t>3.1.20</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b/>
                <w:color w:val="auto"/>
                <w:sz w:val="24"/>
                <w:szCs w:val="24"/>
              </w:rPr>
              <w:t>伪影校正技术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3.1.20.1</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流体补偿</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3.1.20.2</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呼吸补偿</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3.1.20.3</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头部伪影矫正</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3.1.20.4</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去金属伪影技术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具备，BLADE或MAVRIC SL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3.1.20.5</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消除磁敏感伪影</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3.1.20.6</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卷积伪影去除</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3.1.20.7</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前瞻性运动伪影校正</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3.1.20.8</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回顾性运动伪影校正</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3.1.20.9</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抑制头部运动伪影</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提供，</w:t>
            </w:r>
            <w:r>
              <w:rPr>
                <w:rFonts w:hint="eastAsia" w:ascii="仿宋" w:hAnsi="仿宋" w:eastAsia="仿宋" w:cs="仿宋"/>
                <w:color w:val="auto"/>
                <w:sz w:val="24"/>
                <w:szCs w:val="24"/>
              </w:rPr>
              <w:t>BLADE</w:t>
            </w:r>
            <w:r>
              <w:rPr>
                <w:rFonts w:hint="eastAsia" w:ascii="仿宋" w:hAnsi="仿宋" w:eastAsia="仿宋" w:cs="仿宋"/>
                <w:bCs/>
                <w:color w:val="auto"/>
                <w:sz w:val="24"/>
                <w:szCs w:val="24"/>
              </w:rPr>
              <w:t>或</w:t>
            </w:r>
            <w:r>
              <w:rPr>
                <w:rFonts w:hint="eastAsia" w:ascii="仿宋" w:hAnsi="仿宋" w:eastAsia="仿宋" w:cs="仿宋"/>
                <w:color w:val="auto"/>
                <w:sz w:val="24"/>
                <w:szCs w:val="24"/>
              </w:rPr>
              <w:t>PROPELLOR 2.0</w:t>
            </w:r>
            <w:r>
              <w:rPr>
                <w:rFonts w:hint="eastAsia" w:ascii="仿宋" w:hAnsi="仿宋" w:eastAsia="仿宋" w:cs="仿宋"/>
                <w:bCs/>
                <w:color w:val="auto"/>
                <w:sz w:val="24"/>
                <w:szCs w:val="24"/>
              </w:rPr>
              <w:t>或</w:t>
            </w:r>
            <w:r>
              <w:rPr>
                <w:rFonts w:hint="eastAsia" w:ascii="仿宋" w:hAnsi="仿宋" w:eastAsia="仿宋" w:cs="仿宋"/>
                <w:color w:val="auto"/>
                <w:sz w:val="24"/>
                <w:szCs w:val="24"/>
              </w:rPr>
              <w:t xml:space="preserve">Multivane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3.1.20.10</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抑制腹部运动伪影</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bCs/>
                <w:color w:val="auto"/>
                <w:sz w:val="24"/>
                <w:szCs w:val="24"/>
              </w:rPr>
              <w:t>提供，</w:t>
            </w:r>
            <w:r>
              <w:rPr>
                <w:rFonts w:hint="eastAsia" w:ascii="仿宋" w:hAnsi="仿宋" w:eastAsia="仿宋" w:cs="仿宋"/>
                <w:color w:val="auto"/>
                <w:sz w:val="24"/>
                <w:szCs w:val="24"/>
              </w:rPr>
              <w:t>BLADE</w:t>
            </w:r>
            <w:r>
              <w:rPr>
                <w:rFonts w:hint="eastAsia" w:ascii="仿宋" w:hAnsi="仿宋" w:eastAsia="仿宋" w:cs="仿宋"/>
                <w:bCs/>
                <w:color w:val="auto"/>
                <w:sz w:val="24"/>
                <w:szCs w:val="24"/>
              </w:rPr>
              <w:t>或</w:t>
            </w:r>
            <w:r>
              <w:rPr>
                <w:rFonts w:hint="eastAsia" w:ascii="仿宋" w:hAnsi="仿宋" w:eastAsia="仿宋" w:cs="仿宋"/>
                <w:color w:val="auto"/>
                <w:sz w:val="24"/>
                <w:szCs w:val="24"/>
              </w:rPr>
              <w:t>PROPELLOR 3.0</w:t>
            </w:r>
            <w:r>
              <w:rPr>
                <w:rFonts w:hint="eastAsia" w:ascii="仿宋" w:hAnsi="仿宋" w:eastAsia="仿宋" w:cs="仿宋"/>
                <w:bCs/>
                <w:color w:val="auto"/>
                <w:sz w:val="24"/>
                <w:szCs w:val="24"/>
              </w:rPr>
              <w:t>或</w:t>
            </w:r>
            <w:r>
              <w:rPr>
                <w:rFonts w:hint="eastAsia" w:ascii="仿宋" w:hAnsi="仿宋" w:eastAsia="仿宋" w:cs="仿宋"/>
                <w:color w:val="auto"/>
                <w:sz w:val="24"/>
                <w:szCs w:val="24"/>
              </w:rPr>
              <w:t>Multivane 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3.1.20.11</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抑制关节运动伪影</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bCs/>
                <w:color w:val="auto"/>
                <w:sz w:val="24"/>
                <w:szCs w:val="24"/>
              </w:rPr>
              <w:t>提供，</w:t>
            </w:r>
            <w:r>
              <w:rPr>
                <w:rFonts w:hint="eastAsia" w:ascii="仿宋" w:hAnsi="仿宋" w:eastAsia="仿宋" w:cs="仿宋"/>
                <w:color w:val="auto"/>
                <w:sz w:val="24"/>
                <w:szCs w:val="24"/>
              </w:rPr>
              <w:t>BLADE</w:t>
            </w:r>
            <w:r>
              <w:rPr>
                <w:rFonts w:hint="eastAsia" w:ascii="仿宋" w:hAnsi="仿宋" w:eastAsia="仿宋" w:cs="仿宋"/>
                <w:bCs/>
                <w:color w:val="auto"/>
                <w:sz w:val="24"/>
                <w:szCs w:val="24"/>
              </w:rPr>
              <w:t>或</w:t>
            </w:r>
            <w:r>
              <w:rPr>
                <w:rFonts w:hint="eastAsia" w:ascii="仿宋" w:hAnsi="仿宋" w:eastAsia="仿宋" w:cs="仿宋"/>
                <w:color w:val="auto"/>
                <w:sz w:val="24"/>
                <w:szCs w:val="24"/>
              </w:rPr>
              <w:t>PROPELLOR 3.0</w:t>
            </w:r>
            <w:r>
              <w:rPr>
                <w:rFonts w:hint="eastAsia" w:ascii="仿宋" w:hAnsi="仿宋" w:eastAsia="仿宋" w:cs="仿宋"/>
                <w:bCs/>
                <w:color w:val="auto"/>
                <w:sz w:val="24"/>
                <w:szCs w:val="24"/>
              </w:rPr>
              <w:t>或</w:t>
            </w:r>
            <w:r>
              <w:rPr>
                <w:rFonts w:hint="eastAsia" w:ascii="仿宋" w:hAnsi="仿宋" w:eastAsia="仿宋" w:cs="仿宋"/>
                <w:color w:val="auto"/>
                <w:sz w:val="24"/>
                <w:szCs w:val="24"/>
              </w:rPr>
              <w:t>Multivane 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3.1.20.12</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抑制颈部运动伪影</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bCs/>
                <w:color w:val="auto"/>
                <w:sz w:val="24"/>
                <w:szCs w:val="24"/>
              </w:rPr>
              <w:t>提供，</w:t>
            </w:r>
            <w:r>
              <w:rPr>
                <w:rFonts w:hint="eastAsia" w:ascii="仿宋" w:hAnsi="仿宋" w:eastAsia="仿宋" w:cs="仿宋"/>
                <w:color w:val="auto"/>
                <w:sz w:val="24"/>
                <w:szCs w:val="24"/>
              </w:rPr>
              <w:t>BLADE</w:t>
            </w:r>
            <w:r>
              <w:rPr>
                <w:rFonts w:hint="eastAsia" w:ascii="仿宋" w:hAnsi="仿宋" w:eastAsia="仿宋" w:cs="仿宋"/>
                <w:bCs/>
                <w:color w:val="auto"/>
                <w:sz w:val="24"/>
                <w:szCs w:val="24"/>
              </w:rPr>
              <w:t>或</w:t>
            </w:r>
            <w:r>
              <w:rPr>
                <w:rFonts w:hint="eastAsia" w:ascii="仿宋" w:hAnsi="仿宋" w:eastAsia="仿宋" w:cs="仿宋"/>
                <w:color w:val="auto"/>
                <w:sz w:val="24"/>
                <w:szCs w:val="24"/>
              </w:rPr>
              <w:t>PROPELLOR 3.0</w:t>
            </w:r>
            <w:r>
              <w:rPr>
                <w:rFonts w:hint="eastAsia" w:ascii="仿宋" w:hAnsi="仿宋" w:eastAsia="仿宋" w:cs="仿宋"/>
                <w:bCs/>
                <w:color w:val="auto"/>
                <w:sz w:val="24"/>
                <w:szCs w:val="24"/>
              </w:rPr>
              <w:t>或</w:t>
            </w:r>
            <w:r>
              <w:rPr>
                <w:rFonts w:hint="eastAsia" w:ascii="仿宋" w:hAnsi="仿宋" w:eastAsia="仿宋" w:cs="仿宋"/>
                <w:color w:val="auto"/>
                <w:sz w:val="24"/>
                <w:szCs w:val="24"/>
              </w:rPr>
              <w:t>Multivane 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3.1.20.13</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可应用于T1像</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bCs/>
                <w:color w:val="auto"/>
                <w:sz w:val="24"/>
                <w:szCs w:val="24"/>
              </w:rPr>
              <w:t>提供，</w:t>
            </w:r>
            <w:r>
              <w:rPr>
                <w:rFonts w:hint="eastAsia" w:ascii="仿宋" w:hAnsi="仿宋" w:eastAsia="仿宋" w:cs="仿宋"/>
                <w:color w:val="auto"/>
                <w:sz w:val="24"/>
                <w:szCs w:val="24"/>
              </w:rPr>
              <w:t>BLADE</w:t>
            </w:r>
            <w:r>
              <w:rPr>
                <w:rFonts w:hint="eastAsia" w:ascii="仿宋" w:hAnsi="仿宋" w:eastAsia="仿宋" w:cs="仿宋"/>
                <w:bCs/>
                <w:color w:val="auto"/>
                <w:sz w:val="24"/>
                <w:szCs w:val="24"/>
              </w:rPr>
              <w:t>或</w:t>
            </w:r>
            <w:r>
              <w:rPr>
                <w:rFonts w:hint="eastAsia" w:ascii="仿宋" w:hAnsi="仿宋" w:eastAsia="仿宋" w:cs="仿宋"/>
                <w:color w:val="auto"/>
                <w:sz w:val="24"/>
                <w:szCs w:val="24"/>
              </w:rPr>
              <w:t>PROPELLOR 3.0</w:t>
            </w:r>
            <w:r>
              <w:rPr>
                <w:rFonts w:hint="eastAsia" w:ascii="仿宋" w:hAnsi="仿宋" w:eastAsia="仿宋" w:cs="仿宋"/>
                <w:bCs/>
                <w:color w:val="auto"/>
                <w:sz w:val="24"/>
                <w:szCs w:val="24"/>
              </w:rPr>
              <w:t>或</w:t>
            </w:r>
            <w:r>
              <w:rPr>
                <w:rFonts w:hint="eastAsia" w:ascii="仿宋" w:hAnsi="仿宋" w:eastAsia="仿宋" w:cs="仿宋"/>
                <w:color w:val="auto"/>
                <w:sz w:val="24"/>
                <w:szCs w:val="24"/>
              </w:rPr>
              <w:t>Multivane 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3.1.20.14</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可应用于T2像</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bCs/>
                <w:color w:val="auto"/>
                <w:sz w:val="24"/>
                <w:szCs w:val="24"/>
              </w:rPr>
              <w:t>提供，</w:t>
            </w:r>
            <w:r>
              <w:rPr>
                <w:rFonts w:hint="eastAsia" w:ascii="仿宋" w:hAnsi="仿宋" w:eastAsia="仿宋" w:cs="仿宋"/>
                <w:color w:val="auto"/>
                <w:sz w:val="24"/>
                <w:szCs w:val="24"/>
              </w:rPr>
              <w:t>BLADE</w:t>
            </w:r>
            <w:r>
              <w:rPr>
                <w:rFonts w:hint="eastAsia" w:ascii="仿宋" w:hAnsi="仿宋" w:eastAsia="仿宋" w:cs="仿宋"/>
                <w:bCs/>
                <w:color w:val="auto"/>
                <w:sz w:val="24"/>
                <w:szCs w:val="24"/>
              </w:rPr>
              <w:t>或</w:t>
            </w:r>
            <w:r>
              <w:rPr>
                <w:rFonts w:hint="eastAsia" w:ascii="仿宋" w:hAnsi="仿宋" w:eastAsia="仿宋" w:cs="仿宋"/>
                <w:color w:val="auto"/>
                <w:sz w:val="24"/>
                <w:szCs w:val="24"/>
              </w:rPr>
              <w:t>PROPELLOR 3.0</w:t>
            </w:r>
            <w:r>
              <w:rPr>
                <w:rFonts w:hint="eastAsia" w:ascii="仿宋" w:hAnsi="仿宋" w:eastAsia="仿宋" w:cs="仿宋"/>
                <w:bCs/>
                <w:color w:val="auto"/>
                <w:sz w:val="24"/>
                <w:szCs w:val="24"/>
              </w:rPr>
              <w:t>或</w:t>
            </w:r>
            <w:r>
              <w:rPr>
                <w:rFonts w:hint="eastAsia" w:ascii="仿宋" w:hAnsi="仿宋" w:eastAsia="仿宋" w:cs="仿宋"/>
                <w:color w:val="auto"/>
                <w:sz w:val="24"/>
                <w:szCs w:val="24"/>
              </w:rPr>
              <w:t>Multivane 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3.1.20.15</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可应用于黑水像</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bCs/>
                <w:color w:val="auto"/>
                <w:sz w:val="24"/>
                <w:szCs w:val="24"/>
              </w:rPr>
              <w:t>提供，</w:t>
            </w:r>
            <w:r>
              <w:rPr>
                <w:rFonts w:hint="eastAsia" w:ascii="仿宋" w:hAnsi="仿宋" w:eastAsia="仿宋" w:cs="仿宋"/>
                <w:color w:val="auto"/>
                <w:sz w:val="24"/>
                <w:szCs w:val="24"/>
              </w:rPr>
              <w:t>BLADE</w:t>
            </w:r>
            <w:r>
              <w:rPr>
                <w:rFonts w:hint="eastAsia" w:ascii="仿宋" w:hAnsi="仿宋" w:eastAsia="仿宋" w:cs="仿宋"/>
                <w:bCs/>
                <w:color w:val="auto"/>
                <w:sz w:val="24"/>
                <w:szCs w:val="24"/>
              </w:rPr>
              <w:t>或</w:t>
            </w:r>
            <w:r>
              <w:rPr>
                <w:rFonts w:hint="eastAsia" w:ascii="仿宋" w:hAnsi="仿宋" w:eastAsia="仿宋" w:cs="仿宋"/>
                <w:color w:val="auto"/>
                <w:sz w:val="24"/>
                <w:szCs w:val="24"/>
              </w:rPr>
              <w:t>PROPELLOR 3.0</w:t>
            </w:r>
            <w:r>
              <w:rPr>
                <w:rFonts w:hint="eastAsia" w:ascii="仿宋" w:hAnsi="仿宋" w:eastAsia="仿宋" w:cs="仿宋"/>
                <w:bCs/>
                <w:color w:val="auto"/>
                <w:sz w:val="24"/>
                <w:szCs w:val="24"/>
              </w:rPr>
              <w:t>或</w:t>
            </w:r>
            <w:r>
              <w:rPr>
                <w:rFonts w:hint="eastAsia" w:ascii="仿宋" w:hAnsi="仿宋" w:eastAsia="仿宋" w:cs="仿宋"/>
                <w:color w:val="auto"/>
                <w:sz w:val="24"/>
                <w:szCs w:val="24"/>
              </w:rPr>
              <w:t>Multivane 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3.1.20.16</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可应用于冠状位</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bCs/>
                <w:color w:val="auto"/>
                <w:sz w:val="24"/>
                <w:szCs w:val="24"/>
              </w:rPr>
              <w:t>提供，</w:t>
            </w:r>
            <w:r>
              <w:rPr>
                <w:rFonts w:hint="eastAsia" w:ascii="仿宋" w:hAnsi="仿宋" w:eastAsia="仿宋" w:cs="仿宋"/>
                <w:color w:val="auto"/>
                <w:sz w:val="24"/>
                <w:szCs w:val="24"/>
              </w:rPr>
              <w:t>BLADE</w:t>
            </w:r>
            <w:r>
              <w:rPr>
                <w:rFonts w:hint="eastAsia" w:ascii="仿宋" w:hAnsi="仿宋" w:eastAsia="仿宋" w:cs="仿宋"/>
                <w:bCs/>
                <w:color w:val="auto"/>
                <w:sz w:val="24"/>
                <w:szCs w:val="24"/>
              </w:rPr>
              <w:t>或</w:t>
            </w:r>
            <w:r>
              <w:rPr>
                <w:rFonts w:hint="eastAsia" w:ascii="仿宋" w:hAnsi="仿宋" w:eastAsia="仿宋" w:cs="仿宋"/>
                <w:color w:val="auto"/>
                <w:sz w:val="24"/>
                <w:szCs w:val="24"/>
              </w:rPr>
              <w:t>PROPELLOR 3.0</w:t>
            </w:r>
            <w:r>
              <w:rPr>
                <w:rFonts w:hint="eastAsia" w:ascii="仿宋" w:hAnsi="仿宋" w:eastAsia="仿宋" w:cs="仿宋"/>
                <w:bCs/>
                <w:color w:val="auto"/>
                <w:sz w:val="24"/>
                <w:szCs w:val="24"/>
              </w:rPr>
              <w:t>或</w:t>
            </w:r>
            <w:r>
              <w:rPr>
                <w:rFonts w:hint="eastAsia" w:ascii="仿宋" w:hAnsi="仿宋" w:eastAsia="仿宋" w:cs="仿宋"/>
                <w:color w:val="auto"/>
                <w:sz w:val="24"/>
                <w:szCs w:val="24"/>
              </w:rPr>
              <w:t>Multivane 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3.1.20.17</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可应用于矢状位</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bCs/>
                <w:color w:val="auto"/>
                <w:sz w:val="24"/>
                <w:szCs w:val="24"/>
              </w:rPr>
              <w:t>提供，</w:t>
            </w:r>
            <w:r>
              <w:rPr>
                <w:rFonts w:hint="eastAsia" w:ascii="仿宋" w:hAnsi="仿宋" w:eastAsia="仿宋" w:cs="仿宋"/>
                <w:color w:val="auto"/>
                <w:sz w:val="24"/>
                <w:szCs w:val="24"/>
              </w:rPr>
              <w:t>BLADE</w:t>
            </w:r>
            <w:r>
              <w:rPr>
                <w:rFonts w:hint="eastAsia" w:ascii="仿宋" w:hAnsi="仿宋" w:eastAsia="仿宋" w:cs="仿宋"/>
                <w:bCs/>
                <w:color w:val="auto"/>
                <w:sz w:val="24"/>
                <w:szCs w:val="24"/>
              </w:rPr>
              <w:t>或</w:t>
            </w:r>
            <w:r>
              <w:rPr>
                <w:rFonts w:hint="eastAsia" w:ascii="仿宋" w:hAnsi="仿宋" w:eastAsia="仿宋" w:cs="仿宋"/>
                <w:color w:val="auto"/>
                <w:sz w:val="24"/>
                <w:szCs w:val="24"/>
              </w:rPr>
              <w:t>PROPELLOR 3.0</w:t>
            </w:r>
            <w:r>
              <w:rPr>
                <w:rFonts w:hint="eastAsia" w:ascii="仿宋" w:hAnsi="仿宋" w:eastAsia="仿宋" w:cs="仿宋"/>
                <w:bCs/>
                <w:color w:val="auto"/>
                <w:sz w:val="24"/>
                <w:szCs w:val="24"/>
              </w:rPr>
              <w:t>或</w:t>
            </w:r>
            <w:r>
              <w:rPr>
                <w:rFonts w:hint="eastAsia" w:ascii="仿宋" w:hAnsi="仿宋" w:eastAsia="仿宋" w:cs="仿宋"/>
                <w:color w:val="auto"/>
                <w:sz w:val="24"/>
                <w:szCs w:val="24"/>
              </w:rPr>
              <w:t>Multivane 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3.1.20.18</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szCs w:val="24"/>
              </w:rPr>
              <w:t>可应用于横断位</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bCs/>
                <w:color w:val="auto"/>
                <w:sz w:val="24"/>
                <w:szCs w:val="24"/>
              </w:rPr>
              <w:t>提供，</w:t>
            </w:r>
            <w:r>
              <w:rPr>
                <w:rFonts w:hint="eastAsia" w:ascii="仿宋" w:hAnsi="仿宋" w:eastAsia="仿宋" w:cs="仿宋"/>
                <w:color w:val="auto"/>
                <w:sz w:val="24"/>
                <w:szCs w:val="24"/>
              </w:rPr>
              <w:t>BLADE</w:t>
            </w:r>
            <w:r>
              <w:rPr>
                <w:rFonts w:hint="eastAsia" w:ascii="仿宋" w:hAnsi="仿宋" w:eastAsia="仿宋" w:cs="仿宋"/>
                <w:bCs/>
                <w:color w:val="auto"/>
                <w:sz w:val="24"/>
                <w:szCs w:val="24"/>
              </w:rPr>
              <w:t>或</w:t>
            </w:r>
            <w:r>
              <w:rPr>
                <w:rFonts w:hint="eastAsia" w:ascii="仿宋" w:hAnsi="仿宋" w:eastAsia="仿宋" w:cs="仿宋"/>
                <w:color w:val="auto"/>
                <w:sz w:val="24"/>
                <w:szCs w:val="24"/>
              </w:rPr>
              <w:t>PROPELLOR 3.0</w:t>
            </w:r>
            <w:r>
              <w:rPr>
                <w:rFonts w:hint="eastAsia" w:ascii="仿宋" w:hAnsi="仿宋" w:eastAsia="仿宋" w:cs="仿宋"/>
                <w:bCs/>
                <w:color w:val="auto"/>
                <w:sz w:val="24"/>
                <w:szCs w:val="24"/>
              </w:rPr>
              <w:t>或</w:t>
            </w:r>
            <w:r>
              <w:rPr>
                <w:rFonts w:hint="eastAsia" w:ascii="仿宋" w:hAnsi="仿宋" w:eastAsia="仿宋" w:cs="仿宋"/>
                <w:color w:val="auto"/>
                <w:sz w:val="24"/>
                <w:szCs w:val="24"/>
              </w:rPr>
              <w:t>Multivane 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lang w:val="en-US" w:eastAsia="zh-CN"/>
              </w:rPr>
              <w:t>3.1.21</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b/>
                <w:color w:val="auto"/>
                <w:sz w:val="24"/>
                <w:szCs w:val="24"/>
              </w:rPr>
              <w:t>其他先进技术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3.1.21.1</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自动和手动滤波</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3.1.21.2</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实时交互式成像</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3.1.21.3</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三维定位系统</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3.1.21.4</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频率编码方向扩大采集</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3.1.21.5</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相位编码方向扩大采集</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3.1.21.6</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预饱和技术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3.1.21.7</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饱和带数目</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3.1.21.8</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脂肪饱和技术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3.1.21.9</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水饱和技术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3.1.21.10</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水激发技术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3.1.21.11</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偏中心扫描技术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3.1.21.12</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扫描暂停技术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3.1.21.13</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可变带宽技术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3.1.21.14</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可变k空间填充</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3.1.21.15</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非/对称回波</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3.1.21.16</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信噪比指示器</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3.1.21.17</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优化反转角技术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3.1.21.18</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线圈灵敏度校正</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3.1.21.19</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神经高分辨成像</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3.1.21.20</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磁共振实时定位</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3.1.21.21</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磁共振实时透视</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3.1.21.22</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交互式参数改变</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3.1.21.23</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扫描参数顾问</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3.1.21.24</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恒定信号技术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3.1.21.25</w:t>
            </w:r>
          </w:p>
        </w:tc>
        <w:tc>
          <w:tcPr>
            <w:tcW w:w="273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序列重生技术</w:t>
            </w:r>
          </w:p>
        </w:tc>
        <w:tc>
          <w:tcPr>
            <w:tcW w:w="45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3.2</w:t>
            </w:r>
          </w:p>
        </w:tc>
        <w:tc>
          <w:tcPr>
            <w:tcW w:w="7252"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3.2.1</w:t>
            </w:r>
          </w:p>
        </w:tc>
        <w:tc>
          <w:tcPr>
            <w:tcW w:w="7252"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pacing w:line="440" w:lineRule="exact"/>
              <w:ind w:left="105" w:leftChars="50" w:right="105" w:rightChars="50"/>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rPr>
              <w:t>主</w:t>
            </w:r>
            <w:r>
              <w:rPr>
                <w:rFonts w:hint="eastAsia" w:ascii="仿宋" w:hAnsi="仿宋" w:eastAsia="仿宋" w:cs="仿宋"/>
                <w:color w:val="auto"/>
                <w:sz w:val="24"/>
                <w:szCs w:val="24"/>
                <w:lang w:eastAsia="ar-SA"/>
              </w:rPr>
              <w:t>系统硬件及附属设备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3.2.1.1</w:t>
            </w:r>
          </w:p>
        </w:tc>
        <w:tc>
          <w:tcPr>
            <w:tcW w:w="7252" w:type="dxa"/>
            <w:gridSpan w:val="4"/>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val="0"/>
              <w:spacing w:line="440" w:lineRule="exact"/>
              <w:ind w:left="105" w:leftChars="50" w:right="105" w:rightChars="50"/>
              <w:textAlignment w:val="baseline"/>
              <w:rPr>
                <w:rFonts w:hint="eastAsia" w:ascii="仿宋" w:hAnsi="仿宋" w:eastAsia="仿宋" w:cs="仿宋"/>
                <w:color w:val="auto"/>
                <w:sz w:val="24"/>
                <w:szCs w:val="24"/>
                <w:lang w:val="en-US" w:eastAsia="zh-CN"/>
              </w:rPr>
            </w:pPr>
            <w:r>
              <w:rPr>
                <w:rFonts w:hint="eastAsia" w:ascii="仿宋" w:hAnsi="仿宋" w:eastAsia="仿宋" w:cs="仿宋"/>
                <w:bCs/>
                <w:color w:val="auto"/>
                <w:sz w:val="24"/>
                <w:szCs w:val="24"/>
              </w:rPr>
              <w:t>3.0T磁共振主系统</w:t>
            </w:r>
            <w:r>
              <w:rPr>
                <w:rFonts w:hint="eastAsia" w:ascii="仿宋" w:hAnsi="仿宋" w:eastAsia="仿宋" w:cs="仿宋"/>
                <w:color w:val="auto"/>
                <w:sz w:val="24"/>
                <w:szCs w:val="24"/>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3.2.1.2</w:t>
            </w:r>
          </w:p>
        </w:tc>
        <w:tc>
          <w:tcPr>
            <w:tcW w:w="7252"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pacing w:line="440" w:lineRule="exact"/>
              <w:ind w:left="105" w:leftChars="50" w:right="105" w:rightChars="50"/>
              <w:textAlignment w:val="baseline"/>
              <w:rPr>
                <w:rFonts w:hint="eastAsia" w:ascii="仿宋" w:hAnsi="仿宋" w:eastAsia="仿宋" w:cs="仿宋"/>
                <w:color w:val="auto"/>
                <w:sz w:val="24"/>
                <w:szCs w:val="24"/>
                <w:lang w:val="en-US" w:eastAsia="zh-CN"/>
              </w:rPr>
            </w:pPr>
            <w:r>
              <w:rPr>
                <w:rFonts w:hint="eastAsia" w:ascii="仿宋" w:hAnsi="仿宋" w:eastAsia="仿宋" w:cs="仿宋"/>
                <w:bCs/>
                <w:color w:val="auto"/>
                <w:sz w:val="24"/>
                <w:szCs w:val="24"/>
              </w:rPr>
              <w:t>独立高级后处理工作站</w:t>
            </w:r>
            <w:r>
              <w:rPr>
                <w:rFonts w:hint="eastAsia" w:ascii="仿宋" w:hAnsi="仿宋" w:eastAsia="仿宋" w:cs="仿宋"/>
                <w:color w:val="auto"/>
                <w:sz w:val="24"/>
                <w:szCs w:val="24"/>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3.2.1.3</w:t>
            </w:r>
          </w:p>
        </w:tc>
        <w:tc>
          <w:tcPr>
            <w:tcW w:w="7252"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pacing w:line="440" w:lineRule="exact"/>
              <w:ind w:left="105" w:leftChars="50" w:right="105" w:rightChars="50"/>
              <w:textAlignment w:val="baseline"/>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头颈联合（神经血管）矩阵线圈</w:t>
            </w:r>
            <w:r>
              <w:rPr>
                <w:rFonts w:hint="eastAsia" w:ascii="仿宋" w:hAnsi="仿宋" w:eastAsia="仿宋" w:cs="仿宋"/>
                <w:color w:val="auto"/>
                <w:sz w:val="24"/>
                <w:szCs w:val="24"/>
                <w:lang w:val="en-US" w:eastAsia="zh-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3.2.1.4</w:t>
            </w:r>
          </w:p>
        </w:tc>
        <w:tc>
          <w:tcPr>
            <w:tcW w:w="7252" w:type="dxa"/>
            <w:gridSpan w:val="4"/>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val="0"/>
              <w:spacing w:line="440" w:lineRule="exact"/>
              <w:ind w:left="105" w:leftChars="50" w:right="105" w:rightChars="50"/>
              <w:textAlignment w:val="baseline"/>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全脊柱矩阵线圈</w:t>
            </w:r>
            <w:r>
              <w:rPr>
                <w:rFonts w:hint="eastAsia" w:ascii="仿宋" w:hAnsi="仿宋" w:eastAsia="仿宋" w:cs="仿宋"/>
                <w:color w:val="auto"/>
                <w:sz w:val="24"/>
                <w:szCs w:val="24"/>
                <w:lang w:val="en-US" w:eastAsia="zh-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3.2.1.5</w:t>
            </w:r>
          </w:p>
        </w:tc>
        <w:tc>
          <w:tcPr>
            <w:tcW w:w="7252" w:type="dxa"/>
            <w:gridSpan w:val="4"/>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val="0"/>
              <w:spacing w:line="440" w:lineRule="exact"/>
              <w:ind w:left="105" w:leftChars="50" w:right="105" w:rightChars="50"/>
              <w:textAlignment w:val="baseline"/>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体部线圈</w:t>
            </w:r>
            <w:r>
              <w:rPr>
                <w:rFonts w:hint="eastAsia" w:ascii="仿宋" w:hAnsi="仿宋" w:eastAsia="仿宋" w:cs="仿宋"/>
                <w:color w:val="auto"/>
                <w:sz w:val="24"/>
                <w:szCs w:val="24"/>
                <w:lang w:val="en-US" w:eastAsia="zh-CN"/>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3.2.1.6</w:t>
            </w:r>
          </w:p>
        </w:tc>
        <w:tc>
          <w:tcPr>
            <w:tcW w:w="7252" w:type="dxa"/>
            <w:gridSpan w:val="4"/>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val="0"/>
              <w:spacing w:line="440" w:lineRule="exact"/>
              <w:ind w:left="105" w:leftChars="50" w:right="105" w:rightChars="50"/>
              <w:textAlignment w:val="baseline"/>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柔性线圈1个（大）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3.2.1.7</w:t>
            </w:r>
          </w:p>
        </w:tc>
        <w:tc>
          <w:tcPr>
            <w:tcW w:w="7252" w:type="dxa"/>
            <w:gridSpan w:val="4"/>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val="0"/>
              <w:spacing w:line="440" w:lineRule="exact"/>
              <w:ind w:left="105" w:leftChars="50" w:right="105" w:rightChars="50"/>
              <w:textAlignment w:val="baseline"/>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柔性线圈1个（小）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3.2.1.8</w:t>
            </w:r>
          </w:p>
        </w:tc>
        <w:tc>
          <w:tcPr>
            <w:tcW w:w="7252" w:type="dxa"/>
            <w:gridSpan w:val="4"/>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val="0"/>
              <w:spacing w:line="440" w:lineRule="exact"/>
              <w:ind w:left="105" w:leftChars="50" w:right="105" w:rightChars="50"/>
              <w:textAlignment w:val="baseline"/>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肩关节专用线圈1个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3.2.1.9</w:t>
            </w:r>
          </w:p>
        </w:tc>
        <w:tc>
          <w:tcPr>
            <w:tcW w:w="7252" w:type="dxa"/>
            <w:gridSpan w:val="4"/>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val="0"/>
              <w:spacing w:line="440" w:lineRule="exact"/>
              <w:ind w:left="105" w:leftChars="50" w:right="105" w:rightChars="50"/>
              <w:textAlignment w:val="baseline"/>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膝关节专用线圈1个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3.2.1.10</w:t>
            </w:r>
          </w:p>
        </w:tc>
        <w:tc>
          <w:tcPr>
            <w:tcW w:w="7252" w:type="dxa"/>
            <w:gridSpan w:val="4"/>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val="0"/>
              <w:spacing w:line="440" w:lineRule="exact"/>
              <w:ind w:left="105" w:leftChars="50" w:right="105" w:rightChars="50"/>
              <w:textAlignment w:val="baseline"/>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手腕关节专用线圈1个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3.2.1.11</w:t>
            </w:r>
          </w:p>
        </w:tc>
        <w:tc>
          <w:tcPr>
            <w:tcW w:w="7252" w:type="dxa"/>
            <w:gridSpan w:val="4"/>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val="0"/>
              <w:spacing w:line="440" w:lineRule="exact"/>
              <w:ind w:left="105" w:leftChars="50" w:right="105" w:rightChars="50"/>
              <w:textAlignment w:val="baseline"/>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足踝</w:t>
            </w:r>
            <w:r>
              <w:rPr>
                <w:rFonts w:hint="eastAsia" w:ascii="仿宋" w:hAnsi="仿宋" w:eastAsia="仿宋" w:cs="仿宋"/>
                <w:color w:val="auto"/>
                <w:sz w:val="24"/>
                <w:szCs w:val="24"/>
                <w:lang w:val="en-US" w:eastAsia="zh-CN"/>
              </w:rPr>
              <w:t>关节专用</w:t>
            </w:r>
            <w:r>
              <w:rPr>
                <w:rFonts w:hint="eastAsia" w:ascii="仿宋" w:hAnsi="仿宋" w:eastAsia="仿宋" w:cs="仿宋"/>
                <w:color w:val="auto"/>
                <w:sz w:val="24"/>
                <w:szCs w:val="24"/>
              </w:rPr>
              <w:t>线圈</w:t>
            </w:r>
            <w:r>
              <w:rPr>
                <w:rFonts w:hint="eastAsia" w:ascii="仿宋" w:hAnsi="仿宋" w:eastAsia="仿宋" w:cs="仿宋"/>
                <w:color w:val="auto"/>
                <w:sz w:val="24"/>
                <w:szCs w:val="24"/>
                <w:lang w:val="en-US" w:eastAsia="zh-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3.2.1.12</w:t>
            </w:r>
          </w:p>
        </w:tc>
        <w:tc>
          <w:tcPr>
            <w:tcW w:w="7252" w:type="dxa"/>
            <w:gridSpan w:val="4"/>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val="0"/>
              <w:spacing w:line="440" w:lineRule="exact"/>
              <w:ind w:left="105" w:leftChars="50" w:right="105" w:rightChars="50"/>
              <w:textAlignment w:val="baseline"/>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磁共振标准应用软件1套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3.2.1.13</w:t>
            </w:r>
          </w:p>
        </w:tc>
        <w:tc>
          <w:tcPr>
            <w:tcW w:w="7252" w:type="dxa"/>
            <w:gridSpan w:val="4"/>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val="0"/>
              <w:spacing w:line="440" w:lineRule="exact"/>
              <w:ind w:left="105" w:leftChars="50" w:right="105" w:rightChars="50"/>
              <w:textAlignment w:val="baseline"/>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磁共振高级应用软件1套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3.2.2</w:t>
            </w:r>
          </w:p>
        </w:tc>
        <w:tc>
          <w:tcPr>
            <w:tcW w:w="7252"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pacing w:line="440" w:lineRule="exact"/>
              <w:ind w:left="105" w:leftChars="50" w:right="105" w:rightChars="50"/>
              <w:textAlignment w:val="baseline"/>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第三方产品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3.2.2.1</w:t>
            </w:r>
          </w:p>
        </w:tc>
        <w:tc>
          <w:tcPr>
            <w:tcW w:w="7252"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pacing w:line="440" w:lineRule="exact"/>
              <w:ind w:left="105" w:leftChars="50" w:right="105" w:rightChars="50"/>
              <w:textAlignment w:val="baseline"/>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不间断电源UPS</w:t>
            </w:r>
            <w:r>
              <w:rPr>
                <w:rFonts w:hint="eastAsia" w:ascii="仿宋" w:hAnsi="仿宋" w:eastAsia="仿宋" w:cs="仿宋"/>
                <w:color w:val="auto"/>
                <w:sz w:val="24"/>
                <w:szCs w:val="24"/>
                <w:lang w:val="en-US" w:eastAsia="zh-CN"/>
              </w:rPr>
              <w:t xml:space="preserve"> 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3.2.2.2</w:t>
            </w:r>
          </w:p>
        </w:tc>
        <w:tc>
          <w:tcPr>
            <w:tcW w:w="7252"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pacing w:line="440" w:lineRule="exact"/>
              <w:ind w:left="105" w:leftChars="50" w:right="105" w:rightChars="50"/>
              <w:textAlignment w:val="baseline"/>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机房屏蔽工程</w:t>
            </w:r>
            <w:r>
              <w:rPr>
                <w:rFonts w:hint="eastAsia" w:ascii="仿宋" w:hAnsi="仿宋" w:eastAsia="仿宋" w:cs="仿宋"/>
                <w:color w:val="auto"/>
                <w:sz w:val="24"/>
                <w:szCs w:val="24"/>
                <w:lang w:eastAsia="zh-CN"/>
              </w:rPr>
              <w:t>（含装修）</w:t>
            </w:r>
            <w:r>
              <w:rPr>
                <w:rFonts w:hint="eastAsia" w:ascii="仿宋" w:hAnsi="仿宋" w:eastAsia="仿宋" w:cs="仿宋"/>
                <w:color w:val="auto"/>
                <w:sz w:val="24"/>
                <w:szCs w:val="24"/>
              </w:rPr>
              <w:t>1套</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3.2.2.3</w:t>
            </w:r>
          </w:p>
        </w:tc>
        <w:tc>
          <w:tcPr>
            <w:tcW w:w="7252"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pacing w:line="440" w:lineRule="exact"/>
              <w:ind w:left="105" w:leftChars="50" w:right="105" w:rightChars="50"/>
              <w:textAlignment w:val="baseline"/>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精密空调水冷1套</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3.2.2.4</w:t>
            </w:r>
          </w:p>
        </w:tc>
        <w:tc>
          <w:tcPr>
            <w:tcW w:w="7252"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pacing w:line="440" w:lineRule="exact"/>
              <w:ind w:left="105" w:leftChars="50" w:right="105" w:rightChars="50"/>
              <w:textAlignment w:val="baseline"/>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磁共振专用高压注射器（双筒、进口）1套</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3.2.2.5</w:t>
            </w:r>
          </w:p>
        </w:tc>
        <w:tc>
          <w:tcPr>
            <w:tcW w:w="7252"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pacing w:line="440" w:lineRule="exact"/>
              <w:ind w:left="105" w:leftChars="50" w:right="105" w:rightChars="50"/>
              <w:textAlignment w:val="baseline"/>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双立柱磁探测门1套</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3.2.2.6</w:t>
            </w:r>
          </w:p>
        </w:tc>
        <w:tc>
          <w:tcPr>
            <w:tcW w:w="7252"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pacing w:line="440" w:lineRule="exact"/>
              <w:ind w:left="105" w:leftChars="50" w:right="105" w:rightChars="50"/>
              <w:textAlignment w:val="baseline"/>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联网要求：所投设备和工作站(含检查工作站)联入采购人已有PACS系统，费用由中标人承担</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3.2.2.7</w:t>
            </w:r>
          </w:p>
        </w:tc>
        <w:tc>
          <w:tcPr>
            <w:tcW w:w="7252"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pacing w:line="440" w:lineRule="exact"/>
              <w:ind w:left="105" w:leftChars="50" w:right="105" w:rightChars="50"/>
              <w:textAlignment w:val="baseline"/>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线圈柜</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套</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3.2.2.8</w:t>
            </w:r>
          </w:p>
        </w:tc>
        <w:tc>
          <w:tcPr>
            <w:tcW w:w="7252"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pacing w:line="440" w:lineRule="exact"/>
              <w:ind w:left="105" w:leftChars="50" w:right="105" w:rightChars="50"/>
              <w:textAlignment w:val="baseline"/>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磁共振操作工作台及椅子各2套</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3.2.2.9</w:t>
            </w:r>
          </w:p>
        </w:tc>
        <w:tc>
          <w:tcPr>
            <w:tcW w:w="7252"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pacing w:line="440" w:lineRule="exact"/>
              <w:ind w:left="105" w:leftChars="50" w:right="105" w:rightChars="50"/>
              <w:textAlignment w:val="baseline"/>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磁共振检查工作站电脑1套</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3.2.2.10</w:t>
            </w:r>
          </w:p>
        </w:tc>
        <w:tc>
          <w:tcPr>
            <w:tcW w:w="7252"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pacing w:line="440" w:lineRule="exact"/>
              <w:ind w:left="105" w:leftChars="50" w:right="105" w:rightChars="50"/>
              <w:textAlignment w:val="baseline"/>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eastAsia="zh-CN"/>
              </w:rPr>
              <w:t>设备间</w:t>
            </w:r>
            <w:r>
              <w:rPr>
                <w:rFonts w:hint="eastAsia" w:ascii="仿宋" w:hAnsi="仿宋" w:eastAsia="仿宋" w:cs="仿宋"/>
                <w:color w:val="auto"/>
                <w:sz w:val="24"/>
                <w:szCs w:val="24"/>
                <w:highlight w:val="none"/>
              </w:rPr>
              <w:t>除湿器</w:t>
            </w:r>
            <w:r>
              <w:rPr>
                <w:rFonts w:hint="eastAsia" w:ascii="仿宋" w:hAnsi="仿宋" w:eastAsia="仿宋" w:cs="仿宋"/>
                <w:color w:val="auto"/>
                <w:sz w:val="24"/>
                <w:szCs w:val="24"/>
                <w:highlight w:val="no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3.2.2.11</w:t>
            </w:r>
          </w:p>
        </w:tc>
        <w:tc>
          <w:tcPr>
            <w:tcW w:w="7252"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pacing w:line="440" w:lineRule="exact"/>
              <w:ind w:left="105" w:leftChars="50" w:right="105" w:rightChars="50"/>
              <w:textAlignment w:val="baseline"/>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木制病人梯子</w:t>
            </w:r>
            <w:r>
              <w:rPr>
                <w:rFonts w:hint="eastAsia" w:ascii="仿宋" w:hAnsi="仿宋" w:eastAsia="仿宋" w:cs="仿宋"/>
                <w:color w:val="auto"/>
                <w:sz w:val="24"/>
                <w:szCs w:val="24"/>
                <w:highlight w:val="none"/>
                <w:lang w:val="en-US" w:eastAsia="zh-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3.2.2.12</w:t>
            </w:r>
          </w:p>
        </w:tc>
        <w:tc>
          <w:tcPr>
            <w:tcW w:w="7252" w:type="dxa"/>
            <w:gridSpan w:val="4"/>
            <w:tcBorders>
              <w:top w:val="single" w:color="auto" w:sz="4" w:space="0"/>
              <w:left w:val="single" w:color="auto" w:sz="4" w:space="0"/>
              <w:bottom w:val="single" w:color="auto" w:sz="4" w:space="0"/>
              <w:right w:val="single" w:color="auto" w:sz="4" w:space="0"/>
            </w:tcBorders>
            <w:noWrap w:val="0"/>
            <w:vAlign w:val="center"/>
          </w:tcPr>
          <w:p>
            <w:pPr>
              <w:pStyle w:val="18"/>
              <w:keepNext w:val="0"/>
              <w:keepLines w:val="0"/>
              <w:pageBreakBefore w:val="0"/>
              <w:kinsoku/>
              <w:wordWrap/>
              <w:overflowPunct/>
              <w:topLinePunct w:val="0"/>
              <w:autoSpaceDE/>
              <w:autoSpaceDN/>
              <w:bidi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lang w:eastAsia="zh-CN"/>
              </w:rPr>
              <w:t>无磁灭火器</w:t>
            </w:r>
            <w:r>
              <w:rPr>
                <w:rFonts w:hint="eastAsia" w:ascii="仿宋" w:hAnsi="仿宋" w:eastAsia="仿宋" w:cs="仿宋"/>
                <w:color w:val="auto"/>
                <w:sz w:val="24"/>
                <w:szCs w:val="24"/>
                <w:lang w:val="en-US" w:eastAsia="zh-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四、附加必备条件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ind w:firstLine="240" w:firstLineChars="100"/>
              <w:rPr>
                <w:rFonts w:hint="eastAsia" w:ascii="仿宋" w:hAnsi="仿宋" w:eastAsia="仿宋" w:cs="仿宋"/>
                <w:color w:val="auto"/>
                <w:sz w:val="24"/>
                <w:szCs w:val="24"/>
              </w:rPr>
            </w:pPr>
            <w:r>
              <w:rPr>
                <w:rFonts w:hint="eastAsia" w:ascii="仿宋" w:hAnsi="仿宋" w:eastAsia="仿宋" w:cs="仿宋"/>
                <w:color w:val="auto"/>
                <w:sz w:val="24"/>
                <w:szCs w:val="24"/>
              </w:rPr>
              <w:t>4.1提供设备原厂技术参数指标。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ind w:firstLine="240" w:firstLineChars="100"/>
              <w:rPr>
                <w:rFonts w:hint="eastAsia" w:ascii="仿宋" w:hAnsi="仿宋" w:eastAsia="仿宋" w:cs="仿宋"/>
                <w:color w:val="auto"/>
                <w:sz w:val="24"/>
                <w:szCs w:val="24"/>
              </w:rPr>
            </w:pPr>
            <w:r>
              <w:rPr>
                <w:rFonts w:hint="eastAsia" w:ascii="仿宋" w:hAnsi="仿宋" w:eastAsia="仿宋" w:cs="仿宋"/>
                <w:color w:val="auto"/>
                <w:sz w:val="24"/>
                <w:szCs w:val="24"/>
              </w:rPr>
              <w:t>4.2提供用户中英文操作手册、维修手册、技术参数彩色样本及塑封操作规程各1份。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ind w:firstLine="240" w:firstLineChars="100"/>
              <w:rPr>
                <w:rFonts w:hint="eastAsia" w:ascii="仿宋" w:hAnsi="仿宋" w:eastAsia="仿宋" w:cs="仿宋"/>
                <w:color w:val="auto"/>
                <w:sz w:val="24"/>
                <w:szCs w:val="24"/>
              </w:rPr>
            </w:pPr>
            <w:r>
              <w:rPr>
                <w:rFonts w:hint="eastAsia" w:ascii="仿宋" w:hAnsi="仿宋" w:eastAsia="仿宋" w:cs="仿宋"/>
                <w:color w:val="auto"/>
                <w:sz w:val="24"/>
                <w:szCs w:val="24"/>
              </w:rPr>
              <w:t>4.3提供医疗器械注册证及相关证件。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ind w:firstLine="240" w:firstLineChars="100"/>
              <w:rPr>
                <w:rFonts w:hint="eastAsia" w:ascii="仿宋" w:hAnsi="仿宋" w:eastAsia="仿宋" w:cs="仿宋"/>
                <w:color w:val="auto"/>
                <w:sz w:val="24"/>
                <w:szCs w:val="24"/>
              </w:rPr>
            </w:pPr>
            <w:r>
              <w:rPr>
                <w:rFonts w:hint="eastAsia" w:ascii="仿宋" w:hAnsi="仿宋" w:eastAsia="仿宋" w:cs="仿宋"/>
                <w:color w:val="auto"/>
                <w:sz w:val="24"/>
                <w:szCs w:val="24"/>
              </w:rPr>
              <w:t>★4.4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ind w:firstLine="240" w:firstLineChars="100"/>
              <w:rPr>
                <w:rFonts w:hint="eastAsia" w:ascii="仿宋" w:hAnsi="仿宋" w:eastAsia="仿宋" w:cs="仿宋"/>
                <w:color w:val="auto"/>
                <w:sz w:val="24"/>
                <w:szCs w:val="24"/>
              </w:rPr>
            </w:pPr>
            <w:r>
              <w:rPr>
                <w:rFonts w:hint="eastAsia" w:ascii="仿宋" w:hAnsi="仿宋" w:eastAsia="仿宋" w:cs="仿宋"/>
                <w:color w:val="auto"/>
                <w:sz w:val="24"/>
                <w:szCs w:val="24"/>
              </w:rPr>
              <w:t>4.</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投标产品如列入财政部、发展改革委发布的节能产品品目清单的，提供国家市场监督管理总局公布的《参与实施政府采购节能产品认证机构名录》内的认证机构出具的、处于有效期之内的节能标志产品认证证书。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ind w:firstLine="240" w:firstLineChars="100"/>
              <w:rPr>
                <w:rFonts w:hint="eastAsia" w:ascii="仿宋" w:hAnsi="仿宋" w:eastAsia="仿宋" w:cs="仿宋"/>
                <w:color w:val="auto"/>
                <w:sz w:val="24"/>
                <w:szCs w:val="24"/>
              </w:rPr>
            </w:pPr>
            <w:r>
              <w:rPr>
                <w:rFonts w:hint="eastAsia" w:ascii="仿宋" w:hAnsi="仿宋" w:eastAsia="仿宋" w:cs="仿宋"/>
                <w:color w:val="auto"/>
                <w:sz w:val="24"/>
                <w:szCs w:val="24"/>
              </w:rPr>
              <w:t>4.</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五、售后服务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ind w:firstLine="240" w:firstLineChars="100"/>
              <w:rPr>
                <w:rFonts w:hint="eastAsia" w:ascii="仿宋" w:hAnsi="仿宋" w:eastAsia="仿宋" w:cs="仿宋"/>
                <w:color w:val="auto"/>
                <w:sz w:val="24"/>
                <w:szCs w:val="24"/>
              </w:rPr>
            </w:pPr>
            <w:r>
              <w:rPr>
                <w:rFonts w:hint="eastAsia" w:ascii="仿宋" w:hAnsi="仿宋" w:eastAsia="仿宋" w:cs="仿宋"/>
                <w:color w:val="auto"/>
                <w:sz w:val="24"/>
                <w:szCs w:val="24"/>
              </w:rPr>
              <w:t>5.1设备验收合格后免费保修</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年，保修期外只收配件费，不收维修费，提供仪器相关</w:t>
            </w:r>
            <w:r>
              <w:rPr>
                <w:rFonts w:hint="eastAsia" w:ascii="仿宋" w:hAnsi="仿宋" w:eastAsia="仿宋" w:cs="仿宋"/>
                <w:bCs/>
                <w:color w:val="auto"/>
                <w:sz w:val="24"/>
                <w:szCs w:val="24"/>
              </w:rPr>
              <w:t>专用耗材、</w:t>
            </w:r>
            <w:r>
              <w:rPr>
                <w:rFonts w:hint="eastAsia" w:ascii="仿宋" w:hAnsi="仿宋" w:eastAsia="仿宋" w:cs="仿宋"/>
                <w:color w:val="auto"/>
                <w:sz w:val="24"/>
                <w:szCs w:val="24"/>
              </w:rPr>
              <w:t>零配件、易损件价格清单（人民币成交价）。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ind w:firstLine="240" w:firstLineChars="100"/>
              <w:rPr>
                <w:rFonts w:hint="eastAsia" w:ascii="仿宋" w:hAnsi="仿宋" w:eastAsia="仿宋" w:cs="仿宋"/>
                <w:color w:val="auto"/>
                <w:sz w:val="24"/>
                <w:szCs w:val="24"/>
              </w:rPr>
            </w:pPr>
            <w:r>
              <w:rPr>
                <w:rFonts w:hint="eastAsia" w:ascii="仿宋" w:hAnsi="仿宋" w:eastAsia="仿宋" w:cs="仿宋"/>
                <w:color w:val="auto"/>
                <w:sz w:val="24"/>
                <w:szCs w:val="24"/>
              </w:rPr>
              <w:t>5.2零配件供应8年以上。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ind w:firstLine="240" w:firstLineChars="100"/>
              <w:rPr>
                <w:rFonts w:hint="eastAsia" w:ascii="仿宋" w:hAnsi="仿宋" w:eastAsia="仿宋" w:cs="仿宋"/>
                <w:color w:val="auto"/>
                <w:sz w:val="24"/>
                <w:szCs w:val="24"/>
              </w:rPr>
            </w:pPr>
            <w:r>
              <w:rPr>
                <w:rFonts w:hint="eastAsia" w:ascii="仿宋" w:hAnsi="仿宋" w:eastAsia="仿宋" w:cs="仿宋"/>
                <w:color w:val="auto"/>
                <w:sz w:val="24"/>
                <w:szCs w:val="24"/>
              </w:rPr>
              <w:t>5.3接到用户维修通知后，应立即回应，并在12小时内派员到达用户现场实施维修。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ind w:firstLine="240" w:firstLineChars="100"/>
              <w:rPr>
                <w:rFonts w:hint="eastAsia" w:ascii="仿宋" w:hAnsi="仿宋" w:eastAsia="仿宋" w:cs="仿宋"/>
                <w:color w:val="auto"/>
                <w:sz w:val="24"/>
                <w:szCs w:val="24"/>
                <w:highlight w:val="yellow"/>
                <w:lang w:eastAsia="zh-CN"/>
              </w:rPr>
            </w:pPr>
            <w:r>
              <w:rPr>
                <w:rFonts w:hint="eastAsia" w:ascii="仿宋" w:hAnsi="仿宋" w:eastAsia="仿宋" w:cs="仿宋"/>
                <w:color w:val="auto"/>
                <w:sz w:val="24"/>
                <w:szCs w:val="24"/>
                <w:highlight w:val="none"/>
              </w:rPr>
              <w:t>5.4免费提供至少</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名</w:t>
            </w:r>
            <w:r>
              <w:rPr>
                <w:rFonts w:hint="eastAsia" w:ascii="仿宋" w:hAnsi="仿宋" w:eastAsia="仿宋" w:cs="仿宋"/>
                <w:color w:val="auto"/>
                <w:sz w:val="24"/>
                <w:szCs w:val="24"/>
                <w:highlight w:val="none"/>
                <w:lang w:eastAsia="zh-CN"/>
              </w:rPr>
              <w:t>医务</w:t>
            </w:r>
            <w:r>
              <w:rPr>
                <w:rFonts w:hint="eastAsia" w:ascii="仿宋" w:hAnsi="仿宋" w:eastAsia="仿宋" w:cs="仿宋"/>
                <w:color w:val="auto"/>
                <w:sz w:val="24"/>
                <w:szCs w:val="24"/>
                <w:highlight w:val="none"/>
              </w:rPr>
              <w:t>人员和1名维修人员的培训。</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每年免费提供外出学习培训新技术机会；如因科研、临床需要，需免费提供技术支持，派应用工程师现场培训、解决。</w:t>
            </w:r>
            <w:r>
              <w:rPr>
                <w:rFonts w:hint="eastAsia" w:ascii="仿宋" w:hAnsi="仿宋" w:eastAsia="仿宋" w:cs="仿宋"/>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ind w:firstLine="240" w:firstLineChars="100"/>
              <w:rPr>
                <w:rFonts w:hint="eastAsia" w:ascii="仿宋" w:hAnsi="仿宋" w:eastAsia="仿宋" w:cs="仿宋"/>
                <w:color w:val="auto"/>
                <w:sz w:val="24"/>
                <w:szCs w:val="24"/>
              </w:rPr>
            </w:pPr>
            <w:r>
              <w:rPr>
                <w:rFonts w:hint="eastAsia" w:ascii="仿宋" w:hAnsi="仿宋" w:eastAsia="仿宋" w:cs="仿宋"/>
                <w:color w:val="auto"/>
                <w:sz w:val="24"/>
                <w:szCs w:val="24"/>
              </w:rPr>
              <w:t>5.5免费终身提供软件升级。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ind w:firstLine="240" w:firstLineChars="100"/>
              <w:rPr>
                <w:rFonts w:hint="eastAsia" w:ascii="仿宋" w:hAnsi="仿宋" w:eastAsia="仿宋" w:cs="仿宋"/>
                <w:color w:val="auto"/>
                <w:sz w:val="24"/>
                <w:szCs w:val="24"/>
              </w:rPr>
            </w:pPr>
            <w:r>
              <w:rPr>
                <w:rFonts w:hint="eastAsia" w:ascii="仿宋" w:hAnsi="仿宋" w:eastAsia="仿宋" w:cs="仿宋"/>
                <w:color w:val="auto"/>
                <w:sz w:val="24"/>
                <w:szCs w:val="24"/>
              </w:rPr>
              <w:t>5.6承担医院相关软件系统接口费用。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六、安装及验收要求：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ind w:firstLine="240" w:firstLineChars="100"/>
              <w:rPr>
                <w:rFonts w:hint="eastAsia" w:ascii="仿宋" w:hAnsi="仿宋" w:eastAsia="仿宋" w:cs="仿宋"/>
                <w:color w:val="auto"/>
                <w:sz w:val="24"/>
                <w:szCs w:val="24"/>
              </w:rPr>
            </w:pPr>
            <w:r>
              <w:rPr>
                <w:rFonts w:hint="eastAsia" w:ascii="仿宋" w:hAnsi="仿宋" w:eastAsia="仿宋" w:cs="仿宋"/>
                <w:color w:val="auto"/>
                <w:sz w:val="24"/>
                <w:szCs w:val="24"/>
              </w:rPr>
              <w:t>6.1到货期：合同生效后，根据医院改扩建进度，收到医院供货通知后30天内安装完毕。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ind w:firstLine="240" w:firstLineChars="100"/>
              <w:rPr>
                <w:rFonts w:hint="eastAsia" w:ascii="仿宋" w:hAnsi="仿宋" w:eastAsia="仿宋" w:cs="仿宋"/>
                <w:color w:val="auto"/>
                <w:sz w:val="24"/>
                <w:szCs w:val="24"/>
              </w:rPr>
            </w:pPr>
            <w:r>
              <w:rPr>
                <w:rFonts w:hint="eastAsia" w:ascii="仿宋" w:hAnsi="仿宋" w:eastAsia="仿宋" w:cs="仿宋"/>
                <w:color w:val="auto"/>
                <w:sz w:val="24"/>
                <w:szCs w:val="24"/>
              </w:rPr>
              <w:t>6.2到货及安装地点：医院内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ind w:firstLine="240" w:firstLineChars="10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6.3验收标准：应与产品原始样本技术数据及标书技术文件一致，符合国家有关技术规范和技术标准，并提供所有有效证件</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ind w:firstLine="240" w:firstLineChars="100"/>
              <w:rPr>
                <w:rFonts w:hint="eastAsia" w:ascii="仿宋" w:hAnsi="仿宋" w:eastAsia="仿宋" w:cs="仿宋"/>
                <w:color w:val="auto"/>
                <w:sz w:val="24"/>
                <w:szCs w:val="24"/>
              </w:rPr>
            </w:pPr>
            <w:r>
              <w:rPr>
                <w:rFonts w:hint="eastAsia" w:ascii="仿宋" w:hAnsi="仿宋" w:eastAsia="仿宋" w:cs="仿宋"/>
                <w:color w:val="auto"/>
                <w:sz w:val="24"/>
                <w:szCs w:val="24"/>
              </w:rPr>
              <w:t>6.4如是计量强制检定设备，验收时需提供计量合格证。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七、付款方式：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不得把履约保证金转为质量保证金或收取质量保证金。</w:t>
            </w:r>
          </w:p>
        </w:tc>
      </w:tr>
    </w:tbl>
    <w:p>
      <w:pPr>
        <w:pStyle w:val="52"/>
        <w:rPr>
          <w:rFonts w:hint="default"/>
          <w:color w:val="auto"/>
          <w:lang w:val="en-US"/>
        </w:rPr>
      </w:pPr>
    </w:p>
    <w:bookmarkEnd w:id="9"/>
    <w:bookmarkEnd w:id="14"/>
    <w:bookmarkEnd w:id="15"/>
    <w:p>
      <w:pPr>
        <w:pStyle w:val="24"/>
        <w:pageBreakBefore/>
        <w:spacing w:line="800" w:lineRule="exact"/>
        <w:jc w:val="center"/>
        <w:rPr>
          <w:rFonts w:ascii="仿宋_GB2312" w:hAnsi="宋体" w:eastAsia="仿宋_GB2312"/>
          <w:b/>
          <w:color w:val="auto"/>
          <w:sz w:val="36"/>
          <w:szCs w:val="36"/>
        </w:rPr>
      </w:pPr>
      <w:r>
        <w:rPr>
          <w:rFonts w:hint="eastAsia" w:ascii="仿宋_GB2312" w:hAnsi="宋体" w:eastAsia="仿宋_GB2312"/>
          <w:b/>
          <w:color w:val="auto"/>
          <w:sz w:val="36"/>
          <w:szCs w:val="36"/>
        </w:rPr>
        <w:t xml:space="preserve">第四部分 </w:t>
      </w:r>
      <w:r>
        <w:rPr>
          <w:rFonts w:hint="eastAsia" w:ascii="仿宋_GB2312" w:hAnsi="仿宋" w:eastAsia="仿宋_GB2312" w:cs="仿宋_GB2312"/>
          <w:b/>
          <w:color w:val="auto"/>
          <w:sz w:val="36"/>
          <w:szCs w:val="36"/>
        </w:rPr>
        <w:t>政府采购合同参考范本</w:t>
      </w:r>
    </w:p>
    <w:p>
      <w:pPr>
        <w:rPr>
          <w:rFonts w:ascii="楷体" w:hAnsi="楷体" w:eastAsia="楷体"/>
          <w:color w:val="auto"/>
          <w:sz w:val="24"/>
        </w:rPr>
      </w:pPr>
    </w:p>
    <w:p>
      <w:pPr>
        <w:rPr>
          <w:rFonts w:ascii="楷体" w:hAnsi="楷体" w:eastAsia="楷体"/>
          <w:color w:val="auto"/>
          <w:sz w:val="24"/>
          <w:u w:val="single"/>
        </w:rPr>
      </w:pPr>
      <w:r>
        <w:rPr>
          <w:rFonts w:hint="eastAsia" w:ascii="楷体" w:hAnsi="楷体" w:eastAsia="楷体"/>
          <w:color w:val="auto"/>
          <w:sz w:val="24"/>
        </w:rPr>
        <w:t>合同编号：</w:t>
      </w:r>
      <w:r>
        <w:rPr>
          <w:rFonts w:ascii="楷体" w:hAnsi="楷体" w:eastAsia="楷体"/>
          <w:color w:val="auto"/>
          <w:sz w:val="24"/>
          <w:u w:val="single"/>
        </w:rPr>
        <w:t xml:space="preserve">           </w:t>
      </w:r>
    </w:p>
    <w:p>
      <w:pPr>
        <w:spacing w:line="480" w:lineRule="auto"/>
        <w:jc w:val="center"/>
        <w:rPr>
          <w:rFonts w:ascii="楷体" w:hAnsi="楷体" w:eastAsia="楷体"/>
          <w:b/>
          <w:color w:val="auto"/>
          <w:sz w:val="28"/>
          <w:szCs w:val="28"/>
        </w:rPr>
      </w:pPr>
    </w:p>
    <w:p>
      <w:pPr>
        <w:spacing w:line="480" w:lineRule="auto"/>
        <w:jc w:val="center"/>
        <w:rPr>
          <w:rFonts w:ascii="仿宋" w:hAnsi="仿宋" w:eastAsia="仿宋"/>
          <w:b/>
          <w:color w:val="auto"/>
          <w:sz w:val="24"/>
        </w:rPr>
      </w:pPr>
    </w:p>
    <w:p>
      <w:pPr>
        <w:spacing w:line="480" w:lineRule="auto"/>
        <w:jc w:val="center"/>
        <w:rPr>
          <w:rFonts w:ascii="仿宋" w:hAnsi="仿宋" w:eastAsia="仿宋"/>
          <w:b/>
          <w:color w:val="auto"/>
          <w:sz w:val="24"/>
        </w:rPr>
      </w:pPr>
    </w:p>
    <w:p>
      <w:pPr>
        <w:spacing w:line="480" w:lineRule="auto"/>
        <w:jc w:val="center"/>
        <w:rPr>
          <w:rFonts w:ascii="仿宋_GB2312" w:hAnsi="仿宋" w:eastAsia="仿宋_GB2312" w:cs="仿宋_GB2312"/>
          <w:b/>
          <w:color w:val="auto"/>
          <w:sz w:val="36"/>
          <w:szCs w:val="36"/>
        </w:rPr>
      </w:pPr>
      <w:r>
        <w:rPr>
          <w:rFonts w:hint="eastAsia" w:ascii="仿宋_GB2312" w:hAnsi="仿宋" w:eastAsia="仿宋_GB2312" w:cs="仿宋_GB2312"/>
          <w:b/>
          <w:color w:val="auto"/>
          <w:sz w:val="36"/>
          <w:szCs w:val="36"/>
        </w:rPr>
        <w:t>政府采购合同参考范本</w:t>
      </w:r>
    </w:p>
    <w:p>
      <w:pPr>
        <w:spacing w:line="480" w:lineRule="auto"/>
        <w:jc w:val="center"/>
        <w:rPr>
          <w:rFonts w:ascii="仿宋_GB2312" w:hAnsi="仿宋" w:eastAsia="仿宋_GB2312" w:cs="仿宋_GB2312"/>
          <w:b/>
          <w:color w:val="auto"/>
          <w:sz w:val="36"/>
          <w:szCs w:val="36"/>
        </w:rPr>
      </w:pPr>
      <w:r>
        <w:rPr>
          <w:rFonts w:hint="eastAsia" w:ascii="仿宋_GB2312" w:hAnsi="仿宋" w:eastAsia="仿宋_GB2312" w:cs="仿宋_GB2312"/>
          <w:b/>
          <w:color w:val="auto"/>
          <w:sz w:val="36"/>
          <w:szCs w:val="36"/>
        </w:rPr>
        <w:t>（货物类）</w:t>
      </w:r>
    </w:p>
    <w:p>
      <w:pPr>
        <w:pStyle w:val="283"/>
        <w:rPr>
          <w:rFonts w:ascii="仿宋" w:hAnsi="仿宋" w:eastAsia="仿宋"/>
          <w:color w:val="auto"/>
          <w:szCs w:val="24"/>
        </w:rPr>
      </w:pPr>
    </w:p>
    <w:p>
      <w:pPr>
        <w:pStyle w:val="283"/>
        <w:rPr>
          <w:rFonts w:ascii="仿宋" w:hAnsi="仿宋" w:eastAsia="仿宋"/>
          <w:color w:val="auto"/>
          <w:szCs w:val="24"/>
        </w:rPr>
      </w:pPr>
    </w:p>
    <w:p>
      <w:pPr>
        <w:pStyle w:val="283"/>
        <w:jc w:val="center"/>
        <w:rPr>
          <w:rFonts w:ascii="仿宋" w:hAnsi="仿宋" w:eastAsia="仿宋"/>
          <w:color w:val="auto"/>
          <w:szCs w:val="24"/>
        </w:rPr>
      </w:pPr>
    </w:p>
    <w:p>
      <w:pPr>
        <w:pStyle w:val="283"/>
        <w:ind w:left="0" w:leftChars="0" w:firstLine="0" w:firstLineChars="0"/>
        <w:jc w:val="center"/>
        <w:rPr>
          <w:rFonts w:ascii="仿宋" w:hAnsi="仿宋" w:eastAsia="仿宋"/>
          <w:b/>
          <w:color w:val="auto"/>
          <w:sz w:val="28"/>
          <w:szCs w:val="24"/>
        </w:rPr>
      </w:pPr>
      <w:r>
        <w:rPr>
          <w:rFonts w:hint="eastAsia" w:ascii="仿宋" w:hAnsi="仿宋" w:eastAsia="仿宋"/>
          <w:b/>
          <w:color w:val="auto"/>
          <w:sz w:val="28"/>
          <w:szCs w:val="24"/>
        </w:rPr>
        <w:t xml:space="preserve">第一部分  </w:t>
      </w:r>
      <w:r>
        <w:rPr>
          <w:rFonts w:ascii="仿宋" w:hAnsi="仿宋" w:eastAsia="仿宋"/>
          <w:b/>
          <w:color w:val="auto"/>
          <w:sz w:val="28"/>
          <w:szCs w:val="24"/>
        </w:rPr>
        <w:t xml:space="preserve"> </w:t>
      </w:r>
      <w:r>
        <w:rPr>
          <w:rFonts w:hint="eastAsia" w:ascii="仿宋" w:hAnsi="仿宋" w:eastAsia="仿宋"/>
          <w:b/>
          <w:color w:val="auto"/>
          <w:sz w:val="28"/>
          <w:szCs w:val="24"/>
        </w:rPr>
        <w:t>合同书</w:t>
      </w:r>
    </w:p>
    <w:p>
      <w:pPr>
        <w:pStyle w:val="283"/>
        <w:rPr>
          <w:rFonts w:ascii="仿宋" w:hAnsi="仿宋" w:eastAsia="仿宋"/>
          <w:color w:val="auto"/>
          <w:szCs w:val="24"/>
        </w:rPr>
      </w:pPr>
    </w:p>
    <w:p>
      <w:pPr>
        <w:pStyle w:val="283"/>
        <w:rPr>
          <w:rFonts w:ascii="仿宋" w:hAnsi="仿宋" w:eastAsia="仿宋"/>
          <w:color w:val="auto"/>
          <w:szCs w:val="24"/>
        </w:rPr>
      </w:pPr>
    </w:p>
    <w:p>
      <w:pPr>
        <w:spacing w:before="120" w:line="22" w:lineRule="atLeast"/>
        <w:rPr>
          <w:rFonts w:ascii="仿宋" w:hAnsi="仿宋" w:eastAsia="仿宋"/>
          <w:color w:val="auto"/>
          <w:sz w:val="24"/>
        </w:rPr>
      </w:pPr>
    </w:p>
    <w:p>
      <w:pPr>
        <w:spacing w:before="120" w:line="22" w:lineRule="atLeast"/>
        <w:ind w:left="960"/>
        <w:rPr>
          <w:rFonts w:ascii="仿宋" w:hAnsi="仿宋" w:eastAsia="仿宋"/>
          <w:color w:val="auto"/>
          <w:sz w:val="24"/>
        </w:rPr>
      </w:pPr>
      <w:r>
        <w:rPr>
          <w:rFonts w:hint="eastAsia" w:ascii="仿宋" w:hAnsi="仿宋" w:eastAsia="仿宋"/>
          <w:color w:val="auto"/>
          <w:sz w:val="24"/>
        </w:rPr>
        <w:t>项目名称：</w:t>
      </w:r>
      <w:r>
        <w:rPr>
          <w:rFonts w:ascii="仿宋" w:hAnsi="仿宋" w:eastAsia="仿宋"/>
          <w:color w:val="auto"/>
          <w:sz w:val="24"/>
          <w:u w:val="single"/>
        </w:rPr>
        <w:t xml:space="preserve">                                   </w:t>
      </w:r>
    </w:p>
    <w:p>
      <w:pPr>
        <w:pStyle w:val="282"/>
        <w:spacing w:before="120" w:line="22" w:lineRule="atLeast"/>
        <w:rPr>
          <w:rFonts w:ascii="仿宋" w:hAnsi="仿宋" w:eastAsia="仿宋"/>
          <w:color w:val="auto"/>
          <w:szCs w:val="24"/>
        </w:rPr>
      </w:pPr>
    </w:p>
    <w:p>
      <w:pPr>
        <w:pStyle w:val="282"/>
        <w:spacing w:before="120" w:line="22" w:lineRule="atLeast"/>
        <w:rPr>
          <w:rFonts w:ascii="仿宋" w:hAnsi="仿宋" w:eastAsia="仿宋"/>
          <w:color w:val="auto"/>
          <w:szCs w:val="24"/>
        </w:rPr>
      </w:pPr>
    </w:p>
    <w:p>
      <w:pPr>
        <w:rPr>
          <w:rFonts w:ascii="仿宋" w:hAnsi="仿宋" w:eastAsia="仿宋"/>
          <w:color w:val="auto"/>
          <w:sz w:val="24"/>
        </w:rPr>
      </w:pPr>
    </w:p>
    <w:p>
      <w:pPr>
        <w:spacing w:before="120" w:line="22" w:lineRule="atLeast"/>
        <w:ind w:left="960"/>
        <w:rPr>
          <w:rFonts w:ascii="仿宋" w:hAnsi="仿宋" w:eastAsia="仿宋"/>
          <w:color w:val="auto"/>
          <w:sz w:val="24"/>
          <w:u w:val="single"/>
        </w:rPr>
      </w:pPr>
      <w:r>
        <w:rPr>
          <w:rFonts w:hint="eastAsia" w:ascii="仿宋" w:hAnsi="仿宋" w:eastAsia="仿宋"/>
          <w:color w:val="auto"/>
          <w:sz w:val="24"/>
        </w:rPr>
        <w:t>甲方：</w:t>
      </w:r>
      <w:r>
        <w:rPr>
          <w:rFonts w:ascii="仿宋" w:hAnsi="仿宋" w:eastAsia="仿宋"/>
          <w:color w:val="auto"/>
          <w:sz w:val="24"/>
          <w:u w:val="single"/>
        </w:rPr>
        <w:t xml:space="preserve">                                       </w:t>
      </w:r>
    </w:p>
    <w:p>
      <w:pPr>
        <w:spacing w:before="120" w:line="22" w:lineRule="atLeast"/>
        <w:rPr>
          <w:rFonts w:ascii="仿宋" w:hAnsi="仿宋" w:eastAsia="仿宋"/>
          <w:color w:val="auto"/>
          <w:sz w:val="24"/>
        </w:rPr>
      </w:pPr>
    </w:p>
    <w:p>
      <w:pPr>
        <w:spacing w:before="120" w:line="22" w:lineRule="atLeast"/>
        <w:ind w:left="960"/>
        <w:rPr>
          <w:rFonts w:ascii="仿宋" w:hAnsi="仿宋" w:eastAsia="仿宋"/>
          <w:color w:val="auto"/>
          <w:sz w:val="24"/>
          <w:u w:val="single"/>
        </w:rPr>
      </w:pPr>
      <w:r>
        <w:rPr>
          <w:rFonts w:hint="eastAsia" w:ascii="仿宋" w:hAnsi="仿宋" w:eastAsia="仿宋"/>
          <w:color w:val="auto"/>
          <w:sz w:val="24"/>
        </w:rPr>
        <w:t>乙方：</w:t>
      </w:r>
      <w:r>
        <w:rPr>
          <w:rFonts w:ascii="仿宋" w:hAnsi="仿宋" w:eastAsia="仿宋"/>
          <w:color w:val="auto"/>
          <w:sz w:val="24"/>
          <w:u w:val="single"/>
        </w:rPr>
        <w:t xml:space="preserve">                                       </w:t>
      </w:r>
    </w:p>
    <w:p>
      <w:pPr>
        <w:spacing w:before="120" w:line="22" w:lineRule="atLeast"/>
        <w:rPr>
          <w:rFonts w:ascii="仿宋" w:hAnsi="仿宋" w:eastAsia="仿宋"/>
          <w:color w:val="auto"/>
          <w:sz w:val="24"/>
        </w:rPr>
      </w:pPr>
    </w:p>
    <w:p>
      <w:pPr>
        <w:spacing w:before="120" w:line="22" w:lineRule="atLeast"/>
        <w:ind w:firstLine="960" w:firstLineChars="400"/>
        <w:rPr>
          <w:rFonts w:ascii="仿宋" w:hAnsi="仿宋" w:eastAsia="仿宋"/>
          <w:color w:val="auto"/>
          <w:sz w:val="24"/>
          <w:u w:val="single"/>
        </w:rPr>
      </w:pPr>
      <w:r>
        <w:rPr>
          <w:rFonts w:hint="eastAsia" w:ascii="仿宋" w:hAnsi="仿宋" w:eastAsia="仿宋"/>
          <w:color w:val="auto"/>
          <w:sz w:val="24"/>
        </w:rPr>
        <w:t>签订地：</w:t>
      </w:r>
      <w:r>
        <w:rPr>
          <w:rFonts w:ascii="仿宋" w:hAnsi="仿宋" w:eastAsia="仿宋"/>
          <w:color w:val="auto"/>
          <w:sz w:val="24"/>
          <w:u w:val="single"/>
        </w:rPr>
        <w:t xml:space="preserve">                                     </w:t>
      </w:r>
    </w:p>
    <w:p>
      <w:pPr>
        <w:spacing w:before="120" w:line="22" w:lineRule="atLeast"/>
        <w:rPr>
          <w:rFonts w:ascii="仿宋" w:hAnsi="仿宋" w:eastAsia="仿宋"/>
          <w:color w:val="auto"/>
          <w:sz w:val="24"/>
        </w:rPr>
      </w:pPr>
    </w:p>
    <w:p>
      <w:pPr>
        <w:spacing w:before="120" w:line="22" w:lineRule="atLeast"/>
        <w:ind w:firstLine="960" w:firstLineChars="400"/>
        <w:rPr>
          <w:rFonts w:ascii="仿宋" w:hAnsi="仿宋" w:eastAsia="仿宋"/>
          <w:color w:val="auto"/>
          <w:sz w:val="24"/>
          <w:u w:val="single"/>
        </w:rPr>
      </w:pPr>
      <w:r>
        <w:rPr>
          <w:rFonts w:hint="eastAsia" w:ascii="仿宋" w:hAnsi="仿宋" w:eastAsia="仿宋"/>
          <w:color w:val="auto"/>
          <w:sz w:val="24"/>
        </w:rPr>
        <w:t>签订日期：</w:t>
      </w:r>
      <w:r>
        <w:rPr>
          <w:rFonts w:ascii="仿宋" w:hAnsi="仿宋" w:eastAsia="仿宋"/>
          <w:color w:val="auto"/>
          <w:sz w:val="24"/>
          <w:u w:val="single"/>
        </w:rPr>
        <w:t xml:space="preserve">               </w:t>
      </w:r>
      <w:r>
        <w:rPr>
          <w:rFonts w:hint="eastAsia" w:ascii="仿宋" w:hAnsi="仿宋" w:eastAsia="仿宋"/>
          <w:color w:val="auto"/>
          <w:sz w:val="24"/>
        </w:rPr>
        <w:t>年</w:t>
      </w:r>
      <w:r>
        <w:rPr>
          <w:rFonts w:ascii="仿宋" w:hAnsi="仿宋" w:eastAsia="仿宋"/>
          <w:color w:val="auto"/>
          <w:sz w:val="24"/>
          <w:u w:val="single"/>
        </w:rPr>
        <w:t xml:space="preserve">       </w:t>
      </w:r>
      <w:r>
        <w:rPr>
          <w:rFonts w:hint="eastAsia" w:ascii="仿宋" w:hAnsi="仿宋" w:eastAsia="仿宋"/>
          <w:color w:val="auto"/>
          <w:sz w:val="24"/>
        </w:rPr>
        <w:t>月</w:t>
      </w:r>
      <w:r>
        <w:rPr>
          <w:rFonts w:ascii="仿宋" w:hAnsi="仿宋" w:eastAsia="仿宋"/>
          <w:color w:val="auto"/>
          <w:sz w:val="24"/>
          <w:u w:val="single"/>
        </w:rPr>
        <w:t xml:space="preserve">       </w:t>
      </w:r>
      <w:r>
        <w:rPr>
          <w:rFonts w:hint="eastAsia" w:ascii="仿宋" w:hAnsi="仿宋" w:eastAsia="仿宋"/>
          <w:color w:val="auto"/>
          <w:sz w:val="24"/>
        </w:rPr>
        <w:t>日</w:t>
      </w:r>
    </w:p>
    <w:p>
      <w:pPr>
        <w:widowControl/>
        <w:jc w:val="left"/>
        <w:rPr>
          <w:rFonts w:ascii="仿宋" w:hAnsi="仿宋" w:eastAsia="仿宋"/>
          <w:color w:val="auto"/>
          <w:sz w:val="24"/>
          <w:lang w:val="zh-CN"/>
        </w:rPr>
      </w:pPr>
      <w:r>
        <w:rPr>
          <w:rFonts w:ascii="仿宋" w:hAnsi="仿宋" w:eastAsia="仿宋"/>
          <w:color w:val="auto"/>
          <w:sz w:val="24"/>
          <w:lang w:val="zh-CN"/>
        </w:rPr>
        <w:br w:type="page"/>
      </w:r>
    </w:p>
    <w:p>
      <w:pPr>
        <w:widowControl/>
        <w:jc w:val="left"/>
        <w:rPr>
          <w:rFonts w:ascii="仿宋" w:hAnsi="仿宋" w:eastAsia="仿宋"/>
          <w:color w:val="auto"/>
          <w:sz w:val="24"/>
          <w:u w:val="single"/>
          <w:lang w:val="zh-CN"/>
        </w:rPr>
      </w:pP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u w:val="single"/>
          <w:lang w:val="zh-CN"/>
        </w:rPr>
        <w:t xml:space="preserve">    </w:t>
      </w:r>
      <w:r>
        <w:rPr>
          <w:rFonts w:hint="eastAsia" w:ascii="仿宋" w:hAnsi="仿宋" w:eastAsia="仿宋"/>
          <w:color w:val="auto"/>
          <w:sz w:val="24"/>
          <w:lang w:val="zh-CN"/>
        </w:rPr>
        <w:t>年</w:t>
      </w:r>
      <w:r>
        <w:rPr>
          <w:rFonts w:ascii="仿宋" w:hAnsi="仿宋" w:eastAsia="仿宋"/>
          <w:color w:val="auto"/>
          <w:sz w:val="24"/>
          <w:u w:val="single"/>
          <w:lang w:val="zh-CN"/>
        </w:rPr>
        <w:t xml:space="preserve">  </w:t>
      </w:r>
      <w:r>
        <w:rPr>
          <w:rFonts w:hint="eastAsia" w:ascii="仿宋" w:hAnsi="仿宋" w:eastAsia="仿宋"/>
          <w:color w:val="auto"/>
          <w:sz w:val="24"/>
          <w:lang w:val="zh-CN"/>
        </w:rPr>
        <w:t>月</w:t>
      </w:r>
      <w:r>
        <w:rPr>
          <w:rFonts w:ascii="仿宋" w:hAnsi="仿宋" w:eastAsia="仿宋"/>
          <w:color w:val="auto"/>
          <w:sz w:val="24"/>
          <w:u w:val="single"/>
          <w:lang w:val="zh-CN"/>
        </w:rPr>
        <w:t xml:space="preserve">  </w:t>
      </w:r>
      <w:r>
        <w:rPr>
          <w:rFonts w:hint="eastAsia" w:ascii="仿宋" w:hAnsi="仿宋" w:eastAsia="仿宋"/>
          <w:color w:val="auto"/>
          <w:sz w:val="24"/>
          <w:lang w:val="zh-CN"/>
        </w:rPr>
        <w:t>日</w:t>
      </w:r>
      <w:r>
        <w:rPr>
          <w:rFonts w:hint="eastAsia" w:ascii="仿宋" w:hAnsi="仿宋" w:eastAsia="仿宋"/>
          <w:color w:val="auto"/>
          <w:sz w:val="24"/>
        </w:rPr>
        <w:t>，</w:t>
      </w:r>
      <w:r>
        <w:rPr>
          <w:rFonts w:ascii="仿宋" w:hAnsi="仿宋" w:eastAsia="仿宋"/>
          <w:color w:val="auto"/>
          <w:sz w:val="24"/>
          <w:u w:val="single"/>
        </w:rPr>
        <w:t xml:space="preserve">   </w:t>
      </w:r>
      <w:r>
        <w:rPr>
          <w:rFonts w:hint="eastAsia" w:ascii="仿宋" w:hAnsi="仿宋" w:eastAsia="仿宋"/>
          <w:color w:val="auto"/>
          <w:sz w:val="24"/>
          <w:u w:val="single"/>
        </w:rPr>
        <w:t>（采购人）</w:t>
      </w:r>
      <w:r>
        <w:rPr>
          <w:rFonts w:ascii="仿宋" w:hAnsi="仿宋" w:eastAsia="仿宋"/>
          <w:color w:val="auto"/>
          <w:sz w:val="24"/>
          <w:u w:val="single"/>
        </w:rPr>
        <w:t xml:space="preserve">   </w:t>
      </w:r>
      <w:r>
        <w:rPr>
          <w:rFonts w:hint="eastAsia" w:ascii="仿宋" w:hAnsi="仿宋" w:eastAsia="仿宋"/>
          <w:color w:val="auto"/>
          <w:sz w:val="24"/>
        </w:rPr>
        <w:t>以</w:t>
      </w:r>
      <w:r>
        <w:rPr>
          <w:rFonts w:ascii="仿宋" w:hAnsi="仿宋" w:eastAsia="仿宋"/>
          <w:color w:val="auto"/>
          <w:sz w:val="24"/>
          <w:u w:val="single"/>
        </w:rPr>
        <w:t xml:space="preserve">   （政府采购方式）  </w:t>
      </w:r>
      <w:r>
        <w:rPr>
          <w:rFonts w:hint="eastAsia" w:ascii="仿宋" w:hAnsi="仿宋" w:eastAsia="仿宋"/>
          <w:color w:val="auto"/>
          <w:sz w:val="24"/>
        </w:rPr>
        <w:t>对</w:t>
      </w:r>
      <w:r>
        <w:rPr>
          <w:rFonts w:ascii="仿宋" w:hAnsi="仿宋" w:eastAsia="仿宋"/>
          <w:color w:val="auto"/>
          <w:sz w:val="24"/>
          <w:u w:val="single"/>
        </w:rPr>
        <w:t xml:space="preserve">   （同前</w:t>
      </w:r>
      <w:r>
        <w:rPr>
          <w:rFonts w:hint="eastAsia" w:ascii="仿宋" w:hAnsi="仿宋" w:eastAsia="仿宋"/>
          <w:color w:val="auto"/>
          <w:sz w:val="24"/>
          <w:u w:val="single"/>
        </w:rPr>
        <w:t>页项目名称）</w:t>
      </w:r>
      <w:r>
        <w:rPr>
          <w:rFonts w:ascii="仿宋" w:hAnsi="仿宋" w:eastAsia="仿宋"/>
          <w:color w:val="auto"/>
          <w:sz w:val="24"/>
          <w:u w:val="single"/>
        </w:rPr>
        <w:t xml:space="preserve">   </w:t>
      </w:r>
      <w:r>
        <w:rPr>
          <w:rFonts w:hint="eastAsia" w:ascii="仿宋" w:hAnsi="仿宋" w:eastAsia="仿宋"/>
          <w:color w:val="auto"/>
          <w:sz w:val="24"/>
        </w:rPr>
        <w:t>项目进行了采购。经</w:t>
      </w:r>
      <w:r>
        <w:rPr>
          <w:rFonts w:ascii="仿宋" w:hAnsi="仿宋" w:eastAsia="仿宋"/>
          <w:color w:val="auto"/>
          <w:sz w:val="24"/>
          <w:u w:val="single"/>
        </w:rPr>
        <w:t xml:space="preserve">   （相关评定主体名称）   </w:t>
      </w:r>
      <w:r>
        <w:rPr>
          <w:rFonts w:hint="eastAsia" w:ascii="仿宋" w:hAnsi="仿宋" w:eastAsia="仿宋"/>
          <w:color w:val="auto"/>
          <w:sz w:val="24"/>
        </w:rPr>
        <w:t>评定，</w:t>
      </w:r>
      <w:r>
        <w:rPr>
          <w:rFonts w:ascii="仿宋" w:hAnsi="仿宋" w:eastAsia="仿宋"/>
          <w:color w:val="auto"/>
          <w:sz w:val="24"/>
          <w:u w:val="single"/>
        </w:rPr>
        <w:t xml:space="preserve">   （中标供应商名称）</w:t>
      </w:r>
      <w:r>
        <w:rPr>
          <w:rFonts w:hint="eastAsia" w:ascii="仿宋" w:hAnsi="仿宋" w:eastAsia="仿宋"/>
          <w:color w:val="auto"/>
          <w:sz w:val="24"/>
        </w:rPr>
        <w:t>为该项目中标供应商。现于中标通知书发出之日起三十日内，按照采购文件确定的事项签订本合同。</w:t>
      </w:r>
    </w:p>
    <w:p>
      <w:pPr>
        <w:spacing w:line="460" w:lineRule="exact"/>
        <w:ind w:firstLine="480" w:firstLineChars="200"/>
        <w:contextualSpacing/>
        <w:rPr>
          <w:rFonts w:ascii="仿宋" w:hAnsi="仿宋" w:eastAsia="仿宋"/>
          <w:color w:val="auto"/>
          <w:sz w:val="24"/>
        </w:rPr>
      </w:pPr>
      <w:r>
        <w:rPr>
          <w:rFonts w:hint="eastAsia" w:ascii="仿宋" w:hAnsi="仿宋" w:eastAsia="仿宋"/>
          <w:color w:val="auto"/>
          <w:sz w:val="24"/>
          <w:lang w:val="zh-CN"/>
        </w:rPr>
        <w:t>根据《中华人民共和国民法典》、《中华人民共和国政府采购法》等相关法律法规之规定，按照平等、自愿、公平、诚实信用和绿色的原则，经</w:t>
      </w:r>
      <w:r>
        <w:rPr>
          <w:rFonts w:ascii="仿宋" w:hAnsi="仿宋" w:eastAsia="仿宋"/>
          <w:color w:val="auto"/>
          <w:sz w:val="24"/>
          <w:u w:val="single"/>
        </w:rPr>
        <w:t xml:space="preserve">   </w:t>
      </w:r>
      <w:r>
        <w:rPr>
          <w:rFonts w:hint="eastAsia" w:ascii="仿宋" w:hAnsi="仿宋" w:eastAsia="仿宋"/>
          <w:color w:val="auto"/>
          <w:sz w:val="24"/>
          <w:u w:val="single"/>
        </w:rPr>
        <w:t>（采购人）</w:t>
      </w:r>
      <w:r>
        <w:rPr>
          <w:rFonts w:ascii="仿宋" w:hAnsi="仿宋" w:eastAsia="仿宋"/>
          <w:color w:val="auto"/>
          <w:sz w:val="24"/>
          <w:u w:val="single"/>
        </w:rPr>
        <w:t xml:space="preserve">   </w:t>
      </w:r>
      <w:r>
        <w:rPr>
          <w:rFonts w:ascii="仿宋" w:hAnsi="仿宋" w:eastAsia="仿宋"/>
          <w:color w:val="auto"/>
          <w:sz w:val="24"/>
          <w:lang w:val="zh-CN"/>
        </w:rPr>
        <w:t>（以下简称：甲方）和</w:t>
      </w:r>
      <w:r>
        <w:rPr>
          <w:rFonts w:ascii="仿宋" w:hAnsi="仿宋" w:eastAsia="仿宋"/>
          <w:color w:val="auto"/>
          <w:sz w:val="24"/>
          <w:u w:val="single"/>
        </w:rPr>
        <w:t xml:space="preserve">   （中标供应商名称）   </w:t>
      </w:r>
      <w:r>
        <w:rPr>
          <w:rFonts w:ascii="仿宋" w:hAnsi="仿宋" w:eastAsia="仿宋"/>
          <w:color w:val="auto"/>
          <w:sz w:val="24"/>
          <w:lang w:val="zh-CN"/>
        </w:rPr>
        <w:t>（以下简称：乙方）协商一致，约定以下合同</w:t>
      </w:r>
      <w:r>
        <w:rPr>
          <w:rFonts w:hint="eastAsia" w:ascii="仿宋" w:hAnsi="仿宋" w:eastAsia="仿宋"/>
          <w:color w:val="auto"/>
          <w:sz w:val="24"/>
        </w:rPr>
        <w:t>条款，以兹共同遵守、全面履行。</w:t>
      </w:r>
    </w:p>
    <w:p>
      <w:pPr>
        <w:spacing w:line="460" w:lineRule="exact"/>
        <w:ind w:firstLine="482" w:firstLineChars="200"/>
        <w:contextualSpacing/>
        <w:rPr>
          <w:rFonts w:ascii="仿宋" w:hAnsi="仿宋" w:eastAsia="仿宋"/>
          <w:b/>
          <w:color w:val="auto"/>
          <w:sz w:val="24"/>
        </w:rPr>
      </w:pPr>
      <w:bookmarkStart w:id="18" w:name="_Toc3029"/>
      <w:bookmarkStart w:id="19" w:name="_Toc2232"/>
      <w:bookmarkStart w:id="20" w:name="_Toc24059"/>
      <w:r>
        <w:rPr>
          <w:rFonts w:ascii="仿宋" w:hAnsi="仿宋" w:eastAsia="仿宋"/>
          <w:b/>
          <w:color w:val="auto"/>
          <w:sz w:val="24"/>
        </w:rPr>
        <w:t>1.1</w:t>
      </w:r>
      <w:r>
        <w:rPr>
          <w:rFonts w:hint="eastAsia" w:ascii="仿宋" w:hAnsi="仿宋" w:eastAsia="仿宋"/>
          <w:b/>
          <w:color w:val="auto"/>
          <w:sz w:val="24"/>
        </w:rPr>
        <w:t>合同组成部分</w:t>
      </w:r>
      <w:bookmarkEnd w:id="18"/>
      <w:bookmarkEnd w:id="19"/>
      <w:bookmarkEnd w:id="20"/>
    </w:p>
    <w:p>
      <w:pPr>
        <w:spacing w:line="460" w:lineRule="exact"/>
        <w:ind w:firstLine="480" w:firstLineChars="200"/>
        <w:contextualSpacing/>
        <w:rPr>
          <w:rFonts w:ascii="仿宋" w:hAnsi="仿宋" w:eastAsia="仿宋"/>
          <w:color w:val="auto"/>
          <w:sz w:val="24"/>
        </w:rPr>
      </w:pPr>
      <w:r>
        <w:rPr>
          <w:rFonts w:hint="eastAsia" w:ascii="仿宋" w:hAnsi="仿宋" w:eastAsia="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1.1.1</w:t>
      </w:r>
      <w:r>
        <w:rPr>
          <w:rFonts w:hint="eastAsia" w:ascii="仿宋" w:hAnsi="仿宋" w:eastAsia="仿宋"/>
          <w:color w:val="auto"/>
          <w:sz w:val="24"/>
        </w:rPr>
        <w:t>本合同及其补充合同、变更协议；</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1.1.2</w:t>
      </w:r>
      <w:r>
        <w:rPr>
          <w:rFonts w:hint="eastAsia" w:ascii="仿宋" w:hAnsi="仿宋" w:eastAsia="仿宋"/>
          <w:color w:val="auto"/>
          <w:sz w:val="24"/>
        </w:rPr>
        <w:t>中标通知书；</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1.1.3</w:t>
      </w:r>
      <w:r>
        <w:rPr>
          <w:rFonts w:hint="eastAsia" w:ascii="仿宋" w:hAnsi="仿宋" w:eastAsia="仿宋"/>
          <w:color w:val="auto"/>
          <w:sz w:val="24"/>
        </w:rPr>
        <w:t>投标文件（含澄清或者说明文件）；</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1.1.4</w:t>
      </w:r>
      <w:r>
        <w:rPr>
          <w:rFonts w:hint="eastAsia" w:ascii="仿宋" w:hAnsi="仿宋" w:eastAsia="仿宋"/>
          <w:color w:val="auto"/>
          <w:sz w:val="24"/>
        </w:rPr>
        <w:t>招标文件（含澄清或者修改文件）；</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1.1.5</w:t>
      </w:r>
      <w:r>
        <w:rPr>
          <w:rFonts w:hint="eastAsia" w:ascii="仿宋" w:hAnsi="仿宋" w:eastAsia="仿宋"/>
          <w:color w:val="auto"/>
          <w:sz w:val="24"/>
        </w:rPr>
        <w:t>其他相关采购文件。</w:t>
      </w:r>
    </w:p>
    <w:p>
      <w:pPr>
        <w:spacing w:line="460" w:lineRule="exact"/>
        <w:ind w:firstLine="482" w:firstLineChars="200"/>
        <w:contextualSpacing/>
        <w:rPr>
          <w:rFonts w:ascii="仿宋" w:hAnsi="仿宋" w:eastAsia="仿宋"/>
          <w:b/>
          <w:color w:val="auto"/>
          <w:sz w:val="24"/>
        </w:rPr>
      </w:pPr>
      <w:bookmarkStart w:id="21" w:name="_Toc21295"/>
      <w:bookmarkStart w:id="22" w:name="_Toc24300"/>
      <w:bookmarkStart w:id="23" w:name="_Toc27126"/>
      <w:r>
        <w:rPr>
          <w:rFonts w:ascii="仿宋" w:hAnsi="仿宋" w:eastAsia="仿宋"/>
          <w:b/>
          <w:color w:val="auto"/>
          <w:sz w:val="24"/>
        </w:rPr>
        <w:t>1.2</w:t>
      </w:r>
      <w:r>
        <w:rPr>
          <w:rFonts w:hint="eastAsia" w:ascii="仿宋" w:hAnsi="仿宋" w:eastAsia="仿宋"/>
          <w:b/>
          <w:color w:val="auto"/>
          <w:sz w:val="24"/>
        </w:rPr>
        <w:t>货物</w:t>
      </w:r>
      <w:bookmarkEnd w:id="21"/>
      <w:bookmarkEnd w:id="22"/>
      <w:bookmarkEnd w:id="23"/>
    </w:p>
    <w:p>
      <w:pPr>
        <w:spacing w:line="460" w:lineRule="exact"/>
        <w:ind w:firstLine="480" w:firstLineChars="200"/>
        <w:contextualSpacing/>
        <w:rPr>
          <w:rFonts w:ascii="仿宋" w:hAnsi="仿宋" w:eastAsia="仿宋"/>
          <w:color w:val="auto"/>
          <w:sz w:val="24"/>
          <w:u w:val="single"/>
        </w:rPr>
      </w:pPr>
      <w:r>
        <w:rPr>
          <w:rFonts w:ascii="仿宋" w:hAnsi="仿宋" w:eastAsia="仿宋"/>
          <w:color w:val="auto"/>
          <w:sz w:val="24"/>
        </w:rPr>
        <w:t>1.2.1</w:t>
      </w:r>
      <w:r>
        <w:rPr>
          <w:rFonts w:hint="eastAsia" w:ascii="仿宋" w:hAnsi="仿宋" w:eastAsia="仿宋"/>
          <w:color w:val="auto"/>
          <w:sz w:val="24"/>
        </w:rPr>
        <w:t>货物名称：</w:t>
      </w:r>
      <w:r>
        <w:rPr>
          <w:rFonts w:ascii="仿宋" w:hAnsi="仿宋" w:eastAsia="仿宋"/>
          <w:color w:val="auto"/>
          <w:sz w:val="24"/>
          <w:u w:val="single"/>
        </w:rPr>
        <w:t xml:space="preserve">                                                </w:t>
      </w:r>
      <w:r>
        <w:rPr>
          <w:rFonts w:hint="eastAsia" w:ascii="仿宋" w:hAnsi="仿宋" w:eastAsia="仿宋"/>
          <w:color w:val="auto"/>
          <w:sz w:val="24"/>
        </w:rPr>
        <w:t>；</w:t>
      </w:r>
    </w:p>
    <w:p>
      <w:pPr>
        <w:spacing w:line="460" w:lineRule="exact"/>
        <w:ind w:firstLine="480" w:firstLineChars="200"/>
        <w:contextualSpacing/>
        <w:rPr>
          <w:rFonts w:ascii="仿宋" w:hAnsi="仿宋" w:eastAsia="仿宋"/>
          <w:color w:val="auto"/>
          <w:sz w:val="24"/>
          <w:u w:val="single"/>
        </w:rPr>
      </w:pPr>
      <w:r>
        <w:rPr>
          <w:rFonts w:ascii="仿宋" w:hAnsi="仿宋" w:eastAsia="仿宋"/>
          <w:color w:val="auto"/>
          <w:sz w:val="24"/>
        </w:rPr>
        <w:t>1.2.2</w:t>
      </w:r>
      <w:r>
        <w:rPr>
          <w:rFonts w:hint="eastAsia" w:ascii="仿宋" w:hAnsi="仿宋" w:eastAsia="仿宋"/>
          <w:color w:val="auto"/>
          <w:sz w:val="24"/>
        </w:rPr>
        <w:t>货物数量：</w:t>
      </w:r>
      <w:r>
        <w:rPr>
          <w:rFonts w:ascii="仿宋" w:hAnsi="仿宋" w:eastAsia="仿宋"/>
          <w:color w:val="auto"/>
          <w:sz w:val="24"/>
          <w:u w:val="single"/>
        </w:rPr>
        <w:t xml:space="preserve">                                                </w:t>
      </w:r>
      <w:r>
        <w:rPr>
          <w:rFonts w:hint="eastAsia" w:ascii="仿宋" w:hAnsi="仿宋" w:eastAsia="仿宋"/>
          <w:color w:val="auto"/>
          <w:sz w:val="24"/>
        </w:rPr>
        <w:t>；</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1.2.3</w:t>
      </w:r>
      <w:r>
        <w:rPr>
          <w:rFonts w:hint="eastAsia" w:ascii="仿宋" w:hAnsi="仿宋" w:eastAsia="仿宋"/>
          <w:color w:val="auto"/>
          <w:sz w:val="24"/>
        </w:rPr>
        <w:t>货物质量：</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hint="eastAsia" w:ascii="仿宋" w:hAnsi="仿宋" w:eastAsia="仿宋"/>
          <w:color w:val="auto"/>
          <w:sz w:val="24"/>
        </w:rPr>
        <w:t>。</w:t>
      </w:r>
    </w:p>
    <w:p>
      <w:pPr>
        <w:spacing w:line="460" w:lineRule="exact"/>
        <w:ind w:firstLine="482" w:firstLineChars="200"/>
        <w:contextualSpacing/>
        <w:rPr>
          <w:rFonts w:ascii="仿宋" w:hAnsi="仿宋" w:eastAsia="仿宋"/>
          <w:b/>
          <w:color w:val="auto"/>
          <w:sz w:val="24"/>
        </w:rPr>
      </w:pPr>
      <w:bookmarkStart w:id="24" w:name="_Toc21631"/>
      <w:bookmarkStart w:id="25" w:name="_Toc23292"/>
      <w:bookmarkStart w:id="26" w:name="_Toc21551"/>
      <w:r>
        <w:rPr>
          <w:rFonts w:ascii="仿宋" w:hAnsi="仿宋" w:eastAsia="仿宋"/>
          <w:b/>
          <w:color w:val="auto"/>
          <w:sz w:val="24"/>
        </w:rPr>
        <w:t>1.3</w:t>
      </w:r>
      <w:r>
        <w:rPr>
          <w:rFonts w:hint="eastAsia" w:ascii="仿宋" w:hAnsi="仿宋" w:eastAsia="仿宋"/>
          <w:b/>
          <w:color w:val="auto"/>
          <w:sz w:val="24"/>
        </w:rPr>
        <w:t>价款</w:t>
      </w:r>
      <w:bookmarkEnd w:id="24"/>
      <w:bookmarkEnd w:id="25"/>
      <w:bookmarkEnd w:id="26"/>
    </w:p>
    <w:p>
      <w:pPr>
        <w:spacing w:line="460" w:lineRule="exact"/>
        <w:ind w:firstLine="480" w:firstLineChars="200"/>
        <w:contextualSpacing/>
        <w:rPr>
          <w:rFonts w:ascii="仿宋" w:hAnsi="仿宋" w:eastAsia="仿宋"/>
          <w:color w:val="auto"/>
          <w:sz w:val="24"/>
        </w:rPr>
      </w:pPr>
      <w:r>
        <w:rPr>
          <w:rFonts w:hint="eastAsia" w:ascii="仿宋" w:hAnsi="仿宋" w:eastAsia="仿宋"/>
          <w:color w:val="auto"/>
          <w:sz w:val="24"/>
        </w:rPr>
        <w:t>本合同总价为：￥</w:t>
      </w:r>
      <w:r>
        <w:rPr>
          <w:rFonts w:ascii="仿宋" w:hAnsi="仿宋" w:eastAsia="仿宋"/>
          <w:color w:val="auto"/>
          <w:sz w:val="24"/>
          <w:u w:val="single"/>
        </w:rPr>
        <w:t xml:space="preserve">           </w:t>
      </w:r>
      <w:r>
        <w:rPr>
          <w:rFonts w:hint="eastAsia" w:ascii="仿宋" w:hAnsi="仿宋" w:eastAsia="仿宋"/>
          <w:color w:val="auto"/>
          <w:sz w:val="24"/>
        </w:rPr>
        <w:t>元（大写：</w:t>
      </w:r>
      <w:r>
        <w:rPr>
          <w:rFonts w:ascii="仿宋" w:hAnsi="仿宋" w:eastAsia="仿宋"/>
          <w:color w:val="auto"/>
          <w:sz w:val="24"/>
          <w:u w:val="single"/>
        </w:rPr>
        <w:t xml:space="preserve">                 </w:t>
      </w:r>
      <w:r>
        <w:rPr>
          <w:rFonts w:hint="eastAsia" w:ascii="仿宋" w:hAnsi="仿宋" w:eastAsia="仿宋"/>
          <w:color w:val="auto"/>
          <w:sz w:val="24"/>
        </w:rPr>
        <w:t>元人民币）。</w:t>
      </w:r>
    </w:p>
    <w:p>
      <w:pPr>
        <w:spacing w:line="460" w:lineRule="exact"/>
        <w:ind w:firstLine="480" w:firstLineChars="200"/>
        <w:contextualSpacing/>
        <w:rPr>
          <w:rFonts w:ascii="仿宋" w:hAnsi="仿宋" w:eastAsia="仿宋"/>
          <w:color w:val="auto"/>
          <w:sz w:val="24"/>
          <w:u w:val="single"/>
        </w:rPr>
      </w:pPr>
      <w:r>
        <w:rPr>
          <w:rFonts w:hint="eastAsia" w:ascii="仿宋" w:hAnsi="仿宋" w:eastAsia="仿宋"/>
          <w:color w:val="auto"/>
          <w:sz w:val="24"/>
        </w:rPr>
        <w:t>分项价格：</w:t>
      </w:r>
    </w:p>
    <w:tbl>
      <w:tblPr>
        <w:tblStyle w:val="4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jc w:val="center"/>
              <w:rPr>
                <w:rFonts w:ascii="仿宋" w:hAnsi="仿宋" w:eastAsia="仿宋"/>
                <w:color w:val="auto"/>
                <w:sz w:val="24"/>
                <w:szCs w:val="24"/>
              </w:rPr>
            </w:pPr>
            <w:r>
              <w:rPr>
                <w:rFonts w:hint="eastAsia" w:ascii="仿宋" w:hAnsi="仿宋" w:eastAsia="仿宋"/>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ind w:firstLine="200"/>
              <w:jc w:val="center"/>
              <w:rPr>
                <w:rFonts w:ascii="仿宋" w:hAnsi="仿宋" w:eastAsia="仿宋"/>
                <w:color w:val="auto"/>
                <w:sz w:val="24"/>
                <w:szCs w:val="24"/>
              </w:rPr>
            </w:pPr>
            <w:r>
              <w:rPr>
                <w:rFonts w:hint="eastAsia" w:ascii="仿宋" w:hAnsi="仿宋" w:eastAsia="仿宋"/>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jc w:val="center"/>
              <w:rPr>
                <w:rFonts w:ascii="仿宋" w:hAnsi="仿宋" w:eastAsia="仿宋"/>
                <w:color w:val="auto"/>
                <w:sz w:val="24"/>
                <w:szCs w:val="24"/>
              </w:rPr>
            </w:pPr>
            <w:r>
              <w:rPr>
                <w:rFonts w:hint="eastAsia" w:ascii="仿宋" w:hAnsi="仿宋" w:eastAsia="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ind w:firstLine="200"/>
              <w:jc w:val="center"/>
              <w:rPr>
                <w:rFonts w:ascii="仿宋" w:hAnsi="仿宋" w:eastAsia="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ind w:firstLine="200"/>
              <w:jc w:val="center"/>
              <w:rPr>
                <w:rFonts w:ascii="仿宋" w:hAnsi="仿宋" w:eastAsia="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ind w:firstLine="200"/>
              <w:jc w:val="center"/>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ind w:firstLine="200"/>
              <w:jc w:val="center"/>
              <w:rPr>
                <w:rFonts w:ascii="仿宋" w:hAnsi="仿宋" w:eastAsia="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ind w:firstLine="200"/>
              <w:jc w:val="center"/>
              <w:rPr>
                <w:rFonts w:ascii="仿宋" w:hAnsi="仿宋" w:eastAsia="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ind w:firstLine="200"/>
              <w:jc w:val="center"/>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ind w:firstLine="200"/>
              <w:jc w:val="center"/>
              <w:rPr>
                <w:rFonts w:ascii="仿宋" w:hAnsi="仿宋" w:eastAsia="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ind w:firstLine="200"/>
              <w:jc w:val="center"/>
              <w:rPr>
                <w:rFonts w:ascii="仿宋" w:hAnsi="仿宋" w:eastAsia="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ind w:firstLine="200"/>
              <w:jc w:val="center"/>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ind w:firstLine="200"/>
              <w:jc w:val="center"/>
              <w:rPr>
                <w:rFonts w:ascii="仿宋" w:hAnsi="仿宋" w:eastAsia="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ind w:firstLine="200"/>
              <w:jc w:val="center"/>
              <w:rPr>
                <w:rFonts w:ascii="仿宋" w:hAnsi="仿宋" w:eastAsia="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ind w:firstLine="200"/>
              <w:jc w:val="center"/>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ind w:firstLine="200"/>
              <w:jc w:val="center"/>
              <w:rPr>
                <w:rFonts w:ascii="仿宋" w:hAnsi="仿宋" w:eastAsia="仿宋"/>
                <w:color w:val="auto"/>
                <w:sz w:val="24"/>
                <w:szCs w:val="24"/>
              </w:rPr>
            </w:pPr>
            <w:r>
              <w:rPr>
                <w:rFonts w:hint="eastAsia" w:ascii="仿宋" w:hAnsi="仿宋" w:eastAsia="仿宋"/>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ind w:firstLine="200"/>
              <w:jc w:val="center"/>
              <w:rPr>
                <w:rFonts w:ascii="仿宋" w:hAnsi="仿宋" w:eastAsia="仿宋"/>
                <w:color w:val="auto"/>
                <w:sz w:val="24"/>
                <w:szCs w:val="24"/>
              </w:rPr>
            </w:pPr>
          </w:p>
        </w:tc>
      </w:tr>
    </w:tbl>
    <w:p>
      <w:pPr>
        <w:spacing w:line="460" w:lineRule="exact"/>
        <w:ind w:firstLine="482" w:firstLineChars="200"/>
        <w:contextualSpacing/>
        <w:rPr>
          <w:rFonts w:ascii="仿宋" w:hAnsi="仿宋" w:eastAsia="仿宋"/>
          <w:b/>
          <w:color w:val="auto"/>
          <w:kern w:val="0"/>
          <w:sz w:val="24"/>
        </w:rPr>
      </w:pPr>
      <w:bookmarkStart w:id="27" w:name="_Toc1814"/>
      <w:bookmarkStart w:id="28" w:name="_Toc10340"/>
      <w:bookmarkStart w:id="29" w:name="_Toc22618"/>
      <w:r>
        <w:rPr>
          <w:rFonts w:ascii="仿宋" w:hAnsi="仿宋" w:eastAsia="仿宋"/>
          <w:b/>
          <w:color w:val="auto"/>
          <w:kern w:val="0"/>
          <w:sz w:val="24"/>
        </w:rPr>
        <w:t>1.4</w:t>
      </w:r>
      <w:r>
        <w:rPr>
          <w:rFonts w:hint="eastAsia" w:ascii="仿宋" w:hAnsi="仿宋" w:eastAsia="仿宋"/>
          <w:b/>
          <w:color w:val="auto"/>
          <w:kern w:val="0"/>
          <w:sz w:val="24"/>
        </w:rPr>
        <w:t>付款</w:t>
      </w:r>
      <w:bookmarkEnd w:id="27"/>
      <w:bookmarkEnd w:id="28"/>
      <w:bookmarkEnd w:id="29"/>
      <w:r>
        <w:rPr>
          <w:rFonts w:hint="eastAsia" w:ascii="仿宋" w:hAnsi="仿宋" w:eastAsia="仿宋"/>
          <w:b/>
          <w:color w:val="auto"/>
          <w:kern w:val="0"/>
          <w:sz w:val="24"/>
        </w:rPr>
        <w:t>方式、时间和条件</w:t>
      </w:r>
    </w:p>
    <w:p>
      <w:pPr>
        <w:pStyle w:val="284"/>
        <w:spacing w:before="0" w:beforeAutospacing="0" w:after="0" w:afterAutospacing="0" w:line="440" w:lineRule="exact"/>
        <w:ind w:firstLine="480"/>
        <w:rPr>
          <w:rFonts w:ascii="仿宋" w:hAnsi="仿宋" w:eastAsia="仿宋" w:cs="Times New Roman"/>
          <w:color w:val="auto"/>
        </w:rPr>
      </w:pPr>
      <w:r>
        <w:rPr>
          <w:rFonts w:ascii="仿宋" w:hAnsi="仿宋" w:eastAsia="仿宋" w:cs="Times New Roman"/>
          <w:color w:val="auto"/>
        </w:rPr>
        <w:t>1.4.1</w:t>
      </w:r>
      <w:r>
        <w:rPr>
          <w:rFonts w:hint="eastAsia" w:ascii="仿宋" w:hAnsi="仿宋" w:eastAsia="仿宋" w:cs="Times New Roman"/>
          <w:color w:val="auto"/>
        </w:rPr>
        <w:t>甲方应严格履行合同，及时组织验收，验收合格后及时将合同款支付完毕。对于满足合同约定支付条件的，甲方自收到发票后1</w:t>
      </w:r>
      <w:r>
        <w:rPr>
          <w:rFonts w:ascii="仿宋" w:hAnsi="仿宋" w:eastAsia="仿宋" w:cs="Times New Roman"/>
          <w:color w:val="auto"/>
        </w:rPr>
        <w:t>5个工作日内将资金支付到合同约定的乙方账户，有条件的甲方可以即时支付。甲方不得以机构变动、人员更替、政策调整、单位放假等为由延迟付款。</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1.4.2</w:t>
      </w:r>
      <w:r>
        <w:rPr>
          <w:rFonts w:hint="eastAsia" w:ascii="仿宋" w:hAnsi="仿宋" w:eastAsia="仿宋"/>
          <w:color w:val="auto"/>
          <w:sz w:val="24"/>
        </w:rPr>
        <w:t>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1.4.3</w:t>
      </w:r>
      <w:r>
        <w:rPr>
          <w:rFonts w:hint="eastAsia" w:ascii="仿宋" w:hAnsi="仿宋" w:eastAsia="仿宋"/>
          <w:color w:val="auto"/>
          <w:sz w:val="24"/>
        </w:rPr>
        <w:t>甲方迟延支付乙方款项的，向乙方支付逾期利息。双方可以在合同专用条款中约定逾期利率，约定利率不得低于合同订立时</w:t>
      </w:r>
      <w:r>
        <w:rPr>
          <w:rFonts w:ascii="仿宋" w:hAnsi="仿宋" w:eastAsia="仿宋"/>
          <w:color w:val="auto"/>
          <w:sz w:val="24"/>
        </w:rPr>
        <w:t>1年</w:t>
      </w:r>
      <w:r>
        <w:rPr>
          <w:rFonts w:hint="eastAsia" w:ascii="仿宋" w:hAnsi="仿宋" w:eastAsia="仿宋"/>
          <w:color w:val="auto"/>
          <w:sz w:val="24"/>
        </w:rPr>
        <w:t>期贷款市场报价利率；未作约定的，按照每日利率万分之五支付逾期利息。</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1.4.4资金支付的方式、时间和条件详见</w:t>
      </w:r>
      <w:r>
        <w:rPr>
          <w:rFonts w:hint="eastAsia" w:ascii="仿宋" w:hAnsi="仿宋" w:eastAsia="仿宋"/>
          <w:b/>
          <w:i/>
          <w:color w:val="auto"/>
          <w:sz w:val="24"/>
          <w:u w:val="single"/>
        </w:rPr>
        <w:t>合同专用条款</w:t>
      </w:r>
      <w:r>
        <w:rPr>
          <w:rFonts w:hint="eastAsia" w:ascii="仿宋" w:hAnsi="仿宋" w:eastAsia="仿宋"/>
          <w:color w:val="auto"/>
          <w:sz w:val="24"/>
        </w:rPr>
        <w:t>。</w:t>
      </w:r>
    </w:p>
    <w:p>
      <w:pPr>
        <w:spacing w:line="460" w:lineRule="exact"/>
        <w:ind w:firstLine="482" w:firstLineChars="200"/>
        <w:contextualSpacing/>
        <w:rPr>
          <w:rFonts w:ascii="仿宋" w:hAnsi="仿宋" w:eastAsia="仿宋"/>
          <w:b/>
          <w:color w:val="auto"/>
          <w:sz w:val="24"/>
        </w:rPr>
      </w:pPr>
      <w:bookmarkStart w:id="30" w:name="_Toc19304"/>
      <w:bookmarkStart w:id="31" w:name="_Toc2846"/>
      <w:bookmarkStart w:id="32" w:name="_Toc32071"/>
      <w:r>
        <w:rPr>
          <w:rFonts w:ascii="仿宋" w:hAnsi="仿宋" w:eastAsia="仿宋"/>
          <w:b/>
          <w:color w:val="auto"/>
          <w:sz w:val="24"/>
        </w:rPr>
        <w:t>1.5</w:t>
      </w:r>
      <w:r>
        <w:rPr>
          <w:rFonts w:hint="eastAsia" w:ascii="仿宋" w:hAnsi="仿宋" w:eastAsia="仿宋"/>
          <w:b/>
          <w:color w:val="auto"/>
          <w:sz w:val="24"/>
        </w:rPr>
        <w:t>货物交付期限、地点和方式</w:t>
      </w:r>
      <w:bookmarkEnd w:id="30"/>
      <w:bookmarkEnd w:id="31"/>
      <w:bookmarkEnd w:id="32"/>
    </w:p>
    <w:p>
      <w:pPr>
        <w:spacing w:line="460" w:lineRule="exact"/>
        <w:ind w:firstLine="480" w:firstLineChars="200"/>
        <w:contextualSpacing/>
        <w:rPr>
          <w:rFonts w:ascii="仿宋" w:hAnsi="仿宋" w:eastAsia="仿宋"/>
          <w:color w:val="auto"/>
          <w:sz w:val="24"/>
          <w:u w:val="single"/>
        </w:rPr>
      </w:pPr>
      <w:r>
        <w:rPr>
          <w:rFonts w:ascii="仿宋" w:hAnsi="仿宋" w:eastAsia="仿宋"/>
          <w:color w:val="auto"/>
          <w:sz w:val="24"/>
        </w:rPr>
        <w:t>1.5.1</w:t>
      </w:r>
      <w:r>
        <w:rPr>
          <w:rFonts w:hint="eastAsia" w:ascii="仿宋" w:hAnsi="仿宋" w:eastAsia="仿宋"/>
          <w:color w:val="auto"/>
          <w:sz w:val="24"/>
        </w:rPr>
        <w:t>交付期限：</w:t>
      </w:r>
      <w:r>
        <w:rPr>
          <w:rFonts w:ascii="仿宋" w:hAnsi="仿宋" w:eastAsia="仿宋"/>
          <w:color w:val="auto"/>
          <w:sz w:val="24"/>
        </w:rPr>
        <w:t>详见</w:t>
      </w:r>
      <w:r>
        <w:rPr>
          <w:rFonts w:hint="eastAsia" w:ascii="仿宋" w:hAnsi="仿宋" w:eastAsia="仿宋"/>
          <w:b/>
          <w:i/>
          <w:color w:val="auto"/>
          <w:sz w:val="24"/>
          <w:u w:val="single"/>
        </w:rPr>
        <w:t>合同专用条款</w:t>
      </w:r>
      <w:r>
        <w:rPr>
          <w:rFonts w:hint="eastAsia" w:ascii="仿宋" w:hAnsi="仿宋" w:eastAsia="仿宋"/>
          <w:color w:val="auto"/>
          <w:sz w:val="24"/>
        </w:rPr>
        <w:t>；</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1.5.2</w:t>
      </w:r>
      <w:r>
        <w:rPr>
          <w:rFonts w:hint="eastAsia" w:ascii="仿宋" w:hAnsi="仿宋" w:eastAsia="仿宋"/>
          <w:color w:val="auto"/>
          <w:sz w:val="24"/>
        </w:rPr>
        <w:t>交付地点：</w:t>
      </w:r>
      <w:r>
        <w:rPr>
          <w:rFonts w:hint="eastAsia" w:ascii="仿宋" w:hAnsi="仿宋" w:eastAsia="仿宋"/>
          <w:b/>
          <w:i/>
          <w:color w:val="auto"/>
          <w:sz w:val="24"/>
          <w:u w:val="single"/>
        </w:rPr>
        <w:t>合同专用条款</w:t>
      </w:r>
      <w:r>
        <w:rPr>
          <w:rFonts w:hint="eastAsia" w:ascii="仿宋" w:hAnsi="仿宋" w:eastAsia="仿宋"/>
          <w:color w:val="auto"/>
          <w:sz w:val="24"/>
        </w:rPr>
        <w:t>；</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1.5.3</w:t>
      </w:r>
      <w:r>
        <w:rPr>
          <w:rFonts w:hint="eastAsia" w:ascii="仿宋" w:hAnsi="仿宋" w:eastAsia="仿宋"/>
          <w:color w:val="auto"/>
          <w:sz w:val="24"/>
        </w:rPr>
        <w:t>交付方式：</w:t>
      </w:r>
      <w:r>
        <w:rPr>
          <w:rFonts w:hint="eastAsia" w:ascii="仿宋" w:hAnsi="仿宋" w:eastAsia="仿宋"/>
          <w:b/>
          <w:i/>
          <w:color w:val="auto"/>
          <w:sz w:val="24"/>
          <w:u w:val="single"/>
        </w:rPr>
        <w:t>合同专用条款</w:t>
      </w:r>
      <w:r>
        <w:rPr>
          <w:rFonts w:hint="eastAsia" w:ascii="仿宋" w:hAnsi="仿宋" w:eastAsia="仿宋"/>
          <w:color w:val="auto"/>
          <w:sz w:val="24"/>
        </w:rPr>
        <w:t>。</w:t>
      </w:r>
    </w:p>
    <w:p>
      <w:pPr>
        <w:spacing w:line="460" w:lineRule="exact"/>
        <w:ind w:firstLine="482" w:firstLineChars="200"/>
        <w:contextualSpacing/>
        <w:rPr>
          <w:rFonts w:ascii="仿宋" w:hAnsi="仿宋" w:eastAsia="仿宋"/>
          <w:b/>
          <w:color w:val="auto"/>
          <w:sz w:val="24"/>
        </w:rPr>
      </w:pPr>
      <w:bookmarkStart w:id="33" w:name="_Toc19554"/>
      <w:bookmarkStart w:id="34" w:name="_Toc27250"/>
      <w:bookmarkStart w:id="35" w:name="_Toc21423"/>
      <w:r>
        <w:rPr>
          <w:rFonts w:ascii="仿宋" w:hAnsi="仿宋" w:eastAsia="仿宋"/>
          <w:b/>
          <w:color w:val="auto"/>
          <w:sz w:val="24"/>
        </w:rPr>
        <w:t>1.6</w:t>
      </w:r>
      <w:r>
        <w:rPr>
          <w:rFonts w:hint="eastAsia" w:ascii="仿宋" w:hAnsi="仿宋" w:eastAsia="仿宋"/>
          <w:b/>
          <w:color w:val="auto"/>
          <w:sz w:val="24"/>
        </w:rPr>
        <w:t>违约责任</w:t>
      </w:r>
      <w:bookmarkEnd w:id="33"/>
      <w:bookmarkEnd w:id="34"/>
      <w:bookmarkEnd w:id="35"/>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1.6.1</w:t>
      </w:r>
      <w:r>
        <w:rPr>
          <w:rFonts w:hint="eastAsia" w:ascii="仿宋" w:hAnsi="仿宋" w:eastAsia="仿宋"/>
          <w:color w:val="auto"/>
          <w:sz w:val="24"/>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ascii="仿宋" w:hAnsi="仿宋" w:eastAsia="仿宋"/>
          <w:color w:val="auto"/>
          <w:sz w:val="24"/>
        </w:rPr>
        <w:t>%计算，最高限额为本合同总价的</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rPr>
        <w:t>%；迟延交付货物的违约金计算数额达到前述最高限额之日起，甲方有权在要求乙方支付违约金的同时，书面通知乙方解除本合同；</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1.6.2</w:t>
      </w:r>
      <w:r>
        <w:rPr>
          <w:rFonts w:hint="eastAsia" w:ascii="仿宋" w:hAnsi="仿宋" w:eastAsia="仿宋"/>
          <w:color w:val="auto"/>
          <w:sz w:val="24"/>
        </w:rPr>
        <w:t>除不可抗力外，如果甲方没有按照本合同约定的付款方式付款，那么乙方可要求甲方支付违约金，违约金按每迟延付款一日的应付而未付款的</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ascii="仿宋" w:hAnsi="仿宋" w:eastAsia="仿宋"/>
          <w:color w:val="auto"/>
          <w:sz w:val="24"/>
        </w:rPr>
        <w:t>%计算，最高限额为本合同总价的</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ascii="仿宋" w:hAnsi="仿宋" w:eastAsia="仿宋"/>
          <w:color w:val="auto"/>
          <w:sz w:val="24"/>
        </w:rPr>
        <w:t>%；迟延付款的违约金计算数额达到前述最高限额之日起，乙方有权在要求甲方支付违约金的同时，书面通知甲方解除本合同；</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1.6.3</w:t>
      </w:r>
      <w:r>
        <w:rPr>
          <w:rFonts w:hint="eastAsia" w:ascii="仿宋" w:hAnsi="仿宋" w:eastAsia="仿宋"/>
          <w:color w:val="auto"/>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1.6.4</w:t>
      </w:r>
      <w:r>
        <w:rPr>
          <w:rFonts w:hint="eastAsia" w:ascii="仿宋" w:hAnsi="仿宋" w:eastAsia="仿宋"/>
          <w:color w:val="auto"/>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1.6.5</w:t>
      </w:r>
      <w:r>
        <w:rPr>
          <w:rFonts w:hint="eastAsia" w:ascii="仿宋" w:hAnsi="仿宋" w:eastAsia="仿宋"/>
          <w:color w:val="auto"/>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1.6.6</w:t>
      </w:r>
      <w:r>
        <w:rPr>
          <w:rFonts w:hint="eastAsia" w:ascii="仿宋" w:hAnsi="仿宋" w:eastAsia="仿宋"/>
          <w:color w:val="auto"/>
          <w:sz w:val="24"/>
        </w:rPr>
        <w:t>如果出现政府采购监督管理部门在处理投诉事项期间，书面通知甲方暂停采购活动的情形，或者询问或质疑事项可能影响中标结果的，导致甲方中止履行合同的情形，均不视为甲方违约。</w:t>
      </w:r>
    </w:p>
    <w:p>
      <w:pPr>
        <w:spacing w:line="460" w:lineRule="exact"/>
        <w:ind w:left="-420" w:leftChars="-200" w:right="-420" w:rightChars="-200" w:firstLine="960" w:firstLineChars="400"/>
        <w:contextualSpacing/>
        <w:rPr>
          <w:rFonts w:ascii="仿宋" w:hAnsi="仿宋" w:eastAsia="仿宋"/>
          <w:color w:val="auto"/>
          <w:sz w:val="24"/>
        </w:rPr>
      </w:pPr>
      <w:r>
        <w:rPr>
          <w:rFonts w:hint="eastAsia" w:ascii="仿宋" w:hAnsi="仿宋" w:eastAsia="仿宋"/>
          <w:color w:val="auto"/>
          <w:sz w:val="24"/>
        </w:rPr>
        <w:t>1.6.7违约责任</w:t>
      </w:r>
      <w:r>
        <w:rPr>
          <w:rFonts w:hint="eastAsia" w:ascii="仿宋" w:hAnsi="仿宋" w:eastAsia="仿宋"/>
          <w:b/>
          <w:i/>
          <w:color w:val="auto"/>
          <w:sz w:val="24"/>
          <w:u w:val="single"/>
        </w:rPr>
        <w:t>合同专用条款</w:t>
      </w:r>
      <w:r>
        <w:rPr>
          <w:rFonts w:hint="eastAsia" w:ascii="仿宋" w:hAnsi="仿宋" w:eastAsia="仿宋"/>
          <w:color w:val="auto"/>
          <w:sz w:val="24"/>
        </w:rPr>
        <w:t>另有约定的，从其约定。</w:t>
      </w:r>
    </w:p>
    <w:p>
      <w:pPr>
        <w:spacing w:line="460" w:lineRule="exact"/>
        <w:ind w:firstLine="482" w:firstLineChars="200"/>
        <w:contextualSpacing/>
        <w:rPr>
          <w:rFonts w:ascii="仿宋" w:hAnsi="仿宋" w:eastAsia="仿宋"/>
          <w:b/>
          <w:color w:val="auto"/>
          <w:sz w:val="24"/>
        </w:rPr>
      </w:pPr>
      <w:bookmarkStart w:id="36" w:name="_Toc16021"/>
      <w:bookmarkStart w:id="37" w:name="_Toc28375"/>
      <w:bookmarkStart w:id="38" w:name="_Toc15583"/>
      <w:r>
        <w:rPr>
          <w:rFonts w:ascii="仿宋" w:hAnsi="仿宋" w:eastAsia="仿宋"/>
          <w:b/>
          <w:color w:val="auto"/>
          <w:sz w:val="24"/>
        </w:rPr>
        <w:t>1.7</w:t>
      </w:r>
      <w:r>
        <w:rPr>
          <w:rFonts w:hint="eastAsia" w:ascii="仿宋" w:hAnsi="仿宋" w:eastAsia="仿宋"/>
          <w:b/>
          <w:color w:val="auto"/>
          <w:sz w:val="24"/>
        </w:rPr>
        <w:t>合同争议的解决</w:t>
      </w:r>
      <w:bookmarkEnd w:id="36"/>
      <w:bookmarkEnd w:id="37"/>
      <w:bookmarkEnd w:id="38"/>
    </w:p>
    <w:p>
      <w:pPr>
        <w:spacing w:line="460" w:lineRule="exact"/>
        <w:ind w:firstLine="480" w:firstLineChars="200"/>
        <w:contextualSpacing/>
        <w:rPr>
          <w:rFonts w:ascii="仿宋" w:hAnsi="仿宋" w:eastAsia="仿宋"/>
          <w:color w:val="auto"/>
          <w:sz w:val="24"/>
        </w:rPr>
      </w:pPr>
      <w:r>
        <w:rPr>
          <w:rFonts w:hint="eastAsia" w:ascii="仿宋" w:hAnsi="仿宋" w:eastAsia="仿宋"/>
          <w:color w:val="auto"/>
          <w:sz w:val="24"/>
        </w:rPr>
        <w:t>本合同履行过程中发生的任何争议，双方当事人均可通过和解或者调解解决；不愿和解、调解或者和解、调解不成的，可以选择以下第</w:t>
      </w:r>
      <w:r>
        <w:rPr>
          <w:rFonts w:hint="eastAsia" w:ascii="仿宋" w:hAnsi="仿宋" w:eastAsia="仿宋"/>
          <w:b/>
          <w:i/>
          <w:color w:val="auto"/>
          <w:sz w:val="24"/>
          <w:u w:val="single"/>
        </w:rPr>
        <w:t xml:space="preserve"> 合同专用条款  </w:t>
      </w:r>
      <w:r>
        <w:rPr>
          <w:rFonts w:hint="eastAsia" w:ascii="仿宋" w:hAnsi="仿宋" w:eastAsia="仿宋"/>
          <w:color w:val="auto"/>
          <w:sz w:val="24"/>
        </w:rPr>
        <w:t>条款规定的方式解决：</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1.7.1</w:t>
      </w:r>
      <w:r>
        <w:rPr>
          <w:rFonts w:hint="eastAsia" w:ascii="仿宋" w:hAnsi="仿宋" w:eastAsia="仿宋"/>
          <w:color w:val="auto"/>
          <w:sz w:val="24"/>
        </w:rPr>
        <w:t>将争议提交</w:t>
      </w:r>
      <w:r>
        <w:rPr>
          <w:rFonts w:hint="eastAsia" w:ascii="仿宋" w:hAnsi="仿宋" w:eastAsia="仿宋"/>
          <w:b/>
          <w:i/>
          <w:color w:val="auto"/>
          <w:sz w:val="24"/>
          <w:u w:val="single"/>
        </w:rPr>
        <w:t>合同专用条款</w:t>
      </w:r>
      <w:r>
        <w:rPr>
          <w:rFonts w:hint="eastAsia" w:ascii="仿宋" w:hAnsi="仿宋" w:eastAsia="仿宋"/>
          <w:color w:val="auto"/>
          <w:sz w:val="24"/>
        </w:rPr>
        <w:t>仲裁委员会依申请仲裁时其现行有效的仲裁规则裁决；</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1.7.2</w:t>
      </w:r>
      <w:r>
        <w:rPr>
          <w:rFonts w:hint="eastAsia" w:ascii="仿宋" w:hAnsi="仿宋" w:eastAsia="仿宋"/>
          <w:color w:val="auto"/>
          <w:sz w:val="24"/>
        </w:rPr>
        <w:t>向</w:t>
      </w:r>
      <w:r>
        <w:rPr>
          <w:rFonts w:hint="eastAsia" w:ascii="仿宋" w:hAnsi="仿宋" w:eastAsia="仿宋"/>
          <w:b/>
          <w:i/>
          <w:color w:val="auto"/>
          <w:sz w:val="24"/>
          <w:u w:val="single"/>
        </w:rPr>
        <w:t>合同专用条款</w:t>
      </w:r>
      <w:r>
        <w:rPr>
          <w:rFonts w:hint="eastAsia" w:ascii="仿宋" w:hAnsi="仿宋" w:eastAsia="仿宋"/>
          <w:color w:val="auto"/>
          <w:sz w:val="24"/>
        </w:rPr>
        <w:t>人民法院起诉。</w:t>
      </w:r>
    </w:p>
    <w:p>
      <w:pPr>
        <w:spacing w:line="460" w:lineRule="exact"/>
        <w:ind w:firstLine="482" w:firstLineChars="200"/>
        <w:contextualSpacing/>
        <w:rPr>
          <w:rFonts w:ascii="仿宋" w:hAnsi="仿宋" w:eastAsia="仿宋"/>
          <w:b/>
          <w:color w:val="auto"/>
          <w:sz w:val="24"/>
        </w:rPr>
      </w:pPr>
      <w:bookmarkStart w:id="39" w:name="_Toc11173"/>
      <w:bookmarkStart w:id="40" w:name="_Toc15322"/>
      <w:bookmarkStart w:id="41" w:name="_Toc7245"/>
      <w:r>
        <w:rPr>
          <w:rFonts w:ascii="仿宋" w:hAnsi="仿宋" w:eastAsia="仿宋"/>
          <w:b/>
          <w:color w:val="auto"/>
          <w:sz w:val="24"/>
        </w:rPr>
        <w:t>1.8</w:t>
      </w:r>
      <w:r>
        <w:rPr>
          <w:rFonts w:hint="eastAsia" w:ascii="仿宋" w:hAnsi="仿宋" w:eastAsia="仿宋"/>
          <w:b/>
          <w:color w:val="auto"/>
          <w:sz w:val="24"/>
        </w:rPr>
        <w:t>合同生效</w:t>
      </w:r>
      <w:bookmarkEnd w:id="39"/>
      <w:bookmarkEnd w:id="40"/>
      <w:bookmarkEnd w:id="41"/>
    </w:p>
    <w:p>
      <w:pPr>
        <w:spacing w:line="460" w:lineRule="exact"/>
        <w:ind w:firstLine="480" w:firstLineChars="200"/>
        <w:contextualSpacing/>
        <w:rPr>
          <w:rFonts w:ascii="仿宋" w:hAnsi="仿宋" w:eastAsia="仿宋"/>
          <w:b/>
          <w:color w:val="auto"/>
          <w:sz w:val="24"/>
        </w:rPr>
      </w:pPr>
      <w:r>
        <w:rPr>
          <w:rFonts w:hint="eastAsia" w:ascii="仿宋" w:hAnsi="仿宋" w:eastAsia="仿宋"/>
          <w:color w:val="auto"/>
          <w:sz w:val="24"/>
        </w:rPr>
        <w:t>本合同自双方当事人盖章或者签字时生效。</w:t>
      </w:r>
    </w:p>
    <w:p>
      <w:pPr>
        <w:autoSpaceDE w:val="0"/>
        <w:autoSpaceDN w:val="0"/>
        <w:spacing w:line="240" w:lineRule="exact"/>
        <w:rPr>
          <w:rFonts w:ascii="仿宋" w:hAnsi="仿宋" w:eastAsia="仿宋"/>
          <w:color w:val="auto"/>
          <w:sz w:val="24"/>
          <w:lang w:val="zh-CN"/>
        </w:rPr>
      </w:pPr>
    </w:p>
    <w:p>
      <w:pPr>
        <w:autoSpaceDE w:val="0"/>
        <w:autoSpaceDN w:val="0"/>
        <w:spacing w:line="560" w:lineRule="exact"/>
        <w:rPr>
          <w:rFonts w:ascii="仿宋" w:hAnsi="仿宋" w:eastAsia="仿宋"/>
          <w:color w:val="auto"/>
          <w:sz w:val="24"/>
          <w:lang w:val="zh-CN"/>
        </w:rPr>
      </w:pPr>
      <w:r>
        <w:rPr>
          <w:rFonts w:hint="eastAsia" w:ascii="仿宋" w:hAnsi="仿宋" w:eastAsia="仿宋"/>
          <w:b/>
          <w:color w:val="auto"/>
          <w:sz w:val="24"/>
          <w:lang w:val="zh-CN"/>
        </w:rPr>
        <w:t>甲方</w:t>
      </w:r>
      <w:r>
        <w:rPr>
          <w:rFonts w:hint="eastAsia" w:ascii="仿宋" w:hAnsi="仿宋" w:eastAsia="仿宋"/>
          <w:color w:val="auto"/>
          <w:sz w:val="24"/>
          <w:lang w:val="zh-CN"/>
        </w:rPr>
        <w:t>：</w:t>
      </w:r>
      <w:r>
        <w:rPr>
          <w:rFonts w:ascii="仿宋" w:hAnsi="仿宋" w:eastAsia="仿宋"/>
          <w:color w:val="auto"/>
          <w:sz w:val="24"/>
          <w:lang w:val="zh-CN"/>
        </w:rPr>
        <w:t xml:space="preserve">                             </w:t>
      </w:r>
      <w:r>
        <w:rPr>
          <w:rFonts w:ascii="仿宋" w:hAnsi="仿宋" w:eastAsia="仿宋"/>
          <w:b/>
          <w:color w:val="auto"/>
          <w:sz w:val="24"/>
          <w:lang w:val="zh-CN"/>
        </w:rPr>
        <w:t xml:space="preserve">      乙方</w:t>
      </w:r>
      <w:r>
        <w:rPr>
          <w:rFonts w:hint="eastAsia" w:ascii="仿宋" w:hAnsi="仿宋" w:eastAsia="仿宋"/>
          <w:color w:val="auto"/>
          <w:sz w:val="24"/>
          <w:lang w:val="zh-CN"/>
        </w:rPr>
        <w:t>：</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统一社会信用代码：</w:t>
      </w:r>
      <w:r>
        <w:rPr>
          <w:rFonts w:ascii="仿宋" w:hAnsi="仿宋" w:eastAsia="仿宋"/>
          <w:color w:val="auto"/>
          <w:sz w:val="24"/>
          <w:lang w:val="zh-CN"/>
        </w:rPr>
        <w:t xml:space="preserve">                       </w:t>
      </w:r>
      <w:r>
        <w:rPr>
          <w:rFonts w:hint="eastAsia" w:ascii="仿宋" w:hAnsi="仿宋" w:eastAsia="仿宋"/>
          <w:color w:val="auto"/>
          <w:sz w:val="24"/>
          <w:lang w:val="zh-CN"/>
        </w:rPr>
        <w:t>统一社会信用代码或身份证号码：</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住所：</w:t>
      </w:r>
      <w:r>
        <w:rPr>
          <w:rFonts w:ascii="仿宋" w:hAnsi="仿宋" w:eastAsia="仿宋"/>
          <w:color w:val="auto"/>
          <w:sz w:val="24"/>
          <w:lang w:val="zh-CN"/>
        </w:rPr>
        <w:t xml:space="preserve">                                   </w:t>
      </w:r>
      <w:r>
        <w:rPr>
          <w:rFonts w:hint="eastAsia" w:ascii="仿宋" w:hAnsi="仿宋" w:eastAsia="仿宋"/>
          <w:color w:val="auto"/>
          <w:sz w:val="24"/>
          <w:lang w:val="zh-CN"/>
        </w:rPr>
        <w:t>住所：</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法定代表人或</w:t>
      </w:r>
      <w:r>
        <w:rPr>
          <w:rFonts w:ascii="仿宋" w:hAnsi="仿宋" w:eastAsia="仿宋"/>
          <w:color w:val="auto"/>
          <w:sz w:val="24"/>
          <w:lang w:val="zh-CN"/>
        </w:rPr>
        <w:t xml:space="preserve">                             </w:t>
      </w:r>
      <w:r>
        <w:rPr>
          <w:rFonts w:hint="eastAsia" w:ascii="仿宋" w:hAnsi="仿宋" w:eastAsia="仿宋"/>
          <w:color w:val="auto"/>
          <w:sz w:val="24"/>
          <w:lang w:val="zh-CN"/>
        </w:rPr>
        <w:t>法定代表人</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授权代表（签字）：</w:t>
      </w:r>
      <w:r>
        <w:rPr>
          <w:rFonts w:ascii="仿宋" w:hAnsi="仿宋" w:eastAsia="仿宋"/>
          <w:color w:val="auto"/>
          <w:sz w:val="24"/>
          <w:lang w:val="zh-CN"/>
        </w:rPr>
        <w:t xml:space="preserve">                        或授权代表（签字）：</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联系人：</w:t>
      </w:r>
      <w:r>
        <w:rPr>
          <w:rFonts w:ascii="仿宋" w:hAnsi="仿宋" w:eastAsia="仿宋"/>
          <w:color w:val="auto"/>
          <w:sz w:val="24"/>
          <w:lang w:val="zh-CN"/>
        </w:rPr>
        <w:t xml:space="preserve">                                 </w:t>
      </w:r>
      <w:r>
        <w:rPr>
          <w:rFonts w:hint="eastAsia" w:ascii="仿宋" w:hAnsi="仿宋" w:eastAsia="仿宋"/>
          <w:color w:val="auto"/>
          <w:sz w:val="24"/>
          <w:lang w:val="zh-CN"/>
        </w:rPr>
        <w:t>联系人：</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约定送达地址：</w:t>
      </w:r>
      <w:r>
        <w:rPr>
          <w:rFonts w:ascii="仿宋" w:hAnsi="仿宋" w:eastAsia="仿宋"/>
          <w:color w:val="auto"/>
          <w:sz w:val="24"/>
          <w:lang w:val="zh-CN"/>
        </w:rPr>
        <w:t xml:space="preserve">                           </w:t>
      </w:r>
      <w:r>
        <w:rPr>
          <w:rFonts w:hint="eastAsia" w:ascii="仿宋" w:hAnsi="仿宋" w:eastAsia="仿宋"/>
          <w:color w:val="auto"/>
          <w:sz w:val="24"/>
          <w:lang w:val="zh-CN"/>
        </w:rPr>
        <w:t>约定送达地址：</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邮政编码：</w:t>
      </w:r>
      <w:r>
        <w:rPr>
          <w:rFonts w:ascii="仿宋" w:hAnsi="仿宋" w:eastAsia="仿宋"/>
          <w:color w:val="auto"/>
          <w:sz w:val="24"/>
          <w:lang w:val="zh-CN"/>
        </w:rPr>
        <w:t xml:space="preserve">                               </w:t>
      </w:r>
      <w:r>
        <w:rPr>
          <w:rFonts w:hint="eastAsia" w:ascii="仿宋" w:hAnsi="仿宋" w:eastAsia="仿宋"/>
          <w:color w:val="auto"/>
          <w:sz w:val="24"/>
          <w:lang w:val="zh-CN"/>
        </w:rPr>
        <w:t>邮政编码：</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电话</w:t>
      </w:r>
      <w:r>
        <w:rPr>
          <w:rFonts w:ascii="仿宋" w:hAnsi="仿宋" w:eastAsia="仿宋"/>
          <w:color w:val="auto"/>
          <w:sz w:val="24"/>
          <w:lang w:val="zh-CN"/>
        </w:rPr>
        <w:t>：                                   电话：</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传真</w:t>
      </w:r>
      <w:r>
        <w:rPr>
          <w:rFonts w:ascii="仿宋" w:hAnsi="仿宋" w:eastAsia="仿宋"/>
          <w:color w:val="auto"/>
          <w:sz w:val="24"/>
          <w:lang w:val="zh-CN"/>
        </w:rPr>
        <w:t xml:space="preserve">：                                   </w:t>
      </w:r>
      <w:r>
        <w:rPr>
          <w:rFonts w:hint="eastAsia" w:ascii="仿宋" w:hAnsi="仿宋" w:eastAsia="仿宋"/>
          <w:color w:val="auto"/>
          <w:sz w:val="24"/>
          <w:lang w:val="zh-CN"/>
        </w:rPr>
        <w:t>传真</w:t>
      </w:r>
      <w:r>
        <w:rPr>
          <w:rFonts w:ascii="仿宋" w:hAnsi="仿宋" w:eastAsia="仿宋"/>
          <w:color w:val="auto"/>
          <w:sz w:val="24"/>
          <w:lang w:val="zh-CN"/>
        </w:rPr>
        <w:t>：</w:t>
      </w:r>
    </w:p>
    <w:p>
      <w:pPr>
        <w:autoSpaceDE w:val="0"/>
        <w:autoSpaceDN w:val="0"/>
        <w:spacing w:line="560" w:lineRule="exact"/>
        <w:rPr>
          <w:rFonts w:ascii="仿宋" w:hAnsi="仿宋" w:eastAsia="仿宋"/>
          <w:color w:val="auto"/>
          <w:sz w:val="24"/>
        </w:rPr>
      </w:pPr>
      <w:r>
        <w:rPr>
          <w:rFonts w:hint="eastAsia" w:ascii="仿宋" w:hAnsi="仿宋" w:eastAsia="仿宋"/>
          <w:color w:val="auto"/>
          <w:sz w:val="24"/>
          <w:lang w:val="zh-CN"/>
        </w:rPr>
        <w:t>电子邮箱：</w:t>
      </w:r>
      <w:r>
        <w:rPr>
          <w:rFonts w:ascii="仿宋" w:hAnsi="仿宋" w:eastAsia="仿宋"/>
          <w:color w:val="auto"/>
          <w:sz w:val="24"/>
          <w:lang w:val="zh-CN"/>
        </w:rPr>
        <w:t xml:space="preserve">                               </w:t>
      </w:r>
      <w:r>
        <w:rPr>
          <w:rFonts w:hint="eastAsia" w:ascii="仿宋" w:hAnsi="仿宋" w:eastAsia="仿宋"/>
          <w:color w:val="auto"/>
          <w:sz w:val="24"/>
          <w:lang w:val="zh-CN"/>
        </w:rPr>
        <w:t>电子邮箱：</w:t>
      </w:r>
    </w:p>
    <w:p>
      <w:pPr>
        <w:autoSpaceDE w:val="0"/>
        <w:autoSpaceDN w:val="0"/>
        <w:spacing w:line="560" w:lineRule="exact"/>
        <w:rPr>
          <w:rFonts w:ascii="仿宋" w:hAnsi="仿宋" w:eastAsia="仿宋"/>
          <w:color w:val="auto"/>
          <w:sz w:val="24"/>
        </w:rPr>
      </w:pPr>
      <w:r>
        <w:rPr>
          <w:rFonts w:hint="eastAsia" w:ascii="仿宋" w:hAnsi="仿宋" w:eastAsia="仿宋"/>
          <w:color w:val="auto"/>
          <w:sz w:val="24"/>
        </w:rPr>
        <w:t>开户银行：</w:t>
      </w:r>
      <w:r>
        <w:rPr>
          <w:rFonts w:ascii="仿宋" w:hAnsi="仿宋" w:eastAsia="仿宋"/>
          <w:color w:val="auto"/>
          <w:sz w:val="24"/>
        </w:rPr>
        <w:t xml:space="preserve">                               开户银行：</w:t>
      </w:r>
    </w:p>
    <w:p>
      <w:pPr>
        <w:autoSpaceDE w:val="0"/>
        <w:autoSpaceDN w:val="0"/>
        <w:spacing w:line="560" w:lineRule="exact"/>
        <w:rPr>
          <w:rFonts w:ascii="仿宋" w:hAnsi="仿宋" w:eastAsia="仿宋"/>
          <w:color w:val="auto"/>
          <w:sz w:val="24"/>
        </w:rPr>
      </w:pPr>
      <w:r>
        <w:rPr>
          <w:rFonts w:hint="eastAsia" w:ascii="仿宋" w:hAnsi="仿宋" w:eastAsia="仿宋"/>
          <w:color w:val="auto"/>
          <w:sz w:val="24"/>
        </w:rPr>
        <w:t>开户名称：</w:t>
      </w:r>
      <w:r>
        <w:rPr>
          <w:rFonts w:ascii="仿宋" w:hAnsi="仿宋" w:eastAsia="仿宋"/>
          <w:color w:val="auto"/>
          <w:sz w:val="24"/>
        </w:rPr>
        <w:t xml:space="preserve">                               开户名称：</w:t>
      </w:r>
    </w:p>
    <w:p>
      <w:pPr>
        <w:autoSpaceDE w:val="0"/>
        <w:autoSpaceDN w:val="0"/>
        <w:spacing w:line="560" w:lineRule="exact"/>
        <w:rPr>
          <w:rFonts w:ascii="仿宋" w:hAnsi="仿宋" w:eastAsia="仿宋"/>
          <w:color w:val="auto"/>
          <w:sz w:val="24"/>
        </w:rPr>
      </w:pPr>
      <w:r>
        <w:rPr>
          <w:rFonts w:hint="eastAsia" w:ascii="仿宋" w:hAnsi="仿宋" w:eastAsia="仿宋"/>
          <w:color w:val="auto"/>
          <w:sz w:val="24"/>
        </w:rPr>
        <w:t>开户账号：</w:t>
      </w:r>
      <w:r>
        <w:rPr>
          <w:rFonts w:ascii="仿宋" w:hAnsi="仿宋" w:eastAsia="仿宋"/>
          <w:color w:val="auto"/>
          <w:sz w:val="24"/>
          <w:lang w:val="zh-CN"/>
        </w:rPr>
        <w:t xml:space="preserve">                               </w:t>
      </w:r>
      <w:r>
        <w:rPr>
          <w:rFonts w:hint="eastAsia" w:ascii="仿宋" w:hAnsi="仿宋" w:eastAsia="仿宋"/>
          <w:color w:val="auto"/>
          <w:sz w:val="24"/>
        </w:rPr>
        <w:t>开户账号：</w:t>
      </w:r>
    </w:p>
    <w:p>
      <w:pPr>
        <w:widowControl/>
        <w:spacing w:line="560" w:lineRule="exact"/>
        <w:jc w:val="left"/>
        <w:rPr>
          <w:rFonts w:ascii="仿宋" w:hAnsi="仿宋" w:eastAsia="仿宋"/>
          <w:b/>
          <w:color w:val="auto"/>
          <w:sz w:val="24"/>
        </w:rPr>
      </w:pPr>
      <w:bookmarkStart w:id="42" w:name="_Toc331685783"/>
    </w:p>
    <w:p>
      <w:pPr>
        <w:pStyle w:val="283"/>
        <w:pageBreakBefore/>
        <w:spacing w:line="560" w:lineRule="exact"/>
        <w:ind w:left="0" w:leftChars="0" w:firstLine="0" w:firstLineChars="0"/>
        <w:jc w:val="center"/>
        <w:rPr>
          <w:rFonts w:ascii="仿宋" w:hAnsi="仿宋" w:eastAsia="仿宋"/>
          <w:b/>
          <w:color w:val="auto"/>
          <w:sz w:val="36"/>
          <w:szCs w:val="36"/>
        </w:rPr>
      </w:pPr>
      <w:r>
        <w:rPr>
          <w:rFonts w:hint="eastAsia" w:ascii="仿宋" w:hAnsi="仿宋" w:eastAsia="仿宋"/>
          <w:b/>
          <w:color w:val="auto"/>
          <w:sz w:val="36"/>
          <w:szCs w:val="36"/>
        </w:rPr>
        <w:t>第二部分 合同一般条款</w:t>
      </w:r>
      <w:bookmarkEnd w:id="42"/>
    </w:p>
    <w:p>
      <w:pPr>
        <w:spacing w:line="560" w:lineRule="exact"/>
        <w:ind w:firstLine="482" w:firstLineChars="200"/>
        <w:outlineLvl w:val="0"/>
        <w:rPr>
          <w:rFonts w:ascii="仿宋_GB2312" w:hAnsi="仿宋" w:eastAsia="仿宋_GB2312"/>
          <w:b/>
          <w:color w:val="auto"/>
          <w:sz w:val="24"/>
        </w:rPr>
      </w:pPr>
      <w:bookmarkStart w:id="43" w:name="_Ref467379094"/>
      <w:bookmarkStart w:id="44" w:name="_Toc279701240"/>
      <w:bookmarkStart w:id="45" w:name="_Ref467379101"/>
      <w:bookmarkStart w:id="46" w:name="_Toc487900349"/>
      <w:bookmarkStart w:id="47" w:name="_Ref467379225"/>
      <w:bookmarkStart w:id="48" w:name="_Toc28763"/>
      <w:bookmarkStart w:id="49" w:name="_Toc259093669"/>
      <w:bookmarkStart w:id="50" w:name="_Ref467379195"/>
      <w:bookmarkStart w:id="51" w:name="_Toc16917"/>
      <w:bookmarkStart w:id="52" w:name="_Ref467379205"/>
      <w:bookmarkStart w:id="53" w:name="_Ref467378463"/>
      <w:bookmarkStart w:id="54" w:name="_Ref467379214"/>
      <w:bookmarkStart w:id="55" w:name="_Toc19614"/>
      <w:bookmarkStart w:id="56" w:name="_Ref467379109"/>
      <w:bookmarkStart w:id="57" w:name="_Ref467378404"/>
      <w:bookmarkStart w:id="58" w:name="_Ref467378499"/>
      <w:r>
        <w:rPr>
          <w:rFonts w:hint="eastAsia" w:ascii="仿宋_GB2312" w:hAnsi="仿宋" w:eastAsia="仿宋_GB2312"/>
          <w:b/>
          <w:color w:val="auto"/>
          <w:sz w:val="24"/>
        </w:rPr>
        <w:t>2.1 定义</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本合同中的下列词语应按以下内容进行解释：</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2.1.1 “合同”系指采购人和中标供应商签订的载明双方当事人所达成的协议，并包括所有的附件、附录和构成合同的其他文件。</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2.1.2 “合同价”系指根据合同约定，中标供应商在完全履行合同义务后，采购人应支付给中标供应商的价格。</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_GB2312" w:hAnsi="仿宋" w:eastAsia="仿宋_GB2312"/>
          <w:color w:val="auto"/>
          <w:sz w:val="24"/>
        </w:rPr>
      </w:pPr>
      <w:bookmarkStart w:id="59" w:name="_Ref467378840"/>
      <w:r>
        <w:rPr>
          <w:rFonts w:hint="eastAsia" w:ascii="仿宋_GB2312" w:hAnsi="仿宋" w:eastAsia="仿宋_GB2312"/>
          <w:color w:val="auto"/>
          <w:sz w:val="24"/>
        </w:rPr>
        <w:t>2.1.4 “甲方”系指与中标供应商签署合同的采购人</w:t>
      </w:r>
      <w:bookmarkEnd w:id="59"/>
      <w:r>
        <w:rPr>
          <w:rFonts w:hint="eastAsia" w:ascii="仿宋_GB2312" w:hAnsi="仿宋" w:eastAsia="仿宋_GB2312"/>
          <w:color w:val="auto"/>
          <w:sz w:val="24"/>
        </w:rPr>
        <w:t>。</w:t>
      </w:r>
    </w:p>
    <w:p>
      <w:pPr>
        <w:spacing w:line="560" w:lineRule="exact"/>
        <w:ind w:firstLine="480" w:firstLineChars="200"/>
        <w:rPr>
          <w:rFonts w:ascii="仿宋_GB2312" w:hAnsi="仿宋" w:eastAsia="仿宋_GB2312"/>
          <w:color w:val="auto"/>
          <w:sz w:val="24"/>
        </w:rPr>
      </w:pPr>
      <w:bookmarkStart w:id="60" w:name="_Ref467379400"/>
      <w:r>
        <w:rPr>
          <w:rFonts w:hint="eastAsia" w:ascii="仿宋_GB2312" w:hAnsi="仿宋" w:eastAsia="仿宋_GB2312"/>
          <w:color w:val="auto"/>
          <w:sz w:val="24"/>
        </w:rPr>
        <w:t>2.1.5 “乙方”系指根据合同约定交付货物的中标供应商</w:t>
      </w:r>
      <w:bookmarkEnd w:id="60"/>
      <w:r>
        <w:rPr>
          <w:rFonts w:hint="eastAsia" w:ascii="仿宋_GB2312" w:hAnsi="仿宋" w:eastAsia="仿宋_GB2312"/>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olor w:val="auto"/>
          <w:sz w:val="24"/>
        </w:rPr>
      </w:pPr>
      <w:bookmarkStart w:id="61" w:name="_Ref467379436"/>
      <w:r>
        <w:rPr>
          <w:rFonts w:hint="eastAsia" w:ascii="仿宋_GB2312" w:hAnsi="仿宋" w:eastAsia="仿宋_GB2312"/>
          <w:color w:val="auto"/>
          <w:sz w:val="24"/>
        </w:rPr>
        <w:t>2.1.6 “现场”系指合同约定货物将要运至或者安装的地点。</w:t>
      </w:r>
      <w:bookmarkEnd w:id="61"/>
    </w:p>
    <w:p>
      <w:pPr>
        <w:spacing w:line="560" w:lineRule="exact"/>
        <w:ind w:firstLine="482" w:firstLineChars="200"/>
        <w:outlineLvl w:val="0"/>
        <w:rPr>
          <w:rFonts w:ascii="仿宋_GB2312" w:hAnsi="仿宋" w:eastAsia="仿宋_GB2312"/>
          <w:b/>
          <w:color w:val="auto"/>
          <w:sz w:val="24"/>
        </w:rPr>
      </w:pPr>
      <w:bookmarkStart w:id="62" w:name="_Toc32504"/>
      <w:bookmarkStart w:id="63" w:name="_Toc487900350"/>
      <w:bookmarkStart w:id="64" w:name="_Toc279701241"/>
      <w:bookmarkStart w:id="65" w:name="_Toc27635"/>
      <w:bookmarkStart w:id="66" w:name="_Toc13336"/>
      <w:bookmarkStart w:id="67" w:name="_Toc259093670"/>
      <w:r>
        <w:rPr>
          <w:rFonts w:hint="eastAsia" w:ascii="仿宋_GB2312" w:hAnsi="仿宋" w:eastAsia="仿宋_GB2312"/>
          <w:b/>
          <w:color w:val="auto"/>
          <w:sz w:val="24"/>
        </w:rPr>
        <w:t>2.2 技术规范</w:t>
      </w:r>
      <w:bookmarkEnd w:id="62"/>
      <w:bookmarkEnd w:id="63"/>
      <w:bookmarkEnd w:id="64"/>
      <w:bookmarkEnd w:id="65"/>
      <w:bookmarkEnd w:id="66"/>
      <w:bookmarkEnd w:id="67"/>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b/>
          <w:color w:val="auto"/>
          <w:sz w:val="24"/>
        </w:rPr>
      </w:pPr>
      <w:bookmarkStart w:id="68" w:name="_Toc31634"/>
      <w:bookmarkStart w:id="69" w:name="_Toc9829"/>
      <w:bookmarkStart w:id="70" w:name="_Toc27853"/>
      <w:bookmarkStart w:id="71" w:name="_Toc487900351"/>
      <w:bookmarkStart w:id="72" w:name="_Toc279701242"/>
      <w:bookmarkStart w:id="73" w:name="_Toc259093671"/>
      <w:r>
        <w:rPr>
          <w:rFonts w:hint="eastAsia" w:ascii="仿宋_GB2312" w:hAnsi="仿宋" w:eastAsia="仿宋_GB2312"/>
          <w:b/>
          <w:color w:val="auto"/>
          <w:sz w:val="24"/>
        </w:rPr>
        <w:t>2.3 知识产权</w:t>
      </w:r>
      <w:bookmarkEnd w:id="68"/>
      <w:bookmarkEnd w:id="69"/>
      <w:bookmarkEnd w:id="70"/>
      <w:bookmarkEnd w:id="71"/>
      <w:bookmarkEnd w:id="72"/>
      <w:bookmarkEnd w:id="73"/>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2.3.2具有知识产权的计算机软件等货物的知识产权归属，详见</w:t>
      </w:r>
      <w:r>
        <w:rPr>
          <w:rFonts w:hint="eastAsia" w:ascii="仿宋_GB2312" w:hAnsi="仿宋" w:eastAsia="仿宋_GB2312"/>
          <w:b/>
          <w:i/>
          <w:color w:val="auto"/>
          <w:sz w:val="24"/>
          <w:u w:val="single"/>
        </w:rPr>
        <w:t>合同专用条款</w:t>
      </w:r>
      <w:r>
        <w:rPr>
          <w:rFonts w:hint="eastAsia" w:ascii="仿宋_GB2312" w:hAnsi="仿宋" w:eastAsia="仿宋_GB2312"/>
          <w:color w:val="auto"/>
          <w:sz w:val="24"/>
        </w:rPr>
        <w:t>。</w:t>
      </w:r>
    </w:p>
    <w:p>
      <w:pPr>
        <w:spacing w:line="560" w:lineRule="exact"/>
        <w:ind w:firstLine="482" w:firstLineChars="200"/>
        <w:outlineLvl w:val="0"/>
        <w:rPr>
          <w:rFonts w:ascii="仿宋_GB2312" w:hAnsi="仿宋" w:eastAsia="仿宋_GB2312"/>
          <w:b/>
          <w:color w:val="auto"/>
          <w:sz w:val="24"/>
        </w:rPr>
      </w:pPr>
      <w:bookmarkStart w:id="74" w:name="_Toc4194"/>
      <w:bookmarkStart w:id="75" w:name="_Toc29149"/>
      <w:bookmarkStart w:id="76" w:name="_Toc11932"/>
      <w:r>
        <w:rPr>
          <w:rFonts w:hint="eastAsia" w:ascii="仿宋_GB2312" w:hAnsi="仿宋" w:eastAsia="仿宋_GB2312"/>
          <w:b/>
          <w:color w:val="auto"/>
          <w:sz w:val="24"/>
        </w:rPr>
        <w:t>2.4 包装和装运</w:t>
      </w:r>
      <w:bookmarkEnd w:id="74"/>
      <w:bookmarkEnd w:id="75"/>
      <w:bookmarkEnd w:id="76"/>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2.4.1除</w:t>
      </w:r>
      <w:r>
        <w:rPr>
          <w:rFonts w:hint="eastAsia" w:ascii="仿宋_GB2312" w:hAnsi="仿宋" w:eastAsia="仿宋_GB2312"/>
          <w:b/>
          <w:i/>
          <w:color w:val="auto"/>
          <w:sz w:val="24"/>
          <w:u w:val="single"/>
        </w:rPr>
        <w:t>合同专用条款</w:t>
      </w:r>
      <w:r>
        <w:rPr>
          <w:rFonts w:hint="eastAsia" w:ascii="仿宋_GB2312" w:hAnsi="仿宋" w:eastAsia="仿宋_GB2312"/>
          <w:color w:val="auto"/>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2.4.2 装运货物的要求和通知，详见</w:t>
      </w:r>
      <w:r>
        <w:rPr>
          <w:rFonts w:hint="eastAsia" w:ascii="仿宋_GB2312" w:hAnsi="仿宋" w:eastAsia="仿宋_GB2312"/>
          <w:b/>
          <w:i/>
          <w:color w:val="auto"/>
          <w:sz w:val="24"/>
          <w:u w:val="single"/>
        </w:rPr>
        <w:t>合同专用条款</w:t>
      </w:r>
      <w:r>
        <w:rPr>
          <w:rFonts w:hint="eastAsia" w:ascii="仿宋_GB2312" w:hAnsi="仿宋" w:eastAsia="仿宋_GB2312"/>
          <w:color w:val="auto"/>
          <w:sz w:val="24"/>
        </w:rPr>
        <w:t>。</w:t>
      </w:r>
    </w:p>
    <w:p>
      <w:pPr>
        <w:spacing w:line="560" w:lineRule="exact"/>
        <w:ind w:firstLine="482" w:firstLineChars="200"/>
        <w:outlineLvl w:val="0"/>
        <w:rPr>
          <w:rFonts w:ascii="仿宋_GB2312" w:hAnsi="仿宋" w:eastAsia="仿宋_GB2312"/>
          <w:b/>
          <w:color w:val="auto"/>
          <w:sz w:val="24"/>
        </w:rPr>
      </w:pPr>
      <w:bookmarkStart w:id="77" w:name="_Ref467378541"/>
      <w:bookmarkStart w:id="78" w:name="_Ref467379542"/>
      <w:bookmarkStart w:id="79" w:name="_Toc487900354"/>
      <w:bookmarkStart w:id="80" w:name="_Toc279701245"/>
      <w:bookmarkStart w:id="81" w:name="_Ref467379536"/>
      <w:bookmarkStart w:id="82" w:name="_Toc259093674"/>
      <w:bookmarkStart w:id="83" w:name="_Ref467379527"/>
      <w:bookmarkStart w:id="84" w:name="_Ref467378591"/>
      <w:bookmarkStart w:id="85" w:name="_Toc26182"/>
      <w:bookmarkStart w:id="86" w:name="_Toc30272"/>
      <w:bookmarkStart w:id="87" w:name="_Toc19074"/>
      <w:r>
        <w:rPr>
          <w:rFonts w:hint="eastAsia" w:ascii="仿宋_GB2312" w:hAnsi="仿宋" w:eastAsia="仿宋_GB2312"/>
          <w:b/>
          <w:color w:val="auto"/>
          <w:sz w:val="24"/>
        </w:rPr>
        <w:t>2.</w:t>
      </w:r>
      <w:bookmarkEnd w:id="77"/>
      <w:bookmarkEnd w:id="78"/>
      <w:bookmarkEnd w:id="79"/>
      <w:bookmarkEnd w:id="80"/>
      <w:bookmarkEnd w:id="81"/>
      <w:bookmarkEnd w:id="82"/>
      <w:bookmarkEnd w:id="83"/>
      <w:bookmarkEnd w:id="84"/>
      <w:r>
        <w:rPr>
          <w:rFonts w:hint="eastAsia" w:ascii="仿宋_GB2312" w:hAnsi="仿宋" w:eastAsia="仿宋_GB2312"/>
          <w:b/>
          <w:color w:val="auto"/>
          <w:sz w:val="24"/>
        </w:rPr>
        <w:t>5 履约检查和问题反馈</w:t>
      </w:r>
      <w:bookmarkEnd w:id="85"/>
      <w:bookmarkEnd w:id="86"/>
      <w:bookmarkEnd w:id="87"/>
    </w:p>
    <w:p>
      <w:pPr>
        <w:spacing w:line="560" w:lineRule="exact"/>
        <w:ind w:firstLine="480" w:firstLineChars="200"/>
        <w:rPr>
          <w:rFonts w:ascii="仿宋_GB2312" w:hAnsi="仿宋" w:eastAsia="仿宋_GB2312"/>
          <w:color w:val="auto"/>
          <w:sz w:val="24"/>
        </w:rPr>
      </w:pPr>
      <w:bookmarkStart w:id="88" w:name="_Ref467379657"/>
      <w:r>
        <w:rPr>
          <w:rFonts w:hint="eastAsia" w:ascii="仿宋_GB2312" w:hAnsi="仿宋" w:eastAsia="仿宋_GB2312"/>
          <w:color w:val="auto"/>
          <w:sz w:val="24"/>
        </w:rPr>
        <w:t>2.5.1</w:t>
      </w:r>
      <w:bookmarkEnd w:id="88"/>
      <w:bookmarkStart w:id="89" w:name="_Toc186431854"/>
      <w:bookmarkStart w:id="90" w:name="_Ref467379807"/>
      <w:bookmarkStart w:id="91" w:name="_Toc279701247"/>
      <w:bookmarkStart w:id="92" w:name="_Toc259093676"/>
      <w:bookmarkStart w:id="93" w:name="_Toc487900357"/>
      <w:bookmarkStart w:id="94" w:name="_Ref467379793"/>
      <w:r>
        <w:rPr>
          <w:rFonts w:hint="eastAsia" w:ascii="仿宋_GB2312" w:hAnsi="仿宋" w:eastAsia="仿宋_GB2312"/>
          <w:color w:val="auto"/>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2.5.2 合同履行期间，甲方有权将履行过程中出现的问题反馈给乙方，双方当事人应以书面形式约定需要完善和改进的内容</w:t>
      </w:r>
      <w:bookmarkEnd w:id="89"/>
      <w:bookmarkStart w:id="95" w:name="_Toc186431855"/>
      <w:r>
        <w:rPr>
          <w:rFonts w:hint="eastAsia" w:ascii="仿宋_GB2312" w:hAnsi="仿宋" w:eastAsia="仿宋_GB2312"/>
          <w:color w:val="auto"/>
          <w:sz w:val="24"/>
        </w:rPr>
        <w:t>。</w:t>
      </w:r>
    </w:p>
    <w:bookmarkEnd w:id="90"/>
    <w:bookmarkEnd w:id="91"/>
    <w:bookmarkEnd w:id="92"/>
    <w:bookmarkEnd w:id="93"/>
    <w:bookmarkEnd w:id="94"/>
    <w:bookmarkEnd w:id="95"/>
    <w:p>
      <w:pPr>
        <w:spacing w:line="560" w:lineRule="exact"/>
        <w:ind w:firstLine="482" w:firstLineChars="200"/>
        <w:outlineLvl w:val="0"/>
        <w:rPr>
          <w:rFonts w:ascii="仿宋_GB2312" w:hAnsi="仿宋" w:eastAsia="仿宋_GB2312"/>
          <w:b/>
          <w:color w:val="auto"/>
          <w:sz w:val="24"/>
        </w:rPr>
      </w:pPr>
      <w:bookmarkStart w:id="96" w:name="_Ref467379923"/>
      <w:bookmarkStart w:id="97" w:name="_Ref467379863"/>
      <w:bookmarkStart w:id="98" w:name="_Toc259093677"/>
      <w:bookmarkStart w:id="99" w:name="_Toc279701248"/>
      <w:bookmarkStart w:id="100" w:name="_Toc487900358"/>
      <w:bookmarkStart w:id="101" w:name="_Ref467379852"/>
      <w:bookmarkStart w:id="102" w:name="_Toc774"/>
      <w:bookmarkStart w:id="103" w:name="_Toc16110"/>
      <w:bookmarkStart w:id="104" w:name="_Toc3225"/>
      <w:r>
        <w:rPr>
          <w:rFonts w:hint="eastAsia" w:ascii="仿宋_GB2312" w:hAnsi="仿宋" w:eastAsia="仿宋_GB2312"/>
          <w:b/>
          <w:color w:val="auto"/>
          <w:sz w:val="24"/>
        </w:rPr>
        <w:t>2.6 技术资料</w:t>
      </w:r>
      <w:bookmarkEnd w:id="96"/>
      <w:bookmarkEnd w:id="97"/>
      <w:bookmarkEnd w:id="98"/>
      <w:bookmarkEnd w:id="99"/>
      <w:bookmarkEnd w:id="100"/>
      <w:bookmarkEnd w:id="101"/>
      <w:r>
        <w:rPr>
          <w:rFonts w:hint="eastAsia" w:ascii="仿宋_GB2312" w:hAnsi="仿宋" w:eastAsia="仿宋_GB2312"/>
          <w:b/>
          <w:color w:val="auto"/>
          <w:sz w:val="24"/>
        </w:rPr>
        <w:t>和保密义务</w:t>
      </w:r>
      <w:bookmarkEnd w:id="102"/>
      <w:bookmarkEnd w:id="103"/>
      <w:bookmarkEnd w:id="104"/>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2.6.2 乙方有义务妥善保管和保护由甲方提供的前款信息和资料等；</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b/>
          <w:color w:val="auto"/>
          <w:sz w:val="24"/>
        </w:rPr>
      </w:pPr>
      <w:bookmarkStart w:id="105" w:name="_Toc7860"/>
      <w:r>
        <w:rPr>
          <w:rFonts w:hint="eastAsia" w:ascii="仿宋_GB2312" w:hAnsi="仿宋" w:eastAsia="仿宋_GB2312"/>
          <w:b/>
          <w:color w:val="auto"/>
          <w:sz w:val="24"/>
        </w:rPr>
        <w:t>2.7 质量保证</w:t>
      </w:r>
      <w:bookmarkEnd w:id="105"/>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b/>
          <w:color w:val="auto"/>
          <w:sz w:val="24"/>
        </w:rPr>
      </w:pPr>
      <w:bookmarkStart w:id="106" w:name="_Toc17244"/>
      <w:bookmarkStart w:id="107" w:name="_Toc487900362"/>
      <w:bookmarkStart w:id="108" w:name="_Toc259093681"/>
      <w:bookmarkStart w:id="109" w:name="_Toc279701252"/>
      <w:r>
        <w:rPr>
          <w:rFonts w:hint="eastAsia" w:ascii="仿宋_GB2312" w:hAnsi="仿宋" w:eastAsia="仿宋_GB2312"/>
          <w:b/>
          <w:color w:val="auto"/>
          <w:sz w:val="24"/>
        </w:rPr>
        <w:t>2.8 货物的风险负担</w:t>
      </w:r>
      <w:bookmarkEnd w:id="106"/>
    </w:p>
    <w:p>
      <w:pPr>
        <w:spacing w:line="560" w:lineRule="exact"/>
        <w:ind w:firstLine="480" w:firstLineChars="200"/>
        <w:rPr>
          <w:rFonts w:ascii="仿宋_GB2312" w:hAnsi="仿宋" w:eastAsia="仿宋_GB2312"/>
          <w:b/>
          <w:color w:val="auto"/>
          <w:sz w:val="24"/>
        </w:rPr>
      </w:pPr>
      <w:r>
        <w:rPr>
          <w:rFonts w:hint="eastAsia" w:ascii="仿宋_GB2312" w:hAnsi="仿宋" w:eastAsia="仿宋_GB2312"/>
          <w:color w:val="auto"/>
          <w:sz w:val="24"/>
        </w:rPr>
        <w:t>货物或者在途货物或者交付给第一承运人后的货物毁损、灭失的风险负担详见</w:t>
      </w:r>
      <w:r>
        <w:rPr>
          <w:rFonts w:hint="eastAsia" w:ascii="仿宋_GB2312" w:hAnsi="仿宋" w:eastAsia="仿宋_GB2312"/>
          <w:b/>
          <w:i/>
          <w:color w:val="auto"/>
          <w:sz w:val="24"/>
          <w:u w:val="single"/>
        </w:rPr>
        <w:t>合同专用条款</w:t>
      </w:r>
      <w:r>
        <w:rPr>
          <w:rFonts w:hint="eastAsia" w:ascii="仿宋_GB2312" w:hAnsi="仿宋" w:eastAsia="仿宋_GB2312"/>
          <w:color w:val="auto"/>
          <w:sz w:val="24"/>
        </w:rPr>
        <w:t>。</w:t>
      </w:r>
    </w:p>
    <w:p>
      <w:pPr>
        <w:spacing w:line="560" w:lineRule="exact"/>
        <w:ind w:firstLine="482" w:firstLineChars="200"/>
        <w:outlineLvl w:val="0"/>
        <w:rPr>
          <w:rFonts w:ascii="仿宋_GB2312" w:hAnsi="仿宋" w:eastAsia="仿宋_GB2312"/>
          <w:b/>
          <w:color w:val="auto"/>
          <w:sz w:val="24"/>
        </w:rPr>
      </w:pPr>
      <w:bookmarkStart w:id="110" w:name="_Toc14055"/>
      <w:r>
        <w:rPr>
          <w:rFonts w:hint="eastAsia" w:ascii="仿宋_GB2312" w:hAnsi="仿宋" w:eastAsia="仿宋_GB2312"/>
          <w:b/>
          <w:color w:val="auto"/>
          <w:sz w:val="24"/>
        </w:rPr>
        <w:t>2.9 延迟交货</w:t>
      </w:r>
      <w:bookmarkEnd w:id="107"/>
      <w:bookmarkEnd w:id="108"/>
      <w:bookmarkEnd w:id="109"/>
      <w:bookmarkEnd w:id="110"/>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_GB2312" w:hAnsi="仿宋" w:eastAsia="仿宋_GB2312"/>
          <w:b/>
          <w:color w:val="auto"/>
          <w:sz w:val="24"/>
        </w:rPr>
      </w:pPr>
      <w:bookmarkStart w:id="111" w:name="_Toc7502"/>
      <w:bookmarkStart w:id="112" w:name="_Toc259093683"/>
      <w:bookmarkStart w:id="113" w:name="_Ref467378121"/>
      <w:bookmarkStart w:id="114" w:name="_Toc279701254"/>
      <w:bookmarkStart w:id="115" w:name="_Toc487900364"/>
      <w:r>
        <w:rPr>
          <w:rFonts w:hint="eastAsia" w:ascii="仿宋_GB2312" w:hAnsi="仿宋" w:eastAsia="仿宋_GB2312"/>
          <w:b/>
          <w:color w:val="auto"/>
          <w:sz w:val="24"/>
        </w:rPr>
        <w:t>2.10 合同变更</w:t>
      </w:r>
      <w:bookmarkEnd w:id="111"/>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合同继续履行将损害国家利益和社会公共利益的，双方当事人应当以书面形式变更合同。有过错的一方应当承担赔偿责任，双方当事人都有过错的，各自承担相应的责任。</w:t>
      </w:r>
      <w:bookmarkStart w:id="116" w:name="_Toc259093688"/>
      <w:bookmarkStart w:id="117" w:name="_Toc279701259"/>
      <w:bookmarkStart w:id="118" w:name="_Toc487900369"/>
    </w:p>
    <w:p>
      <w:pPr>
        <w:spacing w:line="560" w:lineRule="exact"/>
        <w:ind w:firstLine="482" w:firstLineChars="200"/>
        <w:outlineLvl w:val="0"/>
        <w:rPr>
          <w:rFonts w:ascii="仿宋_GB2312" w:hAnsi="仿宋" w:eastAsia="仿宋_GB2312"/>
          <w:b/>
          <w:color w:val="auto"/>
          <w:sz w:val="24"/>
        </w:rPr>
      </w:pPr>
      <w:bookmarkStart w:id="119" w:name="_Toc22955"/>
      <w:bookmarkStart w:id="120" w:name="_Toc10366"/>
      <w:bookmarkStart w:id="121" w:name="_Toc15237"/>
      <w:r>
        <w:rPr>
          <w:rFonts w:hint="eastAsia" w:ascii="仿宋_GB2312" w:hAnsi="仿宋" w:eastAsia="仿宋_GB2312"/>
          <w:b/>
          <w:color w:val="auto"/>
          <w:sz w:val="24"/>
        </w:rPr>
        <w:t>2.11 合同转让</w:t>
      </w:r>
      <w:bookmarkEnd w:id="116"/>
      <w:bookmarkEnd w:id="117"/>
      <w:bookmarkEnd w:id="118"/>
      <w:r>
        <w:rPr>
          <w:rFonts w:hint="eastAsia" w:ascii="仿宋_GB2312" w:hAnsi="仿宋" w:eastAsia="仿宋_GB2312"/>
          <w:b/>
          <w:color w:val="auto"/>
          <w:sz w:val="24"/>
        </w:rPr>
        <w:t>和分包</w:t>
      </w:r>
      <w:bookmarkEnd w:id="119"/>
      <w:bookmarkEnd w:id="120"/>
      <w:bookmarkEnd w:id="121"/>
      <w:r>
        <w:rPr>
          <w:rFonts w:hint="eastAsia" w:ascii="仿宋_GB2312" w:hAnsi="仿宋" w:eastAsia="仿宋_GB2312"/>
          <w:b/>
          <w:color w:val="auto"/>
          <w:sz w:val="24"/>
        </w:rPr>
        <w:t>（如有）</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2.11.2乙方采取分包方式履行合同的，甲方可直接向分包供应商支付款项。</w:t>
      </w:r>
    </w:p>
    <w:p>
      <w:pPr>
        <w:spacing w:line="560" w:lineRule="exact"/>
        <w:ind w:firstLine="482" w:firstLineChars="200"/>
        <w:outlineLvl w:val="0"/>
        <w:rPr>
          <w:rFonts w:ascii="仿宋_GB2312" w:hAnsi="仿宋" w:eastAsia="仿宋_GB2312"/>
          <w:b/>
          <w:color w:val="auto"/>
          <w:sz w:val="24"/>
        </w:rPr>
      </w:pPr>
      <w:bookmarkStart w:id="122" w:name="_Toc16508"/>
      <w:bookmarkStart w:id="123" w:name="_Toc14066"/>
      <w:bookmarkStart w:id="124" w:name="_Toc13566"/>
      <w:r>
        <w:rPr>
          <w:rFonts w:hint="eastAsia" w:ascii="仿宋_GB2312" w:hAnsi="仿宋" w:eastAsia="仿宋_GB2312"/>
          <w:b/>
          <w:color w:val="auto"/>
          <w:sz w:val="24"/>
        </w:rPr>
        <w:t>2.12 不可抗力</w:t>
      </w:r>
      <w:bookmarkEnd w:id="122"/>
      <w:bookmarkEnd w:id="123"/>
      <w:bookmarkEnd w:id="124"/>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2.12.2 因不可抗力致使不能实现合同目的的，当事人可以解除合同；</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2.12.3 因不可抗力致使合同有变更必要的，双方当事人应在</w:t>
      </w:r>
      <w:r>
        <w:rPr>
          <w:rFonts w:hint="eastAsia" w:ascii="仿宋_GB2312" w:hAnsi="仿宋" w:eastAsia="仿宋_GB2312"/>
          <w:b/>
          <w:i/>
          <w:color w:val="auto"/>
          <w:sz w:val="24"/>
          <w:u w:val="single"/>
        </w:rPr>
        <w:t>合同专用条款</w:t>
      </w:r>
      <w:r>
        <w:rPr>
          <w:rFonts w:hint="eastAsia" w:ascii="仿宋_GB2312" w:hAnsi="仿宋" w:eastAsia="仿宋_GB2312"/>
          <w:color w:val="auto"/>
          <w:sz w:val="24"/>
        </w:rPr>
        <w:t>约定时间内以书面形式变更合同；</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2.12.4受不可抗力影响的一方在不可抗力发生后，应在</w:t>
      </w:r>
      <w:r>
        <w:rPr>
          <w:rFonts w:hint="eastAsia" w:ascii="仿宋_GB2312" w:hAnsi="仿宋" w:eastAsia="仿宋_GB2312"/>
          <w:b/>
          <w:i/>
          <w:color w:val="auto"/>
          <w:sz w:val="24"/>
          <w:u w:val="single"/>
        </w:rPr>
        <w:t>合同专用条款</w:t>
      </w:r>
      <w:r>
        <w:rPr>
          <w:rFonts w:hint="eastAsia" w:ascii="仿宋_GB2312" w:hAnsi="仿宋" w:eastAsia="仿宋_GB2312"/>
          <w:color w:val="auto"/>
          <w:sz w:val="24"/>
        </w:rPr>
        <w:t>约定时间内以书面形式通知对方当事人，并在</w:t>
      </w:r>
      <w:r>
        <w:rPr>
          <w:rFonts w:hint="eastAsia" w:ascii="仿宋_GB2312" w:hAnsi="仿宋" w:eastAsia="仿宋_GB2312"/>
          <w:b/>
          <w:i/>
          <w:color w:val="auto"/>
          <w:sz w:val="24"/>
          <w:u w:val="single"/>
        </w:rPr>
        <w:t>合同专用条款</w:t>
      </w:r>
      <w:r>
        <w:rPr>
          <w:rFonts w:hint="eastAsia" w:ascii="仿宋_GB2312" w:hAnsi="仿宋" w:eastAsia="仿宋_GB2312"/>
          <w:color w:val="auto"/>
          <w:sz w:val="24"/>
        </w:rPr>
        <w:t>约定时间内，将有关部门出具的证明文件送达对方当事人。</w:t>
      </w:r>
    </w:p>
    <w:p>
      <w:pPr>
        <w:spacing w:line="560" w:lineRule="exact"/>
        <w:ind w:firstLine="482" w:firstLineChars="200"/>
        <w:outlineLvl w:val="0"/>
        <w:rPr>
          <w:rFonts w:ascii="仿宋_GB2312" w:hAnsi="仿宋" w:eastAsia="仿宋_GB2312"/>
          <w:b/>
          <w:color w:val="auto"/>
          <w:sz w:val="24"/>
        </w:rPr>
      </w:pPr>
      <w:bookmarkStart w:id="125" w:name="_Toc6969"/>
      <w:bookmarkStart w:id="126" w:name="_Toc487900365"/>
      <w:bookmarkStart w:id="127" w:name="_Toc30676"/>
      <w:bookmarkStart w:id="128" w:name="_Toc259093684"/>
      <w:bookmarkStart w:id="129" w:name="_Toc689"/>
      <w:bookmarkStart w:id="130" w:name="_Toc279701255"/>
      <w:r>
        <w:rPr>
          <w:rFonts w:hint="eastAsia" w:ascii="仿宋_GB2312" w:hAnsi="仿宋" w:eastAsia="仿宋_GB2312"/>
          <w:b/>
          <w:color w:val="auto"/>
          <w:sz w:val="24"/>
        </w:rPr>
        <w:t>2.13 税费</w:t>
      </w:r>
      <w:bookmarkEnd w:id="125"/>
      <w:bookmarkEnd w:id="126"/>
      <w:bookmarkEnd w:id="127"/>
      <w:bookmarkEnd w:id="128"/>
      <w:bookmarkEnd w:id="129"/>
      <w:bookmarkEnd w:id="130"/>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与合同有关的一切税费，均按照中华人民共和国法律的相关规定。</w:t>
      </w:r>
    </w:p>
    <w:p>
      <w:pPr>
        <w:spacing w:line="560" w:lineRule="exact"/>
        <w:ind w:firstLine="482" w:firstLineChars="200"/>
        <w:outlineLvl w:val="0"/>
        <w:rPr>
          <w:rFonts w:ascii="仿宋_GB2312" w:hAnsi="仿宋" w:eastAsia="仿宋_GB2312"/>
          <w:b/>
          <w:color w:val="auto"/>
          <w:sz w:val="24"/>
        </w:rPr>
      </w:pPr>
      <w:bookmarkStart w:id="131" w:name="_Toc7102"/>
      <w:bookmarkStart w:id="132" w:name="_Toc8298"/>
      <w:bookmarkStart w:id="133" w:name="_Toc279701258"/>
      <w:bookmarkStart w:id="134" w:name="_Toc259093687"/>
      <w:bookmarkStart w:id="135" w:name="_Toc487900368"/>
      <w:bookmarkStart w:id="136" w:name="_Toc16959"/>
      <w:r>
        <w:rPr>
          <w:rFonts w:hint="eastAsia" w:ascii="仿宋_GB2312" w:hAnsi="仿宋" w:eastAsia="仿宋_GB2312"/>
          <w:b/>
          <w:color w:val="auto"/>
          <w:sz w:val="24"/>
        </w:rPr>
        <w:t>2.14乙方破产</w:t>
      </w:r>
      <w:bookmarkEnd w:id="131"/>
      <w:bookmarkEnd w:id="132"/>
      <w:bookmarkEnd w:id="133"/>
      <w:bookmarkEnd w:id="134"/>
      <w:bookmarkEnd w:id="135"/>
      <w:bookmarkEnd w:id="136"/>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b/>
          <w:color w:val="auto"/>
          <w:sz w:val="24"/>
        </w:rPr>
      </w:pPr>
      <w:bookmarkStart w:id="137" w:name="_Toc15387"/>
      <w:bookmarkStart w:id="138" w:name="_Toc29333"/>
      <w:bookmarkStart w:id="139" w:name="_Toc6134"/>
      <w:r>
        <w:rPr>
          <w:rFonts w:hint="eastAsia" w:ascii="仿宋_GB2312" w:hAnsi="仿宋" w:eastAsia="仿宋_GB2312"/>
          <w:b/>
          <w:color w:val="auto"/>
          <w:sz w:val="24"/>
        </w:rPr>
        <w:t>2.15 合同中止、终止</w:t>
      </w:r>
      <w:bookmarkEnd w:id="137"/>
      <w:bookmarkEnd w:id="138"/>
      <w:bookmarkEnd w:id="139"/>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2.15.1 双方当事人不得擅自中止或者终止合同；</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b/>
          <w:color w:val="auto"/>
          <w:sz w:val="24"/>
        </w:rPr>
      </w:pPr>
      <w:bookmarkStart w:id="140" w:name="_Toc14563"/>
      <w:bookmarkStart w:id="141" w:name="_Toc6596"/>
      <w:bookmarkStart w:id="142" w:name="_Toc1125"/>
      <w:r>
        <w:rPr>
          <w:rFonts w:hint="eastAsia" w:ascii="仿宋_GB2312" w:hAnsi="仿宋" w:eastAsia="仿宋_GB2312"/>
          <w:b/>
          <w:color w:val="auto"/>
          <w:sz w:val="24"/>
        </w:rPr>
        <w:t>2.16检验和验收</w:t>
      </w:r>
      <w:bookmarkEnd w:id="140"/>
      <w:bookmarkEnd w:id="141"/>
      <w:bookmarkEnd w:id="142"/>
    </w:p>
    <w:p>
      <w:pPr>
        <w:tabs>
          <w:tab w:val="left" w:pos="360"/>
          <w:tab w:val="left" w:pos="540"/>
          <w:tab w:val="left" w:pos="1080"/>
        </w:tabs>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2.16.1货物交付前，乙方应对货物的质量、数量等方面进行详细、全面的检验，并向甲方出具证明货物符合合同约定的文件；货物交付时，乙方在</w:t>
      </w:r>
      <w:r>
        <w:rPr>
          <w:rFonts w:hint="eastAsia" w:ascii="仿宋_GB2312" w:hAnsi="仿宋" w:eastAsia="仿宋_GB2312"/>
          <w:b/>
          <w:i/>
          <w:color w:val="auto"/>
          <w:sz w:val="24"/>
          <w:u w:val="single"/>
        </w:rPr>
        <w:t>合同专用条款</w:t>
      </w:r>
      <w:r>
        <w:rPr>
          <w:rFonts w:hint="eastAsia" w:ascii="仿宋_GB2312" w:hAnsi="仿宋" w:eastAsia="仿宋_GB2312"/>
          <w:color w:val="auto"/>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2.16.3 检验和验收标准、程序等具体内容以及前述验收书的效力详见</w:t>
      </w:r>
      <w:r>
        <w:rPr>
          <w:rFonts w:hint="eastAsia" w:ascii="仿宋_GB2312" w:hAnsi="仿宋" w:eastAsia="仿宋_GB2312"/>
          <w:b/>
          <w:i/>
          <w:color w:val="auto"/>
          <w:sz w:val="24"/>
          <w:u w:val="single"/>
        </w:rPr>
        <w:t>合同专用条款</w:t>
      </w:r>
      <w:r>
        <w:rPr>
          <w:rFonts w:hint="eastAsia" w:ascii="仿宋_GB2312" w:hAnsi="仿宋" w:eastAsia="仿宋_GB2312"/>
          <w:i/>
          <w:color w:val="auto"/>
          <w:sz w:val="24"/>
        </w:rPr>
        <w:t>。</w:t>
      </w:r>
    </w:p>
    <w:bookmarkEnd w:id="112"/>
    <w:bookmarkEnd w:id="113"/>
    <w:bookmarkEnd w:id="114"/>
    <w:bookmarkEnd w:id="115"/>
    <w:p>
      <w:pPr>
        <w:spacing w:line="560" w:lineRule="exact"/>
        <w:ind w:firstLine="482" w:firstLineChars="200"/>
        <w:outlineLvl w:val="0"/>
        <w:rPr>
          <w:rFonts w:ascii="仿宋_GB2312" w:hAnsi="仿宋" w:eastAsia="仿宋_GB2312"/>
          <w:b/>
          <w:color w:val="auto"/>
          <w:sz w:val="24"/>
        </w:rPr>
      </w:pPr>
      <w:bookmarkStart w:id="143" w:name="_Toc259093690"/>
      <w:bookmarkStart w:id="144" w:name="_Toc279701261"/>
      <w:bookmarkStart w:id="145" w:name="_Toc487900371"/>
      <w:bookmarkStart w:id="146" w:name="_Toc11284"/>
      <w:bookmarkStart w:id="147" w:name="_Toc25182"/>
      <w:bookmarkStart w:id="148" w:name="_Toc19604"/>
      <w:r>
        <w:rPr>
          <w:rFonts w:hint="eastAsia" w:ascii="仿宋_GB2312" w:hAnsi="仿宋" w:eastAsia="仿宋_GB2312"/>
          <w:b/>
          <w:color w:val="auto"/>
          <w:sz w:val="24"/>
        </w:rPr>
        <w:t>2.17 通知</w:t>
      </w:r>
      <w:bookmarkEnd w:id="143"/>
      <w:bookmarkEnd w:id="144"/>
      <w:bookmarkEnd w:id="145"/>
      <w:r>
        <w:rPr>
          <w:rFonts w:hint="eastAsia" w:ascii="仿宋_GB2312" w:hAnsi="仿宋" w:eastAsia="仿宋_GB2312"/>
          <w:b/>
          <w:color w:val="auto"/>
          <w:sz w:val="24"/>
        </w:rPr>
        <w:t>和送达</w:t>
      </w:r>
      <w:bookmarkEnd w:id="146"/>
      <w:bookmarkEnd w:id="147"/>
      <w:bookmarkEnd w:id="148"/>
    </w:p>
    <w:p>
      <w:pPr>
        <w:spacing w:line="560" w:lineRule="exact"/>
        <w:ind w:firstLine="480" w:firstLineChars="200"/>
        <w:rPr>
          <w:rFonts w:ascii="仿宋_GB2312" w:hAnsi="仿宋" w:eastAsia="仿宋_GB2312"/>
          <w:color w:val="auto"/>
          <w:sz w:val="24"/>
        </w:rPr>
      </w:pPr>
      <w:bookmarkStart w:id="149" w:name="_Toc6698"/>
      <w:bookmarkStart w:id="150" w:name="_Toc3135"/>
      <w:bookmarkStart w:id="151" w:name="_Toc487900372"/>
      <w:bookmarkStart w:id="152" w:name="_Toc259093691"/>
      <w:bookmarkStart w:id="153" w:name="_Toc279701262"/>
      <w:r>
        <w:rPr>
          <w:rFonts w:hint="eastAsia" w:ascii="仿宋_GB2312" w:hAnsi="仿宋" w:eastAsia="仿宋_GB2312"/>
          <w:color w:val="auto"/>
          <w:sz w:val="24"/>
        </w:rPr>
        <w:t xml:space="preserve">2.17.1任何一方因履行合同而以合同第一部分尾部所列明的传真或电子邮件 </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发出的所有通知、文件、材料，均视为已向对方当事人送达；任何一方变更上述送达方式或者地址的，应于</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个工作日内书面通知对方当事人，在对方当事人收到有关变更通知之前，变更前的约定送达方式或者地址仍视为有效。</w:t>
      </w:r>
      <w:bookmarkEnd w:id="149"/>
      <w:bookmarkEnd w:id="150"/>
    </w:p>
    <w:p>
      <w:pPr>
        <w:spacing w:line="560" w:lineRule="exact"/>
        <w:ind w:firstLine="480" w:firstLineChars="200"/>
        <w:rPr>
          <w:rFonts w:ascii="仿宋_GB2312" w:hAnsi="仿宋" w:eastAsia="仿宋_GB2312"/>
          <w:color w:val="auto"/>
          <w:sz w:val="24"/>
        </w:rPr>
      </w:pPr>
      <w:bookmarkStart w:id="154" w:name="_Toc23294"/>
      <w:bookmarkStart w:id="155" w:name="_Toc23128"/>
      <w:r>
        <w:rPr>
          <w:rFonts w:hint="eastAsia" w:ascii="仿宋_GB2312" w:hAnsi="仿宋" w:eastAsia="仿宋_GB2312"/>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4"/>
      <w:bookmarkEnd w:id="155"/>
    </w:p>
    <w:p>
      <w:pPr>
        <w:spacing w:line="560" w:lineRule="exact"/>
        <w:ind w:firstLine="482" w:firstLineChars="200"/>
        <w:outlineLvl w:val="0"/>
        <w:rPr>
          <w:rFonts w:ascii="仿宋_GB2312" w:hAnsi="仿宋" w:eastAsia="仿宋_GB2312"/>
          <w:b/>
          <w:color w:val="auto"/>
          <w:sz w:val="24"/>
        </w:rPr>
      </w:pPr>
      <w:bookmarkStart w:id="156" w:name="_Toc18540"/>
      <w:bookmarkStart w:id="157" w:name="_Toc4355"/>
      <w:bookmarkStart w:id="158" w:name="_Toc30599"/>
      <w:r>
        <w:rPr>
          <w:rFonts w:hint="eastAsia" w:ascii="仿宋_GB2312" w:hAnsi="仿宋" w:eastAsia="仿宋_GB2312"/>
          <w:b/>
          <w:color w:val="auto"/>
          <w:sz w:val="24"/>
        </w:rPr>
        <w:t>2.18 计量单位</w:t>
      </w:r>
      <w:bookmarkEnd w:id="151"/>
      <w:bookmarkEnd w:id="152"/>
      <w:bookmarkEnd w:id="153"/>
      <w:bookmarkEnd w:id="156"/>
      <w:bookmarkEnd w:id="157"/>
      <w:bookmarkEnd w:id="158"/>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除技术规范中另有规定外,合同的计量单位均使用国家法定计量单位。</w:t>
      </w:r>
    </w:p>
    <w:p>
      <w:pPr>
        <w:spacing w:line="560" w:lineRule="exact"/>
        <w:ind w:firstLine="482" w:firstLineChars="200"/>
        <w:outlineLvl w:val="0"/>
        <w:rPr>
          <w:rFonts w:ascii="仿宋_GB2312" w:hAnsi="仿宋" w:eastAsia="仿宋_GB2312"/>
          <w:b/>
          <w:color w:val="auto"/>
          <w:sz w:val="24"/>
        </w:rPr>
      </w:pPr>
      <w:bookmarkStart w:id="159" w:name="_Toc10330"/>
      <w:bookmarkStart w:id="160" w:name="_Toc259093692"/>
      <w:bookmarkStart w:id="161" w:name="_Toc12773"/>
      <w:bookmarkStart w:id="162" w:name="_Toc279701263"/>
      <w:bookmarkStart w:id="163" w:name="_Toc18567"/>
      <w:bookmarkStart w:id="164" w:name="_Toc487900373"/>
      <w:r>
        <w:rPr>
          <w:rFonts w:hint="eastAsia" w:ascii="仿宋_GB2312" w:hAnsi="仿宋" w:eastAsia="仿宋_GB2312"/>
          <w:b/>
          <w:color w:val="auto"/>
          <w:sz w:val="24"/>
        </w:rPr>
        <w:t>2.19 合同使用的文字和适用的法律</w:t>
      </w:r>
      <w:bookmarkEnd w:id="159"/>
      <w:bookmarkEnd w:id="160"/>
      <w:bookmarkEnd w:id="161"/>
      <w:bookmarkEnd w:id="162"/>
      <w:bookmarkEnd w:id="163"/>
      <w:bookmarkEnd w:id="164"/>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2.19.1 合同使用汉语书就、变更和解释；</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2.19.2 合同适用中华人民共和国法律。</w:t>
      </w:r>
    </w:p>
    <w:p>
      <w:pPr>
        <w:spacing w:line="560" w:lineRule="exact"/>
        <w:ind w:firstLine="482" w:firstLineChars="200"/>
        <w:outlineLvl w:val="0"/>
        <w:rPr>
          <w:rFonts w:ascii="仿宋_GB2312" w:hAnsi="仿宋" w:eastAsia="仿宋_GB2312"/>
          <w:b/>
          <w:color w:val="auto"/>
          <w:sz w:val="24"/>
        </w:rPr>
      </w:pPr>
      <w:bookmarkStart w:id="165" w:name="_Toc3148"/>
      <w:bookmarkStart w:id="166" w:name="_Toc279701264"/>
      <w:bookmarkStart w:id="167" w:name="_Toc16673"/>
      <w:bookmarkStart w:id="168" w:name="_Toc12004"/>
      <w:bookmarkStart w:id="169" w:name="_Toc259093693"/>
      <w:bookmarkStart w:id="170" w:name="_Toc487900374"/>
      <w:r>
        <w:rPr>
          <w:rFonts w:hint="eastAsia" w:ascii="仿宋_GB2312" w:hAnsi="仿宋" w:eastAsia="仿宋_GB2312"/>
          <w:b/>
          <w:color w:val="auto"/>
          <w:sz w:val="24"/>
        </w:rPr>
        <w:t>2.20 履约保证金</w:t>
      </w:r>
      <w:bookmarkEnd w:id="165"/>
      <w:bookmarkEnd w:id="166"/>
      <w:bookmarkEnd w:id="167"/>
      <w:bookmarkEnd w:id="168"/>
      <w:bookmarkEnd w:id="169"/>
    </w:p>
    <w:p>
      <w:pPr>
        <w:pStyle w:val="284"/>
        <w:spacing w:before="0" w:beforeAutospacing="0" w:after="0" w:afterAutospacing="0" w:line="360" w:lineRule="auto"/>
        <w:ind w:firstLine="420"/>
        <w:rPr>
          <w:rFonts w:ascii="仿宋_GB2312" w:hAnsi="仿宋" w:eastAsia="仿宋_GB2312"/>
          <w:color w:val="auto"/>
        </w:rPr>
      </w:pPr>
      <w:r>
        <w:rPr>
          <w:rFonts w:hint="eastAsia" w:ascii="仿宋_GB2312" w:hAnsi="仿宋" w:eastAsia="仿宋_GB2312"/>
          <w:color w:val="auto"/>
        </w:rPr>
        <w:t>2.20.1 采购文件要求乙方提交履约保证金的，乙方应按</w:t>
      </w:r>
      <w:r>
        <w:rPr>
          <w:rFonts w:hint="eastAsia" w:ascii="仿宋_GB2312" w:hAnsi="仿宋" w:eastAsia="仿宋_GB2312"/>
          <w:b/>
          <w:i/>
          <w:color w:val="auto"/>
          <w:u w:val="single"/>
        </w:rPr>
        <w:t>合同专用条款</w:t>
      </w:r>
      <w:r>
        <w:rPr>
          <w:rFonts w:hint="eastAsia" w:ascii="仿宋_GB2312" w:hAnsi="仿宋" w:eastAsia="仿宋_GB2312"/>
          <w:color w:val="auto"/>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2.20.2  履约保证金在</w:t>
      </w:r>
      <w:r>
        <w:rPr>
          <w:rFonts w:hint="eastAsia" w:ascii="仿宋_GB2312" w:hAnsi="仿宋" w:eastAsia="仿宋_GB2312"/>
          <w:b/>
          <w:i/>
          <w:color w:val="auto"/>
          <w:sz w:val="24"/>
          <w:u w:val="single"/>
        </w:rPr>
        <w:t>合同专用条款</w:t>
      </w:r>
      <w:r>
        <w:rPr>
          <w:rFonts w:hint="eastAsia" w:ascii="仿宋_GB2312" w:hAnsi="仿宋" w:eastAsia="仿宋_GB2312"/>
          <w:color w:val="auto"/>
          <w:sz w:val="24"/>
        </w:rPr>
        <w:t>约定期间内不予退还。乙方在前述约定期间届满前能履行完合同约定义务事项的，甲方在前述约定期间届满之日起</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个工作日内，按</w:t>
      </w:r>
      <w:r>
        <w:rPr>
          <w:rFonts w:hint="eastAsia" w:ascii="仿宋_GB2312" w:hAnsi="仿宋" w:eastAsia="仿宋_GB2312"/>
          <w:b/>
          <w:i/>
          <w:color w:val="auto"/>
          <w:sz w:val="24"/>
          <w:u w:val="single"/>
        </w:rPr>
        <w:t>合同专用条款</w:t>
      </w:r>
      <w:r>
        <w:rPr>
          <w:rFonts w:hint="eastAsia" w:ascii="仿宋_GB2312" w:hAnsi="仿宋" w:eastAsia="仿宋_GB2312"/>
          <w:color w:val="auto"/>
          <w:sz w:val="24"/>
        </w:rPr>
        <w:t>约定的方式将履约保证金退还乙方，逾期退还的，乙方可要求甲方支付违约金，违约金按每迟延退还一日的应退还而未退还金额的</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%计算，最高限额为本合同履约保证金的</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 xml:space="preserve">%； </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_GB2312" w:eastAsia="仿宋_GB2312"/>
          <w:color w:val="auto"/>
        </w:rPr>
      </w:pPr>
      <w:r>
        <w:rPr>
          <w:rFonts w:hint="eastAsia" w:ascii="仿宋_GB2312" w:hAnsi="仿宋" w:eastAsia="仿宋_GB2312"/>
          <w:color w:val="auto"/>
          <w:sz w:val="24"/>
        </w:rPr>
        <w:t>2.20.4甲方在乙方履行完合同约定义务事项后及时退还，延迟退还的，应当按照合同约定和法律规定承担相应的赔偿责任。</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2.21对于因甲方原因导致变更、中止或者终止政府采购合同的，甲方应当依照合同约定对供应商受到的损失予以赔偿或者补偿。</w:t>
      </w:r>
    </w:p>
    <w:bookmarkEnd w:id="170"/>
    <w:p>
      <w:pPr>
        <w:spacing w:line="560" w:lineRule="exact"/>
        <w:ind w:firstLine="482" w:firstLineChars="200"/>
        <w:outlineLvl w:val="0"/>
        <w:rPr>
          <w:rFonts w:ascii="仿宋_GB2312" w:hAnsi="仿宋" w:eastAsia="仿宋_GB2312"/>
          <w:b/>
          <w:color w:val="auto"/>
          <w:sz w:val="24"/>
        </w:rPr>
      </w:pPr>
      <w:bookmarkStart w:id="171" w:name="_Toc14001"/>
      <w:bookmarkStart w:id="172" w:name="_Toc6885"/>
      <w:bookmarkStart w:id="173" w:name="_Toc19890"/>
      <w:r>
        <w:rPr>
          <w:rFonts w:hint="eastAsia" w:ascii="仿宋_GB2312" w:hAnsi="仿宋" w:eastAsia="仿宋_GB2312"/>
          <w:b/>
          <w:color w:val="auto"/>
          <w:sz w:val="24"/>
        </w:rPr>
        <w:t>2.22合同份数</w:t>
      </w:r>
      <w:bookmarkEnd w:id="171"/>
      <w:bookmarkEnd w:id="172"/>
      <w:bookmarkEnd w:id="173"/>
    </w:p>
    <w:p>
      <w:pPr>
        <w:spacing w:line="560" w:lineRule="exact"/>
        <w:ind w:firstLine="480" w:firstLineChars="200"/>
        <w:rPr>
          <w:rFonts w:ascii="仿宋" w:hAnsi="仿宋" w:eastAsia="仿宋"/>
          <w:color w:val="auto"/>
          <w:sz w:val="24"/>
        </w:rPr>
      </w:pPr>
      <w:r>
        <w:rPr>
          <w:rFonts w:hint="eastAsia" w:ascii="仿宋_GB2312" w:hAnsi="仿宋" w:eastAsia="仿宋_GB2312"/>
          <w:color w:val="auto"/>
          <w:sz w:val="24"/>
        </w:rPr>
        <w:t>合同份数按</w:t>
      </w:r>
      <w:r>
        <w:rPr>
          <w:rFonts w:hint="eastAsia" w:ascii="仿宋_GB2312" w:hAnsi="仿宋" w:eastAsia="仿宋_GB2312"/>
          <w:b/>
          <w:i/>
          <w:color w:val="auto"/>
          <w:sz w:val="24"/>
          <w:u w:val="single"/>
        </w:rPr>
        <w:t>合同专用条款</w:t>
      </w:r>
      <w:r>
        <w:rPr>
          <w:rFonts w:hint="eastAsia" w:ascii="仿宋_GB2312" w:hAnsi="仿宋" w:eastAsia="仿宋_GB2312"/>
          <w:color w:val="auto"/>
          <w:sz w:val="24"/>
        </w:rPr>
        <w:t>规定，每份均具有同等法律效力。</w:t>
      </w:r>
    </w:p>
    <w:p>
      <w:pPr>
        <w:spacing w:line="560" w:lineRule="exact"/>
        <w:ind w:firstLine="480" w:firstLineChars="200"/>
        <w:rPr>
          <w:rFonts w:ascii="仿宋" w:hAnsi="仿宋" w:eastAsia="仿宋"/>
          <w:color w:val="auto"/>
          <w:sz w:val="24"/>
        </w:rPr>
      </w:pPr>
      <w:r>
        <w:rPr>
          <w:rFonts w:hint="eastAsia" w:ascii="仿宋" w:hAnsi="仿宋" w:eastAsia="仿宋"/>
          <w:color w:val="auto"/>
          <w:sz w:val="24"/>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pPr>
        <w:pStyle w:val="283"/>
        <w:spacing w:line="560" w:lineRule="exact"/>
        <w:jc w:val="center"/>
        <w:rPr>
          <w:rFonts w:ascii="仿宋" w:hAnsi="仿宋" w:eastAsia="仿宋"/>
          <w:b/>
          <w:color w:val="auto"/>
          <w:szCs w:val="24"/>
        </w:rPr>
      </w:pPr>
      <w:r>
        <w:rPr>
          <w:rFonts w:ascii="仿宋" w:hAnsi="仿宋" w:eastAsia="仿宋" w:cs="Times New Roman"/>
          <w:color w:val="auto"/>
          <w:kern w:val="0"/>
          <w:szCs w:val="24"/>
        </w:rPr>
        <w:br w:type="page"/>
      </w:r>
      <w:bookmarkStart w:id="174" w:name="_Toc331685784"/>
      <w:bookmarkEnd w:id="174"/>
      <w:r>
        <w:rPr>
          <w:rFonts w:hint="eastAsia" w:ascii="仿宋" w:hAnsi="仿宋" w:eastAsia="仿宋"/>
          <w:b/>
          <w:color w:val="auto"/>
          <w:szCs w:val="24"/>
        </w:rPr>
        <w:t>第三部分合同专用条款</w:t>
      </w:r>
    </w:p>
    <w:p>
      <w:pPr>
        <w:spacing w:line="560" w:lineRule="exact"/>
        <w:ind w:left="-420" w:leftChars="-200" w:right="-420" w:rightChars="-200" w:firstLine="480" w:firstLineChars="200"/>
        <w:rPr>
          <w:color w:val="auto"/>
        </w:rPr>
      </w:pPr>
      <w:r>
        <w:rPr>
          <w:rFonts w:hint="eastAsia" w:ascii="仿宋" w:hAnsi="仿宋" w:eastAsia="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noWrap w:val="0"/>
            <w:vAlign w:val="center"/>
          </w:tcPr>
          <w:p>
            <w:pPr>
              <w:spacing w:line="360" w:lineRule="auto"/>
              <w:jc w:val="center"/>
              <w:rPr>
                <w:rFonts w:ascii="仿宋_GB2312" w:hAnsi="楷体" w:eastAsia="仿宋_GB2312"/>
                <w:b/>
                <w:color w:val="auto"/>
                <w:sz w:val="24"/>
              </w:rPr>
            </w:pPr>
            <w:r>
              <w:rPr>
                <w:rFonts w:hint="eastAsia" w:ascii="仿宋_GB2312" w:hAnsi="楷体" w:eastAsia="仿宋_GB2312"/>
                <w:b/>
                <w:color w:val="auto"/>
                <w:sz w:val="24"/>
              </w:rPr>
              <w:t>条款号</w:t>
            </w:r>
          </w:p>
        </w:tc>
        <w:tc>
          <w:tcPr>
            <w:tcW w:w="8275" w:type="dxa"/>
            <w:noWrap w:val="0"/>
            <w:vAlign w:val="center"/>
          </w:tcPr>
          <w:p>
            <w:pPr>
              <w:spacing w:line="360" w:lineRule="auto"/>
              <w:jc w:val="center"/>
              <w:rPr>
                <w:rFonts w:ascii="仿宋_GB2312" w:hAnsi="楷体" w:eastAsia="仿宋_GB2312"/>
                <w:b/>
                <w:color w:val="auto"/>
                <w:sz w:val="24"/>
              </w:rPr>
            </w:pPr>
            <w:r>
              <w:rPr>
                <w:rFonts w:hint="eastAsia" w:ascii="仿宋_GB2312" w:hAnsi="楷体" w:eastAsia="仿宋_GB2312"/>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rPr>
            </w:pPr>
            <w:r>
              <w:rPr>
                <w:rFonts w:ascii="仿宋" w:hAnsi="仿宋" w:eastAsia="仿宋"/>
                <w:color w:val="auto"/>
                <w:sz w:val="24"/>
              </w:rPr>
              <w:t>1.4.4</w:t>
            </w:r>
          </w:p>
        </w:tc>
        <w:tc>
          <w:tcPr>
            <w:tcW w:w="8275" w:type="dxa"/>
            <w:noWrap w:val="0"/>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rPr>
            </w:pPr>
            <w:r>
              <w:rPr>
                <w:rFonts w:ascii="仿宋" w:hAnsi="仿宋" w:eastAsia="仿宋"/>
                <w:color w:val="auto"/>
                <w:sz w:val="24"/>
              </w:rPr>
              <w:t xml:space="preserve">1.5.1 </w:t>
            </w:r>
          </w:p>
        </w:tc>
        <w:tc>
          <w:tcPr>
            <w:tcW w:w="8275" w:type="dxa"/>
            <w:noWrap w:val="0"/>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rPr>
            </w:pPr>
            <w:r>
              <w:rPr>
                <w:rFonts w:ascii="仿宋" w:hAnsi="仿宋" w:eastAsia="仿宋"/>
                <w:color w:val="auto"/>
                <w:sz w:val="24"/>
              </w:rPr>
              <w:t>1.5.2</w:t>
            </w:r>
          </w:p>
        </w:tc>
        <w:tc>
          <w:tcPr>
            <w:tcW w:w="8275" w:type="dxa"/>
            <w:noWrap w:val="0"/>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rPr>
            </w:pPr>
            <w:r>
              <w:rPr>
                <w:rFonts w:ascii="仿宋" w:hAnsi="仿宋" w:eastAsia="仿宋"/>
                <w:color w:val="auto"/>
                <w:sz w:val="24"/>
              </w:rPr>
              <w:t xml:space="preserve">1.5.3 </w:t>
            </w:r>
          </w:p>
        </w:tc>
        <w:tc>
          <w:tcPr>
            <w:tcW w:w="8275" w:type="dxa"/>
            <w:noWrap w:val="0"/>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rPr>
            </w:pPr>
            <w:r>
              <w:rPr>
                <w:rFonts w:hint="eastAsia" w:ascii="仿宋" w:hAnsi="仿宋" w:eastAsia="仿宋"/>
                <w:color w:val="auto"/>
                <w:sz w:val="24"/>
              </w:rPr>
              <w:t>1.6.7</w:t>
            </w:r>
          </w:p>
        </w:tc>
        <w:tc>
          <w:tcPr>
            <w:tcW w:w="8275" w:type="dxa"/>
            <w:noWrap w:val="0"/>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rPr>
            </w:pPr>
            <w:r>
              <w:rPr>
                <w:rFonts w:hint="eastAsia" w:ascii="仿宋" w:hAnsi="仿宋" w:eastAsia="仿宋"/>
                <w:color w:val="auto"/>
                <w:sz w:val="24"/>
              </w:rPr>
              <w:t>1.7</w:t>
            </w:r>
          </w:p>
        </w:tc>
        <w:tc>
          <w:tcPr>
            <w:tcW w:w="8275" w:type="dxa"/>
            <w:noWrap w:val="0"/>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rPr>
            </w:pPr>
            <w:r>
              <w:rPr>
                <w:rFonts w:hint="eastAsia" w:ascii="仿宋" w:hAnsi="仿宋" w:eastAsia="仿宋"/>
                <w:color w:val="auto"/>
                <w:sz w:val="24"/>
              </w:rPr>
              <w:t>1.7.1</w:t>
            </w:r>
          </w:p>
        </w:tc>
        <w:tc>
          <w:tcPr>
            <w:tcW w:w="8275" w:type="dxa"/>
            <w:noWrap w:val="0"/>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rPr>
            </w:pPr>
            <w:r>
              <w:rPr>
                <w:rFonts w:hint="eastAsia" w:ascii="仿宋" w:hAnsi="仿宋" w:eastAsia="仿宋"/>
                <w:color w:val="auto"/>
                <w:sz w:val="24"/>
              </w:rPr>
              <w:t>1.7.2</w:t>
            </w:r>
          </w:p>
        </w:tc>
        <w:tc>
          <w:tcPr>
            <w:tcW w:w="8275" w:type="dxa"/>
            <w:noWrap w:val="0"/>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rPr>
            </w:pPr>
            <w:r>
              <w:rPr>
                <w:rFonts w:ascii="仿宋" w:hAnsi="仿宋" w:eastAsia="仿宋"/>
                <w:color w:val="auto"/>
                <w:sz w:val="24"/>
              </w:rPr>
              <w:t>2.3.2</w:t>
            </w:r>
          </w:p>
        </w:tc>
        <w:tc>
          <w:tcPr>
            <w:tcW w:w="8275" w:type="dxa"/>
            <w:noWrap w:val="0"/>
            <w:vAlign w:val="center"/>
          </w:tcPr>
          <w:p>
            <w:pPr>
              <w:spacing w:line="360" w:lineRule="auto"/>
              <w:ind w:left="-420" w:leftChars="-200" w:right="-420" w:rightChars="-200" w:firstLine="480" w:firstLineChars="200"/>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rPr>
            </w:pPr>
            <w:r>
              <w:rPr>
                <w:rFonts w:ascii="仿宋" w:hAnsi="仿宋" w:eastAsia="仿宋"/>
                <w:color w:val="auto"/>
                <w:sz w:val="24"/>
              </w:rPr>
              <w:t>2.4.1</w:t>
            </w:r>
          </w:p>
        </w:tc>
        <w:tc>
          <w:tcPr>
            <w:tcW w:w="8275" w:type="dxa"/>
            <w:noWrap w:val="0"/>
            <w:vAlign w:val="center"/>
          </w:tcPr>
          <w:p>
            <w:pPr>
              <w:spacing w:line="360" w:lineRule="auto"/>
              <w:ind w:left="-420" w:leftChars="-200" w:right="-420" w:rightChars="-200" w:firstLine="480" w:firstLineChars="200"/>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rPr>
            </w:pPr>
            <w:r>
              <w:rPr>
                <w:rFonts w:hint="eastAsia" w:ascii="仿宋" w:hAnsi="仿宋" w:eastAsia="仿宋"/>
                <w:color w:val="auto"/>
                <w:sz w:val="24"/>
              </w:rPr>
              <w:t>2.4.2</w:t>
            </w:r>
          </w:p>
        </w:tc>
        <w:tc>
          <w:tcPr>
            <w:tcW w:w="8275" w:type="dxa"/>
            <w:noWrap w:val="0"/>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top"/>
          </w:tcPr>
          <w:p>
            <w:pPr>
              <w:spacing w:line="360" w:lineRule="auto"/>
              <w:rPr>
                <w:rFonts w:ascii="仿宋" w:hAnsi="仿宋" w:eastAsia="仿宋"/>
                <w:color w:val="auto"/>
                <w:sz w:val="24"/>
              </w:rPr>
            </w:pPr>
            <w:r>
              <w:rPr>
                <w:rFonts w:hint="eastAsia" w:ascii="仿宋" w:hAnsi="仿宋" w:eastAsia="仿宋"/>
                <w:color w:val="auto"/>
                <w:sz w:val="24"/>
              </w:rPr>
              <w:t xml:space="preserve">2.8 </w:t>
            </w:r>
          </w:p>
        </w:tc>
        <w:tc>
          <w:tcPr>
            <w:tcW w:w="8275" w:type="dxa"/>
            <w:noWrap w:val="0"/>
            <w:vAlign w:val="top"/>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rPr>
            </w:pPr>
            <w:r>
              <w:rPr>
                <w:rFonts w:ascii="仿宋" w:hAnsi="仿宋" w:eastAsia="仿宋"/>
                <w:color w:val="auto"/>
                <w:sz w:val="24"/>
              </w:rPr>
              <w:t>2.12.3</w:t>
            </w:r>
          </w:p>
        </w:tc>
        <w:tc>
          <w:tcPr>
            <w:tcW w:w="8275" w:type="dxa"/>
            <w:noWrap w:val="0"/>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rPr>
            </w:pPr>
            <w:r>
              <w:rPr>
                <w:rFonts w:ascii="仿宋" w:hAnsi="仿宋" w:eastAsia="仿宋"/>
                <w:color w:val="auto"/>
                <w:sz w:val="24"/>
              </w:rPr>
              <w:t>2.12.4</w:t>
            </w:r>
          </w:p>
        </w:tc>
        <w:tc>
          <w:tcPr>
            <w:tcW w:w="8275" w:type="dxa"/>
            <w:noWrap w:val="0"/>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rPr>
            </w:pPr>
            <w:r>
              <w:rPr>
                <w:rFonts w:ascii="仿宋" w:hAnsi="仿宋" w:eastAsia="仿宋"/>
                <w:color w:val="auto"/>
                <w:sz w:val="24"/>
              </w:rPr>
              <w:t>2.16.1</w:t>
            </w:r>
          </w:p>
        </w:tc>
        <w:tc>
          <w:tcPr>
            <w:tcW w:w="8275" w:type="dxa"/>
            <w:noWrap w:val="0"/>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noWrap w:val="0"/>
            <w:vAlign w:val="center"/>
          </w:tcPr>
          <w:p>
            <w:pPr>
              <w:spacing w:line="360" w:lineRule="auto"/>
              <w:rPr>
                <w:rFonts w:ascii="仿宋" w:hAnsi="仿宋" w:eastAsia="仿宋"/>
                <w:color w:val="auto"/>
                <w:sz w:val="24"/>
              </w:rPr>
            </w:pPr>
            <w:r>
              <w:rPr>
                <w:rFonts w:ascii="仿宋" w:hAnsi="仿宋" w:eastAsia="仿宋"/>
                <w:color w:val="auto"/>
                <w:sz w:val="24"/>
              </w:rPr>
              <w:t>2.16.3</w:t>
            </w:r>
          </w:p>
        </w:tc>
        <w:tc>
          <w:tcPr>
            <w:tcW w:w="8275" w:type="dxa"/>
            <w:noWrap w:val="0"/>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noWrap w:val="0"/>
            <w:vAlign w:val="top"/>
          </w:tcPr>
          <w:p>
            <w:pPr>
              <w:spacing w:line="360" w:lineRule="auto"/>
              <w:rPr>
                <w:rFonts w:ascii="仿宋" w:hAnsi="仿宋" w:eastAsia="仿宋"/>
                <w:color w:val="auto"/>
                <w:sz w:val="24"/>
              </w:rPr>
            </w:pPr>
            <w:r>
              <w:rPr>
                <w:rFonts w:hint="eastAsia" w:ascii="仿宋" w:hAnsi="仿宋" w:eastAsia="仿宋"/>
                <w:color w:val="auto"/>
                <w:sz w:val="24"/>
              </w:rPr>
              <w:t>2.20.1</w:t>
            </w:r>
          </w:p>
        </w:tc>
        <w:tc>
          <w:tcPr>
            <w:tcW w:w="8275" w:type="dxa"/>
            <w:noWrap w:val="0"/>
            <w:vAlign w:val="top"/>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noWrap w:val="0"/>
            <w:vAlign w:val="center"/>
          </w:tcPr>
          <w:p>
            <w:pPr>
              <w:spacing w:line="360" w:lineRule="auto"/>
              <w:rPr>
                <w:rFonts w:ascii="仿宋" w:hAnsi="仿宋" w:eastAsia="仿宋"/>
                <w:color w:val="auto"/>
                <w:sz w:val="24"/>
              </w:rPr>
            </w:pPr>
            <w:r>
              <w:rPr>
                <w:rFonts w:ascii="仿宋" w:hAnsi="仿宋" w:eastAsia="仿宋"/>
                <w:color w:val="auto"/>
                <w:sz w:val="24"/>
              </w:rPr>
              <w:t xml:space="preserve">2.20.2 </w:t>
            </w:r>
          </w:p>
        </w:tc>
        <w:tc>
          <w:tcPr>
            <w:tcW w:w="8275" w:type="dxa"/>
            <w:noWrap w:val="0"/>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noWrap w:val="0"/>
            <w:vAlign w:val="center"/>
          </w:tcPr>
          <w:p>
            <w:pPr>
              <w:spacing w:line="360" w:lineRule="auto"/>
              <w:ind w:left="-420" w:leftChars="-200" w:right="-420" w:rightChars="-200" w:firstLine="480" w:firstLineChars="200"/>
              <w:outlineLvl w:val="0"/>
              <w:rPr>
                <w:rFonts w:ascii="仿宋" w:hAnsi="仿宋" w:eastAsia="仿宋"/>
                <w:color w:val="auto"/>
                <w:sz w:val="24"/>
              </w:rPr>
            </w:pPr>
            <w:r>
              <w:rPr>
                <w:rFonts w:ascii="仿宋" w:hAnsi="仿宋" w:eastAsia="仿宋"/>
                <w:color w:val="auto"/>
                <w:sz w:val="24"/>
              </w:rPr>
              <w:t>2.2</w:t>
            </w:r>
            <w:r>
              <w:rPr>
                <w:rFonts w:hint="eastAsia" w:ascii="仿宋" w:hAnsi="仿宋" w:eastAsia="仿宋"/>
                <w:color w:val="auto"/>
                <w:sz w:val="24"/>
              </w:rPr>
              <w:t>2</w:t>
            </w:r>
          </w:p>
        </w:tc>
        <w:tc>
          <w:tcPr>
            <w:tcW w:w="8275" w:type="dxa"/>
            <w:noWrap w:val="0"/>
            <w:vAlign w:val="center"/>
          </w:tcPr>
          <w:p>
            <w:pPr>
              <w:spacing w:line="360" w:lineRule="auto"/>
              <w:rPr>
                <w:rFonts w:ascii="仿宋" w:hAnsi="仿宋" w:eastAsia="仿宋"/>
                <w:color w:val="auto"/>
                <w:sz w:val="24"/>
              </w:rPr>
            </w:pPr>
          </w:p>
        </w:tc>
      </w:tr>
    </w:tbl>
    <w:p>
      <w:pPr>
        <w:spacing w:line="360" w:lineRule="auto"/>
        <w:ind w:left="-420" w:leftChars="-200" w:right="-420" w:rightChars="-200" w:firstLine="480" w:firstLineChars="200"/>
        <w:rPr>
          <w:rFonts w:ascii="仿宋" w:hAnsi="仿宋" w:eastAsia="仿宋"/>
          <w:color w:val="auto"/>
          <w:sz w:val="24"/>
        </w:rPr>
      </w:pPr>
    </w:p>
    <w:p>
      <w:pPr>
        <w:spacing w:line="380" w:lineRule="exact"/>
        <w:ind w:firstLine="480" w:firstLineChars="200"/>
        <w:jc w:val="left"/>
        <w:rPr>
          <w:rFonts w:ascii="仿宋_GB2312" w:eastAsia="仿宋_GB2312"/>
          <w:color w:val="auto"/>
          <w:sz w:val="24"/>
        </w:rPr>
      </w:pPr>
      <w:r>
        <w:rPr>
          <w:rFonts w:hint="eastAsia" w:ascii="仿宋_GB2312" w:hAnsi="宋体" w:eastAsia="仿宋_GB2312"/>
          <w:color w:val="auto"/>
          <w:sz w:val="24"/>
        </w:rPr>
        <w:t>（注：在正式签约时，根据上述精神应拟就更为详尽的合同书）</w:t>
      </w:r>
    </w:p>
    <w:p>
      <w:pPr>
        <w:pStyle w:val="24"/>
        <w:pageBreakBefore/>
        <w:spacing w:line="800" w:lineRule="exact"/>
        <w:ind w:firstLine="726"/>
        <w:jc w:val="center"/>
        <w:rPr>
          <w:rFonts w:ascii="仿宋_GB2312" w:hAnsi="宋体" w:eastAsia="仿宋_GB2312"/>
          <w:b/>
          <w:color w:val="auto"/>
          <w:sz w:val="36"/>
          <w:szCs w:val="36"/>
        </w:rPr>
      </w:pPr>
      <w:r>
        <w:rPr>
          <w:rFonts w:hint="eastAsia" w:ascii="仿宋_GB2312" w:hAnsi="宋体" w:eastAsia="仿宋_GB2312"/>
          <w:b/>
          <w:color w:val="auto"/>
          <w:sz w:val="36"/>
          <w:szCs w:val="36"/>
        </w:rPr>
        <w:t>第五部分  评标方法及标准</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1、评标方法：</w:t>
      </w:r>
    </w:p>
    <w:p>
      <w:pPr>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color w:val="auto"/>
          <w:sz w:val="24"/>
        </w:rPr>
      </w:pPr>
      <w:r>
        <w:rPr>
          <w:rFonts w:hint="eastAsia" w:ascii="仿宋_GB2312" w:hAnsi="宋体" w:eastAsia="仿宋_GB2312"/>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auto"/>
          <w:sz w:val="24"/>
        </w:rPr>
      </w:pPr>
      <w:r>
        <w:rPr>
          <w:rFonts w:hint="eastAsia" w:ascii="仿宋_GB2312" w:hAnsi="宋体" w:eastAsia="仿宋_GB2312"/>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rPr>
      </w:pPr>
      <w:r>
        <w:rPr>
          <w:rFonts w:hint="eastAsia" w:ascii="仿宋_GB2312" w:hAnsi="宋体" w:eastAsia="仿宋_GB2312"/>
          <w:b/>
          <w:color w:val="auto"/>
          <w:sz w:val="24"/>
        </w:rPr>
        <w:t>2.评分标准：</w:t>
      </w:r>
      <w:r>
        <w:rPr>
          <w:rFonts w:hint="eastAsia" w:ascii="仿宋_GB2312" w:hAnsi="宋体" w:eastAsia="仿宋_GB2312"/>
          <w:color w:val="auto"/>
          <w:sz w:val="24"/>
        </w:rPr>
        <w:t>共100分，其中商务技术分</w:t>
      </w:r>
      <w:r>
        <w:rPr>
          <w:rFonts w:hint="eastAsia" w:ascii="仿宋_GB2312" w:hAnsi="宋体" w:eastAsia="仿宋_GB2312"/>
          <w:color w:val="auto"/>
          <w:sz w:val="24"/>
          <w:lang w:val="en-US" w:eastAsia="zh-CN"/>
        </w:rPr>
        <w:t>7</w:t>
      </w:r>
      <w:r>
        <w:rPr>
          <w:rFonts w:hint="eastAsia" w:ascii="仿宋_GB2312" w:hAnsi="宋体" w:eastAsia="仿宋_GB2312"/>
          <w:color w:val="auto"/>
          <w:sz w:val="24"/>
        </w:rPr>
        <w:t>0分，价格分</w:t>
      </w:r>
      <w:r>
        <w:rPr>
          <w:rFonts w:hint="eastAsia" w:ascii="仿宋_GB2312" w:hAnsi="宋体" w:eastAsia="仿宋_GB2312"/>
          <w:color w:val="auto"/>
          <w:sz w:val="24"/>
          <w:lang w:val="en-US" w:eastAsia="zh-CN"/>
        </w:rPr>
        <w:t>3</w:t>
      </w:r>
      <w:r>
        <w:rPr>
          <w:rFonts w:hint="eastAsia" w:ascii="仿宋_GB2312" w:hAnsi="宋体" w:eastAsia="仿宋_GB2312"/>
          <w:color w:val="auto"/>
          <w:sz w:val="24"/>
        </w:rPr>
        <w:t>0分。评分依下述所列为评标打分依据，分值如下（计算分值时，按其算术平均值保留小数2位）。</w:t>
      </w:r>
    </w:p>
    <w:p>
      <w:pPr>
        <w:spacing w:line="440" w:lineRule="exact"/>
        <w:rPr>
          <w:rFonts w:ascii="仿宋_GB2312" w:hAnsi="宋体" w:eastAsia="仿宋_GB2312"/>
          <w:b/>
          <w:bCs/>
          <w:iCs/>
          <w:color w:val="auto"/>
          <w:sz w:val="24"/>
        </w:rPr>
      </w:pPr>
      <w:r>
        <w:rPr>
          <w:rFonts w:hint="eastAsia" w:ascii="仿宋_GB2312" w:hAnsi="宋体" w:eastAsia="仿宋_GB2312"/>
          <w:b/>
          <w:bCs/>
          <w:iCs/>
          <w:color w:val="auto"/>
          <w:sz w:val="24"/>
        </w:rPr>
        <w:t>2.1商务技术分（</w:t>
      </w:r>
      <w:r>
        <w:rPr>
          <w:rFonts w:hint="eastAsia" w:ascii="仿宋_GB2312" w:hAnsi="宋体" w:eastAsia="仿宋_GB2312"/>
          <w:b/>
          <w:bCs/>
          <w:iCs/>
          <w:color w:val="auto"/>
          <w:sz w:val="24"/>
          <w:lang w:val="en-US" w:eastAsia="zh-CN"/>
        </w:rPr>
        <w:t>7</w:t>
      </w:r>
      <w:r>
        <w:rPr>
          <w:rFonts w:hint="eastAsia" w:ascii="仿宋_GB2312" w:hAnsi="宋体" w:eastAsia="仿宋_GB2312"/>
          <w:b/>
          <w:bCs/>
          <w:iCs/>
          <w:color w:val="auto"/>
          <w:sz w:val="24"/>
        </w:rPr>
        <w:t>0分）</w:t>
      </w:r>
    </w:p>
    <w:tbl>
      <w:tblPr>
        <w:tblStyle w:val="43"/>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7601"/>
        <w:gridCol w:w="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7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评 分 说 明</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7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完全满足招标文件要求的得20分，打▲指标出现负偏离每项扣4分；其他一般性指标负偏离扣2分，扣完为止；打★指标负偏离的无效投标处理；若负偏离达到8个及以上的按重大偏离处理；非量化类的，若是功能一样，表述方式不一样则为符合，量化类的由评委视情况讨论决定，共20分。</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7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所投产品技术指标中，打▲指标出现正偏离的每项2分，其他一般指标出现正偏离或高配的、有先进程度每项加0.5分，最高加10分；正偏离指标以datasheet为准，无实质性意义的正偏离不加分，共10分。</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7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提供2019年1月1日（以签订合同时间为准）至今，提供所投标产品成功销售的合同及验收报告（提供完整的合同复印件，复印件能清楚的辨析设备名称、型号，否则不得分），每有一份合同得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分，最高得3分。</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7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投标设备的技术先进性、易用性、稳定性进行评价，考虑所投产品的成熟性、用户认可度等方面打分；优于项目需求的得6.1-8分，基本符合项目需求的得4.1-6分，部分符合项目需求的得0.1-4分,不符合项目需求的得0分，共8分。</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107" w:leftChars="-51" w:right="-113" w:rightChars="-54"/>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w:t>
            </w:r>
          </w:p>
        </w:tc>
        <w:tc>
          <w:tcPr>
            <w:tcW w:w="7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对公司技术力量情况、供货安装进度的安排合理性、现场安全措施的可行性等方面打分；优于项目需求的得5.1-7分，基本符合项目需求的得3.1-5分，部分符合项目需求的得0.1-3分,不符合项目需求的得0分，共7分。</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107" w:leftChars="-51" w:right="-113" w:rightChars="-54"/>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w:t>
            </w:r>
          </w:p>
        </w:tc>
        <w:tc>
          <w:tcPr>
            <w:tcW w:w="7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在满足招标文件免费质保年限要求的基础上，每延长免费原厂质保期1年加2分，不足1年不计分，最高得4分。</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107" w:leftChars="-51" w:right="-113" w:rightChars="-54"/>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w:t>
            </w:r>
          </w:p>
        </w:tc>
        <w:tc>
          <w:tcPr>
            <w:tcW w:w="7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根据提供相应产品的培训，培训方案、时间、内容、地点、人员数等方面打分；优于项目需求的得4.1-5分，基本符合项目需求的得2.1-4分，部分符合项目需求的得0.1-2分,不符合项目需求的得0分，共5分。</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107" w:leftChars="-51" w:right="-113" w:rightChars="-54"/>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w:t>
            </w:r>
          </w:p>
        </w:tc>
        <w:tc>
          <w:tcPr>
            <w:tcW w:w="7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对提供的售后服务的响应情况（维修网点、维修人员、维修能力、定期巡检、故障响应等）及配件供应、优惠条件情况等方面打分；优于项目需求的得6.1-8分，基本符合项目需求的得4.1-6分，部分符合项目需求的得0.1-4分,不符合项目需求的得0分，共8分。</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107" w:leftChars="-51" w:right="-113" w:rightChars="-54"/>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w:t>
            </w:r>
          </w:p>
        </w:tc>
        <w:tc>
          <w:tcPr>
            <w:tcW w:w="7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运行成本（根据保修价格、年运行费用和消耗品、易耗品价格），随机提供的耗材、备品配件、易损件是否齐全，保修期内外选购价格合理性等因素综合打分；优于项目需求的得2.1-3分，基本符合项目需求的得1.1-2分，部分符合项目需求的得0.1-1分,不符合项目需求的得0分，共3分。</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107" w:leftChars="-51" w:right="-113" w:rightChars="-54"/>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10</w:t>
            </w:r>
          </w:p>
        </w:tc>
        <w:tc>
          <w:tcPr>
            <w:tcW w:w="7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根据投标文件制作情况，询标情况，投标文件不以大量无关内容充数，提供投标产品同型号datasheet或中文说明书为好得2分，其他1-0分，共2分。</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107" w:leftChars="-51" w:right="-113" w:rightChars="-54"/>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p>
        </w:tc>
      </w:tr>
    </w:tbl>
    <w:p>
      <w:pPr>
        <w:spacing w:line="440" w:lineRule="exact"/>
        <w:rPr>
          <w:rFonts w:ascii="仿宋_GB2312" w:hAnsi="宋体" w:eastAsia="仿宋_GB2312"/>
          <w:b/>
          <w:bCs/>
          <w:iCs/>
          <w:color w:val="auto"/>
          <w:sz w:val="24"/>
        </w:rPr>
      </w:pPr>
      <w:r>
        <w:rPr>
          <w:rFonts w:hint="eastAsia" w:ascii="仿宋_GB2312" w:hAnsi="宋体" w:eastAsia="仿宋_GB2312"/>
          <w:b/>
          <w:bCs/>
          <w:iCs/>
          <w:color w:val="auto"/>
          <w:sz w:val="24"/>
        </w:rPr>
        <w:t>注：对省级以上主管部门认定的首台套产品，自纳入《省推广应用指导目录》起三年内参加政府采购活动，视同已具备相应销售业绩，业绩分为满分。</w:t>
      </w:r>
    </w:p>
    <w:p>
      <w:pPr>
        <w:spacing w:line="440" w:lineRule="exact"/>
        <w:rPr>
          <w:rFonts w:ascii="仿宋_GB2312" w:hAnsi="宋体" w:eastAsia="仿宋_GB2312"/>
          <w:b/>
          <w:bCs/>
          <w:iCs/>
          <w:color w:val="auto"/>
          <w:sz w:val="24"/>
        </w:rPr>
      </w:pPr>
      <w:r>
        <w:rPr>
          <w:rFonts w:hint="eastAsia" w:ascii="仿宋_GB2312" w:hAnsi="宋体" w:eastAsia="仿宋_GB2312"/>
          <w:b/>
          <w:bCs/>
          <w:iCs/>
          <w:color w:val="auto"/>
          <w:sz w:val="24"/>
        </w:rPr>
        <w:t>2.2价格分（</w:t>
      </w:r>
      <w:r>
        <w:rPr>
          <w:rFonts w:hint="eastAsia" w:ascii="仿宋_GB2312" w:hAnsi="宋体" w:eastAsia="仿宋_GB2312"/>
          <w:b/>
          <w:bCs/>
          <w:iCs/>
          <w:color w:val="auto"/>
          <w:sz w:val="24"/>
          <w:lang w:val="en-US" w:eastAsia="zh-CN"/>
        </w:rPr>
        <w:t>3</w:t>
      </w:r>
      <w:r>
        <w:rPr>
          <w:rFonts w:hint="eastAsia" w:ascii="仿宋_GB2312" w:hAnsi="宋体" w:eastAsia="仿宋_GB2312"/>
          <w:b/>
          <w:bCs/>
          <w:iCs/>
          <w:color w:val="auto"/>
          <w:sz w:val="24"/>
        </w:rPr>
        <w:t>0分）</w:t>
      </w:r>
    </w:p>
    <w:p>
      <w:pPr>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
          <w:color w:val="auto"/>
          <w:sz w:val="24"/>
          <w:u w:val="single"/>
        </w:rPr>
      </w:pPr>
      <w:r>
        <w:rPr>
          <w:rFonts w:hint="eastAsia" w:ascii="仿宋_GB2312" w:hAnsi="宋体" w:eastAsia="仿宋_GB2312"/>
          <w:bCs/>
          <w:iCs/>
          <w:color w:val="auto"/>
          <w:sz w:val="24"/>
        </w:rPr>
        <w:t>即：投标报价得分=(评标基准价／投标报价)×</w:t>
      </w:r>
      <w:r>
        <w:rPr>
          <w:rFonts w:hint="eastAsia" w:ascii="仿宋_GB2312" w:hAnsi="宋体" w:eastAsia="仿宋_GB2312"/>
          <w:bCs/>
          <w:iCs/>
          <w:color w:val="auto"/>
          <w:sz w:val="24"/>
          <w:lang w:val="en-US" w:eastAsia="zh-CN"/>
        </w:rPr>
        <w:t>3</w:t>
      </w:r>
      <w:r>
        <w:rPr>
          <w:rFonts w:hint="eastAsia" w:ascii="仿宋_GB2312" w:hAnsi="宋体" w:eastAsia="仿宋_GB2312"/>
          <w:bCs/>
          <w:iCs/>
          <w:color w:val="auto"/>
          <w:sz w:val="24"/>
        </w:rPr>
        <w:t>0</w:t>
      </w:r>
    </w:p>
    <w:bookmarkEnd w:id="10"/>
    <w:bookmarkEnd w:id="11"/>
    <w:bookmarkEnd w:id="12"/>
    <w:bookmarkEnd w:id="13"/>
    <w:p>
      <w:pPr>
        <w:snapToGrid w:val="0"/>
        <w:spacing w:line="360" w:lineRule="auto"/>
        <w:rPr>
          <w:rFonts w:ascii="仿宋_GB2312" w:hAnsi="仿宋_GB2312" w:eastAsia="仿宋_GB2312" w:cs="仿宋_GB2312"/>
          <w:b/>
          <w:color w:val="auto"/>
          <w:sz w:val="36"/>
          <w:szCs w:val="20"/>
        </w:rPr>
      </w:pPr>
    </w:p>
    <w:p>
      <w:pPr>
        <w:pageBreakBefore/>
        <w:snapToGrid w:val="0"/>
        <w:spacing w:line="360" w:lineRule="auto"/>
        <w:jc w:val="center"/>
        <w:rPr>
          <w:rFonts w:ascii="仿宋_GB2312" w:hAnsi="仿宋_GB2312" w:eastAsia="仿宋_GB2312" w:cs="仿宋_GB2312"/>
          <w:b/>
          <w:color w:val="auto"/>
          <w:sz w:val="36"/>
          <w:szCs w:val="20"/>
        </w:rPr>
      </w:pPr>
      <w:r>
        <w:rPr>
          <w:rFonts w:hint="eastAsia" w:ascii="仿宋_GB2312" w:hAnsi="仿宋_GB2312" w:eastAsia="仿宋_GB2312" w:cs="仿宋_GB2312"/>
          <w:b/>
          <w:color w:val="auto"/>
          <w:sz w:val="36"/>
          <w:szCs w:val="20"/>
        </w:rPr>
        <w:t>第六部分</w:t>
      </w:r>
      <w:r>
        <w:rPr>
          <w:rFonts w:hint="eastAsia" w:ascii="仿宋_GB2312" w:hAnsi="宋体" w:eastAsia="仿宋_GB2312"/>
          <w:b/>
          <w:color w:val="auto"/>
          <w:sz w:val="36"/>
          <w:szCs w:val="36"/>
        </w:rPr>
        <w:t>投标文件</w:t>
      </w:r>
      <w:r>
        <w:rPr>
          <w:rFonts w:hint="eastAsia" w:ascii="仿宋_GB2312" w:hAnsi="仿宋_GB2312" w:eastAsia="仿宋_GB2312" w:cs="仿宋_GB2312"/>
          <w:b/>
          <w:color w:val="auto"/>
          <w:sz w:val="36"/>
          <w:szCs w:val="20"/>
        </w:rPr>
        <w:t>应提交的有关格式范例</w:t>
      </w:r>
    </w:p>
    <w:p>
      <w:pPr>
        <w:spacing w:line="360" w:lineRule="auto"/>
        <w:ind w:firstLine="480" w:firstLineChars="200"/>
        <w:outlineLvl w:val="0"/>
        <w:rPr>
          <w:rFonts w:ascii="仿宋_GB2312" w:hAnsi="仿宋_GB2312" w:eastAsia="仿宋_GB2312" w:cs="仿宋_GB2312"/>
          <w:color w:val="auto"/>
          <w:sz w:val="24"/>
        </w:rPr>
      </w:pPr>
      <w:r>
        <w:rPr>
          <w:rFonts w:hint="eastAsia" w:ascii="仿宋_GB2312" w:hAnsi="仿宋_GB2312" w:eastAsia="仿宋_GB2312" w:cs="仿宋_GB2312"/>
          <w:color w:val="auto"/>
          <w:sz w:val="24"/>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color w:val="auto"/>
          <w:sz w:val="24"/>
        </w:rPr>
      </w:pPr>
    </w:p>
    <w:p>
      <w:pPr>
        <w:spacing w:line="360" w:lineRule="auto"/>
        <w:ind w:firstLine="480" w:firstLineChars="200"/>
        <w:outlineLvl w:val="0"/>
        <w:rPr>
          <w:rFonts w:ascii="仿宋_GB2312" w:hAnsi="仿宋_GB2312" w:eastAsia="仿宋_GB2312" w:cs="仿宋_GB2312"/>
          <w:color w:val="auto"/>
          <w:sz w:val="24"/>
        </w:rPr>
      </w:pPr>
    </w:p>
    <w:p>
      <w:pPr>
        <w:spacing w:line="360" w:lineRule="auto"/>
        <w:ind w:firstLine="480" w:firstLineChars="200"/>
        <w:outlineLvl w:val="0"/>
        <w:rPr>
          <w:rFonts w:ascii="仿宋_GB2312" w:hAnsi="仿宋_GB2312" w:eastAsia="仿宋_GB2312" w:cs="仿宋_GB2312"/>
          <w:color w:val="auto"/>
          <w:sz w:val="24"/>
        </w:rPr>
      </w:pPr>
    </w:p>
    <w:p>
      <w:pPr>
        <w:spacing w:line="360" w:lineRule="auto"/>
        <w:ind w:firstLine="480" w:firstLineChars="200"/>
        <w:outlineLvl w:val="0"/>
        <w:rPr>
          <w:rFonts w:ascii="仿宋_GB2312" w:hAnsi="仿宋_GB2312" w:eastAsia="仿宋_GB2312" w:cs="仿宋_GB2312"/>
          <w:color w:val="auto"/>
          <w:sz w:val="24"/>
        </w:rPr>
      </w:pPr>
    </w:p>
    <w:p>
      <w:pPr>
        <w:spacing w:line="360" w:lineRule="auto"/>
        <w:ind w:firstLine="480" w:firstLineChars="200"/>
        <w:outlineLvl w:val="0"/>
        <w:rPr>
          <w:rFonts w:ascii="仿宋_GB2312" w:hAnsi="仿宋_GB2312" w:eastAsia="仿宋_GB2312" w:cs="仿宋_GB2312"/>
          <w:color w:val="auto"/>
          <w:sz w:val="24"/>
        </w:rPr>
      </w:pPr>
    </w:p>
    <w:p>
      <w:pPr>
        <w:snapToGrid w:val="0"/>
        <w:spacing w:line="360" w:lineRule="auto"/>
        <w:jc w:val="center"/>
        <w:rPr>
          <w:rFonts w:ascii="仿宋_GB2312" w:hAnsi="仿宋_GB2312" w:eastAsia="仿宋_GB2312" w:cs="仿宋_GB2312"/>
          <w:b/>
          <w:color w:val="auto"/>
          <w:kern w:val="0"/>
          <w:sz w:val="36"/>
          <w:szCs w:val="36"/>
        </w:rPr>
      </w:pPr>
      <w:r>
        <w:rPr>
          <w:rFonts w:hint="eastAsia" w:ascii="仿宋_GB2312" w:hAnsi="仿宋_GB2312" w:eastAsia="仿宋_GB2312" w:cs="仿宋_GB2312"/>
          <w:b/>
          <w:color w:val="auto"/>
          <w:kern w:val="0"/>
          <w:sz w:val="36"/>
          <w:szCs w:val="36"/>
        </w:rPr>
        <w:t>报价文件部分</w:t>
      </w:r>
    </w:p>
    <w:p>
      <w:pPr>
        <w:spacing w:line="360" w:lineRule="auto"/>
        <w:jc w:val="center"/>
        <w:outlineLvl w:val="0"/>
        <w:rPr>
          <w:rFonts w:ascii="仿宋_GB2312" w:hAnsi="仿宋_GB2312" w:eastAsia="仿宋_GB2312" w:cs="仿宋_GB2312"/>
          <w:b/>
          <w:color w:val="auto"/>
          <w:kern w:val="0"/>
          <w:sz w:val="24"/>
        </w:rPr>
      </w:pPr>
    </w:p>
    <w:p>
      <w:pPr>
        <w:spacing w:line="360" w:lineRule="auto"/>
        <w:jc w:val="center"/>
        <w:outlineLvl w:val="0"/>
        <w:rPr>
          <w:rFonts w:ascii="仿宋_GB2312" w:hAnsi="仿宋_GB2312" w:eastAsia="仿宋_GB2312" w:cs="仿宋_GB2312"/>
          <w:b/>
          <w:color w:val="auto"/>
          <w:kern w:val="0"/>
          <w:sz w:val="36"/>
          <w:szCs w:val="36"/>
        </w:rPr>
      </w:pPr>
      <w:r>
        <w:rPr>
          <w:rFonts w:hint="eastAsia" w:ascii="仿宋_GB2312" w:hAnsi="仿宋_GB2312" w:eastAsia="仿宋_GB2312" w:cs="仿宋_GB2312"/>
          <w:b/>
          <w:color w:val="auto"/>
          <w:kern w:val="0"/>
          <w:sz w:val="36"/>
          <w:szCs w:val="36"/>
        </w:rPr>
        <w:t>目录</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（1）投标响应函……………………………………………………（页码）</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（2）开标一览表……………………………………………………（页码）</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（3）中小企业声明函………………………………………………（页码）</w:t>
      </w:r>
    </w:p>
    <w:p>
      <w:pPr>
        <w:spacing w:line="360" w:lineRule="auto"/>
        <w:outlineLvl w:val="0"/>
        <w:rPr>
          <w:rFonts w:ascii="仿宋_GB2312" w:hAnsi="宋体" w:eastAsia="仿宋_GB2312"/>
          <w:b/>
          <w:color w:val="auto"/>
          <w:sz w:val="36"/>
          <w:szCs w:val="36"/>
        </w:rPr>
      </w:pPr>
      <w:r>
        <w:rPr>
          <w:rFonts w:hint="eastAsia" w:ascii="仿宋_GB2312" w:hAnsi="仿宋_GB2312" w:eastAsia="仿宋_GB2312" w:cs="仿宋_GB2312"/>
          <w:color w:val="auto"/>
          <w:sz w:val="24"/>
        </w:rPr>
        <w:t>（4）残疾人福利性单位声明函</w:t>
      </w:r>
      <w:r>
        <w:rPr>
          <w:rFonts w:hint="eastAsia" w:ascii="仿宋_GB2312" w:hAnsi="仿宋_GB2312" w:eastAsia="仿宋_GB2312" w:cs="仿宋_GB2312"/>
          <w:color w:val="auto"/>
          <w:kern w:val="0"/>
          <w:sz w:val="24"/>
        </w:rPr>
        <w:t>……………………………………（页码）</w:t>
      </w:r>
    </w:p>
    <w:p>
      <w:pPr>
        <w:pStyle w:val="19"/>
        <w:spacing w:line="800" w:lineRule="atLeast"/>
        <w:ind w:left="0" w:leftChars="0"/>
        <w:rPr>
          <w:rFonts w:ascii="仿宋_GB2312" w:hAnsi="宋体" w:eastAsia="仿宋_GB2312"/>
          <w:b/>
          <w:color w:val="auto"/>
          <w:sz w:val="36"/>
          <w:szCs w:val="36"/>
        </w:rPr>
      </w:pPr>
    </w:p>
    <w:p>
      <w:pPr>
        <w:pStyle w:val="19"/>
        <w:spacing w:line="800" w:lineRule="atLeast"/>
        <w:ind w:left="0" w:leftChars="0"/>
        <w:rPr>
          <w:rFonts w:ascii="仿宋_GB2312" w:hAnsi="宋体" w:eastAsia="仿宋_GB2312"/>
          <w:b/>
          <w:color w:val="auto"/>
          <w:sz w:val="36"/>
          <w:szCs w:val="36"/>
        </w:rPr>
      </w:pPr>
    </w:p>
    <w:p>
      <w:pPr>
        <w:pStyle w:val="19"/>
        <w:spacing w:line="800" w:lineRule="atLeast"/>
        <w:ind w:left="0" w:leftChars="0"/>
        <w:rPr>
          <w:rFonts w:ascii="仿宋_GB2312" w:hAnsi="宋体" w:eastAsia="仿宋_GB2312"/>
          <w:b/>
          <w:color w:val="auto"/>
          <w:sz w:val="36"/>
          <w:szCs w:val="36"/>
        </w:rPr>
      </w:pPr>
    </w:p>
    <w:p>
      <w:pPr>
        <w:rPr>
          <w:rFonts w:ascii="仿宋_GB2312" w:hAnsi="宋体" w:eastAsia="仿宋_GB2312"/>
          <w:b/>
          <w:color w:val="auto"/>
          <w:sz w:val="30"/>
          <w:szCs w:val="30"/>
        </w:rPr>
      </w:pPr>
    </w:p>
    <w:p>
      <w:pPr>
        <w:rPr>
          <w:rFonts w:ascii="仿宋_GB2312" w:hAnsi="宋体" w:eastAsia="仿宋_GB2312"/>
          <w:b/>
          <w:color w:val="auto"/>
          <w:sz w:val="30"/>
          <w:szCs w:val="30"/>
        </w:rPr>
      </w:pPr>
    </w:p>
    <w:p>
      <w:pPr>
        <w:pageBreakBefore/>
        <w:rPr>
          <w:rFonts w:ascii="仿宋_GB2312" w:hAnsi="宋体" w:eastAsia="仿宋_GB2312"/>
          <w:b/>
          <w:color w:val="auto"/>
          <w:sz w:val="30"/>
          <w:szCs w:val="30"/>
        </w:rPr>
      </w:pPr>
      <w:r>
        <w:rPr>
          <w:rFonts w:hint="eastAsia" w:ascii="仿宋_GB2312" w:hAnsi="宋体" w:eastAsia="仿宋_GB2312"/>
          <w:b/>
          <w:color w:val="auto"/>
          <w:sz w:val="30"/>
          <w:szCs w:val="30"/>
        </w:rPr>
        <w:t>1、投标响应函（格式）</w:t>
      </w:r>
    </w:p>
    <w:p>
      <w:pPr>
        <w:pStyle w:val="86"/>
        <w:spacing w:afterLines="0" w:line="440" w:lineRule="exact"/>
        <w:ind w:firstLine="0" w:firstLineChars="0"/>
        <w:rPr>
          <w:rFonts w:ascii="仿宋_GB2312" w:hAnsi="宋体" w:eastAsia="仿宋_GB2312"/>
          <w:color w:val="auto"/>
          <w:szCs w:val="24"/>
        </w:rPr>
      </w:pPr>
    </w:p>
    <w:p>
      <w:pPr>
        <w:pStyle w:val="86"/>
        <w:spacing w:afterLines="0" w:line="440" w:lineRule="exact"/>
        <w:ind w:firstLine="0" w:firstLineChars="0"/>
        <w:rPr>
          <w:rFonts w:hint="eastAsia" w:ascii="仿宋_GB2312" w:hAnsi="宋体" w:eastAsia="仿宋_GB2312"/>
          <w:color w:val="auto"/>
          <w:szCs w:val="24"/>
          <w:lang w:eastAsia="zh-CN"/>
        </w:rPr>
      </w:pPr>
      <w:r>
        <w:rPr>
          <w:rFonts w:hint="eastAsia" w:ascii="仿宋_GB2312" w:hAnsi="宋体" w:eastAsia="仿宋_GB2312"/>
          <w:color w:val="auto"/>
          <w:szCs w:val="24"/>
        </w:rPr>
        <w:t>致：</w:t>
      </w:r>
      <w:r>
        <w:rPr>
          <w:rFonts w:hint="eastAsia" w:ascii="仿宋_GB2312" w:hAnsi="宋体" w:eastAsia="仿宋_GB2312"/>
          <w:color w:val="auto"/>
          <w:szCs w:val="24"/>
          <w:u w:val="single"/>
          <w:lang w:eastAsia="zh-CN"/>
        </w:rPr>
        <w:t>绍兴市中医院</w:t>
      </w:r>
      <w:r>
        <w:rPr>
          <w:rFonts w:hint="eastAsia" w:ascii="仿宋_GB2312" w:hAnsi="宋体" w:eastAsia="仿宋_GB2312"/>
          <w:color w:val="auto"/>
          <w:szCs w:val="24"/>
          <w:u w:val="single"/>
        </w:rPr>
        <w:t>、</w:t>
      </w:r>
      <w:r>
        <w:rPr>
          <w:rFonts w:hint="eastAsia" w:ascii="仿宋_GB2312" w:hAnsi="宋体" w:eastAsia="仿宋_GB2312"/>
          <w:color w:val="auto"/>
          <w:szCs w:val="24"/>
          <w:u w:val="single"/>
          <w:lang w:eastAsia="zh-CN"/>
        </w:rPr>
        <w:t>绍兴市嘉华项目管理有限公司</w:t>
      </w:r>
    </w:p>
    <w:p>
      <w:pPr>
        <w:pStyle w:val="86"/>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根据贵方招标文件（</w:t>
      </w:r>
      <w:r>
        <w:rPr>
          <w:rFonts w:hint="eastAsia" w:ascii="仿宋_GB2312" w:hAnsi="宋体" w:eastAsia="仿宋_GB2312"/>
          <w:b/>
          <w:color w:val="auto"/>
          <w:szCs w:val="24"/>
          <w:u w:val="single"/>
        </w:rPr>
        <w:t>填写招标编号：</w:t>
      </w:r>
      <w:r>
        <w:rPr>
          <w:rFonts w:hint="eastAsia" w:ascii="仿宋_GB2312" w:hAnsi="宋体" w:eastAsia="仿宋_GB2312"/>
          <w:color w:val="auto"/>
          <w:szCs w:val="24"/>
        </w:rPr>
        <w:t>）的要求，正式授权</w:t>
      </w:r>
      <w:r>
        <w:rPr>
          <w:rFonts w:hint="eastAsia" w:ascii="仿宋_GB2312" w:hAnsi="宋体" w:eastAsia="仿宋_GB2312"/>
          <w:b/>
          <w:color w:val="auto"/>
          <w:szCs w:val="24"/>
          <w:u w:val="single"/>
        </w:rPr>
        <w:t>（全权代表姓名    、单位    、职务   ）</w:t>
      </w:r>
      <w:r>
        <w:rPr>
          <w:rFonts w:hint="eastAsia" w:ascii="仿宋_GB2312" w:hAnsi="宋体" w:eastAsia="仿宋_GB2312"/>
          <w:color w:val="auto"/>
          <w:szCs w:val="24"/>
        </w:rPr>
        <w:t>代表投标人</w:t>
      </w:r>
      <w:r>
        <w:rPr>
          <w:rFonts w:hint="eastAsia" w:ascii="仿宋_GB2312" w:hAnsi="宋体" w:eastAsia="仿宋_GB2312"/>
          <w:color w:val="auto"/>
          <w:szCs w:val="24"/>
          <w:u w:val="single"/>
        </w:rPr>
        <w:t>（</w:t>
      </w:r>
      <w:r>
        <w:rPr>
          <w:rFonts w:hint="eastAsia" w:ascii="仿宋_GB2312" w:hAnsi="宋体" w:eastAsia="仿宋_GB2312"/>
          <w:b/>
          <w:color w:val="auto"/>
          <w:szCs w:val="24"/>
          <w:u w:val="single"/>
        </w:rPr>
        <w:t xml:space="preserve">填写单位    、地址   </w:t>
      </w:r>
      <w:r>
        <w:rPr>
          <w:rFonts w:hint="eastAsia" w:ascii="仿宋_GB2312" w:hAnsi="宋体" w:eastAsia="仿宋_GB2312"/>
          <w:color w:val="auto"/>
          <w:szCs w:val="24"/>
          <w:u w:val="single"/>
        </w:rPr>
        <w:t>）</w:t>
      </w:r>
      <w:r>
        <w:rPr>
          <w:rFonts w:hint="eastAsia" w:ascii="仿宋_GB2312" w:hAnsi="宋体" w:eastAsia="仿宋_GB2312"/>
          <w:color w:val="auto"/>
          <w:szCs w:val="24"/>
        </w:rPr>
        <w:t>提交投标文件。</w:t>
      </w:r>
    </w:p>
    <w:p>
      <w:pPr>
        <w:pStyle w:val="86"/>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我方已完全明白招标文件的所有条款要求，兹声明同意如下：</w:t>
      </w:r>
    </w:p>
    <w:p>
      <w:pPr>
        <w:pStyle w:val="14"/>
        <w:tabs>
          <w:tab w:val="clear" w:pos="1697"/>
        </w:tabs>
        <w:spacing w:afterLines="0" w:line="440" w:lineRule="exact"/>
        <w:ind w:left="0" w:firstLine="480" w:firstLineChars="200"/>
        <w:rPr>
          <w:rFonts w:ascii="仿宋_GB2312" w:hAnsi="宋体" w:eastAsia="仿宋_GB2312"/>
          <w:color w:val="auto"/>
          <w:szCs w:val="24"/>
        </w:rPr>
      </w:pPr>
      <w:r>
        <w:rPr>
          <w:rFonts w:hint="eastAsia" w:ascii="仿宋_GB2312" w:hAnsi="宋体" w:eastAsia="仿宋_GB2312"/>
          <w:color w:val="auto"/>
          <w:szCs w:val="24"/>
        </w:rPr>
        <w:t>1.</w:t>
      </w:r>
      <w:r>
        <w:rPr>
          <w:rFonts w:hint="eastAsia" w:ascii="仿宋_GB2312" w:hAnsi="仿宋" w:eastAsia="仿宋_GB2312" w:cs="仿宋_GB2312"/>
          <w:color w:val="auto"/>
        </w:rPr>
        <w:t>我方同意在投标人</w:t>
      </w:r>
      <w:r>
        <w:rPr>
          <w:rFonts w:hint="eastAsia" w:ascii="仿宋_GB2312" w:hAnsi="仿宋" w:eastAsia="仿宋_GB2312" w:cs="仿宋_GB2312"/>
          <w:color w:val="auto"/>
          <w:kern w:val="44"/>
        </w:rPr>
        <w:t>须知</w:t>
      </w:r>
      <w:r>
        <w:rPr>
          <w:rFonts w:hint="eastAsia" w:ascii="仿宋_GB2312" w:hAnsi="仿宋" w:eastAsia="仿宋_GB2312" w:cs="仿宋_GB2312"/>
          <w:color w:val="auto"/>
        </w:rPr>
        <w:t>规定的开标日期起遵守本投标文件中的承诺且在投标有效期满之前均具有约束力</w:t>
      </w:r>
      <w:r>
        <w:rPr>
          <w:rFonts w:hint="eastAsia" w:ascii="仿宋_GB2312" w:hAnsi="宋体" w:eastAsia="仿宋_GB2312"/>
          <w:color w:val="auto"/>
          <w:szCs w:val="24"/>
        </w:rPr>
        <w:t>。</w:t>
      </w:r>
    </w:p>
    <w:p>
      <w:pPr>
        <w:pStyle w:val="86"/>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2.我方承诺已经具备《中华人民共和国政府采购法》中规定的参加政府采购活动的供应商应当具备的条件。</w:t>
      </w:r>
    </w:p>
    <w:p>
      <w:pPr>
        <w:pStyle w:val="86"/>
        <w:spacing w:afterLines="0" w:line="440" w:lineRule="exact"/>
        <w:ind w:firstLine="480"/>
        <w:rPr>
          <w:rFonts w:ascii="仿宋_GB2312" w:eastAsia="仿宋_GB2312"/>
          <w:color w:val="auto"/>
        </w:rPr>
      </w:pPr>
      <w:r>
        <w:rPr>
          <w:rFonts w:hint="eastAsia" w:ascii="仿宋_GB2312" w:hAnsi="宋体" w:eastAsia="仿宋_GB2312"/>
          <w:color w:val="auto"/>
          <w:szCs w:val="24"/>
        </w:rPr>
        <w:t>3.</w:t>
      </w:r>
      <w:r>
        <w:rPr>
          <w:rFonts w:hint="eastAsia" w:ascii="仿宋_GB2312" w:eastAsia="仿宋_GB2312"/>
          <w:color w:val="auto"/>
        </w:rPr>
        <w:t>本公司投标文件中填列的技术参数、配置、服务、数量等相关内容都是真实、准确的。保证在本次项目中所提供的资料全部真实和合法。同意向绍兴市嘉华项目管理有限公司提供可能另外要求的与投标有关的任何数据或资料。</w:t>
      </w:r>
    </w:p>
    <w:p>
      <w:pPr>
        <w:pStyle w:val="86"/>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4.我方理解贵方将不受你们所收到的最低报价的约束。</w:t>
      </w:r>
    </w:p>
    <w:p>
      <w:pPr>
        <w:pStyle w:val="14"/>
        <w:tabs>
          <w:tab w:val="clear" w:pos="1697"/>
        </w:tabs>
        <w:spacing w:afterLines="0" w:line="440" w:lineRule="exact"/>
        <w:ind w:left="0" w:firstLine="480" w:firstLineChars="200"/>
        <w:rPr>
          <w:rFonts w:ascii="仿宋_GB2312" w:hAnsi="宋体" w:eastAsia="仿宋_GB2312"/>
          <w:color w:val="auto"/>
          <w:szCs w:val="24"/>
        </w:rPr>
      </w:pPr>
      <w:r>
        <w:rPr>
          <w:rFonts w:hint="eastAsia" w:ascii="仿宋_GB2312" w:hAnsi="宋体" w:eastAsia="仿宋_GB2312"/>
          <w:color w:val="auto"/>
        </w:rPr>
        <w:t>5.</w:t>
      </w:r>
      <w:r>
        <w:rPr>
          <w:rFonts w:hint="eastAsia" w:ascii="仿宋_GB2312" w:hAnsi="宋体" w:eastAsia="仿宋_GB2312"/>
          <w:color w:val="auto"/>
          <w:szCs w:val="24"/>
        </w:rPr>
        <w:t>本投标自开标之日（投标截止之日）起90天内有效。</w:t>
      </w:r>
    </w:p>
    <w:p>
      <w:pPr>
        <w:pStyle w:val="86"/>
        <w:spacing w:afterLines="0" w:line="440" w:lineRule="exact"/>
        <w:ind w:firstLine="480"/>
        <w:rPr>
          <w:rFonts w:ascii="仿宋_GB2312" w:hAnsi="仿宋_GB2312" w:eastAsia="仿宋_GB2312" w:cs="仿宋_GB2312"/>
          <w:color w:val="auto"/>
        </w:rPr>
      </w:pPr>
      <w:r>
        <w:rPr>
          <w:rFonts w:hint="eastAsia" w:ascii="仿宋_GB2312" w:hAnsi="宋体" w:eastAsia="仿宋_GB2312"/>
          <w:color w:val="auto"/>
          <w:szCs w:val="24"/>
        </w:rPr>
        <w:t>6</w:t>
      </w:r>
      <w:r>
        <w:rPr>
          <w:rFonts w:hint="eastAsia" w:ascii="仿宋_GB2312" w:hAnsi="仿宋_GB2312" w:eastAsia="仿宋_GB2312" w:cs="仿宋_GB2312"/>
          <w:color w:val="auto"/>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a)提供虚假材料谋取中标、成交的；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b)采取不正当手段诋毁、排挤其他供应商的；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e)在招标采购过程中与采购人进行协商谈判的；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f)拒绝有关部门监督检查或提供虚假情况的。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供应商有前款第a)至e)项情形之一的，中标、成交无效。</w:t>
      </w:r>
    </w:p>
    <w:p>
      <w:pPr>
        <w:pStyle w:val="86"/>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地址：　　　　　　　　　　　　　　　邮政编码：</w:t>
      </w:r>
    </w:p>
    <w:p>
      <w:pPr>
        <w:pStyle w:val="86"/>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电话：                              传真：</w:t>
      </w:r>
    </w:p>
    <w:p>
      <w:pPr>
        <w:pStyle w:val="86"/>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开户银行：                          帐号：</w:t>
      </w:r>
    </w:p>
    <w:p>
      <w:pPr>
        <w:pStyle w:val="86"/>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法定代表人或其授权代表(签字或盖章)：</w:t>
      </w:r>
    </w:p>
    <w:p>
      <w:pPr>
        <w:pStyle w:val="86"/>
        <w:spacing w:afterLines="0" w:line="440" w:lineRule="exact"/>
        <w:ind w:firstLine="480"/>
        <w:rPr>
          <w:rFonts w:ascii="仿宋_GB2312" w:hAnsi="宋体" w:eastAsia="仿宋_GB2312"/>
          <w:b/>
          <w:color w:val="auto"/>
          <w:sz w:val="30"/>
          <w:szCs w:val="30"/>
        </w:rPr>
      </w:pPr>
      <w:r>
        <w:rPr>
          <w:rFonts w:hint="eastAsia" w:ascii="仿宋_GB2312" w:hAnsi="宋体" w:eastAsia="仿宋_GB2312"/>
          <w:color w:val="auto"/>
          <w:szCs w:val="24"/>
        </w:rPr>
        <w:t xml:space="preserve">投标人(电子签章)：　　　　　　　　　日期：   </w:t>
      </w:r>
    </w:p>
    <w:p>
      <w:pPr>
        <w:pageBreakBefore/>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2、开标一览表（格式）</w:t>
      </w:r>
    </w:p>
    <w:p>
      <w:pPr>
        <w:spacing w:line="400" w:lineRule="exact"/>
        <w:rPr>
          <w:rFonts w:ascii="仿宋_GB2312" w:hAnsi="宋体" w:eastAsia="仿宋_GB2312"/>
          <w:color w:val="auto"/>
          <w:sz w:val="24"/>
        </w:rPr>
      </w:pPr>
    </w:p>
    <w:p>
      <w:pPr>
        <w:spacing w:line="400" w:lineRule="exact"/>
        <w:rPr>
          <w:rFonts w:ascii="仿宋_GB2312" w:hAnsi="宋体" w:eastAsia="仿宋_GB2312"/>
          <w:color w:val="auto"/>
          <w:sz w:val="24"/>
        </w:rPr>
      </w:pPr>
      <w:r>
        <w:rPr>
          <w:rFonts w:hint="eastAsia" w:ascii="仿宋_GB2312" w:hAnsi="宋体" w:eastAsia="仿宋_GB2312"/>
          <w:color w:val="auto"/>
          <w:sz w:val="24"/>
        </w:rPr>
        <w:t>投标人名称：</w:t>
      </w:r>
    </w:p>
    <w:p>
      <w:pPr>
        <w:snapToGrid w:val="0"/>
        <w:spacing w:line="400" w:lineRule="exact"/>
        <w:rPr>
          <w:rFonts w:ascii="仿宋_GB2312" w:hAnsi="宋体" w:eastAsia="仿宋_GB2312"/>
          <w:color w:val="auto"/>
          <w:sz w:val="24"/>
        </w:rPr>
      </w:pPr>
      <w:r>
        <w:rPr>
          <w:rFonts w:hint="eastAsia" w:ascii="仿宋_GB2312" w:hAnsi="宋体" w:eastAsia="仿宋_GB2312"/>
          <w:color w:val="auto"/>
          <w:sz w:val="24"/>
        </w:rPr>
        <w:t>标    项：</w:t>
      </w:r>
    </w:p>
    <w:p>
      <w:pPr>
        <w:snapToGrid w:val="0"/>
        <w:spacing w:line="400" w:lineRule="exact"/>
        <w:rPr>
          <w:rFonts w:ascii="仿宋_GB2312" w:hAnsi="宋体" w:eastAsia="仿宋_GB2312"/>
          <w:color w:val="auto"/>
          <w:sz w:val="24"/>
          <w:u w:val="single"/>
        </w:rPr>
      </w:pPr>
      <w:r>
        <w:rPr>
          <w:rFonts w:hint="eastAsia" w:ascii="仿宋_GB2312" w:hAnsi="宋体" w:eastAsia="仿宋_GB2312"/>
          <w:color w:val="auto"/>
          <w:sz w:val="24"/>
        </w:rPr>
        <w:t>招标编号：</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                                                            单位：元</w:t>
      </w:r>
    </w:p>
    <w:tbl>
      <w:tblPr>
        <w:tblStyle w:val="43"/>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tabs>
                <w:tab w:val="left" w:pos="540"/>
              </w:tabs>
              <w:adjustRightInd w:val="0"/>
              <w:snapToGrid w:val="0"/>
              <w:jc w:val="center"/>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序号</w:t>
            </w:r>
          </w:p>
        </w:tc>
        <w:tc>
          <w:tcPr>
            <w:tcW w:w="1080" w:type="dxa"/>
            <w:tcBorders>
              <w:right w:val="single" w:color="auto" w:sz="4" w:space="0"/>
            </w:tcBorders>
            <w:noWrap w:val="0"/>
            <w:vAlign w:val="center"/>
          </w:tcPr>
          <w:p>
            <w:pPr>
              <w:adjustRightInd w:val="0"/>
              <w:snapToGrid w:val="0"/>
              <w:ind w:left="-107" w:leftChars="-51" w:right="-107" w:rightChars="-51" w:firstLine="2"/>
              <w:jc w:val="center"/>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名称</w:t>
            </w:r>
          </w:p>
        </w:tc>
        <w:tc>
          <w:tcPr>
            <w:tcW w:w="1261" w:type="dxa"/>
            <w:tcBorders>
              <w:left w:val="single" w:color="auto" w:sz="4" w:space="0"/>
            </w:tcBorders>
            <w:noWrap w:val="0"/>
            <w:vAlign w:val="center"/>
          </w:tcPr>
          <w:p>
            <w:pPr>
              <w:adjustRightInd w:val="0"/>
              <w:snapToGrid w:val="0"/>
              <w:ind w:left="-107" w:leftChars="-51" w:right="-107" w:rightChars="-51"/>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货物的制造商或服务的提供商</w:t>
            </w:r>
          </w:p>
        </w:tc>
        <w:tc>
          <w:tcPr>
            <w:tcW w:w="900" w:type="dxa"/>
            <w:noWrap w:val="0"/>
            <w:vAlign w:val="center"/>
          </w:tcPr>
          <w:p>
            <w:pPr>
              <w:adjustRightInd w:val="0"/>
              <w:snapToGrid w:val="0"/>
              <w:ind w:left="-107" w:leftChars="-51" w:right="-107" w:rightChars="-51" w:firstLine="1"/>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品牌（如有）</w:t>
            </w:r>
          </w:p>
        </w:tc>
        <w:tc>
          <w:tcPr>
            <w:tcW w:w="720" w:type="dxa"/>
            <w:noWrap w:val="0"/>
            <w:vAlign w:val="center"/>
          </w:tcPr>
          <w:p>
            <w:pPr>
              <w:adjustRightInd w:val="0"/>
              <w:snapToGrid w:val="0"/>
              <w:ind w:left="-107" w:leftChars="-51" w:right="-107" w:rightChars="-51"/>
              <w:jc w:val="center"/>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数量</w:t>
            </w:r>
          </w:p>
        </w:tc>
        <w:tc>
          <w:tcPr>
            <w:tcW w:w="1440" w:type="dxa"/>
            <w:noWrap w:val="0"/>
            <w:vAlign w:val="center"/>
          </w:tcPr>
          <w:p>
            <w:pPr>
              <w:adjustRightInd w:val="0"/>
              <w:snapToGrid w:val="0"/>
              <w:ind w:left="-107" w:leftChars="-51" w:right="-107" w:rightChars="-51" w:firstLine="1"/>
              <w:jc w:val="center"/>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型号和规格</w:t>
            </w:r>
            <w:r>
              <w:rPr>
                <w:rFonts w:hint="eastAsia" w:ascii="仿宋_GB2312" w:hAnsi="宋体" w:eastAsia="仿宋_GB2312"/>
                <w:b/>
                <w:color w:val="auto"/>
                <w:sz w:val="18"/>
                <w:szCs w:val="18"/>
              </w:rPr>
              <w:t>（或具体服务）</w:t>
            </w:r>
          </w:p>
        </w:tc>
        <w:tc>
          <w:tcPr>
            <w:tcW w:w="540" w:type="dxa"/>
            <w:tcBorders>
              <w:right w:val="single" w:color="auto" w:sz="4" w:space="0"/>
            </w:tcBorders>
            <w:noWrap w:val="0"/>
            <w:vAlign w:val="center"/>
          </w:tcPr>
          <w:p>
            <w:pPr>
              <w:adjustRightInd w:val="0"/>
              <w:snapToGrid w:val="0"/>
              <w:ind w:left="-107" w:leftChars="-51" w:right="-107" w:rightChars="-51" w:firstLine="1"/>
              <w:jc w:val="center"/>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单价</w:t>
            </w:r>
          </w:p>
        </w:tc>
        <w:tc>
          <w:tcPr>
            <w:tcW w:w="540" w:type="dxa"/>
            <w:tcBorders>
              <w:left w:val="single" w:color="auto" w:sz="4" w:space="0"/>
            </w:tcBorders>
            <w:noWrap w:val="0"/>
            <w:vAlign w:val="center"/>
          </w:tcPr>
          <w:p>
            <w:pPr>
              <w:adjustRightInd w:val="0"/>
              <w:snapToGrid w:val="0"/>
              <w:ind w:left="-107" w:leftChars="-51" w:right="-107" w:rightChars="-51" w:firstLine="1"/>
              <w:jc w:val="center"/>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总价</w:t>
            </w:r>
          </w:p>
        </w:tc>
        <w:tc>
          <w:tcPr>
            <w:tcW w:w="720" w:type="dxa"/>
            <w:noWrap w:val="0"/>
            <w:vAlign w:val="center"/>
          </w:tcPr>
          <w:p>
            <w:pPr>
              <w:adjustRightInd w:val="0"/>
              <w:snapToGrid w:val="0"/>
              <w:ind w:left="0" w:leftChars="-51" w:right="-107" w:rightChars="-51" w:hanging="107" w:hangingChars="49"/>
              <w:jc w:val="center"/>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交货期</w:t>
            </w:r>
          </w:p>
        </w:tc>
        <w:tc>
          <w:tcPr>
            <w:tcW w:w="1078" w:type="dxa"/>
            <w:noWrap w:val="0"/>
            <w:vAlign w:val="center"/>
          </w:tcPr>
          <w:p>
            <w:pPr>
              <w:tabs>
                <w:tab w:val="left" w:pos="1224"/>
              </w:tabs>
              <w:adjustRightInd w:val="0"/>
              <w:snapToGrid w:val="0"/>
              <w:ind w:right="-107" w:rightChars="-51"/>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adjustRightInd w:val="0"/>
              <w:snapToGrid w:val="0"/>
              <w:ind w:right="-134" w:rightChars="-64"/>
              <w:jc w:val="center"/>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1</w:t>
            </w:r>
          </w:p>
        </w:tc>
        <w:tc>
          <w:tcPr>
            <w:tcW w:w="1080" w:type="dxa"/>
            <w:tcBorders>
              <w:righ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1261" w:type="dxa"/>
            <w:tcBorders>
              <w:lef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900" w:type="dxa"/>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720" w:type="dxa"/>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1440" w:type="dxa"/>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540" w:type="dxa"/>
            <w:tcBorders>
              <w:righ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540" w:type="dxa"/>
            <w:tcBorders>
              <w:lef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720" w:type="dxa"/>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1078" w:type="dxa"/>
            <w:noWrap w:val="0"/>
            <w:vAlign w:val="top"/>
          </w:tcPr>
          <w:p>
            <w:pPr>
              <w:adjustRightInd w:val="0"/>
              <w:snapToGrid w:val="0"/>
              <w:ind w:right="172" w:rightChars="82" w:firstLine="444" w:firstLineChars="202"/>
              <w:rPr>
                <w:rFonts w:ascii="仿宋_GB2312" w:hAnsi="宋体" w:eastAsia="仿宋_GB2312"/>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adjustRightInd w:val="0"/>
              <w:snapToGrid w:val="0"/>
              <w:ind w:right="-134" w:rightChars="-64"/>
              <w:jc w:val="center"/>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2</w:t>
            </w:r>
          </w:p>
        </w:tc>
        <w:tc>
          <w:tcPr>
            <w:tcW w:w="1080" w:type="dxa"/>
            <w:tcBorders>
              <w:righ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1261" w:type="dxa"/>
            <w:tcBorders>
              <w:lef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900" w:type="dxa"/>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720" w:type="dxa"/>
            <w:tcBorders>
              <w:righ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1440" w:type="dxa"/>
            <w:tcBorders>
              <w:lef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540" w:type="dxa"/>
            <w:tcBorders>
              <w:righ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540" w:type="dxa"/>
            <w:tcBorders>
              <w:lef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720" w:type="dxa"/>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1078" w:type="dxa"/>
            <w:noWrap w:val="0"/>
            <w:vAlign w:val="top"/>
          </w:tcPr>
          <w:p>
            <w:pPr>
              <w:adjustRightInd w:val="0"/>
              <w:snapToGrid w:val="0"/>
              <w:ind w:right="172" w:rightChars="82" w:firstLine="444" w:firstLineChars="202"/>
              <w:rPr>
                <w:rFonts w:ascii="仿宋_GB2312" w:hAnsi="宋体" w:eastAsia="仿宋_GB2312"/>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adjustRightInd w:val="0"/>
              <w:snapToGrid w:val="0"/>
              <w:ind w:right="-134" w:rightChars="-64"/>
              <w:jc w:val="center"/>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3</w:t>
            </w:r>
          </w:p>
        </w:tc>
        <w:tc>
          <w:tcPr>
            <w:tcW w:w="1080" w:type="dxa"/>
            <w:tcBorders>
              <w:righ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1261" w:type="dxa"/>
            <w:tcBorders>
              <w:lef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900" w:type="dxa"/>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720" w:type="dxa"/>
            <w:tcBorders>
              <w:righ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1440" w:type="dxa"/>
            <w:tcBorders>
              <w:lef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540" w:type="dxa"/>
            <w:tcBorders>
              <w:righ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540" w:type="dxa"/>
            <w:tcBorders>
              <w:lef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720" w:type="dxa"/>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1078" w:type="dxa"/>
            <w:noWrap w:val="0"/>
            <w:vAlign w:val="top"/>
          </w:tcPr>
          <w:p>
            <w:pPr>
              <w:adjustRightInd w:val="0"/>
              <w:snapToGrid w:val="0"/>
              <w:ind w:right="172" w:rightChars="82" w:firstLine="444" w:firstLineChars="202"/>
              <w:rPr>
                <w:rFonts w:ascii="仿宋_GB2312" w:hAnsi="宋体" w:eastAsia="仿宋_GB2312"/>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adjustRightInd w:val="0"/>
              <w:snapToGrid w:val="0"/>
              <w:ind w:right="-134" w:rightChars="-64"/>
              <w:jc w:val="center"/>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4</w:t>
            </w:r>
          </w:p>
        </w:tc>
        <w:tc>
          <w:tcPr>
            <w:tcW w:w="1080" w:type="dxa"/>
            <w:tcBorders>
              <w:righ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1261" w:type="dxa"/>
            <w:tcBorders>
              <w:lef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900" w:type="dxa"/>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720" w:type="dxa"/>
            <w:tcBorders>
              <w:righ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1440" w:type="dxa"/>
            <w:tcBorders>
              <w:lef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540" w:type="dxa"/>
            <w:tcBorders>
              <w:righ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540" w:type="dxa"/>
            <w:tcBorders>
              <w:lef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720" w:type="dxa"/>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1078" w:type="dxa"/>
            <w:noWrap w:val="0"/>
            <w:vAlign w:val="top"/>
          </w:tcPr>
          <w:p>
            <w:pPr>
              <w:adjustRightInd w:val="0"/>
              <w:snapToGrid w:val="0"/>
              <w:ind w:right="172" w:rightChars="82" w:firstLine="444" w:firstLineChars="202"/>
              <w:rPr>
                <w:rFonts w:ascii="仿宋_GB2312" w:hAnsi="宋体" w:eastAsia="仿宋_GB2312"/>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noWrap w:val="0"/>
            <w:vAlign w:val="center"/>
          </w:tcPr>
          <w:p>
            <w:pPr>
              <w:adjustRightInd w:val="0"/>
              <w:snapToGrid w:val="0"/>
              <w:ind w:right="172" w:rightChars="82" w:firstLine="444" w:firstLineChars="202"/>
              <w:jc w:val="center"/>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投标总价</w:t>
            </w:r>
          </w:p>
        </w:tc>
        <w:tc>
          <w:tcPr>
            <w:tcW w:w="7199" w:type="dxa"/>
            <w:gridSpan w:val="8"/>
            <w:tcBorders>
              <w:left w:val="single" w:color="auto" w:sz="4" w:space="0"/>
              <w:bottom w:val="single" w:color="auto" w:sz="4" w:space="0"/>
            </w:tcBorders>
            <w:noWrap w:val="0"/>
            <w:vAlign w:val="center"/>
          </w:tcPr>
          <w:p>
            <w:pPr>
              <w:adjustRightInd w:val="0"/>
              <w:snapToGrid w:val="0"/>
              <w:ind w:right="172" w:rightChars="82"/>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noWrap w:val="0"/>
            <w:vAlign w:val="center"/>
          </w:tcPr>
          <w:p>
            <w:pPr>
              <w:adjustRightInd w:val="0"/>
              <w:snapToGrid w:val="0"/>
              <w:ind w:right="172" w:rightChars="82" w:firstLine="444" w:firstLineChars="202"/>
              <w:jc w:val="center"/>
              <w:rPr>
                <w:rFonts w:ascii="仿宋_GB2312" w:hAnsi="宋体" w:eastAsia="仿宋_GB2312"/>
                <w:color w:val="auto"/>
                <w:spacing w:val="20"/>
                <w:sz w:val="18"/>
                <w:szCs w:val="18"/>
              </w:rPr>
            </w:pPr>
          </w:p>
        </w:tc>
        <w:tc>
          <w:tcPr>
            <w:tcW w:w="7199" w:type="dxa"/>
            <w:gridSpan w:val="8"/>
            <w:tcBorders>
              <w:top w:val="single" w:color="auto" w:sz="4" w:space="0"/>
              <w:left w:val="single" w:color="auto" w:sz="4" w:space="0"/>
            </w:tcBorders>
            <w:noWrap w:val="0"/>
            <w:vAlign w:val="center"/>
          </w:tcPr>
          <w:p>
            <w:pPr>
              <w:adjustRightInd w:val="0"/>
              <w:snapToGrid w:val="0"/>
              <w:ind w:right="172" w:rightChars="82"/>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大写：</w:t>
            </w:r>
          </w:p>
        </w:tc>
      </w:tr>
    </w:tbl>
    <w:p>
      <w:pPr>
        <w:snapToGrid w:val="0"/>
        <w:jc w:val="left"/>
        <w:rPr>
          <w:rFonts w:ascii="仿宋_GB2312" w:hAnsi="宋体" w:eastAsia="仿宋_GB2312"/>
          <w:color w:val="auto"/>
          <w:sz w:val="24"/>
        </w:rPr>
      </w:pPr>
      <w:r>
        <w:rPr>
          <w:rFonts w:hint="eastAsia" w:ascii="仿宋_GB2312" w:hAnsi="宋体" w:eastAsia="仿宋_GB2312"/>
          <w:color w:val="auto"/>
          <w:sz w:val="24"/>
        </w:rPr>
        <w:t>注: 1.报价一经涂改，应在涂改处加盖单位电子签章或者由法定代表人或其授权代表签字或盖章，否则其投标作无效投标处理。</w:t>
      </w:r>
    </w:p>
    <w:p>
      <w:pPr>
        <w:snapToGrid w:val="0"/>
        <w:ind w:firstLine="480" w:firstLineChars="200"/>
        <w:jc w:val="left"/>
        <w:rPr>
          <w:rFonts w:ascii="仿宋_GB2312" w:hAnsi="宋体" w:eastAsia="仿宋_GB2312"/>
          <w:color w:val="auto"/>
          <w:sz w:val="24"/>
        </w:rPr>
      </w:pPr>
      <w:r>
        <w:rPr>
          <w:rFonts w:hint="eastAsia" w:ascii="仿宋_GB2312" w:hAnsi="宋体" w:eastAsia="仿宋_GB2312"/>
          <w:color w:val="auto"/>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3.投标人需按本表格式填写，如无对应内容，则填写：“无或/”。</w:t>
      </w:r>
    </w:p>
    <w:p>
      <w:pPr>
        <w:snapToGrid w:val="0"/>
        <w:ind w:left="48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4.有关本项目实施所涉及的一切费用均计入报价。</w:t>
      </w:r>
    </w:p>
    <w:p>
      <w:pPr>
        <w:snapToGrid w:val="0"/>
        <w:ind w:firstLine="480" w:firstLineChars="200"/>
        <w:jc w:val="left"/>
        <w:rPr>
          <w:rFonts w:ascii="仿宋_GB2312" w:hAnsi="宋体" w:eastAsia="仿宋_GB2312"/>
          <w:b/>
          <w:color w:val="auto"/>
          <w:sz w:val="24"/>
        </w:rPr>
      </w:pPr>
      <w:r>
        <w:rPr>
          <w:rFonts w:hint="eastAsia" w:ascii="仿宋_GB2312" w:hAnsi="仿宋_GB2312" w:eastAsia="仿宋_GB2312" w:cs="仿宋_GB2312"/>
          <w:color w:val="auto"/>
          <w:kern w:val="0"/>
          <w:sz w:val="24"/>
          <w:lang w:val="zh-CN"/>
        </w:rPr>
        <w:t>5.</w:t>
      </w:r>
      <w:r>
        <w:rPr>
          <w:rFonts w:hint="eastAsia" w:ascii="仿宋_GB2312" w:hAnsi="宋体" w:eastAsia="仿宋_GB2312"/>
          <w:color w:val="auto"/>
          <w:kern w:val="0"/>
          <w:sz w:val="24"/>
          <w:lang w:val="zh-CN"/>
        </w:rPr>
        <w:t>以上表格要求细分项目及报价，</w:t>
      </w:r>
      <w:r>
        <w:rPr>
          <w:rFonts w:hint="eastAsia" w:ascii="仿宋_GB2312" w:hAnsi="仿宋" w:eastAsia="仿宋_GB2312" w:cs="Arial"/>
          <w:b/>
          <w:color w:val="auto"/>
          <w:kern w:val="0"/>
          <w:sz w:val="24"/>
        </w:rPr>
        <w:t>在“规格型号（或具体服务）”一栏中，货物类项目填写规格型号，服务类项目填写具体服务。</w:t>
      </w:r>
      <w:r>
        <w:rPr>
          <w:rFonts w:hint="eastAsia" w:ascii="仿宋_GB2312" w:hAnsi="宋体" w:eastAsia="仿宋_GB2312"/>
          <w:b/>
          <w:color w:val="auto"/>
          <w:sz w:val="24"/>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color w:val="auto"/>
          <w:kern w:val="0"/>
          <w:sz w:val="24"/>
          <w:lang w:val="zh-CN"/>
        </w:rPr>
      </w:pPr>
      <w:r>
        <w:rPr>
          <w:rFonts w:hint="eastAsia" w:ascii="仿宋_GB2312" w:hAnsi="宋体" w:eastAsia="仿宋_GB2312"/>
          <w:b/>
          <w:color w:val="auto"/>
          <w:sz w:val="24"/>
        </w:rPr>
        <w:t>6</w:t>
      </w:r>
      <w:r>
        <w:rPr>
          <w:rFonts w:hint="eastAsia" w:ascii="仿宋_GB2312" w:hAnsi="宋体" w:eastAsia="仿宋_GB2312"/>
          <w:b/>
          <w:color w:val="auto"/>
          <w:kern w:val="0"/>
          <w:sz w:val="24"/>
          <w:lang w:val="zh-CN"/>
        </w:rPr>
        <w:t>.特别提示：采购机构将对</w:t>
      </w:r>
      <w:r>
        <w:rPr>
          <w:rFonts w:hint="eastAsia" w:ascii="仿宋_GB2312" w:hAnsi="仿宋" w:eastAsia="仿宋_GB2312" w:cs="宋体"/>
          <w:b/>
          <w:color w:val="auto"/>
          <w:kern w:val="0"/>
          <w:sz w:val="24"/>
        </w:rPr>
        <w:t>项目名称和项目编号，中标供应商名称、地址和中标金额，主要中标标的的名称、规格型号、数量、单价、服务要求等</w:t>
      </w:r>
      <w:r>
        <w:rPr>
          <w:rFonts w:hint="eastAsia" w:ascii="仿宋_GB2312" w:hAnsi="宋体" w:eastAsia="仿宋_GB2312"/>
          <w:b/>
          <w:color w:val="auto"/>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color w:val="auto"/>
          <w:sz w:val="24"/>
        </w:rPr>
      </w:pPr>
    </w:p>
    <w:p>
      <w:pPr>
        <w:spacing w:line="360" w:lineRule="auto"/>
        <w:ind w:left="-4" w:leftChars="-2" w:right="-817" w:rightChars="-389" w:firstLine="2"/>
        <w:rPr>
          <w:rFonts w:ascii="仿宋_GB2312" w:hAnsi="宋体" w:eastAsia="仿宋_GB2312"/>
          <w:color w:val="auto"/>
          <w:sz w:val="24"/>
        </w:rPr>
      </w:pPr>
      <w:r>
        <w:rPr>
          <w:rFonts w:hint="eastAsia" w:ascii="仿宋_GB2312" w:hAnsi="宋体" w:eastAsia="仿宋_GB2312"/>
          <w:color w:val="auto"/>
          <w:sz w:val="24"/>
        </w:rPr>
        <w:t>投标人（电子签章）：</w:t>
      </w:r>
    </w:p>
    <w:p>
      <w:pPr>
        <w:spacing w:line="360" w:lineRule="auto"/>
        <w:outlineLvl w:val="0"/>
        <w:rPr>
          <w:rFonts w:ascii="仿宋_GB2312" w:hAnsi="宋体" w:eastAsia="仿宋_GB2312"/>
          <w:color w:val="auto"/>
          <w:sz w:val="24"/>
        </w:rPr>
      </w:pPr>
      <w:r>
        <w:rPr>
          <w:rFonts w:hint="eastAsia" w:ascii="仿宋_GB2312" w:hAnsi="宋体" w:eastAsia="仿宋_GB2312"/>
          <w:color w:val="auto"/>
          <w:sz w:val="24"/>
        </w:rPr>
        <w:t>法定代表人或其授权代表（签字或盖章）：            日期：    年   月   日</w:t>
      </w:r>
    </w:p>
    <w:p>
      <w:pPr>
        <w:pageBreakBefore/>
        <w:spacing w:line="360" w:lineRule="auto"/>
        <w:jc w:val="center"/>
        <w:outlineLvl w:val="0"/>
        <w:rPr>
          <w:rFonts w:ascii="仿宋_GB2312" w:hAnsi="仿宋_GB2312" w:eastAsia="仿宋_GB2312" w:cs="仿宋_GB2312"/>
          <w:b/>
          <w:color w:val="auto"/>
          <w:kern w:val="0"/>
          <w:sz w:val="36"/>
          <w:szCs w:val="36"/>
        </w:rPr>
      </w:pPr>
      <w:r>
        <w:rPr>
          <w:rFonts w:hint="eastAsia" w:ascii="仿宋_GB2312" w:hAnsi="仿宋_GB2312" w:eastAsia="仿宋_GB2312" w:cs="仿宋_GB2312"/>
          <w:b/>
          <w:color w:val="auto"/>
          <w:kern w:val="0"/>
          <w:sz w:val="36"/>
          <w:szCs w:val="36"/>
        </w:rPr>
        <w:t>商务技术（资信）文件部分</w:t>
      </w:r>
    </w:p>
    <w:p>
      <w:pPr>
        <w:spacing w:line="360" w:lineRule="auto"/>
        <w:jc w:val="center"/>
        <w:outlineLvl w:val="0"/>
        <w:rPr>
          <w:rFonts w:ascii="仿宋_GB2312" w:hAnsi="仿宋_GB2312" w:eastAsia="仿宋_GB2312" w:cs="仿宋_GB2312"/>
          <w:b/>
          <w:color w:val="auto"/>
          <w:kern w:val="0"/>
          <w:sz w:val="24"/>
        </w:rPr>
      </w:pPr>
    </w:p>
    <w:p>
      <w:pPr>
        <w:spacing w:line="360" w:lineRule="auto"/>
        <w:jc w:val="center"/>
        <w:outlineLvl w:val="0"/>
        <w:rPr>
          <w:rFonts w:ascii="仿宋_GB2312" w:hAnsi="仿宋_GB2312" w:eastAsia="仿宋_GB2312" w:cs="仿宋_GB2312"/>
          <w:b/>
          <w:color w:val="auto"/>
          <w:kern w:val="0"/>
          <w:sz w:val="28"/>
          <w:szCs w:val="28"/>
        </w:rPr>
      </w:pPr>
      <w:r>
        <w:rPr>
          <w:rFonts w:hint="eastAsia" w:ascii="仿宋_GB2312" w:hAnsi="仿宋_GB2312" w:eastAsia="仿宋_GB2312" w:cs="仿宋_GB2312"/>
          <w:b/>
          <w:color w:val="auto"/>
          <w:kern w:val="0"/>
          <w:sz w:val="28"/>
          <w:szCs w:val="28"/>
        </w:rPr>
        <w:t>目录</w:t>
      </w:r>
    </w:p>
    <w:p>
      <w:pPr>
        <w:pStyle w:val="202"/>
        <w:spacing w:line="360" w:lineRule="auto"/>
        <w:ind w:left="0" w:firstLine="0" w:firstLineChars="0"/>
        <w:rPr>
          <w:rFonts w:hAnsi="仿宋_GB2312" w:cs="仿宋_GB2312"/>
          <w:color w:val="auto"/>
        </w:rPr>
      </w:pPr>
      <w:r>
        <w:rPr>
          <w:rFonts w:hint="eastAsia" w:hAnsi="仿宋_GB2312" w:cs="仿宋_GB2312"/>
          <w:color w:val="auto"/>
        </w:rPr>
        <w:t>（1）法定代表人授权书 …………………………………………………………（页码）</w:t>
      </w:r>
    </w:p>
    <w:p>
      <w:pPr>
        <w:pStyle w:val="202"/>
        <w:spacing w:line="360" w:lineRule="auto"/>
        <w:ind w:left="0" w:firstLine="0" w:firstLineChars="0"/>
        <w:rPr>
          <w:rFonts w:hAnsi="仿宋_GB2312" w:cs="仿宋_GB2312"/>
          <w:color w:val="auto"/>
        </w:rPr>
      </w:pPr>
      <w:r>
        <w:rPr>
          <w:rFonts w:hint="eastAsia" w:hAnsi="仿宋_GB2312" w:cs="仿宋_GB2312"/>
          <w:color w:val="auto"/>
        </w:rPr>
        <w:t>（2）授权代表社保证明（复印件）………………………………………………（页码）</w:t>
      </w:r>
    </w:p>
    <w:p>
      <w:pPr>
        <w:pStyle w:val="202"/>
        <w:spacing w:line="360" w:lineRule="auto"/>
        <w:ind w:left="0" w:firstLine="0" w:firstLineChars="0"/>
        <w:rPr>
          <w:rFonts w:hAnsi="仿宋_GB2312" w:cs="仿宋_GB2312"/>
          <w:color w:val="auto"/>
        </w:rPr>
      </w:pPr>
      <w:r>
        <w:rPr>
          <w:rFonts w:hint="eastAsia" w:hAnsi="仿宋_GB2312" w:cs="仿宋_GB2312"/>
          <w:color w:val="auto"/>
        </w:rPr>
        <w:t>（3）法定代表人及其授权代表的身份证（复印件）……………………………（页码）</w:t>
      </w:r>
    </w:p>
    <w:p>
      <w:pPr>
        <w:pStyle w:val="202"/>
        <w:spacing w:line="360" w:lineRule="auto"/>
        <w:ind w:left="0" w:firstLine="0" w:firstLineChars="0"/>
        <w:rPr>
          <w:rFonts w:hAnsi="仿宋_GB2312" w:cs="仿宋_GB2312"/>
          <w:color w:val="auto"/>
        </w:rPr>
      </w:pPr>
      <w:r>
        <w:rPr>
          <w:rFonts w:hint="eastAsia" w:hAnsi="仿宋_GB2312" w:cs="仿宋_GB2312"/>
          <w:color w:val="auto"/>
        </w:rPr>
        <w:t>（4）法定代表人身份证明书………………………………………………………（页码）</w:t>
      </w:r>
    </w:p>
    <w:p>
      <w:pPr>
        <w:spacing w:line="360" w:lineRule="auto"/>
        <w:outlineLvl w:val="0"/>
        <w:rPr>
          <w:rFonts w:ascii="仿宋_GB2312" w:hAnsi="仿宋_GB2312" w:eastAsia="仿宋_GB2312" w:cs="仿宋_GB2312"/>
          <w:color w:val="auto"/>
          <w:sz w:val="24"/>
        </w:rPr>
      </w:pPr>
      <w:r>
        <w:rPr>
          <w:rFonts w:hint="eastAsia" w:ascii="仿宋_GB2312" w:hAnsi="仿宋_GB2312" w:eastAsia="仿宋_GB2312" w:cs="仿宋_GB2312"/>
          <w:color w:val="auto"/>
          <w:sz w:val="24"/>
        </w:rPr>
        <w:t>（5）资格审查有关的书面承诺函</w:t>
      </w:r>
      <w:r>
        <w:rPr>
          <w:rFonts w:hint="eastAsia" w:ascii="仿宋_GB2312" w:hAnsi="仿宋_GB2312" w:eastAsia="仿宋_GB2312" w:cs="仿宋_GB2312"/>
          <w:color w:val="auto"/>
          <w:lang w:val="zh-CN"/>
        </w:rPr>
        <w:t>………………………………………………</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（页码）</w:t>
      </w:r>
    </w:p>
    <w:p>
      <w:pPr>
        <w:pStyle w:val="202"/>
        <w:spacing w:line="360" w:lineRule="auto"/>
        <w:ind w:firstLine="0" w:firstLineChars="0"/>
        <w:rPr>
          <w:rFonts w:hAnsi="仿宋_GB2312" w:cs="仿宋_GB2312"/>
          <w:color w:val="auto"/>
        </w:rPr>
      </w:pPr>
      <w:r>
        <w:rPr>
          <w:rFonts w:hint="eastAsia" w:hAnsi="仿宋_GB2312" w:cs="仿宋_GB2312"/>
          <w:color w:val="auto"/>
        </w:rPr>
        <w:t>（6）符合特定资格条件（如果项目要求）的有关证明材料（复印件）………（页码）</w:t>
      </w:r>
    </w:p>
    <w:p>
      <w:pPr>
        <w:pStyle w:val="202"/>
        <w:spacing w:line="360" w:lineRule="auto"/>
        <w:ind w:left="0" w:firstLine="0" w:firstLineChars="0"/>
        <w:rPr>
          <w:rFonts w:hAnsi="仿宋_GB2312" w:cs="仿宋_GB2312"/>
          <w:color w:val="auto"/>
        </w:rPr>
      </w:pPr>
      <w:r>
        <w:rPr>
          <w:rFonts w:hint="eastAsia" w:hAnsi="仿宋_GB2312" w:cs="仿宋_GB2312"/>
          <w:color w:val="auto"/>
        </w:rPr>
        <w:t>（7）</w:t>
      </w:r>
      <w:r>
        <w:rPr>
          <w:rFonts w:hint="eastAsia" w:hAnsi="仿宋_GB2312" w:cs="仿宋_GB2312"/>
          <w:snapToGrid w:val="0"/>
          <w:color w:val="auto"/>
        </w:rPr>
        <w:t>投标人售后服务证明材料</w:t>
      </w:r>
      <w:r>
        <w:rPr>
          <w:rFonts w:hint="eastAsia" w:hAnsi="仿宋_GB2312" w:cs="仿宋_GB2312"/>
          <w:color w:val="auto"/>
        </w:rPr>
        <w:t>……………………………………………………（页码）</w:t>
      </w:r>
    </w:p>
    <w:p>
      <w:pPr>
        <w:pStyle w:val="202"/>
        <w:spacing w:line="360" w:lineRule="auto"/>
        <w:ind w:left="0" w:firstLine="0" w:firstLineChars="0"/>
        <w:rPr>
          <w:rFonts w:hAnsi="仿宋_GB2312" w:cs="仿宋_GB2312"/>
          <w:color w:val="auto"/>
        </w:rPr>
      </w:pPr>
      <w:r>
        <w:rPr>
          <w:rFonts w:hint="eastAsia" w:hAnsi="仿宋_GB2312" w:cs="仿宋_GB2312"/>
          <w:color w:val="auto"/>
        </w:rPr>
        <w:t>（8）</w:t>
      </w:r>
      <w:r>
        <w:rPr>
          <w:rFonts w:hint="eastAsia" w:hAnsi="仿宋_GB2312" w:cs="仿宋_GB2312"/>
          <w:color w:val="auto"/>
          <w:lang w:val="zh-CN"/>
        </w:rPr>
        <w:t>主要业绩证明…………………………………………………</w:t>
      </w:r>
      <w:r>
        <w:rPr>
          <w:rFonts w:hint="eastAsia" w:hAnsi="仿宋_GB2312" w:cs="仿宋_GB2312"/>
          <w:color w:val="auto"/>
        </w:rPr>
        <w:t>…………</w:t>
      </w:r>
      <w:r>
        <w:rPr>
          <w:rFonts w:hint="eastAsia" w:hAnsi="仿宋_GB2312" w:cs="仿宋_GB2312"/>
          <w:color w:val="auto"/>
          <w:lang w:val="zh-CN"/>
        </w:rPr>
        <w:t>…</w:t>
      </w:r>
      <w:r>
        <w:rPr>
          <w:rFonts w:hint="eastAsia" w:hAnsi="仿宋_GB2312" w:cs="仿宋_GB2312"/>
          <w:color w:val="auto"/>
        </w:rPr>
        <w:t>（页码）</w:t>
      </w:r>
    </w:p>
    <w:p>
      <w:pPr>
        <w:pStyle w:val="202"/>
        <w:spacing w:line="360" w:lineRule="auto"/>
        <w:ind w:left="0" w:firstLine="0" w:firstLineChars="0"/>
        <w:rPr>
          <w:rFonts w:hAnsi="仿宋_GB2312" w:cs="仿宋_GB2312"/>
          <w:color w:val="auto"/>
        </w:rPr>
      </w:pPr>
      <w:r>
        <w:rPr>
          <w:rFonts w:hint="eastAsia" w:hAnsi="仿宋_GB2312" w:cs="仿宋_GB2312"/>
          <w:color w:val="auto"/>
        </w:rPr>
        <w:t>（9）廉政承诺书 …………………………………………………………………（页码）</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（10）技术解决方案…………………………………………………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…（页码）</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（11）技术偏离说明表………………………………………………</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…（页码）</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（12）组织实施方案……………………………………………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（13）售后服务方案……………………………………………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（14）项目小组人员名单………………………………………</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（15）</w:t>
      </w:r>
      <w:r>
        <w:rPr>
          <w:rFonts w:hint="eastAsia" w:ascii="仿宋_GB2312" w:hAnsi="仿宋_GB2312" w:eastAsia="仿宋_GB2312" w:cs="仿宋_GB2312"/>
          <w:color w:val="auto"/>
          <w:kern w:val="0"/>
          <w:sz w:val="24"/>
          <w:lang w:val="zh-CN"/>
        </w:rPr>
        <w:t>优惠条件及特殊承诺……………………………………</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（16）</w:t>
      </w:r>
      <w:r>
        <w:rPr>
          <w:rFonts w:hint="eastAsia" w:ascii="仿宋_GB2312" w:hAnsi="仿宋_GB2312" w:eastAsia="仿宋_GB2312" w:cs="仿宋_GB2312"/>
          <w:color w:val="auto"/>
          <w:kern w:val="0"/>
          <w:sz w:val="24"/>
          <w:lang w:val="zh-CN"/>
        </w:rPr>
        <w:t>备品备件及供选择的配套零部件清单………………………</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（17）</w:t>
      </w:r>
      <w:r>
        <w:rPr>
          <w:rFonts w:hint="eastAsia" w:ascii="仿宋_GB2312" w:hAnsi="仿宋_GB2312" w:eastAsia="仿宋_GB2312" w:cs="仿宋_GB2312"/>
          <w:color w:val="auto"/>
          <w:kern w:val="0"/>
          <w:sz w:val="24"/>
          <w:lang w:val="zh-CN"/>
        </w:rPr>
        <w:t>培训计划………………………………………………………</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（18）</w:t>
      </w:r>
      <w:r>
        <w:rPr>
          <w:rFonts w:hint="eastAsia" w:ascii="仿宋_GB2312" w:hAnsi="仿宋_GB2312" w:eastAsia="仿宋_GB2312" w:cs="仿宋_GB2312"/>
          <w:color w:val="auto"/>
          <w:kern w:val="0"/>
          <w:sz w:val="24"/>
          <w:lang w:val="zh-CN"/>
        </w:rPr>
        <w:t>验收方案…………………………………………………………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（19）</w:t>
      </w:r>
      <w:r>
        <w:rPr>
          <w:rFonts w:hint="eastAsia" w:ascii="仿宋_GB2312" w:hAnsi="仿宋_GB2312" w:eastAsia="仿宋_GB2312" w:cs="仿宋_GB2312"/>
          <w:color w:val="auto"/>
          <w:kern w:val="0"/>
          <w:sz w:val="24"/>
          <w:lang w:val="zh-CN"/>
        </w:rPr>
        <w:t>认为需要的其他商务技术（资信）文件或说明………………</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（页码）（20）</w:t>
      </w:r>
      <w:r>
        <w:rPr>
          <w:rFonts w:hint="eastAsia" w:ascii="仿宋_GB2312" w:hAnsi="仿宋_GB2312" w:eastAsia="仿宋_GB2312" w:cs="仿宋_GB2312"/>
          <w:color w:val="auto"/>
          <w:kern w:val="0"/>
          <w:sz w:val="24"/>
          <w:lang w:val="zh-CN"/>
        </w:rPr>
        <w:t>联合协议（如有）……………………………………………………</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（21）</w:t>
      </w:r>
      <w:r>
        <w:rPr>
          <w:rFonts w:hint="eastAsia" w:ascii="仿宋_GB2312" w:hAnsi="仿宋_GB2312" w:eastAsia="仿宋_GB2312" w:cs="仿宋_GB2312"/>
          <w:color w:val="auto"/>
          <w:kern w:val="0"/>
          <w:sz w:val="24"/>
          <w:lang w:val="zh-CN"/>
        </w:rPr>
        <w:t>分包意向协议（如有）…………………………………………</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（22）中小企业声明函</w:t>
      </w:r>
      <w:r>
        <w:rPr>
          <w:rFonts w:hint="eastAsia" w:ascii="仿宋_GB2312" w:hAnsi="仿宋_GB2312" w:eastAsia="仿宋_GB2312" w:cs="仿宋_GB2312"/>
          <w:color w:val="auto"/>
          <w:kern w:val="0"/>
          <w:sz w:val="24"/>
          <w:lang w:val="zh-CN"/>
        </w:rPr>
        <w:t>（如有）</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注：以上目录是基本格式要求，各投标人可根据自身情况和评分标准进一步细化。</w:t>
      </w:r>
    </w:p>
    <w:p>
      <w:pPr>
        <w:pageBreakBefore/>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 xml:space="preserve">1、法定代表人授权委托书（格式） </w:t>
      </w:r>
      <w:r>
        <w:rPr>
          <w:rFonts w:hint="eastAsia" w:ascii="仿宋_GB2312" w:hAnsi="仿宋" w:eastAsia="仿宋_GB2312" w:cs="仿宋_GB2312"/>
          <w:b/>
          <w:color w:val="auto"/>
          <w:kern w:val="0"/>
          <w:sz w:val="32"/>
          <w:szCs w:val="32"/>
          <w:lang w:val="zh-CN"/>
        </w:rPr>
        <w:t>（适用于非联合体投标）</w:t>
      </w:r>
    </w:p>
    <w:p>
      <w:pPr>
        <w:jc w:val="center"/>
        <w:rPr>
          <w:rFonts w:ascii="仿宋_GB2312" w:hAnsi="宋体" w:eastAsia="仿宋_GB2312"/>
          <w:b/>
          <w:color w:val="auto"/>
          <w:sz w:val="24"/>
        </w:rPr>
      </w:pPr>
    </w:p>
    <w:p>
      <w:pPr>
        <w:snapToGrid w:val="0"/>
        <w:spacing w:line="560" w:lineRule="exact"/>
        <w:ind w:firstLine="480" w:firstLineChars="200"/>
        <w:rPr>
          <w:rFonts w:ascii="仿宋_GB2312" w:hAnsi="宋体" w:eastAsia="仿宋_GB2312"/>
          <w:color w:val="auto"/>
          <w:sz w:val="24"/>
        </w:rPr>
      </w:pPr>
      <w:r>
        <w:rPr>
          <w:rFonts w:hint="eastAsia" w:ascii="仿宋_GB2312" w:hAnsi="宋体" w:eastAsia="仿宋_GB2312"/>
          <w:color w:val="auto"/>
          <w:sz w:val="24"/>
        </w:rPr>
        <w:t>本授权委托书声明：我</w:t>
      </w:r>
      <w:r>
        <w:rPr>
          <w:rFonts w:hint="eastAsia" w:ascii="仿宋_GB2312" w:hAnsi="宋体" w:eastAsia="仿宋_GB2312"/>
          <w:color w:val="auto"/>
          <w:sz w:val="24"/>
          <w:u w:val="single"/>
        </w:rPr>
        <w:t xml:space="preserve">         (填写姓名)</w:t>
      </w:r>
      <w:r>
        <w:rPr>
          <w:rFonts w:hint="eastAsia" w:ascii="仿宋_GB2312" w:hAnsi="宋体" w:eastAsia="仿宋_GB2312"/>
          <w:color w:val="auto"/>
          <w:sz w:val="24"/>
        </w:rPr>
        <w:t>系</w:t>
      </w:r>
      <w:r>
        <w:rPr>
          <w:rFonts w:hint="eastAsia" w:ascii="仿宋_GB2312" w:hAnsi="宋体" w:eastAsia="仿宋_GB2312"/>
          <w:color w:val="auto"/>
          <w:sz w:val="24"/>
          <w:u w:val="single"/>
        </w:rPr>
        <w:t xml:space="preserve">                   （填写投标人单位全称）</w:t>
      </w:r>
      <w:r>
        <w:rPr>
          <w:rFonts w:hint="eastAsia" w:ascii="仿宋_GB2312" w:hAnsi="宋体" w:eastAsia="仿宋_GB2312"/>
          <w:color w:val="auto"/>
          <w:sz w:val="24"/>
        </w:rPr>
        <w:t>的法定代表人，现授权委托</w:t>
      </w:r>
      <w:r>
        <w:rPr>
          <w:rFonts w:hint="eastAsia" w:ascii="仿宋_GB2312" w:hAnsi="宋体" w:eastAsia="仿宋_GB2312"/>
          <w:color w:val="auto"/>
          <w:sz w:val="24"/>
          <w:u w:val="single"/>
        </w:rPr>
        <w:t xml:space="preserve">                  （填写单位全称）</w:t>
      </w:r>
      <w:r>
        <w:rPr>
          <w:rFonts w:hint="eastAsia" w:ascii="仿宋_GB2312" w:hAnsi="宋体" w:eastAsia="仿宋_GB2312"/>
          <w:color w:val="auto"/>
          <w:sz w:val="24"/>
        </w:rPr>
        <w:t>的（填写姓名）为我公司授权代表，</w:t>
      </w:r>
      <w:r>
        <w:rPr>
          <w:rFonts w:hint="eastAsia" w:ascii="仿宋_GB2312" w:hAnsi="宋体" w:eastAsia="仿宋_GB2312"/>
          <w:color w:val="auto"/>
          <w:sz w:val="24"/>
          <w:u w:val="single"/>
        </w:rPr>
        <w:t>（填写身份证号码：                       ）</w:t>
      </w:r>
      <w:r>
        <w:rPr>
          <w:rFonts w:hint="eastAsia" w:ascii="仿宋_GB2312" w:hAnsi="宋体" w:eastAsia="仿宋_GB2312"/>
          <w:color w:val="auto"/>
          <w:sz w:val="24"/>
        </w:rPr>
        <w:t>。以本公司的名义参加</w:t>
      </w:r>
      <w:r>
        <w:rPr>
          <w:rFonts w:hint="eastAsia" w:ascii="仿宋_GB2312" w:hAnsi="宋体" w:eastAsia="仿宋_GB2312"/>
          <w:color w:val="auto"/>
          <w:sz w:val="24"/>
          <w:u w:val="single"/>
          <w:lang w:eastAsia="zh-CN"/>
        </w:rPr>
        <w:t>绍兴市中医院</w:t>
      </w:r>
      <w:r>
        <w:rPr>
          <w:rFonts w:hint="eastAsia" w:ascii="仿宋_GB2312" w:hAnsi="宋体" w:eastAsia="仿宋_GB2312"/>
          <w:color w:val="auto"/>
          <w:sz w:val="24"/>
          <w:u w:val="single"/>
        </w:rPr>
        <w:t>、</w:t>
      </w:r>
      <w:r>
        <w:rPr>
          <w:rFonts w:hint="eastAsia" w:ascii="仿宋_GB2312" w:hAnsi="宋体" w:eastAsia="仿宋_GB2312"/>
          <w:color w:val="auto"/>
          <w:sz w:val="24"/>
          <w:u w:val="single"/>
          <w:lang w:eastAsia="zh-CN"/>
        </w:rPr>
        <w:t>绍兴市嘉华项目管理有限公司</w:t>
      </w:r>
      <w:r>
        <w:rPr>
          <w:rFonts w:hint="eastAsia" w:ascii="仿宋_GB2312" w:hAnsi="宋体" w:eastAsia="仿宋_GB2312"/>
          <w:color w:val="auto"/>
          <w:sz w:val="24"/>
        </w:rPr>
        <w:t>组织的</w:t>
      </w:r>
      <w:r>
        <w:rPr>
          <w:rFonts w:hint="eastAsia" w:ascii="仿宋_GB2312" w:hAnsi="宋体" w:eastAsia="仿宋_GB2312"/>
          <w:color w:val="auto"/>
          <w:sz w:val="24"/>
          <w:u w:val="single"/>
          <w:lang w:val="en-US" w:eastAsia="zh-CN"/>
        </w:rPr>
        <w:t>绍兴市中医院磁共振（3.0T）采购项目</w:t>
      </w:r>
      <w:r>
        <w:rPr>
          <w:rFonts w:hint="eastAsia" w:ascii="仿宋_GB2312" w:hAnsi="宋体" w:eastAsia="仿宋_GB2312"/>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auto"/>
          <w:sz w:val="24"/>
        </w:rPr>
      </w:pPr>
      <w:r>
        <w:rPr>
          <w:rFonts w:hint="eastAsia" w:ascii="仿宋_GB2312" w:hAnsi="宋体" w:eastAsia="仿宋_GB2312"/>
          <w:color w:val="auto"/>
          <w:sz w:val="24"/>
        </w:rPr>
        <w:t>授权代表无转委托权。特此委托。</w:t>
      </w:r>
    </w:p>
    <w:p>
      <w:pPr>
        <w:snapToGrid w:val="0"/>
        <w:spacing w:line="600" w:lineRule="exact"/>
        <w:jc w:val="left"/>
        <w:rPr>
          <w:rFonts w:ascii="仿宋_GB2312" w:hAnsi="宋体" w:eastAsia="仿宋_GB2312"/>
          <w:color w:val="auto"/>
          <w:sz w:val="24"/>
        </w:rPr>
      </w:pPr>
    </w:p>
    <w:p>
      <w:pPr>
        <w:spacing w:line="360" w:lineRule="exact"/>
        <w:rPr>
          <w:rFonts w:ascii="仿宋_GB2312" w:hAnsi="宋体" w:eastAsia="仿宋_GB2312"/>
          <w:color w:val="auto"/>
          <w:sz w:val="24"/>
        </w:rPr>
      </w:pPr>
      <w:r>
        <w:rPr>
          <w:rFonts w:hint="eastAsia" w:ascii="仿宋_GB2312" w:hAnsi="宋体" w:eastAsia="仿宋_GB2312"/>
          <w:color w:val="auto"/>
          <w:sz w:val="24"/>
        </w:rPr>
        <w:t>授权代表姓名：              性别：               年龄：</w:t>
      </w: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r>
        <w:rPr>
          <w:rFonts w:hint="eastAsia" w:ascii="仿宋_GB2312" w:hAnsi="宋体" w:eastAsia="仿宋_GB2312"/>
          <w:color w:val="auto"/>
          <w:sz w:val="24"/>
        </w:rPr>
        <w:t>单位：                      部门：               职务：</w:t>
      </w:r>
    </w:p>
    <w:p>
      <w:pPr>
        <w:spacing w:line="360" w:lineRule="exact"/>
        <w:rPr>
          <w:rFonts w:ascii="仿宋_GB2312" w:hAnsi="宋体" w:eastAsia="仿宋_GB2312"/>
          <w:color w:val="auto"/>
          <w:sz w:val="24"/>
        </w:rPr>
      </w:pPr>
    </w:p>
    <w:p>
      <w:pPr>
        <w:widowControl/>
        <w:snapToGrid w:val="0"/>
        <w:spacing w:line="440" w:lineRule="exact"/>
        <w:rPr>
          <w:rFonts w:ascii="仿宋_GB2312" w:hAnsi="宋体" w:eastAsia="仿宋_GB2312"/>
          <w:color w:val="auto"/>
          <w:sz w:val="24"/>
        </w:rPr>
      </w:pPr>
      <w:r>
        <w:rPr>
          <w:rFonts w:hint="eastAsia" w:ascii="仿宋_GB2312" w:hAnsi="宋体" w:eastAsia="仿宋_GB2312"/>
          <w:color w:val="auto"/>
          <w:kern w:val="0"/>
          <w:sz w:val="24"/>
        </w:rPr>
        <w:t>办公地址：                  联系电话：           传真：</w:t>
      </w: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r>
        <w:rPr>
          <w:rFonts w:hint="eastAsia" w:ascii="仿宋_GB2312" w:hAnsi="宋体" w:eastAsia="仿宋_GB2312"/>
          <w:color w:val="auto"/>
          <w:sz w:val="24"/>
        </w:rPr>
        <w:t>投标人（电子签章）：</w:t>
      </w: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r>
        <w:rPr>
          <w:rFonts w:hint="eastAsia" w:ascii="仿宋_GB2312" w:hAnsi="宋体" w:eastAsia="仿宋_GB2312"/>
          <w:color w:val="auto"/>
          <w:sz w:val="24"/>
        </w:rPr>
        <w:t>法定代表人（签字或盖章）：</w:t>
      </w: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p>
    <w:p>
      <w:pPr>
        <w:ind w:firstLine="5280" w:firstLineChars="2200"/>
        <w:jc w:val="left"/>
        <w:rPr>
          <w:rFonts w:ascii="仿宋_GB2312" w:hAnsi="宋体" w:eastAsia="仿宋_GB2312"/>
          <w:color w:val="auto"/>
          <w:sz w:val="24"/>
        </w:rPr>
      </w:pPr>
      <w:r>
        <w:rPr>
          <w:rFonts w:hint="eastAsia" w:ascii="仿宋_GB2312" w:hAnsi="宋体" w:eastAsia="仿宋_GB2312"/>
          <w:color w:val="auto"/>
          <w:sz w:val="24"/>
        </w:rPr>
        <w:t>日期：    年   月   日</w:t>
      </w:r>
    </w:p>
    <w:p>
      <w:pPr>
        <w:ind w:firstLine="4920" w:firstLineChars="2050"/>
        <w:jc w:val="left"/>
        <w:rPr>
          <w:rFonts w:ascii="仿宋_GB2312" w:hAnsi="宋体" w:eastAsia="仿宋_GB2312"/>
          <w:color w:val="auto"/>
          <w:sz w:val="24"/>
        </w:rPr>
      </w:pPr>
    </w:p>
    <w:p>
      <w:pPr>
        <w:spacing w:line="800" w:lineRule="exact"/>
        <w:rPr>
          <w:rFonts w:ascii="仿宋_GB2312" w:hAnsi="宋体" w:eastAsia="仿宋_GB2312"/>
          <w:b/>
          <w:color w:val="auto"/>
          <w:sz w:val="24"/>
        </w:rPr>
      </w:pPr>
    </w:p>
    <w:p>
      <w:pPr>
        <w:spacing w:line="800" w:lineRule="exact"/>
        <w:rPr>
          <w:rFonts w:ascii="仿宋_GB2312" w:hAnsi="宋体" w:eastAsia="仿宋_GB2312"/>
          <w:b/>
          <w:color w:val="auto"/>
          <w:sz w:val="24"/>
        </w:rPr>
      </w:pPr>
    </w:p>
    <w:p>
      <w:pPr>
        <w:pageBreakBefore/>
        <w:spacing w:line="800" w:lineRule="exact"/>
        <w:jc w:val="center"/>
        <w:rPr>
          <w:rFonts w:ascii="仿宋_GB2312" w:hAnsi="宋体" w:eastAsia="仿宋_GB2312"/>
          <w:b/>
          <w:color w:val="auto"/>
          <w:sz w:val="30"/>
          <w:szCs w:val="30"/>
        </w:rPr>
      </w:pPr>
      <w:r>
        <w:rPr>
          <w:rFonts w:hint="eastAsia" w:ascii="仿宋_GB2312" w:hAnsi="宋体" w:eastAsia="仿宋_GB2312"/>
          <w:b/>
          <w:color w:val="auto"/>
          <w:sz w:val="30"/>
          <w:szCs w:val="30"/>
        </w:rPr>
        <w:t xml:space="preserve">法定代表人授权委托书（格式） </w:t>
      </w:r>
      <w:r>
        <w:rPr>
          <w:rFonts w:hint="eastAsia" w:ascii="仿宋_GB2312" w:hAnsi="仿宋" w:eastAsia="仿宋_GB2312" w:cs="仿宋_GB2312"/>
          <w:b/>
          <w:color w:val="auto"/>
          <w:kern w:val="0"/>
          <w:sz w:val="32"/>
          <w:szCs w:val="32"/>
          <w:lang w:val="zh-CN"/>
        </w:rPr>
        <w:t>（适用于联合体投标）</w:t>
      </w:r>
    </w:p>
    <w:p>
      <w:pPr>
        <w:jc w:val="center"/>
        <w:rPr>
          <w:rFonts w:ascii="仿宋_GB2312" w:hAnsi="宋体" w:eastAsia="仿宋_GB2312"/>
          <w:b/>
          <w:color w:val="auto"/>
          <w:sz w:val="24"/>
        </w:rPr>
      </w:pPr>
    </w:p>
    <w:p>
      <w:pPr>
        <w:snapToGrid w:val="0"/>
        <w:spacing w:line="560" w:lineRule="exact"/>
        <w:ind w:firstLine="480" w:firstLineChars="200"/>
        <w:rPr>
          <w:rFonts w:ascii="仿宋_GB2312" w:hAnsi="宋体" w:eastAsia="仿宋_GB2312"/>
          <w:color w:val="auto"/>
          <w:sz w:val="24"/>
        </w:rPr>
      </w:pPr>
      <w:r>
        <w:rPr>
          <w:rFonts w:hint="eastAsia" w:ascii="仿宋_GB2312" w:hAnsi="宋体" w:eastAsia="仿宋_GB2312"/>
          <w:color w:val="auto"/>
          <w:sz w:val="24"/>
        </w:rPr>
        <w:t>本授权委托书声明：</w:t>
      </w:r>
    </w:p>
    <w:p>
      <w:pPr>
        <w:snapToGrid w:val="0"/>
        <w:spacing w:line="560" w:lineRule="exact"/>
        <w:ind w:firstLine="480" w:firstLineChars="200"/>
        <w:rPr>
          <w:rFonts w:ascii="仿宋_GB2312" w:hAnsi="宋体" w:eastAsia="仿宋_GB2312"/>
          <w:color w:val="auto"/>
          <w:sz w:val="24"/>
        </w:rPr>
      </w:pPr>
      <w:r>
        <w:rPr>
          <w:rFonts w:hint="eastAsia" w:ascii="仿宋_GB2312" w:hAnsi="宋体" w:eastAsia="仿宋_GB2312"/>
          <w:color w:val="auto"/>
          <w:sz w:val="24"/>
        </w:rPr>
        <w:t>现授权委托</w:t>
      </w:r>
      <w:r>
        <w:rPr>
          <w:rFonts w:hint="eastAsia" w:ascii="仿宋_GB2312" w:hAnsi="宋体" w:eastAsia="仿宋_GB2312"/>
          <w:color w:val="auto"/>
          <w:sz w:val="24"/>
          <w:u w:val="single"/>
        </w:rPr>
        <w:t xml:space="preserve">                  （填写单位全称）</w:t>
      </w:r>
      <w:r>
        <w:rPr>
          <w:rFonts w:hint="eastAsia" w:ascii="仿宋_GB2312" w:hAnsi="宋体" w:eastAsia="仿宋_GB2312"/>
          <w:color w:val="auto"/>
          <w:sz w:val="24"/>
        </w:rPr>
        <w:t>的（填写姓名）为我方授权代表，</w:t>
      </w:r>
      <w:r>
        <w:rPr>
          <w:rFonts w:hint="eastAsia" w:ascii="仿宋_GB2312" w:hAnsi="宋体" w:eastAsia="仿宋_GB2312"/>
          <w:color w:val="auto"/>
          <w:sz w:val="24"/>
          <w:u w:val="single"/>
        </w:rPr>
        <w:t>（填写身份证号码：                       ）</w:t>
      </w:r>
      <w:r>
        <w:rPr>
          <w:rFonts w:hint="eastAsia" w:ascii="仿宋_GB2312" w:hAnsi="宋体" w:eastAsia="仿宋_GB2312"/>
          <w:color w:val="auto"/>
          <w:sz w:val="24"/>
        </w:rPr>
        <w:t>。以我方的名义参加</w:t>
      </w:r>
      <w:r>
        <w:rPr>
          <w:rFonts w:hint="eastAsia" w:ascii="仿宋_GB2312" w:hAnsi="宋体" w:eastAsia="仿宋_GB2312"/>
          <w:color w:val="auto"/>
          <w:sz w:val="24"/>
          <w:u w:val="single"/>
          <w:lang w:eastAsia="zh-CN"/>
        </w:rPr>
        <w:t>绍兴市中医院</w:t>
      </w:r>
      <w:r>
        <w:rPr>
          <w:rFonts w:hint="eastAsia" w:ascii="仿宋_GB2312" w:hAnsi="宋体" w:eastAsia="仿宋_GB2312"/>
          <w:color w:val="auto"/>
          <w:sz w:val="24"/>
          <w:u w:val="single"/>
        </w:rPr>
        <w:t>、</w:t>
      </w:r>
      <w:r>
        <w:rPr>
          <w:rFonts w:hint="eastAsia" w:ascii="仿宋_GB2312" w:hAnsi="宋体" w:eastAsia="仿宋_GB2312"/>
          <w:color w:val="auto"/>
          <w:sz w:val="24"/>
          <w:u w:val="single"/>
          <w:lang w:eastAsia="zh-CN"/>
        </w:rPr>
        <w:t>绍兴市嘉华项目管理有限公司</w:t>
      </w:r>
      <w:r>
        <w:rPr>
          <w:rFonts w:hint="eastAsia" w:ascii="仿宋_GB2312" w:hAnsi="宋体" w:eastAsia="仿宋_GB2312"/>
          <w:color w:val="auto"/>
          <w:sz w:val="24"/>
        </w:rPr>
        <w:t>组织的</w:t>
      </w:r>
      <w:r>
        <w:rPr>
          <w:rFonts w:hint="eastAsia" w:ascii="仿宋_GB2312" w:hAnsi="宋体" w:eastAsia="仿宋_GB2312"/>
          <w:color w:val="auto"/>
          <w:sz w:val="24"/>
          <w:u w:val="single"/>
          <w:lang w:val="en-US" w:eastAsia="zh-CN"/>
        </w:rPr>
        <w:t>绍兴市中医院磁共振（3.0T）采购项目</w:t>
      </w:r>
      <w:r>
        <w:rPr>
          <w:rFonts w:hint="eastAsia" w:ascii="仿宋_GB2312" w:hAnsi="宋体" w:eastAsia="仿宋_GB2312"/>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auto"/>
          <w:sz w:val="24"/>
        </w:rPr>
      </w:pPr>
      <w:r>
        <w:rPr>
          <w:rFonts w:hint="eastAsia" w:ascii="仿宋_GB2312" w:hAnsi="宋体" w:eastAsia="仿宋_GB2312"/>
          <w:color w:val="auto"/>
          <w:sz w:val="24"/>
        </w:rPr>
        <w:t>授权代表无转委托权。特此委托。</w:t>
      </w:r>
    </w:p>
    <w:p>
      <w:pPr>
        <w:snapToGrid w:val="0"/>
        <w:spacing w:line="600" w:lineRule="exact"/>
        <w:jc w:val="left"/>
        <w:rPr>
          <w:rFonts w:ascii="仿宋_GB2312" w:hAnsi="宋体" w:eastAsia="仿宋_GB2312"/>
          <w:color w:val="auto"/>
          <w:sz w:val="24"/>
        </w:rPr>
      </w:pPr>
    </w:p>
    <w:p>
      <w:pPr>
        <w:spacing w:line="360" w:lineRule="exact"/>
        <w:rPr>
          <w:rFonts w:ascii="仿宋_GB2312" w:hAnsi="宋体" w:eastAsia="仿宋_GB2312"/>
          <w:color w:val="auto"/>
          <w:sz w:val="24"/>
        </w:rPr>
      </w:pPr>
      <w:r>
        <w:rPr>
          <w:rFonts w:hint="eastAsia" w:ascii="仿宋_GB2312" w:hAnsi="宋体" w:eastAsia="仿宋_GB2312"/>
          <w:color w:val="auto"/>
          <w:sz w:val="24"/>
        </w:rPr>
        <w:t>授权代表姓名：              性别：               年龄：</w:t>
      </w: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r>
        <w:rPr>
          <w:rFonts w:hint="eastAsia" w:ascii="仿宋_GB2312" w:hAnsi="宋体" w:eastAsia="仿宋_GB2312"/>
          <w:color w:val="auto"/>
          <w:sz w:val="24"/>
        </w:rPr>
        <w:t>单位：                      部门：               职务：</w:t>
      </w:r>
    </w:p>
    <w:p>
      <w:pPr>
        <w:spacing w:line="360" w:lineRule="exact"/>
        <w:rPr>
          <w:rFonts w:ascii="仿宋_GB2312" w:hAnsi="宋体" w:eastAsia="仿宋_GB2312"/>
          <w:color w:val="auto"/>
          <w:sz w:val="24"/>
        </w:rPr>
      </w:pPr>
    </w:p>
    <w:p>
      <w:pPr>
        <w:widowControl/>
        <w:snapToGrid w:val="0"/>
        <w:spacing w:line="440" w:lineRule="exact"/>
        <w:rPr>
          <w:rFonts w:ascii="仿宋_GB2312" w:hAnsi="宋体" w:eastAsia="仿宋_GB2312"/>
          <w:color w:val="auto"/>
          <w:sz w:val="24"/>
        </w:rPr>
      </w:pPr>
      <w:r>
        <w:rPr>
          <w:rFonts w:hint="eastAsia" w:ascii="仿宋_GB2312" w:hAnsi="宋体" w:eastAsia="仿宋_GB2312"/>
          <w:color w:val="auto"/>
          <w:kern w:val="0"/>
          <w:sz w:val="24"/>
        </w:rPr>
        <w:t>办公地址：                  联系电话：           传真：</w:t>
      </w: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p>
    <w:p>
      <w:pPr>
        <w:jc w:val="center"/>
        <w:rPr>
          <w:rFonts w:ascii="仿宋_GB2312" w:hAnsi="仿宋" w:eastAsia="仿宋_GB2312" w:cs="仿宋_GB2312"/>
          <w:b/>
          <w:color w:val="auto"/>
          <w:kern w:val="0"/>
          <w:sz w:val="32"/>
          <w:szCs w:val="32"/>
        </w:rPr>
      </w:pPr>
    </w:p>
    <w:p>
      <w:pPr>
        <w:rPr>
          <w:rFonts w:ascii="仿宋_GB2312" w:eastAsia="仿宋_GB2312"/>
          <w:color w:val="auto"/>
        </w:rPr>
      </w:pPr>
    </w:p>
    <w:p>
      <w:pPr>
        <w:snapToGrid w:val="0"/>
        <w:spacing w:line="360" w:lineRule="auto"/>
        <w:ind w:firstLine="5040" w:firstLineChars="2100"/>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联合体成员名称(电子签名/公章)：</w:t>
      </w:r>
    </w:p>
    <w:p>
      <w:pPr>
        <w:snapToGrid w:val="0"/>
        <w:spacing w:line="360" w:lineRule="auto"/>
        <w:ind w:firstLine="5040" w:firstLineChars="2100"/>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联合体成员名称(电子签名/公章)：</w:t>
      </w:r>
    </w:p>
    <w:p>
      <w:pPr>
        <w:snapToGrid w:val="0"/>
        <w:spacing w:line="360" w:lineRule="auto"/>
        <w:ind w:firstLine="5760" w:firstLineChars="2400"/>
        <w:rPr>
          <w:rFonts w:ascii="仿宋_GB2312" w:eastAsia="仿宋_GB2312"/>
          <w:color w:val="auto"/>
        </w:rPr>
      </w:pPr>
      <w:r>
        <w:rPr>
          <w:rFonts w:hint="eastAsia" w:ascii="仿宋_GB2312" w:hAnsi="仿宋" w:eastAsia="仿宋_GB2312" w:cs="仿宋_GB2312"/>
          <w:color w:val="auto"/>
          <w:kern w:val="0"/>
          <w:sz w:val="24"/>
          <w:lang w:val="zh-CN"/>
        </w:rPr>
        <w:t>……</w:t>
      </w:r>
    </w:p>
    <w:p>
      <w:pPr>
        <w:snapToGrid w:val="0"/>
        <w:spacing w:line="360" w:lineRule="auto"/>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 xml:space="preserve">                                               日期：   年   月   日</w:t>
      </w:r>
    </w:p>
    <w:p>
      <w:pPr>
        <w:spacing w:line="800" w:lineRule="exact"/>
        <w:rPr>
          <w:rFonts w:ascii="仿宋_GB2312" w:hAnsi="宋体" w:eastAsia="仿宋_GB2312"/>
          <w:b/>
          <w:color w:val="auto"/>
          <w:sz w:val="24"/>
        </w:rPr>
      </w:pPr>
    </w:p>
    <w:p>
      <w:pPr>
        <w:pageBreakBefore/>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2、授权代表社保证明（复印件）</w:t>
      </w:r>
    </w:p>
    <w:p>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_GB2312" w:hAnsi="宋体" w:eastAsia="仿宋_GB2312"/>
          <w:b/>
          <w:color w:val="auto"/>
          <w:sz w:val="24"/>
        </w:rPr>
        <w:t>未提供上述证明的投标做无效投标处理。</w:t>
      </w:r>
    </w:p>
    <w:p>
      <w:pPr>
        <w:spacing w:line="800" w:lineRule="exact"/>
        <w:ind w:firstLine="4320" w:firstLineChars="1800"/>
        <w:rPr>
          <w:rFonts w:ascii="仿宋_GB2312" w:hAnsi="宋体" w:eastAsia="仿宋_GB2312"/>
          <w:color w:val="auto"/>
          <w:sz w:val="24"/>
        </w:rPr>
      </w:pPr>
    </w:p>
    <w:p>
      <w:pPr>
        <w:spacing w:line="800" w:lineRule="exact"/>
        <w:ind w:firstLine="4337" w:firstLineChars="1800"/>
        <w:rPr>
          <w:rFonts w:ascii="仿宋_GB2312" w:hAnsi="宋体" w:eastAsia="仿宋_GB2312"/>
          <w:b/>
          <w:color w:val="auto"/>
          <w:sz w:val="24"/>
        </w:rPr>
      </w:pPr>
    </w:p>
    <w:p>
      <w:pPr>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3、法定代表人及其授权代表身份证复印件（正反面）</w:t>
      </w:r>
    </w:p>
    <w:p>
      <w:pPr>
        <w:spacing w:line="800" w:lineRule="exact"/>
        <w:rPr>
          <w:rFonts w:ascii="仿宋_GB2312" w:hAnsi="宋体" w:eastAsia="仿宋_GB2312"/>
          <w:b/>
          <w:color w:val="auto"/>
          <w:sz w:val="24"/>
        </w:rPr>
      </w:pPr>
    </w:p>
    <w:p>
      <w:pPr>
        <w:spacing w:line="800" w:lineRule="exact"/>
        <w:rPr>
          <w:rFonts w:ascii="仿宋_GB2312" w:hAnsi="宋体" w:eastAsia="仿宋_GB2312"/>
          <w:b/>
          <w:color w:val="auto"/>
          <w:sz w:val="24"/>
        </w:rPr>
      </w:pPr>
    </w:p>
    <w:p>
      <w:pPr>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4、法定代表人身份证明书(格式)</w:t>
      </w:r>
    </w:p>
    <w:p>
      <w:pPr>
        <w:spacing w:line="440" w:lineRule="exact"/>
        <w:rPr>
          <w:rFonts w:ascii="仿宋_GB2312" w:hAnsi="宋体" w:eastAsia="仿宋_GB2312"/>
          <w:color w:val="auto"/>
          <w:sz w:val="24"/>
        </w:rPr>
      </w:pPr>
      <w:r>
        <w:rPr>
          <w:rFonts w:hint="eastAsia" w:ascii="仿宋_GB2312" w:hAnsi="宋体" w:eastAsia="仿宋_GB2312"/>
          <w:color w:val="auto"/>
          <w:sz w:val="24"/>
        </w:rPr>
        <w:t>投 标 人：</w:t>
      </w:r>
      <w:r>
        <w:rPr>
          <w:rFonts w:hint="eastAsia" w:ascii="仿宋_GB2312" w:hAnsi="宋体" w:eastAsia="仿宋_GB2312"/>
          <w:color w:val="auto"/>
          <w:sz w:val="24"/>
          <w:u w:val="single"/>
        </w:rPr>
        <w:t xml:space="preserve">                          </w:t>
      </w:r>
    </w:p>
    <w:p>
      <w:pPr>
        <w:spacing w:line="440" w:lineRule="exact"/>
        <w:rPr>
          <w:rFonts w:ascii="仿宋_GB2312" w:hAnsi="宋体" w:eastAsia="仿宋_GB2312"/>
          <w:color w:val="auto"/>
          <w:sz w:val="24"/>
        </w:rPr>
      </w:pPr>
      <w:r>
        <w:rPr>
          <w:rFonts w:hint="eastAsia" w:ascii="仿宋_GB2312" w:hAnsi="宋体" w:eastAsia="仿宋_GB2312"/>
          <w:color w:val="auto"/>
          <w:sz w:val="24"/>
        </w:rPr>
        <w:t>地    址：</w:t>
      </w:r>
      <w:r>
        <w:rPr>
          <w:rFonts w:hint="eastAsia" w:ascii="仿宋_GB2312" w:hAnsi="宋体" w:eastAsia="仿宋_GB2312"/>
          <w:color w:val="auto"/>
          <w:sz w:val="24"/>
          <w:u w:val="single"/>
        </w:rPr>
        <w:t xml:space="preserve">                          </w:t>
      </w:r>
    </w:p>
    <w:p>
      <w:pPr>
        <w:spacing w:line="440" w:lineRule="exact"/>
        <w:ind w:right="281" w:rightChars="134"/>
        <w:rPr>
          <w:rFonts w:ascii="仿宋_GB2312" w:hAnsi="宋体" w:eastAsia="仿宋_GB2312"/>
          <w:color w:val="auto"/>
          <w:sz w:val="24"/>
          <w:u w:val="single"/>
        </w:rPr>
      </w:pPr>
      <w:r>
        <w:rPr>
          <w:rFonts w:hint="eastAsia" w:ascii="仿宋_GB2312" w:hAnsi="宋体" w:eastAsia="仿宋_GB2312"/>
          <w:color w:val="auto"/>
          <w:sz w:val="24"/>
        </w:rPr>
        <w:t>姓    名：</w:t>
      </w:r>
      <w:r>
        <w:rPr>
          <w:rFonts w:hint="eastAsia" w:ascii="仿宋_GB2312" w:hAnsi="宋体" w:eastAsia="仿宋_GB2312"/>
          <w:color w:val="auto"/>
          <w:sz w:val="24"/>
          <w:u w:val="single"/>
        </w:rPr>
        <w:t xml:space="preserve">                          </w:t>
      </w:r>
    </w:p>
    <w:p>
      <w:pPr>
        <w:spacing w:line="440" w:lineRule="exact"/>
        <w:ind w:right="281" w:rightChars="134"/>
        <w:rPr>
          <w:rFonts w:ascii="仿宋_GB2312" w:hAnsi="宋体" w:eastAsia="仿宋_GB2312"/>
          <w:color w:val="auto"/>
          <w:sz w:val="24"/>
          <w:u w:val="single"/>
        </w:rPr>
      </w:pPr>
      <w:r>
        <w:rPr>
          <w:rFonts w:hint="eastAsia" w:ascii="仿宋_GB2312" w:hAnsi="宋体" w:eastAsia="仿宋_GB2312"/>
          <w:color w:val="auto"/>
          <w:sz w:val="24"/>
        </w:rPr>
        <w:t>身份证号码：</w:t>
      </w:r>
      <w:r>
        <w:rPr>
          <w:rFonts w:hint="eastAsia" w:ascii="仿宋_GB2312" w:hAnsi="宋体" w:eastAsia="仿宋_GB2312"/>
          <w:color w:val="auto"/>
          <w:sz w:val="24"/>
          <w:u w:val="single"/>
        </w:rPr>
        <w:t xml:space="preserve">                        </w:t>
      </w:r>
    </w:p>
    <w:p>
      <w:pPr>
        <w:spacing w:line="440" w:lineRule="exact"/>
        <w:ind w:right="281" w:rightChars="134"/>
        <w:rPr>
          <w:rFonts w:ascii="仿宋_GB2312" w:hAnsi="宋体" w:eastAsia="仿宋_GB2312"/>
          <w:color w:val="auto"/>
          <w:sz w:val="24"/>
        </w:rPr>
      </w:pPr>
      <w:r>
        <w:rPr>
          <w:rFonts w:hint="eastAsia" w:ascii="仿宋_GB2312" w:hAnsi="宋体" w:eastAsia="仿宋_GB2312"/>
          <w:color w:val="auto"/>
          <w:sz w:val="24"/>
        </w:rPr>
        <w:t>职   务：</w:t>
      </w:r>
      <w:r>
        <w:rPr>
          <w:rFonts w:hint="eastAsia" w:ascii="仿宋_GB2312" w:hAnsi="宋体" w:eastAsia="仿宋_GB2312"/>
          <w:color w:val="auto"/>
          <w:sz w:val="24"/>
          <w:u w:val="single"/>
        </w:rPr>
        <w:t xml:space="preserve">                           </w:t>
      </w:r>
    </w:p>
    <w:p>
      <w:pPr>
        <w:spacing w:line="440" w:lineRule="exact"/>
        <w:rPr>
          <w:rFonts w:ascii="仿宋_GB2312" w:hAnsi="宋体" w:eastAsia="仿宋_GB2312"/>
          <w:color w:val="auto"/>
          <w:sz w:val="24"/>
        </w:rPr>
      </w:pPr>
      <w:r>
        <w:rPr>
          <w:rFonts w:hint="eastAsia" w:ascii="仿宋_GB2312" w:hAnsi="宋体" w:eastAsia="仿宋_GB2312"/>
          <w:color w:val="auto"/>
          <w:sz w:val="24"/>
        </w:rPr>
        <w:t>系</w:t>
      </w:r>
      <w:r>
        <w:rPr>
          <w:rFonts w:hint="eastAsia" w:ascii="仿宋_GB2312" w:hAnsi="宋体" w:eastAsia="仿宋_GB2312"/>
          <w:color w:val="auto"/>
          <w:sz w:val="24"/>
          <w:u w:val="single"/>
        </w:rPr>
        <w:t xml:space="preserve">                           （填写投标人名称）</w:t>
      </w:r>
      <w:r>
        <w:rPr>
          <w:rFonts w:hint="eastAsia" w:ascii="仿宋_GB2312" w:hAnsi="宋体" w:eastAsia="仿宋_GB2312"/>
          <w:color w:val="auto"/>
          <w:sz w:val="24"/>
        </w:rPr>
        <w:t>的法定代表人。</w:t>
      </w:r>
    </w:p>
    <w:p>
      <w:pPr>
        <w:spacing w:line="440" w:lineRule="exact"/>
        <w:rPr>
          <w:rFonts w:ascii="仿宋_GB2312" w:hAnsi="宋体" w:eastAsia="仿宋_GB2312"/>
          <w:color w:val="auto"/>
          <w:sz w:val="24"/>
        </w:rPr>
      </w:pPr>
      <w:r>
        <w:rPr>
          <w:rFonts w:hint="eastAsia" w:ascii="仿宋_GB2312" w:hAnsi="宋体" w:eastAsia="仿宋_GB2312"/>
          <w:color w:val="auto"/>
          <w:sz w:val="24"/>
        </w:rPr>
        <w:t>特此证明。</w:t>
      </w:r>
    </w:p>
    <w:p>
      <w:pPr>
        <w:spacing w:line="440" w:lineRule="exact"/>
        <w:rPr>
          <w:rFonts w:ascii="仿宋_GB2312" w:hAnsi="宋体" w:eastAsia="仿宋_GB2312"/>
          <w:color w:val="auto"/>
          <w:sz w:val="24"/>
        </w:rPr>
      </w:pPr>
    </w:p>
    <w:p>
      <w:pPr>
        <w:spacing w:line="440" w:lineRule="exact"/>
        <w:rPr>
          <w:rFonts w:ascii="仿宋_GB2312" w:hAnsi="宋体" w:eastAsia="仿宋_GB2312"/>
          <w:color w:val="auto"/>
          <w:sz w:val="24"/>
        </w:rPr>
      </w:pPr>
      <w:r>
        <w:rPr>
          <w:rFonts w:hint="eastAsia" w:ascii="仿宋_GB2312" w:hAnsi="宋体" w:eastAsia="仿宋_GB2312"/>
          <w:color w:val="auto"/>
          <w:sz w:val="24"/>
        </w:rPr>
        <w:t>投标人：                             （电子签章）</w:t>
      </w:r>
    </w:p>
    <w:p>
      <w:pPr>
        <w:spacing w:line="440" w:lineRule="exact"/>
        <w:ind w:right="480"/>
        <w:rPr>
          <w:rFonts w:ascii="仿宋_GB2312" w:hAnsi="宋体" w:eastAsia="仿宋_GB2312"/>
          <w:color w:val="auto"/>
          <w:sz w:val="24"/>
        </w:rPr>
      </w:pPr>
    </w:p>
    <w:p>
      <w:pPr>
        <w:spacing w:line="440" w:lineRule="exact"/>
        <w:ind w:right="720"/>
        <w:jc w:val="right"/>
        <w:rPr>
          <w:rFonts w:ascii="仿宋_GB2312" w:hAnsi="宋体" w:eastAsia="仿宋_GB2312"/>
          <w:color w:val="auto"/>
          <w:sz w:val="24"/>
        </w:rPr>
      </w:pPr>
      <w:r>
        <w:rPr>
          <w:rFonts w:hint="eastAsia" w:ascii="仿宋_GB2312" w:hAnsi="宋体" w:eastAsia="仿宋_GB2312"/>
          <w:color w:val="auto"/>
          <w:sz w:val="24"/>
        </w:rPr>
        <w:t>年   月   日</w:t>
      </w:r>
    </w:p>
    <w:p>
      <w:pPr>
        <w:pageBreakBefore/>
        <w:spacing w:afterLines="100"/>
        <w:rPr>
          <w:rFonts w:ascii="仿宋_GB2312" w:hAnsi="仿宋_GB2312" w:eastAsia="仿宋_GB2312" w:cs="仿宋_GB2312"/>
          <w:b/>
          <w:color w:val="auto"/>
          <w:kern w:val="0"/>
          <w:sz w:val="32"/>
          <w:szCs w:val="32"/>
        </w:rPr>
      </w:pPr>
      <w:r>
        <w:rPr>
          <w:rFonts w:hint="eastAsia" w:ascii="仿宋_GB2312" w:hAnsi="宋体" w:eastAsia="仿宋_GB2312"/>
          <w:b/>
          <w:color w:val="auto"/>
          <w:sz w:val="30"/>
          <w:szCs w:val="30"/>
        </w:rPr>
        <w:t>5、资格审查有关的书面承诺函</w:t>
      </w:r>
    </w:p>
    <w:p>
      <w:pPr>
        <w:snapToGrid w:val="0"/>
        <w:spacing w:line="440" w:lineRule="exact"/>
        <w:rPr>
          <w:rFonts w:ascii="仿宋_GB2312" w:hAnsi="仿宋" w:eastAsia="仿宋_GB2312" w:cs="仿宋_GB2312"/>
          <w:color w:val="auto"/>
          <w:sz w:val="24"/>
        </w:rPr>
      </w:pPr>
      <w:r>
        <w:rPr>
          <w:rFonts w:hint="eastAsia" w:ascii="仿宋_GB2312" w:hAnsi="仿宋_GB2312" w:eastAsia="仿宋_GB2312" w:cs="仿宋_GB2312"/>
          <w:color w:val="auto"/>
          <w:sz w:val="24"/>
          <w:lang w:eastAsia="zh-CN"/>
        </w:rPr>
        <w:t>绍兴市中医院</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eastAsia="zh-CN"/>
        </w:rPr>
        <w:t>绍兴市嘉华项目管理有限公司</w:t>
      </w:r>
      <w:r>
        <w:rPr>
          <w:rFonts w:hint="eastAsia" w:ascii="仿宋_GB2312" w:hAnsi="仿宋_GB2312" w:eastAsia="仿宋_GB2312" w:cs="仿宋_GB2312"/>
          <w:color w:val="auto"/>
          <w:kern w:val="0"/>
          <w:sz w:val="24"/>
          <w:lang w:val="zh-CN"/>
        </w:rPr>
        <w:t>：</w:t>
      </w:r>
    </w:p>
    <w:p>
      <w:pPr>
        <w:snapToGrid w:val="0"/>
        <w:spacing w:line="440" w:lineRule="exact"/>
        <w:ind w:firstLine="480" w:firstLineChars="200"/>
        <w:rPr>
          <w:rFonts w:ascii="仿宋_GB2312" w:hAnsi="仿宋" w:eastAsia="仿宋_GB2312" w:cs="仿宋_GB2312"/>
          <w:color w:val="auto"/>
          <w:sz w:val="24"/>
        </w:rPr>
      </w:pPr>
      <w:r>
        <w:rPr>
          <w:rFonts w:hint="eastAsia" w:ascii="仿宋_GB2312" w:hAnsi="仿宋" w:eastAsia="仿宋_GB2312" w:cs="仿宋_GB2312"/>
          <w:color w:val="auto"/>
          <w:sz w:val="24"/>
        </w:rPr>
        <w:t>我方郑重承诺，已具有</w:t>
      </w:r>
      <w:r>
        <w:rPr>
          <w:rFonts w:hint="eastAsia" w:ascii="仿宋_GB2312" w:hAnsi="仿宋" w:eastAsia="仿宋_GB2312" w:cs="仿宋_GB2312"/>
          <w:color w:val="auto"/>
          <w:sz w:val="24"/>
          <w:lang w:val="en-US" w:eastAsia="zh-CN"/>
        </w:rPr>
        <w:t>绍兴市中医院磁共振（3.0T）采购项目</w:t>
      </w:r>
      <w:r>
        <w:rPr>
          <w:rFonts w:hint="eastAsia" w:ascii="仿宋_GB2312" w:hAnsi="仿宋" w:eastAsia="仿宋_GB2312" w:cs="仿宋_GB2312"/>
          <w:color w:val="auto"/>
          <w:sz w:val="24"/>
        </w:rPr>
        <w:t>（招标编号:</w:t>
      </w:r>
      <w:r>
        <w:rPr>
          <w:rFonts w:hint="eastAsia" w:ascii="仿宋_GB2312" w:hAnsi="仿宋" w:eastAsia="仿宋_GB2312" w:cs="仿宋_GB2312"/>
          <w:color w:val="auto"/>
          <w:sz w:val="24"/>
          <w:lang w:val="en-US" w:eastAsia="zh-CN"/>
        </w:rPr>
        <w:t xml:space="preserve">    ）</w:t>
      </w:r>
      <w:r>
        <w:rPr>
          <w:rFonts w:hint="eastAsia" w:ascii="仿宋_GB2312" w:hAnsi="仿宋" w:eastAsia="仿宋_GB2312" w:cs="仿宋_GB2312"/>
          <w:color w:val="auto"/>
          <w:sz w:val="24"/>
        </w:rPr>
        <w:t>招标文件中关于申请人资格要求的下列条件：</w:t>
      </w:r>
    </w:p>
    <w:p>
      <w:pPr>
        <w:pStyle w:val="86"/>
        <w:widowControl w:val="0"/>
        <w:spacing w:afterLines="0" w:line="440" w:lineRule="exact"/>
        <w:ind w:firstLine="480"/>
        <w:jc w:val="left"/>
        <w:rPr>
          <w:rFonts w:ascii="仿宋_GB2312" w:hAnsi="仿宋" w:eastAsia="仿宋_GB2312" w:cs="仿宋_GB2312"/>
          <w:color w:val="auto"/>
        </w:rPr>
      </w:pPr>
      <w:r>
        <w:rPr>
          <w:rFonts w:hint="eastAsia" w:ascii="仿宋_GB2312" w:hAnsi="仿宋" w:eastAsia="仿宋_GB2312" w:cs="仿宋_GB2312"/>
          <w:color w:val="auto"/>
        </w:rPr>
        <w:t>1、</w:t>
      </w:r>
      <w:r>
        <w:rPr>
          <w:rFonts w:hint="eastAsia" w:ascii="仿宋_GB2312" w:hAnsi="新宋体" w:eastAsia="仿宋_GB2312"/>
          <w:color w:val="auto"/>
          <w:szCs w:val="24"/>
        </w:rPr>
        <w:t>符合《中华人民共和国政府采购法》第二十二条的规定：</w:t>
      </w:r>
      <w:r>
        <w:rPr>
          <w:rFonts w:hint="eastAsia" w:ascii="仿宋_GB2312" w:hAnsi="仿宋" w:eastAsia="仿宋_GB2312" w:cs="仿宋_GB2312"/>
          <w:color w:val="auto"/>
        </w:rPr>
        <w:t xml:space="preserve"> </w:t>
      </w:r>
    </w:p>
    <w:p>
      <w:pPr>
        <w:pStyle w:val="24"/>
        <w:spacing w:line="440" w:lineRule="exact"/>
        <w:ind w:firstLine="480" w:firstLineChars="200"/>
        <w:rPr>
          <w:rFonts w:ascii="仿宋_GB2312" w:hAnsi="仿宋" w:eastAsia="仿宋_GB2312" w:cs="仿宋_GB2312"/>
          <w:color w:val="auto"/>
          <w:sz w:val="24"/>
        </w:rPr>
      </w:pPr>
      <w:r>
        <w:rPr>
          <w:rFonts w:hint="eastAsia" w:ascii="仿宋_GB2312" w:hAnsi="仿宋" w:eastAsia="仿宋_GB2312" w:cs="仿宋_GB2312"/>
          <w:color w:val="auto"/>
          <w:sz w:val="24"/>
        </w:rPr>
        <w:t>(一）具有独立承担民事责任的能力（</w:t>
      </w:r>
      <w:r>
        <w:rPr>
          <w:rFonts w:hint="eastAsia" w:ascii="仿宋_GB2312" w:hAnsi="仿宋" w:eastAsia="仿宋_GB2312"/>
          <w:color w:val="auto"/>
          <w:sz w:val="24"/>
        </w:rPr>
        <w:t>如投标人为</w:t>
      </w:r>
      <w:r>
        <w:rPr>
          <w:rFonts w:hint="eastAsia" w:ascii="仿宋_GB2312" w:hAnsi="仿宋_GB2312" w:eastAsia="仿宋_GB2312" w:cs="仿宋_GB2312"/>
          <w:color w:val="auto"/>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_GB2312" w:hAnsi="仿宋" w:eastAsia="仿宋_GB2312" w:cs="仿宋_GB2312"/>
          <w:color w:val="auto"/>
          <w:sz w:val="24"/>
        </w:rPr>
      </w:pPr>
      <w:r>
        <w:rPr>
          <w:rFonts w:hint="eastAsia" w:ascii="仿宋_GB2312" w:hAnsi="仿宋" w:eastAsia="仿宋_GB2312" w:cs="仿宋_GB2312"/>
          <w:color w:val="auto"/>
          <w:sz w:val="24"/>
        </w:rPr>
        <w:t>(二）具有良好的商业信誉和健全的财务会计制度；</w:t>
      </w:r>
    </w:p>
    <w:p>
      <w:pPr>
        <w:snapToGrid w:val="0"/>
        <w:spacing w:line="440" w:lineRule="exact"/>
        <w:ind w:firstLine="480" w:firstLineChars="200"/>
        <w:rPr>
          <w:rFonts w:ascii="仿宋_GB2312" w:hAnsi="仿宋" w:eastAsia="仿宋_GB2312" w:cs="仿宋_GB2312"/>
          <w:color w:val="auto"/>
          <w:sz w:val="24"/>
        </w:rPr>
      </w:pPr>
      <w:r>
        <w:rPr>
          <w:rFonts w:hint="eastAsia" w:ascii="仿宋_GB2312" w:hAnsi="仿宋" w:eastAsia="仿宋_GB2312" w:cs="仿宋_GB2312"/>
          <w:color w:val="auto"/>
          <w:sz w:val="24"/>
        </w:rPr>
        <w:t>(三）具有履行合同所必需的设备和专业技术能力；</w:t>
      </w:r>
    </w:p>
    <w:p>
      <w:pPr>
        <w:snapToGrid w:val="0"/>
        <w:spacing w:line="440" w:lineRule="exact"/>
        <w:ind w:firstLine="480" w:firstLineChars="200"/>
        <w:rPr>
          <w:rFonts w:ascii="仿宋_GB2312" w:hAnsi="仿宋" w:eastAsia="仿宋_GB2312" w:cs="仿宋_GB2312"/>
          <w:color w:val="auto"/>
          <w:sz w:val="24"/>
        </w:rPr>
      </w:pPr>
      <w:r>
        <w:rPr>
          <w:rFonts w:hint="eastAsia" w:ascii="仿宋_GB2312" w:hAnsi="仿宋" w:eastAsia="仿宋_GB2312" w:cs="仿宋_GB2312"/>
          <w:color w:val="auto"/>
          <w:sz w:val="24"/>
        </w:rPr>
        <w:t>(四）有依法缴纳税收和社会保障资金的良好记录；</w:t>
      </w:r>
    </w:p>
    <w:p>
      <w:pPr>
        <w:snapToGrid w:val="0"/>
        <w:spacing w:line="440" w:lineRule="exact"/>
        <w:ind w:firstLine="480" w:firstLineChars="200"/>
        <w:rPr>
          <w:rFonts w:ascii="仿宋_GB2312" w:hAnsi="仿宋_GB2312" w:eastAsia="仿宋_GB2312" w:cs="仿宋_GB2312"/>
          <w:color w:val="auto"/>
          <w:kern w:val="0"/>
          <w:sz w:val="24"/>
        </w:rPr>
      </w:pPr>
      <w:r>
        <w:rPr>
          <w:rFonts w:hint="eastAsia" w:ascii="仿宋_GB2312" w:hAnsi="仿宋" w:eastAsia="仿宋_GB2312" w:cs="仿宋_GB2312"/>
          <w:color w:val="auto"/>
          <w:sz w:val="24"/>
        </w:rPr>
        <w:t>(五）参加政府采购活动前三年内，在经营活动中没有重大违法记录。</w:t>
      </w:r>
    </w:p>
    <w:p>
      <w:pPr>
        <w:spacing w:line="440" w:lineRule="exact"/>
        <w:ind w:firstLine="480" w:firstLineChars="200"/>
        <w:rPr>
          <w:rFonts w:ascii="仿宋_GB2312" w:hAnsi="仿宋_GB2312" w:eastAsia="仿宋_GB2312" w:cs="仿宋_GB2312"/>
          <w:color w:val="auto"/>
          <w:sz w:val="24"/>
          <w:szCs w:val="20"/>
        </w:rPr>
      </w:pPr>
      <w:r>
        <w:rPr>
          <w:rFonts w:hint="eastAsia" w:ascii="仿宋_GB2312" w:hAnsi="仿宋_GB2312" w:eastAsia="仿宋_GB2312" w:cs="仿宋_GB2312"/>
          <w:color w:val="auto"/>
          <w:kern w:val="0"/>
          <w:sz w:val="24"/>
        </w:rPr>
        <w:t>2、</w:t>
      </w:r>
      <w:r>
        <w:rPr>
          <w:rFonts w:hint="eastAsia" w:ascii="仿宋_GB2312" w:hAnsi="仿宋_GB2312" w:eastAsia="仿宋_GB2312" w:cs="仿宋_GB2312"/>
          <w:color w:val="auto"/>
          <w:kern w:val="0"/>
          <w:sz w:val="24"/>
          <w:lang w:val="zh-CN"/>
        </w:rPr>
        <w:t>我公司</w:t>
      </w:r>
      <w:r>
        <w:rPr>
          <w:rFonts w:hint="eastAsia" w:ascii="仿宋_GB2312" w:hAnsi="仿宋_GB2312" w:eastAsia="仿宋_GB2312" w:cs="仿宋_GB2312"/>
          <w:color w:val="auto"/>
          <w:sz w:val="24"/>
        </w:rPr>
        <w:t>声明参加本次政府采购活动前三年内未</w:t>
      </w:r>
      <w:r>
        <w:rPr>
          <w:rFonts w:hint="eastAsia" w:ascii="仿宋_GB2312" w:hAnsi="仿宋_GB2312" w:eastAsia="仿宋_GB2312" w:cs="仿宋_GB2312"/>
          <w:color w:val="auto"/>
          <w:sz w:val="24"/>
          <w:szCs w:val="20"/>
        </w:rPr>
        <w:t>被列入“黑名单”</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color w:val="auto"/>
          <w:sz w:val="24"/>
          <w:szCs w:val="20"/>
        </w:rPr>
      </w:pPr>
    </w:p>
    <w:p>
      <w:pPr>
        <w:spacing w:line="360" w:lineRule="auto"/>
        <w:ind w:firstLine="480" w:firstLineChars="200"/>
        <w:rPr>
          <w:rFonts w:ascii="仿宋_GB2312" w:hAnsi="仿宋_GB2312" w:eastAsia="仿宋_GB2312" w:cs="仿宋_GB2312"/>
          <w:color w:val="auto"/>
          <w:sz w:val="24"/>
          <w:szCs w:val="20"/>
        </w:rPr>
      </w:pPr>
    </w:p>
    <w:p>
      <w:pPr>
        <w:spacing w:line="360" w:lineRule="auto"/>
        <w:ind w:firstLine="480" w:firstLineChars="200"/>
        <w:rPr>
          <w:rFonts w:ascii="仿宋_GB2312" w:hAnsi="仿宋_GB2312" w:eastAsia="仿宋_GB2312" w:cs="仿宋_GB2312"/>
          <w:color w:val="auto"/>
          <w:sz w:val="24"/>
          <w:szCs w:val="20"/>
        </w:rPr>
      </w:pPr>
    </w:p>
    <w:p>
      <w:pPr>
        <w:spacing w:line="360" w:lineRule="auto"/>
        <w:ind w:firstLine="480" w:firstLineChars="200"/>
        <w:rPr>
          <w:rFonts w:ascii="仿宋_GB2312" w:hAnsi="仿宋_GB2312" w:eastAsia="仿宋_GB2312" w:cs="仿宋_GB2312"/>
          <w:color w:val="auto"/>
          <w:sz w:val="24"/>
          <w:szCs w:val="20"/>
        </w:rPr>
      </w:pPr>
    </w:p>
    <w:p>
      <w:pPr>
        <w:spacing w:line="360" w:lineRule="auto"/>
        <w:ind w:firstLine="480" w:firstLineChars="200"/>
        <w:rPr>
          <w:rFonts w:ascii="仿宋_GB2312" w:hAnsi="仿宋_GB2312" w:eastAsia="仿宋_GB2312" w:cs="仿宋_GB2312"/>
          <w:color w:val="auto"/>
          <w:sz w:val="24"/>
          <w:szCs w:val="20"/>
        </w:rPr>
      </w:pPr>
    </w:p>
    <w:p>
      <w:pPr>
        <w:spacing w:line="360" w:lineRule="auto"/>
        <w:ind w:firstLine="480" w:firstLineChars="200"/>
        <w:rPr>
          <w:rFonts w:ascii="仿宋_GB2312" w:hAnsi="仿宋_GB2312" w:eastAsia="仿宋_GB2312" w:cs="仿宋_GB2312"/>
          <w:color w:val="auto"/>
          <w:sz w:val="24"/>
          <w:szCs w:val="20"/>
        </w:rPr>
      </w:pP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rPr>
        <w:t xml:space="preserve">                                           </w:t>
      </w:r>
      <w:r>
        <w:rPr>
          <w:rFonts w:hint="eastAsia" w:ascii="仿宋_GB2312" w:hAnsi="仿宋_GB2312" w:eastAsia="仿宋_GB2312" w:cs="仿宋_GB2312"/>
          <w:color w:val="auto"/>
          <w:kern w:val="0"/>
          <w:sz w:val="24"/>
          <w:lang w:val="zh-CN"/>
        </w:rPr>
        <w:t>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napToGrid w:val="0"/>
        <w:spacing w:line="360" w:lineRule="auto"/>
        <w:rPr>
          <w:rFonts w:ascii="仿宋_GB2312" w:hAnsi="仿宋_GB2312" w:eastAsia="仿宋_GB2312" w:cs="仿宋_GB2312"/>
          <w:b/>
          <w:color w:val="auto"/>
          <w:sz w:val="30"/>
          <w:szCs w:val="30"/>
        </w:rPr>
      </w:pPr>
    </w:p>
    <w:p>
      <w:pPr>
        <w:snapToGrid w:val="0"/>
        <w:spacing w:line="360" w:lineRule="auto"/>
        <w:rPr>
          <w:rFonts w:ascii="仿宋_GB2312" w:hAnsi="仿宋_GB2312" w:eastAsia="仿宋_GB2312" w:cs="仿宋_GB2312"/>
          <w:b/>
          <w:color w:val="auto"/>
          <w:sz w:val="30"/>
          <w:szCs w:val="30"/>
        </w:rPr>
      </w:pPr>
    </w:p>
    <w:p>
      <w:pPr>
        <w:pageBreakBefore/>
        <w:spacing w:line="360" w:lineRule="auto"/>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6、特定资格条件要求的资质文件（复印件）</w:t>
      </w:r>
    </w:p>
    <w:p>
      <w:pPr>
        <w:widowControl/>
        <w:spacing w:line="360" w:lineRule="auto"/>
        <w:ind w:firstLine="480" w:firstLineChars="200"/>
        <w:jc w:val="left"/>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24"/>
        </w:rPr>
        <w:t>（由投标人根据招标公告合格的投标人应具备的特定资格条件要求编制）</w:t>
      </w: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7、投标人售后服务能力证明材料</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spacing w:line="360" w:lineRule="auto"/>
        <w:jc w:val="center"/>
        <w:rPr>
          <w:rFonts w:ascii="仿宋_GB2312" w:hAnsi="仿宋_GB2312" w:eastAsia="仿宋_GB2312" w:cs="仿宋_GB2312"/>
          <w:b/>
          <w:color w:val="auto"/>
          <w:sz w:val="32"/>
          <w:szCs w:val="32"/>
        </w:rPr>
      </w:pPr>
    </w:p>
    <w:p>
      <w:pPr>
        <w:spacing w:line="360" w:lineRule="auto"/>
        <w:jc w:val="center"/>
        <w:rPr>
          <w:rFonts w:ascii="仿宋_GB2312" w:hAnsi="仿宋_GB2312" w:eastAsia="仿宋_GB2312" w:cs="仿宋_GB2312"/>
          <w:b/>
          <w:color w:val="auto"/>
          <w:sz w:val="32"/>
          <w:szCs w:val="32"/>
        </w:rPr>
      </w:pPr>
    </w:p>
    <w:p>
      <w:pPr>
        <w:spacing w:line="360" w:lineRule="auto"/>
        <w:jc w:val="center"/>
        <w:rPr>
          <w:rFonts w:ascii="仿宋_GB2312" w:hAnsi="仿宋_GB2312" w:eastAsia="仿宋_GB2312" w:cs="仿宋_GB2312"/>
          <w:b/>
          <w:color w:val="auto"/>
          <w:sz w:val="32"/>
          <w:szCs w:val="32"/>
        </w:rPr>
      </w:pPr>
    </w:p>
    <w:p>
      <w:pPr>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8、</w:t>
      </w:r>
      <w:r>
        <w:rPr>
          <w:rFonts w:hint="eastAsia" w:ascii="仿宋_GB2312" w:hAnsi="仿宋_GB2312" w:eastAsia="仿宋_GB2312" w:cs="仿宋_GB2312"/>
          <w:b/>
          <w:color w:val="auto"/>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:相关项目建设业绩一览表</w:t>
      </w:r>
    </w:p>
    <w:tbl>
      <w:tblPr>
        <w:tblStyle w:val="4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b/>
          <w:color w:val="auto"/>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pStyle w:val="203"/>
        <w:pageBreakBefore/>
        <w:ind w:firstLine="0"/>
        <w:jc w:val="both"/>
        <w:rPr>
          <w:rFonts w:hAnsi="仿宋_GB2312" w:cs="仿宋_GB2312"/>
          <w:color w:val="auto"/>
        </w:rPr>
      </w:pPr>
      <w:r>
        <w:rPr>
          <w:rFonts w:hint="eastAsia" w:hAnsi="仿宋_GB2312" w:cs="仿宋_GB2312"/>
          <w:color w:val="auto"/>
        </w:rPr>
        <w:t>9、廉政承诺书</w:t>
      </w:r>
    </w:p>
    <w:p>
      <w:pPr>
        <w:autoSpaceDE w:val="0"/>
        <w:autoSpaceDN w:val="0"/>
        <w:spacing w:line="360" w:lineRule="auto"/>
        <w:ind w:left="2"/>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sz w:val="24"/>
          <w:lang w:eastAsia="zh-CN"/>
        </w:rPr>
        <w:t>绍兴市中医院</w:t>
      </w:r>
      <w:r>
        <w:rPr>
          <w:rFonts w:hint="eastAsia" w:ascii="仿宋_GB2312" w:hAnsi="仿宋_GB2312" w:eastAsia="仿宋_GB2312" w:cs="仿宋_GB2312"/>
          <w:color w:val="auto"/>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我单位响应你</w:t>
      </w:r>
      <w:r>
        <w:rPr>
          <w:rFonts w:hint="eastAsia" w:ascii="仿宋_GB2312" w:hAnsi="仿宋_GB2312" w:eastAsia="仿宋_GB2312" w:cs="仿宋_GB2312"/>
          <w:color w:val="auto"/>
          <w:sz w:val="24"/>
        </w:rPr>
        <w:t>单位</w:t>
      </w:r>
      <w:r>
        <w:rPr>
          <w:rFonts w:hint="eastAsia" w:ascii="仿宋_GB2312" w:hAnsi="仿宋_GB2312" w:eastAsia="仿宋_GB2312" w:cs="仿宋_GB2312"/>
          <w:color w:val="auto"/>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如违反上述承诺，你</w:t>
      </w:r>
      <w:r>
        <w:rPr>
          <w:rFonts w:hint="eastAsia" w:ascii="仿宋_GB2312" w:hAnsi="仿宋_GB2312" w:eastAsia="仿宋_GB2312" w:cs="仿宋_GB2312"/>
          <w:color w:val="auto"/>
          <w:sz w:val="24"/>
        </w:rPr>
        <w:t>单位</w:t>
      </w:r>
      <w:r>
        <w:rPr>
          <w:rFonts w:hint="eastAsia" w:ascii="仿宋_GB2312" w:hAnsi="仿宋_GB2312" w:eastAsia="仿宋_GB2312" w:cs="仿宋_GB2312"/>
          <w:color w:val="auto"/>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rPr>
        <w:t>单位</w:t>
      </w:r>
      <w:r>
        <w:rPr>
          <w:rFonts w:hint="eastAsia" w:ascii="仿宋_GB2312" w:hAnsi="仿宋_GB2312" w:eastAsia="仿宋_GB2312" w:cs="仿宋_GB2312"/>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color w:val="auto"/>
          <w:kern w:val="0"/>
          <w:sz w:val="24"/>
          <w:lang w:val="zh-CN"/>
        </w:rPr>
      </w:pPr>
    </w:p>
    <w:p>
      <w:pPr>
        <w:autoSpaceDE w:val="0"/>
        <w:autoSpaceDN w:val="0"/>
        <w:spacing w:line="360" w:lineRule="auto"/>
        <w:ind w:left="2"/>
        <w:jc w:val="left"/>
        <w:rPr>
          <w:rFonts w:ascii="仿宋_GB2312" w:hAnsi="仿宋_GB2312" w:eastAsia="仿宋_GB2312" w:cs="仿宋_GB2312"/>
          <w:color w:val="auto"/>
          <w:kern w:val="0"/>
          <w:sz w:val="24"/>
          <w:lang w:val="zh-CN"/>
        </w:rPr>
      </w:pPr>
    </w:p>
    <w:p>
      <w:pPr>
        <w:autoSpaceDE w:val="0"/>
        <w:autoSpaceDN w:val="0"/>
        <w:spacing w:line="360" w:lineRule="auto"/>
        <w:ind w:left="2"/>
        <w:jc w:val="left"/>
        <w:rPr>
          <w:rFonts w:ascii="仿宋_GB2312" w:hAnsi="仿宋_GB2312" w:eastAsia="仿宋_GB2312" w:cs="仿宋_GB2312"/>
          <w:color w:val="auto"/>
          <w:kern w:val="0"/>
          <w:sz w:val="24"/>
          <w:lang w:val="zh-CN"/>
        </w:rPr>
      </w:pP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pageBreakBefore/>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10、技术解决方案</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spacing w:line="360" w:lineRule="auto"/>
        <w:jc w:val="center"/>
        <w:rPr>
          <w:rFonts w:ascii="仿宋_GB2312" w:hAnsi="仿宋_GB2312" w:eastAsia="仿宋_GB2312" w:cs="仿宋_GB2312"/>
          <w:color w:val="auto"/>
          <w:sz w:val="24"/>
        </w:rPr>
      </w:pPr>
    </w:p>
    <w:p>
      <w:pPr>
        <w:snapToGrid w:val="0"/>
        <w:spacing w:line="360" w:lineRule="auto"/>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noWrap w:val="0"/>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noWrap w:val="0"/>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noWrap w:val="0"/>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noWrap w:val="0"/>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noWrap w:val="0"/>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531" w:type="dxa"/>
            <w:noWrap w:val="0"/>
            <w:vAlign w:val="center"/>
          </w:tcPr>
          <w:p>
            <w:pPr>
              <w:snapToGrid w:val="0"/>
              <w:spacing w:line="360" w:lineRule="auto"/>
              <w:jc w:val="center"/>
              <w:rPr>
                <w:rFonts w:ascii="仿宋_GB2312" w:hAnsi="仿宋_GB2312" w:eastAsia="仿宋_GB2312" w:cs="仿宋_GB2312"/>
                <w:color w:val="auto"/>
                <w:sz w:val="24"/>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rPr>
            </w:pPr>
          </w:p>
        </w:tc>
        <w:tc>
          <w:tcPr>
            <w:tcW w:w="2340" w:type="dxa"/>
            <w:noWrap w:val="0"/>
            <w:vAlign w:val="center"/>
          </w:tcPr>
          <w:p>
            <w:pPr>
              <w:spacing w:line="360" w:lineRule="auto"/>
              <w:jc w:val="center"/>
              <w:rPr>
                <w:rFonts w:ascii="仿宋_GB2312" w:hAnsi="仿宋_GB2312" w:eastAsia="仿宋_GB2312" w:cs="仿宋_GB2312"/>
                <w:color w:val="auto"/>
                <w:sz w:val="24"/>
              </w:rPr>
            </w:pPr>
          </w:p>
        </w:tc>
        <w:tc>
          <w:tcPr>
            <w:tcW w:w="1080" w:type="dxa"/>
            <w:noWrap w:val="0"/>
            <w:vAlign w:val="center"/>
          </w:tcPr>
          <w:p>
            <w:pPr>
              <w:spacing w:line="360" w:lineRule="auto"/>
              <w:jc w:val="center"/>
              <w:rPr>
                <w:rFonts w:ascii="仿宋_GB2312" w:hAnsi="仿宋_GB2312" w:eastAsia="仿宋_GB2312" w:cs="仿宋_GB2312"/>
                <w:color w:val="auto"/>
                <w:sz w:val="24"/>
              </w:rPr>
            </w:pPr>
          </w:p>
        </w:tc>
        <w:tc>
          <w:tcPr>
            <w:tcW w:w="1332" w:type="dxa"/>
            <w:noWrap w:val="0"/>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531" w:type="dxa"/>
            <w:noWrap w:val="0"/>
            <w:vAlign w:val="center"/>
          </w:tcPr>
          <w:p>
            <w:pPr>
              <w:snapToGrid w:val="0"/>
              <w:spacing w:line="360" w:lineRule="auto"/>
              <w:jc w:val="center"/>
              <w:rPr>
                <w:rFonts w:ascii="仿宋_GB2312" w:hAnsi="仿宋_GB2312" w:eastAsia="仿宋_GB2312" w:cs="仿宋_GB2312"/>
                <w:color w:val="auto"/>
                <w:sz w:val="24"/>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rPr>
            </w:pPr>
          </w:p>
        </w:tc>
        <w:tc>
          <w:tcPr>
            <w:tcW w:w="2340" w:type="dxa"/>
            <w:noWrap w:val="0"/>
            <w:vAlign w:val="center"/>
          </w:tcPr>
          <w:p>
            <w:pPr>
              <w:spacing w:line="360" w:lineRule="auto"/>
              <w:jc w:val="center"/>
              <w:rPr>
                <w:rFonts w:ascii="仿宋_GB2312" w:hAnsi="仿宋_GB2312" w:eastAsia="仿宋_GB2312" w:cs="仿宋_GB2312"/>
                <w:color w:val="auto"/>
                <w:sz w:val="24"/>
              </w:rPr>
            </w:pPr>
          </w:p>
        </w:tc>
        <w:tc>
          <w:tcPr>
            <w:tcW w:w="1080" w:type="dxa"/>
            <w:noWrap w:val="0"/>
            <w:vAlign w:val="center"/>
          </w:tcPr>
          <w:p>
            <w:pPr>
              <w:spacing w:line="360" w:lineRule="auto"/>
              <w:jc w:val="center"/>
              <w:rPr>
                <w:rFonts w:ascii="仿宋_GB2312" w:hAnsi="仿宋_GB2312" w:eastAsia="仿宋_GB2312" w:cs="仿宋_GB2312"/>
                <w:color w:val="auto"/>
                <w:sz w:val="24"/>
              </w:rPr>
            </w:pPr>
          </w:p>
        </w:tc>
        <w:tc>
          <w:tcPr>
            <w:tcW w:w="1332" w:type="dxa"/>
            <w:noWrap w:val="0"/>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531" w:type="dxa"/>
            <w:noWrap w:val="0"/>
            <w:vAlign w:val="center"/>
          </w:tcPr>
          <w:p>
            <w:pPr>
              <w:snapToGrid w:val="0"/>
              <w:spacing w:line="360" w:lineRule="auto"/>
              <w:jc w:val="center"/>
              <w:rPr>
                <w:rFonts w:ascii="仿宋_GB2312" w:hAnsi="仿宋_GB2312" w:eastAsia="仿宋_GB2312" w:cs="仿宋_GB2312"/>
                <w:color w:val="auto"/>
                <w:sz w:val="24"/>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rPr>
            </w:pPr>
          </w:p>
        </w:tc>
        <w:tc>
          <w:tcPr>
            <w:tcW w:w="2340" w:type="dxa"/>
            <w:noWrap w:val="0"/>
            <w:vAlign w:val="center"/>
          </w:tcPr>
          <w:p>
            <w:pPr>
              <w:spacing w:line="360" w:lineRule="auto"/>
              <w:jc w:val="center"/>
              <w:rPr>
                <w:rFonts w:ascii="仿宋_GB2312" w:hAnsi="仿宋_GB2312" w:eastAsia="仿宋_GB2312" w:cs="仿宋_GB2312"/>
                <w:color w:val="auto"/>
                <w:sz w:val="24"/>
              </w:rPr>
            </w:pPr>
          </w:p>
        </w:tc>
        <w:tc>
          <w:tcPr>
            <w:tcW w:w="1080" w:type="dxa"/>
            <w:noWrap w:val="0"/>
            <w:vAlign w:val="center"/>
          </w:tcPr>
          <w:p>
            <w:pPr>
              <w:spacing w:line="360" w:lineRule="auto"/>
              <w:jc w:val="center"/>
              <w:rPr>
                <w:rFonts w:ascii="仿宋_GB2312" w:hAnsi="仿宋_GB2312" w:eastAsia="仿宋_GB2312" w:cs="仿宋_GB2312"/>
                <w:color w:val="auto"/>
                <w:sz w:val="24"/>
              </w:rPr>
            </w:pPr>
          </w:p>
        </w:tc>
        <w:tc>
          <w:tcPr>
            <w:tcW w:w="1332" w:type="dxa"/>
            <w:noWrap w:val="0"/>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1531" w:type="dxa"/>
            <w:noWrap w:val="0"/>
            <w:vAlign w:val="center"/>
          </w:tcPr>
          <w:p>
            <w:pPr>
              <w:snapToGrid w:val="0"/>
              <w:spacing w:line="360" w:lineRule="auto"/>
              <w:jc w:val="center"/>
              <w:rPr>
                <w:rFonts w:ascii="仿宋_GB2312" w:hAnsi="仿宋_GB2312" w:eastAsia="仿宋_GB2312" w:cs="仿宋_GB2312"/>
                <w:color w:val="auto"/>
                <w:sz w:val="24"/>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rPr>
            </w:pPr>
          </w:p>
        </w:tc>
        <w:tc>
          <w:tcPr>
            <w:tcW w:w="2340" w:type="dxa"/>
            <w:noWrap w:val="0"/>
            <w:vAlign w:val="center"/>
          </w:tcPr>
          <w:p>
            <w:pPr>
              <w:spacing w:line="360" w:lineRule="auto"/>
              <w:jc w:val="center"/>
              <w:rPr>
                <w:rFonts w:ascii="仿宋_GB2312" w:hAnsi="仿宋_GB2312" w:eastAsia="仿宋_GB2312" w:cs="仿宋_GB2312"/>
                <w:color w:val="auto"/>
                <w:sz w:val="24"/>
              </w:rPr>
            </w:pPr>
          </w:p>
        </w:tc>
        <w:tc>
          <w:tcPr>
            <w:tcW w:w="1080" w:type="dxa"/>
            <w:noWrap w:val="0"/>
            <w:vAlign w:val="center"/>
          </w:tcPr>
          <w:p>
            <w:pPr>
              <w:spacing w:line="360" w:lineRule="auto"/>
              <w:jc w:val="center"/>
              <w:rPr>
                <w:rFonts w:ascii="仿宋_GB2312" w:hAnsi="仿宋_GB2312" w:eastAsia="仿宋_GB2312" w:cs="仿宋_GB2312"/>
                <w:color w:val="auto"/>
                <w:sz w:val="24"/>
              </w:rPr>
            </w:pPr>
          </w:p>
        </w:tc>
        <w:tc>
          <w:tcPr>
            <w:tcW w:w="1332" w:type="dxa"/>
            <w:noWrap w:val="0"/>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1531" w:type="dxa"/>
            <w:noWrap w:val="0"/>
            <w:vAlign w:val="center"/>
          </w:tcPr>
          <w:p>
            <w:pPr>
              <w:snapToGrid w:val="0"/>
              <w:spacing w:line="360" w:lineRule="auto"/>
              <w:jc w:val="center"/>
              <w:rPr>
                <w:rFonts w:ascii="仿宋_GB2312" w:hAnsi="仿宋_GB2312" w:eastAsia="仿宋_GB2312" w:cs="仿宋_GB2312"/>
                <w:color w:val="auto"/>
                <w:sz w:val="24"/>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rPr>
            </w:pPr>
          </w:p>
        </w:tc>
        <w:tc>
          <w:tcPr>
            <w:tcW w:w="2340" w:type="dxa"/>
            <w:noWrap w:val="0"/>
            <w:vAlign w:val="center"/>
          </w:tcPr>
          <w:p>
            <w:pPr>
              <w:spacing w:line="360" w:lineRule="auto"/>
              <w:jc w:val="center"/>
              <w:rPr>
                <w:rFonts w:ascii="仿宋_GB2312" w:hAnsi="仿宋_GB2312" w:eastAsia="仿宋_GB2312" w:cs="仿宋_GB2312"/>
                <w:color w:val="auto"/>
                <w:sz w:val="24"/>
              </w:rPr>
            </w:pPr>
          </w:p>
        </w:tc>
        <w:tc>
          <w:tcPr>
            <w:tcW w:w="1080" w:type="dxa"/>
            <w:noWrap w:val="0"/>
            <w:vAlign w:val="center"/>
          </w:tcPr>
          <w:p>
            <w:pPr>
              <w:spacing w:line="360" w:lineRule="auto"/>
              <w:jc w:val="center"/>
              <w:rPr>
                <w:rFonts w:ascii="仿宋_GB2312" w:hAnsi="仿宋_GB2312" w:eastAsia="仿宋_GB2312" w:cs="仿宋_GB2312"/>
                <w:color w:val="auto"/>
                <w:sz w:val="24"/>
              </w:rPr>
            </w:pPr>
          </w:p>
        </w:tc>
        <w:tc>
          <w:tcPr>
            <w:tcW w:w="1332" w:type="dxa"/>
            <w:noWrap w:val="0"/>
            <w:vAlign w:val="center"/>
          </w:tcPr>
          <w:p>
            <w:pPr>
              <w:spacing w:line="360" w:lineRule="auto"/>
              <w:jc w:val="center"/>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rPr>
      </w:pPr>
      <w:r>
        <w:rPr>
          <w:rFonts w:hint="eastAsia" w:ascii="仿宋_GB2312" w:hAnsi="仿宋" w:eastAsia="仿宋_GB2312"/>
          <w:b/>
          <w:color w:val="auto"/>
          <w:spacing w:val="6"/>
          <w:sz w:val="24"/>
        </w:rPr>
        <w:t>2.</w:t>
      </w:r>
      <w:r>
        <w:rPr>
          <w:rFonts w:hint="eastAsia"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color w:val="auto"/>
          <w:kern w:val="0"/>
          <w:sz w:val="28"/>
          <w:szCs w:val="28"/>
        </w:rPr>
      </w:pPr>
      <w:r>
        <w:rPr>
          <w:rFonts w:hint="eastAsia" w:ascii="仿宋_GB2312" w:hAnsi="仿宋_GB2312" w:eastAsia="仿宋_GB2312" w:cs="仿宋_GB2312"/>
          <w:b/>
          <w:color w:val="auto"/>
          <w:kern w:val="0"/>
          <w:sz w:val="28"/>
          <w:szCs w:val="28"/>
        </w:rPr>
        <w:t>附：</w:t>
      </w:r>
      <w:r>
        <w:rPr>
          <w:rFonts w:hint="eastAsia" w:ascii="仿宋_GB2312" w:hAnsi="仿宋_GB2312" w:eastAsia="仿宋_GB2312" w:cs="仿宋_GB2312"/>
          <w:b/>
          <w:color w:val="auto"/>
          <w:kern w:val="0"/>
          <w:sz w:val="28"/>
          <w:szCs w:val="28"/>
        </w:rPr>
        <w:object>
          <v:shape id="_x0000_i1025" o:spt="75" type="#_x0000_t75" style="height:41.95pt;width:442.65pt;" o:ole="t" filled="f" o:preferrelative="t" stroked="f" coordsize="21600,21600">
            <v:path/>
            <v:fill on="f" focussize="0,0"/>
            <v:stroke on="f" joinstyle="miter"/>
            <v:imagedata r:id="rId11" o:title=""/>
            <o:lock v:ext="edit" aspectratio="t"/>
            <w10:wrap type="none"/>
            <w10:anchorlock/>
          </v:shape>
          <o:OLEObject Type="Embed" ProgID="Package" ShapeID="_x0000_i1025" DrawAspect="Content" ObjectID="_1468075725" r:id="rId10">
            <o:LockedField>false</o:LockedField>
          </o:OLEObject>
        </w:object>
      </w:r>
      <w:r>
        <w:rPr>
          <w:rFonts w:hint="eastAsia" w:ascii="仿宋_GB2312" w:hAnsi="仿宋_GB2312" w:eastAsia="仿宋_GB2312" w:cs="仿宋_GB2312"/>
          <w:b/>
          <w:color w:val="auto"/>
          <w:kern w:val="0"/>
          <w:sz w:val="28"/>
          <w:szCs w:val="28"/>
        </w:rPr>
        <w:object>
          <v:shape id="_x0000_i1026" o:spt="75" type="#_x0000_t75" style="height:41.95pt;width:441.4pt;" o:ole="t" filled="f" o:preferrelative="t" stroked="f" coordsize="21600,21600">
            <v:path/>
            <v:fill on="f" focussize="0,0"/>
            <v:stroke on="f" joinstyle="miter"/>
            <v:imagedata r:id="rId13" o:title=""/>
            <o:lock v:ext="edit" aspectratio="t"/>
            <w10:wrap type="none"/>
            <w10:anchorlock/>
          </v:shape>
          <o:OLEObject Type="Embed" ProgID="Package" ShapeID="_x0000_i1026" DrawAspect="Content" ObjectID="_1468075726" r:id="rId12">
            <o:LockedField>false</o:LockedField>
          </o:OLEObject>
        </w:object>
      </w: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ab/>
      </w:r>
      <w:r>
        <w:rPr>
          <w:rFonts w:hint="eastAsia" w:ascii="仿宋_GB2312" w:hAnsi="仿宋_GB2312" w:eastAsia="仿宋_GB2312" w:cs="仿宋_GB2312"/>
          <w:b/>
          <w:bCs/>
          <w:color w:val="auto"/>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p>
    <w:p>
      <w:pPr>
        <w:pageBreakBefore/>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11、技术偏离说明表</w:t>
      </w:r>
    </w:p>
    <w:p>
      <w:pPr>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24"/>
        </w:rPr>
        <w:t>（由投标人根据采购需求及招标文件要求编制）</w:t>
      </w:r>
    </w:p>
    <w:tbl>
      <w:tblPr>
        <w:tblStyle w:val="4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top"/>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序号</w:t>
            </w:r>
          </w:p>
        </w:tc>
        <w:tc>
          <w:tcPr>
            <w:tcW w:w="3087" w:type="dxa"/>
            <w:tcBorders>
              <w:top w:val="single" w:color="auto" w:sz="4" w:space="0"/>
              <w:left w:val="single" w:color="auto" w:sz="4" w:space="0"/>
              <w:bottom w:val="single" w:color="auto" w:sz="4" w:space="0"/>
              <w:right w:val="single" w:color="auto" w:sz="4" w:space="0"/>
            </w:tcBorders>
            <w:noWrap w:val="0"/>
            <w:vAlign w:val="top"/>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招标文件要求</w:t>
            </w:r>
          </w:p>
        </w:tc>
        <w:tc>
          <w:tcPr>
            <w:tcW w:w="3818" w:type="dxa"/>
            <w:tcBorders>
              <w:top w:val="single" w:color="auto" w:sz="4" w:space="0"/>
              <w:left w:val="single" w:color="auto" w:sz="4" w:space="0"/>
              <w:bottom w:val="single" w:color="auto" w:sz="4" w:space="0"/>
              <w:right w:val="single" w:color="auto" w:sz="4" w:space="0"/>
            </w:tcBorders>
            <w:noWrap w:val="0"/>
            <w:vAlign w:val="top"/>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投标响应</w:t>
            </w:r>
          </w:p>
        </w:tc>
        <w:tc>
          <w:tcPr>
            <w:tcW w:w="1201" w:type="dxa"/>
            <w:tcBorders>
              <w:top w:val="single" w:color="auto" w:sz="4" w:space="0"/>
              <w:left w:val="single" w:color="auto" w:sz="4" w:space="0"/>
              <w:bottom w:val="single" w:color="auto" w:sz="4" w:space="0"/>
              <w:right w:val="single" w:color="auto" w:sz="4" w:space="0"/>
            </w:tcBorders>
            <w:noWrap w:val="0"/>
            <w:vAlign w:val="top"/>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1</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招标文件技术要求</w:t>
            </w:r>
          </w:p>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(根据标内要求复制)</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可自行添加行</w:t>
            </w: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详细参数可自行加行</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2</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请填写售后服务要求</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3</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请填写保修期要求</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4</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请填写安装要求(如有)</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5</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6</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请填写付款方式要求</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7</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请填写到货期要求</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8</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9</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p>
        </w:tc>
      </w:tr>
    </w:tbl>
    <w:p>
      <w:pPr>
        <w:tabs>
          <w:tab w:val="left" w:pos="570"/>
        </w:tabs>
        <w:spacing w:line="440" w:lineRule="exact"/>
        <w:ind w:firstLine="120" w:firstLineChars="50"/>
        <w:jc w:val="left"/>
        <w:rPr>
          <w:rFonts w:ascii="仿宋_GB2312" w:hAnsi="宋体" w:eastAsia="仿宋_GB2312"/>
          <w:color w:val="auto"/>
          <w:sz w:val="24"/>
        </w:rPr>
      </w:pPr>
      <w:r>
        <w:rPr>
          <w:rFonts w:hint="eastAsia" w:ascii="仿宋_GB2312" w:hAnsi="宋体" w:eastAsia="仿宋_GB2312"/>
          <w:color w:val="auto"/>
          <w:sz w:val="24"/>
        </w:rPr>
        <w:t>注：1.此表须与</w:t>
      </w:r>
      <w:r>
        <w:rPr>
          <w:rFonts w:hint="eastAsia" w:ascii="仿宋_GB2312" w:hAnsi="宋体" w:eastAsia="仿宋_GB2312"/>
          <w:color w:val="auto"/>
          <w:kern w:val="0"/>
          <w:sz w:val="24"/>
        </w:rPr>
        <w:t>招标文件“</w:t>
      </w:r>
      <w:r>
        <w:rPr>
          <w:rFonts w:hint="eastAsia" w:ascii="仿宋_GB2312" w:hAnsi="宋体" w:eastAsia="仿宋_GB2312"/>
          <w:color w:val="auto"/>
          <w:sz w:val="24"/>
        </w:rPr>
        <w:t>招标项目说明及要求</w:t>
      </w:r>
      <w:r>
        <w:rPr>
          <w:rFonts w:hint="eastAsia" w:ascii="仿宋_GB2312" w:hAnsi="宋体" w:eastAsia="仿宋_GB2312"/>
          <w:color w:val="auto"/>
          <w:kern w:val="0"/>
          <w:sz w:val="24"/>
        </w:rPr>
        <w:t>”</w:t>
      </w:r>
      <w:r>
        <w:rPr>
          <w:rFonts w:hint="eastAsia" w:ascii="仿宋_GB2312" w:hAnsi="宋体" w:eastAsia="仿宋_GB2312"/>
          <w:color w:val="auto"/>
          <w:sz w:val="24"/>
        </w:rPr>
        <w:t>相应标项内的所有技术规格相比较且一一对应</w:t>
      </w:r>
      <w:r>
        <w:rPr>
          <w:rFonts w:hint="eastAsia" w:ascii="仿宋_GB2312" w:hAnsi="宋体" w:eastAsia="仿宋_GB2312" w:cs="宋体"/>
          <w:color w:val="auto"/>
          <w:sz w:val="24"/>
        </w:rPr>
        <w:t>真实逐条</w:t>
      </w:r>
      <w:r>
        <w:rPr>
          <w:rFonts w:hint="eastAsia" w:ascii="仿宋_GB2312" w:hAnsi="宋体" w:eastAsia="仿宋_GB2312"/>
          <w:color w:val="auto"/>
          <w:sz w:val="24"/>
        </w:rPr>
        <w:t>填列。</w:t>
      </w:r>
    </w:p>
    <w:p>
      <w:pPr>
        <w:tabs>
          <w:tab w:val="left" w:pos="570"/>
        </w:tabs>
        <w:spacing w:line="440" w:lineRule="exact"/>
        <w:jc w:val="left"/>
        <w:rPr>
          <w:rFonts w:ascii="仿宋_GB2312" w:hAnsi="宋体" w:eastAsia="仿宋_GB2312"/>
          <w:color w:val="auto"/>
          <w:sz w:val="24"/>
        </w:rPr>
      </w:pPr>
      <w:r>
        <w:rPr>
          <w:rFonts w:hint="eastAsia" w:ascii="仿宋_GB2312" w:hAnsi="宋体" w:eastAsia="仿宋_GB2312"/>
          <w:color w:val="auto"/>
          <w:sz w:val="24"/>
        </w:rPr>
        <w:t>2、</w:t>
      </w:r>
      <w:r>
        <w:rPr>
          <w:rFonts w:hint="eastAsia" w:ascii="仿宋_GB2312" w:hAnsi="宋体" w:eastAsia="仿宋_GB2312" w:cs="宋体"/>
          <w:color w:val="auto"/>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color w:val="auto"/>
          <w:kern w:val="0"/>
          <w:sz w:val="24"/>
          <w:lang w:val="zh-CN"/>
        </w:rPr>
      </w:pP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zh-CN"/>
        </w:rPr>
        <w:t>12、组织实施方案</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pageBreakBefore/>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13、售后服务方案</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附表A:售后服务机构情况表</w:t>
      </w:r>
      <w:r>
        <w:rPr>
          <w:rFonts w:hint="eastAsia" w:ascii="仿宋_GB2312" w:hAnsi="仿宋_GB2312" w:eastAsia="仿宋_GB2312" w:cs="仿宋_GB2312"/>
          <w:color w:val="auto"/>
          <w:sz w:val="24"/>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noWrap w:val="0"/>
            <w:vAlign w:val="top"/>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noWrap w:val="0"/>
            <w:vAlign w:val="top"/>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noWrap w:val="0"/>
            <w:vAlign w:val="top"/>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noWrap w:val="0"/>
            <w:vAlign w:val="top"/>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noWrap w:val="0"/>
            <w:vAlign w:val="top"/>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2160"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1620"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1245"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2175"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1260" w:type="dxa"/>
            <w:noWrap w:val="0"/>
            <w:vAlign w:val="top"/>
          </w:tcPr>
          <w:p>
            <w:pPr>
              <w:autoSpaceDE w:val="0"/>
              <w:autoSpaceDN w:val="0"/>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2160"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1620"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1245"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2175"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1260" w:type="dxa"/>
            <w:noWrap w:val="0"/>
            <w:vAlign w:val="top"/>
          </w:tcPr>
          <w:p>
            <w:pPr>
              <w:autoSpaceDE w:val="0"/>
              <w:autoSpaceDN w:val="0"/>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2160"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1620"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1245"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2175"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1260" w:type="dxa"/>
            <w:noWrap w:val="0"/>
            <w:vAlign w:val="top"/>
          </w:tcPr>
          <w:p>
            <w:pPr>
              <w:autoSpaceDE w:val="0"/>
              <w:autoSpaceDN w:val="0"/>
              <w:spacing w:line="360" w:lineRule="auto"/>
              <w:jc w:val="center"/>
              <w:rPr>
                <w:rFonts w:ascii="仿宋_GB2312" w:hAnsi="仿宋_GB2312" w:eastAsia="仿宋_GB2312" w:cs="仿宋_GB2312"/>
                <w:color w:val="auto"/>
                <w:sz w:val="24"/>
              </w:rPr>
            </w:pPr>
          </w:p>
        </w:tc>
      </w:tr>
    </w:tbl>
    <w:p>
      <w:pPr>
        <w:autoSpaceDE w:val="0"/>
        <w:autoSpaceDN w:val="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附表B：售后服务人员情况表</w:t>
      </w:r>
      <w:r>
        <w:rPr>
          <w:rFonts w:hint="eastAsia" w:ascii="仿宋_GB2312" w:hAnsi="仿宋_GB2312" w:eastAsia="仿宋_GB2312" w:cs="仿宋_GB2312"/>
          <w:color w:val="auto"/>
          <w:sz w:val="24"/>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r>
    </w:tbl>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pageBreakBefore/>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14、项目小组人员名单</w:t>
      </w: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附表A:本项目的项目经理情况表</w:t>
      </w:r>
    </w:p>
    <w:tbl>
      <w:tblPr>
        <w:tblStyle w:val="4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附表B:本项目的项目小组人员情况表</w:t>
      </w:r>
      <w:r>
        <w:rPr>
          <w:rFonts w:hint="eastAsia" w:ascii="仿宋_GB2312" w:hAnsi="仿宋_GB2312" w:eastAsia="仿宋_GB2312" w:cs="仿宋_GB2312"/>
          <w:color w:val="auto"/>
          <w:sz w:val="24"/>
        </w:rPr>
        <w:t>（按此格式自制）</w:t>
      </w:r>
    </w:p>
    <w:tbl>
      <w:tblPr>
        <w:tblStyle w:val="4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r>
    </w:tbl>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附表C:本项目的项目负责人和小组人员社会保障资金记录情况表</w:t>
      </w:r>
      <w:r>
        <w:rPr>
          <w:rFonts w:hint="eastAsia" w:ascii="仿宋_GB2312" w:hAnsi="仿宋_GB2312" w:eastAsia="仿宋_GB2312" w:cs="仿宋_GB2312"/>
          <w:color w:val="auto"/>
          <w:sz w:val="24"/>
        </w:rPr>
        <w:t>（以社保部门出具缴纳凭证作附件）</w:t>
      </w: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color w:val="auto"/>
          <w:sz w:val="32"/>
          <w:szCs w:val="32"/>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pageBreakBefore/>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15、</w:t>
      </w:r>
      <w:r>
        <w:rPr>
          <w:rFonts w:hint="eastAsia" w:ascii="仿宋_GB2312" w:hAnsi="仿宋_GB2312" w:eastAsia="仿宋_GB2312" w:cs="仿宋_GB2312"/>
          <w:b/>
          <w:color w:val="auto"/>
          <w:kern w:val="0"/>
          <w:sz w:val="32"/>
          <w:szCs w:val="32"/>
          <w:lang w:val="zh-CN"/>
        </w:rPr>
        <w:t>优惠条件及特殊承诺</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rPr>
          <w:rFonts w:ascii="仿宋_GB2312" w:hAnsi="仿宋_GB2312" w:eastAsia="仿宋_GB2312" w:cs="仿宋_GB2312"/>
          <w:color w:val="auto"/>
          <w:sz w:val="18"/>
          <w:szCs w:val="18"/>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pacing w:line="360" w:lineRule="auto"/>
        <w:rPr>
          <w:rFonts w:ascii="仿宋_GB2312" w:hAnsi="仿宋_GB2312" w:eastAsia="仿宋_GB2312" w:cs="仿宋_GB2312"/>
          <w:b/>
          <w:bCs/>
          <w:color w:val="auto"/>
          <w:sz w:val="18"/>
          <w:szCs w:val="18"/>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16、</w:t>
      </w:r>
      <w:r>
        <w:rPr>
          <w:rFonts w:hint="eastAsia" w:ascii="仿宋_GB2312" w:hAnsi="仿宋_GB2312" w:eastAsia="仿宋_GB2312" w:cs="仿宋_GB2312"/>
          <w:b/>
          <w:color w:val="auto"/>
          <w:kern w:val="0"/>
          <w:sz w:val="32"/>
          <w:szCs w:val="32"/>
          <w:lang w:val="zh-CN"/>
        </w:rPr>
        <w:t>备品备件及供选择的配套零部件清单</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napToGrid w:val="0"/>
        <w:spacing w:line="360" w:lineRule="auto"/>
        <w:ind w:right="1440"/>
        <w:jc w:val="righ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pageBreakBefore/>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17、</w:t>
      </w:r>
      <w:r>
        <w:rPr>
          <w:rFonts w:hint="eastAsia" w:ascii="仿宋_GB2312" w:hAnsi="仿宋_GB2312" w:eastAsia="仿宋_GB2312" w:cs="仿宋_GB2312"/>
          <w:b/>
          <w:color w:val="auto"/>
          <w:kern w:val="0"/>
          <w:sz w:val="32"/>
          <w:szCs w:val="32"/>
          <w:lang w:val="zh-CN"/>
        </w:rPr>
        <w:t>培训计划</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noWrap w:val="0"/>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noWrap w:val="0"/>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pPr>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noWrap w:val="0"/>
            <w:vAlign w:val="top"/>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noWrap w:val="0"/>
            <w:vAlign w:val="top"/>
          </w:tcPr>
          <w:p>
            <w:pPr>
              <w:suppressAutoHyphens/>
              <w:autoSpaceDE w:val="0"/>
              <w:autoSpaceDN w:val="0"/>
              <w:spacing w:line="360" w:lineRule="auto"/>
              <w:rPr>
                <w:rFonts w:ascii="仿宋_GB2312" w:hAnsi="仿宋_GB2312" w:eastAsia="仿宋_GB2312" w:cs="仿宋_GB2312"/>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noWrap w:val="0"/>
            <w:vAlign w:val="top"/>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noWrap w:val="0"/>
            <w:vAlign w:val="top"/>
          </w:tcPr>
          <w:p>
            <w:pPr>
              <w:tabs>
                <w:tab w:val="left" w:pos="7"/>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noWrap w:val="0"/>
            <w:vAlign w:val="top"/>
          </w:tcPr>
          <w:p>
            <w:pPr>
              <w:suppressAutoHyphens/>
              <w:autoSpaceDE w:val="0"/>
              <w:autoSpaceDN w:val="0"/>
              <w:spacing w:line="360" w:lineRule="auto"/>
              <w:rPr>
                <w:rFonts w:ascii="仿宋_GB2312" w:hAnsi="仿宋_GB2312" w:eastAsia="仿宋_GB2312" w:cs="仿宋_GB2312"/>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注解:A</w:t>
      </w:r>
      <w:r>
        <w:rPr>
          <w:rFonts w:hint="eastAsia"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B  按照附表A提供授课教师的简历</w:t>
      </w: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pageBreakBefore/>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18、验收方案</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jc w:val="center"/>
        <w:rPr>
          <w:rFonts w:ascii="仿宋_GB2312" w:hAnsi="仿宋_GB2312" w:eastAsia="仿宋_GB2312" w:cs="仿宋_GB2312"/>
          <w:color w:val="auto"/>
          <w:sz w:val="24"/>
        </w:rPr>
      </w:pP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pacing w:line="360" w:lineRule="auto"/>
        <w:jc w:val="center"/>
        <w:rPr>
          <w:rFonts w:ascii="仿宋_GB2312" w:hAnsi="仿宋_GB2312" w:eastAsia="仿宋_GB2312" w:cs="仿宋_GB2312"/>
          <w:b/>
          <w:bCs/>
          <w:color w:val="auto"/>
          <w:sz w:val="30"/>
          <w:szCs w:val="30"/>
        </w:rPr>
      </w:pPr>
    </w:p>
    <w:p>
      <w:pPr>
        <w:spacing w:line="360" w:lineRule="auto"/>
        <w:jc w:val="center"/>
        <w:rPr>
          <w:rFonts w:ascii="仿宋_GB2312" w:hAnsi="仿宋_GB2312" w:eastAsia="仿宋_GB2312" w:cs="仿宋_GB2312"/>
          <w:b/>
          <w:bCs/>
          <w:color w:val="auto"/>
          <w:sz w:val="30"/>
          <w:szCs w:val="30"/>
        </w:rPr>
      </w:pPr>
    </w:p>
    <w:p>
      <w:pPr>
        <w:spacing w:line="360" w:lineRule="auto"/>
        <w:jc w:val="center"/>
        <w:rPr>
          <w:rFonts w:ascii="仿宋_GB2312" w:hAnsi="仿宋_GB2312" w:eastAsia="仿宋_GB2312" w:cs="仿宋_GB2312"/>
          <w:b/>
          <w:bCs/>
          <w:color w:val="auto"/>
          <w:sz w:val="24"/>
        </w:rPr>
      </w:pPr>
    </w:p>
    <w:p>
      <w:pPr>
        <w:spacing w:line="360" w:lineRule="auto"/>
        <w:jc w:val="center"/>
        <w:rPr>
          <w:rFonts w:ascii="仿宋_GB2312" w:hAnsi="仿宋_GB2312" w:eastAsia="仿宋_GB2312" w:cs="仿宋_GB2312"/>
          <w:b/>
          <w:bCs/>
          <w:color w:val="auto"/>
          <w:sz w:val="24"/>
        </w:rPr>
      </w:pPr>
    </w:p>
    <w:p>
      <w:pPr>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19、认为需要的</w:t>
      </w:r>
      <w:r>
        <w:rPr>
          <w:rFonts w:hint="eastAsia" w:ascii="仿宋_GB2312" w:hAnsi="仿宋_GB2312" w:eastAsia="仿宋_GB2312" w:cs="仿宋_GB2312"/>
          <w:b/>
          <w:color w:val="auto"/>
          <w:kern w:val="0"/>
          <w:sz w:val="32"/>
          <w:szCs w:val="32"/>
          <w:lang w:val="zh-CN"/>
        </w:rPr>
        <w:t>其他商务技术（资信）文件或说明</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rPr>
          <w:rFonts w:ascii="仿宋_GB2312" w:hAnsi="仿宋_GB2312" w:eastAsia="仿宋_GB2312" w:cs="仿宋_GB2312"/>
          <w:color w:val="auto"/>
          <w:sz w:val="24"/>
        </w:rPr>
      </w:pP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color w:val="auto"/>
          <w:kern w:val="0"/>
          <w:sz w:val="32"/>
          <w:szCs w:val="32"/>
          <w:lang w:val="zh-CN"/>
        </w:rPr>
        <w:t>20、联合协议</w:t>
      </w:r>
    </w:p>
    <w:p>
      <w:pPr>
        <w:widowControl/>
        <w:spacing w:line="360" w:lineRule="auto"/>
        <w:ind w:firstLine="482" w:firstLineChars="200"/>
        <w:jc w:val="left"/>
        <w:rPr>
          <w:rFonts w:ascii="仿宋_GB2312" w:hAnsi="仿宋" w:eastAsia="仿宋_GB2312" w:cs="仿宋_GB2312"/>
          <w:b/>
          <w:color w:val="auto"/>
          <w:sz w:val="24"/>
        </w:rPr>
      </w:pPr>
      <w:r>
        <w:rPr>
          <w:rFonts w:hint="eastAsia" w:ascii="仿宋_GB2312" w:hAnsi="仿宋" w:eastAsia="仿宋_GB2312" w:cs="仿宋_GB2312"/>
          <w:b/>
          <w:color w:val="auto"/>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u w:val="single"/>
        </w:rPr>
        <w:t>（联合体所有成员名称）</w:t>
      </w:r>
      <w:r>
        <w:rPr>
          <w:rFonts w:hint="eastAsia" w:ascii="仿宋_GB2312" w:hAnsi="仿宋" w:eastAsia="仿宋_GB2312" w:cs="仿宋_GB2312"/>
          <w:color w:val="auto"/>
          <w:kern w:val="0"/>
          <w:sz w:val="24"/>
        </w:rPr>
        <w:t>自愿</w:t>
      </w:r>
      <w:r>
        <w:rPr>
          <w:rFonts w:hint="eastAsia" w:ascii="仿宋_GB2312" w:hAnsi="仿宋" w:eastAsia="仿宋_GB2312" w:cs="仿宋_GB2312"/>
          <w:color w:val="auto"/>
          <w:kern w:val="0"/>
          <w:sz w:val="24"/>
          <w:lang w:val="zh-CN"/>
        </w:rPr>
        <w:t>组成一个联合体，以一个投标人的身份</w:t>
      </w:r>
      <w:r>
        <w:rPr>
          <w:rFonts w:hint="eastAsia" w:ascii="仿宋_GB2312" w:hAnsi="仿宋" w:eastAsia="仿宋_GB2312" w:cs="仿宋_GB2312"/>
          <w:color w:val="auto"/>
          <w:kern w:val="0"/>
          <w:sz w:val="24"/>
        </w:rPr>
        <w:t>参加</w:t>
      </w:r>
      <w:r>
        <w:rPr>
          <w:rFonts w:hint="eastAsia" w:ascii="仿宋_GB2312" w:hAnsi="仿宋" w:eastAsia="仿宋_GB2312" w:cs="仿宋_GB2312"/>
          <w:color w:val="auto"/>
          <w:sz w:val="24"/>
        </w:rPr>
        <w:t>（项目名称）【招标编号：</w:t>
      </w:r>
      <w:r>
        <w:rPr>
          <w:rFonts w:hint="eastAsia" w:ascii="仿宋_GB2312" w:hAnsi="仿宋" w:eastAsia="仿宋_GB2312"/>
          <w:color w:val="auto"/>
          <w:sz w:val="24"/>
        </w:rPr>
        <w:t>（采购编号）</w:t>
      </w:r>
      <w:r>
        <w:rPr>
          <w:rFonts w:hint="eastAsia" w:ascii="仿宋_GB2312" w:hAnsi="仿宋" w:eastAsia="仿宋_GB2312" w:cs="仿宋_GB2312"/>
          <w:color w:val="auto"/>
          <w:sz w:val="24"/>
        </w:rPr>
        <w:t>】</w:t>
      </w:r>
      <w:r>
        <w:rPr>
          <w:rFonts w:hint="eastAsia" w:ascii="仿宋_GB2312" w:hAnsi="仿宋" w:eastAsia="仿宋_GB2312" w:cs="仿宋_GB2312"/>
          <w:color w:val="auto"/>
          <w:kern w:val="0"/>
          <w:sz w:val="24"/>
          <w:lang w:val="zh-CN"/>
        </w:rPr>
        <w:t xml:space="preserve">投标。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一、各方一致决定，</w:t>
      </w:r>
      <w:r>
        <w:rPr>
          <w:rFonts w:hint="eastAsia" w:ascii="仿宋_GB2312" w:hAnsi="仿宋" w:eastAsia="仿宋_GB2312" w:cs="仿宋_GB2312"/>
          <w:color w:val="auto"/>
          <w:kern w:val="0"/>
          <w:sz w:val="24"/>
          <w:u w:val="single"/>
        </w:rPr>
        <w:t>（某联合体成员名称）</w:t>
      </w:r>
      <w:r>
        <w:rPr>
          <w:rFonts w:hint="eastAsia" w:ascii="仿宋_GB2312" w:hAnsi="仿宋" w:eastAsia="仿宋_GB2312" w:cs="仿宋_GB2312"/>
          <w:color w:val="auto"/>
          <w:kern w:val="0"/>
          <w:sz w:val="24"/>
        </w:rPr>
        <w:t>为联合体</w:t>
      </w:r>
      <w:r>
        <w:rPr>
          <w:rFonts w:hint="eastAsia" w:ascii="仿宋_GB2312" w:hAnsi="仿宋" w:eastAsia="仿宋_GB2312" w:cs="仿宋_GB2312"/>
          <w:color w:val="auto"/>
          <w:kern w:val="0"/>
          <w:sz w:val="24"/>
          <w:lang w:val="zh-CN"/>
        </w:rPr>
        <w:t>牵头人</w:t>
      </w:r>
      <w:r>
        <w:rPr>
          <w:rFonts w:hint="eastAsia" w:ascii="仿宋_GB2312" w:hAnsi="仿宋" w:eastAsia="仿宋_GB2312" w:cs="Arial"/>
          <w:color w:val="auto"/>
          <w:sz w:val="24"/>
        </w:rPr>
        <w:t>，代表所有联合体成员负责投标和合同实施阶段的主办、协调工作</w:t>
      </w:r>
      <w:r>
        <w:rPr>
          <w:rFonts w:hint="eastAsia" w:ascii="仿宋_GB2312" w:hAnsi="仿宋" w:eastAsia="仿宋_GB2312" w:cs="仿宋_GB2312"/>
          <w:color w:val="auto"/>
          <w:kern w:val="0"/>
          <w:sz w:val="24"/>
          <w:lang w:val="zh-CN"/>
        </w:rPr>
        <w:t>。</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二、</w:t>
      </w:r>
      <w:r>
        <w:rPr>
          <w:rFonts w:hint="eastAsia" w:ascii="仿宋_GB2312" w:hAnsi="仿宋" w:eastAsia="仿宋_GB2312" w:cs="Arial"/>
          <w:color w:val="auto"/>
          <w:sz w:val="24"/>
        </w:rPr>
        <w:t>所有联合体成员各方签署授权书，授权书载明的</w:t>
      </w:r>
      <w:r>
        <w:rPr>
          <w:rFonts w:hint="eastAsia" w:ascii="仿宋_GB2312" w:hAnsi="仿宋" w:eastAsia="仿宋_GB2312" w:cs="仿宋_GB2312"/>
          <w:color w:val="auto"/>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三、本次联合投标中，分工如下：</w:t>
      </w:r>
      <w:r>
        <w:rPr>
          <w:rFonts w:hint="eastAsia" w:ascii="仿宋_GB2312" w:hAnsi="仿宋" w:eastAsia="仿宋_GB2312" w:cs="仿宋_GB2312"/>
          <w:color w:val="auto"/>
          <w:kern w:val="0"/>
          <w:sz w:val="24"/>
          <w:u w:val="single"/>
        </w:rPr>
        <w:t>（联合体其中一方成员名称）</w:t>
      </w:r>
      <w:r>
        <w:rPr>
          <w:rFonts w:hint="eastAsia" w:ascii="仿宋_GB2312" w:hAnsi="仿宋" w:eastAsia="仿宋_GB2312" w:cs="仿宋_GB2312"/>
          <w:color w:val="auto"/>
          <w:kern w:val="0"/>
          <w:sz w:val="24"/>
          <w:lang w:val="zh-CN"/>
        </w:rPr>
        <w:t>承担的工作和义务为：</w:t>
      </w:r>
      <w:r>
        <w:rPr>
          <w:rFonts w:hint="eastAsia" w:ascii="仿宋_GB2312" w:hAnsi="仿宋" w:eastAsia="仿宋_GB2312"/>
          <w:color w:val="auto"/>
          <w:u w:val="single"/>
        </w:rPr>
        <w:t xml:space="preserve">             </w:t>
      </w:r>
      <w:r>
        <w:rPr>
          <w:rFonts w:hint="eastAsia" w:ascii="仿宋_GB2312" w:hAnsi="仿宋" w:eastAsia="仿宋_GB2312" w:cs="仿宋_GB2312"/>
          <w:color w:val="auto"/>
          <w:kern w:val="0"/>
          <w:sz w:val="24"/>
          <w:lang w:val="zh-CN"/>
        </w:rPr>
        <w:t>；……。</w:t>
      </w:r>
    </w:p>
    <w:p>
      <w:pPr>
        <w:snapToGrid w:val="0"/>
        <w:spacing w:line="360" w:lineRule="auto"/>
        <w:ind w:firstLine="576"/>
        <w:rPr>
          <w:rFonts w:ascii="仿宋_GB2312" w:hAnsi="仿宋" w:eastAsia="仿宋_GB2312" w:cs="仿宋_GB2312"/>
          <w:b/>
          <w:color w:val="auto"/>
          <w:kern w:val="0"/>
          <w:sz w:val="24"/>
          <w:lang w:val="zh-CN"/>
        </w:rPr>
      </w:pPr>
      <w:r>
        <w:rPr>
          <w:rFonts w:hint="eastAsia" w:ascii="仿宋_GB2312" w:hAnsi="仿宋" w:eastAsia="仿宋_GB2312" w:cs="仿宋_GB2312"/>
          <w:color w:val="auto"/>
          <w:kern w:val="0"/>
          <w:sz w:val="24"/>
          <w:lang w:val="zh-CN"/>
        </w:rPr>
        <w:t>四、</w:t>
      </w:r>
      <w:r>
        <w:rPr>
          <w:rFonts w:hint="eastAsia" w:ascii="仿宋_GB2312" w:hAnsi="仿宋" w:eastAsia="仿宋_GB2312" w:cs="仿宋_GB2312"/>
          <w:color w:val="auto"/>
          <w:kern w:val="0"/>
          <w:sz w:val="24"/>
          <w:u w:val="single"/>
        </w:rPr>
        <w:t>（联合体其中一方成员名称）</w:t>
      </w:r>
      <w:r>
        <w:rPr>
          <w:rFonts w:hint="eastAsia" w:ascii="仿宋_GB2312" w:hAnsi="仿宋" w:eastAsia="仿宋_GB2312" w:cs="仿宋_GB2312"/>
          <w:color w:val="auto"/>
          <w:kern w:val="0"/>
          <w:sz w:val="24"/>
        </w:rPr>
        <w:t>提供的全部货物由小微企业制造，其合同份额占到合同总金额</w:t>
      </w:r>
      <w:r>
        <w:rPr>
          <w:rFonts w:hint="eastAsia" w:ascii="仿宋_GB2312" w:hAnsi="仿宋" w:eastAsia="仿宋_GB2312" w:cs="仿宋_GB2312"/>
          <w:color w:val="auto"/>
          <w:kern w:val="0"/>
          <w:sz w:val="24"/>
          <w:u w:val="single"/>
        </w:rPr>
        <w:t xml:space="preserve">     </w:t>
      </w:r>
      <w:r>
        <w:rPr>
          <w:rFonts w:hint="eastAsia" w:ascii="仿宋_GB2312" w:hAnsi="仿宋" w:eastAsia="仿宋_GB2312" w:cs="仿宋_GB2312"/>
          <w:color w:val="auto"/>
          <w:kern w:val="0"/>
          <w:sz w:val="24"/>
        </w:rPr>
        <w:t>%以上；</w:t>
      </w:r>
      <w:r>
        <w:rPr>
          <w:rFonts w:hint="eastAsia" w:ascii="仿宋_GB2312" w:hAnsi="仿宋" w:eastAsia="仿宋_GB2312" w:cs="仿宋_GB2312"/>
          <w:color w:val="auto"/>
          <w:kern w:val="0"/>
          <w:sz w:val="24"/>
          <w:lang w:val="zh-CN"/>
        </w:rPr>
        <w:t>……。</w:t>
      </w:r>
      <w:r>
        <w:rPr>
          <w:rFonts w:hint="eastAsia" w:ascii="仿宋_GB2312" w:hAnsi="仿宋" w:eastAsia="仿宋_GB2312" w:cs="仿宋_GB2312"/>
          <w:b/>
          <w:color w:val="auto"/>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五、如果中标，</w:t>
      </w:r>
      <w:r>
        <w:rPr>
          <w:rFonts w:hint="eastAsia" w:ascii="仿宋_GB2312" w:hAnsi="仿宋" w:eastAsia="仿宋_GB2312"/>
          <w:color w:val="auto"/>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六、有关本次联合投标的其他事宜：</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联合体成员名称(</w:t>
      </w:r>
      <w:r>
        <w:rPr>
          <w:rFonts w:hint="eastAsia" w:ascii="仿宋_GB2312" w:hAnsi="仿宋_GB2312" w:eastAsia="仿宋_GB2312" w:cs="仿宋_GB2312"/>
          <w:color w:val="auto"/>
          <w:kern w:val="0"/>
          <w:sz w:val="24"/>
          <w:lang w:val="zh-CN"/>
        </w:rPr>
        <w:t>电子签章</w:t>
      </w:r>
      <w:r>
        <w:rPr>
          <w:rFonts w:hint="eastAsia" w:ascii="仿宋_GB2312" w:hAnsi="仿宋" w:eastAsia="仿宋_GB2312" w:cs="仿宋_GB2312"/>
          <w:color w:val="auto"/>
          <w:kern w:val="0"/>
          <w:sz w:val="24"/>
          <w:lang w:val="zh-CN"/>
        </w:rPr>
        <w:t>/公章)：</w:t>
      </w:r>
    </w:p>
    <w:p>
      <w:pPr>
        <w:snapToGrid w:val="0"/>
        <w:spacing w:line="360" w:lineRule="auto"/>
        <w:ind w:firstLine="5760" w:firstLineChars="2400"/>
        <w:rPr>
          <w:rFonts w:ascii="仿宋_GB2312" w:eastAsia="仿宋_GB2312"/>
          <w:color w:val="auto"/>
        </w:rPr>
      </w:pPr>
      <w:r>
        <w:rPr>
          <w:rFonts w:hint="eastAsia" w:ascii="仿宋_GB2312" w:hAnsi="仿宋" w:eastAsia="仿宋_GB2312" w:cs="仿宋_GB2312"/>
          <w:color w:val="auto"/>
          <w:kern w:val="0"/>
          <w:sz w:val="24"/>
          <w:lang w:val="zh-CN"/>
        </w:rPr>
        <w:t>……</w:t>
      </w:r>
    </w:p>
    <w:p>
      <w:pPr>
        <w:snapToGrid w:val="0"/>
        <w:spacing w:line="360" w:lineRule="auto"/>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 xml:space="preserve">                                               日期：  年  月   日</w:t>
      </w:r>
    </w:p>
    <w:p>
      <w:pPr>
        <w:snapToGrid w:val="0"/>
        <w:spacing w:line="360" w:lineRule="auto"/>
        <w:ind w:right="480"/>
        <w:rPr>
          <w:rFonts w:ascii="仿宋_GB2312" w:hAnsi="仿宋" w:eastAsia="仿宋_GB2312" w:cs="仿宋_GB2312"/>
          <w:b/>
          <w:color w:val="auto"/>
          <w:kern w:val="0"/>
          <w:sz w:val="32"/>
          <w:szCs w:val="32"/>
          <w:lang w:val="zh-CN"/>
        </w:rPr>
        <w:sectPr>
          <w:footerReference r:id="rId5" w:type="first"/>
          <w:headerReference r:id="rId3" w:type="default"/>
          <w:footerReference r:id="rId4" w:type="default"/>
          <w:pgSz w:w="11906" w:h="16838"/>
          <w:pgMar w:top="1276" w:right="1418" w:bottom="1247" w:left="1418" w:header="851" w:footer="992" w:gutter="0"/>
          <w:cols w:space="720" w:num="1"/>
          <w:titlePg/>
          <w:docGrid w:linePitch="312" w:charSpace="0"/>
        </w:sectPr>
      </w:pPr>
    </w:p>
    <w:p>
      <w:pPr>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color w:val="auto"/>
          <w:kern w:val="0"/>
          <w:sz w:val="32"/>
          <w:szCs w:val="32"/>
          <w:lang w:val="zh-CN"/>
        </w:rPr>
        <w:t>21、分包意向协议</w:t>
      </w:r>
    </w:p>
    <w:p>
      <w:pPr>
        <w:widowControl/>
        <w:spacing w:line="360" w:lineRule="auto"/>
        <w:ind w:firstLine="120" w:firstLineChars="50"/>
        <w:jc w:val="left"/>
        <w:rPr>
          <w:rFonts w:ascii="仿宋_GB2312" w:hAnsi="仿宋" w:eastAsia="仿宋_GB2312" w:cs="仿宋_GB2312"/>
          <w:color w:val="auto"/>
          <w:sz w:val="24"/>
        </w:rPr>
      </w:pPr>
      <w:r>
        <w:rPr>
          <w:rFonts w:hint="eastAsia" w:ascii="仿宋_GB2312" w:hAnsi="仿宋" w:eastAsia="仿宋_GB2312" w:cs="仿宋_GB2312"/>
          <w:color w:val="auto"/>
          <w:sz w:val="24"/>
        </w:rPr>
        <w:t>（</w:t>
      </w:r>
      <w:r>
        <w:rPr>
          <w:rFonts w:hint="eastAsia" w:ascii="仿宋_GB2312" w:hAnsi="仿宋" w:eastAsia="仿宋_GB2312" w:cs="仿宋_GB2312"/>
          <w:b/>
          <w:color w:val="auto"/>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color w:val="auto"/>
          <w:sz w:val="24"/>
        </w:rPr>
        <w:t>）</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u w:val="single"/>
        </w:rPr>
        <w:t>（投标人名称）</w:t>
      </w:r>
      <w:r>
        <w:rPr>
          <w:rFonts w:hint="eastAsia" w:ascii="仿宋_GB2312" w:hAnsi="仿宋" w:eastAsia="仿宋_GB2312" w:cs="仿宋_GB2312"/>
          <w:color w:val="auto"/>
          <w:kern w:val="0"/>
          <w:sz w:val="24"/>
          <w:lang w:val="zh-CN"/>
        </w:rPr>
        <w:t>若成为</w:t>
      </w:r>
      <w:r>
        <w:rPr>
          <w:rFonts w:hint="eastAsia" w:ascii="仿宋_GB2312" w:hAnsi="仿宋" w:eastAsia="仿宋_GB2312" w:cs="仿宋_GB2312"/>
          <w:color w:val="auto"/>
          <w:sz w:val="24"/>
        </w:rPr>
        <w:t>（项目名称）【招标编号：</w:t>
      </w:r>
      <w:r>
        <w:rPr>
          <w:rFonts w:hint="eastAsia" w:ascii="仿宋_GB2312" w:hAnsi="仿宋" w:eastAsia="仿宋_GB2312"/>
          <w:color w:val="auto"/>
          <w:sz w:val="24"/>
        </w:rPr>
        <w:t>（采购编号）</w:t>
      </w:r>
      <w:r>
        <w:rPr>
          <w:rFonts w:hint="eastAsia" w:ascii="仿宋_GB2312" w:hAnsi="仿宋" w:eastAsia="仿宋_GB2312" w:cs="仿宋_GB2312"/>
          <w:color w:val="auto"/>
          <w:sz w:val="24"/>
        </w:rPr>
        <w:t>】</w:t>
      </w:r>
      <w:r>
        <w:rPr>
          <w:rFonts w:hint="eastAsia" w:ascii="仿宋_GB2312" w:hAnsi="仿宋" w:eastAsia="仿宋_GB2312" w:cs="仿宋_GB2312"/>
          <w:color w:val="auto"/>
          <w:kern w:val="0"/>
          <w:sz w:val="24"/>
          <w:lang w:val="zh-CN"/>
        </w:rPr>
        <w:t>的中标供应商，将依法采取分包方式履行合同。</w:t>
      </w:r>
      <w:r>
        <w:rPr>
          <w:rFonts w:hint="eastAsia" w:ascii="仿宋_GB2312" w:hAnsi="仿宋" w:eastAsia="仿宋_GB2312" w:cs="仿宋_GB2312"/>
          <w:color w:val="auto"/>
          <w:kern w:val="0"/>
          <w:sz w:val="24"/>
          <w:u w:val="single"/>
        </w:rPr>
        <w:t>（投标人名称）</w:t>
      </w:r>
      <w:r>
        <w:rPr>
          <w:rFonts w:hint="eastAsia" w:ascii="仿宋_GB2312" w:hAnsi="仿宋" w:eastAsia="仿宋_GB2312" w:cs="仿宋_GB2312"/>
          <w:color w:val="auto"/>
          <w:kern w:val="0"/>
          <w:sz w:val="24"/>
        </w:rPr>
        <w:t>与</w:t>
      </w:r>
      <w:r>
        <w:rPr>
          <w:rFonts w:hint="eastAsia" w:ascii="仿宋_GB2312" w:hAnsi="仿宋" w:eastAsia="仿宋_GB2312" w:cs="仿宋_GB2312"/>
          <w:color w:val="auto"/>
          <w:kern w:val="0"/>
          <w:sz w:val="24"/>
          <w:u w:val="single"/>
        </w:rPr>
        <w:t>（所有分包供应商名称）</w:t>
      </w:r>
      <w:r>
        <w:rPr>
          <w:rFonts w:hint="eastAsia" w:ascii="仿宋_GB2312" w:hAnsi="仿宋" w:eastAsia="仿宋_GB2312" w:cs="仿宋_GB2312"/>
          <w:color w:val="auto"/>
          <w:kern w:val="0"/>
          <w:sz w:val="24"/>
        </w:rPr>
        <w:t>达成分包意向协议</w:t>
      </w:r>
      <w:r>
        <w:rPr>
          <w:rFonts w:hint="eastAsia" w:ascii="仿宋_GB2312" w:hAnsi="仿宋" w:eastAsia="仿宋_GB2312" w:cs="仿宋_GB2312"/>
          <w:color w:val="auto"/>
          <w:kern w:val="0"/>
          <w:sz w:val="24"/>
          <w:lang w:val="zh-CN"/>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一、分包标的及数量</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u w:val="single"/>
        </w:rPr>
        <w:t>（投标人名称）</w:t>
      </w:r>
      <w:r>
        <w:rPr>
          <w:rFonts w:hint="eastAsia" w:ascii="仿宋_GB2312" w:hAnsi="仿宋" w:eastAsia="仿宋_GB2312" w:cs="仿宋_GB2312"/>
          <w:color w:val="auto"/>
          <w:kern w:val="0"/>
          <w:sz w:val="24"/>
          <w:lang w:val="zh-CN"/>
        </w:rPr>
        <w:t>将</w:t>
      </w:r>
      <w:r>
        <w:rPr>
          <w:rFonts w:hint="eastAsia" w:ascii="仿宋_GB2312" w:hAnsi="仿宋" w:eastAsia="仿宋_GB2312"/>
          <w:color w:val="auto"/>
          <w:u w:val="single"/>
        </w:rPr>
        <w:t xml:space="preserve">   XX工作内容   </w:t>
      </w:r>
      <w:r>
        <w:rPr>
          <w:rFonts w:hint="eastAsia" w:ascii="仿宋_GB2312" w:hAnsi="仿宋" w:eastAsia="仿宋_GB2312" w:cs="Arial"/>
          <w:color w:val="auto"/>
          <w:sz w:val="24"/>
        </w:rPr>
        <w:t>分包给</w:t>
      </w:r>
      <w:r>
        <w:rPr>
          <w:rFonts w:hint="eastAsia" w:ascii="仿宋_GB2312" w:hAnsi="仿宋" w:eastAsia="仿宋_GB2312" w:cs="仿宋_GB2312"/>
          <w:color w:val="auto"/>
          <w:kern w:val="0"/>
          <w:sz w:val="24"/>
          <w:u w:val="single"/>
        </w:rPr>
        <w:t>（某分包供应商名称）</w:t>
      </w:r>
      <w:r>
        <w:rPr>
          <w:rFonts w:hint="eastAsia" w:ascii="仿宋_GB2312" w:hAnsi="仿宋" w:eastAsia="仿宋_GB2312" w:cs="仿宋_GB2312"/>
          <w:color w:val="auto"/>
          <w:kern w:val="0"/>
          <w:sz w:val="24"/>
          <w:lang w:val="zh-CN"/>
        </w:rPr>
        <w:t>，</w:t>
      </w:r>
      <w:r>
        <w:rPr>
          <w:rFonts w:hint="eastAsia" w:ascii="仿宋_GB2312" w:hAnsi="仿宋" w:eastAsia="仿宋_GB2312" w:cs="仿宋_GB2312"/>
          <w:color w:val="auto"/>
          <w:kern w:val="0"/>
          <w:sz w:val="24"/>
          <w:u w:val="single"/>
        </w:rPr>
        <w:t>（某分包供应商名称），</w:t>
      </w:r>
      <w:r>
        <w:rPr>
          <w:rFonts w:hint="eastAsia" w:ascii="仿宋_GB2312" w:hAnsi="仿宋" w:eastAsia="仿宋_GB2312" w:cs="仿宋_GB2312"/>
          <w:color w:val="auto"/>
          <w:kern w:val="0"/>
          <w:sz w:val="24"/>
          <w:lang w:val="zh-CN"/>
        </w:rPr>
        <w:t>具备承</w:t>
      </w:r>
      <w:r>
        <w:rPr>
          <w:rFonts w:hint="eastAsia" w:ascii="仿宋_GB2312" w:hAnsi="仿宋" w:eastAsia="仿宋_GB2312" w:cs="仿宋_GB2312"/>
          <w:color w:val="auto"/>
          <w:kern w:val="0"/>
          <w:sz w:val="24"/>
        </w:rPr>
        <w:t>担</w:t>
      </w:r>
      <w:r>
        <w:rPr>
          <w:rFonts w:hint="eastAsia" w:ascii="仿宋_GB2312" w:hAnsi="仿宋" w:eastAsia="仿宋_GB2312" w:cs="仿宋_GB2312"/>
          <w:color w:val="auto"/>
          <w:kern w:val="0"/>
          <w:sz w:val="24"/>
          <w:u w:val="single"/>
          <w:lang w:val="zh-CN"/>
        </w:rPr>
        <w:t>XX工作内容</w:t>
      </w:r>
      <w:r>
        <w:rPr>
          <w:rFonts w:hint="eastAsia" w:ascii="仿宋_GB2312" w:hAnsi="仿宋" w:eastAsia="仿宋_GB2312" w:cs="仿宋_GB2312"/>
          <w:color w:val="auto"/>
          <w:kern w:val="0"/>
          <w:sz w:val="24"/>
          <w:lang w:val="zh-CN"/>
        </w:rPr>
        <w:t>相应资质条件且不得再次分包；</w:t>
      </w:r>
    </w:p>
    <w:p>
      <w:pPr>
        <w:snapToGrid w:val="0"/>
        <w:spacing w:line="360" w:lineRule="auto"/>
        <w:ind w:firstLine="576"/>
        <w:rPr>
          <w:rFonts w:ascii="仿宋_GB2312" w:eastAsia="仿宋_GB2312"/>
          <w:color w:val="auto"/>
        </w:rPr>
      </w:pPr>
      <w:r>
        <w:rPr>
          <w:rFonts w:hint="eastAsia" w:ascii="仿宋_GB2312" w:eastAsia="仿宋_GB2312" w:cs="仿宋_GB2312"/>
          <w:color w:val="auto"/>
          <w:kern w:val="0"/>
          <w:sz w:val="24"/>
        </w:rPr>
        <w:t>……</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二、分包工作履行期限、地点、方式</w:t>
      </w:r>
    </w:p>
    <w:p>
      <w:pPr>
        <w:snapToGrid w:val="0"/>
        <w:spacing w:line="360" w:lineRule="auto"/>
        <w:ind w:firstLine="576"/>
        <w:rPr>
          <w:rFonts w:ascii="仿宋_GB2312" w:hAnsi="仿宋" w:eastAsia="仿宋_GB2312"/>
          <w:color w:val="auto"/>
          <w:u w:val="single"/>
        </w:rPr>
      </w:pPr>
      <w:r>
        <w:rPr>
          <w:rFonts w:hint="eastAsia" w:ascii="仿宋_GB2312" w:hAnsi="仿宋" w:eastAsia="仿宋_GB2312"/>
          <w:color w:val="auto"/>
          <w:u w:val="single"/>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三、质量</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olor w:val="auto"/>
          <w:u w:val="single"/>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四、价款或者报酬</w:t>
      </w:r>
    </w:p>
    <w:p>
      <w:pPr>
        <w:snapToGrid w:val="0"/>
        <w:spacing w:line="360" w:lineRule="auto"/>
        <w:ind w:left="573" w:leftChars="273"/>
        <w:rPr>
          <w:rFonts w:ascii="仿宋_GB2312" w:hAnsi="仿宋" w:eastAsia="仿宋_GB2312" w:cs="仿宋_GB2312"/>
          <w:color w:val="auto"/>
          <w:kern w:val="0"/>
          <w:sz w:val="24"/>
          <w:lang w:val="zh-CN"/>
        </w:rPr>
      </w:pPr>
      <w:r>
        <w:rPr>
          <w:rFonts w:hint="eastAsia" w:ascii="仿宋_GB2312" w:hAnsi="仿宋" w:eastAsia="仿宋_GB2312"/>
          <w:color w:val="auto"/>
          <w:u w:val="single"/>
        </w:rPr>
        <w:t xml:space="preserve">                                                                                     </w:t>
      </w:r>
    </w:p>
    <w:p>
      <w:pPr>
        <w:snapToGrid w:val="0"/>
        <w:spacing w:line="360" w:lineRule="auto"/>
        <w:ind w:left="573" w:leftChars="273"/>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五、违约责任</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olor w:val="auto"/>
          <w:u w:val="single"/>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六、争议解决的办法</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olor w:val="auto"/>
          <w:u w:val="single"/>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七、其他</w:t>
      </w:r>
    </w:p>
    <w:p>
      <w:pPr>
        <w:snapToGrid w:val="0"/>
        <w:spacing w:line="360" w:lineRule="auto"/>
        <w:ind w:firstLine="576"/>
        <w:rPr>
          <w:rFonts w:ascii="仿宋_GB2312" w:hAnsi="仿宋" w:eastAsia="仿宋_GB2312" w:cs="仿宋_GB2312"/>
          <w:b/>
          <w:color w:val="auto"/>
          <w:kern w:val="0"/>
          <w:sz w:val="24"/>
          <w:lang w:val="zh-CN"/>
        </w:rPr>
      </w:pPr>
      <w:r>
        <w:rPr>
          <w:rFonts w:hint="eastAsia" w:ascii="仿宋_GB2312" w:hAnsi="仿宋" w:eastAsia="仿宋_GB2312" w:cs="仿宋_GB2312"/>
          <w:color w:val="auto"/>
          <w:kern w:val="0"/>
          <w:sz w:val="24"/>
          <w:u w:val="single"/>
        </w:rPr>
        <w:t>（分包供应商名称）提供的货物全部由小微企业制造，</w:t>
      </w:r>
      <w:r>
        <w:rPr>
          <w:rFonts w:hint="eastAsia" w:ascii="仿宋_GB2312" w:hAnsi="仿宋" w:eastAsia="仿宋_GB2312" w:cs="仿宋_GB2312"/>
          <w:color w:val="auto"/>
          <w:kern w:val="0"/>
          <w:sz w:val="24"/>
        </w:rPr>
        <w:t>其合同份额占到合同总金额</w:t>
      </w:r>
      <w:r>
        <w:rPr>
          <w:rFonts w:hint="eastAsia" w:ascii="仿宋_GB2312" w:hAnsi="仿宋" w:eastAsia="仿宋_GB2312" w:cs="仿宋_GB2312"/>
          <w:color w:val="auto"/>
          <w:kern w:val="0"/>
          <w:sz w:val="24"/>
          <w:u w:val="single"/>
        </w:rPr>
        <w:t xml:space="preserve">     </w:t>
      </w:r>
      <w:r>
        <w:rPr>
          <w:rFonts w:hint="eastAsia" w:ascii="仿宋_GB2312" w:hAnsi="仿宋" w:eastAsia="仿宋_GB2312" w:cs="仿宋_GB2312"/>
          <w:color w:val="auto"/>
          <w:kern w:val="0"/>
          <w:sz w:val="24"/>
        </w:rPr>
        <w:t>%以上</w:t>
      </w:r>
      <w:r>
        <w:rPr>
          <w:rFonts w:hint="eastAsia" w:ascii="仿宋_GB2312" w:hAnsi="仿宋" w:eastAsia="仿宋_GB2312"/>
          <w:color w:val="auto"/>
        </w:rPr>
        <w:t>。</w:t>
      </w:r>
      <w:r>
        <w:rPr>
          <w:rFonts w:hint="eastAsia" w:ascii="仿宋_GB2312" w:hAnsi="仿宋" w:eastAsia="仿宋_GB2312" w:cs="仿宋_GB2312"/>
          <w:b/>
          <w:color w:val="auto"/>
          <w:kern w:val="0"/>
          <w:sz w:val="24"/>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 xml:space="preserve">                                               投标人名称(</w:t>
      </w:r>
      <w:r>
        <w:rPr>
          <w:rFonts w:hint="eastAsia" w:ascii="仿宋_GB2312" w:hAnsi="仿宋_GB2312" w:eastAsia="仿宋_GB2312" w:cs="仿宋_GB2312"/>
          <w:color w:val="auto"/>
          <w:kern w:val="0"/>
          <w:sz w:val="24"/>
          <w:lang w:val="zh-CN"/>
        </w:rPr>
        <w:t>电子签章</w:t>
      </w:r>
      <w:r>
        <w:rPr>
          <w:rFonts w:hint="eastAsia" w:ascii="仿宋_GB2312" w:hAnsi="仿宋" w:eastAsia="仿宋_GB2312" w:cs="仿宋_GB2312"/>
          <w:color w:val="auto"/>
          <w:kern w:val="0"/>
          <w:sz w:val="24"/>
          <w:lang w:val="zh-CN"/>
        </w:rPr>
        <w:t>)：</w:t>
      </w:r>
    </w:p>
    <w:p>
      <w:pPr>
        <w:snapToGrid w:val="0"/>
        <w:spacing w:line="360" w:lineRule="auto"/>
        <w:ind w:firstLine="5640" w:firstLineChars="2350"/>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分包供应商名称：</w:t>
      </w:r>
    </w:p>
    <w:p>
      <w:pPr>
        <w:snapToGrid w:val="0"/>
        <w:spacing w:line="360" w:lineRule="auto"/>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 xml:space="preserve">                                               日期：  年  月   日</w:t>
      </w:r>
    </w:p>
    <w:p>
      <w:pPr>
        <w:pageBreakBefore/>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color w:val="auto"/>
          <w:kern w:val="0"/>
          <w:sz w:val="32"/>
          <w:szCs w:val="32"/>
          <w:lang w:val="zh-CN"/>
        </w:rPr>
        <w:t>22、落实政府采购政策需满足的资格要求</w:t>
      </w:r>
    </w:p>
    <w:p>
      <w:pPr>
        <w:spacing w:line="440" w:lineRule="exact"/>
        <w:rPr>
          <w:rFonts w:ascii="仿宋_GB2312" w:hAnsi="仿宋" w:eastAsia="仿宋_GB2312"/>
          <w:b/>
          <w:color w:val="auto"/>
          <w:sz w:val="24"/>
        </w:rPr>
      </w:pPr>
      <w:r>
        <w:rPr>
          <w:rFonts w:hint="eastAsia" w:ascii="仿宋_GB2312" w:hAnsi="仿宋" w:eastAsia="仿宋_GB2312" w:cs="仿宋_GB2312"/>
          <w:b/>
          <w:color w:val="auto"/>
          <w:sz w:val="24"/>
        </w:rPr>
        <w:t>（根据招标公告</w:t>
      </w:r>
      <w:r>
        <w:rPr>
          <w:rFonts w:hint="eastAsia" w:ascii="仿宋_GB2312" w:hAnsi="仿宋" w:eastAsia="仿宋_GB2312"/>
          <w:b/>
          <w:color w:val="auto"/>
          <w:sz w:val="24"/>
        </w:rPr>
        <w:t>落实政府采购政策需满足的资格要求选择提供相应的材料；未要求的，无需提供</w:t>
      </w:r>
      <w:r>
        <w:rPr>
          <w:rFonts w:hint="eastAsia" w:ascii="仿宋_GB2312" w:hAnsi="仿宋" w:eastAsia="仿宋_GB2312" w:cs="仿宋_GB2312"/>
          <w:b/>
          <w:color w:val="auto"/>
          <w:sz w:val="24"/>
        </w:rPr>
        <w:t>）</w:t>
      </w:r>
    </w:p>
    <w:p>
      <w:pPr>
        <w:snapToGrid w:val="0"/>
        <w:spacing w:line="440" w:lineRule="exact"/>
        <w:ind w:firstLine="472" w:firstLineChars="196"/>
        <w:jc w:val="left"/>
        <w:rPr>
          <w:rFonts w:ascii="仿宋_GB2312" w:hAnsi="仿宋" w:eastAsia="仿宋_GB2312" w:cs="仿宋_GB2312"/>
          <w:color w:val="auto"/>
          <w:sz w:val="24"/>
        </w:rPr>
      </w:pPr>
      <w:r>
        <w:rPr>
          <w:rFonts w:hint="eastAsia" w:ascii="仿宋_GB2312" w:hAnsi="仿宋" w:eastAsia="仿宋_GB2312" w:cs="仿宋_GB2312"/>
          <w:b/>
          <w:color w:val="auto"/>
          <w:sz w:val="24"/>
        </w:rPr>
        <w:t>A</w:t>
      </w:r>
      <w:r>
        <w:rPr>
          <w:rFonts w:hint="eastAsia" w:ascii="仿宋_GB2312" w:hAnsi="仿宋" w:eastAsia="仿宋_GB2312" w:cs="仿宋_GB2312"/>
          <w:color w:val="auto"/>
          <w:sz w:val="24"/>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color w:val="auto"/>
          <w:sz w:val="24"/>
        </w:rPr>
        <w:t>中小企业声明函</w:t>
      </w:r>
      <w:r>
        <w:rPr>
          <w:rFonts w:hint="eastAsia" w:ascii="仿宋_GB2312" w:hAnsi="仿宋" w:eastAsia="仿宋_GB2312" w:cs="仿宋_GB2312"/>
          <w:color w:val="auto"/>
          <w:sz w:val="24"/>
        </w:rPr>
        <w:t xml:space="preserve">（附件）。 </w:t>
      </w:r>
    </w:p>
    <w:p>
      <w:pPr>
        <w:widowControl/>
        <w:spacing w:line="440" w:lineRule="exact"/>
        <w:ind w:firstLine="472" w:firstLineChars="196"/>
        <w:jc w:val="left"/>
        <w:rPr>
          <w:rFonts w:ascii="仿宋_GB2312" w:hAnsi="仿宋" w:eastAsia="仿宋_GB2312" w:cs="仿宋_GB2312"/>
          <w:color w:val="auto"/>
          <w:sz w:val="24"/>
        </w:rPr>
      </w:pPr>
      <w:r>
        <w:rPr>
          <w:rFonts w:hint="eastAsia" w:ascii="仿宋_GB2312" w:hAnsi="仿宋" w:eastAsia="仿宋_GB2312" w:cs="仿宋_GB2312"/>
          <w:b/>
          <w:color w:val="auto"/>
          <w:sz w:val="24"/>
        </w:rPr>
        <w:t>B.</w:t>
      </w:r>
      <w:r>
        <w:rPr>
          <w:rFonts w:hint="eastAsia" w:ascii="仿宋_GB2312" w:hAnsi="仿宋" w:eastAsia="仿宋_GB2312" w:cs="仿宋_GB2312"/>
          <w:color w:val="auto"/>
          <w:sz w:val="24"/>
        </w:rPr>
        <w:t>要求以联合体形式参加的，提供联合协议和</w:t>
      </w:r>
      <w:r>
        <w:rPr>
          <w:rFonts w:hint="eastAsia" w:ascii="仿宋_GB2312" w:hAnsi="仿宋" w:eastAsia="仿宋_GB2312" w:cs="仿宋_GB2312"/>
          <w:b/>
          <w:color w:val="auto"/>
          <w:sz w:val="24"/>
        </w:rPr>
        <w:t>中小企业声明函</w:t>
      </w:r>
      <w:r>
        <w:rPr>
          <w:rFonts w:hint="eastAsia" w:ascii="仿宋_GB2312" w:hAnsi="仿宋" w:eastAsia="仿宋_GB2312" w:cs="仿宋_GB2312"/>
          <w:color w:val="auto"/>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color w:val="auto"/>
          <w:kern w:val="0"/>
          <w:sz w:val="32"/>
          <w:szCs w:val="32"/>
          <w:lang w:val="zh-CN"/>
        </w:rPr>
      </w:pPr>
    </w:p>
    <w:p>
      <w:pPr>
        <w:adjustRightInd w:val="0"/>
        <w:snapToGrid w:val="0"/>
        <w:spacing w:before="50" w:after="50" w:line="360" w:lineRule="auto"/>
        <w:jc w:val="center"/>
        <w:rPr>
          <w:rFonts w:ascii="仿宋_GB2312" w:hAnsi="仿宋" w:eastAsia="仿宋_GB2312" w:cs="仿宋_GB2312"/>
          <w:b/>
          <w:color w:val="auto"/>
          <w:kern w:val="0"/>
          <w:sz w:val="32"/>
          <w:szCs w:val="32"/>
          <w:lang w:val="zh-CN"/>
        </w:rPr>
      </w:pPr>
      <w:r>
        <w:rPr>
          <w:rFonts w:hint="eastAsia" w:ascii="仿宋_GB2312" w:hAnsi="仿宋" w:eastAsia="仿宋_GB2312" w:cs="仿宋_GB2312"/>
          <w:b/>
          <w:color w:val="auto"/>
          <w:kern w:val="0"/>
          <w:sz w:val="32"/>
          <w:szCs w:val="32"/>
          <w:lang w:val="zh-CN"/>
        </w:rPr>
        <w:t>联合协议</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u w:val="single"/>
        </w:rPr>
        <w:t>（联合体所有成员名称）</w:t>
      </w:r>
      <w:r>
        <w:rPr>
          <w:rFonts w:hint="eastAsia" w:ascii="仿宋_GB2312" w:hAnsi="仿宋" w:eastAsia="仿宋_GB2312" w:cs="仿宋_GB2312"/>
          <w:color w:val="auto"/>
          <w:kern w:val="0"/>
          <w:sz w:val="24"/>
        </w:rPr>
        <w:t>自愿</w:t>
      </w:r>
      <w:r>
        <w:rPr>
          <w:rFonts w:hint="eastAsia" w:ascii="仿宋_GB2312" w:hAnsi="仿宋" w:eastAsia="仿宋_GB2312" w:cs="仿宋_GB2312"/>
          <w:color w:val="auto"/>
          <w:kern w:val="0"/>
          <w:sz w:val="24"/>
          <w:lang w:val="zh-CN"/>
        </w:rPr>
        <w:t>组成一个联合体，以一个投标人的身份</w:t>
      </w:r>
      <w:r>
        <w:rPr>
          <w:rFonts w:hint="eastAsia" w:ascii="仿宋_GB2312" w:hAnsi="仿宋" w:eastAsia="仿宋_GB2312" w:cs="仿宋_GB2312"/>
          <w:color w:val="auto"/>
          <w:kern w:val="0"/>
          <w:sz w:val="24"/>
        </w:rPr>
        <w:t>参加</w:t>
      </w:r>
      <w:r>
        <w:rPr>
          <w:rFonts w:hint="eastAsia" w:ascii="仿宋_GB2312" w:hAnsi="仿宋" w:eastAsia="仿宋_GB2312" w:cs="仿宋_GB2312"/>
          <w:color w:val="auto"/>
          <w:sz w:val="24"/>
        </w:rPr>
        <w:t>（项目名称）【招标编号：</w:t>
      </w:r>
      <w:r>
        <w:rPr>
          <w:rFonts w:hint="eastAsia" w:ascii="仿宋_GB2312" w:hAnsi="仿宋" w:eastAsia="仿宋_GB2312"/>
          <w:color w:val="auto"/>
          <w:sz w:val="24"/>
        </w:rPr>
        <w:t>（采购编号）</w:t>
      </w:r>
      <w:r>
        <w:rPr>
          <w:rFonts w:hint="eastAsia" w:ascii="仿宋_GB2312" w:hAnsi="仿宋" w:eastAsia="仿宋_GB2312" w:cs="仿宋_GB2312"/>
          <w:color w:val="auto"/>
          <w:sz w:val="24"/>
        </w:rPr>
        <w:t>】</w:t>
      </w:r>
      <w:r>
        <w:rPr>
          <w:rFonts w:hint="eastAsia" w:ascii="仿宋_GB2312" w:hAnsi="仿宋" w:eastAsia="仿宋_GB2312" w:cs="仿宋_GB2312"/>
          <w:color w:val="auto"/>
          <w:kern w:val="0"/>
          <w:sz w:val="24"/>
          <w:lang w:val="zh-CN"/>
        </w:rPr>
        <w:t xml:space="preserve">投标。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一、各方一致决定，</w:t>
      </w:r>
      <w:r>
        <w:rPr>
          <w:rFonts w:hint="eastAsia" w:ascii="仿宋_GB2312" w:hAnsi="仿宋" w:eastAsia="仿宋_GB2312" w:cs="仿宋_GB2312"/>
          <w:color w:val="auto"/>
          <w:kern w:val="0"/>
          <w:sz w:val="24"/>
          <w:u w:val="single"/>
        </w:rPr>
        <w:t>（某联合体成员名称）</w:t>
      </w:r>
      <w:r>
        <w:rPr>
          <w:rFonts w:hint="eastAsia" w:ascii="仿宋_GB2312" w:hAnsi="仿宋" w:eastAsia="仿宋_GB2312" w:cs="仿宋_GB2312"/>
          <w:color w:val="auto"/>
          <w:kern w:val="0"/>
          <w:sz w:val="24"/>
        </w:rPr>
        <w:t>为联合体</w:t>
      </w:r>
      <w:r>
        <w:rPr>
          <w:rFonts w:hint="eastAsia" w:ascii="仿宋_GB2312" w:hAnsi="仿宋" w:eastAsia="仿宋_GB2312" w:cs="仿宋_GB2312"/>
          <w:color w:val="auto"/>
          <w:kern w:val="0"/>
          <w:sz w:val="24"/>
          <w:lang w:val="zh-CN"/>
        </w:rPr>
        <w:t>牵头人</w:t>
      </w:r>
      <w:r>
        <w:rPr>
          <w:rFonts w:hint="eastAsia" w:ascii="仿宋_GB2312" w:hAnsi="仿宋" w:eastAsia="仿宋_GB2312" w:cs="Arial"/>
          <w:color w:val="auto"/>
          <w:sz w:val="24"/>
        </w:rPr>
        <w:t>，代表所有联合体成员负责投标和合同实施阶段的主办、协调工作</w:t>
      </w:r>
      <w:r>
        <w:rPr>
          <w:rFonts w:hint="eastAsia" w:ascii="仿宋_GB2312" w:hAnsi="仿宋" w:eastAsia="仿宋_GB2312" w:cs="仿宋_GB2312"/>
          <w:color w:val="auto"/>
          <w:kern w:val="0"/>
          <w:sz w:val="24"/>
          <w:lang w:val="zh-CN"/>
        </w:rPr>
        <w:t>。</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二、</w:t>
      </w:r>
      <w:r>
        <w:rPr>
          <w:rFonts w:hint="eastAsia" w:ascii="仿宋_GB2312" w:hAnsi="仿宋" w:eastAsia="仿宋_GB2312" w:cs="Arial"/>
          <w:color w:val="auto"/>
          <w:sz w:val="24"/>
        </w:rPr>
        <w:t>所有联合体成员各方签署授权书，授权书载明的</w:t>
      </w:r>
      <w:r>
        <w:rPr>
          <w:rFonts w:hint="eastAsia" w:ascii="仿宋_GB2312" w:hAnsi="仿宋" w:eastAsia="仿宋_GB2312" w:cs="仿宋_GB2312"/>
          <w:color w:val="auto"/>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三、本次联合投标中，分工如下：</w:t>
      </w:r>
      <w:r>
        <w:rPr>
          <w:rFonts w:hint="eastAsia" w:ascii="仿宋_GB2312" w:hAnsi="仿宋" w:eastAsia="仿宋_GB2312" w:cs="仿宋_GB2312"/>
          <w:color w:val="auto"/>
          <w:kern w:val="0"/>
          <w:sz w:val="24"/>
          <w:u w:val="single"/>
        </w:rPr>
        <w:t>（联合体其中一方成员名称）</w:t>
      </w:r>
      <w:r>
        <w:rPr>
          <w:rFonts w:hint="eastAsia" w:ascii="仿宋_GB2312" w:hAnsi="仿宋" w:eastAsia="仿宋_GB2312" w:cs="仿宋_GB2312"/>
          <w:color w:val="auto"/>
          <w:kern w:val="0"/>
          <w:sz w:val="24"/>
          <w:lang w:val="zh-CN"/>
        </w:rPr>
        <w:t>承担的工作和义务为：</w:t>
      </w:r>
      <w:r>
        <w:rPr>
          <w:rFonts w:hint="eastAsia" w:ascii="仿宋_GB2312" w:hAnsi="仿宋" w:eastAsia="仿宋_GB2312"/>
          <w:color w:val="auto"/>
          <w:u w:val="single"/>
        </w:rPr>
        <w:t xml:space="preserve">             </w:t>
      </w:r>
      <w:r>
        <w:rPr>
          <w:rFonts w:hint="eastAsia" w:ascii="仿宋_GB2312" w:hAnsi="仿宋" w:eastAsia="仿宋_GB2312" w:cs="仿宋_GB2312"/>
          <w:color w:val="auto"/>
          <w:kern w:val="0"/>
          <w:sz w:val="24"/>
          <w:lang w:val="zh-CN"/>
        </w:rPr>
        <w:t>；</w:t>
      </w:r>
      <w:r>
        <w:rPr>
          <w:rFonts w:hint="eastAsia" w:ascii="仿宋_GB2312" w:hAnsi="仿宋" w:eastAsia="仿宋_GB2312" w:cs="仿宋_GB2312"/>
          <w:color w:val="auto"/>
          <w:kern w:val="0"/>
          <w:sz w:val="24"/>
          <w:u w:val="single"/>
        </w:rPr>
        <w:t>（联合体其中一方成员名称）</w:t>
      </w:r>
      <w:r>
        <w:rPr>
          <w:rFonts w:hint="eastAsia" w:ascii="仿宋_GB2312" w:hAnsi="仿宋" w:eastAsia="仿宋_GB2312" w:cs="仿宋_GB2312"/>
          <w:color w:val="auto"/>
          <w:kern w:val="0"/>
          <w:sz w:val="24"/>
          <w:lang w:val="zh-CN"/>
        </w:rPr>
        <w:t>承担的工作和义务为：</w:t>
      </w:r>
      <w:r>
        <w:rPr>
          <w:rFonts w:hint="eastAsia" w:ascii="仿宋_GB2312" w:hAnsi="仿宋" w:eastAsia="仿宋_GB2312"/>
          <w:color w:val="auto"/>
          <w:u w:val="single"/>
        </w:rPr>
        <w:t xml:space="preserve">            </w:t>
      </w:r>
      <w:r>
        <w:rPr>
          <w:rFonts w:hint="eastAsia" w:ascii="仿宋_GB2312" w:hAnsi="仿宋" w:eastAsia="仿宋_GB2312" w:cs="仿宋_GB2312"/>
          <w:color w:val="auto"/>
          <w:kern w:val="0"/>
          <w:sz w:val="24"/>
          <w:lang w:val="zh-CN"/>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四、</w:t>
      </w:r>
      <w:r>
        <w:rPr>
          <w:rFonts w:hint="eastAsia" w:ascii="仿宋_GB2312" w:hAnsi="仿宋" w:eastAsia="仿宋_GB2312"/>
          <w:color w:val="auto"/>
          <w:sz w:val="24"/>
        </w:rPr>
        <w:t>中小企业合同金额达到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%，小微企业合同金额达到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w:t>
      </w:r>
      <w:r>
        <w:rPr>
          <w:rFonts w:hint="eastAsia" w:ascii="仿宋_GB2312" w:hAnsi="仿宋" w:eastAsia="仿宋_GB2312" w:cs="仿宋_GB2312"/>
          <w:color w:val="auto"/>
          <w:kern w:val="0"/>
          <w:sz w:val="24"/>
          <w:lang w:val="zh-CN"/>
        </w:rPr>
        <w:t>。</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五、如果中标，</w:t>
      </w:r>
      <w:r>
        <w:rPr>
          <w:rFonts w:hint="eastAsia" w:ascii="仿宋_GB2312" w:hAnsi="仿宋" w:eastAsia="仿宋_GB2312"/>
          <w:color w:val="auto"/>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六、有关本次联合投标的其他事宜：</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联合体成员名称(电子签名/公章)：</w:t>
      </w:r>
    </w:p>
    <w:p>
      <w:pPr>
        <w:snapToGrid w:val="0"/>
        <w:spacing w:line="360" w:lineRule="auto"/>
        <w:ind w:firstLine="5040" w:firstLineChars="2100"/>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联合体成员名称(电子签名/公章)：</w:t>
      </w:r>
    </w:p>
    <w:p>
      <w:pPr>
        <w:snapToGrid w:val="0"/>
        <w:spacing w:line="360" w:lineRule="auto"/>
        <w:ind w:firstLine="5760" w:firstLineChars="2400"/>
        <w:jc w:val="center"/>
        <w:rPr>
          <w:rFonts w:ascii="仿宋_GB2312" w:eastAsia="仿宋_GB2312"/>
          <w:color w:val="auto"/>
        </w:rPr>
      </w:pPr>
      <w:r>
        <w:rPr>
          <w:rFonts w:hint="eastAsia" w:ascii="仿宋_GB2312" w:hAnsi="仿宋" w:eastAsia="仿宋_GB2312" w:cs="仿宋_GB2312"/>
          <w:color w:val="auto"/>
          <w:kern w:val="0"/>
          <w:sz w:val="24"/>
          <w:lang w:val="zh-CN"/>
        </w:rPr>
        <w:t>……</w:t>
      </w:r>
    </w:p>
    <w:p>
      <w:pPr>
        <w:snapToGrid w:val="0"/>
        <w:spacing w:line="360" w:lineRule="auto"/>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 xml:space="preserve">                                               日期：   年   月    日</w:t>
      </w:r>
    </w:p>
    <w:p>
      <w:pPr>
        <w:spacing w:line="360" w:lineRule="auto"/>
        <w:ind w:firstLine="480" w:firstLineChars="200"/>
        <w:rPr>
          <w:rFonts w:ascii="仿宋_GB2312" w:hAnsi="仿宋" w:eastAsia="仿宋_GB2312" w:cs="仿宋_GB2312"/>
          <w:color w:val="auto"/>
          <w:sz w:val="24"/>
        </w:rPr>
      </w:pPr>
    </w:p>
    <w:p>
      <w:pPr>
        <w:spacing w:line="360" w:lineRule="auto"/>
        <w:ind w:firstLine="482" w:firstLineChars="200"/>
        <w:rPr>
          <w:rFonts w:ascii="仿宋_GB2312" w:hAnsi="仿宋" w:eastAsia="仿宋_GB2312" w:cs="仿宋_GB2312"/>
          <w:b/>
          <w:color w:val="auto"/>
          <w:sz w:val="24"/>
        </w:rPr>
      </w:pPr>
    </w:p>
    <w:p>
      <w:pPr>
        <w:spacing w:line="360" w:lineRule="auto"/>
        <w:ind w:firstLine="482" w:firstLineChars="200"/>
        <w:rPr>
          <w:rFonts w:ascii="仿宋_GB2312" w:hAnsi="仿宋" w:eastAsia="仿宋_GB2312" w:cs="仿宋_GB2312"/>
          <w:b/>
          <w:color w:val="auto"/>
          <w:sz w:val="24"/>
        </w:rPr>
      </w:pPr>
    </w:p>
    <w:p>
      <w:pPr>
        <w:spacing w:line="360" w:lineRule="auto"/>
        <w:ind w:firstLine="482" w:firstLineChars="200"/>
        <w:rPr>
          <w:rFonts w:ascii="仿宋_GB2312" w:hAnsi="仿宋" w:eastAsia="仿宋_GB2312" w:cs="仿宋_GB2312"/>
          <w:b/>
          <w:color w:val="auto"/>
          <w:sz w:val="24"/>
        </w:rPr>
      </w:pPr>
    </w:p>
    <w:p>
      <w:pPr>
        <w:pageBreakBefore/>
        <w:spacing w:line="360" w:lineRule="auto"/>
        <w:ind w:firstLine="482" w:firstLineChars="200"/>
        <w:rPr>
          <w:rFonts w:ascii="仿宋_GB2312" w:hAnsi="仿宋" w:eastAsia="仿宋_GB2312" w:cs="仿宋_GB2312"/>
          <w:b/>
          <w:color w:val="auto"/>
          <w:kern w:val="0"/>
          <w:sz w:val="32"/>
          <w:szCs w:val="32"/>
        </w:rPr>
      </w:pPr>
      <w:r>
        <w:rPr>
          <w:rFonts w:hint="eastAsia" w:ascii="仿宋_GB2312" w:hAnsi="仿宋" w:eastAsia="仿宋_GB2312" w:cs="仿宋_GB2312"/>
          <w:b/>
          <w:color w:val="auto"/>
          <w:sz w:val="24"/>
        </w:rPr>
        <w:t>C、</w:t>
      </w:r>
      <w:r>
        <w:rPr>
          <w:rFonts w:hint="eastAsia" w:ascii="仿宋_GB2312" w:hAnsi="仿宋" w:eastAsia="仿宋_GB2312" w:cs="仿宋_GB2312"/>
          <w:color w:val="auto"/>
          <w:sz w:val="24"/>
        </w:rPr>
        <w:t>要求合同分包的，提供分包意向协议和</w:t>
      </w:r>
      <w:r>
        <w:rPr>
          <w:rFonts w:hint="eastAsia" w:ascii="仿宋_GB2312" w:hAnsi="仿宋" w:eastAsia="仿宋_GB2312" w:cs="仿宋_GB2312"/>
          <w:b/>
          <w:color w:val="auto"/>
          <w:sz w:val="24"/>
        </w:rPr>
        <w:t>中小企业声明函（附件）</w:t>
      </w:r>
      <w:r>
        <w:rPr>
          <w:rFonts w:hint="eastAsia" w:ascii="仿宋_GB2312" w:hAnsi="仿宋" w:eastAsia="仿宋_GB2312" w:cs="仿宋_GB2312"/>
          <w:color w:val="auto"/>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color w:val="auto"/>
          <w:kern w:val="0"/>
          <w:sz w:val="32"/>
          <w:szCs w:val="32"/>
        </w:rPr>
      </w:pPr>
      <w:r>
        <w:rPr>
          <w:rFonts w:hint="eastAsia" w:ascii="仿宋_GB2312" w:hAnsi="仿宋" w:eastAsia="仿宋_GB2312" w:cs="仿宋_GB2312"/>
          <w:b/>
          <w:color w:val="auto"/>
          <w:kern w:val="0"/>
          <w:sz w:val="32"/>
          <w:szCs w:val="32"/>
        </w:rPr>
        <w:t>分包意向协议</w:t>
      </w:r>
    </w:p>
    <w:p>
      <w:pPr>
        <w:widowControl/>
        <w:spacing w:line="360" w:lineRule="auto"/>
        <w:ind w:firstLine="120" w:firstLineChars="50"/>
        <w:jc w:val="left"/>
        <w:rPr>
          <w:rFonts w:ascii="仿宋_GB2312" w:hAnsi="仿宋" w:eastAsia="仿宋_GB2312" w:cs="仿宋_GB2312"/>
          <w:color w:val="auto"/>
          <w:sz w:val="24"/>
        </w:rPr>
      </w:pPr>
      <w:r>
        <w:rPr>
          <w:rFonts w:hint="eastAsia" w:ascii="仿宋_GB2312" w:hAnsi="仿宋" w:eastAsia="仿宋_GB2312" w:cs="仿宋_GB2312"/>
          <w:color w:val="auto"/>
          <w:sz w:val="24"/>
        </w:rPr>
        <w:t>（</w:t>
      </w:r>
      <w:r>
        <w:rPr>
          <w:rFonts w:hint="eastAsia" w:ascii="仿宋_GB2312" w:hAnsi="仿宋" w:eastAsia="仿宋_GB2312" w:cs="仿宋_GB2312"/>
          <w:b/>
          <w:color w:val="auto"/>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color w:val="auto"/>
          <w:sz w:val="24"/>
        </w:rPr>
        <w:t>）</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u w:val="single"/>
        </w:rPr>
        <w:t>（投标人名称）</w:t>
      </w:r>
      <w:r>
        <w:rPr>
          <w:rFonts w:hint="eastAsia" w:ascii="仿宋_GB2312" w:hAnsi="仿宋" w:eastAsia="仿宋_GB2312" w:cs="仿宋_GB2312"/>
          <w:color w:val="auto"/>
          <w:kern w:val="0"/>
          <w:sz w:val="24"/>
          <w:lang w:val="zh-CN"/>
        </w:rPr>
        <w:t>若成为</w:t>
      </w:r>
      <w:r>
        <w:rPr>
          <w:rFonts w:hint="eastAsia" w:ascii="仿宋_GB2312" w:hAnsi="仿宋" w:eastAsia="仿宋_GB2312" w:cs="仿宋_GB2312"/>
          <w:color w:val="auto"/>
          <w:sz w:val="24"/>
        </w:rPr>
        <w:t>（项目名称）【招标编号：</w:t>
      </w:r>
      <w:r>
        <w:rPr>
          <w:rFonts w:hint="eastAsia" w:ascii="仿宋_GB2312" w:hAnsi="仿宋" w:eastAsia="仿宋_GB2312"/>
          <w:color w:val="auto"/>
          <w:sz w:val="24"/>
        </w:rPr>
        <w:t>（采购编号）</w:t>
      </w:r>
      <w:r>
        <w:rPr>
          <w:rFonts w:hint="eastAsia" w:ascii="仿宋_GB2312" w:hAnsi="仿宋" w:eastAsia="仿宋_GB2312" w:cs="仿宋_GB2312"/>
          <w:color w:val="auto"/>
          <w:sz w:val="24"/>
        </w:rPr>
        <w:t>】</w:t>
      </w:r>
      <w:r>
        <w:rPr>
          <w:rFonts w:hint="eastAsia" w:ascii="仿宋_GB2312" w:hAnsi="仿宋" w:eastAsia="仿宋_GB2312" w:cs="仿宋_GB2312"/>
          <w:color w:val="auto"/>
          <w:kern w:val="0"/>
          <w:sz w:val="24"/>
          <w:lang w:val="zh-CN"/>
        </w:rPr>
        <w:t>的中标供应商，将依法采取分包方式履行合同。</w:t>
      </w:r>
      <w:r>
        <w:rPr>
          <w:rFonts w:hint="eastAsia" w:ascii="仿宋_GB2312" w:hAnsi="仿宋" w:eastAsia="仿宋_GB2312" w:cs="仿宋_GB2312"/>
          <w:color w:val="auto"/>
          <w:kern w:val="0"/>
          <w:sz w:val="24"/>
          <w:u w:val="single"/>
        </w:rPr>
        <w:t>（投标人名称）</w:t>
      </w:r>
      <w:r>
        <w:rPr>
          <w:rFonts w:hint="eastAsia" w:ascii="仿宋_GB2312" w:hAnsi="仿宋" w:eastAsia="仿宋_GB2312" w:cs="仿宋_GB2312"/>
          <w:color w:val="auto"/>
          <w:kern w:val="0"/>
          <w:sz w:val="24"/>
        </w:rPr>
        <w:t>与</w:t>
      </w:r>
      <w:r>
        <w:rPr>
          <w:rFonts w:hint="eastAsia" w:ascii="仿宋_GB2312" w:hAnsi="仿宋" w:eastAsia="仿宋_GB2312" w:cs="仿宋_GB2312"/>
          <w:color w:val="auto"/>
          <w:kern w:val="0"/>
          <w:sz w:val="24"/>
          <w:u w:val="single"/>
        </w:rPr>
        <w:t>（所有分包供应商名称）</w:t>
      </w:r>
      <w:r>
        <w:rPr>
          <w:rFonts w:hint="eastAsia" w:ascii="仿宋_GB2312" w:hAnsi="仿宋" w:eastAsia="仿宋_GB2312" w:cs="仿宋_GB2312"/>
          <w:color w:val="auto"/>
          <w:kern w:val="0"/>
          <w:sz w:val="24"/>
        </w:rPr>
        <w:t>达成分包意向协议</w:t>
      </w:r>
      <w:r>
        <w:rPr>
          <w:rFonts w:hint="eastAsia" w:ascii="仿宋_GB2312" w:hAnsi="仿宋" w:eastAsia="仿宋_GB2312" w:cs="仿宋_GB2312"/>
          <w:color w:val="auto"/>
          <w:kern w:val="0"/>
          <w:sz w:val="24"/>
          <w:lang w:val="zh-CN"/>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一、分包标的及数量</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u w:val="single"/>
        </w:rPr>
        <w:t>（投标人名称）</w:t>
      </w:r>
      <w:r>
        <w:rPr>
          <w:rFonts w:hint="eastAsia" w:ascii="仿宋_GB2312" w:hAnsi="仿宋" w:eastAsia="仿宋_GB2312" w:cs="仿宋_GB2312"/>
          <w:color w:val="auto"/>
          <w:kern w:val="0"/>
          <w:sz w:val="24"/>
          <w:lang w:val="zh-CN"/>
        </w:rPr>
        <w:t>将</w:t>
      </w:r>
      <w:r>
        <w:rPr>
          <w:rFonts w:hint="eastAsia" w:ascii="仿宋_GB2312" w:hAnsi="仿宋" w:eastAsia="仿宋_GB2312"/>
          <w:color w:val="auto"/>
          <w:u w:val="single"/>
        </w:rPr>
        <w:t xml:space="preserve">   XX工作内容   </w:t>
      </w:r>
      <w:r>
        <w:rPr>
          <w:rFonts w:hint="eastAsia" w:ascii="仿宋_GB2312" w:hAnsi="仿宋" w:eastAsia="仿宋_GB2312" w:cs="Arial"/>
          <w:color w:val="auto"/>
          <w:sz w:val="24"/>
        </w:rPr>
        <w:t>分包给</w:t>
      </w:r>
      <w:r>
        <w:rPr>
          <w:rFonts w:hint="eastAsia" w:ascii="仿宋_GB2312" w:hAnsi="仿宋" w:eastAsia="仿宋_GB2312" w:cs="仿宋_GB2312"/>
          <w:color w:val="auto"/>
          <w:kern w:val="0"/>
          <w:sz w:val="24"/>
          <w:u w:val="single"/>
        </w:rPr>
        <w:t>（某分包供应商名称）</w:t>
      </w:r>
      <w:r>
        <w:rPr>
          <w:rFonts w:hint="eastAsia" w:ascii="仿宋_GB2312" w:hAnsi="仿宋" w:eastAsia="仿宋_GB2312" w:cs="仿宋_GB2312"/>
          <w:color w:val="auto"/>
          <w:kern w:val="0"/>
          <w:sz w:val="24"/>
          <w:lang w:val="zh-CN"/>
        </w:rPr>
        <w:t>，</w:t>
      </w:r>
      <w:r>
        <w:rPr>
          <w:rFonts w:hint="eastAsia" w:ascii="仿宋_GB2312" w:hAnsi="仿宋" w:eastAsia="仿宋_GB2312" w:cs="仿宋_GB2312"/>
          <w:color w:val="auto"/>
          <w:kern w:val="0"/>
          <w:sz w:val="24"/>
          <w:u w:val="single"/>
        </w:rPr>
        <w:t>（某分包供</w:t>
      </w:r>
      <w:r>
        <w:rPr>
          <w:rFonts w:hint="eastAsia" w:ascii="仿宋_GB2312" w:hAnsi="仿宋" w:eastAsia="仿宋_GB2312" w:cs="仿宋_GB2312"/>
          <w:color w:val="auto"/>
          <w:kern w:val="0"/>
          <w:sz w:val="24"/>
          <w:lang w:val="zh-CN"/>
        </w:rPr>
        <w:t>应商名称），具备承担XX工作内容相应资质条件且不得再次分包；</w:t>
      </w:r>
    </w:p>
    <w:p>
      <w:pPr>
        <w:snapToGrid w:val="0"/>
        <w:spacing w:line="360" w:lineRule="auto"/>
        <w:ind w:firstLine="964" w:firstLineChars="400"/>
        <w:jc w:val="left"/>
        <w:rPr>
          <w:rFonts w:ascii="仿宋_GB2312" w:hAnsi="仿宋" w:eastAsia="仿宋_GB2312" w:cs="仿宋_GB2312"/>
          <w:b/>
          <w:color w:val="auto"/>
          <w:kern w:val="0"/>
          <w:sz w:val="24"/>
          <w:lang w:val="zh-CN"/>
        </w:rPr>
      </w:pPr>
      <w:r>
        <w:rPr>
          <w:rFonts w:hint="eastAsia" w:ascii="仿宋_GB2312" w:hAnsi="仿宋" w:eastAsia="仿宋_GB2312" w:cs="仿宋_GB2312"/>
          <w:b/>
          <w:color w:val="auto"/>
          <w:kern w:val="0"/>
          <w:sz w:val="24"/>
          <w:lang w:val="zh-CN"/>
        </w:rPr>
        <w:t>……</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二、分包工作履行期限、地点、方式</w:t>
      </w:r>
    </w:p>
    <w:p>
      <w:pPr>
        <w:snapToGrid w:val="0"/>
        <w:spacing w:line="360" w:lineRule="auto"/>
        <w:ind w:firstLine="576"/>
        <w:rPr>
          <w:rFonts w:ascii="仿宋_GB2312" w:hAnsi="仿宋" w:eastAsia="仿宋_GB2312"/>
          <w:color w:val="auto"/>
          <w:u w:val="single"/>
        </w:rPr>
      </w:pPr>
      <w:r>
        <w:rPr>
          <w:rFonts w:hint="eastAsia" w:ascii="仿宋_GB2312" w:hAnsi="仿宋" w:eastAsia="仿宋_GB2312"/>
          <w:color w:val="auto"/>
          <w:u w:val="single"/>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三、质量</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olor w:val="auto"/>
          <w:u w:val="single"/>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四、价款或者报酬</w:t>
      </w:r>
    </w:p>
    <w:p>
      <w:pPr>
        <w:snapToGrid w:val="0"/>
        <w:spacing w:line="360" w:lineRule="auto"/>
        <w:ind w:left="573" w:leftChars="273"/>
        <w:rPr>
          <w:rFonts w:ascii="仿宋_GB2312" w:hAnsi="仿宋" w:eastAsia="仿宋_GB2312" w:cs="仿宋_GB2312"/>
          <w:color w:val="auto"/>
          <w:kern w:val="0"/>
          <w:sz w:val="24"/>
          <w:lang w:val="zh-CN"/>
        </w:rPr>
      </w:pPr>
      <w:r>
        <w:rPr>
          <w:rFonts w:hint="eastAsia" w:ascii="仿宋_GB2312" w:hAnsi="仿宋" w:eastAsia="仿宋_GB2312"/>
          <w:color w:val="auto"/>
          <w:u w:val="single"/>
        </w:rPr>
        <w:t xml:space="preserve">                                                                                     </w:t>
      </w:r>
    </w:p>
    <w:p>
      <w:pPr>
        <w:snapToGrid w:val="0"/>
        <w:spacing w:line="360" w:lineRule="auto"/>
        <w:ind w:left="573" w:leftChars="273"/>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五、违约责任</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olor w:val="auto"/>
          <w:u w:val="single"/>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六、争议解决的办法</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olor w:val="auto"/>
          <w:u w:val="single"/>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七、其他</w:t>
      </w:r>
    </w:p>
    <w:p>
      <w:pPr>
        <w:snapToGrid w:val="0"/>
        <w:spacing w:line="360" w:lineRule="auto"/>
        <w:ind w:left="5758" w:leftChars="342" w:hanging="5040" w:hangingChars="2100"/>
        <w:rPr>
          <w:rFonts w:ascii="仿宋_GB2312" w:hAnsi="仿宋" w:eastAsia="仿宋_GB2312" w:cs="仿宋_GB2312"/>
          <w:color w:val="auto"/>
          <w:kern w:val="0"/>
          <w:sz w:val="24"/>
          <w:lang w:val="zh-CN"/>
        </w:rPr>
      </w:pPr>
      <w:r>
        <w:rPr>
          <w:rFonts w:hint="eastAsia" w:ascii="仿宋_GB2312" w:hAnsi="仿宋" w:eastAsia="仿宋_GB2312"/>
          <w:color w:val="auto"/>
          <w:sz w:val="24"/>
        </w:rPr>
        <w:t>中小企业合同金额达到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%，小微企业合同金额达到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w:t>
      </w:r>
      <w:r>
        <w:rPr>
          <w:rFonts w:hint="eastAsia" w:ascii="仿宋_GB2312" w:hAnsi="仿宋" w:eastAsia="仿宋_GB2312" w:cs="仿宋_GB2312"/>
          <w:color w:val="auto"/>
          <w:kern w:val="0"/>
          <w:sz w:val="24"/>
          <w:lang w:val="zh-CN"/>
        </w:rPr>
        <w:t xml:space="preserve">  。                                         投标人名称(电子签名)：</w:t>
      </w:r>
    </w:p>
    <w:p>
      <w:pPr>
        <w:snapToGrid w:val="0"/>
        <w:spacing w:line="360" w:lineRule="auto"/>
        <w:ind w:firstLine="5880" w:firstLineChars="2450"/>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分包供应商名称：</w:t>
      </w:r>
    </w:p>
    <w:p>
      <w:pPr>
        <w:snapToGrid w:val="0"/>
        <w:spacing w:line="360" w:lineRule="auto"/>
        <w:ind w:firstLine="6000" w:firstLineChars="2500"/>
        <w:rPr>
          <w:rFonts w:ascii="仿宋_GB2312" w:eastAsia="仿宋_GB2312"/>
          <w:color w:val="auto"/>
        </w:rPr>
      </w:pPr>
      <w:r>
        <w:rPr>
          <w:rFonts w:hint="eastAsia" w:ascii="仿宋_GB2312" w:hAnsi="仿宋" w:eastAsia="仿宋_GB2312" w:cs="仿宋_GB2312"/>
          <w:color w:val="auto"/>
          <w:kern w:val="0"/>
          <w:sz w:val="24"/>
          <w:lang w:val="zh-CN"/>
        </w:rPr>
        <w:t>……</w:t>
      </w:r>
    </w:p>
    <w:p>
      <w:pPr>
        <w:spacing w:line="360" w:lineRule="auto"/>
        <w:jc w:val="center"/>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 xml:space="preserve">                                        日期：  年   月   日</w:t>
      </w:r>
    </w:p>
    <w:p>
      <w:pPr>
        <w:pageBreakBefore/>
        <w:jc w:val="center"/>
        <w:rPr>
          <w:rFonts w:ascii="仿宋_GB2312" w:hAnsi="仿宋" w:eastAsia="仿宋_GB2312" w:cs="仿宋"/>
          <w:b/>
          <w:bCs/>
          <w:color w:val="auto"/>
          <w:sz w:val="44"/>
          <w:szCs w:val="44"/>
        </w:rPr>
      </w:pPr>
      <w:r>
        <w:rPr>
          <w:rFonts w:hint="eastAsia" w:ascii="仿宋_GB2312" w:hAnsi="仿宋" w:eastAsia="仿宋_GB2312" w:cs="仿宋"/>
          <w:b/>
          <w:bCs/>
          <w:color w:val="auto"/>
          <w:sz w:val="44"/>
          <w:szCs w:val="44"/>
        </w:rPr>
        <w:t>业务专用章使用说明函</w:t>
      </w:r>
    </w:p>
    <w:p>
      <w:pPr>
        <w:spacing w:line="360" w:lineRule="auto"/>
        <w:rPr>
          <w:rFonts w:ascii="仿宋_GB2312" w:hAnsi="仿宋" w:eastAsia="仿宋_GB2312" w:cs="仿宋_GB2312"/>
          <w:color w:val="auto"/>
          <w:sz w:val="24"/>
          <w:u w:val="single"/>
        </w:rPr>
      </w:pPr>
    </w:p>
    <w:p>
      <w:pPr>
        <w:spacing w:line="360" w:lineRule="auto"/>
        <w:rPr>
          <w:rFonts w:ascii="仿宋_GB2312" w:hAnsi="仿宋" w:eastAsia="仿宋_GB2312"/>
          <w:color w:val="auto"/>
          <w:sz w:val="24"/>
        </w:rPr>
      </w:pPr>
      <w:r>
        <w:rPr>
          <w:rFonts w:hint="eastAsia" w:ascii="仿宋_GB2312" w:hAnsi="仿宋" w:eastAsia="仿宋_GB2312" w:cs="仿宋_GB2312"/>
          <w:color w:val="auto"/>
          <w:sz w:val="24"/>
          <w:u w:val="single"/>
        </w:rPr>
        <w:t>（采购人）、（采购代理机构）</w:t>
      </w:r>
    </w:p>
    <w:p>
      <w:pPr>
        <w:spacing w:line="360" w:lineRule="auto"/>
        <w:ind w:firstLine="480" w:firstLineChars="200"/>
        <w:rPr>
          <w:rFonts w:ascii="仿宋_GB2312" w:hAnsi="仿宋" w:eastAsia="仿宋_GB2312" w:cs="宋体"/>
          <w:color w:val="auto"/>
          <w:sz w:val="24"/>
        </w:rPr>
      </w:pPr>
      <w:r>
        <w:rPr>
          <w:rFonts w:hint="eastAsia" w:ascii="仿宋_GB2312" w:hAnsi="仿宋" w:eastAsia="仿宋_GB2312" w:cs="仿宋_GB2312"/>
          <w:color w:val="auto"/>
          <w:kern w:val="0"/>
          <w:sz w:val="24"/>
          <w:lang w:val="zh-CN"/>
        </w:rPr>
        <w:t>我方</w:t>
      </w:r>
      <w:r>
        <w:rPr>
          <w:rFonts w:hint="eastAsia" w:ascii="仿宋_GB2312" w:hAnsi="仿宋" w:eastAsia="仿宋_GB2312" w:cs="仿宋_GB2312"/>
          <w:color w:val="auto"/>
          <w:kern w:val="0"/>
          <w:sz w:val="24"/>
          <w:u w:val="single"/>
          <w:lang w:val="zh-CN"/>
        </w:rPr>
        <w:t xml:space="preserve">                         </w:t>
      </w:r>
      <w:r>
        <w:rPr>
          <w:rFonts w:hint="eastAsia" w:ascii="仿宋_GB2312" w:hAnsi="仿宋" w:eastAsia="仿宋_GB2312" w:cs="仿宋_GB2312"/>
          <w:color w:val="auto"/>
          <w:sz w:val="24"/>
        </w:rPr>
        <w:t>(投标人全称)</w:t>
      </w:r>
      <w:r>
        <w:rPr>
          <w:rFonts w:hint="eastAsia" w:ascii="仿宋_GB2312" w:hAnsi="仿宋" w:eastAsia="仿宋_GB2312"/>
          <w:color w:val="auto"/>
          <w:sz w:val="24"/>
        </w:rPr>
        <w:t>是中华人民共和国依法登记注册的合法企业，</w:t>
      </w:r>
      <w:r>
        <w:rPr>
          <w:rFonts w:hint="eastAsia" w:ascii="仿宋_GB2312" w:hAnsi="仿宋" w:eastAsia="仿宋_GB2312" w:cs="宋体"/>
          <w:bCs/>
          <w:color w:val="auto"/>
          <w:sz w:val="24"/>
        </w:rPr>
        <w:t>在参加</w:t>
      </w:r>
      <w:r>
        <w:rPr>
          <w:rFonts w:hint="eastAsia" w:ascii="仿宋_GB2312" w:hAnsi="仿宋" w:eastAsia="仿宋_GB2312" w:cs="仿宋_GB2312"/>
          <w:color w:val="auto"/>
          <w:sz w:val="24"/>
        </w:rPr>
        <w:t>你方组织的（项目名称）项目【招标编号：（采购编号）】</w:t>
      </w:r>
      <w:r>
        <w:rPr>
          <w:rFonts w:hint="eastAsia" w:ascii="仿宋_GB2312" w:hAnsi="仿宋" w:eastAsia="仿宋_GB2312" w:cs="宋体"/>
          <w:bCs/>
          <w:color w:val="auto"/>
          <w:sz w:val="24"/>
        </w:rPr>
        <w:t>投标活动中作如下说明：</w:t>
      </w:r>
      <w:r>
        <w:rPr>
          <w:rFonts w:hint="eastAsia" w:ascii="仿宋_GB2312" w:hAnsi="仿宋" w:eastAsia="仿宋_GB2312" w:cs="宋体"/>
          <w:color w:val="auto"/>
          <w:sz w:val="24"/>
        </w:rPr>
        <w:t>我方所使用的“</w:t>
      </w:r>
      <w:r>
        <w:rPr>
          <w:rFonts w:hint="eastAsia" w:ascii="仿宋_GB2312" w:hAnsi="仿宋" w:eastAsia="仿宋_GB2312" w:cs="仿宋_GB2312"/>
          <w:color w:val="auto"/>
          <w:sz w:val="24"/>
        </w:rPr>
        <w:t>XX</w:t>
      </w:r>
      <w:r>
        <w:rPr>
          <w:rFonts w:hint="eastAsia" w:ascii="仿宋_GB2312" w:hAnsi="仿宋" w:eastAsia="仿宋_GB2312" w:cs="宋体"/>
          <w:color w:val="auto"/>
          <w:sz w:val="24"/>
        </w:rPr>
        <w:t>专用章”与法定名称章具有同等的法律效力，对使用“</w:t>
      </w:r>
      <w:r>
        <w:rPr>
          <w:rFonts w:hint="eastAsia" w:ascii="仿宋_GB2312" w:hAnsi="仿宋" w:eastAsia="仿宋_GB2312" w:cs="仿宋_GB2312"/>
          <w:color w:val="auto"/>
          <w:sz w:val="24"/>
        </w:rPr>
        <w:t>XX</w:t>
      </w:r>
      <w:r>
        <w:rPr>
          <w:rFonts w:hint="eastAsia" w:ascii="仿宋_GB2312" w:hAnsi="仿宋" w:eastAsia="仿宋_GB2312" w:cs="宋体"/>
          <w:color w:val="auto"/>
          <w:sz w:val="24"/>
        </w:rPr>
        <w:t xml:space="preserve">专用章”的行为予以完全承认，并愿意承担相应责任。   </w:t>
      </w:r>
    </w:p>
    <w:p>
      <w:pPr>
        <w:spacing w:line="360" w:lineRule="auto"/>
        <w:ind w:firstLine="480" w:firstLineChars="200"/>
        <w:rPr>
          <w:rFonts w:ascii="仿宋_GB2312" w:hAnsi="仿宋" w:eastAsia="仿宋_GB2312" w:cs="宋体"/>
          <w:color w:val="auto"/>
          <w:sz w:val="24"/>
        </w:rPr>
      </w:pPr>
      <w:r>
        <w:rPr>
          <w:rFonts w:hint="eastAsia" w:ascii="仿宋_GB2312" w:hAnsi="仿宋" w:eastAsia="仿宋_GB2312" w:cs="宋体"/>
          <w:color w:val="auto"/>
          <w:sz w:val="24"/>
        </w:rPr>
        <w:t>特此说明。</w:t>
      </w:r>
    </w:p>
    <w:p>
      <w:pPr>
        <w:spacing w:line="360" w:lineRule="auto"/>
        <w:ind w:firstLine="494"/>
        <w:rPr>
          <w:rFonts w:ascii="仿宋_GB2312" w:hAnsi="仿宋" w:eastAsia="仿宋_GB2312" w:cs="宋体"/>
          <w:color w:val="auto"/>
          <w:sz w:val="24"/>
        </w:rPr>
      </w:pPr>
    </w:p>
    <w:p>
      <w:pPr>
        <w:spacing w:line="360" w:lineRule="auto"/>
        <w:ind w:firstLine="494"/>
        <w:rPr>
          <w:rFonts w:ascii="仿宋_GB2312" w:hAnsi="仿宋" w:eastAsia="仿宋_GB2312" w:cs="宋体"/>
          <w:color w:val="auto"/>
          <w:sz w:val="24"/>
        </w:rPr>
      </w:pPr>
    </w:p>
    <w:p>
      <w:pPr>
        <w:spacing w:line="360" w:lineRule="auto"/>
        <w:ind w:firstLine="494"/>
        <w:rPr>
          <w:rFonts w:ascii="仿宋_GB2312" w:hAnsi="仿宋" w:eastAsia="仿宋_GB2312" w:cs="宋体"/>
          <w:color w:val="auto"/>
          <w:sz w:val="24"/>
        </w:rPr>
      </w:pPr>
    </w:p>
    <w:p>
      <w:pPr>
        <w:spacing w:line="360" w:lineRule="auto"/>
        <w:ind w:firstLine="494"/>
        <w:rPr>
          <w:rFonts w:ascii="仿宋_GB2312" w:hAnsi="仿宋" w:eastAsia="仿宋_GB2312" w:cs="宋体"/>
          <w:color w:val="auto"/>
          <w:sz w:val="24"/>
        </w:rPr>
      </w:pPr>
    </w:p>
    <w:p>
      <w:pPr>
        <w:spacing w:line="360" w:lineRule="auto"/>
        <w:ind w:right="480" w:firstLine="4080" w:firstLineChars="1700"/>
        <w:rPr>
          <w:rFonts w:ascii="仿宋_GB2312" w:hAnsi="仿宋" w:eastAsia="仿宋_GB2312" w:cs="宋体"/>
          <w:color w:val="auto"/>
          <w:sz w:val="24"/>
        </w:rPr>
      </w:pPr>
      <w:r>
        <w:rPr>
          <w:rFonts w:hint="eastAsia" w:ascii="仿宋_GB2312" w:hAnsi="仿宋" w:eastAsia="仿宋_GB2312" w:cs="宋体"/>
          <w:color w:val="auto"/>
          <w:sz w:val="24"/>
        </w:rPr>
        <w:t>投标单位（法定名称章）：</w:t>
      </w:r>
    </w:p>
    <w:p>
      <w:pPr>
        <w:ind w:right="1440" w:firstLine="494"/>
        <w:jc w:val="center"/>
        <w:rPr>
          <w:rFonts w:ascii="仿宋_GB2312" w:hAnsi="仿宋" w:eastAsia="仿宋_GB2312" w:cs="宋体"/>
          <w:color w:val="auto"/>
          <w:sz w:val="24"/>
        </w:rPr>
      </w:pPr>
      <w:r>
        <w:rPr>
          <w:rFonts w:hint="eastAsia" w:ascii="仿宋_GB2312" w:hAnsi="仿宋" w:eastAsia="仿宋_GB2312" w:cs="宋体"/>
          <w:color w:val="auto"/>
          <w:sz w:val="24"/>
        </w:rPr>
        <w:t xml:space="preserve">                              日期：      年     月    日</w:t>
      </w:r>
    </w:p>
    <w:p>
      <w:pPr>
        <w:rPr>
          <w:rFonts w:ascii="仿宋_GB2312" w:hAnsi="仿宋" w:eastAsia="仿宋_GB2312" w:cs="宋体"/>
          <w:color w:val="auto"/>
          <w:sz w:val="24"/>
        </w:rPr>
      </w:pPr>
      <w:r>
        <w:rPr>
          <w:rFonts w:hint="eastAsia" w:ascii="仿宋_GB2312" w:hAnsi="仿宋" w:eastAsia="仿宋_GB2312" w:cs="宋体"/>
          <w:b/>
          <w:bCs/>
          <w:color w:val="auto"/>
          <w:sz w:val="24"/>
        </w:rPr>
        <w:t>附：</w:t>
      </w:r>
    </w:p>
    <w:p>
      <w:pPr>
        <w:spacing w:line="360" w:lineRule="auto"/>
        <w:rPr>
          <w:rFonts w:ascii="仿宋_GB2312" w:hAnsi="仿宋" w:eastAsia="仿宋_GB2312"/>
          <w:bCs/>
          <w:color w:val="auto"/>
          <w:sz w:val="24"/>
        </w:rPr>
      </w:pPr>
      <w:r>
        <w:rPr>
          <w:rFonts w:ascii="仿宋_GB2312" w:hAnsi="仿宋" w:eastAsia="仿宋_GB2312"/>
          <w:b/>
          <w:bCs/>
          <w:color w:val="auto"/>
          <w:sz w:val="24"/>
        </w:rPr>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13kkYS8CAACC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qXnLmhKWGfyXThNsaxYrF&#10;4E/vQ0VlD/4eB4XB34L8EZiDm47K1DUi9J0SDbEqhvrs2YYhCLSVbfrP0BC82EVIVh1atAMgmcAO&#10;qSPHp46oQ2SSPpaLfDqdzziTlCvL2ft5MUtniOpxu8cQPyqwbFjUHIl9ghf72xAHOqJ6LEn0wehm&#10;rY1JAW43NwbZXtB4rNNzQg/nZcaxvuYXs3KWkJ/lwjlEnp5/QVgd6dYYbUnGeZFxAw+VJvXE99Gx&#10;0fkNNEdyD2EcXbq4tOgAf3HW09jWPPzcCVScmU+OOnBRTKfDnKdgOluUFOB5ZnOeEU4SVM0jZ+Py&#10;Jo53Y+dRbzs6qUiKHVxT11qd/Bz4jaxOvabRTDafrtEw++dxqvrz6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XeSRhLwIAAIIEAAAOAAAAAAAAAAEAIAAAACcBAABkcnMvZTJvRG9jLnht&#10;bFBLBQYAAAAABgAGAFkBAADIBQAAAAA=&#10;">
            <v:path/>
            <v:fill on="t" focussize="0,0"/>
            <v:stroke miterlimit="2" joinstyle="miter"/>
            <v:imagedata o:title=""/>
            <o:lock v:ext="edit" aspectratio="f"/>
          </v:rect>
        </w:pict>
      </w:r>
      <w:r>
        <w:rPr>
          <w:rFonts w:ascii="仿宋_GB2312" w:hAnsi="仿宋" w:eastAsia="仿宋_GB2312"/>
          <w:b/>
          <w:bCs/>
          <w:color w:val="auto"/>
          <w:sz w:val="24"/>
        </w:rPr>
        <w:pict>
          <v:rect id="Rectangle 16" o:spid="_x0000_s1027"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6HB/2y4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Nk8CZE5Ya/pVME25jFMtn&#10;vT+dDyWVPflH7BUGfw/yR2AOVi2VqRtE6FolamKV9/XZsw19EGgrW3efoSZ4sY2QrNo3aHtAMoHt&#10;U0cO546ofWSSPhazydV8Ss2SlCuK6ftZPk1niPK03WOIHxVY1i8qjsQ+wYvdfYg9HVGeShJ9MLq+&#10;08akADfrlUG2EzQed+k5oofLMuNYV/H5tJgm5Ge5cAkxTs+/IKyOdGuMtiTjssi4nodKk3rke3Js&#10;cH4N9YHcQxhGly4uLVrAX5x1NLYVDz+3AhVn5pOjDszzyaSf8xRMplcFBXiZWV9mhJMEVfHI2bBc&#10;xeFubD3qTUsn5UmxgxvqWqOTnz2/gdWx1zSayebjNepn/zJOVX9+H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YxHptgAAAAKAQAADwAAAAAAAAABACAAAAAiAAAAZHJzL2Rvd25yZXYueG1sUEsB&#10;AhQAFAAAAAgAh07iQOhwf9suAgAAggQAAA4AAAAAAAAAAQAgAAAAJwEAAGRycy9lMm9Eb2MueG1s&#10;UEsFBgAAAAAGAAYAWQEAAMcFAAAAAA==&#10;">
            <v:path/>
            <v:fill on="t" focussize="0,0"/>
            <v:stroke miterlimit="2" joinstyle="miter"/>
            <v:imagedata o:title=""/>
            <o:lock v:ext="edit" aspectratio="f"/>
          </v:rect>
        </w:pict>
      </w:r>
      <w:r>
        <w:rPr>
          <w:rFonts w:hint="eastAsia" w:ascii="仿宋_GB2312" w:hAnsi="仿宋" w:eastAsia="仿宋_GB2312" w:cs="宋体"/>
          <w:color w:val="auto"/>
          <w:sz w:val="24"/>
        </w:rPr>
        <w:t>投标单位法定名称章（印模）                投标单位“</w:t>
      </w:r>
      <w:r>
        <w:rPr>
          <w:rFonts w:hint="eastAsia" w:ascii="仿宋_GB2312" w:hAnsi="仿宋" w:eastAsia="仿宋_GB2312" w:cs="仿宋_GB2312"/>
          <w:color w:val="auto"/>
          <w:sz w:val="24"/>
        </w:rPr>
        <w:t>XX</w:t>
      </w:r>
      <w:r>
        <w:rPr>
          <w:rFonts w:hint="eastAsia" w:ascii="仿宋_GB2312" w:hAnsi="仿宋" w:eastAsia="仿宋_GB2312" w:cs="宋体"/>
          <w:color w:val="auto"/>
          <w:sz w:val="24"/>
        </w:rPr>
        <w:t>专用章”（印模）</w:t>
      </w:r>
    </w:p>
    <w:p>
      <w:pPr>
        <w:jc w:val="center"/>
        <w:rPr>
          <w:rFonts w:ascii="仿宋_GB2312" w:hAnsi="仿宋" w:eastAsia="仿宋_GB2312" w:cs="仿宋"/>
          <w:b/>
          <w:bCs/>
          <w:color w:val="auto"/>
          <w:sz w:val="44"/>
          <w:szCs w:val="44"/>
        </w:rPr>
      </w:pPr>
    </w:p>
    <w:p>
      <w:pPr>
        <w:jc w:val="center"/>
        <w:rPr>
          <w:rFonts w:ascii="仿宋_GB2312" w:hAnsi="仿宋" w:eastAsia="仿宋_GB2312" w:cs="仿宋"/>
          <w:b/>
          <w:bCs/>
          <w:color w:val="auto"/>
          <w:sz w:val="44"/>
          <w:szCs w:val="44"/>
        </w:rPr>
      </w:pPr>
    </w:p>
    <w:p>
      <w:pPr>
        <w:jc w:val="center"/>
        <w:rPr>
          <w:rFonts w:ascii="仿宋_GB2312" w:hAnsi="仿宋" w:eastAsia="仿宋_GB2312" w:cs="仿宋"/>
          <w:b/>
          <w:bCs/>
          <w:color w:val="auto"/>
          <w:sz w:val="44"/>
          <w:szCs w:val="44"/>
        </w:rPr>
      </w:pPr>
    </w:p>
    <w:p>
      <w:pPr>
        <w:jc w:val="center"/>
        <w:rPr>
          <w:rFonts w:ascii="仿宋_GB2312" w:hAnsi="仿宋" w:eastAsia="仿宋_GB2312" w:cs="仿宋"/>
          <w:b/>
          <w:bCs/>
          <w:color w:val="auto"/>
          <w:sz w:val="44"/>
          <w:szCs w:val="44"/>
        </w:rPr>
      </w:pPr>
    </w:p>
    <w:p>
      <w:pPr>
        <w:jc w:val="center"/>
        <w:rPr>
          <w:rFonts w:ascii="仿宋_GB2312" w:hAnsi="仿宋" w:eastAsia="仿宋_GB2312" w:cs="仿宋"/>
          <w:b/>
          <w:bCs/>
          <w:color w:val="auto"/>
          <w:sz w:val="44"/>
          <w:szCs w:val="44"/>
        </w:rPr>
      </w:pPr>
    </w:p>
    <w:p>
      <w:pPr>
        <w:jc w:val="center"/>
        <w:rPr>
          <w:rFonts w:ascii="仿宋_GB2312" w:hAnsi="仿宋" w:eastAsia="仿宋_GB2312" w:cs="仿宋"/>
          <w:b/>
          <w:bCs/>
          <w:color w:val="auto"/>
          <w:sz w:val="44"/>
          <w:szCs w:val="44"/>
        </w:rPr>
      </w:pPr>
    </w:p>
    <w:p>
      <w:pPr>
        <w:jc w:val="center"/>
        <w:rPr>
          <w:rFonts w:ascii="仿宋_GB2312" w:hAnsi="仿宋" w:eastAsia="仿宋_GB2312" w:cs="仿宋"/>
          <w:b/>
          <w:bCs/>
          <w:color w:val="auto"/>
          <w:sz w:val="44"/>
          <w:szCs w:val="44"/>
        </w:rPr>
      </w:pPr>
    </w:p>
    <w:p>
      <w:pPr>
        <w:jc w:val="center"/>
        <w:rPr>
          <w:rFonts w:ascii="仿宋_GB2312" w:hAnsi="仿宋" w:eastAsia="仿宋_GB2312" w:cs="仿宋"/>
          <w:b/>
          <w:bCs/>
          <w:color w:val="auto"/>
          <w:sz w:val="44"/>
          <w:szCs w:val="44"/>
        </w:rPr>
      </w:pPr>
    </w:p>
    <w:p>
      <w:pPr>
        <w:jc w:val="center"/>
        <w:rPr>
          <w:rFonts w:ascii="仿宋_GB2312" w:hAnsi="仿宋" w:eastAsia="仿宋_GB2312" w:cs="仿宋"/>
          <w:b/>
          <w:bCs/>
          <w:color w:val="auto"/>
          <w:sz w:val="44"/>
          <w:szCs w:val="44"/>
        </w:rPr>
      </w:pPr>
    </w:p>
    <w:p>
      <w:pPr>
        <w:jc w:val="center"/>
        <w:rPr>
          <w:rFonts w:ascii="仿宋_GB2312" w:hAnsi="仿宋" w:eastAsia="仿宋_GB2312" w:cs="仿宋"/>
          <w:b/>
          <w:bCs/>
          <w:color w:val="auto"/>
          <w:sz w:val="44"/>
          <w:szCs w:val="44"/>
        </w:rPr>
      </w:pPr>
    </w:p>
    <w:p>
      <w:pPr>
        <w:pageBreakBefore/>
        <w:rPr>
          <w:rFonts w:ascii="仿宋_GB2312" w:eastAsia="仿宋_GB2312"/>
          <w:b/>
          <w:color w:val="auto"/>
          <w:sz w:val="32"/>
          <w:szCs w:val="32"/>
        </w:rPr>
      </w:pPr>
      <w:r>
        <w:rPr>
          <w:rFonts w:hint="eastAsia" w:ascii="仿宋_GB2312" w:eastAsia="仿宋_GB2312"/>
          <w:b/>
          <w:color w:val="auto"/>
          <w:sz w:val="32"/>
          <w:szCs w:val="32"/>
        </w:rPr>
        <w:t>中小企业声明函</w:t>
      </w:r>
    </w:p>
    <w:p>
      <w:pPr>
        <w:rPr>
          <w:rFonts w:ascii="仿宋_GB2312" w:eastAsia="仿宋_GB2312"/>
          <w:b/>
          <w:color w:val="auto"/>
          <w:sz w:val="32"/>
          <w:szCs w:val="32"/>
        </w:rPr>
      </w:pPr>
      <w:r>
        <w:rPr>
          <w:rFonts w:hint="eastAsia" w:ascii="仿宋_GB2312" w:hAnsi="仿宋" w:eastAsia="仿宋_GB2312" w:cs="仿宋_GB2312"/>
          <w:b/>
          <w:color w:val="auto"/>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ascii="仿宋_GB2312" w:hAnsi="仿宋_GB2312" w:eastAsia="仿宋_GB2312" w:cs="仿宋_GB2312"/>
          <w:b/>
          <w:color w:val="auto"/>
          <w:sz w:val="32"/>
          <w:szCs w:val="32"/>
        </w:rPr>
      </w:pPr>
    </w:p>
    <w:p>
      <w:pPr>
        <w:jc w:val="center"/>
        <w:rPr>
          <w:rFonts w:ascii="仿宋_GB2312" w:hAnsi="仿宋_GB2312" w:eastAsia="仿宋_GB2312" w:cs="仿宋_GB2312"/>
          <w:b/>
          <w:color w:val="auto"/>
          <w:sz w:val="32"/>
        </w:rPr>
      </w:pPr>
      <w:r>
        <w:rPr>
          <w:rFonts w:hint="eastAsia" w:ascii="仿宋_GB2312" w:hAnsi="仿宋_GB2312" w:eastAsia="仿宋_GB2312" w:cs="仿宋_GB2312"/>
          <w:b/>
          <w:color w:val="auto"/>
          <w:sz w:val="32"/>
        </w:rPr>
        <w:t>中小企业声明函（货物）</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本公司（联合体）郑重声明，根据《政府采购促进中小企业发展管理办法》 （财库</w:t>
      </w:r>
      <w:r>
        <w:rPr>
          <w:rFonts w:hint="eastAsia" w:ascii="仿宋_GB2312" w:hAnsi="宋体" w:cs="宋体"/>
          <w:color w:val="auto"/>
          <w:sz w:val="24"/>
        </w:rPr>
        <w:t>﹝</w:t>
      </w:r>
      <w:r>
        <w:rPr>
          <w:rFonts w:hint="eastAsia" w:ascii="仿宋_GB2312" w:hAnsi="仿宋_GB2312" w:eastAsia="仿宋_GB2312" w:cs="仿宋_GB2312"/>
          <w:color w:val="auto"/>
          <w:sz w:val="24"/>
        </w:rPr>
        <w:t>2020</w:t>
      </w:r>
      <w:r>
        <w:rPr>
          <w:rFonts w:hint="eastAsia" w:ascii="仿宋_GB2312" w:hAnsi="宋体" w:cs="宋体"/>
          <w:color w:val="auto"/>
          <w:sz w:val="24"/>
        </w:rPr>
        <w:t>﹞</w:t>
      </w:r>
      <w:r>
        <w:rPr>
          <w:rFonts w:hint="eastAsia" w:ascii="仿宋_GB2312" w:hAnsi="仿宋_GB2312" w:eastAsia="仿宋_GB2312" w:cs="仿宋_GB2312"/>
          <w:color w:val="auto"/>
          <w:sz w:val="24"/>
        </w:rPr>
        <w:t>46 号）的规定，本公司（联合体）参加</w:t>
      </w:r>
      <w:r>
        <w:rPr>
          <w:rFonts w:hint="eastAsia" w:ascii="仿宋_GB2312" w:hAnsi="仿宋_GB2312" w:eastAsia="仿宋_GB2312" w:cs="仿宋_GB2312"/>
          <w:color w:val="auto"/>
          <w:sz w:val="24"/>
          <w:u w:val="single"/>
        </w:rPr>
        <w:t xml:space="preserve"> xxx </w:t>
      </w:r>
      <w:r>
        <w:rPr>
          <w:rFonts w:hint="eastAsia" w:ascii="仿宋_GB2312" w:hAnsi="仿宋_GB2312" w:eastAsia="仿宋_GB2312" w:cs="仿宋_GB2312"/>
          <w:color w:val="auto"/>
          <w:sz w:val="24"/>
        </w:rPr>
        <w:t>的</w:t>
      </w:r>
      <w:r>
        <w:rPr>
          <w:rFonts w:hint="eastAsia" w:ascii="仿宋_GB2312" w:hAnsi="仿宋_GB2312" w:eastAsia="仿宋_GB2312" w:cs="仿宋_GB2312"/>
          <w:color w:val="auto"/>
          <w:sz w:val="24"/>
          <w:u w:val="single"/>
        </w:rPr>
        <w:t>xxx项目</w:t>
      </w:r>
      <w:r>
        <w:rPr>
          <w:rFonts w:hint="eastAsia" w:ascii="仿宋_GB2312" w:hAnsi="仿宋_GB2312" w:eastAsia="仿宋_GB2312" w:cs="仿宋_GB2312"/>
          <w:color w:val="auto"/>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r>
        <w:rPr>
          <w:rFonts w:hint="eastAsia" w:ascii="仿宋_GB2312" w:hAnsi="仿宋_GB2312" w:eastAsia="仿宋_GB2312" w:cs="仿宋_GB2312"/>
          <w:color w:val="auto"/>
          <w:sz w:val="24"/>
          <w:u w:val="single"/>
        </w:rPr>
        <w:t xml:space="preserve">        （标的名称）</w:t>
      </w:r>
      <w:r>
        <w:rPr>
          <w:rFonts w:hint="eastAsia" w:ascii="仿宋_GB2312" w:hAnsi="仿宋_GB2312" w:eastAsia="仿宋_GB2312" w:cs="仿宋_GB2312"/>
          <w:color w:val="auto"/>
          <w:sz w:val="24"/>
        </w:rPr>
        <w:t>，属于</w:t>
      </w:r>
      <w:r>
        <w:rPr>
          <w:rFonts w:hint="eastAsia" w:ascii="仿宋_GB2312" w:hAnsi="仿宋_GB2312" w:eastAsia="仿宋_GB2312" w:cs="仿宋_GB2312"/>
          <w:color w:val="auto"/>
          <w:sz w:val="24"/>
          <w:u w:val="single"/>
        </w:rPr>
        <w:t>（采购文件中明确的所属行业）</w:t>
      </w:r>
      <w:r>
        <w:rPr>
          <w:rFonts w:hint="eastAsia" w:ascii="仿宋_GB2312" w:hAnsi="仿宋_GB2312" w:eastAsia="仿宋_GB2312" w:cs="仿宋_GB2312"/>
          <w:color w:val="auto"/>
          <w:sz w:val="24"/>
        </w:rPr>
        <w:t>行业 ；制造商为</w:t>
      </w:r>
      <w:r>
        <w:rPr>
          <w:rFonts w:hint="eastAsia" w:ascii="仿宋_GB2312" w:hAnsi="仿宋_GB2312" w:eastAsia="仿宋_GB2312" w:cs="仿宋_GB2312"/>
          <w:color w:val="auto"/>
          <w:sz w:val="24"/>
          <w:u w:val="single"/>
        </w:rPr>
        <w:t xml:space="preserve">           （企业名称） </w:t>
      </w:r>
      <w:r>
        <w:rPr>
          <w:rFonts w:hint="eastAsia" w:ascii="仿宋_GB2312" w:hAnsi="仿宋_GB2312" w:eastAsia="仿宋_GB2312" w:cs="仿宋_GB2312"/>
          <w:color w:val="auto"/>
          <w:sz w:val="24"/>
        </w:rPr>
        <w:t>，从业人员</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人，营业收入为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万元，资产总额为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万元，属于</w:t>
      </w:r>
      <w:r>
        <w:rPr>
          <w:rFonts w:hint="eastAsia" w:ascii="仿宋_GB2312" w:hAnsi="仿宋_GB2312" w:eastAsia="仿宋_GB2312" w:cs="仿宋_GB2312"/>
          <w:color w:val="auto"/>
          <w:sz w:val="24"/>
          <w:u w:val="single"/>
        </w:rPr>
        <w:t xml:space="preserve">     （中型企业、小型企业、微型企业）</w:t>
      </w:r>
      <w:r>
        <w:rPr>
          <w:rFonts w:hint="eastAsia" w:ascii="仿宋_GB2312" w:hAnsi="仿宋_GB2312" w:eastAsia="仿宋_GB2312" w:cs="仿宋_GB2312"/>
          <w:color w:val="auto"/>
          <w:sz w:val="24"/>
        </w:rPr>
        <w:t xml:space="preserve"> ；</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r>
        <w:rPr>
          <w:rFonts w:hint="eastAsia" w:ascii="仿宋_GB2312" w:hAnsi="仿宋_GB2312" w:eastAsia="仿宋_GB2312" w:cs="仿宋_GB2312"/>
          <w:color w:val="auto"/>
          <w:sz w:val="24"/>
          <w:u w:val="single"/>
        </w:rPr>
        <w:t xml:space="preserve">        （标的名称）</w:t>
      </w:r>
      <w:r>
        <w:rPr>
          <w:rFonts w:hint="eastAsia" w:ascii="仿宋_GB2312" w:hAnsi="仿宋_GB2312" w:eastAsia="仿宋_GB2312" w:cs="仿宋_GB2312"/>
          <w:color w:val="auto"/>
          <w:sz w:val="24"/>
        </w:rPr>
        <w:t>，属于</w:t>
      </w:r>
      <w:r>
        <w:rPr>
          <w:rFonts w:hint="eastAsia" w:ascii="仿宋_GB2312" w:hAnsi="仿宋_GB2312" w:eastAsia="仿宋_GB2312" w:cs="仿宋_GB2312"/>
          <w:color w:val="auto"/>
          <w:sz w:val="24"/>
          <w:u w:val="single"/>
        </w:rPr>
        <w:t>（采购文件中明确的所属行业）</w:t>
      </w:r>
      <w:r>
        <w:rPr>
          <w:rFonts w:hint="eastAsia" w:ascii="仿宋_GB2312" w:hAnsi="仿宋_GB2312" w:eastAsia="仿宋_GB2312" w:cs="仿宋_GB2312"/>
          <w:color w:val="auto"/>
          <w:sz w:val="24"/>
        </w:rPr>
        <w:t>行业 ；制造商为</w:t>
      </w:r>
      <w:r>
        <w:rPr>
          <w:rFonts w:hint="eastAsia" w:ascii="仿宋_GB2312" w:hAnsi="仿宋_GB2312" w:eastAsia="仿宋_GB2312" w:cs="仿宋_GB2312"/>
          <w:color w:val="auto"/>
          <w:sz w:val="24"/>
          <w:u w:val="single"/>
        </w:rPr>
        <w:t xml:space="preserve">           （企业名称） </w:t>
      </w:r>
      <w:r>
        <w:rPr>
          <w:rFonts w:hint="eastAsia" w:ascii="仿宋_GB2312" w:hAnsi="仿宋_GB2312" w:eastAsia="仿宋_GB2312" w:cs="仿宋_GB2312"/>
          <w:color w:val="auto"/>
          <w:sz w:val="24"/>
        </w:rPr>
        <w:t>，从业人员</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人，营业收入为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万元，资产总额为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万元，属于</w:t>
      </w:r>
      <w:r>
        <w:rPr>
          <w:rFonts w:hint="eastAsia" w:ascii="仿宋_GB2312" w:hAnsi="仿宋_GB2312" w:eastAsia="仿宋_GB2312" w:cs="仿宋_GB2312"/>
          <w:color w:val="auto"/>
          <w:sz w:val="24"/>
          <w:u w:val="single"/>
        </w:rPr>
        <w:t xml:space="preserve">     （中型企业、小型企业、微型企业）</w:t>
      </w:r>
      <w:r>
        <w:rPr>
          <w:rFonts w:hint="eastAsia" w:ascii="仿宋_GB2312" w:hAnsi="仿宋_GB2312" w:eastAsia="仿宋_GB2312" w:cs="仿宋_GB2312"/>
          <w:color w:val="auto"/>
          <w:sz w:val="24"/>
        </w:rPr>
        <w:t xml:space="preserve"> ；</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rPr>
      </w:pPr>
    </w:p>
    <w:p>
      <w:pPr>
        <w:ind w:right="420" w:firstLine="5880" w:firstLineChars="2450"/>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企业名称（盖章）： </w:t>
      </w:r>
    </w:p>
    <w:p>
      <w:pPr>
        <w:ind w:right="420" w:firstLine="5520" w:firstLineChars="2300"/>
        <w:rPr>
          <w:rFonts w:ascii="仿宋_GB2312" w:eastAsia="仿宋_GB2312"/>
          <w:color w:val="auto"/>
        </w:rPr>
      </w:pPr>
      <w:r>
        <w:rPr>
          <w:rFonts w:hint="eastAsia" w:ascii="仿宋_GB2312" w:hAnsi="仿宋_GB2312" w:eastAsia="仿宋_GB2312" w:cs="仿宋_GB2312"/>
          <w:color w:val="auto"/>
          <w:sz w:val="24"/>
        </w:rPr>
        <w:t xml:space="preserve">日期：   年   月 </w:t>
      </w:r>
      <w:r>
        <w:rPr>
          <w:rFonts w:hint="eastAsia" w:ascii="仿宋_GB2312" w:eastAsia="仿宋_GB2312"/>
          <w:color w:val="auto"/>
        </w:rPr>
        <w:t xml:space="preserve">  日</w:t>
      </w:r>
    </w:p>
    <w:p>
      <w:pPr>
        <w:jc w:val="center"/>
        <w:rPr>
          <w:rFonts w:ascii="仿宋_GB2312" w:hAnsi="仿宋_GB2312" w:eastAsia="仿宋_GB2312" w:cs="仿宋_GB2312"/>
          <w:b/>
          <w:color w:val="auto"/>
          <w:sz w:val="18"/>
        </w:rPr>
      </w:pPr>
    </w:p>
    <w:p>
      <w:pPr>
        <w:jc w:val="center"/>
        <w:rPr>
          <w:rFonts w:ascii="仿宋_GB2312" w:hAnsi="仿宋_GB2312" w:eastAsia="仿宋_GB2312" w:cs="仿宋_GB2312"/>
          <w:b/>
          <w:color w:val="auto"/>
          <w:sz w:val="32"/>
        </w:rPr>
      </w:pPr>
    </w:p>
    <w:p>
      <w:pPr>
        <w:jc w:val="center"/>
        <w:rPr>
          <w:rFonts w:ascii="仿宋_GB2312" w:hAnsi="仿宋_GB2312" w:eastAsia="仿宋_GB2312" w:cs="仿宋_GB2312"/>
          <w:b/>
          <w:color w:val="auto"/>
          <w:sz w:val="32"/>
        </w:rPr>
      </w:pPr>
    </w:p>
    <w:p>
      <w:pP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w:t>
      </w:r>
    </w:p>
    <w:p>
      <w:pPr>
        <w:rPr>
          <w:rFonts w:ascii="仿宋_GB2312" w:hAnsi="仿宋" w:eastAsia="仿宋_GB2312"/>
          <w:b/>
          <w:color w:val="auto"/>
          <w:sz w:val="24"/>
        </w:rPr>
      </w:pPr>
      <w:r>
        <w:rPr>
          <w:rFonts w:hint="eastAsia" w:ascii="仿宋_GB2312" w:hAnsi="仿宋" w:eastAsia="仿宋_GB2312"/>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color w:val="auto"/>
          <w:sz w:val="24"/>
        </w:rPr>
        <w:t>如国家颁布新的企业划型标准，则按最新标准执行。</w:t>
      </w:r>
      <w:r>
        <w:rPr>
          <w:rFonts w:hint="eastAsia" w:ascii="仿宋_GB2312" w:hAnsi="仿宋" w:eastAsia="仿宋_GB2312"/>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color w:val="auto"/>
          <w:sz w:val="24"/>
        </w:rPr>
      </w:pPr>
      <w:r>
        <w:rPr>
          <w:rFonts w:hint="eastAsia" w:ascii="仿宋_GB2312" w:hAnsi="仿宋" w:eastAsia="仿宋_GB2312"/>
          <w:color w:val="auto"/>
          <w:sz w:val="24"/>
        </w:rPr>
        <w:t>2.根据《政府采购促进中小企业发展管理办法》的通知（财库〔2020〕46号）规定，</w:t>
      </w:r>
      <w:r>
        <w:rPr>
          <w:rFonts w:hint="eastAsia" w:ascii="仿宋_GB2312" w:hAnsi="仿宋_GB2312" w:eastAsia="仿宋_GB2312" w:cs="仿宋_GB2312"/>
          <w:color w:val="auto"/>
          <w:sz w:val="24"/>
        </w:rPr>
        <w:t xml:space="preserve">中标、成交供应商享受中小企业扶持政策的，采购代理机构将随中标、成交结果公开中标、成交供应商的《中小企业声明函》。 </w:t>
      </w:r>
    </w:p>
    <w:p>
      <w:pPr>
        <w:pageBreakBefore/>
        <w:jc w:val="center"/>
        <w:rPr>
          <w:rFonts w:ascii="仿宋_GB2312" w:hAnsi="仿宋_GB2312" w:eastAsia="仿宋_GB2312" w:cs="仿宋_GB2312"/>
          <w:b/>
          <w:color w:val="auto"/>
          <w:sz w:val="32"/>
        </w:rPr>
      </w:pPr>
      <w:r>
        <w:rPr>
          <w:rFonts w:hint="eastAsia" w:ascii="仿宋_GB2312" w:hAnsi="仿宋_GB2312" w:eastAsia="仿宋_GB2312" w:cs="仿宋_GB2312"/>
          <w:b/>
          <w:color w:val="auto"/>
          <w:sz w:val="32"/>
        </w:rPr>
        <w:t>中小企业声明函（工程、服务）</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本公司（联合体）郑重声明，根据《政府采购促进中小企业发展管理办法》 （财库</w:t>
      </w:r>
      <w:r>
        <w:rPr>
          <w:rFonts w:hint="eastAsia" w:ascii="仿宋_GB2312" w:hAnsi="宋体" w:cs="宋体"/>
          <w:color w:val="auto"/>
          <w:sz w:val="24"/>
        </w:rPr>
        <w:t>﹝</w:t>
      </w:r>
      <w:r>
        <w:rPr>
          <w:rFonts w:hint="eastAsia" w:ascii="仿宋_GB2312" w:hAnsi="仿宋_GB2312" w:eastAsia="仿宋_GB2312" w:cs="仿宋_GB2312"/>
          <w:color w:val="auto"/>
          <w:sz w:val="24"/>
        </w:rPr>
        <w:t>2020</w:t>
      </w:r>
      <w:r>
        <w:rPr>
          <w:rFonts w:hint="eastAsia" w:ascii="仿宋_GB2312" w:hAnsi="宋体" w:cs="宋体"/>
          <w:color w:val="auto"/>
          <w:sz w:val="24"/>
        </w:rPr>
        <w:t>﹞</w:t>
      </w:r>
      <w:r>
        <w:rPr>
          <w:rFonts w:hint="eastAsia" w:ascii="仿宋_GB2312" w:hAnsi="仿宋_GB2312" w:eastAsia="仿宋_GB2312" w:cs="仿宋_GB2312"/>
          <w:color w:val="auto"/>
          <w:sz w:val="24"/>
        </w:rPr>
        <w:t>46 号）的规定，本公司（联合体）参加</w:t>
      </w:r>
      <w:r>
        <w:rPr>
          <w:rFonts w:hint="eastAsia" w:ascii="仿宋_GB2312" w:hAnsi="仿宋_GB2312" w:eastAsia="仿宋_GB2312" w:cs="仿宋_GB2312"/>
          <w:color w:val="auto"/>
          <w:sz w:val="24"/>
          <w:u w:val="single"/>
        </w:rPr>
        <w:t xml:space="preserve"> xxx </w:t>
      </w:r>
      <w:r>
        <w:rPr>
          <w:rFonts w:hint="eastAsia" w:ascii="仿宋_GB2312" w:hAnsi="仿宋_GB2312" w:eastAsia="仿宋_GB2312" w:cs="仿宋_GB2312"/>
          <w:color w:val="auto"/>
          <w:sz w:val="24"/>
        </w:rPr>
        <w:t>的</w:t>
      </w:r>
      <w:r>
        <w:rPr>
          <w:rFonts w:hint="eastAsia" w:ascii="仿宋_GB2312" w:hAnsi="仿宋_GB2312" w:eastAsia="仿宋_GB2312" w:cs="仿宋_GB2312"/>
          <w:color w:val="auto"/>
          <w:sz w:val="24"/>
          <w:u w:val="single"/>
        </w:rPr>
        <w:t>xxx项目</w:t>
      </w:r>
      <w:r>
        <w:rPr>
          <w:rFonts w:hint="eastAsia" w:ascii="仿宋_GB2312" w:hAnsi="仿宋_GB2312" w:eastAsia="仿宋_GB2312" w:cs="仿宋_GB2312"/>
          <w:color w:val="auto"/>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r>
        <w:rPr>
          <w:rFonts w:hint="eastAsia" w:ascii="仿宋_GB2312" w:hAnsi="仿宋_GB2312" w:eastAsia="仿宋_GB2312" w:cs="仿宋_GB2312"/>
          <w:color w:val="auto"/>
          <w:sz w:val="24"/>
          <w:u w:val="single"/>
        </w:rPr>
        <w:t xml:space="preserve">        （标的名称）</w:t>
      </w:r>
      <w:r>
        <w:rPr>
          <w:rFonts w:hint="eastAsia" w:ascii="仿宋_GB2312" w:hAnsi="仿宋_GB2312" w:eastAsia="仿宋_GB2312" w:cs="仿宋_GB2312"/>
          <w:color w:val="auto"/>
          <w:sz w:val="24"/>
        </w:rPr>
        <w:t>，属于</w:t>
      </w:r>
      <w:r>
        <w:rPr>
          <w:rFonts w:hint="eastAsia" w:ascii="仿宋_GB2312" w:hAnsi="仿宋_GB2312" w:eastAsia="仿宋_GB2312" w:cs="仿宋_GB2312"/>
          <w:color w:val="auto"/>
          <w:sz w:val="24"/>
          <w:u w:val="single"/>
        </w:rPr>
        <w:t>（采购文件中明确的所属行业）行业</w:t>
      </w:r>
      <w:r>
        <w:rPr>
          <w:rFonts w:hint="eastAsia" w:ascii="仿宋_GB2312" w:hAnsi="仿宋_GB2312" w:eastAsia="仿宋_GB2312" w:cs="仿宋_GB2312"/>
          <w:color w:val="auto"/>
          <w:sz w:val="24"/>
        </w:rPr>
        <w:t>；承建（承接）企业为</w:t>
      </w:r>
      <w:r>
        <w:rPr>
          <w:rFonts w:hint="eastAsia" w:ascii="仿宋_GB2312" w:hAnsi="仿宋_GB2312" w:eastAsia="仿宋_GB2312" w:cs="仿宋_GB2312"/>
          <w:color w:val="auto"/>
          <w:sz w:val="24"/>
          <w:u w:val="single"/>
        </w:rPr>
        <w:t xml:space="preserve">           （企业名称） </w:t>
      </w:r>
      <w:r>
        <w:rPr>
          <w:rFonts w:hint="eastAsia" w:ascii="仿宋_GB2312" w:hAnsi="仿宋_GB2312" w:eastAsia="仿宋_GB2312" w:cs="仿宋_GB2312"/>
          <w:color w:val="auto"/>
          <w:sz w:val="24"/>
        </w:rPr>
        <w:t>，从业人员</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人，营业收入为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万元，资产总额为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万元，属于</w:t>
      </w:r>
      <w:r>
        <w:rPr>
          <w:rFonts w:hint="eastAsia" w:ascii="仿宋_GB2312" w:hAnsi="仿宋_GB2312" w:eastAsia="仿宋_GB2312" w:cs="仿宋_GB2312"/>
          <w:color w:val="auto"/>
          <w:sz w:val="24"/>
          <w:u w:val="single"/>
        </w:rPr>
        <w:t xml:space="preserve">          （中型企业、小型企业、微型企业）</w:t>
      </w:r>
      <w:r>
        <w:rPr>
          <w:rFonts w:hint="eastAsia" w:ascii="仿宋_GB2312" w:hAnsi="仿宋_GB2312" w:eastAsia="仿宋_GB2312" w:cs="仿宋_GB2312"/>
          <w:color w:val="auto"/>
          <w:sz w:val="24"/>
        </w:rPr>
        <w:t xml:space="preserve"> ；</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r>
        <w:rPr>
          <w:rFonts w:hint="eastAsia" w:ascii="仿宋_GB2312" w:hAnsi="仿宋_GB2312" w:eastAsia="仿宋_GB2312" w:cs="仿宋_GB2312"/>
          <w:color w:val="auto"/>
          <w:sz w:val="24"/>
          <w:u w:val="single"/>
        </w:rPr>
        <w:t xml:space="preserve">        （标的名称）</w:t>
      </w:r>
      <w:r>
        <w:rPr>
          <w:rFonts w:hint="eastAsia" w:ascii="仿宋_GB2312" w:hAnsi="仿宋_GB2312" w:eastAsia="仿宋_GB2312" w:cs="仿宋_GB2312"/>
          <w:color w:val="auto"/>
          <w:sz w:val="24"/>
        </w:rPr>
        <w:t>，属于</w:t>
      </w:r>
      <w:r>
        <w:rPr>
          <w:rFonts w:hint="eastAsia" w:ascii="仿宋_GB2312" w:hAnsi="仿宋_GB2312" w:eastAsia="仿宋_GB2312" w:cs="仿宋_GB2312"/>
          <w:color w:val="auto"/>
          <w:sz w:val="24"/>
          <w:u w:val="single"/>
        </w:rPr>
        <w:t>（采购文件中明确的所属行业）行业</w:t>
      </w:r>
      <w:r>
        <w:rPr>
          <w:rFonts w:hint="eastAsia" w:ascii="仿宋_GB2312" w:hAnsi="仿宋_GB2312" w:eastAsia="仿宋_GB2312" w:cs="仿宋_GB2312"/>
          <w:color w:val="auto"/>
          <w:sz w:val="24"/>
        </w:rPr>
        <w:t>；承建（承接）企业为</w:t>
      </w:r>
      <w:r>
        <w:rPr>
          <w:rFonts w:hint="eastAsia" w:ascii="仿宋_GB2312" w:hAnsi="仿宋_GB2312" w:eastAsia="仿宋_GB2312" w:cs="仿宋_GB2312"/>
          <w:color w:val="auto"/>
          <w:sz w:val="24"/>
          <w:u w:val="single"/>
        </w:rPr>
        <w:t xml:space="preserve">           （企业名称） </w:t>
      </w:r>
      <w:r>
        <w:rPr>
          <w:rFonts w:hint="eastAsia" w:ascii="仿宋_GB2312" w:hAnsi="仿宋_GB2312" w:eastAsia="仿宋_GB2312" w:cs="仿宋_GB2312"/>
          <w:color w:val="auto"/>
          <w:sz w:val="24"/>
        </w:rPr>
        <w:t>，从业人员</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人，营业收入为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万元，资产总额为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 ，属于</w:t>
      </w:r>
      <w:r>
        <w:rPr>
          <w:rFonts w:hint="eastAsia" w:ascii="仿宋_GB2312" w:hAnsi="仿宋_GB2312" w:eastAsia="仿宋_GB2312" w:cs="仿宋_GB2312"/>
          <w:color w:val="auto"/>
          <w:sz w:val="24"/>
          <w:u w:val="single"/>
        </w:rPr>
        <w:t xml:space="preserve">       （中型企业、小型企业、微型企业）</w:t>
      </w:r>
      <w:r>
        <w:rPr>
          <w:rFonts w:hint="eastAsia" w:ascii="仿宋_GB2312" w:hAnsi="仿宋_GB2312" w:eastAsia="仿宋_GB2312" w:cs="仿宋_GB2312"/>
          <w:color w:val="auto"/>
          <w:sz w:val="24"/>
        </w:rPr>
        <w:t xml:space="preserve"> ；</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rPr>
      </w:pPr>
    </w:p>
    <w:p>
      <w:pPr>
        <w:ind w:right="420" w:firstLine="5880" w:firstLineChars="2450"/>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企业名称（盖章）： </w:t>
      </w:r>
    </w:p>
    <w:p>
      <w:pPr>
        <w:ind w:right="420" w:firstLine="5520" w:firstLineChars="2300"/>
        <w:rPr>
          <w:rFonts w:ascii="仿宋_GB2312" w:eastAsia="仿宋_GB2312"/>
          <w:color w:val="auto"/>
        </w:rPr>
      </w:pPr>
      <w:r>
        <w:rPr>
          <w:rFonts w:hint="eastAsia" w:ascii="仿宋_GB2312" w:hAnsi="仿宋_GB2312" w:eastAsia="仿宋_GB2312" w:cs="仿宋_GB2312"/>
          <w:color w:val="auto"/>
          <w:sz w:val="24"/>
        </w:rPr>
        <w:t xml:space="preserve">日期：   年   月 </w:t>
      </w:r>
      <w:r>
        <w:rPr>
          <w:rFonts w:hint="eastAsia" w:ascii="仿宋_GB2312" w:eastAsia="仿宋_GB2312"/>
          <w:color w:val="auto"/>
        </w:rPr>
        <w:t xml:space="preserve">  日</w:t>
      </w: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pPr>
    </w:p>
    <w:p>
      <w:pP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w:t>
      </w:r>
    </w:p>
    <w:p>
      <w:pPr>
        <w:rPr>
          <w:rFonts w:ascii="仿宋_GB2312" w:hAnsi="仿宋" w:eastAsia="仿宋_GB2312"/>
          <w:b/>
          <w:color w:val="auto"/>
          <w:sz w:val="24"/>
        </w:rPr>
      </w:pPr>
      <w:r>
        <w:rPr>
          <w:rFonts w:hint="eastAsia" w:ascii="仿宋_GB2312" w:hAnsi="仿宋" w:eastAsia="仿宋_GB2312"/>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color w:val="auto"/>
          <w:sz w:val="24"/>
        </w:rPr>
        <w:t>如国家颁布新的企业划型标准，则按最新标准执行。</w:t>
      </w:r>
      <w:r>
        <w:rPr>
          <w:rFonts w:hint="eastAsia" w:ascii="仿宋_GB2312" w:hAnsi="仿宋" w:eastAsia="仿宋_GB2312"/>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color w:val="auto"/>
          <w:sz w:val="24"/>
        </w:rPr>
      </w:pPr>
      <w:r>
        <w:rPr>
          <w:rFonts w:hint="eastAsia" w:ascii="仿宋_GB2312" w:hAnsi="仿宋" w:eastAsia="仿宋_GB2312"/>
          <w:color w:val="auto"/>
          <w:sz w:val="24"/>
        </w:rPr>
        <w:t>2.根据《政府采购促进中小企业发展管理办法》的通知（财库〔2020〕46号）规定，</w:t>
      </w:r>
      <w:r>
        <w:rPr>
          <w:rFonts w:hint="eastAsia" w:ascii="仿宋_GB2312" w:hAnsi="仿宋_GB2312" w:eastAsia="仿宋_GB2312" w:cs="仿宋_GB2312"/>
          <w:color w:val="auto"/>
          <w:sz w:val="24"/>
        </w:rPr>
        <w:t>中标、成交供应商享受中小企业扶持政策的，采购代理机构将随中标、成交结果公开中标、成交供应商的《中小企业声明函》。</w:t>
      </w:r>
    </w:p>
    <w:p>
      <w:pPr>
        <w:rPr>
          <w:rFonts w:ascii="仿宋_GB2312" w:hAnsi="仿宋_GB2312" w:eastAsia="仿宋_GB2312" w:cs="仿宋_GB2312"/>
          <w:color w:val="auto"/>
          <w:sz w:val="24"/>
        </w:rPr>
      </w:pPr>
    </w:p>
    <w:p>
      <w:pPr>
        <w:pageBreakBefore/>
        <w:spacing w:line="588" w:lineRule="exact"/>
        <w:jc w:val="center"/>
        <w:rPr>
          <w:rFonts w:ascii="仿宋_GB2312" w:eastAsia="仿宋_GB2312"/>
          <w:b/>
          <w:color w:val="auto"/>
          <w:spacing w:val="6"/>
          <w:sz w:val="32"/>
          <w:szCs w:val="32"/>
        </w:rPr>
      </w:pPr>
      <w:r>
        <w:rPr>
          <w:rFonts w:hint="eastAsia" w:ascii="仿宋_GB2312" w:eastAsia="仿宋_GB2312"/>
          <w:b/>
          <w:color w:val="auto"/>
          <w:spacing w:val="6"/>
          <w:sz w:val="32"/>
          <w:szCs w:val="32"/>
        </w:rPr>
        <w:t>残疾人福利性单位声明函</w:t>
      </w:r>
    </w:p>
    <w:p>
      <w:pPr>
        <w:spacing w:line="588" w:lineRule="exact"/>
        <w:rPr>
          <w:rFonts w:ascii="仿宋_GB2312" w:eastAsia="仿宋_GB2312"/>
          <w:b/>
          <w:color w:val="auto"/>
          <w:spacing w:val="6"/>
          <w:sz w:val="30"/>
          <w:szCs w:val="30"/>
        </w:rPr>
      </w:pPr>
    </w:p>
    <w:p>
      <w:pPr>
        <w:spacing w:line="588"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的</w:t>
      </w:r>
      <w:r>
        <w:rPr>
          <w:rFonts w:hint="eastAsia" w:ascii="仿宋_GB2312" w:hAnsi="仿宋_GB2312" w:eastAsia="仿宋_GB2312" w:cs="仿宋_GB2312"/>
          <w:color w:val="auto"/>
          <w:sz w:val="24"/>
          <w:u w:val="single"/>
        </w:rPr>
        <w:t xml:space="preserve">                 项目</w:t>
      </w:r>
      <w:r>
        <w:rPr>
          <w:rFonts w:hint="eastAsia" w:ascii="仿宋_GB2312" w:hAnsi="仿宋_GB2312" w:eastAsia="仿宋_GB2312" w:cs="仿宋_GB2312"/>
          <w:color w:val="auto"/>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color w:val="auto"/>
          <w:sz w:val="24"/>
        </w:rPr>
      </w:pPr>
    </w:p>
    <w:p>
      <w:pPr>
        <w:spacing w:line="588" w:lineRule="exact"/>
        <w:ind w:firstLine="480" w:firstLineChars="200"/>
        <w:rPr>
          <w:rFonts w:ascii="仿宋_GB2312" w:hAnsi="仿宋_GB2312" w:eastAsia="仿宋_GB2312" w:cs="仿宋_GB2312"/>
          <w:color w:val="auto"/>
          <w:sz w:val="24"/>
        </w:rPr>
      </w:pPr>
    </w:p>
    <w:p>
      <w:pPr>
        <w:ind w:right="420" w:firstLine="5880" w:firstLineChars="2450"/>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声明单位（盖章）： </w:t>
      </w:r>
    </w:p>
    <w:p>
      <w:pPr>
        <w:ind w:right="420" w:firstLine="5520" w:firstLineChars="2300"/>
        <w:rPr>
          <w:rFonts w:ascii="仿宋_GB2312" w:eastAsia="仿宋_GB2312"/>
          <w:color w:val="auto"/>
        </w:rPr>
      </w:pPr>
      <w:r>
        <w:rPr>
          <w:rFonts w:hint="eastAsia" w:ascii="仿宋_GB2312" w:hAnsi="仿宋_GB2312" w:eastAsia="仿宋_GB2312" w:cs="仿宋_GB2312"/>
          <w:color w:val="auto"/>
          <w:sz w:val="24"/>
        </w:rPr>
        <w:t xml:space="preserve">日期：   年     月 </w:t>
      </w:r>
      <w:r>
        <w:rPr>
          <w:rFonts w:hint="eastAsia" w:ascii="仿宋_GB2312" w:eastAsia="仿宋_GB2312"/>
          <w:color w:val="auto"/>
        </w:rPr>
        <w:t xml:space="preserve">    日</w:t>
      </w: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注：</w:t>
      </w:r>
      <w:r>
        <w:rPr>
          <w:rFonts w:hint="eastAsia" w:ascii="仿宋_GB2312" w:hAnsi="仿宋" w:eastAsia="仿宋_GB2312"/>
          <w:color w:val="auto"/>
          <w:sz w:val="24"/>
        </w:rPr>
        <w:t>根据《财政部 民政部 中国残疾人联合会关于促进残疾人就业政府采购政策的通知》（财库〔2017〕141号）规定填报。</w:t>
      </w:r>
    </w:p>
    <w:p>
      <w:pPr>
        <w:rPr>
          <w:rFonts w:ascii="仿宋_GB2312" w:eastAsia="仿宋_GB2312"/>
          <w:color w:val="auto"/>
        </w:rPr>
      </w:pPr>
    </w:p>
    <w:p>
      <w:pPr>
        <w:tabs>
          <w:tab w:val="left" w:pos="4860"/>
        </w:tabs>
        <w:ind w:right="1559"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object>
          <v:shape id="_x0000_i1027" o:spt="75" type="#_x0000_t75" style="height:41.95pt;width:390.05pt;" o:ole="t" filled="f" o:preferrelative="t" stroked="f" coordsize="21600,21600">
            <v:path/>
            <v:fill on="f" focussize="0,0"/>
            <v:stroke on="f" joinstyle="miter"/>
            <v:imagedata r:id="rId15" o:title=""/>
            <o:lock v:ext="edit" aspectratio="t"/>
            <w10:wrap type="none"/>
            <w10:anchorlock/>
          </v:shape>
          <o:OLEObject Type="Embed" ProgID="Package" ShapeID="_x0000_i1027" DrawAspect="Content" ObjectID="_1468075727" r:id="rId14">
            <o:LockedField>false</o:LockedField>
          </o:OLEObject>
        </w:object>
      </w:r>
    </w:p>
    <w:p>
      <w:pPr>
        <w:ind w:firstLine="420" w:firstLineChars="200"/>
        <w:rPr>
          <w:rFonts w:ascii="仿宋_GB2312" w:eastAsia="仿宋_GB2312"/>
          <w:color w:val="auto"/>
        </w:rPr>
      </w:pPr>
    </w:p>
    <w:p>
      <w:pPr>
        <w:ind w:firstLine="420" w:firstLineChars="200"/>
        <w:rPr>
          <w:rFonts w:ascii="仿宋_GB2312" w:eastAsia="仿宋_GB2312"/>
          <w:color w:val="auto"/>
        </w:rPr>
      </w:pPr>
    </w:p>
    <w:p>
      <w:pPr>
        <w:ind w:firstLine="420" w:firstLineChars="200"/>
        <w:rPr>
          <w:rFonts w:ascii="仿宋_GB2312" w:eastAsia="仿宋_GB2312"/>
          <w:color w:val="auto"/>
        </w:rPr>
      </w:pPr>
    </w:p>
    <w:p>
      <w:pPr>
        <w:ind w:firstLine="420" w:firstLineChars="200"/>
        <w:rPr>
          <w:rFonts w:ascii="仿宋_GB2312" w:eastAsia="仿宋_GB2312"/>
          <w:color w:val="auto"/>
        </w:rPr>
      </w:pPr>
    </w:p>
    <w:p>
      <w:pPr>
        <w:rPr>
          <w:rFonts w:ascii="仿宋_GB2312" w:hAnsi="仿宋_GB2312" w:eastAsia="仿宋_GB2312" w:cs="仿宋_GB2312"/>
          <w:b/>
          <w:color w:val="auto"/>
          <w:sz w:val="24"/>
        </w:rPr>
      </w:pPr>
    </w:p>
    <w:p>
      <w:pPr>
        <w:spacing w:line="400" w:lineRule="exact"/>
        <w:rPr>
          <w:rFonts w:ascii="仿宋_GB2312" w:hAnsi="宋体" w:eastAsia="仿宋_GB2312"/>
          <w:b/>
          <w:color w:val="auto"/>
          <w:sz w:val="24"/>
        </w:rPr>
      </w:pPr>
      <w:r>
        <w:rPr>
          <w:rFonts w:hint="eastAsia" w:ascii="仿宋_GB2312" w:hAnsi="宋体" w:eastAsia="仿宋_GB2312"/>
          <w:b/>
          <w:color w:val="auto"/>
          <w:sz w:val="24"/>
        </w:rPr>
        <w:t>注：</w:t>
      </w:r>
      <w:r>
        <w:rPr>
          <w:rFonts w:hint="eastAsia" w:ascii="仿宋_GB2312" w:hAnsi="仿宋_GB2312" w:eastAsia="仿宋_GB2312" w:cs="仿宋_GB2312"/>
          <w:color w:val="auto"/>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_GB2312" w:hAnsi="仿宋" w:eastAsia="仿宋_GB2312" w:cs="仿宋"/>
          <w:b/>
          <w:bCs/>
          <w:color w:val="auto"/>
          <w:sz w:val="44"/>
          <w:szCs w:val="44"/>
        </w:rPr>
      </w:pPr>
    </w:p>
    <w:p>
      <w:pPr>
        <w:pageBreakBefore/>
        <w:jc w:val="center"/>
        <w:rPr>
          <w:rFonts w:ascii="仿宋_GB2312" w:hAnsi="仿宋" w:eastAsia="仿宋_GB2312" w:cs="仿宋"/>
          <w:b/>
          <w:bCs/>
          <w:color w:val="auto"/>
          <w:sz w:val="44"/>
          <w:szCs w:val="44"/>
        </w:rPr>
      </w:pPr>
      <w:r>
        <w:rPr>
          <w:rFonts w:hint="eastAsia" w:ascii="仿宋_GB2312" w:hAnsi="仿宋" w:eastAsia="仿宋_GB2312" w:cs="仿宋"/>
          <w:b/>
          <w:bCs/>
          <w:color w:val="auto"/>
          <w:sz w:val="44"/>
          <w:szCs w:val="44"/>
        </w:rPr>
        <w:t>质疑函范本</w:t>
      </w:r>
    </w:p>
    <w:p>
      <w:pPr>
        <w:adjustRightInd w:val="0"/>
        <w:snapToGrid w:val="0"/>
        <w:spacing w:line="360" w:lineRule="auto"/>
        <w:rPr>
          <w:rFonts w:ascii="仿宋_GB2312" w:hAnsi="黑体" w:eastAsia="仿宋_GB2312" w:cs="仿宋"/>
          <w:bCs/>
          <w:color w:val="auto"/>
          <w:sz w:val="32"/>
          <w:szCs w:val="32"/>
        </w:rPr>
      </w:pPr>
      <w:r>
        <w:rPr>
          <w:rFonts w:hint="eastAsia" w:ascii="仿宋_GB2312" w:hAnsi="黑体" w:eastAsia="仿宋_GB2312" w:cs="仿宋"/>
          <w:bCs/>
          <w:color w:val="auto"/>
          <w:sz w:val="32"/>
          <w:szCs w:val="32"/>
        </w:rPr>
        <w:t>一、质疑供应商基本信息</w:t>
      </w:r>
    </w:p>
    <w:p>
      <w:pPr>
        <w:adjustRightInd w:val="0"/>
        <w:snapToGrid w:val="0"/>
        <w:spacing w:line="360" w:lineRule="auto"/>
        <w:rPr>
          <w:rFonts w:ascii="仿宋_GB2312" w:hAnsi="仿宋" w:eastAsia="仿宋_GB2312" w:cs="仿宋"/>
          <w:color w:val="auto"/>
          <w:sz w:val="32"/>
          <w:szCs w:val="32"/>
          <w:u w:val="dotted"/>
        </w:rPr>
      </w:pPr>
      <w:r>
        <w:rPr>
          <w:rFonts w:hint="eastAsia" w:ascii="仿宋_GB2312" w:hAnsi="仿宋" w:eastAsia="仿宋_GB2312" w:cs="仿宋"/>
          <w:color w:val="auto"/>
          <w:sz w:val="32"/>
          <w:szCs w:val="32"/>
        </w:rPr>
        <w:t>质疑供应商：</w:t>
      </w:r>
      <w:r>
        <w:rPr>
          <w:rFonts w:hint="eastAsia" w:ascii="仿宋_GB2312" w:hAnsi="仿宋" w:eastAsia="仿宋_GB2312" w:cs="仿宋"/>
          <w:color w:val="auto"/>
          <w:sz w:val="32"/>
          <w:szCs w:val="32"/>
          <w:u w:val="dotted"/>
        </w:rPr>
        <w:t xml:space="preserve">                                        </w:t>
      </w:r>
    </w:p>
    <w:p>
      <w:pPr>
        <w:adjustRightInd w:val="0"/>
        <w:snapToGrid w:val="0"/>
        <w:spacing w:line="360" w:lineRule="auto"/>
        <w:rPr>
          <w:rFonts w:ascii="仿宋_GB2312" w:hAnsi="仿宋" w:eastAsia="仿宋_GB2312" w:cs="仿宋"/>
          <w:color w:val="auto"/>
          <w:sz w:val="32"/>
          <w:szCs w:val="32"/>
        </w:rPr>
      </w:pPr>
      <w:r>
        <w:rPr>
          <w:rFonts w:hint="eastAsia" w:ascii="仿宋_GB2312" w:hAnsi="仿宋" w:eastAsia="仿宋_GB2312" w:cs="仿宋"/>
          <w:color w:val="auto"/>
          <w:sz w:val="32"/>
          <w:szCs w:val="32"/>
        </w:rPr>
        <w:t>地址：</w:t>
      </w:r>
      <w:r>
        <w:rPr>
          <w:rFonts w:hint="eastAsia" w:ascii="仿宋_GB2312" w:hAnsi="仿宋" w:eastAsia="仿宋_GB2312" w:cs="仿宋"/>
          <w:color w:val="auto"/>
          <w:sz w:val="32"/>
          <w:szCs w:val="32"/>
          <w:u w:val="dotted"/>
        </w:rPr>
        <w:t xml:space="preserve">                          </w:t>
      </w:r>
      <w:r>
        <w:rPr>
          <w:rFonts w:hint="eastAsia" w:ascii="仿宋_GB2312" w:hAnsi="仿宋" w:eastAsia="仿宋_GB2312" w:cs="仿宋"/>
          <w:color w:val="auto"/>
          <w:sz w:val="32"/>
          <w:szCs w:val="32"/>
        </w:rPr>
        <w:t>邮编：</w:t>
      </w:r>
      <w:r>
        <w:rPr>
          <w:rFonts w:hint="eastAsia" w:ascii="仿宋_GB2312" w:hAnsi="仿宋" w:eastAsia="仿宋_GB2312" w:cs="仿宋"/>
          <w:color w:val="auto"/>
          <w:sz w:val="32"/>
          <w:szCs w:val="32"/>
          <w:u w:val="dotted"/>
        </w:rPr>
        <w:t xml:space="preserve">                                                   </w:t>
      </w:r>
    </w:p>
    <w:p>
      <w:pPr>
        <w:adjustRightInd w:val="0"/>
        <w:snapToGrid w:val="0"/>
        <w:spacing w:line="360" w:lineRule="auto"/>
        <w:rPr>
          <w:rFonts w:ascii="仿宋_GB2312" w:hAnsi="仿宋" w:eastAsia="仿宋_GB2312" w:cs="仿宋"/>
          <w:color w:val="auto"/>
          <w:sz w:val="32"/>
          <w:szCs w:val="32"/>
        </w:rPr>
      </w:pPr>
      <w:r>
        <w:rPr>
          <w:rFonts w:hint="eastAsia" w:ascii="仿宋_GB2312" w:hAnsi="仿宋" w:eastAsia="仿宋_GB2312" w:cs="仿宋"/>
          <w:color w:val="auto"/>
          <w:sz w:val="32"/>
          <w:szCs w:val="32"/>
        </w:rPr>
        <w:t>联系人：</w:t>
      </w:r>
      <w:r>
        <w:rPr>
          <w:rFonts w:hint="eastAsia" w:ascii="仿宋_GB2312" w:hAnsi="仿宋" w:eastAsia="仿宋_GB2312" w:cs="仿宋"/>
          <w:color w:val="auto"/>
          <w:sz w:val="32"/>
          <w:szCs w:val="32"/>
          <w:u w:val="dotted"/>
        </w:rPr>
        <w:t xml:space="preserve">                      </w:t>
      </w:r>
      <w:r>
        <w:rPr>
          <w:rFonts w:hint="eastAsia" w:ascii="仿宋_GB2312" w:hAnsi="仿宋" w:eastAsia="仿宋_GB2312" w:cs="仿宋"/>
          <w:color w:val="auto"/>
          <w:sz w:val="32"/>
          <w:szCs w:val="32"/>
        </w:rPr>
        <w:t>联系电话：</w:t>
      </w:r>
      <w:r>
        <w:rPr>
          <w:rFonts w:hint="eastAsia" w:ascii="仿宋_GB2312" w:hAnsi="仿宋" w:eastAsia="仿宋_GB2312" w:cs="仿宋"/>
          <w:color w:val="auto"/>
          <w:sz w:val="32"/>
          <w:szCs w:val="32"/>
          <w:u w:val="dotted"/>
        </w:rPr>
        <w:t xml:space="preserve">                              </w:t>
      </w:r>
    </w:p>
    <w:p>
      <w:pPr>
        <w:adjustRightInd w:val="0"/>
        <w:snapToGrid w:val="0"/>
        <w:spacing w:line="360" w:lineRule="auto"/>
        <w:rPr>
          <w:rFonts w:ascii="仿宋_GB2312" w:hAnsi="仿宋" w:eastAsia="仿宋_GB2312" w:cs="仿宋"/>
          <w:color w:val="auto"/>
          <w:sz w:val="32"/>
          <w:szCs w:val="32"/>
          <w:u w:val="dotted"/>
        </w:rPr>
      </w:pPr>
      <w:r>
        <w:rPr>
          <w:rFonts w:hint="eastAsia" w:ascii="仿宋_GB2312" w:hAnsi="仿宋" w:eastAsia="仿宋_GB2312" w:cs="仿宋"/>
          <w:color w:val="auto"/>
          <w:sz w:val="32"/>
          <w:szCs w:val="32"/>
        </w:rPr>
        <w:t>授权代表：</w:t>
      </w:r>
      <w:r>
        <w:rPr>
          <w:rFonts w:hint="eastAsia" w:ascii="仿宋_GB2312" w:hAnsi="仿宋" w:eastAsia="仿宋_GB2312" w:cs="仿宋"/>
          <w:color w:val="auto"/>
          <w:sz w:val="32"/>
          <w:szCs w:val="32"/>
          <w:u w:val="dotted"/>
        </w:rPr>
        <w:t xml:space="preserve">                                          </w:t>
      </w:r>
    </w:p>
    <w:p>
      <w:pPr>
        <w:adjustRightInd w:val="0"/>
        <w:snapToGrid w:val="0"/>
        <w:spacing w:line="360" w:lineRule="auto"/>
        <w:rPr>
          <w:rFonts w:ascii="仿宋_GB2312" w:hAnsi="仿宋" w:eastAsia="仿宋_GB2312" w:cs="仿宋"/>
          <w:color w:val="auto"/>
          <w:sz w:val="32"/>
          <w:szCs w:val="32"/>
        </w:rPr>
      </w:pPr>
      <w:r>
        <w:rPr>
          <w:rFonts w:hint="eastAsia" w:ascii="仿宋_GB2312" w:hAnsi="仿宋" w:eastAsia="仿宋_GB2312" w:cs="仿宋"/>
          <w:color w:val="auto"/>
          <w:sz w:val="32"/>
          <w:szCs w:val="32"/>
        </w:rPr>
        <w:t>联系电话：</w:t>
      </w:r>
      <w:r>
        <w:rPr>
          <w:rFonts w:hint="eastAsia" w:ascii="仿宋_GB2312" w:hAnsi="仿宋" w:eastAsia="仿宋_GB2312" w:cs="仿宋"/>
          <w:color w:val="auto"/>
          <w:sz w:val="32"/>
          <w:szCs w:val="32"/>
          <w:u w:val="dotted"/>
        </w:rPr>
        <w:t xml:space="preserve">                                           </w:t>
      </w:r>
      <w:r>
        <w:rPr>
          <w:rFonts w:hint="eastAsia" w:ascii="仿宋_GB2312" w:hAnsi="仿宋" w:eastAsia="仿宋_GB2312" w:cs="仿宋"/>
          <w:color w:val="auto"/>
          <w:sz w:val="32"/>
          <w:szCs w:val="32"/>
        </w:rPr>
        <w:t xml:space="preserve"> </w:t>
      </w:r>
    </w:p>
    <w:p>
      <w:pPr>
        <w:adjustRightInd w:val="0"/>
        <w:snapToGrid w:val="0"/>
        <w:spacing w:line="360" w:lineRule="auto"/>
        <w:rPr>
          <w:rFonts w:ascii="仿宋_GB2312" w:hAnsi="仿宋" w:eastAsia="仿宋_GB2312" w:cs="仿宋"/>
          <w:color w:val="auto"/>
          <w:sz w:val="32"/>
          <w:szCs w:val="32"/>
        </w:rPr>
      </w:pPr>
      <w:r>
        <w:rPr>
          <w:rFonts w:hint="eastAsia" w:ascii="仿宋_GB2312" w:hAnsi="仿宋" w:eastAsia="仿宋_GB2312" w:cs="仿宋"/>
          <w:color w:val="auto"/>
          <w:sz w:val="32"/>
          <w:szCs w:val="32"/>
        </w:rPr>
        <w:t xml:space="preserve">地址： </w:t>
      </w:r>
      <w:r>
        <w:rPr>
          <w:rFonts w:hint="eastAsia" w:ascii="仿宋_GB2312" w:hAnsi="仿宋" w:eastAsia="仿宋_GB2312" w:cs="仿宋"/>
          <w:color w:val="auto"/>
          <w:sz w:val="32"/>
          <w:szCs w:val="32"/>
          <w:u w:val="dotted"/>
        </w:rPr>
        <w:t xml:space="preserve">                        </w:t>
      </w:r>
      <w:r>
        <w:rPr>
          <w:rFonts w:hint="eastAsia" w:ascii="仿宋_GB2312" w:hAnsi="仿宋" w:eastAsia="仿宋_GB2312" w:cs="仿宋"/>
          <w:color w:val="auto"/>
          <w:sz w:val="32"/>
          <w:szCs w:val="32"/>
        </w:rPr>
        <w:t>邮编：</w:t>
      </w:r>
      <w:r>
        <w:rPr>
          <w:rFonts w:hint="eastAsia" w:ascii="仿宋_GB2312" w:hAnsi="仿宋" w:eastAsia="仿宋_GB2312" w:cs="仿宋"/>
          <w:color w:val="auto"/>
          <w:sz w:val="32"/>
          <w:szCs w:val="32"/>
          <w:u w:val="dotted"/>
        </w:rPr>
        <w:t xml:space="preserve">                                                </w:t>
      </w:r>
    </w:p>
    <w:p>
      <w:pPr>
        <w:adjustRightInd w:val="0"/>
        <w:snapToGrid w:val="0"/>
        <w:spacing w:line="360" w:lineRule="auto"/>
        <w:rPr>
          <w:rFonts w:ascii="仿宋_GB2312" w:hAnsi="黑体" w:eastAsia="仿宋_GB2312" w:cs="仿宋"/>
          <w:bCs/>
          <w:color w:val="auto"/>
          <w:sz w:val="32"/>
          <w:szCs w:val="32"/>
        </w:rPr>
      </w:pPr>
      <w:r>
        <w:rPr>
          <w:rFonts w:hint="eastAsia" w:ascii="仿宋_GB2312" w:hAnsi="黑体" w:eastAsia="仿宋_GB2312" w:cs="仿宋"/>
          <w:bCs/>
          <w:color w:val="auto"/>
          <w:sz w:val="32"/>
          <w:szCs w:val="32"/>
        </w:rPr>
        <w:t>二、质疑项目基本情况</w:t>
      </w:r>
    </w:p>
    <w:p>
      <w:pPr>
        <w:adjustRightInd w:val="0"/>
        <w:snapToGrid w:val="0"/>
        <w:spacing w:line="360" w:lineRule="auto"/>
        <w:rPr>
          <w:rFonts w:ascii="仿宋_GB2312" w:hAnsi="仿宋" w:eastAsia="仿宋_GB2312" w:cs="仿宋"/>
          <w:color w:val="auto"/>
          <w:sz w:val="32"/>
          <w:szCs w:val="32"/>
        </w:rPr>
      </w:pPr>
      <w:r>
        <w:rPr>
          <w:rFonts w:hint="eastAsia" w:ascii="仿宋_GB2312" w:hAnsi="仿宋" w:eastAsia="仿宋_GB2312" w:cs="仿宋"/>
          <w:color w:val="auto"/>
          <w:sz w:val="32"/>
          <w:szCs w:val="32"/>
        </w:rPr>
        <w:t>质疑项目的名称：</w:t>
      </w:r>
      <w:r>
        <w:rPr>
          <w:rFonts w:hint="eastAsia" w:ascii="仿宋_GB2312" w:hAnsi="仿宋" w:eastAsia="仿宋_GB2312" w:cs="仿宋"/>
          <w:color w:val="auto"/>
          <w:sz w:val="32"/>
          <w:szCs w:val="32"/>
          <w:u w:val="dotted"/>
        </w:rPr>
        <w:t xml:space="preserve">                                      </w:t>
      </w:r>
    </w:p>
    <w:p>
      <w:pPr>
        <w:adjustRightInd w:val="0"/>
        <w:snapToGrid w:val="0"/>
        <w:spacing w:line="360" w:lineRule="auto"/>
        <w:rPr>
          <w:rFonts w:ascii="仿宋_GB2312" w:hAnsi="仿宋" w:eastAsia="仿宋_GB2312" w:cs="仿宋"/>
          <w:color w:val="auto"/>
          <w:sz w:val="32"/>
          <w:szCs w:val="32"/>
        </w:rPr>
      </w:pPr>
      <w:r>
        <w:rPr>
          <w:rFonts w:hint="eastAsia" w:ascii="仿宋_GB2312" w:hAnsi="仿宋" w:eastAsia="仿宋_GB2312" w:cs="仿宋"/>
          <w:color w:val="auto"/>
          <w:sz w:val="32"/>
          <w:szCs w:val="32"/>
        </w:rPr>
        <w:t>质疑项目的编号：</w:t>
      </w:r>
      <w:r>
        <w:rPr>
          <w:rFonts w:hint="eastAsia" w:ascii="仿宋_GB2312" w:hAnsi="仿宋" w:eastAsia="仿宋_GB2312" w:cs="仿宋"/>
          <w:color w:val="auto"/>
          <w:sz w:val="32"/>
          <w:szCs w:val="32"/>
          <w:u w:val="dotted"/>
        </w:rPr>
        <w:t xml:space="preserve">               </w:t>
      </w:r>
      <w:r>
        <w:rPr>
          <w:rFonts w:hint="eastAsia" w:ascii="仿宋_GB2312" w:hAnsi="仿宋" w:eastAsia="仿宋_GB2312" w:cs="仿宋"/>
          <w:color w:val="auto"/>
          <w:sz w:val="32"/>
          <w:szCs w:val="32"/>
        </w:rPr>
        <w:t>包号：</w:t>
      </w:r>
      <w:r>
        <w:rPr>
          <w:rFonts w:hint="eastAsia" w:ascii="仿宋_GB2312" w:hAnsi="仿宋" w:eastAsia="仿宋_GB2312" w:cs="仿宋"/>
          <w:color w:val="auto"/>
          <w:sz w:val="32"/>
          <w:szCs w:val="32"/>
          <w:u w:val="dotted"/>
        </w:rPr>
        <w:t xml:space="preserve">                 </w:t>
      </w:r>
    </w:p>
    <w:p>
      <w:pPr>
        <w:adjustRightInd w:val="0"/>
        <w:snapToGrid w:val="0"/>
        <w:spacing w:line="360" w:lineRule="auto"/>
        <w:rPr>
          <w:rFonts w:ascii="仿宋_GB2312" w:hAnsi="仿宋" w:eastAsia="仿宋_GB2312" w:cs="仿宋"/>
          <w:color w:val="auto"/>
          <w:sz w:val="32"/>
          <w:szCs w:val="32"/>
          <w:u w:val="dotted"/>
        </w:rPr>
      </w:pPr>
      <w:r>
        <w:rPr>
          <w:rFonts w:hint="eastAsia" w:ascii="仿宋_GB2312" w:hAnsi="仿宋" w:eastAsia="仿宋_GB2312" w:cs="仿宋"/>
          <w:color w:val="auto"/>
          <w:sz w:val="32"/>
          <w:szCs w:val="32"/>
        </w:rPr>
        <w:t>采购人名称：</w:t>
      </w:r>
      <w:r>
        <w:rPr>
          <w:rFonts w:hint="eastAsia" w:ascii="仿宋_GB2312" w:hAnsi="仿宋" w:eastAsia="仿宋_GB2312" w:cs="仿宋"/>
          <w:color w:val="auto"/>
          <w:sz w:val="32"/>
          <w:szCs w:val="32"/>
          <w:u w:val="dotted"/>
        </w:rPr>
        <w:t xml:space="preserve">                                         </w:t>
      </w:r>
    </w:p>
    <w:p>
      <w:pPr>
        <w:adjustRightInd w:val="0"/>
        <w:snapToGrid w:val="0"/>
        <w:spacing w:line="360" w:lineRule="auto"/>
        <w:rPr>
          <w:rFonts w:ascii="仿宋_GB2312" w:hAnsi="仿宋" w:eastAsia="仿宋_GB2312" w:cs="仿宋"/>
          <w:color w:val="auto"/>
          <w:sz w:val="32"/>
          <w:szCs w:val="32"/>
        </w:rPr>
      </w:pPr>
      <w:r>
        <w:rPr>
          <w:rFonts w:hint="eastAsia" w:ascii="仿宋_GB2312" w:hAnsi="仿宋" w:eastAsia="仿宋_GB2312" w:cs="仿宋"/>
          <w:color w:val="auto"/>
          <w:sz w:val="32"/>
          <w:szCs w:val="32"/>
        </w:rPr>
        <w:t>采购文件获取日期：</w:t>
      </w:r>
      <w:r>
        <w:rPr>
          <w:rFonts w:hint="eastAsia" w:ascii="仿宋_GB2312" w:hAnsi="仿宋" w:eastAsia="仿宋_GB2312" w:cs="仿宋"/>
          <w:color w:val="auto"/>
          <w:sz w:val="32"/>
          <w:szCs w:val="32"/>
          <w:u w:val="dotted"/>
        </w:rPr>
        <w:t xml:space="preserve">                                           </w:t>
      </w:r>
    </w:p>
    <w:p>
      <w:pPr>
        <w:adjustRightInd w:val="0"/>
        <w:snapToGrid w:val="0"/>
        <w:spacing w:line="360" w:lineRule="auto"/>
        <w:rPr>
          <w:rFonts w:ascii="仿宋_GB2312" w:hAnsi="黑体" w:eastAsia="仿宋_GB2312" w:cs="仿宋"/>
          <w:bCs/>
          <w:color w:val="auto"/>
          <w:sz w:val="32"/>
          <w:szCs w:val="32"/>
        </w:rPr>
      </w:pPr>
      <w:r>
        <w:rPr>
          <w:rFonts w:hint="eastAsia" w:ascii="仿宋_GB2312" w:hAnsi="黑体" w:eastAsia="仿宋_GB2312" w:cs="仿宋"/>
          <w:bCs/>
          <w:color w:val="auto"/>
          <w:sz w:val="32"/>
          <w:szCs w:val="32"/>
        </w:rPr>
        <w:t>三、质疑事项具体内容</w:t>
      </w:r>
    </w:p>
    <w:p>
      <w:pPr>
        <w:adjustRightInd w:val="0"/>
        <w:snapToGrid w:val="0"/>
        <w:spacing w:line="360" w:lineRule="auto"/>
        <w:rPr>
          <w:rFonts w:ascii="仿宋_GB2312" w:hAnsi="仿宋" w:eastAsia="仿宋_GB2312" w:cs="仿宋"/>
          <w:color w:val="auto"/>
          <w:sz w:val="32"/>
          <w:szCs w:val="32"/>
          <w:u w:val="dotted"/>
        </w:rPr>
      </w:pPr>
      <w:r>
        <w:rPr>
          <w:rFonts w:hint="eastAsia" w:ascii="仿宋_GB2312" w:hAnsi="仿宋" w:eastAsia="仿宋_GB2312" w:cs="仿宋"/>
          <w:color w:val="auto"/>
          <w:sz w:val="32"/>
          <w:szCs w:val="32"/>
        </w:rPr>
        <w:t>质疑事项1：</w:t>
      </w:r>
      <w:r>
        <w:rPr>
          <w:rFonts w:hint="eastAsia" w:ascii="仿宋_GB2312" w:hAnsi="仿宋" w:eastAsia="仿宋_GB2312" w:cs="仿宋"/>
          <w:color w:val="auto"/>
          <w:sz w:val="32"/>
          <w:szCs w:val="32"/>
          <w:u w:val="dotted"/>
        </w:rPr>
        <w:t xml:space="preserve">                                         </w:t>
      </w:r>
    </w:p>
    <w:p>
      <w:pPr>
        <w:adjustRightInd w:val="0"/>
        <w:snapToGrid w:val="0"/>
        <w:spacing w:line="360" w:lineRule="auto"/>
        <w:rPr>
          <w:rFonts w:ascii="仿宋_GB2312" w:hAnsi="仿宋" w:eastAsia="仿宋_GB2312" w:cs="仿宋"/>
          <w:color w:val="auto"/>
          <w:sz w:val="32"/>
          <w:szCs w:val="32"/>
          <w:u w:val="dotted"/>
        </w:rPr>
      </w:pPr>
      <w:r>
        <w:rPr>
          <w:rFonts w:hint="eastAsia" w:ascii="仿宋_GB2312" w:hAnsi="仿宋" w:eastAsia="仿宋_GB2312" w:cs="仿宋"/>
          <w:color w:val="auto"/>
          <w:sz w:val="32"/>
          <w:szCs w:val="32"/>
        </w:rPr>
        <w:t>事实依据：</w:t>
      </w:r>
      <w:r>
        <w:rPr>
          <w:rFonts w:hint="eastAsia" w:ascii="仿宋_GB2312" w:hAnsi="仿宋" w:eastAsia="仿宋_GB2312" w:cs="仿宋"/>
          <w:color w:val="auto"/>
          <w:sz w:val="32"/>
          <w:szCs w:val="32"/>
          <w:u w:val="dotted"/>
        </w:rPr>
        <w:t xml:space="preserve">                                          </w:t>
      </w:r>
    </w:p>
    <w:p>
      <w:pPr>
        <w:adjustRightInd w:val="0"/>
        <w:snapToGrid w:val="0"/>
        <w:spacing w:line="360" w:lineRule="auto"/>
        <w:rPr>
          <w:rFonts w:ascii="仿宋_GB2312" w:hAnsi="仿宋" w:eastAsia="仿宋_GB2312" w:cs="仿宋"/>
          <w:color w:val="auto"/>
          <w:sz w:val="32"/>
          <w:szCs w:val="32"/>
        </w:rPr>
      </w:pPr>
      <w:r>
        <w:rPr>
          <w:rFonts w:hint="eastAsia" w:ascii="仿宋_GB2312" w:hAnsi="仿宋" w:eastAsia="仿宋_GB2312" w:cs="仿宋"/>
          <w:color w:val="auto"/>
          <w:sz w:val="32"/>
          <w:szCs w:val="32"/>
          <w:u w:val="dotted"/>
        </w:rPr>
        <w:t xml:space="preserve">                                                       </w:t>
      </w:r>
    </w:p>
    <w:p>
      <w:pPr>
        <w:adjustRightInd w:val="0"/>
        <w:snapToGrid w:val="0"/>
        <w:spacing w:line="360" w:lineRule="auto"/>
        <w:rPr>
          <w:rFonts w:ascii="仿宋_GB2312" w:hAnsi="仿宋" w:eastAsia="仿宋_GB2312" w:cs="仿宋"/>
          <w:color w:val="auto"/>
          <w:sz w:val="32"/>
          <w:szCs w:val="32"/>
          <w:u w:val="dotted"/>
        </w:rPr>
      </w:pPr>
      <w:r>
        <w:rPr>
          <w:rFonts w:hint="eastAsia" w:ascii="仿宋_GB2312" w:hAnsi="仿宋" w:eastAsia="仿宋_GB2312" w:cs="仿宋"/>
          <w:color w:val="auto"/>
          <w:sz w:val="32"/>
          <w:szCs w:val="32"/>
        </w:rPr>
        <w:t>法律依据：</w:t>
      </w:r>
      <w:r>
        <w:rPr>
          <w:rFonts w:hint="eastAsia" w:ascii="仿宋_GB2312" w:hAnsi="仿宋" w:eastAsia="仿宋_GB2312" w:cs="仿宋"/>
          <w:color w:val="auto"/>
          <w:sz w:val="32"/>
          <w:szCs w:val="32"/>
          <w:u w:val="dotted"/>
        </w:rPr>
        <w:t xml:space="preserve">                                          </w:t>
      </w:r>
    </w:p>
    <w:p>
      <w:pPr>
        <w:adjustRightInd w:val="0"/>
        <w:snapToGrid w:val="0"/>
        <w:spacing w:line="360" w:lineRule="auto"/>
        <w:rPr>
          <w:rFonts w:ascii="仿宋_GB2312" w:hAnsi="仿宋" w:eastAsia="仿宋_GB2312" w:cs="仿宋"/>
          <w:color w:val="auto"/>
          <w:sz w:val="32"/>
          <w:szCs w:val="32"/>
          <w:u w:val="dotted"/>
        </w:rPr>
      </w:pPr>
      <w:r>
        <w:rPr>
          <w:rFonts w:hint="eastAsia" w:ascii="仿宋_GB2312" w:hAnsi="仿宋" w:eastAsia="仿宋_GB2312" w:cs="仿宋"/>
          <w:color w:val="auto"/>
          <w:sz w:val="32"/>
          <w:szCs w:val="32"/>
          <w:u w:val="dotted"/>
        </w:rPr>
        <w:t xml:space="preserve">                                                     </w:t>
      </w:r>
    </w:p>
    <w:p>
      <w:pPr>
        <w:adjustRightInd w:val="0"/>
        <w:snapToGrid w:val="0"/>
        <w:spacing w:line="360" w:lineRule="auto"/>
        <w:rPr>
          <w:rFonts w:ascii="仿宋_GB2312" w:hAnsi="仿宋" w:eastAsia="仿宋_GB2312" w:cs="仿宋"/>
          <w:color w:val="auto"/>
          <w:sz w:val="32"/>
          <w:szCs w:val="32"/>
          <w:u w:val="dotted"/>
        </w:rPr>
      </w:pPr>
      <w:r>
        <w:rPr>
          <w:rFonts w:hint="eastAsia" w:ascii="仿宋_GB2312" w:hAnsi="仿宋" w:eastAsia="仿宋_GB2312" w:cs="仿宋"/>
          <w:color w:val="auto"/>
          <w:sz w:val="32"/>
          <w:szCs w:val="32"/>
        </w:rPr>
        <w:t>质疑事项2</w:t>
      </w:r>
    </w:p>
    <w:p>
      <w:pPr>
        <w:adjustRightInd w:val="0"/>
        <w:snapToGrid w:val="0"/>
        <w:spacing w:line="360" w:lineRule="auto"/>
        <w:rPr>
          <w:rFonts w:ascii="仿宋_GB2312" w:hAnsi="仿宋" w:eastAsia="仿宋_GB2312" w:cs="仿宋"/>
          <w:color w:val="auto"/>
          <w:sz w:val="32"/>
          <w:szCs w:val="32"/>
        </w:rPr>
      </w:pPr>
      <w:r>
        <w:rPr>
          <w:rFonts w:hint="eastAsia" w:ascii="仿宋_GB2312" w:hAnsi="仿宋" w:eastAsia="仿宋_GB2312" w:cs="仿宋"/>
          <w:color w:val="auto"/>
          <w:sz w:val="32"/>
          <w:szCs w:val="32"/>
        </w:rPr>
        <w:t>……</w:t>
      </w:r>
    </w:p>
    <w:p>
      <w:pPr>
        <w:adjustRightInd w:val="0"/>
        <w:snapToGrid w:val="0"/>
        <w:spacing w:line="360" w:lineRule="auto"/>
        <w:rPr>
          <w:rFonts w:ascii="仿宋_GB2312" w:hAnsi="黑体" w:eastAsia="仿宋_GB2312" w:cs="仿宋"/>
          <w:bCs/>
          <w:color w:val="auto"/>
          <w:sz w:val="32"/>
          <w:szCs w:val="32"/>
        </w:rPr>
      </w:pPr>
      <w:r>
        <w:rPr>
          <w:rFonts w:hint="eastAsia" w:ascii="仿宋_GB2312" w:hAnsi="黑体" w:eastAsia="仿宋_GB2312" w:cs="仿宋"/>
          <w:bCs/>
          <w:color w:val="auto"/>
          <w:sz w:val="32"/>
          <w:szCs w:val="32"/>
        </w:rPr>
        <w:t>四、与质疑事项相关的质疑请求</w:t>
      </w:r>
    </w:p>
    <w:p>
      <w:pPr>
        <w:adjustRightInd w:val="0"/>
        <w:snapToGrid w:val="0"/>
        <w:spacing w:line="360" w:lineRule="auto"/>
        <w:rPr>
          <w:rFonts w:ascii="仿宋_GB2312" w:hAnsi="仿宋" w:eastAsia="仿宋_GB2312" w:cs="仿宋"/>
          <w:color w:val="auto"/>
          <w:sz w:val="32"/>
          <w:szCs w:val="32"/>
          <w:u w:val="dotted"/>
        </w:rPr>
      </w:pPr>
      <w:r>
        <w:rPr>
          <w:rFonts w:hint="eastAsia" w:ascii="仿宋_GB2312" w:hAnsi="仿宋" w:eastAsia="仿宋_GB2312" w:cs="仿宋"/>
          <w:color w:val="auto"/>
          <w:sz w:val="32"/>
          <w:szCs w:val="32"/>
        </w:rPr>
        <w:t>请求：</w:t>
      </w:r>
      <w:r>
        <w:rPr>
          <w:rFonts w:hint="eastAsia" w:ascii="仿宋_GB2312" w:hAnsi="仿宋" w:eastAsia="仿宋_GB2312" w:cs="仿宋"/>
          <w:color w:val="auto"/>
          <w:sz w:val="32"/>
          <w:szCs w:val="32"/>
          <w:u w:val="dotted"/>
        </w:rPr>
        <w:t xml:space="preserve">                                               </w:t>
      </w:r>
    </w:p>
    <w:p>
      <w:pPr>
        <w:rPr>
          <w:rFonts w:ascii="仿宋_GB2312" w:eastAsia="仿宋_GB2312"/>
          <w:color w:val="auto"/>
          <w:sz w:val="30"/>
          <w:szCs w:val="30"/>
        </w:rPr>
      </w:pPr>
      <w:r>
        <w:rPr>
          <w:rFonts w:hint="eastAsia" w:ascii="仿宋_GB2312" w:eastAsia="仿宋_GB2312"/>
          <w:color w:val="auto"/>
          <w:sz w:val="30"/>
          <w:szCs w:val="30"/>
        </w:rPr>
        <w:t xml:space="preserve">签字(签章)：                   公章：                      </w:t>
      </w:r>
    </w:p>
    <w:p>
      <w:pPr>
        <w:rPr>
          <w:rFonts w:ascii="仿宋_GB2312" w:eastAsia="仿宋_GB2312"/>
          <w:color w:val="auto"/>
          <w:sz w:val="30"/>
          <w:szCs w:val="30"/>
        </w:rPr>
      </w:pPr>
      <w:r>
        <w:rPr>
          <w:rFonts w:hint="eastAsia" w:ascii="仿宋_GB2312" w:eastAsia="仿宋_GB2312"/>
          <w:color w:val="auto"/>
          <w:sz w:val="30"/>
          <w:szCs w:val="30"/>
        </w:rPr>
        <w:t xml:space="preserve">日期：    </w:t>
      </w:r>
    </w:p>
    <w:p>
      <w:pPr>
        <w:adjustRightInd w:val="0"/>
        <w:snapToGrid w:val="0"/>
        <w:spacing w:line="360" w:lineRule="auto"/>
        <w:rPr>
          <w:rFonts w:ascii="仿宋_GB2312" w:hAnsi="仿宋" w:eastAsia="仿宋_GB2312" w:cs="仿宋"/>
          <w:color w:val="auto"/>
          <w:sz w:val="32"/>
          <w:szCs w:val="32"/>
        </w:rPr>
      </w:pPr>
    </w:p>
    <w:p>
      <w:pPr>
        <w:adjustRightInd w:val="0"/>
        <w:snapToGrid w:val="0"/>
        <w:spacing w:line="360" w:lineRule="auto"/>
        <w:rPr>
          <w:rFonts w:ascii="仿宋_GB2312" w:hAnsi="仿宋" w:eastAsia="仿宋_GB2312" w:cs="仿宋"/>
          <w:color w:val="auto"/>
          <w:sz w:val="32"/>
          <w:szCs w:val="32"/>
        </w:rPr>
      </w:pPr>
    </w:p>
    <w:p>
      <w:pPr>
        <w:jc w:val="center"/>
        <w:rPr>
          <w:rFonts w:ascii="仿宋_GB2312" w:hAnsi="仿宋" w:eastAsia="仿宋_GB2312" w:cs="仿宋"/>
          <w:b/>
          <w:bCs/>
          <w:color w:val="auto"/>
          <w:sz w:val="32"/>
          <w:szCs w:val="32"/>
        </w:rPr>
      </w:pPr>
    </w:p>
    <w:p>
      <w:pPr>
        <w:jc w:val="center"/>
        <w:rPr>
          <w:rFonts w:ascii="仿宋_GB2312" w:hAnsi="仿宋" w:eastAsia="仿宋_GB2312" w:cs="仿宋"/>
          <w:b/>
          <w:bCs/>
          <w:color w:val="auto"/>
          <w:sz w:val="32"/>
          <w:szCs w:val="32"/>
        </w:rPr>
      </w:pPr>
    </w:p>
    <w:p>
      <w:pPr>
        <w:jc w:val="center"/>
        <w:rPr>
          <w:rFonts w:ascii="仿宋_GB2312" w:hAnsi="仿宋" w:eastAsia="仿宋_GB2312" w:cs="仿宋"/>
          <w:b/>
          <w:bCs/>
          <w:color w:val="auto"/>
          <w:sz w:val="32"/>
          <w:szCs w:val="32"/>
        </w:rPr>
      </w:pPr>
    </w:p>
    <w:p>
      <w:pPr>
        <w:rPr>
          <w:rFonts w:ascii="仿宋_GB2312" w:hAnsi="黑体" w:eastAsia="仿宋_GB2312"/>
          <w:b/>
          <w:color w:val="auto"/>
          <w:sz w:val="32"/>
          <w:szCs w:val="32"/>
        </w:rPr>
      </w:pPr>
      <w:r>
        <w:rPr>
          <w:rFonts w:hint="eastAsia" w:ascii="仿宋_GB2312" w:hAnsi="黑体" w:eastAsia="仿宋_GB2312"/>
          <w:b/>
          <w:color w:val="auto"/>
          <w:sz w:val="32"/>
          <w:szCs w:val="32"/>
        </w:rPr>
        <w:t>质疑函制作说明：</w:t>
      </w:r>
    </w:p>
    <w:p>
      <w:pPr>
        <w:widowControl/>
        <w:ind w:firstLine="640" w:firstLineChars="200"/>
        <w:jc w:val="left"/>
        <w:rPr>
          <w:rFonts w:ascii="仿宋_GB2312" w:eastAsia="仿宋_GB2312"/>
          <w:color w:val="auto"/>
          <w:sz w:val="32"/>
          <w:szCs w:val="32"/>
        </w:rPr>
      </w:pPr>
      <w:r>
        <w:rPr>
          <w:rFonts w:hint="eastAsia" w:ascii="仿宋_GB2312" w:eastAsia="仿宋_GB2312"/>
          <w:color w:val="auto"/>
          <w:sz w:val="32"/>
          <w:szCs w:val="32"/>
        </w:rPr>
        <w:t>1.供应商提出质疑时，应提交质疑函和必要的证明材料。</w:t>
      </w:r>
    </w:p>
    <w:p>
      <w:pPr>
        <w:widowControl/>
        <w:ind w:firstLine="640" w:firstLineChars="200"/>
        <w:jc w:val="left"/>
        <w:rPr>
          <w:rFonts w:ascii="仿宋_GB2312" w:eastAsia="仿宋_GB2312"/>
          <w:color w:val="auto"/>
          <w:sz w:val="32"/>
          <w:szCs w:val="32"/>
        </w:rPr>
      </w:pPr>
      <w:r>
        <w:rPr>
          <w:rFonts w:hint="eastAsia" w:ascii="仿宋_GB2312" w:eastAsia="仿宋_GB2312"/>
          <w:color w:val="auto"/>
          <w:sz w:val="32"/>
          <w:szCs w:val="32"/>
        </w:rPr>
        <w:t>2.质疑供应商若委托代理人进行质疑的，质疑函应按要求列明“授权代表”的有关内容，并在附件中提交由质疑</w:t>
      </w:r>
      <w:r>
        <w:rPr>
          <w:rFonts w:hint="eastAsia" w:ascii="仿宋_GB2312" w:hAnsi="宋体" w:eastAsia="仿宋_GB2312" w:cs="宋体"/>
          <w:color w:val="auto"/>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color w:val="auto"/>
          <w:sz w:val="32"/>
          <w:szCs w:val="32"/>
        </w:rPr>
      </w:pPr>
      <w:r>
        <w:rPr>
          <w:rFonts w:hint="eastAsia" w:ascii="仿宋_GB2312" w:eastAsia="仿宋_GB2312"/>
          <w:color w:val="auto"/>
          <w:sz w:val="32"/>
          <w:szCs w:val="32"/>
        </w:rPr>
        <w:t>3.质疑供应商若对项目的某一分包进行质疑，质疑函中应列明具体分包号。</w:t>
      </w:r>
    </w:p>
    <w:p>
      <w:pPr>
        <w:widowControl/>
        <w:ind w:firstLine="640" w:firstLineChars="200"/>
        <w:jc w:val="left"/>
        <w:rPr>
          <w:rFonts w:ascii="仿宋_GB2312" w:eastAsia="仿宋_GB2312"/>
          <w:color w:val="auto"/>
          <w:sz w:val="32"/>
          <w:szCs w:val="32"/>
        </w:rPr>
      </w:pPr>
      <w:r>
        <w:rPr>
          <w:rFonts w:hint="eastAsia" w:ascii="仿宋_GB2312" w:eastAsia="仿宋_GB2312"/>
          <w:color w:val="auto"/>
          <w:sz w:val="32"/>
          <w:szCs w:val="32"/>
        </w:rPr>
        <w:t>4.质疑函的质疑事项应具体、明确，并有必要的事实依据和法律依据。</w:t>
      </w:r>
    </w:p>
    <w:p>
      <w:pPr>
        <w:widowControl/>
        <w:ind w:firstLine="640" w:firstLineChars="200"/>
        <w:jc w:val="left"/>
        <w:rPr>
          <w:rFonts w:ascii="仿宋_GB2312" w:eastAsia="仿宋_GB2312"/>
          <w:color w:val="auto"/>
          <w:sz w:val="32"/>
          <w:szCs w:val="32"/>
        </w:rPr>
      </w:pPr>
      <w:r>
        <w:rPr>
          <w:rFonts w:hint="eastAsia" w:ascii="仿宋_GB2312" w:eastAsia="仿宋_GB2312"/>
          <w:color w:val="auto"/>
          <w:sz w:val="32"/>
          <w:szCs w:val="32"/>
        </w:rPr>
        <w:t>5.质疑函的质疑请求应与质疑事项相关。</w:t>
      </w:r>
    </w:p>
    <w:p>
      <w:pPr>
        <w:widowControl/>
        <w:ind w:firstLine="640" w:firstLineChars="200"/>
        <w:jc w:val="left"/>
        <w:rPr>
          <w:rFonts w:ascii="仿宋_GB2312" w:eastAsia="仿宋_GB2312"/>
          <w:color w:val="auto"/>
          <w:sz w:val="32"/>
          <w:szCs w:val="32"/>
        </w:rPr>
      </w:pPr>
      <w:r>
        <w:rPr>
          <w:rFonts w:hint="eastAsia" w:ascii="仿宋_GB2312" w:eastAsia="仿宋_GB2312"/>
          <w:color w:val="auto"/>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仿宋_GB2312" w:hAnsi="宋体" w:eastAsia="仿宋_GB2312" w:cs="宋体"/>
          <w:b/>
          <w:bCs/>
          <w:color w:val="auto"/>
          <w:kern w:val="0"/>
          <w:sz w:val="36"/>
          <w:szCs w:val="36"/>
        </w:rPr>
      </w:pPr>
      <w:r>
        <w:rPr>
          <w:rFonts w:hint="eastAsia" w:ascii="仿宋_GB2312" w:hAnsi="宋体" w:eastAsia="仿宋_GB2312" w:cs="宋体"/>
          <w:b/>
          <w:bCs/>
          <w:color w:val="auto"/>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宋体" w:eastAsia="仿宋_GB2312" w:cs="宋体"/>
          <w:color w:val="auto"/>
          <w:kern w:val="0"/>
          <w:szCs w:val="21"/>
        </w:rPr>
      </w:pPr>
      <w:r>
        <w:rPr>
          <w:rFonts w:hint="eastAsia" w:ascii="仿宋_GB2312" w:hAnsi="宋体" w:eastAsia="仿宋_GB2312" w:cs="宋体"/>
          <w:color w:val="auto"/>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国家统计局</w:t>
      </w:r>
      <w:r>
        <w:rPr>
          <w:rFonts w:hint="eastAsia" w:ascii="宋体" w:hAnsi="宋体" w:eastAsia="仿宋_GB2312" w:cs="宋体"/>
          <w:color w:val="auto"/>
          <w:kern w:val="0"/>
          <w:szCs w:val="21"/>
        </w:rPr>
        <w:t>  </w:t>
      </w:r>
    </w:p>
    <w:p>
      <w:pPr>
        <w:widowControl/>
        <w:shd w:val="clear" w:color="auto" w:fill="FFFFFF"/>
        <w:spacing w:before="150" w:line="420" w:lineRule="atLeast"/>
        <w:ind w:right="825"/>
        <w:jc w:val="righ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2017年12月28日</w:t>
      </w:r>
    </w:p>
    <w:p>
      <w:pPr>
        <w:widowControl/>
        <w:shd w:val="clear" w:color="auto" w:fill="FFFFFF"/>
        <w:spacing w:before="150" w:line="420" w:lineRule="atLeast"/>
        <w:jc w:val="left"/>
        <w:textAlignment w:val="baseline"/>
        <w:rPr>
          <w:rFonts w:ascii="仿宋_GB2312" w:hAnsi="宋体" w:eastAsia="仿宋_GB2312" w:cs="宋体"/>
          <w:color w:val="auto"/>
          <w:kern w:val="0"/>
          <w:szCs w:val="21"/>
        </w:rPr>
      </w:pPr>
      <w:r>
        <w:rPr>
          <w:rFonts w:hint="eastAsia" w:ascii="宋体" w:hAnsi="宋体" w:eastAsia="仿宋_GB2312" w:cs="宋体"/>
          <w:color w:val="auto"/>
          <w:kern w:val="0"/>
          <w:szCs w:val="21"/>
        </w:rPr>
        <w:t> </w:t>
      </w:r>
    </w:p>
    <w:p>
      <w:pPr>
        <w:widowControl/>
        <w:shd w:val="clear" w:color="auto" w:fill="FFFFFF"/>
        <w:spacing w:before="150" w:line="600" w:lineRule="atLeast"/>
        <w:jc w:val="center"/>
        <w:textAlignment w:val="baseline"/>
        <w:rPr>
          <w:rFonts w:ascii="仿宋_GB2312" w:hAnsi="宋体" w:eastAsia="仿宋_GB2312" w:cs="宋体"/>
          <w:b/>
          <w:bCs/>
          <w:color w:val="auto"/>
          <w:kern w:val="0"/>
          <w:sz w:val="36"/>
          <w:szCs w:val="36"/>
        </w:rPr>
      </w:pPr>
      <w:r>
        <w:rPr>
          <w:rFonts w:hint="eastAsia" w:ascii="仿宋_GB2312" w:hAnsi="宋体" w:eastAsia="仿宋_GB2312" w:cs="宋体"/>
          <w:b/>
          <w:bCs/>
          <w:color w:val="auto"/>
          <w:kern w:val="0"/>
          <w:sz w:val="36"/>
          <w:szCs w:val="36"/>
        </w:rPr>
        <w:t>统计上大中小微型企业划分办法（2017）</w:t>
      </w:r>
    </w:p>
    <w:p>
      <w:pPr>
        <w:widowControl/>
        <w:shd w:val="clear" w:color="auto" w:fill="FFFFFF"/>
        <w:spacing w:before="150"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附表：统计上大中小微型企业划分标准</w:t>
      </w:r>
    </w:p>
    <w:p>
      <w:pPr>
        <w:widowControl/>
        <w:jc w:val="left"/>
        <w:rPr>
          <w:rFonts w:ascii="仿宋_GB2312" w:hAnsi="宋体" w:eastAsia="仿宋_GB2312" w:cs="宋体"/>
          <w:color w:val="auto"/>
          <w:kern w:val="0"/>
          <w:sz w:val="24"/>
        </w:rPr>
      </w:pPr>
    </w:p>
    <w:p>
      <w:pPr>
        <w:widowControl/>
        <w:jc w:val="left"/>
        <w:rPr>
          <w:rFonts w:ascii="仿宋_GB2312" w:hAnsi="宋体" w:eastAsia="仿宋_GB2312" w:cs="宋体"/>
          <w:color w:val="auto"/>
          <w:kern w:val="0"/>
          <w:sz w:val="24"/>
        </w:rPr>
      </w:pPr>
    </w:p>
    <w:p>
      <w:pPr>
        <w:widowControl/>
        <w:shd w:val="clear" w:color="auto" w:fill="FFFFFF"/>
        <w:spacing w:before="150" w:line="600" w:lineRule="atLeast"/>
        <w:jc w:val="center"/>
        <w:textAlignment w:val="baseline"/>
        <w:rPr>
          <w:rFonts w:ascii="仿宋_GB2312" w:hAnsi="宋体" w:eastAsia="仿宋_GB2312" w:cs="宋体"/>
          <w:b/>
          <w:bCs/>
          <w:color w:val="auto"/>
          <w:kern w:val="0"/>
          <w:sz w:val="36"/>
          <w:szCs w:val="36"/>
        </w:rPr>
      </w:pPr>
      <w:r>
        <w:rPr>
          <w:rFonts w:hint="eastAsia" w:ascii="仿宋_GB2312" w:hAnsi="宋体" w:eastAsia="仿宋_GB2312" w:cs="宋体"/>
          <w:b/>
          <w:bCs/>
          <w:color w:val="auto"/>
          <w:kern w:val="0"/>
          <w:sz w:val="36"/>
          <w:szCs w:val="36"/>
        </w:rPr>
        <w:t>统计上大中小微型企业划分标准</w:t>
      </w:r>
    </w:p>
    <w:tbl>
      <w:tblPr>
        <w:tblStyle w:val="4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rPr>
            </w:pPr>
            <w:r>
              <w:rPr>
                <w:rFonts w:hint="eastAsia" w:ascii="仿宋_GB2312" w:hAnsi="宋体" w:eastAsia="仿宋_GB2312" w:cs="宋体"/>
                <w:b/>
                <w:bCs/>
                <w:color w:val="auto"/>
                <w:kern w:val="0"/>
                <w:szCs w:val="21"/>
              </w:rPr>
              <w:t>行业名称</w:t>
            </w:r>
          </w:p>
        </w:tc>
        <w:tc>
          <w:tcPr>
            <w:tcW w:w="1560" w:type="dxa"/>
            <w:noWrap w:val="0"/>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rPr>
            </w:pPr>
            <w:r>
              <w:rPr>
                <w:rFonts w:hint="eastAsia" w:ascii="仿宋_GB2312" w:hAnsi="宋体" w:eastAsia="仿宋_GB2312" w:cs="宋体"/>
                <w:b/>
                <w:bCs/>
                <w:color w:val="auto"/>
                <w:kern w:val="0"/>
                <w:szCs w:val="21"/>
              </w:rPr>
              <w:t>指标名称</w:t>
            </w:r>
          </w:p>
        </w:tc>
        <w:tc>
          <w:tcPr>
            <w:tcW w:w="671" w:type="dxa"/>
            <w:noWrap w:val="0"/>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rPr>
            </w:pPr>
            <w:r>
              <w:rPr>
                <w:rFonts w:hint="eastAsia" w:ascii="仿宋_GB2312" w:hAnsi="宋体" w:eastAsia="仿宋_GB2312" w:cs="宋体"/>
                <w:b/>
                <w:bCs/>
                <w:color w:val="auto"/>
                <w:kern w:val="0"/>
                <w:szCs w:val="21"/>
              </w:rPr>
              <w:t>计量单位</w:t>
            </w:r>
          </w:p>
        </w:tc>
        <w:tc>
          <w:tcPr>
            <w:tcW w:w="1231" w:type="dxa"/>
            <w:noWrap w:val="0"/>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rPr>
            </w:pPr>
            <w:r>
              <w:rPr>
                <w:rFonts w:hint="eastAsia" w:ascii="仿宋_GB2312" w:hAnsi="宋体" w:eastAsia="仿宋_GB2312" w:cs="宋体"/>
                <w:b/>
                <w:bCs/>
                <w:color w:val="auto"/>
                <w:kern w:val="0"/>
                <w:szCs w:val="21"/>
              </w:rPr>
              <w:t>大型</w:t>
            </w:r>
          </w:p>
        </w:tc>
        <w:tc>
          <w:tcPr>
            <w:tcW w:w="1891" w:type="dxa"/>
            <w:noWrap w:val="0"/>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rPr>
            </w:pPr>
            <w:r>
              <w:rPr>
                <w:rFonts w:hint="eastAsia" w:ascii="仿宋_GB2312" w:hAnsi="宋体" w:eastAsia="仿宋_GB2312" w:cs="宋体"/>
                <w:b/>
                <w:bCs/>
                <w:color w:val="auto"/>
                <w:kern w:val="0"/>
                <w:szCs w:val="21"/>
              </w:rPr>
              <w:t>中型</w:t>
            </w:r>
          </w:p>
        </w:tc>
        <w:tc>
          <w:tcPr>
            <w:tcW w:w="1730" w:type="dxa"/>
            <w:noWrap w:val="0"/>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rPr>
            </w:pPr>
            <w:r>
              <w:rPr>
                <w:rFonts w:hint="eastAsia" w:ascii="仿宋_GB2312" w:hAnsi="宋体" w:eastAsia="仿宋_GB2312" w:cs="宋体"/>
                <w:b/>
                <w:bCs/>
                <w:color w:val="auto"/>
                <w:kern w:val="0"/>
                <w:szCs w:val="21"/>
              </w:rPr>
              <w:t>小型</w:t>
            </w:r>
          </w:p>
        </w:tc>
        <w:tc>
          <w:tcPr>
            <w:tcW w:w="1203" w:type="dxa"/>
            <w:noWrap w:val="0"/>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rPr>
            </w:pPr>
            <w:r>
              <w:rPr>
                <w:rFonts w:hint="eastAsia" w:ascii="仿宋_GB2312" w:hAnsi="宋体" w:eastAsia="仿宋_GB2312" w:cs="宋体"/>
                <w:b/>
                <w:bCs/>
                <w:color w:val="auto"/>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农、林、牧、渔业</w:t>
            </w: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营业收入(Y)</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Y≥20000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500≤Y＜20000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50≤Y＜500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工业 *</w:t>
            </w: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从业人员(X)</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人</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X≥1000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300≤X＜1000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20≤X＜300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noWrap w:val="0"/>
            <w:vAlign w:val="center"/>
          </w:tcPr>
          <w:p>
            <w:pPr>
              <w:widowControl/>
              <w:jc w:val="left"/>
              <w:rPr>
                <w:rFonts w:ascii="仿宋_GB2312" w:hAnsi="宋体" w:eastAsia="仿宋_GB2312" w:cs="宋体"/>
                <w:color w:val="auto"/>
                <w:kern w:val="0"/>
                <w:sz w:val="24"/>
              </w:rPr>
            </w:pP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营业收入(Y)</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Y≥40000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2000≤Y＜40000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300≤Y＜2000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建筑业</w:t>
            </w: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营业收入(Y)</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Y≥80000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6000≤Y＜80000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300≤Y＜6000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宋体" w:eastAsia="仿宋_GB2312" w:cs="宋体"/>
                <w:color w:val="auto"/>
                <w:kern w:val="0"/>
                <w:sz w:val="24"/>
              </w:rPr>
            </w:pP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资产总额(Z)</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Z≥80000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5000≤Z＜80000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300≤Z＜5000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批发业</w:t>
            </w: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从业人员(X)</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人</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X≥200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20≤X＜200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5≤X＜20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noWrap w:val="0"/>
            <w:vAlign w:val="center"/>
          </w:tcPr>
          <w:p>
            <w:pPr>
              <w:widowControl/>
              <w:jc w:val="left"/>
              <w:rPr>
                <w:rFonts w:ascii="仿宋_GB2312" w:hAnsi="宋体" w:eastAsia="仿宋_GB2312" w:cs="宋体"/>
                <w:color w:val="auto"/>
                <w:kern w:val="0"/>
                <w:sz w:val="24"/>
              </w:rPr>
            </w:pP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营业收入(Y)</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Y≥40000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5000≤Y＜40000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1000≤Y＜5000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零售业</w:t>
            </w: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从业人员(X)</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人</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X≥300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50≤X＜300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10≤X＜50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宋体" w:eastAsia="仿宋_GB2312" w:cs="宋体"/>
                <w:color w:val="auto"/>
                <w:kern w:val="0"/>
                <w:sz w:val="24"/>
              </w:rPr>
            </w:pP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营业收入(Y)</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Y≥20000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500≤Y＜20000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100≤Y＜500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交通运输业 *</w:t>
            </w: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从业人员(X)</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人</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X≥1000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300≤X＜1000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20≤X＜300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noWrap w:val="0"/>
            <w:vAlign w:val="center"/>
          </w:tcPr>
          <w:p>
            <w:pPr>
              <w:widowControl/>
              <w:jc w:val="left"/>
              <w:rPr>
                <w:rFonts w:ascii="仿宋_GB2312" w:hAnsi="宋体" w:eastAsia="仿宋_GB2312" w:cs="宋体"/>
                <w:color w:val="auto"/>
                <w:kern w:val="0"/>
                <w:sz w:val="24"/>
              </w:rPr>
            </w:pP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营业收入(Y)</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Y≥30000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3000≤Y＜30000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200≤Y＜3000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仓储业*</w:t>
            </w: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从业人员(X)</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人</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X≥200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100≤X＜200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20≤X＜100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宋体" w:eastAsia="仿宋_GB2312" w:cs="宋体"/>
                <w:color w:val="auto"/>
                <w:kern w:val="0"/>
                <w:sz w:val="24"/>
              </w:rPr>
            </w:pP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营业收入(Y)</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Y≥30000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1000≤Y＜30000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100≤Y＜1000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邮政业</w:t>
            </w: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从业人员(X)</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人</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X≥1000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300≤X＜1000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20≤X＜300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noWrap w:val="0"/>
            <w:vAlign w:val="center"/>
          </w:tcPr>
          <w:p>
            <w:pPr>
              <w:widowControl/>
              <w:jc w:val="left"/>
              <w:rPr>
                <w:rFonts w:ascii="仿宋_GB2312" w:hAnsi="宋体" w:eastAsia="仿宋_GB2312" w:cs="宋体"/>
                <w:color w:val="auto"/>
                <w:kern w:val="0"/>
                <w:sz w:val="24"/>
              </w:rPr>
            </w:pP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营业收入(Y)</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Y≥30000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2000≤Y＜30000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100≤Y＜2000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住宿业</w:t>
            </w: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从业人员(X)</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人</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X≥300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100≤X＜300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10≤X＜100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宋体" w:eastAsia="仿宋_GB2312" w:cs="宋体"/>
                <w:color w:val="auto"/>
                <w:kern w:val="0"/>
                <w:sz w:val="24"/>
              </w:rPr>
            </w:pP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营业收入(Y)</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Y≥10000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2000≤Y＜10000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100≤Y＜2000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餐饮业</w:t>
            </w: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从业人员(X)</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人</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X≥300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100≤X＜300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10≤X＜100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noWrap w:val="0"/>
            <w:vAlign w:val="center"/>
          </w:tcPr>
          <w:p>
            <w:pPr>
              <w:widowControl/>
              <w:jc w:val="left"/>
              <w:rPr>
                <w:rFonts w:ascii="仿宋_GB2312" w:hAnsi="宋体" w:eastAsia="仿宋_GB2312" w:cs="宋体"/>
                <w:color w:val="auto"/>
                <w:kern w:val="0"/>
                <w:sz w:val="24"/>
              </w:rPr>
            </w:pP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营业收入(Y)</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Y≥10000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2000≤Y＜10000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100≤Y＜2000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信息传输业 *</w:t>
            </w: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从业人员(X)</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人</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X≥2000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100≤X＜2000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10≤X＜100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宋体" w:eastAsia="仿宋_GB2312" w:cs="宋体"/>
                <w:color w:val="auto"/>
                <w:kern w:val="0"/>
                <w:sz w:val="24"/>
              </w:rPr>
            </w:pP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营业收入(Y)</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Y≥100000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1000≤Y＜100000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100≤Y＜1000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软件和信息技术服务业</w:t>
            </w: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从业人员(X)</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人</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X≥300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100≤X＜300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10≤X＜100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noWrap w:val="0"/>
            <w:vAlign w:val="center"/>
          </w:tcPr>
          <w:p>
            <w:pPr>
              <w:widowControl/>
              <w:jc w:val="left"/>
              <w:rPr>
                <w:rFonts w:ascii="仿宋_GB2312" w:hAnsi="宋体" w:eastAsia="仿宋_GB2312" w:cs="宋体"/>
                <w:color w:val="auto"/>
                <w:kern w:val="0"/>
                <w:sz w:val="24"/>
              </w:rPr>
            </w:pP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营业收入(Y)</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Y≥10000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1000≤Y＜10000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50≤Y＜1000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房地产开发经营</w:t>
            </w: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营业收入(Y)</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Y≥200000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1000≤Y＜200000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100≤Y＜1000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宋体" w:eastAsia="仿宋_GB2312" w:cs="宋体"/>
                <w:color w:val="auto"/>
                <w:kern w:val="0"/>
                <w:sz w:val="24"/>
              </w:rPr>
            </w:pP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资产总额(Z)</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Z≥10000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5000≤Z＜10000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2000≤Z＜5000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物业管理</w:t>
            </w: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从业人员(X)</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人</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X≥1000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300≤X＜1000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100≤X＜300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noWrap w:val="0"/>
            <w:vAlign w:val="center"/>
          </w:tcPr>
          <w:p>
            <w:pPr>
              <w:widowControl/>
              <w:jc w:val="left"/>
              <w:rPr>
                <w:rFonts w:ascii="仿宋_GB2312" w:hAnsi="宋体" w:eastAsia="仿宋_GB2312" w:cs="宋体"/>
                <w:color w:val="auto"/>
                <w:kern w:val="0"/>
                <w:sz w:val="24"/>
              </w:rPr>
            </w:pP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营业收入(Y)</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Y≥5000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1000≤Y＜5000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500≤Y＜1000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租赁和商务服务业</w:t>
            </w: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从业人员(X)</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人</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X≥300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100≤X＜300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10≤X＜100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宋体" w:eastAsia="仿宋_GB2312" w:cs="宋体"/>
                <w:color w:val="auto"/>
                <w:kern w:val="0"/>
                <w:sz w:val="24"/>
              </w:rPr>
            </w:pP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资产总额(Z)</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Z≥120000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8000≤Z＜120000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100≤Z＜8000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其他未列明行业 *</w:t>
            </w: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从业人员(X)</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人</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X≥300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100≤X＜300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10≤X＜100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X＜10</w:t>
            </w:r>
          </w:p>
        </w:tc>
      </w:tr>
    </w:tbl>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说明： 　　</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宋体" w:hAnsi="宋体" w:eastAsia="仿宋_GB2312" w:cs="宋体"/>
          <w:color w:val="auto"/>
          <w:kern w:val="0"/>
          <w:szCs w:val="21"/>
        </w:rPr>
        <w:t>    </w:t>
      </w:r>
      <w:r>
        <w:rPr>
          <w:rFonts w:hint="eastAsia" w:ascii="仿宋_GB2312" w:hAnsi="宋体" w:eastAsia="仿宋_GB2312" w:cs="宋体"/>
          <w:color w:val="auto"/>
          <w:kern w:val="0"/>
          <w:szCs w:val="21"/>
        </w:rPr>
        <w:t>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宋体" w:hAnsi="宋体" w:eastAsia="仿宋_GB2312" w:cs="宋体"/>
          <w:color w:val="auto"/>
          <w:kern w:val="0"/>
          <w:szCs w:val="21"/>
        </w:rPr>
        <w:t>    </w:t>
      </w:r>
      <w:r>
        <w:rPr>
          <w:rFonts w:hint="eastAsia" w:ascii="仿宋_GB2312" w:hAnsi="宋体" w:eastAsia="仿宋_GB2312" w:cs="宋体"/>
          <w:color w:val="auto"/>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宋体" w:hAnsi="宋体" w:eastAsia="仿宋_GB2312" w:cs="宋体"/>
          <w:color w:val="auto"/>
          <w:kern w:val="0"/>
          <w:szCs w:val="21"/>
        </w:rPr>
        <w:t>    </w:t>
      </w:r>
      <w:r>
        <w:rPr>
          <w:rFonts w:hint="eastAsia" w:ascii="仿宋_GB2312" w:hAnsi="宋体" w:eastAsia="仿宋_GB2312" w:cs="宋体"/>
          <w:color w:val="auto"/>
          <w:kern w:val="0"/>
          <w:szCs w:val="21"/>
        </w:rPr>
        <w:t>3.企业划分指标以现行统计制度为准。</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宋体" w:hAnsi="宋体" w:eastAsia="仿宋_GB2312" w:cs="宋体"/>
          <w:color w:val="auto"/>
          <w:kern w:val="0"/>
          <w:szCs w:val="21"/>
        </w:rPr>
        <w:t>    </w:t>
      </w:r>
      <w:r>
        <w:rPr>
          <w:rFonts w:hint="eastAsia" w:ascii="仿宋_GB2312" w:hAnsi="宋体" w:eastAsia="仿宋_GB2312" w:cs="宋体"/>
          <w:color w:val="auto"/>
          <w:kern w:val="0"/>
          <w:szCs w:val="21"/>
        </w:rPr>
        <w:t>（1）从业人员，是指期末从业人员数，没有期末从业人员数的，采用全年平均人员数代替。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宋体" w:hAnsi="宋体" w:eastAsia="仿宋_GB2312" w:cs="宋体"/>
          <w:color w:val="auto"/>
          <w:kern w:val="0"/>
          <w:szCs w:val="21"/>
        </w:rPr>
        <w:t>    </w:t>
      </w:r>
      <w:r>
        <w:rPr>
          <w:rFonts w:hint="eastAsia" w:ascii="仿宋_GB2312" w:hAnsi="宋体" w:eastAsia="仿宋_GB2312" w:cs="宋体"/>
          <w:color w:val="auto"/>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宋体" w:hAnsi="宋体" w:eastAsia="仿宋_GB2312" w:cs="宋体"/>
          <w:color w:val="auto"/>
          <w:kern w:val="0"/>
          <w:szCs w:val="21"/>
        </w:rPr>
        <w:t>    </w:t>
      </w:r>
      <w:r>
        <w:rPr>
          <w:rFonts w:hint="eastAsia" w:ascii="仿宋_GB2312" w:hAnsi="宋体" w:eastAsia="仿宋_GB2312" w:cs="宋体"/>
          <w:color w:val="auto"/>
          <w:kern w:val="0"/>
          <w:szCs w:val="21"/>
        </w:rPr>
        <w:t>（3）资产总额，采用资产总计代替。</w:t>
      </w:r>
    </w:p>
    <w:p>
      <w:pPr>
        <w:widowControl/>
        <w:jc w:val="left"/>
        <w:rPr>
          <w:rFonts w:ascii="仿宋_GB2312" w:hAnsi="宋体" w:eastAsia="仿宋_GB2312" w:cs="宋体"/>
          <w:color w:val="auto"/>
          <w:kern w:val="0"/>
          <w:sz w:val="24"/>
        </w:rPr>
      </w:pPr>
    </w:p>
    <w:p>
      <w:pPr>
        <w:widowControl/>
        <w:jc w:val="left"/>
        <w:rPr>
          <w:rFonts w:ascii="仿宋_GB2312" w:hAnsi="宋体" w:eastAsia="仿宋_GB2312" w:cs="宋体"/>
          <w:color w:val="auto"/>
          <w:kern w:val="0"/>
          <w:sz w:val="24"/>
        </w:rPr>
      </w:pPr>
    </w:p>
    <w:p>
      <w:pPr>
        <w:widowControl/>
        <w:shd w:val="clear" w:color="auto" w:fill="FFFFFF"/>
        <w:spacing w:before="150" w:line="600" w:lineRule="atLeast"/>
        <w:jc w:val="center"/>
        <w:textAlignment w:val="baseline"/>
        <w:rPr>
          <w:rFonts w:ascii="仿宋_GB2312" w:hAnsi="宋体" w:eastAsia="仿宋_GB2312" w:cs="宋体"/>
          <w:b/>
          <w:bCs/>
          <w:color w:val="auto"/>
          <w:kern w:val="0"/>
          <w:sz w:val="36"/>
          <w:szCs w:val="36"/>
        </w:rPr>
      </w:pPr>
      <w:r>
        <w:rPr>
          <w:rFonts w:hint="eastAsia" w:ascii="仿宋_GB2312" w:hAnsi="宋体" w:eastAsia="仿宋_GB2312" w:cs="宋体"/>
          <w:b/>
          <w:bCs/>
          <w:color w:val="auto"/>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_GB2312" w:hAnsi="宋体" w:eastAsia="仿宋_GB2312" w:cs="宋体"/>
          <w:b/>
          <w:bCs/>
          <w:color w:val="auto"/>
          <w:kern w:val="0"/>
          <w:sz w:val="27"/>
          <w:szCs w:val="27"/>
        </w:rPr>
      </w:pPr>
      <w:r>
        <w:rPr>
          <w:rFonts w:hint="eastAsia" w:ascii="仿宋_GB2312" w:hAnsi="宋体" w:eastAsia="仿宋_GB2312" w:cs="宋体"/>
          <w:b/>
          <w:bCs/>
          <w:color w:val="auto"/>
          <w:kern w:val="0"/>
          <w:sz w:val="27"/>
          <w:szCs w:val="27"/>
        </w:rPr>
        <w:t>一、修订背景</w:t>
      </w:r>
    </w:p>
    <w:p>
      <w:pPr>
        <w:widowControl/>
        <w:shd w:val="clear" w:color="auto" w:fill="FFFFFF"/>
        <w:spacing w:before="150" w:line="420" w:lineRule="atLeast"/>
        <w:jc w:val="left"/>
        <w:textAlignment w:val="baseline"/>
        <w:rPr>
          <w:rFonts w:ascii="仿宋_GB2312" w:hAnsi="宋体" w:eastAsia="仿宋_GB2312" w:cs="宋体"/>
          <w:color w:val="auto"/>
          <w:kern w:val="0"/>
          <w:szCs w:val="21"/>
        </w:rPr>
      </w:pPr>
      <w:r>
        <w:rPr>
          <w:rFonts w:hint="eastAsia" w:ascii="宋体" w:hAnsi="宋体" w:eastAsia="仿宋_GB2312" w:cs="宋体"/>
          <w:color w:val="auto"/>
          <w:kern w:val="0"/>
          <w:szCs w:val="21"/>
        </w:rPr>
        <w:t>    </w:t>
      </w:r>
      <w:r>
        <w:rPr>
          <w:rFonts w:hint="eastAsia" w:ascii="仿宋_GB2312" w:hAnsi="宋体" w:eastAsia="仿宋_GB2312" w:cs="宋体"/>
          <w:color w:val="auto"/>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宋体" w:eastAsia="仿宋_GB2312" w:cs="宋体"/>
          <w:color w:val="auto"/>
          <w:kern w:val="0"/>
          <w:szCs w:val="21"/>
        </w:rPr>
      </w:pPr>
      <w:r>
        <w:rPr>
          <w:rFonts w:hint="eastAsia" w:ascii="宋体" w:hAnsi="宋体" w:eastAsia="仿宋_GB2312" w:cs="宋体"/>
          <w:color w:val="auto"/>
          <w:kern w:val="0"/>
          <w:szCs w:val="21"/>
        </w:rPr>
        <w:t>    </w:t>
      </w:r>
      <w:r>
        <w:rPr>
          <w:rFonts w:hint="eastAsia" w:ascii="仿宋_GB2312" w:hAnsi="宋体" w:eastAsia="仿宋_GB2312" w:cs="宋体"/>
          <w:color w:val="auto"/>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宋体" w:eastAsia="仿宋_GB2312" w:cs="宋体"/>
          <w:b/>
          <w:bCs/>
          <w:color w:val="auto"/>
          <w:kern w:val="0"/>
          <w:sz w:val="27"/>
          <w:szCs w:val="27"/>
        </w:rPr>
      </w:pPr>
      <w:r>
        <w:rPr>
          <w:rFonts w:hint="eastAsia" w:ascii="仿宋_GB2312" w:hAnsi="宋体" w:eastAsia="仿宋_GB2312" w:cs="宋体"/>
          <w:b/>
          <w:bCs/>
          <w:color w:val="auto"/>
          <w:kern w:val="0"/>
          <w:sz w:val="27"/>
          <w:szCs w:val="27"/>
        </w:rPr>
        <w:t>二、修订主要内容</w:t>
      </w:r>
    </w:p>
    <w:p>
      <w:pPr>
        <w:widowControl/>
        <w:shd w:val="clear" w:color="auto" w:fill="FFFFFF"/>
        <w:spacing w:before="150" w:line="420" w:lineRule="atLeast"/>
        <w:jc w:val="left"/>
        <w:textAlignment w:val="baseline"/>
        <w:rPr>
          <w:rFonts w:ascii="仿宋_GB2312" w:hAnsi="宋体" w:eastAsia="仿宋_GB2312" w:cs="宋体"/>
          <w:color w:val="auto"/>
          <w:kern w:val="0"/>
          <w:szCs w:val="21"/>
        </w:rPr>
      </w:pPr>
      <w:r>
        <w:rPr>
          <w:rFonts w:hint="eastAsia" w:ascii="宋体" w:hAnsi="宋体" w:eastAsia="仿宋_GB2312" w:cs="宋体"/>
          <w:color w:val="auto"/>
          <w:kern w:val="0"/>
          <w:szCs w:val="21"/>
        </w:rPr>
        <w:t>    </w:t>
      </w:r>
      <w:r>
        <w:rPr>
          <w:rFonts w:hint="eastAsia" w:ascii="仿宋_GB2312" w:hAnsi="宋体" w:eastAsia="仿宋_GB2312" w:cs="宋体"/>
          <w:color w:val="auto"/>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_GB2312" w:hAnsi="宋体" w:eastAsia="仿宋_GB2312" w:cs="宋体"/>
          <w:color w:val="auto"/>
          <w:kern w:val="0"/>
          <w:sz w:val="18"/>
          <w:szCs w:val="18"/>
        </w:rPr>
      </w:pPr>
    </w:p>
    <w:p>
      <w:pPr>
        <w:widowControl/>
        <w:jc w:val="left"/>
        <w:rPr>
          <w:rFonts w:ascii="仿宋_GB2312" w:hAnsi="宋体" w:eastAsia="仿宋_GB2312" w:cs="宋体"/>
          <w:color w:val="auto"/>
          <w:kern w:val="0"/>
          <w:sz w:val="18"/>
          <w:szCs w:val="18"/>
        </w:rPr>
      </w:pPr>
    </w:p>
    <w:p>
      <w:pPr>
        <w:widowControl/>
        <w:jc w:val="left"/>
        <w:rPr>
          <w:rFonts w:ascii="仿宋_GB2312" w:hAnsi="宋体" w:eastAsia="仿宋_GB2312" w:cs="宋体"/>
          <w:color w:val="auto"/>
          <w:kern w:val="0"/>
          <w:sz w:val="18"/>
          <w:szCs w:val="18"/>
        </w:rPr>
      </w:pPr>
    </w:p>
    <w:p>
      <w:pPr>
        <w:widowControl/>
        <w:shd w:val="clear" w:color="auto" w:fill="FFFFFF"/>
        <w:spacing w:line="600" w:lineRule="atLeast"/>
        <w:jc w:val="center"/>
        <w:textAlignment w:val="baseline"/>
        <w:rPr>
          <w:rFonts w:ascii="仿宋_GB2312" w:hAnsi="宋体" w:eastAsia="仿宋_GB2312" w:cs="宋体"/>
          <w:b/>
          <w:bCs/>
          <w:color w:val="auto"/>
          <w:kern w:val="0"/>
          <w:sz w:val="36"/>
          <w:szCs w:val="36"/>
        </w:rPr>
      </w:pPr>
      <w:r>
        <w:rPr>
          <w:rFonts w:hint="eastAsia" w:ascii="仿宋_GB2312" w:hAnsi="宋体" w:eastAsia="仿宋_GB2312" w:cs="宋体"/>
          <w:b/>
          <w:bCs/>
          <w:color w:val="auto"/>
          <w:kern w:val="0"/>
          <w:sz w:val="36"/>
          <w:szCs w:val="36"/>
        </w:rPr>
        <w:t>中国人民银行中国银行业监督管理委员会</w:t>
      </w:r>
    </w:p>
    <w:p>
      <w:pPr>
        <w:widowControl/>
        <w:shd w:val="clear" w:color="auto" w:fill="FFFFFF"/>
        <w:spacing w:line="600" w:lineRule="atLeast"/>
        <w:jc w:val="center"/>
        <w:textAlignment w:val="baseline"/>
        <w:rPr>
          <w:rFonts w:ascii="仿宋_GB2312" w:hAnsi="宋体" w:eastAsia="仿宋_GB2312" w:cs="宋体"/>
          <w:b/>
          <w:bCs/>
          <w:color w:val="auto"/>
          <w:kern w:val="0"/>
          <w:sz w:val="36"/>
          <w:szCs w:val="36"/>
        </w:rPr>
      </w:pPr>
      <w:r>
        <w:rPr>
          <w:rFonts w:hint="eastAsia" w:ascii="仿宋_GB2312" w:hAnsi="宋体" w:eastAsia="仿宋_GB2312" w:cs="宋体"/>
          <w:b/>
          <w:bCs/>
          <w:color w:val="auto"/>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_GB2312" w:hAnsi="宋体" w:eastAsia="仿宋_GB2312" w:cs="宋体"/>
          <w:b/>
          <w:bCs/>
          <w:color w:val="auto"/>
          <w:kern w:val="0"/>
          <w:sz w:val="36"/>
          <w:szCs w:val="36"/>
        </w:rPr>
      </w:pPr>
      <w:r>
        <w:rPr>
          <w:rFonts w:hint="eastAsia" w:ascii="仿宋_GB2312" w:hAnsi="宋体" w:eastAsia="仿宋_GB2312" w:cs="宋体"/>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附件：金融业企业划型标准规定</w:t>
      </w:r>
    </w:p>
    <w:p>
      <w:pPr>
        <w:widowControl/>
        <w:shd w:val="clear" w:color="auto" w:fill="FFFFFF"/>
        <w:spacing w:before="150" w:line="600" w:lineRule="atLeast"/>
        <w:jc w:val="center"/>
        <w:textAlignment w:val="baseline"/>
        <w:rPr>
          <w:rFonts w:ascii="仿宋_GB2312" w:hAnsi="宋体" w:eastAsia="仿宋_GB2312" w:cs="宋体"/>
          <w:b/>
          <w:bCs/>
          <w:color w:val="auto"/>
          <w:kern w:val="0"/>
          <w:sz w:val="36"/>
          <w:szCs w:val="36"/>
        </w:rPr>
      </w:pPr>
      <w:r>
        <w:rPr>
          <w:rFonts w:hint="eastAsia" w:ascii="仿宋_GB2312" w:hAnsi="宋体" w:eastAsia="仿宋_GB2312" w:cs="宋体"/>
          <w:b/>
          <w:bCs/>
          <w:color w:val="auto"/>
          <w:kern w:val="0"/>
          <w:sz w:val="36"/>
          <w:szCs w:val="36"/>
        </w:rPr>
        <w:t>金融业企业划型标准规定</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七、 标准值的评估和调整。金融业企业划型标准工作组</w:t>
      </w:r>
      <w:r>
        <w:rPr>
          <w:rFonts w:hint="eastAsia" w:ascii="仿宋_GB2312" w:hAnsi="宋体" w:cs="宋体"/>
          <w:color w:val="auto"/>
          <w:kern w:val="0"/>
          <w:szCs w:val="21"/>
        </w:rPr>
        <w:t>毎</w:t>
      </w:r>
      <w:r>
        <w:rPr>
          <w:rFonts w:hint="eastAsia" w:ascii="仿宋_GB2312" w:hAnsi="宋体" w:eastAsia="仿宋_GB2312" w:cs="宋体"/>
          <w:color w:val="auto"/>
          <w:kern w:val="0"/>
          <w:szCs w:val="21"/>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十一、本规定自发布之日起实施。</w:t>
      </w:r>
    </w:p>
    <w:p>
      <w:pPr>
        <w:widowControl/>
        <w:shd w:val="clear" w:color="auto" w:fill="FFFFFF"/>
        <w:spacing w:before="150"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附：金融业企业划型标准</w:t>
      </w:r>
    </w:p>
    <w:p>
      <w:pPr>
        <w:widowControl/>
        <w:shd w:val="clear" w:color="auto" w:fill="FFFFFF"/>
        <w:spacing w:before="150" w:line="600" w:lineRule="atLeast"/>
        <w:jc w:val="center"/>
        <w:textAlignment w:val="baseline"/>
        <w:rPr>
          <w:rFonts w:ascii="仿宋_GB2312" w:hAnsi="宋体" w:eastAsia="仿宋_GB2312" w:cs="宋体"/>
          <w:b/>
          <w:bCs/>
          <w:color w:val="auto"/>
          <w:kern w:val="0"/>
          <w:sz w:val="36"/>
          <w:szCs w:val="36"/>
        </w:rPr>
      </w:pPr>
      <w:r>
        <w:rPr>
          <w:rFonts w:hint="eastAsia" w:ascii="仿宋_GB2312" w:hAnsi="宋体" w:eastAsia="仿宋_GB2312" w:cs="宋体"/>
          <w:b/>
          <w:bCs/>
          <w:color w:val="auto"/>
          <w:kern w:val="0"/>
          <w:sz w:val="36"/>
          <w:szCs w:val="36"/>
        </w:rPr>
        <w:t>金融业企业划型标准</w:t>
      </w:r>
    </w:p>
    <w:tbl>
      <w:tblPr>
        <w:tblStyle w:val="4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rPr>
            </w:pPr>
            <w:r>
              <w:rPr>
                <w:rFonts w:hint="eastAsia" w:ascii="仿宋_GB2312" w:hAnsi="宋体" w:eastAsia="仿宋_GB2312" w:cs="宋体"/>
                <w:b/>
                <w:bCs/>
                <w:color w:val="auto"/>
                <w:kern w:val="0"/>
                <w:szCs w:val="21"/>
              </w:rPr>
              <w:t>行业</w:t>
            </w:r>
          </w:p>
        </w:tc>
        <w:tc>
          <w:tcPr>
            <w:tcW w:w="2836" w:type="dxa"/>
            <w:noWrap w:val="0"/>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rPr>
            </w:pPr>
            <w:r>
              <w:rPr>
                <w:rFonts w:hint="eastAsia" w:ascii="仿宋_GB2312" w:hAnsi="宋体" w:eastAsia="仿宋_GB2312" w:cs="宋体"/>
                <w:b/>
                <w:bCs/>
                <w:color w:val="auto"/>
                <w:kern w:val="0"/>
                <w:szCs w:val="21"/>
              </w:rPr>
              <w:t>类别</w:t>
            </w:r>
          </w:p>
        </w:tc>
        <w:tc>
          <w:tcPr>
            <w:tcW w:w="606" w:type="dxa"/>
            <w:noWrap w:val="0"/>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rPr>
            </w:pPr>
            <w:r>
              <w:rPr>
                <w:rFonts w:hint="eastAsia" w:ascii="仿宋_GB2312" w:hAnsi="宋体" w:eastAsia="仿宋_GB2312" w:cs="宋体"/>
                <w:b/>
                <w:bCs/>
                <w:color w:val="auto"/>
                <w:kern w:val="0"/>
                <w:szCs w:val="21"/>
              </w:rPr>
              <w:t>类型</w:t>
            </w:r>
          </w:p>
        </w:tc>
        <w:tc>
          <w:tcPr>
            <w:tcW w:w="3326" w:type="dxa"/>
            <w:noWrap w:val="0"/>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rPr>
            </w:pPr>
            <w:r>
              <w:rPr>
                <w:rFonts w:hint="eastAsia" w:ascii="仿宋_GB2312" w:hAnsi="宋体" w:eastAsia="仿宋_GB2312" w:cs="宋体"/>
                <w:b/>
                <w:bCs/>
                <w:color w:val="auto"/>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货币金融服务</w:t>
            </w:r>
          </w:p>
        </w:tc>
        <w:tc>
          <w:tcPr>
            <w:tcW w:w="1025"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货币银行服务</w:t>
            </w:r>
          </w:p>
        </w:tc>
        <w:tc>
          <w:tcPr>
            <w:tcW w:w="2836"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银行业存款类金融机构</w:t>
            </w: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中型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宋体" w:eastAsia="仿宋_GB2312" w:cs="宋体"/>
                <w:color w:val="auto"/>
                <w:kern w:val="0"/>
                <w:sz w:val="24"/>
              </w:rPr>
            </w:pPr>
          </w:p>
        </w:tc>
        <w:tc>
          <w:tcPr>
            <w:tcW w:w="1025" w:type="dxa"/>
            <w:vMerge w:val="continue"/>
            <w:noWrap w:val="0"/>
            <w:vAlign w:val="center"/>
          </w:tcPr>
          <w:p>
            <w:pPr>
              <w:widowControl/>
              <w:jc w:val="left"/>
              <w:rPr>
                <w:rFonts w:ascii="仿宋_GB2312" w:hAnsi="宋体" w:eastAsia="仿宋_GB2312" w:cs="宋体"/>
                <w:color w:val="auto"/>
                <w:kern w:val="0"/>
                <w:sz w:val="24"/>
              </w:rPr>
            </w:pPr>
          </w:p>
        </w:tc>
        <w:tc>
          <w:tcPr>
            <w:tcW w:w="2836" w:type="dxa"/>
            <w:vMerge w:val="continue"/>
            <w:noWrap w:val="0"/>
            <w:vAlign w:val="center"/>
          </w:tcPr>
          <w:p>
            <w:pPr>
              <w:widowControl/>
              <w:jc w:val="left"/>
              <w:rPr>
                <w:rFonts w:ascii="仿宋_GB2312" w:hAnsi="宋体" w:eastAsia="仿宋_GB2312" w:cs="宋体"/>
                <w:color w:val="auto"/>
                <w:kern w:val="0"/>
                <w:sz w:val="24"/>
              </w:rPr>
            </w:pP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小型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宋体" w:eastAsia="仿宋_GB2312" w:cs="宋体"/>
                <w:color w:val="auto"/>
                <w:kern w:val="0"/>
                <w:sz w:val="24"/>
              </w:rPr>
            </w:pPr>
          </w:p>
        </w:tc>
        <w:tc>
          <w:tcPr>
            <w:tcW w:w="1025" w:type="dxa"/>
            <w:vMerge w:val="continue"/>
            <w:noWrap w:val="0"/>
            <w:vAlign w:val="center"/>
          </w:tcPr>
          <w:p>
            <w:pPr>
              <w:widowControl/>
              <w:jc w:val="left"/>
              <w:rPr>
                <w:rFonts w:ascii="仿宋_GB2312" w:hAnsi="宋体" w:eastAsia="仿宋_GB2312" w:cs="宋体"/>
                <w:color w:val="auto"/>
                <w:kern w:val="0"/>
                <w:sz w:val="24"/>
              </w:rPr>
            </w:pPr>
          </w:p>
        </w:tc>
        <w:tc>
          <w:tcPr>
            <w:tcW w:w="2836" w:type="dxa"/>
            <w:vMerge w:val="continue"/>
            <w:noWrap w:val="0"/>
            <w:vAlign w:val="center"/>
          </w:tcPr>
          <w:p>
            <w:pPr>
              <w:widowControl/>
              <w:jc w:val="left"/>
              <w:rPr>
                <w:rFonts w:ascii="仿宋_GB2312" w:hAnsi="宋体" w:eastAsia="仿宋_GB2312" w:cs="宋体"/>
                <w:color w:val="auto"/>
                <w:kern w:val="0"/>
                <w:sz w:val="24"/>
              </w:rPr>
            </w:pP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微型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宋体" w:eastAsia="仿宋_GB2312" w:cs="宋体"/>
                <w:color w:val="auto"/>
                <w:kern w:val="0"/>
                <w:sz w:val="24"/>
              </w:rPr>
            </w:pPr>
          </w:p>
        </w:tc>
        <w:tc>
          <w:tcPr>
            <w:tcW w:w="1025"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非货币银行服务</w:t>
            </w:r>
          </w:p>
        </w:tc>
        <w:tc>
          <w:tcPr>
            <w:tcW w:w="2836"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银行业非存款类金融机构</w:t>
            </w: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中型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宋体" w:eastAsia="仿宋_GB2312" w:cs="宋体"/>
                <w:color w:val="auto"/>
                <w:kern w:val="0"/>
                <w:sz w:val="24"/>
              </w:rPr>
            </w:pPr>
          </w:p>
        </w:tc>
        <w:tc>
          <w:tcPr>
            <w:tcW w:w="1025" w:type="dxa"/>
            <w:vMerge w:val="continue"/>
            <w:noWrap w:val="0"/>
            <w:vAlign w:val="center"/>
          </w:tcPr>
          <w:p>
            <w:pPr>
              <w:widowControl/>
              <w:jc w:val="left"/>
              <w:rPr>
                <w:rFonts w:ascii="仿宋_GB2312" w:hAnsi="宋体" w:eastAsia="仿宋_GB2312" w:cs="宋体"/>
                <w:color w:val="auto"/>
                <w:kern w:val="0"/>
                <w:sz w:val="24"/>
              </w:rPr>
            </w:pPr>
          </w:p>
        </w:tc>
        <w:tc>
          <w:tcPr>
            <w:tcW w:w="2836" w:type="dxa"/>
            <w:vMerge w:val="continue"/>
            <w:noWrap w:val="0"/>
            <w:vAlign w:val="center"/>
          </w:tcPr>
          <w:p>
            <w:pPr>
              <w:widowControl/>
              <w:jc w:val="left"/>
              <w:rPr>
                <w:rFonts w:ascii="仿宋_GB2312" w:hAnsi="宋体" w:eastAsia="仿宋_GB2312" w:cs="宋体"/>
                <w:color w:val="auto"/>
                <w:kern w:val="0"/>
                <w:sz w:val="24"/>
              </w:rPr>
            </w:pP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小型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宋体" w:eastAsia="仿宋_GB2312" w:cs="宋体"/>
                <w:color w:val="auto"/>
                <w:kern w:val="0"/>
                <w:sz w:val="24"/>
              </w:rPr>
            </w:pPr>
          </w:p>
        </w:tc>
        <w:tc>
          <w:tcPr>
            <w:tcW w:w="1025" w:type="dxa"/>
            <w:vMerge w:val="continue"/>
            <w:noWrap w:val="0"/>
            <w:vAlign w:val="center"/>
          </w:tcPr>
          <w:p>
            <w:pPr>
              <w:widowControl/>
              <w:jc w:val="left"/>
              <w:rPr>
                <w:rFonts w:ascii="仿宋_GB2312" w:hAnsi="宋体" w:eastAsia="仿宋_GB2312" w:cs="宋体"/>
                <w:color w:val="auto"/>
                <w:kern w:val="0"/>
                <w:sz w:val="24"/>
              </w:rPr>
            </w:pPr>
          </w:p>
        </w:tc>
        <w:tc>
          <w:tcPr>
            <w:tcW w:w="2836" w:type="dxa"/>
            <w:vMerge w:val="continue"/>
            <w:noWrap w:val="0"/>
            <w:vAlign w:val="center"/>
          </w:tcPr>
          <w:p>
            <w:pPr>
              <w:widowControl/>
              <w:jc w:val="left"/>
              <w:rPr>
                <w:rFonts w:ascii="仿宋_GB2312" w:hAnsi="宋体" w:eastAsia="仿宋_GB2312" w:cs="宋体"/>
                <w:color w:val="auto"/>
                <w:kern w:val="0"/>
                <w:sz w:val="24"/>
              </w:rPr>
            </w:pP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微型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宋体" w:eastAsia="仿宋_GB2312" w:cs="宋体"/>
                <w:color w:val="auto"/>
                <w:kern w:val="0"/>
                <w:sz w:val="24"/>
              </w:rPr>
            </w:pPr>
          </w:p>
        </w:tc>
        <w:tc>
          <w:tcPr>
            <w:tcW w:w="1025" w:type="dxa"/>
            <w:vMerge w:val="continue"/>
            <w:noWrap w:val="0"/>
            <w:vAlign w:val="center"/>
          </w:tcPr>
          <w:p>
            <w:pPr>
              <w:widowControl/>
              <w:jc w:val="left"/>
              <w:rPr>
                <w:rFonts w:ascii="仿宋_GB2312" w:hAnsi="宋体" w:eastAsia="仿宋_GB2312" w:cs="宋体"/>
                <w:color w:val="auto"/>
                <w:kern w:val="0"/>
                <w:sz w:val="24"/>
              </w:rPr>
            </w:pPr>
          </w:p>
        </w:tc>
        <w:tc>
          <w:tcPr>
            <w:tcW w:w="2836"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贷款公司、小额贷款公司及典当行</w:t>
            </w: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中型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宋体" w:eastAsia="仿宋_GB2312" w:cs="宋体"/>
                <w:color w:val="auto"/>
                <w:kern w:val="0"/>
                <w:sz w:val="24"/>
              </w:rPr>
            </w:pPr>
          </w:p>
        </w:tc>
        <w:tc>
          <w:tcPr>
            <w:tcW w:w="1025" w:type="dxa"/>
            <w:vMerge w:val="continue"/>
            <w:noWrap w:val="0"/>
            <w:vAlign w:val="center"/>
          </w:tcPr>
          <w:p>
            <w:pPr>
              <w:widowControl/>
              <w:jc w:val="left"/>
              <w:rPr>
                <w:rFonts w:ascii="仿宋_GB2312" w:hAnsi="宋体" w:eastAsia="仿宋_GB2312" w:cs="宋体"/>
                <w:color w:val="auto"/>
                <w:kern w:val="0"/>
                <w:sz w:val="24"/>
              </w:rPr>
            </w:pPr>
          </w:p>
        </w:tc>
        <w:tc>
          <w:tcPr>
            <w:tcW w:w="2836" w:type="dxa"/>
            <w:vMerge w:val="continue"/>
            <w:noWrap w:val="0"/>
            <w:vAlign w:val="center"/>
          </w:tcPr>
          <w:p>
            <w:pPr>
              <w:widowControl/>
              <w:jc w:val="left"/>
              <w:rPr>
                <w:rFonts w:ascii="仿宋_GB2312" w:hAnsi="宋体" w:eastAsia="仿宋_GB2312" w:cs="宋体"/>
                <w:color w:val="auto"/>
                <w:kern w:val="0"/>
                <w:sz w:val="24"/>
              </w:rPr>
            </w:pP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小型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宋体" w:eastAsia="仿宋_GB2312" w:cs="宋体"/>
                <w:color w:val="auto"/>
                <w:kern w:val="0"/>
                <w:sz w:val="24"/>
              </w:rPr>
            </w:pPr>
          </w:p>
        </w:tc>
        <w:tc>
          <w:tcPr>
            <w:tcW w:w="1025" w:type="dxa"/>
            <w:vMerge w:val="continue"/>
            <w:noWrap w:val="0"/>
            <w:vAlign w:val="center"/>
          </w:tcPr>
          <w:p>
            <w:pPr>
              <w:widowControl/>
              <w:jc w:val="left"/>
              <w:rPr>
                <w:rFonts w:ascii="仿宋_GB2312" w:hAnsi="宋体" w:eastAsia="仿宋_GB2312" w:cs="宋体"/>
                <w:color w:val="auto"/>
                <w:kern w:val="0"/>
                <w:sz w:val="24"/>
              </w:rPr>
            </w:pPr>
          </w:p>
        </w:tc>
        <w:tc>
          <w:tcPr>
            <w:tcW w:w="2836" w:type="dxa"/>
            <w:vMerge w:val="continue"/>
            <w:noWrap w:val="0"/>
            <w:vAlign w:val="center"/>
          </w:tcPr>
          <w:p>
            <w:pPr>
              <w:widowControl/>
              <w:jc w:val="left"/>
              <w:rPr>
                <w:rFonts w:ascii="仿宋_GB2312" w:hAnsi="宋体" w:eastAsia="仿宋_GB2312" w:cs="宋体"/>
                <w:color w:val="auto"/>
                <w:kern w:val="0"/>
                <w:sz w:val="24"/>
              </w:rPr>
            </w:pP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微型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资本市场服务</w:t>
            </w:r>
          </w:p>
        </w:tc>
        <w:tc>
          <w:tcPr>
            <w:tcW w:w="2836"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证券业金融机构</w:t>
            </w: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中型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ascii="仿宋_GB2312" w:hAnsi="宋体" w:eastAsia="仿宋_GB2312" w:cs="宋体"/>
                <w:color w:val="auto"/>
                <w:kern w:val="0"/>
                <w:sz w:val="24"/>
              </w:rPr>
            </w:pPr>
          </w:p>
        </w:tc>
        <w:tc>
          <w:tcPr>
            <w:tcW w:w="2836" w:type="dxa"/>
            <w:vMerge w:val="continue"/>
            <w:noWrap w:val="0"/>
            <w:vAlign w:val="center"/>
          </w:tcPr>
          <w:p>
            <w:pPr>
              <w:widowControl/>
              <w:jc w:val="left"/>
              <w:rPr>
                <w:rFonts w:ascii="仿宋_GB2312" w:hAnsi="宋体" w:eastAsia="仿宋_GB2312" w:cs="宋体"/>
                <w:color w:val="auto"/>
                <w:kern w:val="0"/>
                <w:sz w:val="24"/>
              </w:rPr>
            </w:pP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小型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ascii="仿宋_GB2312" w:hAnsi="宋体" w:eastAsia="仿宋_GB2312" w:cs="宋体"/>
                <w:color w:val="auto"/>
                <w:kern w:val="0"/>
                <w:sz w:val="24"/>
              </w:rPr>
            </w:pPr>
          </w:p>
        </w:tc>
        <w:tc>
          <w:tcPr>
            <w:tcW w:w="2836" w:type="dxa"/>
            <w:vMerge w:val="continue"/>
            <w:noWrap w:val="0"/>
            <w:vAlign w:val="center"/>
          </w:tcPr>
          <w:p>
            <w:pPr>
              <w:widowControl/>
              <w:jc w:val="left"/>
              <w:rPr>
                <w:rFonts w:ascii="仿宋_GB2312" w:hAnsi="宋体" w:eastAsia="仿宋_GB2312" w:cs="宋体"/>
                <w:color w:val="auto"/>
                <w:kern w:val="0"/>
                <w:sz w:val="24"/>
              </w:rPr>
            </w:pP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微型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保险业</w:t>
            </w:r>
          </w:p>
        </w:tc>
        <w:tc>
          <w:tcPr>
            <w:tcW w:w="2836"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保险业金融机构</w:t>
            </w: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中型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ascii="仿宋_GB2312" w:hAnsi="宋体" w:eastAsia="仿宋_GB2312" w:cs="宋体"/>
                <w:color w:val="auto"/>
                <w:kern w:val="0"/>
                <w:sz w:val="24"/>
              </w:rPr>
            </w:pPr>
          </w:p>
        </w:tc>
        <w:tc>
          <w:tcPr>
            <w:tcW w:w="2836" w:type="dxa"/>
            <w:vMerge w:val="continue"/>
            <w:noWrap w:val="0"/>
            <w:vAlign w:val="center"/>
          </w:tcPr>
          <w:p>
            <w:pPr>
              <w:widowControl/>
              <w:jc w:val="left"/>
              <w:rPr>
                <w:rFonts w:ascii="仿宋_GB2312" w:hAnsi="宋体" w:eastAsia="仿宋_GB2312" w:cs="宋体"/>
                <w:color w:val="auto"/>
                <w:kern w:val="0"/>
                <w:sz w:val="24"/>
              </w:rPr>
            </w:pP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小型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ascii="仿宋_GB2312" w:hAnsi="宋体" w:eastAsia="仿宋_GB2312" w:cs="宋体"/>
                <w:color w:val="auto"/>
                <w:kern w:val="0"/>
                <w:sz w:val="24"/>
              </w:rPr>
            </w:pPr>
          </w:p>
        </w:tc>
        <w:tc>
          <w:tcPr>
            <w:tcW w:w="2836" w:type="dxa"/>
            <w:vMerge w:val="continue"/>
            <w:noWrap w:val="0"/>
            <w:vAlign w:val="center"/>
          </w:tcPr>
          <w:p>
            <w:pPr>
              <w:widowControl/>
              <w:jc w:val="left"/>
              <w:rPr>
                <w:rFonts w:ascii="仿宋_GB2312" w:hAnsi="宋体" w:eastAsia="仿宋_GB2312" w:cs="宋体"/>
                <w:color w:val="auto"/>
                <w:kern w:val="0"/>
                <w:sz w:val="24"/>
              </w:rPr>
            </w:pP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微型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其他金融业</w:t>
            </w:r>
          </w:p>
        </w:tc>
        <w:tc>
          <w:tcPr>
            <w:tcW w:w="1025"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金融信托与管理服务</w:t>
            </w:r>
          </w:p>
        </w:tc>
        <w:tc>
          <w:tcPr>
            <w:tcW w:w="2836"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信托公司</w:t>
            </w: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中型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宋体" w:eastAsia="仿宋_GB2312" w:cs="宋体"/>
                <w:color w:val="auto"/>
                <w:kern w:val="0"/>
                <w:sz w:val="24"/>
              </w:rPr>
            </w:pPr>
          </w:p>
        </w:tc>
        <w:tc>
          <w:tcPr>
            <w:tcW w:w="1025" w:type="dxa"/>
            <w:vMerge w:val="continue"/>
            <w:noWrap w:val="0"/>
            <w:vAlign w:val="center"/>
          </w:tcPr>
          <w:p>
            <w:pPr>
              <w:widowControl/>
              <w:jc w:val="left"/>
              <w:rPr>
                <w:rFonts w:ascii="仿宋_GB2312" w:hAnsi="宋体" w:eastAsia="仿宋_GB2312" w:cs="宋体"/>
                <w:color w:val="auto"/>
                <w:kern w:val="0"/>
                <w:sz w:val="24"/>
              </w:rPr>
            </w:pPr>
          </w:p>
        </w:tc>
        <w:tc>
          <w:tcPr>
            <w:tcW w:w="2836" w:type="dxa"/>
            <w:vMerge w:val="continue"/>
            <w:noWrap w:val="0"/>
            <w:vAlign w:val="center"/>
          </w:tcPr>
          <w:p>
            <w:pPr>
              <w:widowControl/>
              <w:jc w:val="left"/>
              <w:rPr>
                <w:rFonts w:ascii="仿宋_GB2312" w:hAnsi="宋体" w:eastAsia="仿宋_GB2312" w:cs="宋体"/>
                <w:color w:val="auto"/>
                <w:kern w:val="0"/>
                <w:sz w:val="24"/>
              </w:rPr>
            </w:pP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小型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宋体" w:eastAsia="仿宋_GB2312" w:cs="宋体"/>
                <w:color w:val="auto"/>
                <w:kern w:val="0"/>
                <w:sz w:val="24"/>
              </w:rPr>
            </w:pPr>
          </w:p>
        </w:tc>
        <w:tc>
          <w:tcPr>
            <w:tcW w:w="1025" w:type="dxa"/>
            <w:vMerge w:val="continue"/>
            <w:noWrap w:val="0"/>
            <w:vAlign w:val="center"/>
          </w:tcPr>
          <w:p>
            <w:pPr>
              <w:widowControl/>
              <w:jc w:val="left"/>
              <w:rPr>
                <w:rFonts w:ascii="仿宋_GB2312" w:hAnsi="宋体" w:eastAsia="仿宋_GB2312" w:cs="宋体"/>
                <w:color w:val="auto"/>
                <w:kern w:val="0"/>
                <w:sz w:val="24"/>
              </w:rPr>
            </w:pPr>
          </w:p>
        </w:tc>
        <w:tc>
          <w:tcPr>
            <w:tcW w:w="2836" w:type="dxa"/>
            <w:vMerge w:val="continue"/>
            <w:noWrap w:val="0"/>
            <w:vAlign w:val="center"/>
          </w:tcPr>
          <w:p>
            <w:pPr>
              <w:widowControl/>
              <w:jc w:val="left"/>
              <w:rPr>
                <w:rFonts w:ascii="仿宋_GB2312" w:hAnsi="宋体" w:eastAsia="仿宋_GB2312" w:cs="宋体"/>
                <w:color w:val="auto"/>
                <w:kern w:val="0"/>
                <w:sz w:val="24"/>
              </w:rPr>
            </w:pP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微型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宋体" w:eastAsia="仿宋_GB2312" w:cs="宋体"/>
                <w:color w:val="auto"/>
                <w:kern w:val="0"/>
                <w:sz w:val="24"/>
              </w:rPr>
            </w:pPr>
          </w:p>
        </w:tc>
        <w:tc>
          <w:tcPr>
            <w:tcW w:w="1025"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控股公司服务</w:t>
            </w:r>
          </w:p>
        </w:tc>
        <w:tc>
          <w:tcPr>
            <w:tcW w:w="2836"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金融控股公司</w:t>
            </w: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中型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宋体" w:eastAsia="仿宋_GB2312" w:cs="宋体"/>
                <w:color w:val="auto"/>
                <w:kern w:val="0"/>
                <w:sz w:val="24"/>
              </w:rPr>
            </w:pPr>
          </w:p>
        </w:tc>
        <w:tc>
          <w:tcPr>
            <w:tcW w:w="1025" w:type="dxa"/>
            <w:vMerge w:val="continue"/>
            <w:noWrap w:val="0"/>
            <w:vAlign w:val="center"/>
          </w:tcPr>
          <w:p>
            <w:pPr>
              <w:widowControl/>
              <w:jc w:val="left"/>
              <w:rPr>
                <w:rFonts w:ascii="仿宋_GB2312" w:hAnsi="宋体" w:eastAsia="仿宋_GB2312" w:cs="宋体"/>
                <w:color w:val="auto"/>
                <w:kern w:val="0"/>
                <w:sz w:val="24"/>
              </w:rPr>
            </w:pPr>
          </w:p>
        </w:tc>
        <w:tc>
          <w:tcPr>
            <w:tcW w:w="2836" w:type="dxa"/>
            <w:vMerge w:val="continue"/>
            <w:noWrap w:val="0"/>
            <w:vAlign w:val="center"/>
          </w:tcPr>
          <w:p>
            <w:pPr>
              <w:widowControl/>
              <w:jc w:val="left"/>
              <w:rPr>
                <w:rFonts w:ascii="仿宋_GB2312" w:hAnsi="宋体" w:eastAsia="仿宋_GB2312" w:cs="宋体"/>
                <w:color w:val="auto"/>
                <w:kern w:val="0"/>
                <w:sz w:val="24"/>
              </w:rPr>
            </w:pP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小型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宋体" w:eastAsia="仿宋_GB2312" w:cs="宋体"/>
                <w:color w:val="auto"/>
                <w:kern w:val="0"/>
                <w:sz w:val="24"/>
              </w:rPr>
            </w:pPr>
          </w:p>
        </w:tc>
        <w:tc>
          <w:tcPr>
            <w:tcW w:w="1025" w:type="dxa"/>
            <w:vMerge w:val="continue"/>
            <w:noWrap w:val="0"/>
            <w:vAlign w:val="center"/>
          </w:tcPr>
          <w:p>
            <w:pPr>
              <w:widowControl/>
              <w:jc w:val="left"/>
              <w:rPr>
                <w:rFonts w:ascii="仿宋_GB2312" w:hAnsi="宋体" w:eastAsia="仿宋_GB2312" w:cs="宋体"/>
                <w:color w:val="auto"/>
                <w:kern w:val="0"/>
                <w:sz w:val="24"/>
              </w:rPr>
            </w:pPr>
          </w:p>
        </w:tc>
        <w:tc>
          <w:tcPr>
            <w:tcW w:w="2836" w:type="dxa"/>
            <w:vMerge w:val="continue"/>
            <w:noWrap w:val="0"/>
            <w:vAlign w:val="center"/>
          </w:tcPr>
          <w:p>
            <w:pPr>
              <w:widowControl/>
              <w:jc w:val="left"/>
              <w:rPr>
                <w:rFonts w:ascii="仿宋_GB2312" w:hAnsi="宋体" w:eastAsia="仿宋_GB2312" w:cs="宋体"/>
                <w:color w:val="auto"/>
                <w:kern w:val="0"/>
                <w:sz w:val="24"/>
              </w:rPr>
            </w:pP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微型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宋体" w:eastAsia="仿宋_GB2312" w:cs="宋体"/>
                <w:color w:val="auto"/>
                <w:kern w:val="0"/>
                <w:sz w:val="24"/>
              </w:rPr>
            </w:pPr>
          </w:p>
        </w:tc>
        <w:tc>
          <w:tcPr>
            <w:tcW w:w="1025"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其他未包括的金融业</w:t>
            </w:r>
          </w:p>
        </w:tc>
        <w:tc>
          <w:tcPr>
            <w:tcW w:w="2836"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除贷款公司、小额贷款公司及典当行以外的其他金融机构</w:t>
            </w: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中型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宋体" w:eastAsia="仿宋_GB2312" w:cs="宋体"/>
                <w:color w:val="auto"/>
                <w:kern w:val="0"/>
                <w:sz w:val="24"/>
              </w:rPr>
            </w:pPr>
          </w:p>
        </w:tc>
        <w:tc>
          <w:tcPr>
            <w:tcW w:w="1025" w:type="dxa"/>
            <w:vMerge w:val="continue"/>
            <w:noWrap w:val="0"/>
            <w:vAlign w:val="center"/>
          </w:tcPr>
          <w:p>
            <w:pPr>
              <w:widowControl/>
              <w:jc w:val="left"/>
              <w:rPr>
                <w:rFonts w:ascii="仿宋_GB2312" w:hAnsi="宋体" w:eastAsia="仿宋_GB2312" w:cs="宋体"/>
                <w:color w:val="auto"/>
                <w:kern w:val="0"/>
                <w:sz w:val="24"/>
              </w:rPr>
            </w:pPr>
          </w:p>
        </w:tc>
        <w:tc>
          <w:tcPr>
            <w:tcW w:w="2836" w:type="dxa"/>
            <w:vMerge w:val="continue"/>
            <w:noWrap w:val="0"/>
            <w:vAlign w:val="center"/>
          </w:tcPr>
          <w:p>
            <w:pPr>
              <w:widowControl/>
              <w:jc w:val="left"/>
              <w:rPr>
                <w:rFonts w:ascii="仿宋_GB2312" w:hAnsi="宋体" w:eastAsia="仿宋_GB2312" w:cs="宋体"/>
                <w:color w:val="auto"/>
                <w:kern w:val="0"/>
                <w:sz w:val="24"/>
              </w:rPr>
            </w:pP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小型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宋体" w:eastAsia="仿宋_GB2312" w:cs="宋体"/>
                <w:color w:val="auto"/>
                <w:kern w:val="0"/>
                <w:sz w:val="24"/>
              </w:rPr>
            </w:pPr>
          </w:p>
        </w:tc>
        <w:tc>
          <w:tcPr>
            <w:tcW w:w="1025" w:type="dxa"/>
            <w:vMerge w:val="continue"/>
            <w:noWrap w:val="0"/>
            <w:vAlign w:val="center"/>
          </w:tcPr>
          <w:p>
            <w:pPr>
              <w:widowControl/>
              <w:jc w:val="left"/>
              <w:rPr>
                <w:rFonts w:ascii="仿宋_GB2312" w:hAnsi="宋体" w:eastAsia="仿宋_GB2312" w:cs="宋体"/>
                <w:color w:val="auto"/>
                <w:kern w:val="0"/>
                <w:sz w:val="24"/>
              </w:rPr>
            </w:pPr>
          </w:p>
        </w:tc>
        <w:tc>
          <w:tcPr>
            <w:tcW w:w="2836" w:type="dxa"/>
            <w:vMerge w:val="continue"/>
            <w:noWrap w:val="0"/>
            <w:vAlign w:val="center"/>
          </w:tcPr>
          <w:p>
            <w:pPr>
              <w:widowControl/>
              <w:jc w:val="left"/>
              <w:rPr>
                <w:rFonts w:ascii="仿宋_GB2312" w:hAnsi="宋体" w:eastAsia="仿宋_GB2312" w:cs="宋体"/>
                <w:color w:val="auto"/>
                <w:kern w:val="0"/>
                <w:sz w:val="24"/>
              </w:rPr>
            </w:pP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微型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50亿元以下</w:t>
            </w:r>
          </w:p>
        </w:tc>
      </w:tr>
    </w:tbl>
    <w:p>
      <w:pPr>
        <w:rPr>
          <w:rFonts w:ascii="仿宋_GB2312" w:hAnsi="仿宋_GB2312" w:eastAsia="仿宋_GB2312" w:cs="仿宋_GB2312"/>
          <w:color w:val="auto"/>
          <w:sz w:val="24"/>
        </w:rPr>
      </w:pPr>
    </w:p>
    <w:p>
      <w:pPr>
        <w:ind w:firstLine="420" w:firstLineChars="200"/>
        <w:rPr>
          <w:rFonts w:ascii="仿宋_GB2312" w:eastAsia="仿宋_GB2312"/>
          <w:color w:val="auto"/>
        </w:rPr>
      </w:pPr>
    </w:p>
    <w:p>
      <w:pPr>
        <w:spacing w:line="360" w:lineRule="auto"/>
        <w:rPr>
          <w:rFonts w:ascii="仿宋_GB2312" w:hAnsi="仿宋_GB2312" w:eastAsia="仿宋_GB2312" w:cs="仿宋_GB2312"/>
          <w:color w:val="auto"/>
          <w:kern w:val="0"/>
          <w:sz w:val="24"/>
        </w:rPr>
      </w:pPr>
    </w:p>
    <w:sectPr>
      <w:headerReference r:id="rId6" w:type="default"/>
      <w:footerReference r:id="rId7" w:type="default"/>
      <w:footerReference r:id="rId8" w:type="even"/>
      <w:pgSz w:w="11906" w:h="16838"/>
      <w:pgMar w:top="1440" w:right="1558" w:bottom="1246" w:left="1758" w:header="1021" w:footer="90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MS Gothic">
    <w:panose1 w:val="020B0609070205080204"/>
    <w:charset w:val="80"/>
    <w:family w:val="modern"/>
    <w:pitch w:val="default"/>
    <w:sig w:usb0="E00002FF" w:usb1="6AC7FDFB" w:usb2="00000012" w:usb3="00000000" w:csb0="4002009F" w:csb1="DFD70000"/>
  </w:font>
  <w:font w:name="Helvetica">
    <w:altName w:val="Arial"/>
    <w:panose1 w:val="020B0604020202020204"/>
    <w:charset w:val="00"/>
    <w:family w:val="swiss"/>
    <w:pitch w:val="default"/>
    <w:sig w:usb0="00000000"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106</w:t>
    </w:r>
    <w:r>
      <w:rPr>
        <w:rFonts w:hint="eastAsia" w:ascii="仿宋_GB2312" w:eastAsia="仿宋_GB2312"/>
        <w:kern w:val="0"/>
      </w:rPr>
      <w:fldChar w:fldCharType="end"/>
    </w:r>
    <w:r>
      <w:rPr>
        <w:rFonts w:hint="eastAsia" w:ascii="仿宋_GB2312" w:eastAsia="仿宋_GB2312"/>
        <w:kern w:val="0"/>
      </w:rPr>
      <w:t xml:space="preserve"> 页</w:t>
    </w:r>
  </w:p>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pPr>
      <w:pStyle w:val="2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rPr>
        <w:rFonts w:hint="eastAsia" w:eastAsia="宋体"/>
        <w:lang w:eastAsia="zh-CN"/>
      </w:rPr>
    </w:pPr>
    <w:r>
      <w:rPr>
        <w:rFonts w:hint="eastAsia"/>
      </w:rPr>
      <w:t>绍兴市嘉华项目管理有限公司                                招标文件招标编号:</w:t>
    </w:r>
    <w:r>
      <w:rPr>
        <w:rFonts w:hint="eastAsia"/>
        <w:lang w:eastAsia="zh-CN"/>
      </w:rPr>
      <w:t xml:space="preserve"> CGSHZJ-2022-N000797    </w:t>
    </w:r>
    <w:r>
      <w:rPr>
        <w:rFonts w:hint="eastAsia"/>
        <w:lang w:val="en-US" w:eastAsia="zh-CN"/>
      </w:rPr>
      <w:t xml:space="preserve"> </w:t>
    </w:r>
  </w:p>
  <w:p>
    <w:pPr>
      <w:rPr>
        <w:rFonts w:ascii="仿宋_GB2312" w:eastAsia="仿宋_GB2312"/>
        <w:b/>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eastAsia="宋体"/>
        <w:lang w:eastAsia="zh-CN"/>
      </w:rPr>
    </w:pPr>
    <w:r>
      <w:rPr>
        <w:rFonts w:hint="eastAsia"/>
      </w:rPr>
      <w:t>绍兴市嘉华项目管理有限公司                                招标文件招标编号:</w:t>
    </w:r>
    <w:r>
      <w:rPr>
        <w:rFonts w:hint="eastAsia" w:ascii="宋体" w:hAnsi="宋体" w:cs="宋体"/>
        <w:color w:val="000000"/>
        <w:sz w:val="18"/>
        <w:szCs w:val="18"/>
        <w:lang w:eastAsia="zh-CN"/>
      </w:rPr>
      <w:t xml:space="preserve"> CGSHZJ-2022-N000797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7"/>
      <w:lvlText w:val="%1."/>
      <w:lvlJc w:val="left"/>
      <w:pPr>
        <w:tabs>
          <w:tab w:val="left" w:pos="1200"/>
        </w:tabs>
        <w:ind w:left="1200" w:hanging="360"/>
      </w:pPr>
    </w:lvl>
  </w:abstractNum>
  <w:abstractNum w:abstractNumId="1">
    <w:nsid w:val="FFFFFF88"/>
    <w:multiLevelType w:val="singleLevel"/>
    <w:tmpl w:val="FFFFFF88"/>
    <w:lvl w:ilvl="0" w:tentative="0">
      <w:start w:val="1"/>
      <w:numFmt w:val="decimal"/>
      <w:pStyle w:val="5"/>
      <w:lvlText w:val="%1."/>
      <w:lvlJc w:val="left"/>
      <w:pPr>
        <w:tabs>
          <w:tab w:val="left" w:pos="360"/>
        </w:tabs>
        <w:ind w:left="360" w:hanging="36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3C0975EF"/>
    <w:multiLevelType w:val="multilevel"/>
    <w:tmpl w:val="3C0975EF"/>
    <w:lvl w:ilvl="0" w:tentative="0">
      <w:start w:val="1"/>
      <w:numFmt w:val="decimal"/>
      <w:pStyle w:val="291"/>
      <w:lvlText w:val="%1."/>
      <w:lvlJc w:val="left"/>
      <w:pPr>
        <w:ind w:left="425" w:hanging="425"/>
      </w:pPr>
    </w:lvl>
    <w:lvl w:ilvl="1" w:tentative="0">
      <w:start w:val="1"/>
      <w:numFmt w:val="decimal"/>
      <w:pStyle w:val="290"/>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8"/>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9"/>
      <w:lvlText w:val="%1、"/>
      <w:lvlJc w:val="left"/>
      <w:pPr>
        <w:tabs>
          <w:tab w:val="left" w:pos="405"/>
        </w:tabs>
        <w:ind w:left="405" w:hanging="405"/>
      </w:pPr>
    </w:lvl>
  </w:abstractNum>
  <w:abstractNum w:abstractNumId="6">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jExZjkwMmY5YmI0MmQ5ODZhYzM5ZGU2NjQ3NzQ5N2U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D0E6C"/>
    <w:rsid w:val="000D110F"/>
    <w:rsid w:val="000D122E"/>
    <w:rsid w:val="000D1267"/>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90BF2"/>
    <w:rsid w:val="00D92EA4"/>
    <w:rsid w:val="00D93A13"/>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6AB31FB"/>
    <w:rsid w:val="06B44531"/>
    <w:rsid w:val="078C575B"/>
    <w:rsid w:val="0F3938C3"/>
    <w:rsid w:val="1AE6371B"/>
    <w:rsid w:val="1E765794"/>
    <w:rsid w:val="246833F2"/>
    <w:rsid w:val="258B3F71"/>
    <w:rsid w:val="296F5A21"/>
    <w:rsid w:val="29CE08CB"/>
    <w:rsid w:val="2C526E4D"/>
    <w:rsid w:val="332A49B4"/>
    <w:rsid w:val="382168F2"/>
    <w:rsid w:val="3FD140EA"/>
    <w:rsid w:val="49463453"/>
    <w:rsid w:val="4BB511C3"/>
    <w:rsid w:val="4BDC6D24"/>
    <w:rsid w:val="5069723B"/>
    <w:rsid w:val="566E154A"/>
    <w:rsid w:val="586F7AB2"/>
    <w:rsid w:val="5C710494"/>
    <w:rsid w:val="5E862159"/>
    <w:rsid w:val="62E90DC3"/>
    <w:rsid w:val="6C8E5CCC"/>
    <w:rsid w:val="6E1B45FE"/>
    <w:rsid w:val="72E87C49"/>
    <w:rsid w:val="747401F9"/>
    <w:rsid w:val="75673B65"/>
    <w:rsid w:val="7729239F"/>
    <w:rsid w:val="7B556568"/>
    <w:rsid w:val="7DFBB8BB"/>
    <w:rsid w:val="7E261385"/>
    <w:rsid w:val="AEBA602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6"/>
    <w:link w:val="5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7">
    <w:name w:val="heading 3"/>
    <w:basedOn w:val="1"/>
    <w:next w:val="6"/>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8">
    <w:name w:val="heading 4"/>
    <w:basedOn w:val="1"/>
    <w:next w:val="6"/>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6"/>
    <w:link w:val="58"/>
    <w:qFormat/>
    <w:uiPriority w:val="0"/>
    <w:pPr>
      <w:keepNext/>
      <w:widowControl/>
      <w:numPr>
        <w:ilvl w:val="0"/>
        <w:numId w:val="4"/>
      </w:numPr>
      <w:jc w:val="left"/>
      <w:outlineLvl w:val="4"/>
    </w:pPr>
    <w:rPr>
      <w:kern w:val="0"/>
      <w:sz w:val="24"/>
      <w:szCs w:val="20"/>
    </w:rPr>
  </w:style>
  <w:style w:type="paragraph" w:styleId="10">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unhideWhenUsed/>
    <w:qFormat/>
    <w:uiPriority w:val="1"/>
  </w:style>
  <w:style w:type="table" w:default="1" w:styleId="43">
    <w:name w:val="Normal Table"/>
    <w:unhideWhenUsed/>
    <w:qFormat/>
    <w:uiPriority w:val="99"/>
    <w:tblPr>
      <w:tblCellMar>
        <w:top w:w="0" w:type="dxa"/>
        <w:left w:w="108" w:type="dxa"/>
        <w:bottom w:w="0" w:type="dxa"/>
        <w:right w:w="108" w:type="dxa"/>
      </w:tblCellMar>
    </w:tblPr>
  </w:style>
  <w:style w:type="paragraph" w:styleId="2">
    <w:name w:val="Body Text"/>
    <w:basedOn w:val="1"/>
    <w:next w:val="3"/>
    <w:link w:val="66"/>
    <w:qFormat/>
    <w:uiPriority w:val="0"/>
    <w:pPr>
      <w:spacing w:line="360" w:lineRule="auto"/>
    </w:pPr>
    <w:rPr>
      <w:rFonts w:eastAsia="仿宋_GB2312"/>
      <w:sz w:val="28"/>
    </w:rPr>
  </w:style>
  <w:style w:type="paragraph" w:styleId="3">
    <w:name w:val="Body Text First Indent"/>
    <w:basedOn w:val="2"/>
    <w:next w:val="1"/>
    <w:link w:val="67"/>
    <w:qFormat/>
    <w:uiPriority w:val="0"/>
    <w:pPr>
      <w:spacing w:after="120" w:line="240" w:lineRule="auto"/>
      <w:ind w:firstLine="420" w:firstLineChars="100"/>
    </w:pPr>
    <w:rPr>
      <w:rFonts w:eastAsia="宋体"/>
      <w:sz w:val="21"/>
    </w:rPr>
  </w:style>
  <w:style w:type="paragraph" w:styleId="6">
    <w:name w:val="Normal Indent"/>
    <w:basedOn w:val="1"/>
    <w:next w:val="1"/>
    <w:link w:val="55"/>
    <w:qFormat/>
    <w:uiPriority w:val="0"/>
    <w:pPr>
      <w:ind w:firstLine="420" w:firstLineChars="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63"/>
    <w:qFormat/>
    <w:uiPriority w:val="0"/>
    <w:pPr>
      <w:spacing w:line="360" w:lineRule="auto"/>
      <w:jc w:val="center"/>
    </w:pPr>
    <w:rPr>
      <w:rFonts w:ascii="Calibri" w:hAnsi="Calibri"/>
      <w:sz w:val="20"/>
      <w:szCs w:val="20"/>
    </w:rPr>
  </w:style>
  <w:style w:type="paragraph" w:styleId="17">
    <w:name w:val="Document Map"/>
    <w:basedOn w:val="1"/>
    <w:link w:val="64"/>
    <w:semiHidden/>
    <w:qFormat/>
    <w:uiPriority w:val="0"/>
    <w:pPr>
      <w:shd w:val="clear" w:color="auto" w:fill="000080"/>
    </w:pPr>
  </w:style>
  <w:style w:type="paragraph" w:styleId="18">
    <w:name w:val="annotation text"/>
    <w:basedOn w:val="1"/>
    <w:link w:val="65"/>
    <w:qFormat/>
    <w:uiPriority w:val="0"/>
    <w:pPr>
      <w:jc w:val="left"/>
    </w:pPr>
  </w:style>
  <w:style w:type="paragraph" w:styleId="19">
    <w:name w:val="Body Text Indent"/>
    <w:basedOn w:val="1"/>
    <w:link w:val="69"/>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index 4"/>
    <w:basedOn w:val="1"/>
    <w:next w:val="1"/>
    <w:unhideWhenUsed/>
    <w:qFormat/>
    <w:uiPriority w:val="99"/>
    <w:pPr>
      <w:ind w:left="600" w:leftChars="600"/>
    </w:pPr>
    <w:rPr>
      <w:szCs w:val="22"/>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link w:val="70"/>
    <w:qFormat/>
    <w:uiPriority w:val="0"/>
    <w:rPr>
      <w:rFonts w:ascii="宋体" w:hAnsi="Courier New"/>
      <w:szCs w:val="20"/>
    </w:rPr>
  </w:style>
  <w:style w:type="paragraph" w:styleId="25">
    <w:name w:val="Date"/>
    <w:basedOn w:val="1"/>
    <w:next w:val="1"/>
    <w:link w:val="71"/>
    <w:qFormat/>
    <w:uiPriority w:val="0"/>
    <w:rPr>
      <w:rFonts w:ascii="楷体_GB2312" w:eastAsia="楷体_GB2312"/>
      <w:b/>
      <w:sz w:val="28"/>
      <w:szCs w:val="20"/>
    </w:rPr>
  </w:style>
  <w:style w:type="paragraph" w:styleId="26">
    <w:name w:val="Body Text Indent 2"/>
    <w:basedOn w:val="1"/>
    <w:link w:val="72"/>
    <w:qFormat/>
    <w:uiPriority w:val="0"/>
    <w:pPr>
      <w:spacing w:after="120" w:line="480" w:lineRule="auto"/>
      <w:ind w:left="420" w:leftChars="200"/>
    </w:pPr>
  </w:style>
  <w:style w:type="paragraph" w:styleId="27">
    <w:name w:val="Balloon Text"/>
    <w:basedOn w:val="1"/>
    <w:link w:val="73"/>
    <w:qFormat/>
    <w:uiPriority w:val="0"/>
    <w:rPr>
      <w:sz w:val="18"/>
      <w:szCs w:val="18"/>
    </w:rPr>
  </w:style>
  <w:style w:type="paragraph" w:styleId="28">
    <w:name w:val="footer"/>
    <w:basedOn w:val="1"/>
    <w:link w:val="74"/>
    <w:qFormat/>
    <w:uiPriority w:val="0"/>
    <w:pPr>
      <w:tabs>
        <w:tab w:val="center" w:pos="4153"/>
        <w:tab w:val="right" w:pos="8306"/>
      </w:tabs>
      <w:snapToGrid w:val="0"/>
      <w:jc w:val="left"/>
    </w:pPr>
    <w:rPr>
      <w:sz w:val="18"/>
      <w:szCs w:val="18"/>
    </w:rPr>
  </w:style>
  <w:style w:type="paragraph" w:styleId="29">
    <w:name w:val="header"/>
    <w:basedOn w:val="1"/>
    <w:link w:val="75"/>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toc 6"/>
    <w:basedOn w:val="1"/>
    <w:next w:val="1"/>
    <w:qFormat/>
    <w:uiPriority w:val="0"/>
    <w:pPr>
      <w:ind w:left="2100" w:leftChars="1000"/>
    </w:pPr>
  </w:style>
  <w:style w:type="paragraph" w:styleId="33">
    <w:name w:val="Body Text Indent 3"/>
    <w:basedOn w:val="1"/>
    <w:link w:val="76"/>
    <w:qFormat/>
    <w:uiPriority w:val="0"/>
    <w:pPr>
      <w:spacing w:after="120"/>
      <w:ind w:left="420" w:leftChars="200"/>
    </w:pPr>
    <w:rPr>
      <w:sz w:val="16"/>
      <w:szCs w:val="16"/>
    </w:rPr>
  </w:style>
  <w:style w:type="paragraph" w:styleId="34">
    <w:name w:val="toc 2"/>
    <w:basedOn w:val="1"/>
    <w:next w:val="1"/>
    <w:semiHidden/>
    <w:qFormat/>
    <w:uiPriority w:val="0"/>
    <w:pPr>
      <w:ind w:left="420" w:leftChars="200"/>
    </w:pPr>
  </w:style>
  <w:style w:type="paragraph" w:styleId="35">
    <w:name w:val="Body Text 2"/>
    <w:basedOn w:val="1"/>
    <w:link w:val="77"/>
    <w:qFormat/>
    <w:uiPriority w:val="0"/>
    <w:pPr>
      <w:widowControl/>
      <w:spacing w:afterLines="50" w:line="216" w:lineRule="auto"/>
      <w:jc w:val="center"/>
    </w:pPr>
    <w:rPr>
      <w:rFonts w:ascii="隶书" w:eastAsia="隶书"/>
      <w:bCs/>
      <w:kern w:val="0"/>
      <w:sz w:val="72"/>
      <w:szCs w:val="84"/>
    </w:rPr>
  </w:style>
  <w:style w:type="paragraph" w:styleId="36">
    <w:name w:val="List Continue 2"/>
    <w:basedOn w:val="1"/>
    <w:qFormat/>
    <w:uiPriority w:val="0"/>
    <w:pPr>
      <w:spacing w:after="120"/>
      <w:ind w:left="840" w:leftChars="400"/>
    </w:pPr>
  </w:style>
  <w:style w:type="paragraph" w:styleId="37">
    <w:name w:val="HTML Preformatted"/>
    <w:basedOn w:val="1"/>
    <w:link w:val="7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8">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9">
    <w:name w:val="index 1"/>
    <w:basedOn w:val="1"/>
    <w:next w:val="1"/>
    <w:semiHidden/>
    <w:qFormat/>
    <w:uiPriority w:val="0"/>
    <w:pPr>
      <w:spacing w:line="320" w:lineRule="exact"/>
    </w:pPr>
    <w:rPr>
      <w:b/>
      <w:snapToGrid w:val="0"/>
      <w:color w:val="FF6600"/>
      <w:kern w:val="0"/>
      <w:sz w:val="18"/>
      <w:szCs w:val="21"/>
    </w:rPr>
  </w:style>
  <w:style w:type="paragraph" w:styleId="40">
    <w:name w:val="Title"/>
    <w:basedOn w:val="1"/>
    <w:next w:val="1"/>
    <w:link w:val="79"/>
    <w:qFormat/>
    <w:uiPriority w:val="0"/>
    <w:pPr>
      <w:adjustRightInd w:val="0"/>
      <w:spacing w:before="240" w:after="60"/>
      <w:jc w:val="center"/>
      <w:outlineLvl w:val="0"/>
    </w:pPr>
    <w:rPr>
      <w:rFonts w:ascii="Calibri Light" w:hAnsi="Calibri Light"/>
      <w:b/>
      <w:bCs/>
      <w:sz w:val="32"/>
      <w:szCs w:val="32"/>
    </w:rPr>
  </w:style>
  <w:style w:type="paragraph" w:styleId="41">
    <w:name w:val="annotation subject"/>
    <w:basedOn w:val="18"/>
    <w:next w:val="18"/>
    <w:link w:val="80"/>
    <w:qFormat/>
    <w:uiPriority w:val="0"/>
    <w:pPr>
      <w:widowControl/>
      <w:spacing w:afterLines="50"/>
    </w:pPr>
    <w:rPr>
      <w:b/>
      <w:bCs/>
      <w:kern w:val="0"/>
      <w:sz w:val="24"/>
      <w:szCs w:val="20"/>
    </w:rPr>
  </w:style>
  <w:style w:type="paragraph" w:styleId="42">
    <w:name w:val="Body Text First Indent 2"/>
    <w:basedOn w:val="19"/>
    <w:link w:val="82"/>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0"/>
    <w:rPr>
      <w:sz w:val="21"/>
      <w:szCs w:val="21"/>
    </w:rPr>
  </w:style>
  <w:style w:type="paragraph" w:customStyle="1" w:styleId="52">
    <w:name w:val="首行缩进"/>
    <w:basedOn w:val="1"/>
    <w:qFormat/>
    <w:uiPriority w:val="0"/>
    <w:pPr>
      <w:spacing w:line="360" w:lineRule="auto"/>
      <w:ind w:firstLine="480" w:firstLineChars="200"/>
    </w:pPr>
    <w:rPr>
      <w:sz w:val="24"/>
      <w:szCs w:val="22"/>
      <w:lang w:val="zh-CN"/>
    </w:rPr>
  </w:style>
  <w:style w:type="character" w:customStyle="1" w:styleId="53">
    <w:name w:val="标题 1 Char"/>
    <w:link w:val="4"/>
    <w:qFormat/>
    <w:uiPriority w:val="0"/>
    <w:rPr>
      <w:rFonts w:eastAsia="仿宋_GB2312"/>
      <w:b/>
      <w:kern w:val="44"/>
      <w:sz w:val="44"/>
      <w:lang w:val="en-US" w:eastAsia="zh-CN" w:bidi="ar-SA"/>
    </w:rPr>
  </w:style>
  <w:style w:type="character" w:customStyle="1" w:styleId="54">
    <w:name w:val="标题 2 Char"/>
    <w:link w:val="5"/>
    <w:qFormat/>
    <w:uiPriority w:val="0"/>
    <w:rPr>
      <w:rFonts w:ascii="Arial" w:hAnsi="Arial" w:eastAsia="黑体"/>
      <w:b/>
      <w:kern w:val="2"/>
      <w:sz w:val="32"/>
      <w:lang w:val="en-US" w:eastAsia="zh-CN" w:bidi="ar-SA"/>
    </w:rPr>
  </w:style>
  <w:style w:type="character" w:customStyle="1" w:styleId="55">
    <w:name w:val="正文缩进 Char"/>
    <w:link w:val="6"/>
    <w:qFormat/>
    <w:uiPriority w:val="0"/>
    <w:rPr>
      <w:rFonts w:eastAsia="宋体"/>
      <w:kern w:val="2"/>
      <w:sz w:val="21"/>
      <w:szCs w:val="24"/>
      <w:lang w:val="en-US" w:eastAsia="zh-CN" w:bidi="ar-SA"/>
    </w:rPr>
  </w:style>
  <w:style w:type="character" w:customStyle="1" w:styleId="56">
    <w:name w:val="标题 3 Char"/>
    <w:link w:val="7"/>
    <w:qFormat/>
    <w:uiPriority w:val="0"/>
    <w:rPr>
      <w:rFonts w:eastAsia="仿宋_GB2312"/>
      <w:b/>
      <w:kern w:val="2"/>
      <w:sz w:val="32"/>
      <w:lang w:val="en-US" w:eastAsia="zh-CN" w:bidi="ar-SA"/>
    </w:rPr>
  </w:style>
  <w:style w:type="character" w:customStyle="1" w:styleId="57">
    <w:name w:val="标题 4 Char1"/>
    <w:link w:val="8"/>
    <w:qFormat/>
    <w:uiPriority w:val="0"/>
    <w:rPr>
      <w:rFonts w:ascii="Arial" w:hAnsi="Arial" w:eastAsia="黑体"/>
      <w:b/>
      <w:kern w:val="2"/>
      <w:sz w:val="28"/>
      <w:lang w:val="en-US" w:eastAsia="zh-CN" w:bidi="ar-SA"/>
    </w:rPr>
  </w:style>
  <w:style w:type="character" w:customStyle="1" w:styleId="58">
    <w:name w:val="标题 5 Char1"/>
    <w:link w:val="9"/>
    <w:qFormat/>
    <w:uiPriority w:val="0"/>
    <w:rPr>
      <w:sz w:val="24"/>
    </w:rPr>
  </w:style>
  <w:style w:type="character" w:customStyle="1" w:styleId="59">
    <w:name w:val="标题 6 Char1"/>
    <w:link w:val="10"/>
    <w:qFormat/>
    <w:uiPriority w:val="0"/>
    <w:rPr>
      <w:rFonts w:ascii="宋体" w:hAnsi="Arial" w:eastAsia="宋体"/>
      <w:sz w:val="24"/>
      <w:lang w:val="en-US" w:eastAsia="zh-CN" w:bidi="ar-SA"/>
    </w:rPr>
  </w:style>
  <w:style w:type="character" w:customStyle="1" w:styleId="60">
    <w:name w:val="标题 7 Char1"/>
    <w:link w:val="11"/>
    <w:qFormat/>
    <w:uiPriority w:val="0"/>
    <w:rPr>
      <w:rFonts w:ascii="宋体" w:hAnsi="Arial" w:eastAsia="宋体"/>
      <w:b/>
      <w:sz w:val="24"/>
      <w:lang w:val="en-US" w:eastAsia="zh-CN" w:bidi="ar-SA"/>
    </w:rPr>
  </w:style>
  <w:style w:type="character" w:customStyle="1" w:styleId="61">
    <w:name w:val="标题 8 Char1"/>
    <w:link w:val="12"/>
    <w:qFormat/>
    <w:uiPriority w:val="0"/>
    <w:rPr>
      <w:rFonts w:ascii="Arial" w:hAnsi="Arial" w:eastAsia="黑体"/>
      <w:sz w:val="24"/>
      <w:lang w:val="en-US" w:eastAsia="zh-CN" w:bidi="ar-SA"/>
    </w:rPr>
  </w:style>
  <w:style w:type="character" w:customStyle="1" w:styleId="62">
    <w:name w:val="标题 9 Char1"/>
    <w:link w:val="13"/>
    <w:qFormat/>
    <w:uiPriority w:val="0"/>
    <w:rPr>
      <w:rFonts w:ascii="Arial" w:hAnsi="Arial" w:eastAsia="黑体"/>
      <w:sz w:val="24"/>
      <w:lang w:val="en-US" w:eastAsia="zh-CN" w:bidi="ar-SA"/>
    </w:rPr>
  </w:style>
  <w:style w:type="character" w:customStyle="1" w:styleId="63">
    <w:name w:val="题注 Char"/>
    <w:link w:val="16"/>
    <w:qFormat/>
    <w:uiPriority w:val="0"/>
    <w:rPr>
      <w:rFonts w:ascii="Calibri" w:hAnsi="Calibri"/>
      <w:kern w:val="2"/>
    </w:rPr>
  </w:style>
  <w:style w:type="character" w:customStyle="1" w:styleId="64">
    <w:name w:val="文档结构图 Char"/>
    <w:link w:val="17"/>
    <w:semiHidden/>
    <w:qFormat/>
    <w:uiPriority w:val="0"/>
    <w:rPr>
      <w:rFonts w:eastAsia="宋体"/>
      <w:kern w:val="2"/>
      <w:sz w:val="21"/>
      <w:szCs w:val="24"/>
      <w:lang w:val="en-US" w:eastAsia="zh-CN" w:bidi="ar-SA"/>
    </w:rPr>
  </w:style>
  <w:style w:type="character" w:customStyle="1" w:styleId="65">
    <w:name w:val="批注文字 Char1"/>
    <w:link w:val="18"/>
    <w:qFormat/>
    <w:uiPriority w:val="0"/>
    <w:rPr>
      <w:rFonts w:eastAsia="宋体"/>
      <w:kern w:val="2"/>
      <w:sz w:val="21"/>
      <w:szCs w:val="24"/>
      <w:lang w:val="en-US" w:eastAsia="zh-CN" w:bidi="ar-SA"/>
    </w:rPr>
  </w:style>
  <w:style w:type="character" w:customStyle="1" w:styleId="66">
    <w:name w:val="正文文本 Char1"/>
    <w:link w:val="2"/>
    <w:qFormat/>
    <w:locked/>
    <w:uiPriority w:val="0"/>
    <w:rPr>
      <w:rFonts w:eastAsia="仿宋_GB2312"/>
      <w:kern w:val="2"/>
      <w:sz w:val="28"/>
      <w:szCs w:val="24"/>
      <w:lang w:val="en-US" w:eastAsia="zh-CN" w:bidi="ar-SA"/>
    </w:rPr>
  </w:style>
  <w:style w:type="character" w:customStyle="1" w:styleId="67">
    <w:name w:val="正文首行缩进 Char"/>
    <w:basedOn w:val="68"/>
    <w:link w:val="3"/>
    <w:qFormat/>
    <w:uiPriority w:val="0"/>
    <w:rPr>
      <w:rFonts w:eastAsia="仿宋_GB2312"/>
      <w:kern w:val="2"/>
      <w:sz w:val="21"/>
      <w:szCs w:val="24"/>
      <w:lang w:val="en-US" w:eastAsia="zh-CN" w:bidi="ar-SA"/>
    </w:rPr>
  </w:style>
  <w:style w:type="character" w:customStyle="1" w:styleId="68">
    <w:name w:val="正文文本 Char"/>
    <w:qFormat/>
    <w:locked/>
    <w:uiPriority w:val="0"/>
    <w:rPr>
      <w:rFonts w:eastAsia="仿宋_GB2312"/>
      <w:kern w:val="2"/>
      <w:sz w:val="28"/>
      <w:szCs w:val="24"/>
      <w:lang w:val="en-US" w:eastAsia="zh-CN" w:bidi="ar-SA"/>
    </w:rPr>
  </w:style>
  <w:style w:type="character" w:customStyle="1" w:styleId="69">
    <w:name w:val="正文文本缩进 Char"/>
    <w:link w:val="19"/>
    <w:qFormat/>
    <w:uiPriority w:val="0"/>
    <w:rPr>
      <w:rFonts w:eastAsia="宋体"/>
      <w:kern w:val="2"/>
      <w:sz w:val="21"/>
      <w:szCs w:val="24"/>
      <w:lang w:val="en-US" w:eastAsia="zh-CN" w:bidi="ar-SA"/>
    </w:rPr>
  </w:style>
  <w:style w:type="character" w:customStyle="1" w:styleId="70">
    <w:name w:val="纯文本 Char"/>
    <w:link w:val="24"/>
    <w:qFormat/>
    <w:uiPriority w:val="0"/>
    <w:rPr>
      <w:rFonts w:ascii="宋体" w:hAnsi="Courier New" w:eastAsia="宋体"/>
      <w:kern w:val="2"/>
      <w:sz w:val="21"/>
      <w:lang w:val="en-US" w:eastAsia="zh-CN" w:bidi="ar-SA"/>
    </w:rPr>
  </w:style>
  <w:style w:type="character" w:customStyle="1" w:styleId="71">
    <w:name w:val="日期 Char2"/>
    <w:link w:val="25"/>
    <w:qFormat/>
    <w:uiPriority w:val="0"/>
    <w:rPr>
      <w:rFonts w:ascii="楷体_GB2312" w:eastAsia="楷体_GB2312"/>
      <w:b/>
      <w:kern w:val="2"/>
      <w:sz w:val="28"/>
      <w:lang w:val="en-US" w:eastAsia="zh-CN" w:bidi="ar-SA"/>
    </w:rPr>
  </w:style>
  <w:style w:type="character" w:customStyle="1" w:styleId="72">
    <w:name w:val="正文文本缩进 2 Char1"/>
    <w:link w:val="26"/>
    <w:qFormat/>
    <w:locked/>
    <w:uiPriority w:val="0"/>
    <w:rPr>
      <w:rFonts w:eastAsia="宋体"/>
      <w:kern w:val="2"/>
      <w:sz w:val="21"/>
      <w:szCs w:val="24"/>
      <w:lang w:val="en-US" w:eastAsia="zh-CN" w:bidi="ar-SA"/>
    </w:rPr>
  </w:style>
  <w:style w:type="character" w:customStyle="1" w:styleId="73">
    <w:name w:val="批注框文本 Char"/>
    <w:basedOn w:val="45"/>
    <w:link w:val="27"/>
    <w:qFormat/>
    <w:uiPriority w:val="0"/>
    <w:rPr>
      <w:kern w:val="2"/>
      <w:sz w:val="18"/>
      <w:szCs w:val="18"/>
    </w:rPr>
  </w:style>
  <w:style w:type="character" w:customStyle="1" w:styleId="74">
    <w:name w:val="页脚 Char"/>
    <w:link w:val="28"/>
    <w:qFormat/>
    <w:locked/>
    <w:uiPriority w:val="0"/>
    <w:rPr>
      <w:rFonts w:eastAsia="宋体"/>
      <w:kern w:val="2"/>
      <w:sz w:val="18"/>
      <w:szCs w:val="18"/>
      <w:lang w:val="en-US" w:eastAsia="zh-CN" w:bidi="ar-SA"/>
    </w:rPr>
  </w:style>
  <w:style w:type="character" w:customStyle="1" w:styleId="75">
    <w:name w:val="页眉 Char1"/>
    <w:link w:val="29"/>
    <w:qFormat/>
    <w:uiPriority w:val="0"/>
    <w:rPr>
      <w:rFonts w:eastAsia="宋体"/>
      <w:kern w:val="2"/>
      <w:sz w:val="18"/>
      <w:szCs w:val="18"/>
      <w:lang w:val="en-US" w:eastAsia="zh-CN" w:bidi="ar-SA"/>
    </w:rPr>
  </w:style>
  <w:style w:type="character" w:customStyle="1" w:styleId="76">
    <w:name w:val="正文文本缩进 3 Char"/>
    <w:basedOn w:val="45"/>
    <w:link w:val="33"/>
    <w:qFormat/>
    <w:uiPriority w:val="0"/>
    <w:rPr>
      <w:kern w:val="2"/>
      <w:sz w:val="16"/>
      <w:szCs w:val="16"/>
    </w:rPr>
  </w:style>
  <w:style w:type="character" w:customStyle="1" w:styleId="77">
    <w:name w:val="正文文本 2 Char1"/>
    <w:link w:val="35"/>
    <w:qFormat/>
    <w:uiPriority w:val="0"/>
    <w:rPr>
      <w:rFonts w:ascii="隶书" w:eastAsia="隶书"/>
      <w:bCs/>
      <w:sz w:val="72"/>
      <w:szCs w:val="84"/>
      <w:lang w:val="en-US" w:eastAsia="zh-CN" w:bidi="ar-SA"/>
    </w:rPr>
  </w:style>
  <w:style w:type="character" w:customStyle="1" w:styleId="78">
    <w:name w:val="HTML 预设格式 Char"/>
    <w:basedOn w:val="45"/>
    <w:link w:val="37"/>
    <w:qFormat/>
    <w:uiPriority w:val="0"/>
    <w:rPr>
      <w:rFonts w:ascii="黑体" w:hAnsi="Courier New" w:eastAsia="黑体" w:cs="Courier New"/>
    </w:rPr>
  </w:style>
  <w:style w:type="character" w:customStyle="1" w:styleId="79">
    <w:name w:val="标题 Char"/>
    <w:link w:val="40"/>
    <w:qFormat/>
    <w:locked/>
    <w:uiPriority w:val="0"/>
    <w:rPr>
      <w:rFonts w:ascii="Calibri Light" w:hAnsi="Calibri Light" w:eastAsia="宋体"/>
      <w:b/>
      <w:bCs/>
      <w:kern w:val="2"/>
      <w:sz w:val="32"/>
      <w:szCs w:val="32"/>
      <w:lang w:val="en-US" w:eastAsia="zh-CN" w:bidi="ar-SA"/>
    </w:rPr>
  </w:style>
  <w:style w:type="character" w:customStyle="1" w:styleId="80">
    <w:name w:val="批注主题 Char"/>
    <w:basedOn w:val="81"/>
    <w:link w:val="41"/>
    <w:qFormat/>
    <w:uiPriority w:val="0"/>
    <w:rPr>
      <w:rFonts w:eastAsia="宋体"/>
      <w:b/>
      <w:bCs/>
      <w:kern w:val="2"/>
      <w:sz w:val="24"/>
      <w:szCs w:val="24"/>
      <w:lang w:val="en-US" w:eastAsia="zh-CN" w:bidi="ar-SA"/>
    </w:rPr>
  </w:style>
  <w:style w:type="character" w:customStyle="1" w:styleId="81">
    <w:name w:val="批注文字 Char"/>
    <w:qFormat/>
    <w:uiPriority w:val="0"/>
    <w:rPr>
      <w:rFonts w:eastAsia="宋体"/>
      <w:kern w:val="2"/>
      <w:sz w:val="21"/>
      <w:szCs w:val="24"/>
      <w:lang w:val="en-US" w:eastAsia="zh-CN" w:bidi="ar-SA"/>
    </w:rPr>
  </w:style>
  <w:style w:type="character" w:customStyle="1" w:styleId="82">
    <w:name w:val="正文首行缩进 2 Char"/>
    <w:basedOn w:val="69"/>
    <w:link w:val="42"/>
    <w:qFormat/>
    <w:uiPriority w:val="0"/>
    <w:rPr>
      <w:rFonts w:eastAsia="宋体"/>
      <w:kern w:val="2"/>
      <w:sz w:val="21"/>
      <w:szCs w:val="24"/>
      <w:lang w:val="en-US" w:eastAsia="zh-CN" w:bidi="ar-SA"/>
    </w:rPr>
  </w:style>
  <w:style w:type="paragraph" w:customStyle="1" w:styleId="8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4">
    <w:name w:val="_Style 15"/>
    <w:basedOn w:val="1"/>
    <w:qFormat/>
    <w:uiPriority w:val="0"/>
    <w:rPr>
      <w:rFonts w:ascii="Tahoma" w:hAnsi="Tahoma"/>
      <w:sz w:val="24"/>
      <w:szCs w:val="20"/>
    </w:rPr>
  </w:style>
  <w:style w:type="paragraph" w:customStyle="1" w:styleId="85">
    <w:name w:val="表正文"/>
    <w:basedOn w:val="1"/>
    <w:next w:val="24"/>
    <w:qFormat/>
    <w:uiPriority w:val="0"/>
    <w:rPr>
      <w:rFonts w:ascii="宋体" w:hAnsi="Courier New"/>
      <w:szCs w:val="20"/>
    </w:rPr>
  </w:style>
  <w:style w:type="paragraph" w:customStyle="1" w:styleId="86">
    <w:name w:val="正文段"/>
    <w:basedOn w:val="1"/>
    <w:link w:val="87"/>
    <w:qFormat/>
    <w:uiPriority w:val="0"/>
    <w:pPr>
      <w:widowControl/>
      <w:snapToGrid w:val="0"/>
      <w:spacing w:afterLines="50"/>
      <w:ind w:firstLine="200" w:firstLineChars="200"/>
    </w:pPr>
    <w:rPr>
      <w:kern w:val="0"/>
      <w:sz w:val="24"/>
      <w:szCs w:val="20"/>
    </w:rPr>
  </w:style>
  <w:style w:type="character" w:customStyle="1" w:styleId="87">
    <w:name w:val="正文段 Char"/>
    <w:link w:val="86"/>
    <w:qFormat/>
    <w:uiPriority w:val="0"/>
    <w:rPr>
      <w:rFonts w:eastAsia="宋体"/>
      <w:sz w:val="24"/>
      <w:lang w:val="en-US" w:eastAsia="zh-CN" w:bidi="ar-SA"/>
    </w:rPr>
  </w:style>
  <w:style w:type="paragraph" w:customStyle="1" w:styleId="88">
    <w:name w:val="Char"/>
    <w:basedOn w:val="1"/>
    <w:qFormat/>
    <w:uiPriority w:val="0"/>
    <w:rPr>
      <w:rFonts w:ascii="仿宋_GB2312" w:eastAsia="仿宋_GB2312"/>
      <w:b/>
      <w:sz w:val="32"/>
      <w:szCs w:val="32"/>
    </w:rPr>
  </w:style>
  <w:style w:type="paragraph" w:customStyle="1" w:styleId="89">
    <w:name w:val="Table Text"/>
    <w:link w:val="90"/>
    <w:qFormat/>
    <w:uiPriority w:val="0"/>
    <w:pPr>
      <w:snapToGrid w:val="0"/>
      <w:spacing w:before="80" w:after="80"/>
    </w:pPr>
    <w:rPr>
      <w:rFonts w:ascii="Arial" w:hAnsi="Arial" w:eastAsia="宋体" w:cs="Times New Roman"/>
      <w:sz w:val="18"/>
      <w:lang w:val="en-US" w:eastAsia="zh-CN" w:bidi="ar-SA"/>
    </w:rPr>
  </w:style>
  <w:style w:type="character" w:customStyle="1" w:styleId="90">
    <w:name w:val="Table Text Char1"/>
    <w:link w:val="89"/>
    <w:qFormat/>
    <w:uiPriority w:val="0"/>
    <w:rPr>
      <w:rFonts w:ascii="Arial" w:hAnsi="Arial"/>
      <w:sz w:val="18"/>
      <w:lang w:val="en-US" w:eastAsia="zh-CN" w:bidi="ar-SA"/>
    </w:rPr>
  </w:style>
  <w:style w:type="character" w:customStyle="1" w:styleId="91">
    <w:name w:val="正文（缩进2汉字） Char"/>
    <w:link w:val="92"/>
    <w:qFormat/>
    <w:uiPriority w:val="0"/>
    <w:rPr>
      <w:rFonts w:ascii="宋体"/>
      <w:kern w:val="2"/>
      <w:sz w:val="21"/>
      <w:lang w:bidi="ar-SA"/>
    </w:rPr>
  </w:style>
  <w:style w:type="paragraph" w:customStyle="1" w:styleId="92">
    <w:name w:val="正文（缩进2汉字）"/>
    <w:basedOn w:val="1"/>
    <w:link w:val="91"/>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93">
    <w:name w:val="Char111"/>
    <w:basedOn w:val="1"/>
    <w:qFormat/>
    <w:uiPriority w:val="0"/>
    <w:pPr>
      <w:tabs>
        <w:tab w:val="left" w:pos="432"/>
      </w:tabs>
      <w:spacing w:beforeLines="50" w:afterLines="50"/>
      <w:ind w:left="432" w:hanging="432"/>
      <w:jc w:val="center"/>
    </w:pPr>
    <w:rPr>
      <w:sz w:val="24"/>
    </w:rPr>
  </w:style>
  <w:style w:type="paragraph" w:customStyle="1" w:styleId="94">
    <w:name w:val="模板普通正文"/>
    <w:basedOn w:val="19"/>
    <w:qFormat/>
    <w:uiPriority w:val="0"/>
    <w:pPr>
      <w:spacing w:beforeLines="50" w:after="10" w:line="360" w:lineRule="auto"/>
      <w:ind w:left="0" w:leftChars="0" w:firstLine="175" w:firstLineChars="175"/>
      <w:jc w:val="left"/>
    </w:pPr>
    <w:rPr>
      <w:sz w:val="24"/>
    </w:rPr>
  </w:style>
  <w:style w:type="paragraph" w:customStyle="1" w:styleId="95">
    <w:name w:val="缺省文本"/>
    <w:basedOn w:val="1"/>
    <w:qFormat/>
    <w:uiPriority w:val="0"/>
    <w:pPr>
      <w:autoSpaceDE w:val="0"/>
      <w:autoSpaceDN w:val="0"/>
      <w:adjustRightInd w:val="0"/>
      <w:jc w:val="left"/>
    </w:pPr>
    <w:rPr>
      <w:kern w:val="0"/>
      <w:sz w:val="24"/>
    </w:rPr>
  </w:style>
  <w:style w:type="paragraph" w:customStyle="1" w:styleId="96">
    <w:name w:val="WW-正文文字缩进 2"/>
    <w:basedOn w:val="1"/>
    <w:qFormat/>
    <w:uiPriority w:val="0"/>
    <w:pPr>
      <w:suppressAutoHyphens/>
      <w:ind w:firstLine="420"/>
    </w:pPr>
    <w:rPr>
      <w:kern w:val="1"/>
      <w:szCs w:val="20"/>
    </w:rPr>
  </w:style>
  <w:style w:type="paragraph" w:customStyle="1" w:styleId="97">
    <w:name w:val="默认段落字体 Para Char Char Char Char Char Char Char Char Char1 Char Char Char Char"/>
    <w:basedOn w:val="1"/>
    <w:qFormat/>
    <w:uiPriority w:val="0"/>
    <w:rPr>
      <w:rFonts w:ascii="Tahoma" w:hAnsi="Tahoma"/>
      <w:sz w:val="24"/>
      <w:szCs w:val="20"/>
    </w:rPr>
  </w:style>
  <w:style w:type="paragraph" w:customStyle="1" w:styleId="98">
    <w:name w:val="项目排列"/>
    <w:basedOn w:val="1"/>
    <w:link w:val="99"/>
    <w:qFormat/>
    <w:uiPriority w:val="0"/>
    <w:pPr>
      <w:tabs>
        <w:tab w:val="left" w:pos="900"/>
      </w:tabs>
      <w:spacing w:beforeLines="50" w:afterLines="50" w:line="300" w:lineRule="auto"/>
      <w:ind w:left="900" w:hanging="420"/>
    </w:pPr>
    <w:rPr>
      <w:sz w:val="24"/>
    </w:rPr>
  </w:style>
  <w:style w:type="character" w:customStyle="1" w:styleId="99">
    <w:name w:val="项目排列 Char"/>
    <w:link w:val="98"/>
    <w:qFormat/>
    <w:uiPriority w:val="0"/>
    <w:rPr>
      <w:kern w:val="2"/>
      <w:sz w:val="24"/>
      <w:szCs w:val="24"/>
    </w:rPr>
  </w:style>
  <w:style w:type="character" w:customStyle="1" w:styleId="100">
    <w:name w:val="style21"/>
    <w:qFormat/>
    <w:uiPriority w:val="0"/>
    <w:rPr>
      <w:sz w:val="15"/>
      <w:szCs w:val="15"/>
    </w:rPr>
  </w:style>
  <w:style w:type="paragraph" w:customStyle="1" w:styleId="101">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02">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03">
    <w:name w:val="Char1"/>
    <w:basedOn w:val="1"/>
    <w:qFormat/>
    <w:uiPriority w:val="0"/>
    <w:rPr>
      <w:szCs w:val="20"/>
    </w:rPr>
  </w:style>
  <w:style w:type="paragraph" w:customStyle="1" w:styleId="104">
    <w:name w:val="列出段落1"/>
    <w:basedOn w:val="1"/>
    <w:qFormat/>
    <w:uiPriority w:val="0"/>
    <w:pPr>
      <w:ind w:firstLine="420" w:firstLineChars="200"/>
    </w:pPr>
    <w:rPr>
      <w:rFonts w:ascii="Calibri" w:hAnsi="Calibri"/>
      <w:szCs w:val="22"/>
    </w:rPr>
  </w:style>
  <w:style w:type="paragraph" w:customStyle="1" w:styleId="105">
    <w:name w:val="默认段落字体 Para Char Char Char Char"/>
    <w:basedOn w:val="1"/>
    <w:qFormat/>
    <w:uiPriority w:val="0"/>
  </w:style>
  <w:style w:type="paragraph" w:customStyle="1" w:styleId="106">
    <w:name w:val="Char Char Char1 Char Char Char1 Char Char Char Char"/>
    <w:basedOn w:val="1"/>
    <w:qFormat/>
    <w:uiPriority w:val="0"/>
  </w:style>
  <w:style w:type="character" w:customStyle="1" w:styleId="107">
    <w:name w:val="font1"/>
    <w:qFormat/>
    <w:uiPriority w:val="0"/>
    <w:rPr>
      <w:color w:val="999999"/>
      <w:sz w:val="18"/>
      <w:szCs w:val="18"/>
      <w:u w:val="none"/>
    </w:rPr>
  </w:style>
  <w:style w:type="paragraph" w:customStyle="1" w:styleId="10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09">
    <w:name w:val="Char Char Char Char Char Char Char Char Char Char"/>
    <w:basedOn w:val="1"/>
    <w:qFormat/>
    <w:uiPriority w:val="0"/>
    <w:rPr>
      <w:rFonts w:ascii="Tahoma" w:hAnsi="Tahoma"/>
      <w:sz w:val="24"/>
      <w:szCs w:val="20"/>
    </w:rPr>
  </w:style>
  <w:style w:type="character" w:customStyle="1" w:styleId="110">
    <w:name w:val="apple-style-span"/>
    <w:basedOn w:val="45"/>
    <w:qFormat/>
    <w:uiPriority w:val="0"/>
  </w:style>
  <w:style w:type="paragraph" w:customStyle="1" w:styleId="111">
    <w:name w:val="正文无缩进"/>
    <w:basedOn w:val="1"/>
    <w:link w:val="112"/>
    <w:qFormat/>
    <w:uiPriority w:val="0"/>
    <w:pPr>
      <w:spacing w:line="360" w:lineRule="auto"/>
    </w:pPr>
    <w:rPr>
      <w:rFonts w:ascii="宋体"/>
      <w:color w:val="000000"/>
      <w:sz w:val="24"/>
    </w:rPr>
  </w:style>
  <w:style w:type="character" w:customStyle="1" w:styleId="112">
    <w:name w:val="正文无缩进 Char"/>
    <w:link w:val="111"/>
    <w:qFormat/>
    <w:uiPriority w:val="0"/>
    <w:rPr>
      <w:rFonts w:ascii="宋体" w:eastAsia="宋体"/>
      <w:color w:val="000000"/>
      <w:kern w:val="2"/>
      <w:sz w:val="24"/>
      <w:szCs w:val="24"/>
      <w:lang w:val="en-US" w:eastAsia="zh-CN" w:bidi="ar-SA"/>
    </w:rPr>
  </w:style>
  <w:style w:type="paragraph" w:customStyle="1" w:styleId="113">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14">
    <w:name w:val="ca-3"/>
    <w:basedOn w:val="45"/>
    <w:qFormat/>
    <w:uiPriority w:val="0"/>
  </w:style>
  <w:style w:type="paragraph" w:customStyle="1" w:styleId="115">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16">
    <w:name w:val="表格 Char Char"/>
    <w:link w:val="117"/>
    <w:qFormat/>
    <w:locked/>
    <w:uiPriority w:val="0"/>
    <w:rPr>
      <w:rFonts w:ascii="宋体" w:hAnsi="宋体" w:eastAsia="宋体"/>
      <w:lang w:val="en-US" w:eastAsia="zh-CN" w:bidi="ar-SA"/>
    </w:rPr>
  </w:style>
  <w:style w:type="paragraph" w:customStyle="1" w:styleId="117">
    <w:name w:val="表格"/>
    <w:basedOn w:val="1"/>
    <w:link w:val="116"/>
    <w:qFormat/>
    <w:uiPriority w:val="0"/>
    <w:pPr>
      <w:snapToGrid w:val="0"/>
      <w:ind w:firstLine="42" w:firstLineChars="21"/>
    </w:pPr>
    <w:rPr>
      <w:rFonts w:ascii="宋体" w:hAnsi="宋体"/>
      <w:kern w:val="0"/>
      <w:sz w:val="20"/>
      <w:szCs w:val="20"/>
    </w:rPr>
  </w:style>
  <w:style w:type="paragraph" w:customStyle="1" w:styleId="118">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19">
    <w:name w:val="Char Char1 Char Char Char Char Char Char"/>
    <w:basedOn w:val="1"/>
    <w:qFormat/>
    <w:uiPriority w:val="0"/>
    <w:pPr>
      <w:widowControl/>
      <w:spacing w:after="160" w:line="240" w:lineRule="exact"/>
      <w:jc w:val="left"/>
    </w:pPr>
  </w:style>
  <w:style w:type="character" w:customStyle="1" w:styleId="120">
    <w:name w:val="Char Char"/>
    <w:qFormat/>
    <w:uiPriority w:val="0"/>
    <w:rPr>
      <w:rFonts w:hint="eastAsia" w:ascii="宋体" w:hAnsi="Courier New" w:eastAsia="宋体"/>
      <w:kern w:val="2"/>
      <w:sz w:val="21"/>
      <w:lang w:val="en-US" w:eastAsia="zh-CN" w:bidi="ar-SA"/>
    </w:rPr>
  </w:style>
  <w:style w:type="character" w:customStyle="1" w:styleId="121">
    <w:name w:val="style51"/>
    <w:qFormat/>
    <w:uiPriority w:val="0"/>
    <w:rPr>
      <w:sz w:val="21"/>
      <w:szCs w:val="21"/>
    </w:rPr>
  </w:style>
  <w:style w:type="paragraph" w:customStyle="1" w:styleId="122">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23">
    <w:name w:val="标准文本"/>
    <w:basedOn w:val="1"/>
    <w:link w:val="124"/>
    <w:qFormat/>
    <w:uiPriority w:val="0"/>
    <w:pPr>
      <w:spacing w:line="360" w:lineRule="auto"/>
      <w:ind w:firstLine="480" w:firstLineChars="200"/>
    </w:pPr>
    <w:rPr>
      <w:rFonts w:cs="宋体"/>
      <w:sz w:val="24"/>
      <w:szCs w:val="20"/>
    </w:rPr>
  </w:style>
  <w:style w:type="character" w:customStyle="1" w:styleId="124">
    <w:name w:val="标准文本 Char"/>
    <w:link w:val="123"/>
    <w:qFormat/>
    <w:uiPriority w:val="0"/>
    <w:rPr>
      <w:rFonts w:eastAsia="宋体" w:cs="宋体"/>
      <w:kern w:val="2"/>
      <w:sz w:val="24"/>
      <w:lang w:val="en-US" w:eastAsia="zh-CN" w:bidi="ar-SA"/>
    </w:rPr>
  </w:style>
  <w:style w:type="paragraph" w:customStyle="1" w:styleId="125">
    <w:name w:val="自定义正文"/>
    <w:basedOn w:val="1"/>
    <w:link w:val="126"/>
    <w:qFormat/>
    <w:uiPriority w:val="0"/>
    <w:pPr>
      <w:spacing w:line="480" w:lineRule="exact"/>
      <w:ind w:firstLine="200" w:firstLineChars="200"/>
      <w:jc w:val="left"/>
    </w:pPr>
    <w:rPr>
      <w:rFonts w:ascii="仿宋_GB2312" w:eastAsia="仿宋_GB2312"/>
      <w:sz w:val="28"/>
    </w:rPr>
  </w:style>
  <w:style w:type="character" w:customStyle="1" w:styleId="126">
    <w:name w:val="自定义正文 Char"/>
    <w:link w:val="125"/>
    <w:qFormat/>
    <w:uiPriority w:val="0"/>
    <w:rPr>
      <w:rFonts w:ascii="仿宋_GB2312" w:eastAsia="仿宋_GB2312"/>
      <w:kern w:val="2"/>
      <w:sz w:val="28"/>
      <w:szCs w:val="24"/>
      <w:lang w:val="en-US" w:eastAsia="zh-CN" w:bidi="ar-SA"/>
    </w:rPr>
  </w:style>
  <w:style w:type="paragraph" w:customStyle="1" w:styleId="12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28">
    <w:name w:val="自定义表格文字"/>
    <w:basedOn w:val="1"/>
    <w:qFormat/>
    <w:uiPriority w:val="0"/>
    <w:pPr>
      <w:spacing w:before="60" w:after="60" w:line="320" w:lineRule="exact"/>
      <w:jc w:val="left"/>
    </w:pPr>
    <w:rPr>
      <w:rFonts w:ascii="宋体" w:eastAsia="楷体_GB2312"/>
    </w:rPr>
  </w:style>
  <w:style w:type="paragraph" w:customStyle="1" w:styleId="12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30">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1">
    <w:name w:val="Char Char12"/>
    <w:qFormat/>
    <w:uiPriority w:val="0"/>
    <w:rPr>
      <w:rFonts w:ascii="宋体" w:hAnsi="Courier New" w:eastAsia="宋体"/>
      <w:kern w:val="2"/>
      <w:sz w:val="21"/>
      <w:lang w:val="en-US" w:eastAsia="zh-CN" w:bidi="ar-SA"/>
    </w:rPr>
  </w:style>
  <w:style w:type="character" w:customStyle="1" w:styleId="132">
    <w:name w:val="H4 Char"/>
    <w:qFormat/>
    <w:uiPriority w:val="0"/>
    <w:rPr>
      <w:rFonts w:ascii="宋体" w:hAnsi="宋体" w:eastAsia="黑体"/>
      <w:b/>
      <w:bCs/>
      <w:color w:val="000000"/>
      <w:spacing w:val="-4"/>
      <w:kern w:val="2"/>
      <w:sz w:val="24"/>
      <w:szCs w:val="30"/>
      <w:lang w:val="en-US" w:eastAsia="zh-CN" w:bidi="ar-SA"/>
    </w:rPr>
  </w:style>
  <w:style w:type="character" w:customStyle="1" w:styleId="133">
    <w:name w:val="H5 Char"/>
    <w:qFormat/>
    <w:uiPriority w:val="0"/>
    <w:rPr>
      <w:rFonts w:ascii="Arial" w:hAnsi="Arial" w:eastAsia="宋体"/>
      <w:sz w:val="24"/>
      <w:lang w:val="en-US" w:eastAsia="zh-CN" w:bidi="ar-SA"/>
    </w:rPr>
  </w:style>
  <w:style w:type="character" w:customStyle="1" w:styleId="134">
    <w:name w:val="Char Char8"/>
    <w:qFormat/>
    <w:uiPriority w:val="0"/>
    <w:rPr>
      <w:rFonts w:ascii="宋体" w:eastAsia="宋体"/>
      <w:kern w:val="2"/>
      <w:sz w:val="28"/>
      <w:lang w:val="en-US" w:eastAsia="zh-CN" w:bidi="ar-SA"/>
    </w:rPr>
  </w:style>
  <w:style w:type="character" w:customStyle="1" w:styleId="135">
    <w:name w:val="Char Char7"/>
    <w:qFormat/>
    <w:uiPriority w:val="0"/>
    <w:rPr>
      <w:rFonts w:eastAsia="仿宋_GB2312"/>
      <w:kern w:val="2"/>
      <w:sz w:val="24"/>
      <w:szCs w:val="24"/>
      <w:lang w:val="en-US" w:eastAsia="zh-CN" w:bidi="ar-SA"/>
    </w:rPr>
  </w:style>
  <w:style w:type="paragraph" w:customStyle="1" w:styleId="136">
    <w:name w:val="表内文字"/>
    <w:basedOn w:val="1"/>
    <w:qFormat/>
    <w:uiPriority w:val="0"/>
    <w:pPr>
      <w:jc w:val="center"/>
    </w:pPr>
    <w:rPr>
      <w:color w:val="FF0000"/>
      <w:kern w:val="0"/>
      <w:sz w:val="24"/>
    </w:rPr>
  </w:style>
  <w:style w:type="character" w:customStyle="1" w:styleId="137">
    <w:name w:val="Char Char3"/>
    <w:qFormat/>
    <w:uiPriority w:val="0"/>
    <w:rPr>
      <w:rFonts w:eastAsia="仿宋_GB2312"/>
      <w:kern w:val="2"/>
      <w:sz w:val="28"/>
      <w:szCs w:val="24"/>
      <w:lang w:val="en-US" w:eastAsia="zh-CN" w:bidi="ar-SA"/>
    </w:rPr>
  </w:style>
  <w:style w:type="paragraph" w:customStyle="1" w:styleId="138">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9">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40">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41">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42">
    <w:name w:val="项目1"/>
    <w:basedOn w:val="1"/>
    <w:qFormat/>
    <w:uiPriority w:val="0"/>
    <w:pPr>
      <w:tabs>
        <w:tab w:val="left" w:pos="840"/>
      </w:tabs>
      <w:spacing w:after="60"/>
      <w:ind w:left="840" w:hanging="420"/>
    </w:pPr>
    <w:rPr>
      <w:rFonts w:ascii="宋体"/>
      <w:spacing w:val="4"/>
      <w:szCs w:val="20"/>
    </w:rPr>
  </w:style>
  <w:style w:type="paragraph" w:customStyle="1" w:styleId="143">
    <w:name w:val="编10号"/>
    <w:basedOn w:val="1"/>
    <w:qFormat/>
    <w:uiPriority w:val="0"/>
    <w:pPr>
      <w:tabs>
        <w:tab w:val="left" w:pos="1620"/>
      </w:tabs>
      <w:ind w:left="1620" w:hanging="360"/>
    </w:pPr>
  </w:style>
  <w:style w:type="paragraph" w:customStyle="1" w:styleId="144">
    <w:name w:val="段"/>
    <w:basedOn w:val="1"/>
    <w:qFormat/>
    <w:uiPriority w:val="0"/>
    <w:pPr>
      <w:ind w:firstLine="425"/>
    </w:pPr>
    <w:rPr>
      <w:rFonts w:ascii="宋体"/>
      <w:szCs w:val="20"/>
    </w:rPr>
  </w:style>
  <w:style w:type="paragraph" w:customStyle="1" w:styleId="145">
    <w:name w:val="Char Char Char Char"/>
    <w:basedOn w:val="1"/>
    <w:qFormat/>
    <w:uiPriority w:val="0"/>
    <w:pPr>
      <w:widowControl/>
      <w:spacing w:after="160" w:line="240" w:lineRule="exact"/>
      <w:jc w:val="left"/>
    </w:pPr>
    <w:rPr>
      <w:kern w:val="0"/>
      <w:sz w:val="24"/>
    </w:rPr>
  </w:style>
  <w:style w:type="paragraph" w:customStyle="1" w:styleId="146">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bulletintext1"/>
    <w:qFormat/>
    <w:uiPriority w:val="0"/>
    <w:rPr>
      <w:rFonts w:hint="eastAsia" w:ascii="宋体" w:hAnsi="宋体" w:eastAsia="宋体"/>
      <w:sz w:val="18"/>
      <w:szCs w:val="18"/>
    </w:rPr>
  </w:style>
  <w:style w:type="paragraph" w:customStyle="1" w:styleId="148">
    <w:name w:val="Char1 Char Char Char Char Char Char"/>
    <w:basedOn w:val="1"/>
    <w:qFormat/>
    <w:uiPriority w:val="0"/>
    <w:rPr>
      <w:rFonts w:ascii="Tahoma" w:hAnsi="Tahoma"/>
      <w:sz w:val="24"/>
      <w:szCs w:val="20"/>
    </w:rPr>
  </w:style>
  <w:style w:type="paragraph" w:customStyle="1" w:styleId="149">
    <w:name w:val="Char Char2 Char Char Char Char"/>
    <w:basedOn w:val="17"/>
    <w:qFormat/>
    <w:uiPriority w:val="0"/>
    <w:rPr>
      <w:rFonts w:ascii="Tahoma" w:hAnsi="Tahoma"/>
      <w:sz w:val="24"/>
    </w:rPr>
  </w:style>
  <w:style w:type="paragraph" w:customStyle="1" w:styleId="150">
    <w:name w:val="Char Char Char"/>
    <w:basedOn w:val="17"/>
    <w:qFormat/>
    <w:uiPriority w:val="0"/>
    <w:rPr>
      <w:rFonts w:ascii="Tahoma" w:hAnsi="Tahoma"/>
      <w:sz w:val="24"/>
    </w:rPr>
  </w:style>
  <w:style w:type="paragraph" w:customStyle="1" w:styleId="151">
    <w:name w:val="正文缩进 New"/>
    <w:basedOn w:val="1"/>
    <w:qFormat/>
    <w:uiPriority w:val="0"/>
    <w:pPr>
      <w:ind w:firstLine="420" w:firstLineChars="200"/>
    </w:pPr>
    <w:rPr>
      <w:szCs w:val="20"/>
    </w:rPr>
  </w:style>
  <w:style w:type="paragraph" w:customStyle="1" w:styleId="152">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53">
    <w:name w:val="tpc_content1"/>
    <w:qFormat/>
    <w:uiPriority w:val="0"/>
    <w:rPr>
      <w:sz w:val="20"/>
      <w:szCs w:val="20"/>
    </w:rPr>
  </w:style>
  <w:style w:type="character" w:customStyle="1" w:styleId="154">
    <w:name w:val="Char Char11"/>
    <w:qFormat/>
    <w:uiPriority w:val="0"/>
    <w:rPr>
      <w:b/>
      <w:kern w:val="44"/>
      <w:sz w:val="44"/>
    </w:rPr>
  </w:style>
  <w:style w:type="character" w:customStyle="1" w:styleId="155">
    <w:name w:val="Char Char10"/>
    <w:qFormat/>
    <w:uiPriority w:val="0"/>
    <w:rPr>
      <w:b/>
      <w:kern w:val="2"/>
      <w:sz w:val="28"/>
      <w:szCs w:val="28"/>
    </w:rPr>
  </w:style>
  <w:style w:type="character" w:customStyle="1" w:styleId="156">
    <w:name w:val="Char Char9"/>
    <w:qFormat/>
    <w:uiPriority w:val="0"/>
    <w:rPr>
      <w:b/>
      <w:kern w:val="2"/>
      <w:sz w:val="24"/>
      <w:szCs w:val="24"/>
    </w:rPr>
  </w:style>
  <w:style w:type="paragraph" w:customStyle="1" w:styleId="157">
    <w:name w:val="Char Char Char 字元 字元"/>
    <w:basedOn w:val="1"/>
    <w:qFormat/>
    <w:uiPriority w:val="0"/>
    <w:pPr>
      <w:spacing w:line="360" w:lineRule="auto"/>
      <w:ind w:firstLine="200" w:firstLineChars="200"/>
    </w:pPr>
    <w:rPr>
      <w:szCs w:val="20"/>
    </w:rPr>
  </w:style>
  <w:style w:type="paragraph" w:customStyle="1" w:styleId="158">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9">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60">
    <w:name w:val="style11"/>
    <w:qFormat/>
    <w:uiPriority w:val="0"/>
    <w:rPr>
      <w:b/>
      <w:bCs/>
      <w:color w:val="FF0000"/>
    </w:rPr>
  </w:style>
  <w:style w:type="character" w:customStyle="1" w:styleId="161">
    <w:name w:val="info"/>
    <w:basedOn w:val="45"/>
    <w:qFormat/>
    <w:uiPriority w:val="0"/>
  </w:style>
  <w:style w:type="paragraph" w:customStyle="1" w:styleId="162">
    <w:name w:val="样式 正文缩进 + 首行缩进:  2 字符"/>
    <w:basedOn w:val="6"/>
    <w:link w:val="163"/>
    <w:qFormat/>
    <w:uiPriority w:val="0"/>
    <w:pPr>
      <w:spacing w:line="360" w:lineRule="auto"/>
      <w:ind w:firstLine="480"/>
    </w:pPr>
    <w:rPr>
      <w:rFonts w:ascii="宋体" w:hAnsi="宋体"/>
      <w:color w:val="000000"/>
      <w:kern w:val="0"/>
      <w:sz w:val="24"/>
      <w:szCs w:val="20"/>
    </w:rPr>
  </w:style>
  <w:style w:type="character" w:customStyle="1" w:styleId="163">
    <w:name w:val="样式 正文缩进 + 首行缩进:  2 字符 Char"/>
    <w:link w:val="162"/>
    <w:qFormat/>
    <w:locked/>
    <w:uiPriority w:val="0"/>
    <w:rPr>
      <w:rFonts w:ascii="宋体" w:hAnsi="宋体" w:eastAsia="宋体"/>
      <w:color w:val="000000"/>
      <w:sz w:val="24"/>
      <w:lang w:bidi="ar-SA"/>
    </w:rPr>
  </w:style>
  <w:style w:type="paragraph" w:customStyle="1" w:styleId="164">
    <w:name w:val="正文2"/>
    <w:basedOn w:val="1"/>
    <w:link w:val="165"/>
    <w:qFormat/>
    <w:uiPriority w:val="0"/>
    <w:pPr>
      <w:spacing w:before="156" w:line="360" w:lineRule="auto"/>
      <w:ind w:firstLine="510" w:firstLineChars="200"/>
    </w:pPr>
    <w:rPr>
      <w:sz w:val="24"/>
      <w:szCs w:val="20"/>
    </w:rPr>
  </w:style>
  <w:style w:type="character" w:customStyle="1" w:styleId="165">
    <w:name w:val="正文2 Char"/>
    <w:link w:val="164"/>
    <w:qFormat/>
    <w:uiPriority w:val="0"/>
    <w:rPr>
      <w:rFonts w:eastAsia="宋体"/>
      <w:kern w:val="2"/>
      <w:sz w:val="24"/>
      <w:lang w:val="en-US" w:eastAsia="zh-CN" w:bidi="ar-SA"/>
    </w:rPr>
  </w:style>
  <w:style w:type="paragraph" w:customStyle="1" w:styleId="166">
    <w:name w:val="p0"/>
    <w:basedOn w:val="1"/>
    <w:qFormat/>
    <w:uiPriority w:val="0"/>
    <w:pPr>
      <w:widowControl/>
    </w:pPr>
    <w:rPr>
      <w:kern w:val="0"/>
      <w:szCs w:val="21"/>
    </w:rPr>
  </w:style>
  <w:style w:type="character" w:customStyle="1" w:styleId="167">
    <w:name w:val="param-name"/>
    <w:basedOn w:val="45"/>
    <w:qFormat/>
    <w:uiPriority w:val="0"/>
  </w:style>
  <w:style w:type="character" w:customStyle="1" w:styleId="168">
    <w:name w:val="日期 Char"/>
    <w:qFormat/>
    <w:uiPriority w:val="0"/>
    <w:rPr>
      <w:rFonts w:ascii="楷体_GB2312" w:eastAsia="楷体_GB2312"/>
      <w:b/>
      <w:kern w:val="2"/>
      <w:sz w:val="28"/>
      <w:lang w:val="en-US" w:eastAsia="zh-CN" w:bidi="ar-SA"/>
    </w:rPr>
  </w:style>
  <w:style w:type="character" w:customStyle="1" w:styleId="169">
    <w:name w:val="标题 4 Char"/>
    <w:qFormat/>
    <w:uiPriority w:val="0"/>
    <w:rPr>
      <w:rFonts w:ascii="Arial" w:hAnsi="Arial" w:eastAsia="黑体"/>
      <w:b/>
      <w:kern w:val="2"/>
      <w:sz w:val="28"/>
      <w:lang w:val="en-US" w:eastAsia="zh-CN" w:bidi="ar-SA"/>
    </w:rPr>
  </w:style>
  <w:style w:type="character" w:customStyle="1" w:styleId="170">
    <w:name w:val="标题 6 Char"/>
    <w:qFormat/>
    <w:uiPriority w:val="0"/>
    <w:rPr>
      <w:rFonts w:ascii="宋体" w:hAnsi="Arial" w:eastAsia="宋体"/>
      <w:sz w:val="24"/>
      <w:lang w:val="en-US" w:eastAsia="zh-CN" w:bidi="ar-SA"/>
    </w:rPr>
  </w:style>
  <w:style w:type="character" w:customStyle="1" w:styleId="171">
    <w:name w:val="标题 8 Char"/>
    <w:qFormat/>
    <w:uiPriority w:val="0"/>
    <w:rPr>
      <w:rFonts w:ascii="Arial" w:hAnsi="Arial" w:eastAsia="黑体"/>
      <w:sz w:val="24"/>
      <w:lang w:val="en-US" w:eastAsia="zh-CN" w:bidi="ar-SA"/>
    </w:rPr>
  </w:style>
  <w:style w:type="character" w:customStyle="1" w:styleId="172">
    <w:name w:val="标题 9 Char"/>
    <w:qFormat/>
    <w:uiPriority w:val="0"/>
    <w:rPr>
      <w:rFonts w:ascii="Arial" w:hAnsi="Arial" w:eastAsia="黑体"/>
      <w:sz w:val="24"/>
      <w:lang w:val="en-US" w:eastAsia="zh-CN" w:bidi="ar-SA"/>
    </w:rPr>
  </w:style>
  <w:style w:type="character" w:customStyle="1" w:styleId="173">
    <w:name w:val="标题 5 Char"/>
    <w:qFormat/>
    <w:uiPriority w:val="0"/>
    <w:rPr>
      <w:rFonts w:eastAsia="宋体"/>
      <w:sz w:val="24"/>
      <w:lang w:val="en-US" w:eastAsia="zh-CN" w:bidi="ar-SA"/>
    </w:rPr>
  </w:style>
  <w:style w:type="character" w:customStyle="1" w:styleId="174">
    <w:name w:val="正文文本缩进 2 Char"/>
    <w:qFormat/>
    <w:locked/>
    <w:uiPriority w:val="0"/>
    <w:rPr>
      <w:rFonts w:eastAsia="宋体"/>
      <w:kern w:val="2"/>
      <w:sz w:val="21"/>
      <w:szCs w:val="24"/>
      <w:lang w:val="en-US" w:eastAsia="zh-CN" w:bidi="ar-SA"/>
    </w:rPr>
  </w:style>
  <w:style w:type="character" w:customStyle="1" w:styleId="175">
    <w:name w:val="正文文本 2 Char"/>
    <w:qFormat/>
    <w:uiPriority w:val="0"/>
    <w:rPr>
      <w:rFonts w:ascii="隶书" w:eastAsia="隶书"/>
      <w:bCs/>
      <w:sz w:val="72"/>
      <w:szCs w:val="84"/>
      <w:lang w:val="en-US" w:eastAsia="zh-CN" w:bidi="ar-SA"/>
    </w:rPr>
  </w:style>
  <w:style w:type="character" w:customStyle="1" w:styleId="176">
    <w:name w:val="标题 7 Char"/>
    <w:qFormat/>
    <w:uiPriority w:val="0"/>
    <w:rPr>
      <w:rFonts w:ascii="宋体" w:hAnsi="Arial" w:eastAsia="宋体"/>
      <w:b/>
      <w:sz w:val="24"/>
      <w:lang w:val="en-US" w:eastAsia="zh-CN" w:bidi="ar-SA"/>
    </w:rPr>
  </w:style>
  <w:style w:type="character" w:customStyle="1" w:styleId="177">
    <w:name w:val="页眉 Char"/>
    <w:qFormat/>
    <w:uiPriority w:val="99"/>
    <w:rPr>
      <w:rFonts w:eastAsia="宋体"/>
      <w:kern w:val="2"/>
      <w:sz w:val="18"/>
      <w:szCs w:val="18"/>
      <w:lang w:val="en-US" w:eastAsia="zh-CN" w:bidi="ar-SA"/>
    </w:rPr>
  </w:style>
  <w:style w:type="character" w:customStyle="1" w:styleId="178">
    <w:name w:val="汇视源正文 Char"/>
    <w:link w:val="179"/>
    <w:qFormat/>
    <w:uiPriority w:val="0"/>
    <w:rPr>
      <w:rFonts w:cs="宋体"/>
      <w:kern w:val="2"/>
      <w:sz w:val="24"/>
      <w:lang w:val="en-US" w:eastAsia="zh-CN" w:bidi="ar-SA"/>
    </w:rPr>
  </w:style>
  <w:style w:type="paragraph" w:customStyle="1" w:styleId="179">
    <w:name w:val="汇视源正文"/>
    <w:link w:val="17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80">
    <w:name w:val="样式 列表编号 + 段后: 0.5 行"/>
    <w:basedOn w:val="15"/>
    <w:qFormat/>
    <w:uiPriority w:val="0"/>
    <w:pPr>
      <w:tabs>
        <w:tab w:val="left" w:pos="840"/>
      </w:tabs>
      <w:spacing w:afterLines="0"/>
      <w:ind w:left="425" w:hanging="425"/>
    </w:pPr>
    <w:rPr>
      <w:rFonts w:cs="宋体"/>
    </w:rPr>
  </w:style>
  <w:style w:type="paragraph" w:customStyle="1" w:styleId="18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82">
    <w:name w:val="TOC 标题1"/>
    <w:basedOn w:val="4"/>
    <w:next w:val="1"/>
    <w:qFormat/>
    <w:uiPriority w:val="0"/>
    <w:pPr>
      <w:widowControl/>
      <w:numPr>
        <w:ilvl w:val="0"/>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83">
    <w:name w:val="Date Char"/>
    <w:qFormat/>
    <w:locked/>
    <w:uiPriority w:val="0"/>
    <w:rPr>
      <w:rFonts w:ascii="宋体"/>
      <w:sz w:val="21"/>
      <w:lang w:val="zh-CN"/>
    </w:rPr>
  </w:style>
  <w:style w:type="character" w:customStyle="1" w:styleId="184">
    <w:name w:val="Normal Indent Char"/>
    <w:qFormat/>
    <w:locked/>
    <w:uiPriority w:val="0"/>
    <w:rPr>
      <w:rFonts w:ascii="宋体" w:eastAsia="宋体"/>
      <w:snapToGrid w:val="0"/>
      <w:color w:val="000000"/>
      <w:kern w:val="28"/>
      <w:sz w:val="28"/>
    </w:rPr>
  </w:style>
  <w:style w:type="character" w:customStyle="1" w:styleId="185">
    <w:name w:val="Plain Text Char"/>
    <w:qFormat/>
    <w:locked/>
    <w:uiPriority w:val="0"/>
    <w:rPr>
      <w:rFonts w:ascii="宋体" w:hAnsi="Courier New" w:eastAsia="宋体"/>
      <w:snapToGrid w:val="0"/>
      <w:sz w:val="21"/>
    </w:rPr>
  </w:style>
  <w:style w:type="character" w:customStyle="1" w:styleId="186">
    <w:name w:val="日期 Char1"/>
    <w:qFormat/>
    <w:uiPriority w:val="0"/>
    <w:rPr>
      <w:rFonts w:ascii="Times New Roman" w:hAnsi="Times New Roman" w:eastAsia="宋体" w:cs="Times New Roman"/>
      <w:sz w:val="24"/>
      <w:szCs w:val="24"/>
    </w:rPr>
  </w:style>
  <w:style w:type="character" w:customStyle="1" w:styleId="187">
    <w:name w:val="纯文本 Char1"/>
    <w:link w:val="188"/>
    <w:qFormat/>
    <w:uiPriority w:val="0"/>
    <w:rPr>
      <w:rFonts w:ascii="宋体" w:hAnsi="Courier New" w:eastAsia="宋体" w:cs="Courier New"/>
      <w:sz w:val="21"/>
      <w:szCs w:val="21"/>
    </w:rPr>
  </w:style>
  <w:style w:type="paragraph" w:customStyle="1" w:styleId="188">
    <w:name w:val="纯文本1"/>
    <w:basedOn w:val="1"/>
    <w:link w:val="187"/>
    <w:qFormat/>
    <w:uiPriority w:val="0"/>
    <w:rPr>
      <w:rFonts w:ascii="宋体" w:hAnsi="Courier New" w:cs="Courier New"/>
      <w:kern w:val="0"/>
      <w:szCs w:val="21"/>
    </w:rPr>
  </w:style>
  <w:style w:type="paragraph" w:customStyle="1" w:styleId="18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90">
    <w:name w:val="列出段落112"/>
    <w:basedOn w:val="1"/>
    <w:link w:val="191"/>
    <w:qFormat/>
    <w:uiPriority w:val="0"/>
    <w:pPr>
      <w:adjustRightInd w:val="0"/>
      <w:spacing w:line="360" w:lineRule="auto"/>
      <w:ind w:firstLine="200" w:firstLineChars="200"/>
    </w:pPr>
    <w:rPr>
      <w:rFonts w:eastAsia="楷体_GB2312" w:cs="Lucida Sans"/>
      <w:sz w:val="24"/>
    </w:rPr>
  </w:style>
  <w:style w:type="character" w:customStyle="1" w:styleId="191">
    <w:name w:val="列出段落 Char"/>
    <w:link w:val="190"/>
    <w:qFormat/>
    <w:uiPriority w:val="0"/>
    <w:rPr>
      <w:rFonts w:eastAsia="楷体_GB2312" w:cs="Lucida Sans"/>
      <w:kern w:val="2"/>
      <w:sz w:val="24"/>
      <w:szCs w:val="24"/>
    </w:rPr>
  </w:style>
  <w:style w:type="paragraph" w:customStyle="1" w:styleId="192">
    <w:name w:val="标题2def"/>
    <w:basedOn w:val="4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93">
    <w:name w:val="标题3def"/>
    <w:basedOn w:val="7"/>
    <w:next w:val="1"/>
    <w:qFormat/>
    <w:uiPriority w:val="0"/>
    <w:pPr>
      <w:numPr>
        <w:ilvl w:val="0"/>
        <w:numId w:val="0"/>
      </w:numPr>
      <w:adjustRightInd w:val="0"/>
      <w:snapToGrid w:val="0"/>
      <w:spacing w:before="80" w:after="160" w:line="400" w:lineRule="exact"/>
    </w:pPr>
    <w:rPr>
      <w:rFonts w:ascii="仿宋_GB2312" w:hAnsi="宋体"/>
      <w:sz w:val="24"/>
    </w:rPr>
  </w:style>
  <w:style w:type="character" w:customStyle="1" w:styleId="194">
    <w:name w:val="Header Char"/>
    <w:qFormat/>
    <w:locked/>
    <w:uiPriority w:val="0"/>
    <w:rPr>
      <w:rFonts w:ascii="Times New Roman" w:hAnsi="Times New Roman" w:eastAsia="宋体" w:cs="Times New Roman"/>
      <w:sz w:val="18"/>
      <w:szCs w:val="18"/>
    </w:rPr>
  </w:style>
  <w:style w:type="paragraph" w:customStyle="1" w:styleId="19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9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97">
    <w:name w:val="Comment Text Char"/>
    <w:qFormat/>
    <w:locked/>
    <w:uiPriority w:val="0"/>
    <w:rPr>
      <w:rFonts w:ascii="Times New Roman" w:hAnsi="Times New Roman" w:eastAsia="宋体" w:cs="Times New Roman"/>
      <w:kern w:val="0"/>
      <w:sz w:val="24"/>
      <w:szCs w:val="24"/>
      <w:lang w:val="zh-CN" w:eastAsia="zh-CN"/>
    </w:rPr>
  </w:style>
  <w:style w:type="paragraph" w:customStyle="1" w:styleId="19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00">
    <w:name w:val="Char Char Char Char1"/>
    <w:basedOn w:val="1"/>
    <w:qFormat/>
    <w:uiPriority w:val="0"/>
    <w:rPr>
      <w:rFonts w:ascii="Tahoma" w:hAnsi="Tahoma"/>
      <w:sz w:val="24"/>
      <w:szCs w:val="20"/>
    </w:rPr>
  </w:style>
  <w:style w:type="paragraph" w:customStyle="1" w:styleId="20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0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0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04">
    <w:name w:val="正文2 Char Char"/>
    <w:qFormat/>
    <w:uiPriority w:val="0"/>
    <w:rPr>
      <w:kern w:val="2"/>
      <w:sz w:val="24"/>
    </w:rPr>
  </w:style>
  <w:style w:type="character" w:customStyle="1" w:styleId="205">
    <w:name w:val="普通文字 Char Char3"/>
    <w:qFormat/>
    <w:uiPriority w:val="0"/>
    <w:rPr>
      <w:rFonts w:ascii="宋体" w:hAnsi="Courier New"/>
      <w:kern w:val="2"/>
      <w:sz w:val="24"/>
      <w:szCs w:val="24"/>
    </w:rPr>
  </w:style>
  <w:style w:type="character" w:customStyle="1" w:styleId="206">
    <w:name w:val="特点 Char2"/>
    <w:qFormat/>
    <w:uiPriority w:val="0"/>
    <w:rPr>
      <w:rFonts w:ascii="Times New Roman" w:hAnsi="Times New Roman" w:eastAsia="宋体" w:cs="Times New Roman"/>
      <w:szCs w:val="24"/>
    </w:rPr>
  </w:style>
  <w:style w:type="paragraph" w:customStyle="1" w:styleId="207">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8">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paragraph" w:customStyle="1" w:styleId="20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4"/>
    <w:next w:val="1"/>
    <w:qFormat/>
    <w:uiPriority w:val="0"/>
    <w:pPr>
      <w:widowControl/>
      <w:numPr>
        <w:ilvl w:val="0"/>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qFormat/>
    <w:uiPriority w:val="0"/>
    <w:rPr>
      <w:bCs/>
      <w:kern w:val="44"/>
      <w:sz w:val="24"/>
      <w:szCs w:val="44"/>
    </w:rPr>
  </w:style>
  <w:style w:type="character" w:customStyle="1" w:styleId="255">
    <w:name w:val="Char Char1"/>
    <w:qFormat/>
    <w:uiPriority w:val="0"/>
    <w:rPr>
      <w:rFonts w:ascii="宋体" w:hAnsi="Courier New" w:eastAsia="宋体"/>
      <w:kern w:val="2"/>
      <w:sz w:val="21"/>
      <w:lang w:val="en-US" w:eastAsia="zh-CN" w:bidi="ar-SA"/>
    </w:rPr>
  </w:style>
  <w:style w:type="paragraph" w:customStyle="1" w:styleId="256">
    <w:name w:val="列出段落2"/>
    <w:basedOn w:val="1"/>
    <w:qFormat/>
    <w:uiPriority w:val="34"/>
    <w:pPr>
      <w:spacing w:line="440" w:lineRule="exact"/>
      <w:ind w:firstLine="420" w:firstLineChars="200"/>
    </w:pPr>
    <w:rPr>
      <w:rFonts w:eastAsia="仿宋_GB2312"/>
      <w:sz w:val="24"/>
    </w:rPr>
  </w:style>
  <w:style w:type="paragraph" w:customStyle="1" w:styleId="257">
    <w:name w:val="TOC 标题2"/>
    <w:basedOn w:val="4"/>
    <w:next w:val="1"/>
    <w:qFormat/>
    <w:uiPriority w:val="0"/>
    <w:pPr>
      <w:widowControl/>
      <w:numPr>
        <w:ilvl w:val="0"/>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qFormat/>
    <w:uiPriority w:val="0"/>
    <w:pPr>
      <w:ind w:firstLine="420" w:firstLineChars="200"/>
    </w:pPr>
    <w:rPr>
      <w:rFonts w:ascii="Calibri" w:hAnsi="Calibri"/>
      <w:szCs w:val="22"/>
    </w:rPr>
  </w:style>
  <w:style w:type="paragraph" w:customStyle="1" w:styleId="26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qFormat/>
    <w:uiPriority w:val="0"/>
    <w:rPr>
      <w:rFonts w:ascii="Tahoma" w:hAnsi="Tahoma"/>
      <w:sz w:val="24"/>
      <w:szCs w:val="20"/>
    </w:rPr>
  </w:style>
  <w:style w:type="paragraph" w:customStyle="1" w:styleId="26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5"/>
    <w:qFormat/>
    <w:uiPriority w:val="0"/>
    <w:rPr>
      <w:rFonts w:hint="eastAsia" w:ascii="宋体" w:hAnsi="宋体" w:eastAsia="宋体" w:cs="宋体"/>
      <w:color w:val="000000"/>
      <w:sz w:val="22"/>
      <w:szCs w:val="22"/>
      <w:u w:val="none"/>
    </w:rPr>
  </w:style>
  <w:style w:type="character" w:customStyle="1" w:styleId="268">
    <w:name w:val="font11"/>
    <w:basedOn w:val="45"/>
    <w:qFormat/>
    <w:uiPriority w:val="0"/>
    <w:rPr>
      <w:rFonts w:hint="eastAsia" w:ascii="宋体" w:hAnsi="宋体" w:eastAsia="宋体" w:cs="宋体"/>
      <w:color w:val="FF0000"/>
      <w:sz w:val="22"/>
      <w:szCs w:val="22"/>
      <w:u w:val="none"/>
    </w:rPr>
  </w:style>
  <w:style w:type="character" w:customStyle="1" w:styleId="269">
    <w:name w:val="font41"/>
    <w:basedOn w:val="45"/>
    <w:qFormat/>
    <w:uiPriority w:val="0"/>
    <w:rPr>
      <w:rFonts w:hint="default" w:ascii="等线" w:hAnsi="等线" w:eastAsia="等线" w:cs="等线"/>
      <w:color w:val="FF0000"/>
      <w:sz w:val="22"/>
      <w:szCs w:val="22"/>
      <w:u w:val="none"/>
    </w:rPr>
  </w:style>
  <w:style w:type="character" w:customStyle="1" w:styleId="270">
    <w:name w:val="font21"/>
    <w:basedOn w:val="45"/>
    <w:qFormat/>
    <w:uiPriority w:val="0"/>
    <w:rPr>
      <w:rFonts w:hint="default" w:ascii="等线" w:hAnsi="等线" w:eastAsia="等线" w:cs="等线"/>
      <w:color w:val="000000"/>
      <w:sz w:val="22"/>
      <w:szCs w:val="22"/>
      <w:u w:val="none"/>
    </w:rPr>
  </w:style>
  <w:style w:type="character" w:customStyle="1" w:styleId="271">
    <w:name w:val="font51"/>
    <w:basedOn w:val="45"/>
    <w:qFormat/>
    <w:uiPriority w:val="0"/>
    <w:rPr>
      <w:rFonts w:hint="default" w:ascii="等线" w:hAnsi="等线" w:eastAsia="等线" w:cs="等线"/>
      <w:color w:val="FF0000"/>
      <w:sz w:val="22"/>
      <w:szCs w:val="22"/>
      <w:u w:val="none"/>
    </w:rPr>
  </w:style>
  <w:style w:type="character" w:customStyle="1" w:styleId="272">
    <w:name w:val="font61"/>
    <w:basedOn w:val="45"/>
    <w:qFormat/>
    <w:uiPriority w:val="0"/>
    <w:rPr>
      <w:rFonts w:hint="default" w:ascii="等线" w:hAnsi="等线" w:eastAsia="等线" w:cs="等线"/>
      <w:color w:val="000000"/>
      <w:sz w:val="22"/>
      <w:szCs w:val="22"/>
      <w:u w:val="none"/>
    </w:rPr>
  </w:style>
  <w:style w:type="paragraph" w:customStyle="1" w:styleId="27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8">
    <w:name w:val="未处理的提及1"/>
    <w:basedOn w:val="45"/>
    <w:unhideWhenUsed/>
    <w:qFormat/>
    <w:uiPriority w:val="99"/>
    <w:rPr>
      <w:color w:val="605E5C"/>
      <w:shd w:val="clear" w:color="auto" w:fill="E1DFDD"/>
    </w:rPr>
  </w:style>
  <w:style w:type="paragraph" w:customStyle="1" w:styleId="279">
    <w:name w:val="p15"/>
    <w:basedOn w:val="1"/>
    <w:qFormat/>
    <w:uiPriority w:val="0"/>
    <w:pPr>
      <w:widowControl/>
      <w:adjustRightInd w:val="0"/>
    </w:pPr>
    <w:rPr>
      <w:rFonts w:ascii="宋体" w:hAnsi="宋体" w:cs="宋体"/>
      <w:kern w:val="0"/>
      <w:sz w:val="20"/>
      <w:szCs w:val="20"/>
    </w:rPr>
  </w:style>
  <w:style w:type="character" w:customStyle="1" w:styleId="280">
    <w:name w:val="bookmark-item"/>
    <w:basedOn w:val="45"/>
    <w:qFormat/>
    <w:uiPriority w:val="0"/>
  </w:style>
  <w:style w:type="paragraph" w:customStyle="1" w:styleId="281">
    <w:name w:val="ind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282">
    <w:name w:val="索引 11"/>
    <w:basedOn w:val="1"/>
    <w:next w:val="1"/>
    <w:qFormat/>
    <w:uiPriority w:val="99"/>
    <w:pPr>
      <w:spacing w:line="360" w:lineRule="auto"/>
    </w:pPr>
    <w:rPr>
      <w:rFonts w:ascii="仿宋_GB2312" w:eastAsia="仿宋_GB2312"/>
      <w:sz w:val="24"/>
      <w:szCs w:val="20"/>
    </w:rPr>
  </w:style>
  <w:style w:type="paragraph" w:customStyle="1" w:styleId="283">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4">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5">
    <w:name w:val="页脚 Char2"/>
    <w:qFormat/>
    <w:locked/>
    <w:uiPriority w:val="99"/>
    <w:rPr>
      <w:kern w:val="2"/>
      <w:sz w:val="18"/>
      <w:szCs w:val="18"/>
    </w:rPr>
  </w:style>
  <w:style w:type="character" w:customStyle="1" w:styleId="286">
    <w:name w:val="页眉 Char2"/>
    <w:qFormat/>
    <w:uiPriority w:val="99"/>
    <w:rPr>
      <w:kern w:val="2"/>
      <w:sz w:val="18"/>
      <w:szCs w:val="18"/>
    </w:rPr>
  </w:style>
  <w:style w:type="paragraph" w:customStyle="1" w:styleId="287">
    <w:name w:val="TOC 标题112"/>
    <w:basedOn w:val="4"/>
    <w:next w:val="1"/>
    <w:qFormat/>
    <w:uiPriority w:val="0"/>
    <w:pPr>
      <w:widowControl/>
      <w:numPr>
        <w:ilvl w:val="0"/>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8">
    <w:name w:val="TOC 标题111"/>
    <w:basedOn w:val="4"/>
    <w:next w:val="1"/>
    <w:qFormat/>
    <w:uiPriority w:val="0"/>
    <w:pPr>
      <w:widowControl/>
      <w:numPr>
        <w:ilvl w:val="0"/>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89">
    <w:name w:val="批注文字 字符1"/>
    <w:qFormat/>
    <w:uiPriority w:val="0"/>
    <w:rPr>
      <w:rFonts w:eastAsia="宋体"/>
      <w:kern w:val="2"/>
      <w:sz w:val="21"/>
      <w:szCs w:val="24"/>
      <w:lang w:val="en-US" w:eastAsia="zh-CN" w:bidi="ar-SA"/>
    </w:rPr>
  </w:style>
  <w:style w:type="paragraph" w:customStyle="1" w:styleId="290">
    <w:name w:val="标题B"/>
    <w:basedOn w:val="1"/>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1">
    <w:name w:val="标题A"/>
    <w:basedOn w:val="104"/>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2">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3">
    <w:name w:val="未处理的提及2"/>
    <w:basedOn w:val="45"/>
    <w:unhideWhenUsed/>
    <w:qFormat/>
    <w:uiPriority w:val="99"/>
    <w:rPr>
      <w:color w:val="605E5C"/>
      <w:shd w:val="clear" w:color="auto" w:fill="E1DFDD"/>
    </w:rPr>
  </w:style>
  <w:style w:type="paragraph" w:customStyle="1" w:styleId="294">
    <w:name w:val="xl6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5">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296">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7">
    <w:name w:val="[Normal]"/>
    <w:qFormat/>
    <w:uiPriority w:val="0"/>
    <w:rPr>
      <w:rFonts w:ascii="宋体" w:hAnsi="宋体" w:eastAsia="宋体" w:cs="Times New Roman"/>
      <w:sz w:val="24"/>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106</Pages>
  <Words>11035</Words>
  <Characters>62903</Characters>
  <Lines>524</Lines>
  <Paragraphs>147</Paragraphs>
  <TotalTime>3</TotalTime>
  <ScaleCrop>false</ScaleCrop>
  <LinksUpToDate>false</LinksUpToDate>
  <CharactersWithSpaces>73791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2022-11-04T09:21:00Z</dcterms:created>
  <dc:creator>Administrator</dc:creator>
  <cp:lastModifiedBy>WPS_1644800403</cp:lastModifiedBy>
  <cp:lastPrinted>2022-11-30T07:25:00Z</cp:lastPrinted>
  <dcterms:modified xsi:type="dcterms:W3CDTF">2022-12-27T07:14:45Z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woTemplateTypoMode" linkTarget="0">
    <vt:lpwstr>web</vt:lpwstr>
  </property>
  <property fmtid="{D5CDD505-2E9C-101B-9397-08002B2CF9AE}" pid="4" name="woTemplate" linkTarget="0">
    <vt:r8>1</vt:r8>
  </property>
  <property fmtid="{D5CDD505-2E9C-101B-9397-08002B2CF9AE}" pid="5" name="ICV">
    <vt:lpwstr>F239A51A7E844ADEADA0AC5E9A96E9EA</vt:lpwstr>
  </property>
</Properties>
</file>