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color w:val="auto"/>
        </w:rPr>
      </w:pPr>
      <w:r>
        <w:rPr>
          <w:rFonts w:hint="eastAsia" w:ascii="隶书" w:hAnsi="Arial" w:eastAsia="隶书" w:cs="Arial"/>
          <w:b/>
          <w:color w:val="auto"/>
          <w:spacing w:val="-12"/>
          <w:sz w:val="48"/>
          <w:szCs w:val="48"/>
          <w:lang w:val="en-US" w:eastAsia="zh-CN"/>
        </w:rPr>
        <w:t>绍兴市中医院DSA（大平板）采购项目</w:t>
      </w:r>
    </w:p>
    <w:p>
      <w:pPr>
        <w:jc w:val="center"/>
        <w:outlineLvl w:val="0"/>
        <w:rPr>
          <w:rFonts w:hint="eastAsia" w:ascii="隶书" w:hAnsi="Arial" w:eastAsia="隶书" w:cs="Arial"/>
          <w:b/>
          <w:color w:val="auto"/>
          <w:sz w:val="72"/>
          <w:szCs w:val="72"/>
        </w:rPr>
      </w:pP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公</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开</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招</w:t>
      </w:r>
    </w:p>
    <w:p>
      <w:pPr>
        <w:jc w:val="center"/>
        <w:outlineLvl w:val="0"/>
        <w:rPr>
          <w:rFonts w:ascii="隶书" w:hAnsi="Arial" w:eastAsia="隶书" w:cs="Arial"/>
          <w:b/>
          <w:color w:val="auto"/>
          <w:sz w:val="72"/>
          <w:szCs w:val="72"/>
        </w:rPr>
      </w:pPr>
      <w:r>
        <w:rPr>
          <w:rFonts w:hint="eastAsia" w:ascii="隶书" w:hAnsi="Arial" w:eastAsia="隶书" w:cs="Arial"/>
          <w:b/>
          <w:color w:val="auto"/>
          <w:sz w:val="72"/>
          <w:szCs w:val="72"/>
        </w:rPr>
        <w:t>标</w:t>
      </w:r>
    </w:p>
    <w:p>
      <w:pPr>
        <w:jc w:val="center"/>
        <w:outlineLvl w:val="0"/>
        <w:rPr>
          <w:rFonts w:ascii="隶书" w:eastAsia="隶书"/>
          <w:b/>
          <w:color w:val="auto"/>
          <w:sz w:val="72"/>
          <w:szCs w:val="72"/>
        </w:rPr>
      </w:pPr>
      <w:r>
        <w:rPr>
          <w:rFonts w:hint="eastAsia" w:ascii="隶书" w:eastAsia="隶书"/>
          <w:b/>
          <w:color w:val="auto"/>
          <w:sz w:val="72"/>
          <w:szCs w:val="72"/>
        </w:rPr>
        <w:t>文</w:t>
      </w:r>
    </w:p>
    <w:p>
      <w:pPr>
        <w:jc w:val="center"/>
        <w:outlineLvl w:val="0"/>
        <w:rPr>
          <w:rFonts w:ascii="隶书" w:eastAsia="隶书"/>
          <w:color w:val="auto"/>
          <w:sz w:val="44"/>
        </w:rPr>
      </w:pPr>
      <w:r>
        <w:rPr>
          <w:rFonts w:hint="eastAsia" w:ascii="隶书" w:eastAsia="隶书"/>
          <w:b/>
          <w:color w:val="auto"/>
          <w:sz w:val="72"/>
          <w:szCs w:val="72"/>
        </w:rPr>
        <w:t>件</w:t>
      </w:r>
    </w:p>
    <w:p>
      <w:pPr>
        <w:jc w:val="center"/>
        <w:outlineLvl w:val="0"/>
        <w:rPr>
          <w:rFonts w:hint="eastAsia" w:ascii="隶书" w:eastAsia="隶书"/>
          <w:color w:val="auto"/>
          <w:sz w:val="44"/>
        </w:rPr>
      </w:pPr>
      <w:r>
        <w:rPr>
          <w:rFonts w:hint="eastAsia" w:ascii="隶书" w:eastAsia="隶书"/>
          <w:color w:val="auto"/>
          <w:sz w:val="44"/>
        </w:rPr>
        <w:t>（电子招投标）</w:t>
      </w:r>
    </w:p>
    <w:p>
      <w:pPr>
        <w:pStyle w:val="2"/>
        <w:rPr>
          <w:color w:val="auto"/>
        </w:rPr>
      </w:pPr>
    </w:p>
    <w:p>
      <w:pPr>
        <w:jc w:val="center"/>
        <w:rPr>
          <w:rFonts w:hint="eastAsia" w:ascii="隶书" w:eastAsia="隶书"/>
          <w:b/>
          <w:color w:val="auto"/>
          <w:sz w:val="28"/>
          <w:szCs w:val="28"/>
        </w:rPr>
      </w:pPr>
      <w:r>
        <w:rPr>
          <w:rFonts w:hint="eastAsia" w:ascii="隶书" w:eastAsia="隶书"/>
          <w:b/>
          <w:color w:val="auto"/>
          <w:sz w:val="28"/>
          <w:szCs w:val="28"/>
        </w:rPr>
        <w:t>招标编号:</w:t>
      </w:r>
      <w:r>
        <w:rPr>
          <w:rFonts w:hint="eastAsia" w:ascii="隶书" w:eastAsia="隶书"/>
          <w:b/>
          <w:color w:val="auto"/>
          <w:sz w:val="28"/>
          <w:szCs w:val="28"/>
          <w:lang w:eastAsia="zh-CN"/>
        </w:rPr>
        <w:t xml:space="preserve"> CGSHZJ-2022-N000798   </w:t>
      </w:r>
    </w:p>
    <w:tbl>
      <w:tblPr>
        <w:tblStyle w:val="4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rPr>
              <w:t>采购单</w:t>
            </w:r>
            <w:r>
              <w:rPr>
                <w:rFonts w:hint="eastAsia" w:ascii="隶书" w:hAnsi="宋体" w:eastAsia="隶书"/>
                <w:color w:val="auto"/>
                <w:spacing w:val="1"/>
                <w:kern w:val="0"/>
                <w:sz w:val="28"/>
                <w:szCs w:val="28"/>
              </w:rPr>
              <w:t>位</w:t>
            </w:r>
            <w:r>
              <w:rPr>
                <w:rFonts w:hint="eastAsia" w:ascii="隶书" w:hAnsi="宋体" w:eastAsia="隶书"/>
                <w:color w:val="auto"/>
                <w:sz w:val="28"/>
                <w:szCs w:val="28"/>
              </w:rPr>
              <w:t>：</w:t>
            </w:r>
          </w:p>
        </w:tc>
        <w:tc>
          <w:tcPr>
            <w:tcW w:w="5445" w:type="dxa"/>
            <w:noWrap w:val="0"/>
            <w:vAlign w:val="center"/>
          </w:tcPr>
          <w:p>
            <w:pPr>
              <w:spacing w:line="320" w:lineRule="exact"/>
              <w:outlineLvl w:val="0"/>
              <w:rPr>
                <w:rFonts w:hint="eastAsia" w:ascii="隶书" w:hAnsi="宋体" w:eastAsia="隶书"/>
                <w:color w:val="auto"/>
                <w:sz w:val="28"/>
                <w:szCs w:val="28"/>
                <w:lang w:val="en-US" w:eastAsia="zh-CN"/>
              </w:rPr>
            </w:pPr>
            <w:r>
              <w:rPr>
                <w:rFonts w:hint="eastAsia" w:ascii="隶书" w:hAnsi="宋体" w:eastAsia="隶书"/>
                <w:color w:val="auto"/>
                <w:sz w:val="28"/>
                <w:szCs w:val="28"/>
                <w:lang w:val="en-US" w:eastAsia="zh-CN"/>
              </w:rPr>
              <w:t>绍兴市中医院</w:t>
            </w:r>
          </w:p>
        </w:tc>
      </w:tr>
      <w:tr>
        <w:tblPrEx>
          <w:tblCellMar>
            <w:top w:w="0" w:type="dxa"/>
            <w:left w:w="108" w:type="dxa"/>
            <w:bottom w:w="0" w:type="dxa"/>
            <w:right w:w="108" w:type="dxa"/>
          </w:tblCellMar>
        </w:tblPrEx>
        <w:trPr>
          <w:trHeight w:val="494" w:hRule="atLeast"/>
          <w:jc w:val="center"/>
        </w:trPr>
        <w:tc>
          <w:tcPr>
            <w:tcW w:w="2356"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0"/>
                <w:w w:val="100"/>
                <w:kern w:val="0"/>
                <w:sz w:val="28"/>
                <w:szCs w:val="28"/>
                <w:fitText w:val="1680" w:id="1560109401"/>
              </w:rPr>
              <w:t>采购代理机构</w:t>
            </w:r>
            <w:r>
              <w:rPr>
                <w:rFonts w:hint="eastAsia" w:ascii="隶书" w:hAnsi="宋体" w:eastAsia="隶书"/>
                <w:color w:val="auto"/>
                <w:sz w:val="28"/>
                <w:szCs w:val="28"/>
              </w:rPr>
              <w:t>：</w:t>
            </w:r>
          </w:p>
        </w:tc>
        <w:tc>
          <w:tcPr>
            <w:tcW w:w="5445" w:type="dxa"/>
            <w:noWrap w:val="0"/>
            <w:vAlign w:val="top"/>
          </w:tcPr>
          <w:p>
            <w:pPr>
              <w:spacing w:after="100" w:afterAutospacing="1" w:line="440" w:lineRule="exact"/>
              <w:rPr>
                <w:rFonts w:hint="eastAsia" w:ascii="隶书" w:hAnsi="宋体" w:eastAsia="隶书"/>
                <w:color w:val="auto"/>
                <w:sz w:val="28"/>
                <w:szCs w:val="28"/>
                <w:lang w:eastAsia="zh-CN"/>
              </w:rPr>
            </w:pPr>
            <w:r>
              <w:rPr>
                <w:rFonts w:hint="eastAsia" w:ascii="隶书" w:hAnsi="宋体" w:eastAsia="隶书"/>
                <w:color w:val="auto"/>
                <w:sz w:val="28"/>
                <w:szCs w:val="28"/>
                <w:lang w:eastAsia="zh-CN"/>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Merge w:val="restart"/>
            <w:noWrap w:val="0"/>
            <w:vAlign w:val="center"/>
          </w:tcPr>
          <w:p>
            <w:pPr>
              <w:spacing w:after="100" w:afterAutospacing="1" w:line="440" w:lineRule="exact"/>
              <w:rPr>
                <w:rFonts w:ascii="隶书" w:hAnsi="宋体" w:eastAsia="隶书"/>
                <w:color w:val="auto"/>
                <w:sz w:val="28"/>
                <w:szCs w:val="28"/>
              </w:rPr>
            </w:pPr>
            <w:r>
              <w:rPr>
                <w:rFonts w:hint="eastAsia" w:ascii="隶书" w:hAnsi="宋体" w:eastAsia="隶书"/>
                <w:color w:val="auto"/>
                <w:spacing w:val="93"/>
                <w:kern w:val="0"/>
                <w:sz w:val="28"/>
                <w:szCs w:val="28"/>
                <w:fitText w:val="1680" w:id="303320667"/>
              </w:rPr>
              <w:t>监督单</w:t>
            </w:r>
            <w:r>
              <w:rPr>
                <w:rFonts w:hint="eastAsia" w:ascii="隶书" w:hAnsi="宋体" w:eastAsia="隶书"/>
                <w:color w:val="auto"/>
                <w:spacing w:val="1"/>
                <w:kern w:val="0"/>
                <w:sz w:val="28"/>
                <w:szCs w:val="28"/>
                <w:fitText w:val="1680" w:id="303320667"/>
              </w:rPr>
              <w:t>位</w:t>
            </w:r>
            <w:r>
              <w:rPr>
                <w:rFonts w:hint="eastAsia" w:ascii="隶书" w:hAnsi="宋体" w:eastAsia="隶书"/>
                <w:color w:val="auto"/>
                <w:sz w:val="28"/>
                <w:szCs w:val="28"/>
              </w:rPr>
              <w:t>：</w:t>
            </w:r>
          </w:p>
        </w:tc>
        <w:tc>
          <w:tcPr>
            <w:tcW w:w="5445"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noWrap w:val="0"/>
            <w:vAlign w:val="top"/>
          </w:tcPr>
          <w:p>
            <w:pPr>
              <w:spacing w:after="100" w:afterAutospacing="1" w:line="440" w:lineRule="exact"/>
              <w:rPr>
                <w:rFonts w:ascii="隶书" w:hAnsi="宋体" w:eastAsia="隶书"/>
                <w:color w:val="auto"/>
                <w:sz w:val="28"/>
                <w:szCs w:val="28"/>
              </w:rPr>
            </w:pPr>
          </w:p>
        </w:tc>
        <w:tc>
          <w:tcPr>
            <w:tcW w:w="5445" w:type="dxa"/>
            <w:noWrap w:val="0"/>
            <w:vAlign w:val="top"/>
          </w:tcPr>
          <w:p>
            <w:pPr>
              <w:spacing w:after="100" w:afterAutospacing="1" w:line="440" w:lineRule="exact"/>
              <w:rPr>
                <w:rFonts w:ascii="隶书" w:hAnsi="宋体" w:eastAsia="隶书"/>
                <w:color w:val="auto"/>
                <w:sz w:val="28"/>
                <w:szCs w:val="28"/>
              </w:rPr>
            </w:pPr>
            <w:r>
              <w:rPr>
                <w:rFonts w:hint="eastAsia" w:ascii="隶书" w:hAnsi="宋体" w:eastAsia="隶书"/>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noWrap w:val="0"/>
            <w:vAlign w:val="top"/>
          </w:tcPr>
          <w:p>
            <w:pPr>
              <w:spacing w:after="100" w:afterAutospacing="1" w:line="440" w:lineRule="exact"/>
              <w:jc w:val="center"/>
              <w:rPr>
                <w:rFonts w:ascii="隶书" w:hAnsi="宋体" w:eastAsia="隶书"/>
                <w:color w:val="auto"/>
                <w:sz w:val="28"/>
                <w:szCs w:val="28"/>
              </w:rPr>
            </w:pPr>
            <w:r>
              <w:rPr>
                <w:rFonts w:hint="eastAsia" w:ascii="隶书" w:eastAsia="隶书"/>
                <w:color w:val="auto"/>
                <w:sz w:val="28"/>
                <w:szCs w:val="28"/>
              </w:rPr>
              <w:t>二○二二年十</w:t>
            </w:r>
            <w:r>
              <w:rPr>
                <w:rFonts w:hint="eastAsia" w:ascii="隶书" w:eastAsia="隶书"/>
                <w:color w:val="auto"/>
                <w:sz w:val="28"/>
                <w:szCs w:val="28"/>
                <w:lang w:eastAsia="zh-CN"/>
              </w:rPr>
              <w:t>二</w:t>
            </w:r>
            <w:r>
              <w:rPr>
                <w:rFonts w:hint="eastAsia" w:ascii="隶书" w:eastAsia="隶书"/>
                <w:color w:val="auto"/>
                <w:sz w:val="28"/>
                <w:szCs w:val="28"/>
              </w:rPr>
              <w:t>月</w:t>
            </w:r>
          </w:p>
        </w:tc>
      </w:tr>
    </w:tbl>
    <w:p>
      <w:pPr>
        <w:pageBreakBefore/>
        <w:jc w:val="center"/>
        <w:rPr>
          <w:rFonts w:ascii="仿宋_GB2312" w:eastAsia="仿宋_GB2312"/>
          <w:b/>
          <w:color w:val="auto"/>
          <w:sz w:val="44"/>
          <w:szCs w:val="44"/>
        </w:rPr>
      </w:pPr>
      <w:r>
        <w:rPr>
          <w:rFonts w:hint="eastAsia" w:ascii="仿宋_GB2312" w:eastAsia="仿宋_GB2312"/>
          <w:b/>
          <w:color w:val="auto"/>
          <w:sz w:val="44"/>
          <w:szCs w:val="44"/>
        </w:rPr>
        <w:t xml:space="preserve">  </w:t>
      </w:r>
    </w:p>
    <w:p>
      <w:pPr>
        <w:jc w:val="center"/>
        <w:rPr>
          <w:rFonts w:ascii="仿宋_GB2312" w:eastAsia="仿宋_GB2312"/>
          <w:b/>
          <w:color w:val="auto"/>
          <w:sz w:val="44"/>
          <w:szCs w:val="44"/>
        </w:rPr>
      </w:pPr>
    </w:p>
    <w:p>
      <w:pPr>
        <w:jc w:val="center"/>
        <w:rPr>
          <w:rFonts w:ascii="仿宋_GB2312" w:eastAsia="仿宋_GB2312"/>
          <w:b/>
          <w:color w:val="auto"/>
          <w:sz w:val="44"/>
          <w:szCs w:val="44"/>
        </w:rPr>
      </w:pPr>
      <w:r>
        <w:rPr>
          <w:rFonts w:hint="eastAsia" w:ascii="仿宋_GB2312" w:eastAsia="仿宋_GB2312"/>
          <w:b/>
          <w:color w:val="auto"/>
          <w:sz w:val="44"/>
          <w:szCs w:val="44"/>
        </w:rPr>
        <w:t>目录</w:t>
      </w:r>
    </w:p>
    <w:p>
      <w:pPr>
        <w:jc w:val="center"/>
        <w:rPr>
          <w:rFonts w:ascii="仿宋_GB2312" w:eastAsia="仿宋_GB2312"/>
          <w:b/>
          <w:color w:val="auto"/>
          <w:sz w:val="44"/>
          <w:szCs w:val="44"/>
        </w:rPr>
      </w:pPr>
    </w:p>
    <w:p>
      <w:pPr>
        <w:jc w:val="center"/>
        <w:rPr>
          <w:rFonts w:ascii="仿宋_GB2312" w:eastAsia="仿宋_GB2312"/>
          <w:color w:val="auto"/>
        </w:rPr>
      </w:pP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第一部分    招标公告</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第二部 分   投标须知</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第四部分    合同的主要条款</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napToGrid w:val="0"/>
        <w:spacing w:line="480" w:lineRule="auto"/>
        <w:ind w:firstLine="1807" w:firstLineChars="500"/>
        <w:jc w:val="left"/>
        <w:rPr>
          <w:rFonts w:ascii="仿宋_GB2312" w:hAnsi="宋体" w:eastAsia="仿宋_GB2312"/>
          <w:b/>
          <w:color w:val="auto"/>
          <w:sz w:val="36"/>
          <w:szCs w:val="36"/>
        </w:rPr>
      </w:pPr>
      <w:r>
        <w:rPr>
          <w:rFonts w:hint="eastAsia" w:ascii="仿宋_GB2312" w:hAnsi="宋体" w:eastAsia="仿宋_GB2312"/>
          <w:b/>
          <w:color w:val="auto"/>
          <w:sz w:val="36"/>
          <w:szCs w:val="36"/>
        </w:rPr>
        <w:t>第六部分    投标文件及其附件格式</w:t>
      </w: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snapToGrid w:val="0"/>
        <w:spacing w:line="480" w:lineRule="auto"/>
        <w:jc w:val="left"/>
        <w:rPr>
          <w:rFonts w:ascii="仿宋_GB2312" w:hAnsi="宋体" w:eastAsia="仿宋_GB2312"/>
          <w:color w:val="auto"/>
          <w:sz w:val="36"/>
          <w:szCs w:val="36"/>
        </w:rPr>
      </w:pPr>
    </w:p>
    <w:p>
      <w:pPr>
        <w:pageBreakBefore/>
        <w:widowControl/>
        <w:jc w:val="center"/>
        <w:rPr>
          <w:rFonts w:ascii="仿宋_GB2312" w:eastAsia="仿宋_GB2312"/>
          <w:b/>
          <w:color w:val="auto"/>
          <w:sz w:val="36"/>
          <w:szCs w:val="36"/>
        </w:rPr>
      </w:pPr>
      <w:r>
        <w:rPr>
          <w:rFonts w:hint="eastAsia" w:ascii="仿宋_GB2312" w:eastAsia="仿宋_GB2312"/>
          <w:b/>
          <w:color w:val="auto"/>
          <w:sz w:val="36"/>
          <w:szCs w:val="36"/>
        </w:rPr>
        <w:t>第一部分 招标公告</w:t>
      </w:r>
    </w:p>
    <w:tbl>
      <w:tblPr>
        <w:tblStyle w:val="43"/>
        <w:tblW w:w="8789" w:type="dxa"/>
        <w:tblInd w:w="0" w:type="dxa"/>
        <w:tblLayout w:type="fixed"/>
        <w:tblCellMar>
          <w:top w:w="0" w:type="dxa"/>
          <w:left w:w="0" w:type="dxa"/>
          <w:bottom w:w="0" w:type="dxa"/>
          <w:right w:w="0" w:type="dxa"/>
        </w:tblCellMar>
      </w:tblPr>
      <w:tblGrid>
        <w:gridCol w:w="8789"/>
      </w:tblGrid>
      <w:tr>
        <w:tblPrEx>
          <w:tblCellMar>
            <w:top w:w="0" w:type="dxa"/>
            <w:left w:w="0" w:type="dxa"/>
            <w:bottom w:w="0" w:type="dxa"/>
            <w:right w:w="0" w:type="dxa"/>
          </w:tblCellMar>
        </w:tblPrEx>
        <w:trPr>
          <w:trHeight w:val="13141" w:hRule="atLeast"/>
        </w:trPr>
        <w:tc>
          <w:tcPr>
            <w:tcW w:w="8789" w:type="dxa"/>
            <w:noWrap w:val="0"/>
            <w:vAlign w:val="center"/>
          </w:tcPr>
          <w:p>
            <w:pPr>
              <w:rPr>
                <w:rFonts w:ascii="仿宋_GB2312" w:eastAsia="仿宋_GB2312"/>
                <w:color w:val="auto"/>
              </w:rPr>
            </w:pPr>
            <w:r>
              <w:rPr>
                <w:rFonts w:hint="eastAsia" w:ascii="仿宋_GB2312" w:hAnsi="新宋体" w:eastAsia="仿宋_GB2312"/>
                <w:color w:val="auto"/>
              </w:rPr>
              <w:br w:type="page"/>
            </w:r>
          </w:p>
          <w:tbl>
            <w:tblPr>
              <w:tblStyle w:val="43"/>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noWrap w:val="0"/>
                  <w:vAlign w:val="top"/>
                </w:tcPr>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项目概况：</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s="Times New Roman"/>
                      <w:color w:val="auto"/>
                      <w:szCs w:val="24"/>
                      <w:lang w:val="en-US" w:eastAsia="zh-CN"/>
                    </w:rPr>
                    <w:t>绍兴市中医院DSA（大平板）采购项目</w:t>
                  </w:r>
                  <w:r>
                    <w:rPr>
                      <w:rFonts w:hint="eastAsia" w:ascii="仿宋_GB2312" w:hAnsi="新宋体" w:eastAsia="仿宋_GB2312"/>
                      <w:color w:val="auto"/>
                      <w:szCs w:val="24"/>
                    </w:rPr>
                    <w:t>的潜在投标人应在</w:t>
                  </w:r>
                  <w:r>
                    <w:rPr>
                      <w:rStyle w:val="280"/>
                      <w:rFonts w:hint="eastAsia" w:ascii="仿宋_GB2312" w:hAnsi="仿宋" w:eastAsia="仿宋_GB2312"/>
                      <w:color w:val="auto"/>
                      <w:sz w:val="27"/>
                      <w:szCs w:val="27"/>
                    </w:rPr>
                    <w:t>https://www.zcygov.cn</w:t>
                  </w:r>
                  <w:r>
                    <w:rPr>
                      <w:rFonts w:hint="eastAsia" w:ascii="仿宋_GB2312" w:hAnsi="新宋体" w:eastAsia="仿宋_GB2312"/>
                      <w:color w:val="auto"/>
                      <w:szCs w:val="24"/>
                    </w:rPr>
                    <w:t>获取（下载）招标文件，并于</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12</w:t>
                  </w:r>
                  <w:r>
                    <w:rPr>
                      <w:rFonts w:hint="eastAsia" w:ascii="仿宋_GB2312" w:hAnsi="新宋体" w:eastAsia="仿宋_GB2312"/>
                      <w:color w:val="auto"/>
                      <w:szCs w:val="24"/>
                    </w:rPr>
                    <w:t>日 09:00（北京时间）前递交（上传）投标文件。</w:t>
                  </w:r>
                </w:p>
              </w:tc>
            </w:tr>
          </w:tbl>
          <w:p>
            <w:pPr>
              <w:pStyle w:val="86"/>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一、项目基本情况</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项目编号：</w:t>
            </w:r>
            <w:r>
              <w:rPr>
                <w:rFonts w:hint="eastAsia" w:ascii="仿宋_GB2312" w:hAnsi="新宋体" w:eastAsia="仿宋_GB2312" w:cs="Times New Roman"/>
                <w:color w:val="auto"/>
                <w:szCs w:val="24"/>
                <w:lang w:val="en-US" w:eastAsia="zh-CN"/>
              </w:rPr>
              <w:t xml:space="preserve">CGSHZJ-2022-N000798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项目名称：</w:t>
            </w:r>
            <w:r>
              <w:rPr>
                <w:rFonts w:hint="eastAsia" w:ascii="仿宋_GB2312" w:hAnsi="新宋体" w:eastAsia="仿宋_GB2312" w:cs="Times New Roman"/>
                <w:color w:val="auto"/>
                <w:szCs w:val="24"/>
                <w:lang w:val="en-US" w:eastAsia="zh-CN"/>
              </w:rPr>
              <w:t>绍兴市中医院DSA（大平板）采购项目</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采购方式：公开招标</w:t>
            </w:r>
          </w:p>
          <w:p>
            <w:pPr>
              <w:pStyle w:val="86"/>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预算金额（元）：</w:t>
            </w:r>
            <w:r>
              <w:rPr>
                <w:rFonts w:hint="eastAsia" w:ascii="仿宋_GB2312" w:hAnsi="新宋体" w:eastAsia="仿宋_GB2312"/>
                <w:color w:val="auto"/>
                <w:szCs w:val="24"/>
                <w:lang w:val="en-US" w:eastAsia="zh-CN"/>
              </w:rPr>
              <w:t>10000000.00</w:t>
            </w:r>
          </w:p>
          <w:p>
            <w:pPr>
              <w:pStyle w:val="86"/>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最高限价（元）：</w:t>
            </w:r>
            <w:r>
              <w:rPr>
                <w:rFonts w:hint="eastAsia" w:ascii="仿宋_GB2312" w:hAnsi="新宋体" w:eastAsia="仿宋_GB2312"/>
                <w:color w:val="auto"/>
                <w:szCs w:val="24"/>
                <w:lang w:val="en-US" w:eastAsia="zh-CN"/>
              </w:rPr>
              <w:t>10000000.00</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采购需求：</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标项一:</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标项名称:</w:t>
            </w:r>
            <w:r>
              <w:rPr>
                <w:rFonts w:hint="eastAsia" w:ascii="仿宋_GB2312" w:hAnsi="新宋体" w:eastAsia="仿宋_GB2312" w:cs="Times New Roman"/>
                <w:color w:val="auto"/>
                <w:szCs w:val="24"/>
                <w:lang w:val="en-US" w:eastAsia="zh-CN"/>
              </w:rPr>
              <w:t>绍兴市中医院DSA（大平板）采购项目</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数量:1</w:t>
            </w:r>
          </w:p>
          <w:p>
            <w:pPr>
              <w:pStyle w:val="86"/>
              <w:spacing w:afterLines="0" w:line="440" w:lineRule="exact"/>
              <w:ind w:firstLine="480"/>
              <w:rPr>
                <w:rFonts w:hint="default" w:ascii="仿宋_GB2312" w:hAnsi="新宋体" w:eastAsia="仿宋_GB2312"/>
                <w:color w:val="auto"/>
                <w:szCs w:val="24"/>
                <w:lang w:val="en-US" w:eastAsia="zh-CN"/>
              </w:rPr>
            </w:pPr>
            <w:r>
              <w:rPr>
                <w:rFonts w:hint="eastAsia" w:ascii="仿宋_GB2312" w:hAnsi="新宋体" w:eastAsia="仿宋_GB2312"/>
                <w:color w:val="auto"/>
                <w:szCs w:val="24"/>
              </w:rPr>
              <w:t>预算金额（元）: </w:t>
            </w:r>
            <w:r>
              <w:rPr>
                <w:rFonts w:hint="eastAsia" w:ascii="仿宋_GB2312" w:hAnsi="新宋体" w:eastAsia="仿宋_GB2312"/>
                <w:color w:val="auto"/>
                <w:szCs w:val="24"/>
                <w:lang w:val="en-US" w:eastAsia="zh-CN"/>
              </w:rPr>
              <w:t>10000000.00</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简要规格描述或项目基本概况介绍、用途：详见采购文件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备注：无</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合同履约期限：按双方合同约定条款执行。</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本项目（是）接受联合体投标。</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二、申请人的资格要求：</w:t>
            </w:r>
          </w:p>
          <w:p>
            <w:pPr>
              <w:pStyle w:val="86"/>
              <w:spacing w:after="156"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86"/>
              <w:spacing w:after="156"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2.以联合体形式投标的，提供联合体协议（本项目不接受联合体投标或者投标人不以联合体形式投标的，则不需要提供）；</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3.落实政府采购政策需满足的资格要求：</w:t>
            </w:r>
          </w:p>
          <w:p>
            <w:pPr>
              <w:pStyle w:val="86"/>
              <w:spacing w:afterLines="0" w:line="440" w:lineRule="exact"/>
              <w:ind w:firstLine="480"/>
              <w:rPr>
                <w:rFonts w:ascii="仿宋_GB2312" w:hAnsi="新宋体" w:eastAsia="仿宋_GB2312"/>
                <w:color w:val="auto"/>
                <w:szCs w:val="24"/>
              </w:rPr>
            </w:pPr>
            <w:r>
              <w:rPr>
                <w:rFonts w:hint="eastAsia" w:ascii="仿宋_GB2312" w:hAnsi="MS Gothic" w:eastAsia="仿宋_GB2312" w:cs="Arial"/>
                <w:color w:val="auto"/>
              </w:rPr>
              <w:sym w:font="Wingdings" w:char="00FE"/>
            </w:r>
            <w:r>
              <w:rPr>
                <w:rFonts w:hint="eastAsia" w:ascii="仿宋_GB2312" w:hAnsi="仿宋" w:eastAsia="仿宋_GB2312"/>
                <w:color w:val="auto"/>
              </w:rPr>
              <w:t>无；</w:t>
            </w:r>
          </w:p>
          <w:p>
            <w:pPr>
              <w:spacing w:line="360" w:lineRule="auto"/>
              <w:ind w:firstLine="420" w:firstLineChars="200"/>
              <w:rPr>
                <w:rFonts w:ascii="仿宋_GB2312" w:hAnsi="仿宋" w:eastAsia="仿宋_GB2312"/>
                <w:color w:val="auto"/>
                <w:sz w:val="24"/>
              </w:rPr>
            </w:pPr>
            <w:r>
              <w:rPr>
                <w:rFonts w:hint="eastAsia" w:ascii="仿宋_GB2312" w:hAnsi="仿宋" w:eastAsia="仿宋_GB2312" w:cs="Arial"/>
                <w:color w:val="auto"/>
                <w:szCs w:val="21"/>
                <w:lang w:val="en-US" w:eastAsia="zh-CN"/>
              </w:rPr>
              <w:t xml:space="preserve"> </w:t>
            </w:r>
            <w:r>
              <w:rPr>
                <w:rFonts w:hint="eastAsia" w:ascii="仿宋_GB2312" w:hAnsi="MS Gothic" w:eastAsia="仿宋_GB2312" w:cs="Arial"/>
                <w:color w:val="auto"/>
                <w:sz w:val="24"/>
                <w:szCs w:val="24"/>
              </w:rPr>
              <w:sym w:font="Wingdings" w:char="00A8"/>
            </w:r>
            <w:r>
              <w:rPr>
                <w:rFonts w:hint="eastAsia" w:ascii="仿宋_GB2312" w:hAnsi="仿宋" w:eastAsia="仿宋_GB2312" w:cs="Arial"/>
                <w:color w:val="auto"/>
                <w:kern w:val="0"/>
                <w:sz w:val="24"/>
              </w:rPr>
              <w:t>专</w:t>
            </w:r>
            <w:r>
              <w:rPr>
                <w:rFonts w:hint="eastAsia" w:ascii="仿宋_GB2312" w:hAnsi="仿宋" w:eastAsia="仿宋_GB2312"/>
                <w:color w:val="auto"/>
                <w:sz w:val="24"/>
              </w:rPr>
              <w:t>门面向中小企业</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sz w:val="24"/>
                <w:szCs w:val="24"/>
              </w:rPr>
              <w:sym w:font="Wingdings" w:char="00A8"/>
            </w:r>
            <w:r>
              <w:rPr>
                <w:rFonts w:hint="eastAsia" w:ascii="仿宋_GB2312" w:hAnsi="仿宋" w:eastAsia="仿宋_GB2312"/>
                <w:color w:val="auto"/>
                <w:sz w:val="24"/>
              </w:rPr>
              <w:t>货物全部由符合政策要求的中小企业制造，提供中小企业声明函；</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货物全部由符合政策要求的小微企业制造，提供中小企业声明函；</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服务全部由符合政策要求的中小企业承接，提供中小企业声明函；</w:t>
            </w:r>
          </w:p>
          <w:p>
            <w:pPr>
              <w:spacing w:line="360" w:lineRule="auto"/>
              <w:ind w:firstLine="897" w:firstLineChars="374"/>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服务全部由符合政策要求的小微企业承接，提供中小企业声明函；</w:t>
            </w:r>
          </w:p>
          <w:p>
            <w:pPr>
              <w:spacing w:line="360" w:lineRule="auto"/>
              <w:ind w:firstLine="480" w:firstLineChars="200"/>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要求以联合体形式参加，提供联合协议和中小企业声明函，联合协议中中小企业合同金额应当达到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宋体"/>
                <w:color w:val="auto"/>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_GB2312" w:hAnsi="仿宋" w:eastAsia="仿宋_GB2312"/>
                <w:color w:val="auto"/>
                <w:sz w:val="24"/>
              </w:rPr>
              <w:t>；</w:t>
            </w:r>
          </w:p>
          <w:p>
            <w:pPr>
              <w:spacing w:line="360" w:lineRule="auto"/>
              <w:ind w:firstLine="480" w:firstLineChars="200"/>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olor w:val="auto"/>
                <w:sz w:val="24"/>
              </w:rPr>
              <w:t>要求合同分包，提供分包意向协议和中小企业声明函，分包意向协议中中小企业合同金额应当达到达到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，小微企业合同金额应当达到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w:t>
            </w:r>
            <w:r>
              <w:rPr>
                <w:rFonts w:hint="eastAsia" w:ascii="仿宋_GB2312" w:hAnsi="仿宋" w:eastAsia="仿宋_GB2312" w:cs="宋体"/>
                <w:color w:val="auto"/>
                <w:spacing w:val="8"/>
                <w:kern w:val="0"/>
                <w:sz w:val="24"/>
              </w:rPr>
              <w:t>如果供应商本身提供所有标的均由中小企业制造、承建或承接，视同符合了资格条件，无需再向中小企业分包，无需提供分包意向协议</w:t>
            </w:r>
            <w:r>
              <w:rPr>
                <w:rFonts w:hint="eastAsia" w:ascii="仿宋_GB2312" w:hAnsi="仿宋" w:eastAsia="仿宋_GB2312"/>
                <w:color w:val="auto"/>
                <w:sz w:val="24"/>
              </w:rPr>
              <w:t>；</w:t>
            </w:r>
          </w:p>
          <w:p>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rFonts w:hint="eastAsia" w:ascii="仿宋_GB2312" w:hAnsi="新宋体" w:eastAsia="仿宋_GB2312" w:cs="Times New Roman"/>
                <w:color w:val="auto"/>
                <w:kern w:val="0"/>
                <w:sz w:val="24"/>
                <w:szCs w:val="24"/>
                <w:lang w:val="en-US" w:eastAsia="zh-CN" w:bidi="ar-SA"/>
              </w:rPr>
            </w:pPr>
            <w:r>
              <w:rPr>
                <w:rFonts w:hint="eastAsia" w:ascii="仿宋_GB2312" w:hAnsi="新宋体" w:eastAsia="仿宋_GB2312" w:cs="Times New Roman"/>
                <w:color w:val="auto"/>
                <w:kern w:val="0"/>
                <w:sz w:val="24"/>
                <w:szCs w:val="24"/>
                <w:lang w:val="en-US" w:eastAsia="zh-CN" w:bidi="ar-SA"/>
              </w:rPr>
              <w:t>4.本项目的特定资格要求：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三、获取招标文件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时间：/至</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12</w:t>
            </w:r>
            <w:r>
              <w:rPr>
                <w:rFonts w:hint="eastAsia" w:ascii="仿宋_GB2312" w:hAnsi="新宋体" w:eastAsia="仿宋_GB2312"/>
                <w:color w:val="auto"/>
                <w:szCs w:val="24"/>
              </w:rPr>
              <w:t>日，每天上午00:00至12:00 ，下午12:00至23:59（北京时间，线上获取法定节假日均可，线下获取文件法定节假日除外）</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地点（网址）：</w:t>
            </w:r>
            <w:r>
              <w:rPr>
                <w:rFonts w:hint="eastAsia" w:ascii="仿宋_GB2312" w:hAnsi="新宋体" w:eastAsia="仿宋_GB2312" w:cs="Arial"/>
                <w:bCs/>
                <w:color w:val="auto"/>
              </w:rPr>
              <w:t>http://www.zcygov.cn/</w:t>
            </w:r>
            <w:r>
              <w:rPr>
                <w:rFonts w:hint="eastAsia" w:ascii="仿宋_GB2312" w:hAnsi="新宋体" w:eastAsia="仿宋_GB2312"/>
                <w:color w:val="auto"/>
                <w:szCs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方式：</w:t>
            </w:r>
            <w:r>
              <w:rPr>
                <w:rFonts w:hint="eastAsia" w:ascii="仿宋_GB2312" w:hAnsi="新宋体" w:eastAsia="仿宋_GB2312" w:cs="Arial"/>
                <w:bCs/>
                <w:color w:val="auto"/>
              </w:rPr>
              <w:t>供应商登陆政采云平台http://www.zcygov.cn/，在线申请获取采购文件（进入“项目采购”应用，在获取采购文件菜单中选择项目，申请获取采购文件）。</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售价（元）：0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四、提交投标文件截止时间、开标时间和地点</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提交投标文件截止时间：</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12</w:t>
            </w:r>
            <w:r>
              <w:rPr>
                <w:rFonts w:hint="eastAsia" w:ascii="仿宋_GB2312" w:hAnsi="新宋体" w:eastAsia="仿宋_GB2312"/>
                <w:color w:val="auto"/>
                <w:szCs w:val="24"/>
              </w:rPr>
              <w:t>日 09:00（北京时间）</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投标地点（网址）：政采云平台</w:t>
            </w:r>
            <w:r>
              <w:rPr>
                <w:rFonts w:hint="eastAsia" w:ascii="仿宋_GB2312" w:hAnsi="新宋体" w:eastAsia="仿宋_GB2312" w:cs="Arial"/>
                <w:bCs/>
                <w:color w:val="auto"/>
              </w:rPr>
              <w:t>http://www.zcygov.cn/</w:t>
            </w:r>
          </w:p>
          <w:p>
            <w:pPr>
              <w:pStyle w:val="86"/>
              <w:spacing w:afterLines="0" w:line="440" w:lineRule="exact"/>
              <w:ind w:firstLine="480"/>
              <w:rPr>
                <w:rFonts w:hint="eastAsia" w:ascii="仿宋_GB2312" w:hAnsi="新宋体" w:eastAsia="仿宋_GB2312"/>
                <w:color w:val="auto"/>
                <w:szCs w:val="24"/>
              </w:rPr>
            </w:pPr>
            <w:r>
              <w:rPr>
                <w:rFonts w:hint="eastAsia" w:ascii="仿宋_GB2312" w:hAnsi="新宋体" w:eastAsia="仿宋_GB2312"/>
                <w:color w:val="auto"/>
                <w:szCs w:val="24"/>
              </w:rPr>
              <w:t>开标时间：</w:t>
            </w:r>
            <w:r>
              <w:rPr>
                <w:rFonts w:hint="eastAsia" w:ascii="仿宋_GB2312" w:hAnsi="新宋体" w:eastAsia="仿宋_GB2312"/>
                <w:color w:val="auto"/>
                <w:szCs w:val="24"/>
                <w:lang w:val="en-US" w:eastAsia="zh-CN"/>
              </w:rPr>
              <w:t>2023</w:t>
            </w:r>
            <w:r>
              <w:rPr>
                <w:rFonts w:hint="eastAsia" w:ascii="仿宋_GB2312" w:hAnsi="新宋体" w:eastAsia="仿宋_GB2312"/>
                <w:color w:val="auto"/>
                <w:szCs w:val="24"/>
              </w:rPr>
              <w:t>年</w:t>
            </w:r>
            <w:r>
              <w:rPr>
                <w:rFonts w:hint="eastAsia" w:ascii="仿宋_GB2312" w:hAnsi="新宋体" w:eastAsia="仿宋_GB2312"/>
                <w:color w:val="auto"/>
                <w:szCs w:val="24"/>
                <w:lang w:val="en-US" w:eastAsia="zh-CN"/>
              </w:rPr>
              <w:t>01</w:t>
            </w:r>
            <w:r>
              <w:rPr>
                <w:rFonts w:hint="eastAsia" w:ascii="仿宋_GB2312" w:hAnsi="新宋体" w:eastAsia="仿宋_GB2312"/>
                <w:color w:val="auto"/>
                <w:szCs w:val="24"/>
              </w:rPr>
              <w:t>月</w:t>
            </w:r>
            <w:r>
              <w:rPr>
                <w:rFonts w:hint="eastAsia" w:ascii="仿宋_GB2312" w:hAnsi="新宋体" w:eastAsia="仿宋_GB2312"/>
                <w:color w:val="auto"/>
                <w:szCs w:val="24"/>
                <w:lang w:val="en-US" w:eastAsia="zh-CN"/>
              </w:rPr>
              <w:t>12</w:t>
            </w:r>
            <w:r>
              <w:rPr>
                <w:rFonts w:hint="eastAsia" w:ascii="仿宋_GB2312" w:hAnsi="新宋体" w:eastAsia="仿宋_GB2312"/>
                <w:color w:val="auto"/>
                <w:szCs w:val="24"/>
              </w:rPr>
              <w:t>日 09:00</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开标地点（网址）：绍兴市迪荡新城惠利街20号鼎盛时代大厦四楼绍兴市公共资源交易中心</w:t>
            </w:r>
            <w:r>
              <w:rPr>
                <w:rFonts w:hint="eastAsia" w:ascii="仿宋_GB2312" w:hAnsi="新宋体" w:eastAsia="仿宋_GB2312"/>
                <w:color w:val="auto"/>
                <w:szCs w:val="24"/>
                <w:lang w:val="en-US" w:eastAsia="zh-CN"/>
              </w:rPr>
              <w:t>415</w:t>
            </w:r>
            <w:r>
              <w:rPr>
                <w:rFonts w:hint="eastAsia" w:ascii="仿宋_GB2312" w:hAnsi="新宋体" w:eastAsia="仿宋_GB2312"/>
                <w:color w:val="auto"/>
                <w:szCs w:val="24"/>
              </w:rPr>
              <w:t>室，在政府采购云平台（www.zcygov.cn）上开启响应文件。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五、公告期限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自本公告发布之日起5个工作日。</w:t>
            </w:r>
            <w:bookmarkStart w:id="173" w:name="_GoBack"/>
            <w:bookmarkEnd w:id="173"/>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六、其他补充事宜</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2.其他事项：（1）需要落实的政府采购政策：包括节约资源、保护环境、支持创新、促进中小企业发展等。详见招标文件的第二部分总则。（2）</w:t>
            </w:r>
            <w:r>
              <w:rPr>
                <w:rFonts w:hint="eastAsia" w:ascii="仿宋_GB2312" w:hAnsi="仿宋" w:eastAsia="仿宋_GB2312"/>
                <w:color w:val="auto"/>
              </w:rPr>
              <w:t>电子招投标的说明：</w:t>
            </w:r>
            <w:r>
              <w:rPr>
                <w:rFonts w:hint="eastAsia" w:ascii="仿宋_GB2312" w:hAnsi="仿宋" w:eastAsia="仿宋_GB2312" w:cs="仿宋_GB2312"/>
                <w:color w:val="auto"/>
              </w:rPr>
              <w:t>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w:t>
            </w:r>
            <w:r>
              <w:rPr>
                <w:rFonts w:hint="eastAsia" w:ascii="仿宋_GB2312" w:hAnsi="仿宋" w:eastAsia="仿宋_GB2312"/>
                <w:color w:val="auto"/>
              </w:rPr>
              <w:t>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_GB2312" w:hAnsi="仿宋" w:eastAsia="仿宋_GB2312" w:cs="仿宋_GB2312"/>
                <w:color w:val="auto"/>
              </w:rPr>
              <w:t>⑧投标文件的传输递交：投标人在投标截止时间前将加密的投标文件上传至政府采购云平台；</w:t>
            </w:r>
            <w:r>
              <w:rPr>
                <w:rFonts w:hint="eastAsia" w:ascii="仿宋_GB2312" w:hAnsi="仿宋" w:eastAsia="仿宋_GB2312"/>
                <w:color w:val="auto"/>
              </w:rPr>
              <w:t>⑨</w:t>
            </w:r>
            <w:r>
              <w:rPr>
                <w:rFonts w:hint="eastAsia" w:ascii="仿宋_GB2312" w:hAnsi="仿宋" w:eastAsia="仿宋_GB2312" w:cs="仿宋_GB2312"/>
                <w:color w:val="auto"/>
              </w:rPr>
              <w:t>投标文件的解密：投标人按照平台提示和招标文件的规定在半小时内完成在线解密。通过“政府采购云平台”上传递交的投标文件无法按时解密</w:t>
            </w:r>
            <w:r>
              <w:rPr>
                <w:rFonts w:hint="eastAsia" w:ascii="仿宋_GB2312" w:hAnsi="仿宋" w:eastAsia="仿宋_GB2312" w:cs="仿宋_GB2312"/>
                <w:b/>
                <w:color w:val="auto"/>
              </w:rPr>
              <w:t>（投标人应特别注意CA锁有效性，CA锁延期、补办后，虽硬件介质不变，但锁的证书Key号发生改变，视为不同锁，会导致开标时无法解密投标文件）</w:t>
            </w:r>
            <w:r>
              <w:rPr>
                <w:rFonts w:hint="eastAsia" w:ascii="仿宋_GB2312" w:hAnsi="仿宋" w:eastAsia="仿宋_GB2312" w:cs="仿宋_GB2312"/>
                <w:color w:val="auto"/>
              </w:rPr>
              <w:t>，视为投标文件撤回；⑩具体操作指南：详见政采云平台“服务中心-帮助文档-项目采购-操作流程-电子招投标-政府采购项目电子交易管理操作指南-供应商”。</w:t>
            </w:r>
            <w:r>
              <w:rPr>
                <w:rFonts w:hint="eastAsia" w:ascii="仿宋_GB2312" w:hAnsi="新宋体" w:eastAsia="仿宋_GB2312"/>
                <w:color w:val="auto"/>
                <w:szCs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七、对本次采购提出询问、质疑、投诉，请按以下方式联系</w:t>
            </w:r>
          </w:p>
          <w:p>
            <w:pPr>
              <w:pStyle w:val="86"/>
              <w:snapToGrid/>
              <w:spacing w:afterLines="0" w:line="460" w:lineRule="exact"/>
              <w:ind w:firstLine="480"/>
              <w:contextualSpacing/>
              <w:rPr>
                <w:rFonts w:hint="eastAsia" w:ascii="仿宋" w:hAnsi="仿宋" w:eastAsia="仿宋" w:cs="仿宋"/>
                <w:color w:val="auto"/>
                <w:szCs w:val="24"/>
              </w:rPr>
            </w:pPr>
            <w:r>
              <w:rPr>
                <w:rFonts w:hint="eastAsia" w:ascii="仿宋" w:hAnsi="仿宋" w:eastAsia="仿宋" w:cs="仿宋"/>
                <w:color w:val="auto"/>
                <w:szCs w:val="24"/>
              </w:rPr>
              <w:t>1.采购人信息</w:t>
            </w:r>
          </w:p>
          <w:p>
            <w:pPr>
              <w:pStyle w:val="86"/>
              <w:snapToGrid/>
              <w:spacing w:afterLines="0" w:line="460" w:lineRule="exact"/>
              <w:ind w:firstLine="480"/>
              <w:contextualSpacing/>
              <w:rPr>
                <w:rFonts w:hint="eastAsia" w:ascii="仿宋" w:hAnsi="仿宋" w:eastAsia="仿宋" w:cs="仿宋"/>
                <w:color w:val="auto"/>
                <w:szCs w:val="24"/>
              </w:rPr>
            </w:pPr>
            <w:r>
              <w:rPr>
                <w:rFonts w:hint="eastAsia" w:ascii="仿宋" w:hAnsi="仿宋" w:eastAsia="仿宋" w:cs="仿宋"/>
                <w:color w:val="auto"/>
                <w:szCs w:val="24"/>
              </w:rPr>
              <w:t>名称：绍兴市中医院</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地址：绍兴市越城区人民中路641号</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传真：/</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项目联系人（询问）：王鑫卫</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项目联系方式（询问）：0575-89109951</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质疑联系人：沈勇</w:t>
            </w:r>
          </w:p>
          <w:p>
            <w:pPr>
              <w:widowControl/>
              <w:spacing w:line="460" w:lineRule="exact"/>
              <w:ind w:firstLine="480" w:firstLineChars="200"/>
              <w:contextualSpacing/>
              <w:rPr>
                <w:rFonts w:ascii="仿宋" w:hAnsi="仿宋" w:eastAsia="仿宋" w:cs="仿宋"/>
                <w:color w:val="auto"/>
                <w:kern w:val="0"/>
                <w:sz w:val="24"/>
              </w:rPr>
            </w:pPr>
            <w:r>
              <w:rPr>
                <w:rFonts w:hint="eastAsia" w:ascii="仿宋" w:hAnsi="仿宋" w:eastAsia="仿宋" w:cs="仿宋"/>
                <w:color w:val="auto"/>
                <w:kern w:val="0"/>
                <w:sz w:val="24"/>
              </w:rPr>
              <w:t>质疑联系方式：0575-89107189</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2.采购代理机构信息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名称：绍兴市嘉华项目管理有限公司</w:t>
            </w:r>
            <w:r>
              <w:rPr>
                <w:rFonts w:ascii="仿宋_GB2312" w:hAnsi="新宋体" w:eastAsia="仿宋_GB2312"/>
                <w:color w:val="auto"/>
                <w:kern w:val="0"/>
                <w:sz w:val="24"/>
              </w:rPr>
              <w:t>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地址：</w:t>
            </w:r>
            <w:bookmarkStart w:id="0" w:name="_Hlk114821448"/>
            <w:r>
              <w:rPr>
                <w:rFonts w:hint="eastAsia" w:ascii="仿宋_GB2312" w:hAnsi="新宋体" w:eastAsia="仿宋_GB2312"/>
                <w:color w:val="auto"/>
                <w:kern w:val="0"/>
                <w:sz w:val="24"/>
              </w:rPr>
              <w:t>绍兴市越城区中兴南路95号</w:t>
            </w:r>
          </w:p>
          <w:bookmarkEnd w:id="0"/>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传真：/</w:t>
            </w:r>
            <w:r>
              <w:rPr>
                <w:rFonts w:ascii="仿宋_GB2312" w:hAnsi="新宋体" w:eastAsia="仿宋_GB2312"/>
                <w:color w:val="auto"/>
                <w:kern w:val="0"/>
                <w:sz w:val="24"/>
              </w:rPr>
              <w:t>      </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项目联系人（询问）</w:t>
            </w:r>
            <w:r>
              <w:rPr>
                <w:rFonts w:hint="eastAsia" w:ascii="仿宋" w:hAnsi="仿宋" w:eastAsia="仿宋" w:cs="仿宋"/>
                <w:color w:val="auto"/>
                <w:kern w:val="0"/>
                <w:sz w:val="24"/>
              </w:rPr>
              <w:t>：</w:t>
            </w:r>
            <w:bookmarkStart w:id="1" w:name="_Hlk114820681"/>
            <w:r>
              <w:rPr>
                <w:rFonts w:hint="eastAsia" w:ascii="仿宋" w:hAnsi="仿宋" w:eastAsia="仿宋" w:cs="仿宋"/>
                <w:color w:val="auto"/>
                <w:kern w:val="0"/>
                <w:sz w:val="24"/>
                <w:lang w:val="en-US" w:eastAsia="zh-CN"/>
              </w:rPr>
              <w:t>王品</w:t>
            </w:r>
            <w:r>
              <w:rPr>
                <w:rFonts w:hint="eastAsia" w:ascii="仿宋" w:hAnsi="仿宋" w:eastAsia="仿宋" w:cs="仿宋"/>
                <w:color w:val="auto"/>
                <w:kern w:val="0"/>
                <w:sz w:val="24"/>
              </w:rPr>
              <w:t>    </w:t>
            </w:r>
            <w:bookmarkEnd w:id="1"/>
            <w:r>
              <w:rPr>
                <w:rFonts w:hint="eastAsia" w:ascii="仿宋" w:hAnsi="仿宋" w:eastAsia="仿宋" w:cs="仿宋"/>
                <w:color w:val="auto"/>
                <w:kern w:val="0"/>
                <w:sz w:val="24"/>
              </w:rPr>
              <w:t>  </w:t>
            </w:r>
            <w:r>
              <w:rPr>
                <w:rFonts w:ascii="仿宋_GB2312" w:hAnsi="新宋体" w:eastAsia="仿宋_GB2312"/>
                <w:color w:val="auto"/>
                <w:kern w:val="0"/>
                <w:sz w:val="24"/>
              </w:rPr>
              <w:t>    </w:t>
            </w:r>
          </w:p>
          <w:p>
            <w:pPr>
              <w:spacing w:line="480" w:lineRule="exact"/>
              <w:ind w:firstLine="480"/>
              <w:rPr>
                <w:rFonts w:hint="default" w:ascii="仿宋_GB2312" w:hAnsi="新宋体" w:eastAsia="仿宋_GB2312"/>
                <w:color w:val="auto"/>
                <w:kern w:val="0"/>
                <w:sz w:val="24"/>
                <w:lang w:val="en-US" w:eastAsia="zh-CN"/>
              </w:rPr>
            </w:pPr>
            <w:r>
              <w:rPr>
                <w:rFonts w:hint="eastAsia" w:ascii="仿宋_GB2312" w:hAnsi="新宋体" w:eastAsia="仿宋_GB2312"/>
                <w:color w:val="auto"/>
                <w:kern w:val="0"/>
                <w:sz w:val="24"/>
              </w:rPr>
              <w:t>项目联系方式（询问）：</w:t>
            </w:r>
            <w:r>
              <w:rPr>
                <w:rFonts w:hint="eastAsia" w:ascii="仿宋_GB2312" w:hAnsi="新宋体" w:eastAsia="仿宋_GB2312"/>
                <w:color w:val="auto"/>
                <w:kern w:val="0"/>
                <w:sz w:val="24"/>
                <w:lang w:val="en-US" w:eastAsia="zh-CN"/>
              </w:rPr>
              <w:t>19525757793</w:t>
            </w:r>
          </w:p>
          <w:p>
            <w:pPr>
              <w:spacing w:line="480" w:lineRule="exact"/>
              <w:ind w:firstLine="480"/>
              <w:rPr>
                <w:rFonts w:ascii="仿宋_GB2312" w:hAnsi="新宋体" w:eastAsia="仿宋_GB2312"/>
                <w:color w:val="auto"/>
                <w:kern w:val="0"/>
                <w:sz w:val="24"/>
              </w:rPr>
            </w:pPr>
            <w:r>
              <w:rPr>
                <w:rFonts w:hint="eastAsia" w:ascii="仿宋_GB2312" w:hAnsi="新宋体" w:eastAsia="仿宋_GB2312"/>
                <w:color w:val="auto"/>
                <w:kern w:val="0"/>
                <w:sz w:val="24"/>
              </w:rPr>
              <w:t>质疑联系人：杨华英</w:t>
            </w:r>
            <w:r>
              <w:rPr>
                <w:rFonts w:ascii="仿宋_GB2312" w:hAnsi="新宋体" w:eastAsia="仿宋_GB2312"/>
                <w:color w:val="auto"/>
                <w:kern w:val="0"/>
                <w:sz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rPr>
              <w:t>质疑联系方式：18888705730</w:t>
            </w:r>
            <w:r>
              <w:rPr>
                <w:rFonts w:hint="eastAsia" w:ascii="仿宋_GB2312" w:hAnsi="新宋体" w:eastAsia="仿宋_GB2312"/>
                <w:color w:val="auto"/>
                <w:szCs w:val="24"/>
              </w:rPr>
              <w:t>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3.同级政府采购监督管理部门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名称：绍兴市财政局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地址：绍兴市越城区凤林西路151号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传真：0575-85209697       </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联系人 ：宋晓林       </w:t>
            </w:r>
          </w:p>
          <w:p>
            <w:pPr>
              <w:pStyle w:val="86"/>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监督投诉电话：0575-85209697    </w:t>
            </w:r>
          </w:p>
          <w:p>
            <w:pPr>
              <w:pStyle w:val="86"/>
              <w:spacing w:afterLines="0" w:line="440" w:lineRule="exact"/>
              <w:ind w:firstLine="480"/>
              <w:jc w:val="left"/>
              <w:rPr>
                <w:rFonts w:ascii="仿宋_GB2312" w:hAnsi="新宋体" w:eastAsia="仿宋_GB2312"/>
                <w:color w:val="auto"/>
                <w:szCs w:val="24"/>
              </w:rPr>
            </w:pPr>
            <w:r>
              <w:rPr>
                <w:rFonts w:hint="eastAsia" w:ascii="仿宋_GB2312" w:hAnsi="新宋体" w:eastAsia="仿宋_GB2312"/>
                <w:color w:val="auto"/>
                <w:szCs w:val="24"/>
              </w:rPr>
              <w:t>若对项目采购电子交易系统操作有疑问，可登录政采云（https://www.zcygov.cn/），点击右侧咨询小采，获取采小蜜智能服务管家帮助，或拨打政采云服务热线400-881-7190获取热线服务帮助。</w:t>
            </w:r>
          </w:p>
          <w:p>
            <w:pPr>
              <w:pStyle w:val="86"/>
              <w:spacing w:afterLines="0" w:line="440" w:lineRule="exact"/>
              <w:ind w:firstLine="480"/>
              <w:rPr>
                <w:rFonts w:ascii="仿宋_GB2312" w:hAnsi="新宋体" w:eastAsia="仿宋_GB2312"/>
                <w:color w:val="auto"/>
                <w:szCs w:val="24"/>
              </w:rPr>
            </w:pPr>
            <w:r>
              <w:rPr>
                <w:rFonts w:hint="eastAsia" w:ascii="仿宋_GB2312" w:hAnsi="新宋体" w:eastAsia="仿宋_GB2312"/>
                <w:color w:val="auto"/>
                <w:szCs w:val="24"/>
              </w:rPr>
              <w:t>CA问题联系电话（人工）：汇信CA 400-888-4636；天谷CA 400-087-8198。</w:t>
            </w:r>
          </w:p>
        </w:tc>
      </w:tr>
      <w:tr>
        <w:tblPrEx>
          <w:tblCellMar>
            <w:top w:w="0" w:type="dxa"/>
            <w:left w:w="0" w:type="dxa"/>
            <w:bottom w:w="0" w:type="dxa"/>
            <w:right w:w="0" w:type="dxa"/>
          </w:tblCellMar>
        </w:tblPrEx>
        <w:tc>
          <w:tcPr>
            <w:tcW w:w="8789" w:type="dxa"/>
            <w:noWrap w:val="0"/>
            <w:vAlign w:val="center"/>
          </w:tcPr>
          <w:p>
            <w:pPr>
              <w:rPr>
                <w:rFonts w:ascii="仿宋_GB2312" w:hAnsi="新宋体" w:eastAsia="仿宋_GB2312"/>
                <w:color w:val="auto"/>
              </w:rPr>
            </w:pPr>
            <w:r>
              <w:rPr>
                <w:rFonts w:hint="eastAsia" w:ascii="仿宋_GB2312" w:hAnsi="新宋体" w:eastAsia="仿宋_GB2312"/>
                <w:color w:val="auto"/>
              </w:rPr>
              <w:t>·</w:t>
            </w:r>
          </w:p>
        </w:tc>
      </w:tr>
    </w:tbl>
    <w:p>
      <w:pPr>
        <w:widowControl/>
        <w:jc w:val="left"/>
        <w:rPr>
          <w:rFonts w:ascii="仿宋_GB2312" w:hAnsi="新宋体" w:eastAsia="仿宋_GB2312"/>
          <w:color w:val="auto"/>
          <w:kern w:val="0"/>
          <w:sz w:val="24"/>
        </w:rPr>
      </w:pPr>
    </w:p>
    <w:p>
      <w:pPr>
        <w:pageBreakBefore/>
        <w:ind w:left="238"/>
        <w:jc w:val="center"/>
        <w:rPr>
          <w:rFonts w:ascii="仿宋_GB2312" w:hAnsi="宋体" w:eastAsia="仿宋_GB2312"/>
          <w:b/>
          <w:color w:val="auto"/>
          <w:sz w:val="36"/>
          <w:szCs w:val="36"/>
        </w:rPr>
      </w:pPr>
      <w:r>
        <w:rPr>
          <w:rFonts w:hint="eastAsia" w:ascii="仿宋_GB2312" w:hAnsi="宋体" w:eastAsia="仿宋_GB2312"/>
          <w:b/>
          <w:color w:val="auto"/>
          <w:sz w:val="36"/>
          <w:szCs w:val="36"/>
        </w:rPr>
        <w:t>第二部分 投标须知</w:t>
      </w:r>
    </w:p>
    <w:p>
      <w:pPr>
        <w:ind w:left="238"/>
        <w:jc w:val="center"/>
        <w:rPr>
          <w:rFonts w:ascii="仿宋_GB2312" w:hAnsi="宋体" w:eastAsia="仿宋_GB2312"/>
          <w:b/>
          <w:color w:val="auto"/>
          <w:sz w:val="30"/>
          <w:szCs w:val="36"/>
        </w:rPr>
      </w:pPr>
      <w:bookmarkStart w:id="2" w:name="_Hlk47616320"/>
      <w:r>
        <w:rPr>
          <w:rFonts w:hint="eastAsia" w:ascii="仿宋_GB2312" w:hAnsi="宋体" w:eastAsia="仿宋_GB2312"/>
          <w:b/>
          <w:color w:val="auto"/>
          <w:sz w:val="30"/>
          <w:szCs w:val="36"/>
        </w:rPr>
        <w:t>前附表</w:t>
      </w:r>
    </w:p>
    <w:tbl>
      <w:tblPr>
        <w:tblStyle w:val="4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8370" w:type="dxa"/>
            <w:gridSpan w:val="2"/>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8371" w:type="dxa"/>
            <w:gridSpan w:val="2"/>
            <w:noWrap w:val="0"/>
            <w:vAlign w:val="center"/>
          </w:tcPr>
          <w:p>
            <w:pPr>
              <w:snapToGrid w:val="0"/>
              <w:spacing w:line="400" w:lineRule="exact"/>
              <w:rPr>
                <w:rFonts w:ascii="仿宋_GB2312" w:hAnsi="仿宋_GB2312" w:eastAsia="仿宋_GB2312" w:cs="仿宋_GB2312"/>
                <w:color w:val="auto"/>
                <w:sz w:val="24"/>
                <w:u w:val="single"/>
              </w:rPr>
            </w:pPr>
            <w:r>
              <w:rPr>
                <w:rFonts w:hint="eastAsia" w:ascii="仿宋_GB2312" w:hAnsi="仿宋_GB2312" w:eastAsia="仿宋_GB2312" w:cs="仿宋_GB2312"/>
                <w:b/>
                <w:color w:val="auto"/>
                <w:sz w:val="24"/>
              </w:rPr>
              <w:t>投标人按照项目要求特许资格、资信证明文件（如果有）：</w:t>
            </w:r>
          </w:p>
          <w:p>
            <w:pPr>
              <w:spacing w:line="400" w:lineRule="exact"/>
              <w:ind w:firstLine="480" w:firstLineChars="200"/>
              <w:rPr>
                <w:rFonts w:ascii="仿宋_GB2312" w:hAnsi="宋体" w:eastAsia="仿宋_GB2312"/>
                <w:b/>
                <w:color w:val="auto"/>
                <w:sz w:val="24"/>
              </w:rPr>
            </w:pPr>
            <w:r>
              <w:rPr>
                <w:rFonts w:hint="eastAsia" w:ascii="仿宋_GB2312" w:hAnsi="仿宋_GB2312" w:eastAsia="仿宋_GB2312" w:cs="仿宋_GB2312"/>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8371" w:type="dxa"/>
            <w:gridSpan w:val="2"/>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资格审查方式：</w:t>
            </w:r>
          </w:p>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1.资格后审。</w:t>
            </w:r>
          </w:p>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8371" w:type="dxa"/>
            <w:gridSpan w:val="2"/>
            <w:noWrap w:val="0"/>
            <w:vAlign w:val="center"/>
          </w:tcPr>
          <w:p>
            <w:pPr>
              <w:autoSpaceDE w:val="0"/>
              <w:autoSpaceDN w:val="0"/>
              <w:spacing w:line="400" w:lineRule="exact"/>
              <w:textAlignment w:val="bottom"/>
              <w:rPr>
                <w:rFonts w:ascii="仿宋_GB2312" w:hAnsi="宋体" w:eastAsia="仿宋_GB2312"/>
                <w:color w:val="auto"/>
                <w:sz w:val="24"/>
              </w:rPr>
            </w:pPr>
            <w:r>
              <w:rPr>
                <w:rFonts w:hint="eastAsia" w:ascii="仿宋_GB2312" w:hAnsi="宋体" w:eastAsia="仿宋_GB2312"/>
                <w:b/>
                <w:color w:val="auto"/>
                <w:sz w:val="24"/>
              </w:rPr>
              <w:t>投标有效期：</w:t>
            </w:r>
            <w:r>
              <w:rPr>
                <w:rFonts w:hint="eastAsia" w:ascii="仿宋_GB2312" w:hAnsi="仿宋" w:eastAsia="仿宋_GB2312" w:cs="仿宋_GB2312"/>
                <w:color w:val="auto"/>
                <w:sz w:val="24"/>
              </w:rPr>
              <w:t>投标有效期为从提交投标文件的截止之日起90天。</w:t>
            </w:r>
            <w:r>
              <w:rPr>
                <w:rFonts w:hint="eastAsia" w:ascii="仿宋_GB2312" w:hAnsi="仿宋" w:eastAsia="仿宋_GB2312" w:cs="仿宋_GB2312"/>
                <w:b/>
                <w:color w:val="auto"/>
                <w:sz w:val="24"/>
              </w:rPr>
              <w:t>投标人的投标文件中承</w:t>
            </w:r>
            <w:r>
              <w:rPr>
                <w:rFonts w:hint="eastAsia" w:ascii="仿宋_GB2312" w:hAnsi="仿宋" w:eastAsia="仿宋_GB2312" w:cs="仿宋_GB2312"/>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8371" w:type="dxa"/>
            <w:gridSpan w:val="2"/>
            <w:noWrap w:val="0"/>
            <w:vAlign w:val="center"/>
          </w:tcPr>
          <w:p>
            <w:pPr>
              <w:spacing w:line="400" w:lineRule="exact"/>
              <w:rPr>
                <w:rFonts w:ascii="仿宋_GB2312" w:hAnsi="宋体" w:eastAsia="仿宋_GB2312"/>
                <w:color w:val="auto"/>
                <w:sz w:val="24"/>
              </w:rPr>
            </w:pPr>
            <w:r>
              <w:rPr>
                <w:rFonts w:hint="eastAsia" w:ascii="仿宋_GB2312" w:hAnsi="仿宋" w:eastAsia="仿宋_GB2312" w:cs="仿宋_GB2312"/>
                <w:b/>
                <w:color w:val="auto"/>
                <w:sz w:val="24"/>
              </w:rPr>
              <w:t>转包：</w:t>
            </w:r>
            <w:r>
              <w:rPr>
                <w:rFonts w:hint="eastAsia" w:ascii="仿宋_GB2312" w:hAnsi="仿宋" w:eastAsia="仿宋_GB2312" w:cs="仿宋_GB2312"/>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8371" w:type="dxa"/>
            <w:gridSpan w:val="2"/>
            <w:noWrap w:val="0"/>
            <w:vAlign w:val="center"/>
          </w:tcPr>
          <w:p>
            <w:pPr>
              <w:spacing w:line="440" w:lineRule="exact"/>
              <w:rPr>
                <w:rFonts w:hint="eastAsia" w:ascii="仿宋_GB2312" w:hAnsi="仿宋" w:eastAsia="仿宋_GB2312" w:cs="仿宋_GB2312"/>
                <w:b/>
                <w:color w:val="auto"/>
                <w:sz w:val="24"/>
              </w:rPr>
            </w:pPr>
            <w:r>
              <w:rPr>
                <w:rFonts w:hint="eastAsia" w:ascii="仿宋_GB2312" w:hAnsi="仿宋" w:eastAsia="仿宋_GB2312" w:cs="仿宋_GB2312"/>
                <w:b/>
                <w:color w:val="auto"/>
                <w:sz w:val="24"/>
              </w:rPr>
              <w:t>分包：</w:t>
            </w:r>
          </w:p>
          <w:p>
            <w:pPr>
              <w:spacing w:line="440" w:lineRule="exact"/>
              <w:rPr>
                <w:rFonts w:ascii="仿宋_GB2312" w:hAnsi="仿宋" w:eastAsia="仿宋_GB2312"/>
                <w:color w:val="auto"/>
                <w:sz w:val="24"/>
              </w:rPr>
            </w:pPr>
            <w:r>
              <w:rPr>
                <w:rFonts w:hint="eastAsia" w:ascii="仿宋_GB2312" w:hAnsi="MS Gothic" w:eastAsia="仿宋_GB2312" w:cs="Arial"/>
                <w:color w:val="auto"/>
                <w:kern w:val="0"/>
                <w:sz w:val="24"/>
              </w:rPr>
              <w:t>☐</w:t>
            </w:r>
            <w:r>
              <w:rPr>
                <w:rFonts w:hint="eastAsia" w:ascii="仿宋_GB2312" w:hAnsi="仿宋" w:eastAsia="仿宋_GB2312" w:cs="Arial"/>
                <w:color w:val="auto"/>
                <w:kern w:val="0"/>
                <w:sz w:val="24"/>
              </w:rPr>
              <w:t>A</w:t>
            </w:r>
            <w:r>
              <w:rPr>
                <w:rFonts w:hint="eastAsia" w:ascii="仿宋_GB2312" w:hAnsi="仿宋" w:eastAsia="仿宋_GB2312"/>
                <w:color w:val="auto"/>
                <w:sz w:val="24"/>
              </w:rPr>
              <w:t>同意将非主体、非关键性的</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工作分包。</w:t>
            </w:r>
          </w:p>
          <w:p>
            <w:pPr>
              <w:spacing w:line="400" w:lineRule="exact"/>
              <w:rPr>
                <w:rFonts w:ascii="仿宋_GB2312" w:hAnsi="仿宋" w:eastAsia="仿宋_GB2312" w:cs="仿宋_GB2312"/>
                <w:b/>
                <w:color w:val="auto"/>
                <w:sz w:val="24"/>
              </w:rPr>
            </w:pPr>
            <w:r>
              <w:rPr>
                <w:rFonts w:hint="eastAsia" w:ascii="仿宋_GB2312" w:hAnsi="仿宋" w:eastAsia="仿宋_GB2312" w:cs="Arial"/>
                <w:color w:val="auto"/>
                <w:kern w:val="0"/>
                <w:sz w:val="24"/>
              </w:rPr>
              <w:sym w:font="Wingdings" w:char="F0FE"/>
            </w:r>
            <w:r>
              <w:rPr>
                <w:rFonts w:hint="eastAsia" w:ascii="仿宋_GB2312" w:hAnsi="仿宋" w:eastAsia="仿宋_GB2312" w:cs="Arial"/>
                <w:color w:val="auto"/>
                <w:kern w:val="0"/>
                <w:sz w:val="24"/>
              </w:rPr>
              <w:t>B</w:t>
            </w:r>
            <w:r>
              <w:rPr>
                <w:rFonts w:hint="eastAsia" w:ascii="仿宋_GB2312" w:hAnsi="仿宋" w:eastAsia="仿宋_GB2312"/>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8371" w:type="dxa"/>
            <w:gridSpan w:val="2"/>
            <w:noWrap w:val="0"/>
            <w:vAlign w:val="center"/>
          </w:tcPr>
          <w:p>
            <w:pPr>
              <w:spacing w:line="400" w:lineRule="exact"/>
              <w:rPr>
                <w:rFonts w:ascii="仿宋_GB2312" w:hAnsi="宋体" w:eastAsia="仿宋_GB2312"/>
                <w:color w:val="auto"/>
                <w:sz w:val="24"/>
              </w:rPr>
            </w:pPr>
            <w:r>
              <w:rPr>
                <w:rFonts w:hint="eastAsia" w:ascii="仿宋_GB2312" w:hAnsi="宋体" w:eastAsia="仿宋_GB2312"/>
                <w:b/>
                <w:color w:val="auto"/>
                <w:sz w:val="24"/>
              </w:rPr>
              <w:t>投标文件份数：</w:t>
            </w:r>
            <w:r>
              <w:rPr>
                <w:rFonts w:hint="eastAsia" w:ascii="仿宋_GB2312" w:hAnsi="宋体" w:eastAsia="仿宋_GB2312"/>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8371" w:type="dxa"/>
            <w:gridSpan w:val="2"/>
            <w:noWrap w:val="0"/>
            <w:vAlign w:val="center"/>
          </w:tcPr>
          <w:p>
            <w:pPr>
              <w:snapToGrid w:val="0"/>
              <w:spacing w:line="400" w:lineRule="exact"/>
              <w:rPr>
                <w:rFonts w:ascii="仿宋_GB2312" w:hAnsi="宋体" w:eastAsia="仿宋_GB2312"/>
                <w:bCs/>
                <w:color w:val="auto"/>
                <w:sz w:val="24"/>
              </w:rPr>
            </w:pPr>
            <w:r>
              <w:rPr>
                <w:rFonts w:hint="eastAsia" w:ascii="仿宋_GB2312" w:hAnsi="仿宋" w:eastAsia="仿宋_GB2312" w:cs="仿宋_GB2312"/>
                <w:b/>
                <w:color w:val="auto"/>
                <w:sz w:val="24"/>
              </w:rPr>
              <w:t>开标前现场考察：</w:t>
            </w:r>
          </w:p>
          <w:p>
            <w:pPr>
              <w:spacing w:line="400" w:lineRule="exact"/>
              <w:contextualSpacing/>
              <w:rPr>
                <w:rFonts w:ascii="仿宋_GB2312" w:hAnsi="仿宋" w:eastAsia="仿宋_GB2312"/>
                <w:color w:val="auto"/>
                <w:sz w:val="24"/>
              </w:rPr>
            </w:pPr>
            <w:r>
              <w:rPr>
                <w:rFonts w:ascii="仿宋_GB2312" w:hAnsi="仿宋" w:eastAsia="仿宋_GB2312" w:cs="Arial"/>
                <w:color w:val="auto"/>
                <w:kern w:val="0"/>
                <w:sz w:val="24"/>
              </w:rPr>
              <w:sym w:font="Wingdings" w:char="F0FE"/>
            </w:r>
            <w:r>
              <w:rPr>
                <w:rFonts w:ascii="仿宋_GB2312" w:hAnsi="仿宋" w:eastAsia="仿宋_GB2312" w:cs="Arial"/>
                <w:color w:val="auto"/>
                <w:kern w:val="0"/>
                <w:sz w:val="24"/>
              </w:rPr>
              <w:t>A</w:t>
            </w:r>
            <w:r>
              <w:rPr>
                <w:rFonts w:hint="eastAsia" w:ascii="仿宋_GB2312" w:hAnsi="仿宋" w:eastAsia="仿宋_GB2312"/>
                <w:color w:val="auto"/>
                <w:sz w:val="24"/>
              </w:rPr>
              <w:t>不组织。</w:t>
            </w:r>
          </w:p>
          <w:p>
            <w:pPr>
              <w:autoSpaceDE w:val="0"/>
              <w:autoSpaceDN w:val="0"/>
              <w:spacing w:line="400" w:lineRule="exact"/>
              <w:textAlignment w:val="bottom"/>
              <w:rPr>
                <w:rFonts w:ascii="仿宋_GB2312" w:hAnsi="宋体" w:eastAsia="仿宋_GB2312"/>
                <w:b/>
                <w:color w:val="auto"/>
                <w:sz w:val="24"/>
              </w:rPr>
            </w:pPr>
            <w:r>
              <w:rPr>
                <w:rFonts w:ascii="MS Gothic" w:hAnsi="MS Gothic" w:eastAsia="MS Gothic" w:cs="Arial"/>
                <w:color w:val="auto"/>
                <w:kern w:val="0"/>
                <w:sz w:val="24"/>
              </w:rPr>
              <w:t>☐</w:t>
            </w:r>
            <w:r>
              <w:rPr>
                <w:rFonts w:ascii="仿宋_GB2312" w:hAnsi="仿宋" w:eastAsia="仿宋_GB2312"/>
                <w:color w:val="auto"/>
                <w:kern w:val="0"/>
                <w:sz w:val="24"/>
              </w:rPr>
              <w:t>B组织，</w:t>
            </w:r>
            <w:r>
              <w:rPr>
                <w:rFonts w:hint="eastAsia" w:ascii="仿宋_GB2312" w:hAnsi="仿宋" w:eastAsia="仿宋_GB2312"/>
                <w:color w:val="auto"/>
                <w:sz w:val="24"/>
              </w:rPr>
              <w:t>时间：</w:t>
            </w:r>
            <w:r>
              <w:rPr>
                <w:rFonts w:ascii="仿宋_GB2312" w:hAnsi="仿宋" w:eastAsia="仿宋_GB2312"/>
                <w:color w:val="auto"/>
                <w:sz w:val="24"/>
                <w:u w:val="single"/>
              </w:rPr>
              <w:t xml:space="preserve">      </w:t>
            </w:r>
            <w:r>
              <w:rPr>
                <w:rFonts w:ascii="仿宋_GB2312" w:hAnsi="仿宋" w:eastAsia="仿宋_GB2312"/>
                <w:color w:val="auto"/>
                <w:sz w:val="24"/>
              </w:rPr>
              <w:t>，地点：</w:t>
            </w:r>
            <w:r>
              <w:rPr>
                <w:rFonts w:ascii="仿宋_GB2312" w:hAnsi="仿宋" w:eastAsia="仿宋_GB2312"/>
                <w:color w:val="auto"/>
                <w:sz w:val="24"/>
                <w:u w:val="single"/>
              </w:rPr>
              <w:t xml:space="preserve">      </w:t>
            </w:r>
            <w:r>
              <w:rPr>
                <w:rFonts w:hint="eastAsia" w:ascii="仿宋_GB2312" w:hAnsi="仿宋" w:eastAsia="仿宋_GB2312"/>
                <w:color w:val="auto"/>
                <w:sz w:val="24"/>
              </w:rPr>
              <w:t>，联系人：</w:t>
            </w:r>
            <w:r>
              <w:rPr>
                <w:rFonts w:ascii="仿宋_GB2312" w:hAnsi="仿宋" w:eastAsia="仿宋_GB2312"/>
                <w:color w:val="auto"/>
                <w:sz w:val="24"/>
                <w:u w:val="single"/>
              </w:rPr>
              <w:t xml:space="preserve">      </w:t>
            </w:r>
            <w:r>
              <w:rPr>
                <w:rFonts w:hint="eastAsia" w:ascii="仿宋_GB2312" w:hAnsi="仿宋" w:eastAsia="仿宋_GB2312"/>
                <w:color w:val="auto"/>
                <w:sz w:val="24"/>
              </w:rPr>
              <w:t>，联系方式：</w:t>
            </w:r>
            <w:r>
              <w:rPr>
                <w:rFonts w:ascii="仿宋_GB2312" w:hAnsi="仿宋" w:eastAsia="仿宋_GB2312"/>
                <w:color w:val="auto"/>
                <w:sz w:val="24"/>
                <w:u w:val="single"/>
              </w:rPr>
              <w:t xml:space="preserve">      </w:t>
            </w:r>
            <w:r>
              <w:rPr>
                <w:rFonts w:hint="eastAsia" w:ascii="仿宋_GB2312" w:hAnsi="仿宋" w:eastAsia="仿宋_GB2312"/>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8371" w:type="dxa"/>
            <w:gridSpan w:val="2"/>
            <w:noWrap w:val="0"/>
            <w:vAlign w:val="center"/>
          </w:tcPr>
          <w:p>
            <w:pPr>
              <w:spacing w:line="400" w:lineRule="exact"/>
              <w:rPr>
                <w:rFonts w:ascii="仿宋_GB2312" w:hAnsi="宋体" w:eastAsia="仿宋_GB2312"/>
                <w:b/>
                <w:color w:val="auto"/>
                <w:sz w:val="24"/>
              </w:rPr>
            </w:pPr>
            <w:r>
              <w:rPr>
                <w:rFonts w:hint="eastAsia" w:ascii="仿宋_GB2312" w:hAnsi="宋体" w:eastAsia="仿宋_GB2312"/>
                <w:b/>
                <w:color w:val="auto"/>
                <w:sz w:val="24"/>
              </w:rPr>
              <w:t>样品提供：</w:t>
            </w:r>
          </w:p>
          <w:p>
            <w:pPr>
              <w:spacing w:line="400" w:lineRule="exact"/>
              <w:rPr>
                <w:rFonts w:ascii="仿宋_GB2312" w:hAnsi="仿宋" w:eastAsia="仿宋_GB2312"/>
                <w:color w:val="auto"/>
                <w:sz w:val="24"/>
              </w:rPr>
            </w:pPr>
            <w:r>
              <w:rPr>
                <w:rFonts w:hint="eastAsia" w:ascii="仿宋_GB2312" w:hAnsi="MS Gothic" w:eastAsia="仿宋_GB2312" w:cs="Arial"/>
                <w:color w:val="auto"/>
                <w:kern w:val="0"/>
                <w:sz w:val="24"/>
              </w:rPr>
              <w:sym w:font="Wingdings" w:char="F0FE"/>
            </w:r>
            <w:r>
              <w:rPr>
                <w:rFonts w:hint="eastAsia" w:ascii="仿宋_GB2312" w:hAnsi="仿宋" w:eastAsia="仿宋_GB2312" w:cs="Arial"/>
                <w:color w:val="auto"/>
                <w:kern w:val="0"/>
                <w:sz w:val="24"/>
              </w:rPr>
              <w:t>A</w:t>
            </w:r>
            <w:r>
              <w:rPr>
                <w:rFonts w:hint="eastAsia" w:ascii="仿宋_GB2312" w:hAnsi="仿宋" w:eastAsia="仿宋_GB2312"/>
                <w:color w:val="auto"/>
                <w:sz w:val="24"/>
              </w:rPr>
              <w:t>不要求提供。</w:t>
            </w:r>
          </w:p>
          <w:p>
            <w:pPr>
              <w:spacing w:line="400" w:lineRule="exact"/>
              <w:rPr>
                <w:rFonts w:ascii="仿宋_GB2312" w:hAnsi="仿宋" w:eastAsia="仿宋_GB2312"/>
                <w:color w:val="auto"/>
                <w:kern w:val="0"/>
                <w:sz w:val="24"/>
              </w:rPr>
            </w:pP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B要求提供，</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（1）</w:t>
            </w:r>
            <w:r>
              <w:rPr>
                <w:rFonts w:hint="eastAsia" w:ascii="仿宋_GB2312" w:hAnsi="仿宋" w:eastAsia="仿宋_GB2312"/>
                <w:snapToGrid w:val="0"/>
                <w:color w:val="auto"/>
                <w:kern w:val="28"/>
                <w:sz w:val="24"/>
              </w:rPr>
              <w:t>样品：</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（2）</w:t>
            </w:r>
            <w:r>
              <w:rPr>
                <w:rFonts w:hint="eastAsia" w:ascii="仿宋_GB2312" w:hAnsi="仿宋" w:eastAsia="仿宋_GB2312"/>
                <w:snapToGrid w:val="0"/>
                <w:color w:val="auto"/>
                <w:kern w:val="28"/>
                <w:sz w:val="24"/>
              </w:rPr>
              <w:t>样品制作的标准和要求：</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（3）样品的评审方法以及评审标准</w:t>
            </w:r>
            <w:r>
              <w:rPr>
                <w:rFonts w:hint="eastAsia" w:ascii="仿宋_GB2312" w:hAnsi="仿宋" w:eastAsia="仿宋_GB2312"/>
                <w:snapToGrid w:val="0"/>
                <w:color w:val="auto"/>
                <w:kern w:val="28"/>
                <w:sz w:val="24"/>
              </w:rPr>
              <w:t>：详见</w:t>
            </w:r>
            <w:r>
              <w:rPr>
                <w:rFonts w:hint="eastAsia" w:ascii="仿宋_GB2312" w:hAnsi="仿宋" w:eastAsia="仿宋_GB2312"/>
                <w:color w:val="auto"/>
                <w:sz w:val="24"/>
                <w:u w:val="single"/>
              </w:rPr>
              <w:t>评标办法</w:t>
            </w:r>
            <w:r>
              <w:rPr>
                <w:rFonts w:hint="eastAsia" w:ascii="仿宋_GB2312" w:hAnsi="仿宋" w:eastAsia="仿宋_GB2312"/>
                <w:color w:val="auto"/>
                <w:kern w:val="0"/>
                <w:sz w:val="24"/>
              </w:rPr>
              <w:t>；</w:t>
            </w:r>
          </w:p>
          <w:p>
            <w:pPr>
              <w:spacing w:line="400" w:lineRule="exact"/>
              <w:rPr>
                <w:rFonts w:ascii="仿宋_GB2312" w:hAnsi="仿宋" w:eastAsia="仿宋_GB2312"/>
                <w:color w:val="auto"/>
                <w:kern w:val="0"/>
                <w:sz w:val="24"/>
              </w:rPr>
            </w:pPr>
            <w:r>
              <w:rPr>
                <w:rFonts w:hint="eastAsia" w:ascii="仿宋_GB2312" w:hAnsi="仿宋" w:eastAsia="仿宋_GB2312"/>
                <w:color w:val="auto"/>
                <w:kern w:val="0"/>
                <w:sz w:val="24"/>
              </w:rPr>
              <w:t>（4）是否需要随样品提交检测报告：</w:t>
            </w:r>
            <w:r>
              <w:rPr>
                <w:rFonts w:hint="eastAsia" w:ascii="仿宋_GB2312" w:hAnsi="仿宋" w:eastAsia="仿宋_GB2312" w:cs="Arial"/>
                <w:color w:val="auto"/>
                <w:kern w:val="0"/>
                <w:sz w:val="24"/>
              </w:rPr>
              <w:sym w:font="Wingdings" w:char="00A8"/>
            </w:r>
            <w:r>
              <w:rPr>
                <w:rFonts w:hint="eastAsia" w:ascii="仿宋_GB2312" w:hAnsi="仿宋" w:eastAsia="仿宋_GB2312" w:cs="Arial"/>
                <w:color w:val="auto"/>
                <w:kern w:val="0"/>
                <w:sz w:val="24"/>
              </w:rPr>
              <w:t>否</w:t>
            </w:r>
            <w:r>
              <w:rPr>
                <w:rFonts w:hint="eastAsia" w:ascii="仿宋_GB2312" w:hAnsi="仿宋" w:eastAsia="仿宋_GB2312"/>
                <w:color w:val="auto"/>
                <w:kern w:val="0"/>
                <w:sz w:val="24"/>
              </w:rPr>
              <w:t>；</w:t>
            </w:r>
            <w:r>
              <w:rPr>
                <w:rFonts w:hint="eastAsia" w:ascii="仿宋_GB2312" w:hAnsi="MS Gothic" w:eastAsia="仿宋_GB2312" w:cs="Arial"/>
                <w:color w:val="auto"/>
                <w:kern w:val="0"/>
                <w:sz w:val="24"/>
              </w:rPr>
              <w:t>□</w:t>
            </w:r>
            <w:r>
              <w:rPr>
                <w:rFonts w:hint="eastAsia" w:ascii="仿宋_GB2312" w:hAnsi="仿宋" w:eastAsia="仿宋_GB2312"/>
                <w:color w:val="auto"/>
                <w:kern w:val="0"/>
                <w:sz w:val="24"/>
              </w:rPr>
              <w:t>是，检测机构的要求</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；检测内容</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w:t>
            </w:r>
          </w:p>
          <w:p>
            <w:pPr>
              <w:spacing w:line="400" w:lineRule="exact"/>
              <w:rPr>
                <w:rFonts w:ascii="仿宋_GB2312" w:hAnsi="仿宋" w:eastAsia="仿宋_GB2312"/>
                <w:color w:val="auto"/>
                <w:sz w:val="24"/>
              </w:rPr>
            </w:pPr>
            <w:r>
              <w:rPr>
                <w:rFonts w:hint="eastAsia" w:ascii="仿宋_GB2312" w:hAnsi="仿宋" w:eastAsia="仿宋_GB2312"/>
                <w:color w:val="auto"/>
                <w:sz w:val="24"/>
              </w:rPr>
              <w:t>（5）提供样品的时间：</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；地点：</w:t>
            </w:r>
            <w:r>
              <w:rPr>
                <w:rFonts w:hint="eastAsia" w:ascii="仿宋_GB2312" w:hAnsi="仿宋" w:eastAsia="仿宋_GB2312"/>
                <w:color w:val="auto"/>
                <w:sz w:val="24"/>
                <w:u w:val="single"/>
              </w:rPr>
              <w:t xml:space="preserve">    </w:t>
            </w:r>
            <w:r>
              <w:rPr>
                <w:rFonts w:hint="eastAsia" w:ascii="仿宋_GB2312" w:hAnsi="仿宋" w:eastAsia="仿宋_GB2312"/>
                <w:color w:val="auto"/>
                <w:kern w:val="0"/>
                <w:sz w:val="24"/>
              </w:rPr>
              <w:t>；联系人</w:t>
            </w:r>
            <w:r>
              <w:rPr>
                <w:rFonts w:hint="eastAsia" w:ascii="仿宋_GB2312" w:hAnsi="仿宋" w:eastAsia="仿宋_GB2312"/>
                <w:color w:val="auto"/>
                <w:sz w:val="24"/>
              </w:rPr>
              <w:t>：</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olor w:val="auto"/>
                <w:kern w:val="28"/>
                <w:sz w:val="24"/>
              </w:rPr>
              <w:t>联系电话：</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。请投标人在上述时间内提供样品并按规定位置安装完毕。超过截止时间的，采购人或采购代理机构将不予接收，并将清场并封闭样品现场。</w:t>
            </w:r>
          </w:p>
          <w:p>
            <w:pPr>
              <w:spacing w:line="400" w:lineRule="exact"/>
              <w:rPr>
                <w:rFonts w:ascii="仿宋_GB2312" w:hAnsi="仿宋" w:eastAsia="仿宋_GB2312"/>
                <w:color w:val="auto"/>
                <w:sz w:val="24"/>
              </w:rPr>
            </w:pPr>
            <w:r>
              <w:rPr>
                <w:rFonts w:hint="eastAsia" w:ascii="仿宋_GB2312" w:hAnsi="仿宋" w:eastAsia="仿宋_GB2312"/>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00" w:lineRule="exact"/>
              <w:jc w:val="left"/>
              <w:rPr>
                <w:rFonts w:ascii="仿宋_GB2312" w:hAnsi="宋体" w:eastAsia="仿宋_GB2312"/>
                <w:b/>
                <w:color w:val="auto"/>
                <w:sz w:val="24"/>
              </w:rPr>
            </w:pPr>
            <w:r>
              <w:rPr>
                <w:rFonts w:hint="eastAsia" w:ascii="仿宋_GB2312" w:hAnsi="仿宋" w:eastAsia="仿宋_GB2312"/>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8371" w:type="dxa"/>
            <w:gridSpan w:val="2"/>
            <w:noWrap w:val="0"/>
            <w:vAlign w:val="center"/>
          </w:tcPr>
          <w:p>
            <w:pPr>
              <w:spacing w:line="400" w:lineRule="exact"/>
              <w:rPr>
                <w:rFonts w:ascii="仿宋_GB2312" w:hAnsi="宋体" w:eastAsia="仿宋_GB2312"/>
                <w:b/>
                <w:color w:val="auto"/>
                <w:sz w:val="24"/>
              </w:rPr>
            </w:pPr>
            <w:r>
              <w:rPr>
                <w:rFonts w:hint="eastAsia" w:ascii="仿宋_GB2312" w:hAnsi="宋体" w:eastAsia="仿宋_GB2312"/>
                <w:b/>
                <w:color w:val="auto"/>
                <w:sz w:val="24"/>
              </w:rPr>
              <w:t>方案讲解阐述：</w:t>
            </w:r>
          </w:p>
          <w:p>
            <w:pPr>
              <w:adjustRightInd/>
              <w:spacing w:line="460" w:lineRule="exact"/>
              <w:contextualSpacing/>
              <w:rPr>
                <w:rFonts w:hint="eastAsia"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A</w:t>
            </w:r>
            <w:r>
              <w:rPr>
                <w:rFonts w:hint="eastAsia" w:ascii="仿宋" w:hAnsi="仿宋" w:eastAsia="仿宋" w:cs="仿宋"/>
                <w:color w:val="auto"/>
                <w:sz w:val="24"/>
              </w:rPr>
              <w:t>无方案讲解演示。</w:t>
            </w:r>
          </w:p>
          <w:p>
            <w:pPr>
              <w:spacing w:line="440" w:lineRule="exact"/>
              <w:rPr>
                <w:rFonts w:hint="eastAsia" w:ascii="仿宋" w:hAnsi="仿宋" w:eastAsia="仿宋" w:cs="仿宋"/>
                <w:color w:val="auto"/>
                <w:kern w:val="0"/>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B有方案讲解演示：</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在评标时安排每个投标人进行</w:t>
            </w:r>
            <w:r>
              <w:rPr>
                <w:rFonts w:hint="eastAsia" w:ascii="仿宋_GB2312" w:hAnsi="仿宋" w:eastAsia="仿宋_GB2312"/>
                <w:color w:val="auto"/>
                <w:kern w:val="0"/>
                <w:sz w:val="24"/>
              </w:rPr>
              <w:t>方案讲解阐述</w:t>
            </w:r>
            <w:r>
              <w:rPr>
                <w:rFonts w:hint="eastAsia" w:ascii="仿宋_GB2312" w:hAnsi="仿宋" w:eastAsia="仿宋_GB2312" w:cs="仿宋_GB2312"/>
                <w:color w:val="auto"/>
                <w:kern w:val="0"/>
                <w:sz w:val="24"/>
                <w:lang w:val="zh-CN"/>
              </w:rPr>
              <w:t>，讲解</w:t>
            </w:r>
            <w:r>
              <w:rPr>
                <w:rFonts w:hint="eastAsia" w:ascii="仿宋_GB2312" w:hAnsi="仿宋" w:eastAsia="仿宋_GB2312" w:cs="仿宋_GB2312"/>
                <w:color w:val="auto"/>
                <w:sz w:val="24"/>
              </w:rPr>
              <w:t>阐述结束</w:t>
            </w:r>
            <w:r>
              <w:rPr>
                <w:rFonts w:hint="eastAsia" w:ascii="仿宋_GB2312" w:hAnsi="仿宋" w:eastAsia="仿宋_GB2312" w:cs="仿宋_GB2312"/>
                <w:color w:val="auto"/>
                <w:kern w:val="0"/>
                <w:sz w:val="24"/>
                <w:lang w:val="zh-CN"/>
              </w:rPr>
              <w:t>后按要求解答评标委员会的提问。</w:t>
            </w:r>
          </w:p>
          <w:p>
            <w:pPr>
              <w:spacing w:line="400" w:lineRule="exact"/>
              <w:rPr>
                <w:rFonts w:ascii="仿宋_GB2312" w:hAnsi="仿宋_GB2312" w:eastAsia="仿宋_GB2312" w:cs="仿宋_GB2312"/>
                <w:color w:val="auto"/>
                <w:sz w:val="24"/>
              </w:rPr>
            </w:pPr>
            <w:r>
              <w:rPr>
                <w:rFonts w:hint="eastAsia" w:ascii="仿宋_GB2312" w:hAnsi="仿宋" w:eastAsia="仿宋_GB2312" w:cs="仿宋_GB2312"/>
                <w:b/>
                <w:color w:val="auto"/>
                <w:kern w:val="0"/>
                <w:sz w:val="24"/>
                <w:lang w:val="zh-CN"/>
              </w:rPr>
              <w:t>讲解阐述设备：</w:t>
            </w:r>
            <w:r>
              <w:rPr>
                <w:rFonts w:hint="eastAsia" w:ascii="仿宋_GB2312" w:hAnsi="仿宋" w:eastAsia="仿宋_GB2312" w:cs="仿宋_GB2312"/>
                <w:color w:val="auto"/>
                <w:kern w:val="0"/>
                <w:sz w:val="24"/>
                <w:lang w:val="zh-CN"/>
              </w:rPr>
              <w:t>讲解</w:t>
            </w:r>
            <w:r>
              <w:rPr>
                <w:rFonts w:hint="eastAsia" w:ascii="仿宋_GB2312" w:hAnsi="仿宋_GB2312" w:eastAsia="仿宋_GB2312" w:cs="仿宋_GB2312"/>
                <w:color w:val="auto"/>
                <w:sz w:val="24"/>
              </w:rPr>
              <w:t>阐述所需设备由投标人自行准备。</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讲解阐述时间：</w:t>
            </w:r>
            <w:r>
              <w:rPr>
                <w:rFonts w:hint="eastAsia" w:ascii="仿宋_GB2312" w:hAnsi="仿宋" w:eastAsia="仿宋_GB2312" w:cs="仿宋_GB2312"/>
                <w:color w:val="auto"/>
                <w:kern w:val="0"/>
                <w:sz w:val="24"/>
                <w:lang w:val="zh-CN"/>
              </w:rPr>
              <w:t>每个投标人讲解阐述前的调试准备时间不超过15分钟，讲解阐述时间不超过20分钟，</w:t>
            </w:r>
            <w:r>
              <w:rPr>
                <w:rFonts w:hint="eastAsia" w:ascii="仿宋_GB2312" w:hAnsi="仿宋_GB2312" w:eastAsia="仿宋_GB2312" w:cs="仿宋_GB2312"/>
                <w:color w:val="auto"/>
                <w:sz w:val="24"/>
              </w:rPr>
              <w:t>不包含评标委员会提问解答时间。</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讲解阐述次序：</w:t>
            </w:r>
            <w:r>
              <w:rPr>
                <w:rFonts w:hint="eastAsia" w:ascii="仿宋_GB2312" w:hAnsi="仿宋" w:eastAsia="仿宋_GB2312" w:cs="仿宋_GB2312"/>
                <w:color w:val="auto"/>
                <w:kern w:val="0"/>
                <w:sz w:val="24"/>
                <w:lang w:val="zh-CN"/>
              </w:rPr>
              <w:t>以政采云平台中</w:t>
            </w:r>
            <w:r>
              <w:rPr>
                <w:rFonts w:hint="eastAsia" w:ascii="仿宋_GB2312" w:hAnsi="仿宋" w:eastAsia="仿宋_GB2312" w:cs="Arial"/>
                <w:bCs/>
                <w:color w:val="auto"/>
                <w:sz w:val="24"/>
              </w:rPr>
              <w:t>投标</w:t>
            </w:r>
            <w:r>
              <w:rPr>
                <w:rFonts w:hint="eastAsia" w:ascii="仿宋_GB2312" w:hAnsi="仿宋" w:eastAsia="仿宋_GB2312" w:cs="仿宋_GB2312"/>
                <w:color w:val="auto"/>
                <w:kern w:val="0"/>
                <w:sz w:val="24"/>
                <w:lang w:val="zh-CN"/>
              </w:rPr>
              <w:t>文件解密时间的先后顺序为准。</w:t>
            </w:r>
          </w:p>
          <w:p>
            <w:pPr>
              <w:spacing w:line="400" w:lineRule="exact"/>
              <w:ind w:firstLine="1200" w:firstLineChars="5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单一投标人未能在规定时间内完成讲解阐述设备调试的或讲解阐述过程中出现视频中断、无法连接讲解阐述视频的，则由下一顺位的投标人进行讲解阐述，同时可再给予该投标人一次重新讲解阐述的机会，但讲解阐述顺序排至所有讲解阐述投标人的最末位，出现同类问题的其他投标人亦按此方法处理。</w:t>
            </w:r>
          </w:p>
          <w:p>
            <w:pPr>
              <w:spacing w:line="400" w:lineRule="exact"/>
              <w:rPr>
                <w:rFonts w:ascii="仿宋_GB2312" w:hAnsi="仿宋" w:eastAsia="仿宋_GB2312" w:cs="仿宋_GB2312"/>
                <w:color w:val="auto"/>
                <w:kern w:val="0"/>
                <w:sz w:val="24"/>
                <w:lang w:val="zh-CN"/>
              </w:rPr>
            </w:pPr>
            <w:r>
              <w:rPr>
                <w:rFonts w:hint="eastAsia" w:ascii="仿宋_GB2312" w:hAnsi="仿宋" w:eastAsia="仿宋_GB2312" w:cs="仿宋_GB2312"/>
                <w:b/>
                <w:color w:val="auto"/>
                <w:kern w:val="0"/>
                <w:sz w:val="24"/>
                <w:lang w:val="zh-CN"/>
              </w:rPr>
              <w:t>讲解阐述途径：</w:t>
            </w:r>
            <w:r>
              <w:rPr>
                <w:rFonts w:hint="eastAsia" w:ascii="仿宋_GB2312" w:hAnsi="仿宋" w:eastAsia="仿宋_GB2312" w:cs="仿宋_GB2312"/>
                <w:color w:val="auto"/>
                <w:kern w:val="0"/>
                <w:sz w:val="24"/>
                <w:lang w:val="zh-CN"/>
              </w:rPr>
              <w:t>通过“政采云平台”（请在360浏览器上运行）屏幕共享方式进行阐述，其中涉及需要安装的软件投标人应在开标前自行下载安装，确保网络、摄像头、麦克风、讲解阐述环境等阐述所需设备和系统正常稳定，并提前熟悉操作和使用。</w:t>
            </w:r>
          </w:p>
          <w:p>
            <w:pPr>
              <w:spacing w:line="400" w:lineRule="exact"/>
              <w:rPr>
                <w:rFonts w:ascii="仿宋_GB2312" w:hAnsi="宋体" w:eastAsia="仿宋_GB2312"/>
                <w:color w:val="auto"/>
                <w:sz w:val="24"/>
              </w:rPr>
            </w:pPr>
            <w:r>
              <w:rPr>
                <w:rFonts w:hint="eastAsia" w:ascii="仿宋_GB2312" w:hAnsi="仿宋" w:eastAsia="仿宋_GB2312"/>
                <w:color w:val="auto"/>
                <w:kern w:val="0"/>
                <w:sz w:val="24"/>
              </w:rPr>
              <w:t>注：因投标人自身原因导致无法讲解阐述或者讲解阐述效果不理想的，责任自负。因平台原因导致本项目方案讲解阐述环节无法顺利开展，按照《浙江省政府采购项目电子交易管理暂行办法》相关规定执行。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10</w:t>
            </w:r>
          </w:p>
        </w:tc>
        <w:tc>
          <w:tcPr>
            <w:tcW w:w="855" w:type="dxa"/>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进口产品</w:t>
            </w:r>
          </w:p>
        </w:tc>
        <w:tc>
          <w:tcPr>
            <w:tcW w:w="7516" w:type="dxa"/>
            <w:noWrap w:val="0"/>
            <w:vAlign w:val="center"/>
          </w:tcPr>
          <w:p>
            <w:pPr>
              <w:spacing w:line="400" w:lineRule="exact"/>
              <w:rPr>
                <w:rFonts w:ascii="仿宋_GB2312" w:hAnsi="仿宋" w:eastAsia="仿宋_GB2312" w:cs="Arial"/>
                <w:color w:val="auto"/>
                <w:kern w:val="0"/>
                <w:sz w:val="24"/>
              </w:rPr>
            </w:pPr>
            <w:r>
              <w:rPr>
                <w:rFonts w:hint="eastAsia" w:ascii="仿宋_GB2312" w:hAnsi="仿宋" w:eastAsia="仿宋_GB2312" w:cs="Arial"/>
                <w:color w:val="auto"/>
                <w:kern w:val="0"/>
                <w:sz w:val="24"/>
              </w:rPr>
              <w:sym w:font="Wingdings" w:char="00A8"/>
            </w:r>
            <w:r>
              <w:rPr>
                <w:rFonts w:hint="eastAsia" w:ascii="仿宋_GB2312" w:hAnsi="仿宋" w:eastAsia="仿宋_GB2312" w:cs="Arial"/>
                <w:color w:val="auto"/>
                <w:kern w:val="0"/>
                <w:sz w:val="24"/>
              </w:rPr>
              <w:t>本项目不允许采购进口产品。</w:t>
            </w:r>
          </w:p>
          <w:p>
            <w:pPr>
              <w:snapToGrid w:val="0"/>
              <w:spacing w:line="400" w:lineRule="exact"/>
              <w:rPr>
                <w:rFonts w:ascii="仿宋_GB2312" w:hAnsi="仿宋_GB2312" w:eastAsia="仿宋_GB2312" w:cs="仿宋_GB2312"/>
                <w:b/>
                <w:color w:val="auto"/>
                <w:sz w:val="24"/>
              </w:rPr>
            </w:pPr>
            <w:r>
              <w:rPr>
                <w:rFonts w:hint="eastAsia" w:ascii="仿宋_GB2312" w:hAnsi="仿宋" w:eastAsia="仿宋_GB2312" w:cs="Arial"/>
                <w:color w:val="auto"/>
                <w:kern w:val="0"/>
                <w:sz w:val="24"/>
              </w:rPr>
              <w:sym w:font="Wingdings" w:char="00FE"/>
            </w:r>
            <w:r>
              <w:rPr>
                <w:rFonts w:hint="eastAsia" w:ascii="仿宋_GB2312" w:hAnsi="仿宋" w:eastAsia="仿宋_GB2312" w:cs="Arial"/>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11</w:t>
            </w:r>
          </w:p>
        </w:tc>
        <w:tc>
          <w:tcPr>
            <w:tcW w:w="855" w:type="dxa"/>
            <w:noWrap w:val="0"/>
            <w:vAlign w:val="center"/>
          </w:tcPr>
          <w:p>
            <w:pPr>
              <w:snapToGrid w:val="0"/>
              <w:spacing w:line="400" w:lineRule="exact"/>
              <w:ind w:left="-3" w:leftChars="-8" w:right="-50" w:rightChars="-24" w:hanging="14" w:hangingChars="7"/>
              <w:rPr>
                <w:rFonts w:ascii="仿宋_GB2312" w:hAnsi="仿宋_GB2312" w:eastAsia="仿宋_GB2312" w:cs="仿宋_GB2312"/>
                <w:b/>
                <w:color w:val="auto"/>
                <w:spacing w:val="-20"/>
                <w:sz w:val="24"/>
              </w:rPr>
            </w:pPr>
            <w:r>
              <w:rPr>
                <w:rFonts w:hint="eastAsia" w:ascii="仿宋_GB2312" w:hAnsi="仿宋_GB2312" w:eastAsia="仿宋_GB2312" w:cs="仿宋_GB2312"/>
                <w:b/>
                <w:color w:val="auto"/>
                <w:spacing w:val="-20"/>
                <w:sz w:val="24"/>
              </w:rPr>
              <w:t>项目属性与核心产品</w:t>
            </w:r>
          </w:p>
        </w:tc>
        <w:tc>
          <w:tcPr>
            <w:tcW w:w="7516" w:type="dxa"/>
            <w:noWrap w:val="0"/>
            <w:vAlign w:val="center"/>
          </w:tcPr>
          <w:p>
            <w:pPr>
              <w:snapToGrid w:val="0"/>
              <w:spacing w:line="400" w:lineRule="exact"/>
              <w:rPr>
                <w:rFonts w:hint="eastAsia" w:ascii="仿宋_GB2312" w:hAnsi="仿宋" w:eastAsia="仿宋_GB2312"/>
                <w:bCs/>
                <w:color w:val="auto"/>
                <w:sz w:val="24"/>
              </w:rPr>
            </w:pPr>
            <w:r>
              <w:rPr>
                <w:rFonts w:ascii="Wingdings" w:hAnsi="Wingdings" w:eastAsia="仿宋_GB2312" w:cs="Arial"/>
                <w:color w:val="auto"/>
                <w:kern w:val="0"/>
                <w:sz w:val="24"/>
              </w:rPr>
              <w:sym w:font="Wingdings" w:char="00FE"/>
            </w:r>
            <w:r>
              <w:rPr>
                <w:rFonts w:ascii="仿宋_GB2312" w:hAnsi="仿宋" w:eastAsia="仿宋_GB2312" w:cs="Arial"/>
                <w:color w:val="auto"/>
                <w:kern w:val="0"/>
                <w:sz w:val="24"/>
              </w:rPr>
              <w:t>A</w:t>
            </w:r>
            <w:r>
              <w:rPr>
                <w:rFonts w:hint="eastAsia" w:ascii="仿宋_GB2312" w:hAnsi="仿宋" w:eastAsia="仿宋_GB2312"/>
                <w:color w:val="auto"/>
                <w:sz w:val="24"/>
              </w:rPr>
              <w:t>货物类，单一产品或</w:t>
            </w:r>
            <w:r>
              <w:rPr>
                <w:rFonts w:hint="eastAsia" w:ascii="仿宋_GB2312" w:hAnsi="仿宋" w:eastAsia="仿宋_GB2312"/>
                <w:color w:val="auto"/>
                <w:kern w:val="0"/>
                <w:sz w:val="24"/>
              </w:rPr>
              <w:t>核心产品为：</w:t>
            </w:r>
            <w:r>
              <w:rPr>
                <w:rFonts w:hint="eastAsia" w:ascii="仿宋_GB2312" w:hAnsi="仿宋" w:eastAsia="仿宋_GB2312" w:cs="Arial"/>
                <w:color w:val="auto"/>
                <w:kern w:val="0"/>
                <w:sz w:val="24"/>
                <w:u w:val="single"/>
                <w:lang w:val="en-US" w:eastAsia="zh-CN"/>
              </w:rPr>
              <w:t>DSA（大平板）</w:t>
            </w:r>
            <w:r>
              <w:rPr>
                <w:rFonts w:hint="eastAsia" w:ascii="仿宋_GB2312" w:hAnsi="仿宋" w:eastAsia="仿宋_GB2312" w:cs="Arial"/>
                <w:color w:val="auto"/>
                <w:kern w:val="0"/>
                <w:sz w:val="24"/>
                <w:u w:val="single"/>
                <w:lang w:eastAsia="zh-CN"/>
              </w:rPr>
              <w:t>。</w:t>
            </w:r>
            <w:r>
              <w:rPr>
                <w:rFonts w:hint="eastAsia" w:ascii="仿宋_GB2312" w:hAnsi="仿宋" w:eastAsia="仿宋_GB2312"/>
                <w:bCs/>
                <w:color w:val="auto"/>
                <w:sz w:val="24"/>
              </w:rPr>
              <w:t xml:space="preserve">   </w:t>
            </w:r>
          </w:p>
          <w:p>
            <w:pPr>
              <w:snapToGrid w:val="0"/>
              <w:spacing w:line="400" w:lineRule="exact"/>
              <w:rPr>
                <w:rFonts w:ascii="仿宋_GB2312" w:hAnsi="仿宋_GB2312" w:eastAsia="仿宋_GB2312" w:cs="仿宋_GB2312"/>
                <w:color w:val="auto"/>
                <w:sz w:val="24"/>
              </w:rPr>
            </w:pPr>
            <w:r>
              <w:rPr>
                <w:rFonts w:ascii="MS Gothic" w:hAnsi="MS Gothic" w:eastAsia="仿宋_GB2312" w:cs="Arial"/>
                <w:color w:val="auto"/>
                <w:kern w:val="0"/>
                <w:sz w:val="24"/>
              </w:rPr>
              <w:t>☐</w:t>
            </w:r>
            <w:r>
              <w:rPr>
                <w:rFonts w:ascii="仿宋_GB2312" w:hAnsi="仿宋" w:eastAsia="仿宋_GB2312" w:cs="Arial"/>
                <w:color w:val="auto"/>
                <w:kern w:val="0"/>
                <w:sz w:val="24"/>
              </w:rPr>
              <w:t>B</w:t>
            </w:r>
            <w:r>
              <w:rPr>
                <w:rFonts w:hint="eastAsia" w:ascii="仿宋_GB2312" w:hAnsi="仿宋" w:eastAsia="仿宋_GB2312"/>
                <w:color w:val="auto"/>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12</w:t>
            </w:r>
          </w:p>
        </w:tc>
        <w:tc>
          <w:tcPr>
            <w:tcW w:w="855" w:type="dxa"/>
            <w:noWrap w:val="0"/>
            <w:vAlign w:val="center"/>
          </w:tcPr>
          <w:p>
            <w:pPr>
              <w:snapToGrid w:val="0"/>
              <w:spacing w:line="400" w:lineRule="exact"/>
              <w:ind w:left="-18" w:leftChars="-9" w:right="-50" w:rightChars="-24" w:hanging="1"/>
              <w:jc w:val="center"/>
              <w:rPr>
                <w:rFonts w:ascii="仿宋_GB2312" w:hAnsi="仿宋" w:eastAsia="仿宋_GB2312" w:cs="仿宋_GB2312"/>
                <w:b/>
                <w:color w:val="auto"/>
                <w:spacing w:val="-20"/>
                <w:sz w:val="24"/>
              </w:rPr>
            </w:pPr>
            <w:r>
              <w:rPr>
                <w:rFonts w:hint="eastAsia" w:ascii="仿宋_GB2312" w:hAnsi="仿宋" w:eastAsia="仿宋_GB2312" w:cs="仿宋_GB2312"/>
                <w:b/>
                <w:color w:val="auto"/>
                <w:spacing w:val="-20"/>
                <w:sz w:val="24"/>
              </w:rPr>
              <w:t>采购标的对应的中小企业划分标准所属行业</w:t>
            </w:r>
          </w:p>
        </w:tc>
        <w:tc>
          <w:tcPr>
            <w:tcW w:w="7516" w:type="dxa"/>
            <w:noWrap w:val="0"/>
            <w:vAlign w:val="center"/>
          </w:tcPr>
          <w:p>
            <w:pPr>
              <w:snapToGrid w:val="0"/>
              <w:spacing w:line="400" w:lineRule="exact"/>
              <w:rPr>
                <w:rFonts w:ascii="仿宋_GB2312" w:hAnsi="仿宋" w:eastAsia="仿宋_GB2312" w:cs="Arial"/>
                <w:color w:val="auto"/>
                <w:kern w:val="0"/>
                <w:sz w:val="24"/>
              </w:rPr>
            </w:pPr>
            <w:r>
              <w:rPr>
                <w:rFonts w:hint="eastAsia" w:ascii="仿宋_GB2312" w:hAnsi="仿宋" w:eastAsia="仿宋_GB2312" w:cs="Arial"/>
                <w:color w:val="auto"/>
                <w:kern w:val="0"/>
                <w:sz w:val="24"/>
              </w:rPr>
              <w:t>（1）标的：</w:t>
            </w:r>
            <w:r>
              <w:rPr>
                <w:rFonts w:hint="eastAsia" w:ascii="仿宋_GB2312" w:hAnsi="仿宋" w:eastAsia="仿宋_GB2312" w:cs="Arial"/>
                <w:color w:val="auto"/>
                <w:kern w:val="0"/>
                <w:sz w:val="24"/>
                <w:u w:val="single"/>
              </w:rPr>
              <w:t>标项一</w:t>
            </w:r>
            <w:r>
              <w:rPr>
                <w:rFonts w:hint="eastAsia" w:ascii="仿宋_GB2312" w:hAnsi="仿宋" w:eastAsia="仿宋_GB2312" w:cs="Arial"/>
                <w:color w:val="auto"/>
                <w:kern w:val="0"/>
                <w:sz w:val="24"/>
              </w:rPr>
              <w:t>，属于</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u w:val="single"/>
                <w:lang w:eastAsia="zh-CN"/>
              </w:rPr>
              <w:t>工业</w:t>
            </w:r>
            <w:r>
              <w:rPr>
                <w:rFonts w:hint="eastAsia" w:ascii="仿宋_GB2312" w:hAnsi="仿宋" w:eastAsia="仿宋_GB2312" w:cs="Arial"/>
                <w:color w:val="auto"/>
                <w:kern w:val="0"/>
                <w:sz w:val="24"/>
                <w:u w:val="single"/>
              </w:rPr>
              <w:t xml:space="preserve">   </w:t>
            </w:r>
            <w:r>
              <w:rPr>
                <w:rFonts w:hint="eastAsia" w:ascii="仿宋_GB2312" w:hAnsi="仿宋" w:eastAsia="仿宋_GB2312" w:cs="Arial"/>
                <w:color w:val="auto"/>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13</w:t>
            </w:r>
          </w:p>
        </w:tc>
        <w:tc>
          <w:tcPr>
            <w:tcW w:w="855" w:type="dxa"/>
            <w:vMerge w:val="restart"/>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b/>
                <w:color w:val="auto"/>
                <w:sz w:val="24"/>
              </w:rPr>
              <w:t>投标人信用信息事项</w:t>
            </w:r>
          </w:p>
        </w:tc>
        <w:tc>
          <w:tcPr>
            <w:tcW w:w="7516" w:type="dxa"/>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信用信息查询渠道及截止时间：</w:t>
            </w:r>
            <w:r>
              <w:rPr>
                <w:rFonts w:hint="eastAsia" w:ascii="仿宋_GB2312" w:hAnsi="宋体" w:eastAsia="仿宋_GB2312"/>
                <w:color w:val="auto"/>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auto"/>
                <w:sz w:val="24"/>
              </w:rPr>
              <w:t>开标当天</w:t>
            </w:r>
            <w:r>
              <w:rPr>
                <w:rFonts w:hint="eastAsia" w:ascii="仿宋_GB2312" w:hAnsi="宋体" w:eastAsia="仿宋_GB2312"/>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400" w:lineRule="exact"/>
              <w:jc w:val="center"/>
              <w:rPr>
                <w:rFonts w:ascii="仿宋_GB2312" w:hAnsi="宋体" w:eastAsia="仿宋_GB2312"/>
                <w:color w:val="auto"/>
                <w:sz w:val="24"/>
              </w:rPr>
            </w:pPr>
          </w:p>
        </w:tc>
        <w:tc>
          <w:tcPr>
            <w:tcW w:w="855" w:type="dxa"/>
            <w:vMerge w:val="continue"/>
            <w:noWrap w:val="0"/>
            <w:vAlign w:val="center"/>
          </w:tcPr>
          <w:p>
            <w:pPr>
              <w:snapToGrid w:val="0"/>
              <w:spacing w:line="400" w:lineRule="exact"/>
              <w:rPr>
                <w:rFonts w:ascii="仿宋_GB2312" w:hAnsi="仿宋_GB2312" w:eastAsia="仿宋_GB2312" w:cs="仿宋_GB2312"/>
                <w:b/>
                <w:color w:val="auto"/>
                <w:sz w:val="24"/>
              </w:rPr>
            </w:pPr>
          </w:p>
        </w:tc>
        <w:tc>
          <w:tcPr>
            <w:tcW w:w="7516" w:type="dxa"/>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b/>
                <w:color w:val="auto"/>
                <w:sz w:val="24"/>
              </w:rPr>
              <w:t>信用信息查询记录和证据留存的具体方式：</w:t>
            </w:r>
            <w:r>
              <w:rPr>
                <w:rFonts w:hint="eastAsia" w:ascii="仿宋_GB2312" w:hAnsi="宋体" w:eastAsia="仿宋_GB2312"/>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noWrap w:val="0"/>
            <w:vAlign w:val="center"/>
          </w:tcPr>
          <w:p>
            <w:pPr>
              <w:spacing w:line="400" w:lineRule="exact"/>
              <w:jc w:val="center"/>
              <w:rPr>
                <w:rFonts w:ascii="仿宋_GB2312" w:hAnsi="宋体" w:eastAsia="仿宋_GB2312"/>
                <w:color w:val="auto"/>
                <w:sz w:val="24"/>
              </w:rPr>
            </w:pPr>
          </w:p>
        </w:tc>
        <w:tc>
          <w:tcPr>
            <w:tcW w:w="855" w:type="dxa"/>
            <w:vMerge w:val="continue"/>
            <w:noWrap w:val="0"/>
            <w:vAlign w:val="center"/>
          </w:tcPr>
          <w:p>
            <w:pPr>
              <w:snapToGrid w:val="0"/>
              <w:spacing w:line="400" w:lineRule="exact"/>
              <w:rPr>
                <w:rFonts w:ascii="仿宋_GB2312" w:hAnsi="仿宋_GB2312" w:eastAsia="仿宋_GB2312" w:cs="仿宋_GB2312"/>
                <w:b/>
                <w:color w:val="auto"/>
                <w:sz w:val="24"/>
              </w:rPr>
            </w:pPr>
          </w:p>
        </w:tc>
        <w:tc>
          <w:tcPr>
            <w:tcW w:w="7516" w:type="dxa"/>
            <w:noWrap w:val="0"/>
            <w:vAlign w:val="center"/>
          </w:tcPr>
          <w:p>
            <w:pPr>
              <w:snapToGrid w:val="0"/>
              <w:spacing w:line="400" w:lineRule="exact"/>
              <w:rPr>
                <w:rFonts w:ascii="仿宋_GB2312" w:hAnsi="宋体" w:eastAsia="仿宋_GB2312"/>
                <w:color w:val="auto"/>
                <w:sz w:val="24"/>
              </w:rPr>
            </w:pPr>
            <w:r>
              <w:rPr>
                <w:rFonts w:hint="eastAsia" w:ascii="仿宋_GB2312" w:hAnsi="宋体" w:eastAsia="仿宋_GB2312"/>
                <w:b/>
                <w:color w:val="auto"/>
                <w:sz w:val="24"/>
              </w:rPr>
              <w:t>信用信息的使用规则：</w:t>
            </w:r>
            <w:r>
              <w:rPr>
                <w:rFonts w:hint="eastAsia" w:ascii="仿宋_GB2312" w:hAnsi="宋体" w:eastAsia="仿宋_GB2312"/>
                <w:color w:val="auto"/>
                <w:sz w:val="24"/>
              </w:rPr>
              <w:t>经查询列入失信被执行人名单、重大税收违法案件当事人名单、政府采购严重违法失信行为记录名单的投标人将被拒绝参与政府采购活动。</w:t>
            </w:r>
          </w:p>
          <w:p>
            <w:pPr>
              <w:snapToGrid w:val="0"/>
              <w:spacing w:line="400" w:lineRule="exact"/>
              <w:rPr>
                <w:rFonts w:ascii="仿宋_GB2312" w:hAnsi="仿宋_GB2312" w:eastAsia="仿宋_GB2312" w:cs="仿宋_GB2312"/>
                <w:b/>
                <w:color w:val="auto"/>
                <w:sz w:val="24"/>
              </w:rPr>
            </w:pPr>
            <w:r>
              <w:rPr>
                <w:rFonts w:hint="eastAsia" w:ascii="仿宋_GB2312" w:hAnsi="宋体" w:eastAsia="仿宋_GB2312"/>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14</w:t>
            </w:r>
          </w:p>
        </w:tc>
        <w:tc>
          <w:tcPr>
            <w:tcW w:w="8371" w:type="dxa"/>
            <w:gridSpan w:val="2"/>
            <w:noWrap w:val="0"/>
            <w:vAlign w:val="center"/>
          </w:tcPr>
          <w:p>
            <w:pPr>
              <w:snapToGrid w:val="0"/>
              <w:spacing w:line="400" w:lineRule="exac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扰乱公共资源交易市场秩序行为：</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15</w:t>
            </w:r>
          </w:p>
        </w:tc>
        <w:tc>
          <w:tcPr>
            <w:tcW w:w="8371" w:type="dxa"/>
            <w:gridSpan w:val="2"/>
            <w:noWrap w:val="0"/>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16</w:t>
            </w:r>
          </w:p>
        </w:tc>
        <w:tc>
          <w:tcPr>
            <w:tcW w:w="8371" w:type="dxa"/>
            <w:gridSpan w:val="2"/>
            <w:noWrap w:val="0"/>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noWrap w:val="0"/>
            <w:vAlign w:val="center"/>
          </w:tcPr>
          <w:p>
            <w:pPr>
              <w:spacing w:line="400" w:lineRule="exact"/>
              <w:jc w:val="center"/>
              <w:rPr>
                <w:rFonts w:ascii="仿宋_GB2312" w:hAnsi="宋体" w:eastAsia="仿宋_GB2312"/>
                <w:color w:val="auto"/>
                <w:sz w:val="24"/>
              </w:rPr>
            </w:pPr>
            <w:r>
              <w:rPr>
                <w:rFonts w:hint="eastAsia" w:ascii="仿宋_GB2312" w:hAnsi="宋体" w:eastAsia="仿宋_GB2312"/>
                <w:color w:val="auto"/>
                <w:sz w:val="24"/>
              </w:rPr>
              <w:t xml:space="preserve">17                                                                                                                                                                                                                                                                                                                                                                                                                                                                                                                                                                                                                                                                                                                                                                                                                                                                                                                                                                                                                                                                                                                                                                                                                                                                                                                                        </w:t>
            </w:r>
          </w:p>
        </w:tc>
        <w:tc>
          <w:tcPr>
            <w:tcW w:w="8371" w:type="dxa"/>
            <w:gridSpan w:val="2"/>
            <w:noWrap w:val="0"/>
            <w:vAlign w:val="center"/>
          </w:tcPr>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投标与开标注意事项：</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1.本项目实行网上投标，采用电子投标文件。若供应商参与投标，自行承担投标一切费用。</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注：供应商CA相关操作可参考政采云平台</w:t>
            </w:r>
            <w:r>
              <w:rPr>
                <w:rFonts w:hint="eastAsia" w:ascii="仿宋_GB2312" w:hAnsi="新宋体" w:eastAsia="仿宋_GB2312"/>
                <w:color w:val="auto"/>
              </w:rPr>
              <w:t>https://www.zcygov.cn/</w:t>
            </w:r>
            <w:r>
              <w:rPr>
                <w:rFonts w:hint="eastAsia" w:ascii="仿宋_GB2312" w:hAnsi="仿宋" w:eastAsia="仿宋_GB2312"/>
                <w:color w:val="auto"/>
                <w:sz w:val="24"/>
              </w:rPr>
              <w:t>《CA申领操作指南》和《CA管理操作指南》。完成CA数字证书办理在资料齐全的情况下预计7个工作日左右，建议供应商获取招标文件后立即办理。</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3.投标文件制作、递交、解密：</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00" w:lineRule="exact"/>
              <w:jc w:val="left"/>
              <w:rPr>
                <w:rFonts w:ascii="仿宋_GB2312" w:hAnsi="仿宋" w:eastAsia="仿宋_GB2312"/>
                <w:color w:val="auto"/>
                <w:sz w:val="24"/>
              </w:rPr>
            </w:pPr>
            <w:r>
              <w:rPr>
                <w:rFonts w:hint="eastAsia" w:ascii="仿宋_GB2312" w:hAnsi="仿宋" w:eastAsia="仿宋_GB2312"/>
                <w:color w:val="auto"/>
                <w:sz w:val="24"/>
              </w:rPr>
              <w:t>3.2投标人通过“政采云”平台制作电子投标文件，投标文件制作详见“供应商-政府采购项目电子交易操作指南。</w:t>
            </w:r>
          </w:p>
          <w:p>
            <w:pPr>
              <w:snapToGrid w:val="0"/>
              <w:spacing w:line="40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新宋体" w:eastAsia="仿宋_GB2312" w:cs="Arial"/>
                <w:color w:val="auto"/>
                <w:sz w:val="24"/>
              </w:rPr>
              <w:t>开标时间后30分钟内供应商可以登录“政采云”平台，用“项目采购-开标评标”功能进行解密投标文件。若供应商</w:t>
            </w:r>
            <w:r>
              <w:rPr>
                <w:rFonts w:hint="eastAsia" w:ascii="仿宋_GB2312" w:hAnsi="宋体" w:eastAsia="仿宋_GB2312"/>
                <w:b/>
                <w:color w:val="auto"/>
                <w:sz w:val="24"/>
                <w:u w:val="single"/>
              </w:rPr>
              <w:t>未按时解密的</w:t>
            </w:r>
            <w:r>
              <w:rPr>
                <w:rFonts w:hint="eastAsia" w:ascii="仿宋_GB2312" w:hAnsi="新宋体" w:eastAsia="仿宋_GB2312" w:cs="Arial"/>
                <w:color w:val="auto"/>
                <w:sz w:val="24"/>
              </w:rPr>
              <w:t>，</w:t>
            </w:r>
            <w:r>
              <w:rPr>
                <w:rFonts w:hint="eastAsia" w:ascii="仿宋_GB2312" w:hAnsi="宋体" w:eastAsia="仿宋_GB2312"/>
                <w:b/>
                <w:color w:val="auto"/>
                <w:sz w:val="24"/>
                <w:u w:val="single"/>
              </w:rPr>
              <w:t>视为投标文件撤回</w:t>
            </w:r>
            <w:r>
              <w:rPr>
                <w:rFonts w:hint="eastAsia" w:ascii="仿宋_GB2312" w:hAnsi="新宋体" w:eastAsia="仿宋_GB2312" w:cs="Arial"/>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noWrap w:val="0"/>
            <w:vAlign w:val="center"/>
          </w:tcPr>
          <w:p>
            <w:pPr>
              <w:spacing w:line="400" w:lineRule="exact"/>
              <w:rPr>
                <w:rFonts w:ascii="仿宋_GB2312" w:hAnsi="宋体" w:eastAsia="仿宋_GB2312"/>
                <w:color w:val="auto"/>
                <w:sz w:val="24"/>
              </w:rPr>
            </w:pPr>
            <w:r>
              <w:rPr>
                <w:rFonts w:hint="eastAsia" w:ascii="仿宋_GB2312" w:hAnsi="宋体" w:eastAsia="仿宋_GB2312"/>
                <w:color w:val="auto"/>
                <w:sz w:val="24"/>
              </w:rPr>
              <w:t>18</w:t>
            </w:r>
          </w:p>
        </w:tc>
        <w:tc>
          <w:tcPr>
            <w:tcW w:w="8370" w:type="dxa"/>
            <w:gridSpan w:val="2"/>
            <w:noWrap w:val="0"/>
            <w:vAlign w:val="center"/>
          </w:tcPr>
          <w:p>
            <w:pPr>
              <w:spacing w:line="400" w:lineRule="exact"/>
              <w:rPr>
                <w:rFonts w:ascii="仿宋_GB2312" w:hAnsi="宋体" w:eastAsia="仿宋_GB2312" w:cs="宋体"/>
                <w:b/>
                <w:color w:val="auto"/>
                <w:sz w:val="24"/>
              </w:rPr>
            </w:pPr>
            <w:r>
              <w:rPr>
                <w:rFonts w:hint="eastAsia" w:ascii="仿宋_GB2312" w:hAnsi="宋体" w:eastAsia="仿宋_GB2312" w:cs="宋体"/>
                <w:b/>
                <w:color w:val="auto"/>
                <w:sz w:val="24"/>
              </w:rPr>
              <w:t>特别说明：</w:t>
            </w:r>
          </w:p>
          <w:p>
            <w:pPr>
              <w:spacing w:line="400" w:lineRule="exact"/>
              <w:rPr>
                <w:rFonts w:ascii="仿宋_GB2312" w:hAnsi="宋体" w:eastAsia="仿宋_GB2312"/>
                <w:color w:val="auto"/>
                <w:sz w:val="24"/>
              </w:rPr>
            </w:pPr>
            <w:r>
              <w:rPr>
                <w:rFonts w:hint="eastAsia" w:ascii="仿宋_GB2312" w:hAnsi="宋体" w:eastAsia="仿宋_GB2312"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宋体" w:eastAsia="仿宋_GB2312" w:cs="宋体"/>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noWrap w:val="0"/>
            <w:vAlign w:val="center"/>
          </w:tcPr>
          <w:p>
            <w:pPr>
              <w:spacing w:line="400" w:lineRule="exact"/>
              <w:rPr>
                <w:rFonts w:ascii="仿宋_GB2312" w:hAnsi="宋体" w:eastAsia="仿宋_GB2312"/>
                <w:color w:val="auto"/>
                <w:sz w:val="24"/>
              </w:rPr>
            </w:pPr>
          </w:p>
        </w:tc>
        <w:tc>
          <w:tcPr>
            <w:tcW w:w="8370" w:type="dxa"/>
            <w:gridSpan w:val="2"/>
            <w:noWrap w:val="0"/>
            <w:vAlign w:val="center"/>
          </w:tcPr>
          <w:p>
            <w:pPr>
              <w:adjustRightInd w:val="0"/>
              <w:spacing w:line="400" w:lineRule="exact"/>
              <w:rPr>
                <w:rFonts w:ascii="仿宋_GB2312" w:hAnsi="宋体" w:eastAsia="仿宋_GB2312" w:cs="宋体"/>
                <w:snapToGrid w:val="0"/>
                <w:color w:val="auto"/>
                <w:kern w:val="28"/>
                <w:sz w:val="24"/>
              </w:rPr>
            </w:pPr>
            <w:r>
              <w:rPr>
                <w:rFonts w:hint="eastAsia" w:ascii="仿宋_GB2312" w:hAnsi="宋体" w:eastAsia="仿宋_GB2312" w:cs="宋体"/>
                <w:color w:val="auto"/>
                <w:kern w:val="0"/>
                <w:sz w:val="24"/>
              </w:rPr>
              <w:sym w:font="Wingdings" w:char="00A8"/>
            </w:r>
            <w:r>
              <w:rPr>
                <w:rFonts w:hint="eastAsia" w:ascii="仿宋_GB2312" w:hAnsi="宋体" w:eastAsia="仿宋_GB2312" w:cs="宋体"/>
                <w:snapToGrid w:val="0"/>
                <w:color w:val="auto"/>
                <w:kern w:val="28"/>
                <w:sz w:val="24"/>
              </w:rPr>
              <w:t>联合体投标的，联合体各方均需按招标文件第五部分评标标准要求提供资信证明文件，否则视为不符合相关要求。</w:t>
            </w:r>
          </w:p>
          <w:p>
            <w:pPr>
              <w:spacing w:line="400" w:lineRule="exact"/>
              <w:rPr>
                <w:rFonts w:ascii="仿宋_GB2312" w:hAnsi="宋体" w:eastAsia="仿宋_GB2312" w:cs="宋体"/>
                <w:b/>
                <w:color w:val="auto"/>
                <w:sz w:val="24"/>
              </w:rPr>
            </w:pPr>
            <w:r>
              <w:rPr>
                <w:rFonts w:hint="eastAsia" w:ascii="仿宋_GB2312" w:hAnsi="宋体" w:eastAsia="仿宋_GB2312" w:cs="宋体"/>
                <w:color w:val="auto"/>
                <w:kern w:val="0"/>
                <w:sz w:val="24"/>
              </w:rPr>
              <w:sym w:font="Wingdings" w:char="00FE"/>
            </w:r>
            <w:r>
              <w:rPr>
                <w:rFonts w:hint="eastAsia" w:ascii="仿宋_GB2312" w:hAnsi="宋体" w:eastAsia="仿宋_GB2312" w:cs="宋体"/>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noWrap w:val="0"/>
            <w:vAlign w:val="center"/>
          </w:tcPr>
          <w:p>
            <w:pPr>
              <w:spacing w:line="400" w:lineRule="exact"/>
              <w:rPr>
                <w:rFonts w:hint="default" w:ascii="仿宋_GB2312" w:hAnsi="宋体" w:eastAsia="仿宋_GB2312"/>
                <w:color w:val="auto"/>
                <w:sz w:val="24"/>
                <w:lang w:val="en-US" w:eastAsia="zh-CN"/>
              </w:rPr>
            </w:pPr>
            <w:r>
              <w:rPr>
                <w:rFonts w:hint="eastAsia" w:ascii="仿宋_GB2312" w:hAnsi="宋体" w:eastAsia="仿宋_GB2312"/>
                <w:color w:val="auto"/>
                <w:sz w:val="24"/>
                <w:lang w:val="en-US" w:eastAsia="zh-CN"/>
              </w:rPr>
              <w:t>19</w:t>
            </w:r>
          </w:p>
        </w:tc>
        <w:tc>
          <w:tcPr>
            <w:tcW w:w="8370" w:type="dxa"/>
            <w:gridSpan w:val="2"/>
            <w:noWrap w:val="0"/>
            <w:vAlign w:val="center"/>
          </w:tcPr>
          <w:p>
            <w:pPr>
              <w:spacing w:line="288" w:lineRule="auto"/>
              <w:rPr>
                <w:rFonts w:hint="eastAsia" w:ascii="仿宋" w:hAnsi="仿宋" w:eastAsia="仿宋" w:cs="仿宋"/>
                <w:b/>
                <w:bCs/>
                <w:color w:val="auto"/>
                <w:sz w:val="24"/>
                <w:szCs w:val="24"/>
              </w:rPr>
            </w:pPr>
            <w:r>
              <w:rPr>
                <w:rFonts w:hint="eastAsia" w:ascii="仿宋" w:hAnsi="仿宋" w:eastAsia="仿宋" w:cs="仿宋"/>
                <w:b/>
                <w:bCs/>
                <w:color w:val="auto"/>
                <w:sz w:val="24"/>
                <w:szCs w:val="24"/>
              </w:rPr>
              <w:t>采购代理服务费：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中标人须向采购代理机构按如下标准和规定交纳代理服务费，并在投标报价中自行考虑：</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1）以中标通知书中确定的中标金额作为服务费的计算基数，具体比例参照《国家计委关于印发&lt;招标代理服务收费管理暂行办法&gt;的通知》（计价格[2002]1980号）文件收费标准的50%执行；代理服务费最高不超过15000元。</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（2）用银行支票、汇票、电汇、现金等付款方式直接交纳代理服务费。</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公司名称：绍兴市嘉华项目管理有限公司</w:t>
            </w:r>
          </w:p>
          <w:p>
            <w:pPr>
              <w:spacing w:line="400" w:lineRule="exact"/>
              <w:rPr>
                <w:rFonts w:hint="eastAsia" w:ascii="仿宋" w:hAnsi="仿宋" w:eastAsia="仿宋" w:cs="仿宋"/>
                <w:color w:val="auto"/>
                <w:sz w:val="24"/>
                <w:szCs w:val="24"/>
              </w:rPr>
            </w:pPr>
            <w:r>
              <w:rPr>
                <w:rFonts w:hint="eastAsia" w:ascii="仿宋" w:hAnsi="仿宋" w:eastAsia="仿宋" w:cs="仿宋"/>
                <w:color w:val="auto"/>
                <w:sz w:val="24"/>
                <w:szCs w:val="24"/>
              </w:rPr>
              <w:t>开户行：绍兴银行越城支行</w:t>
            </w:r>
          </w:p>
          <w:p>
            <w:pPr>
              <w:spacing w:line="400" w:lineRule="exact"/>
              <w:rPr>
                <w:rFonts w:hint="eastAsia" w:ascii="仿宋_GB2312" w:hAnsi="MS Gothic" w:eastAsia="MS Gothic" w:cs="宋体"/>
                <w:color w:val="auto"/>
                <w:kern w:val="0"/>
                <w:sz w:val="24"/>
              </w:rPr>
            </w:pPr>
            <w:r>
              <w:rPr>
                <w:rFonts w:hint="eastAsia" w:ascii="仿宋" w:hAnsi="仿宋" w:eastAsia="仿宋" w:cs="仿宋"/>
                <w:color w:val="auto"/>
                <w:sz w:val="24"/>
                <w:szCs w:val="24"/>
              </w:rPr>
              <w:t>账  号：2003968202000011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400" w:lineRule="exact"/>
              <w:rPr>
                <w:rFonts w:ascii="仿宋_GB2312" w:hAnsi="宋体" w:eastAsia="仿宋_GB2312"/>
                <w:color w:val="auto"/>
                <w:sz w:val="24"/>
              </w:rPr>
            </w:pPr>
            <w:r>
              <w:rPr>
                <w:rFonts w:hint="eastAsia" w:ascii="仿宋_GB2312" w:hAnsi="宋体" w:eastAsia="仿宋_GB2312"/>
                <w:color w:val="auto"/>
                <w:sz w:val="24"/>
              </w:rPr>
              <w:t>解释：凡涉及本招标文件的解释权属于采购人和</w:t>
            </w:r>
            <w:r>
              <w:rPr>
                <w:rFonts w:hint="eastAsia" w:ascii="仿宋" w:hAnsi="仿宋" w:eastAsia="仿宋" w:cs="仿宋"/>
                <w:color w:val="auto"/>
                <w:sz w:val="24"/>
              </w:rPr>
              <w:t>采购代理机构</w:t>
            </w:r>
            <w:r>
              <w:rPr>
                <w:rFonts w:hint="eastAsia" w:ascii="仿宋_GB2312" w:hAnsi="宋体" w:eastAsia="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noWrap w:val="0"/>
            <w:vAlign w:val="center"/>
          </w:tcPr>
          <w:p>
            <w:pPr>
              <w:spacing w:line="400" w:lineRule="exact"/>
              <w:rPr>
                <w:rFonts w:ascii="仿宋_GB2312" w:eastAsia="仿宋_GB2312"/>
                <w:b/>
                <w:color w:val="auto"/>
                <w:sz w:val="24"/>
              </w:rPr>
            </w:pPr>
            <w:r>
              <w:rPr>
                <w:rFonts w:hint="eastAsia" w:ascii="仿宋_GB2312" w:eastAsia="仿宋_GB2312"/>
                <w:b/>
                <w:color w:val="auto"/>
                <w:sz w:val="24"/>
              </w:rPr>
              <w:t>注：中标人放弃中标资格或因质疑、投诉被取消中标资格或不能履行合同的，本项目重新组织采购。</w:t>
            </w:r>
          </w:p>
        </w:tc>
      </w:tr>
      <w:bookmarkEnd w:id="2"/>
    </w:tbl>
    <w:p>
      <w:pPr>
        <w:pageBreakBefore/>
        <w:snapToGrid w:val="0"/>
        <w:spacing w:line="300" w:lineRule="auto"/>
        <w:jc w:val="center"/>
        <w:rPr>
          <w:rFonts w:ascii="仿宋_GB2312" w:hAnsi="宋体" w:eastAsia="仿宋_GB2312"/>
          <w:b/>
          <w:color w:val="auto"/>
          <w:sz w:val="36"/>
          <w:szCs w:val="36"/>
        </w:rPr>
      </w:pPr>
      <w:r>
        <w:rPr>
          <w:rFonts w:hint="eastAsia" w:ascii="仿宋_GB2312" w:hAnsi="宋体" w:eastAsia="仿宋_GB2312"/>
          <w:b/>
          <w:color w:val="auto"/>
          <w:sz w:val="36"/>
          <w:szCs w:val="36"/>
        </w:rPr>
        <w:t>一、总则</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 项目说明</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1.2投标人一旦参与本次招标活动，即被视为接受了本招标文件的所有内容，如有任何异议，均应在法定时间内提出。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1.4本招标文件所称公章是指单位法定名称章或者冠以法定名称的投标业务专用章或单位法定名称电子公章。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定义</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2.1政府采购当事人及监管部门</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2.1.1“采购人”系指采购公告中载明的本项目的采购人，即</w:t>
      </w:r>
      <w:r>
        <w:rPr>
          <w:rFonts w:hint="eastAsia" w:ascii="仿宋_GB2312" w:hAnsi="仿宋_GB2312" w:eastAsia="仿宋_GB2312" w:cs="仿宋_GB2312"/>
          <w:color w:val="auto"/>
          <w:sz w:val="24"/>
          <w:lang w:eastAsia="zh-CN"/>
        </w:rPr>
        <w:t>绍兴市中医院</w:t>
      </w:r>
      <w:r>
        <w:rPr>
          <w:rFonts w:hint="eastAsia" w:ascii="仿宋_GB2312" w:hAnsi="仿宋_GB2312" w:eastAsia="仿宋_GB2312" w:cs="仿宋_GB2312"/>
          <w:color w:val="auto"/>
          <w:sz w:val="24"/>
        </w:rPr>
        <w:t>（合同中的甲方）。</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2.1.2“采购代理机构”系指采购公告中载明的本项目的分散采购机构，即</w:t>
      </w:r>
      <w:r>
        <w:rPr>
          <w:rFonts w:hint="eastAsia" w:ascii="仿宋_GB2312" w:hAnsi="仿宋_GB2312" w:eastAsia="仿宋_GB2312" w:cs="仿宋_GB2312"/>
          <w:color w:val="auto"/>
          <w:sz w:val="24"/>
          <w:lang w:eastAsia="zh-CN"/>
        </w:rPr>
        <w:t>绍兴市嘉华项目管理有限公司</w:t>
      </w:r>
      <w:r>
        <w:rPr>
          <w:rFonts w:hint="eastAsia" w:ascii="仿宋_GB2312" w:hAnsi="仿宋_GB2312" w:eastAsia="仿宋_GB2312" w:cs="仿宋_GB2312"/>
          <w:color w:val="auto"/>
          <w:sz w:val="24"/>
        </w:rPr>
        <w:t>。</w:t>
      </w:r>
    </w:p>
    <w:p>
      <w:pPr>
        <w:snapToGrid w:val="0"/>
        <w:spacing w:line="440" w:lineRule="exact"/>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2.1.3“供应商”系指响应招标、参加投标竞争的法人、其他组织或者自然人为投标人，或经评审产生的中标候选人，或发布中标公告后并签订合同的中标人（合同中的乙方），</w:t>
      </w:r>
    </w:p>
    <w:p>
      <w:pPr>
        <w:snapToGrid w:val="0"/>
        <w:spacing w:line="440" w:lineRule="exact"/>
        <w:jc w:val="left"/>
        <w:rPr>
          <w:rFonts w:ascii="仿宋_GB2312" w:hAnsi="宋体" w:eastAsia="仿宋_GB2312"/>
          <w:color w:val="auto"/>
          <w:sz w:val="24"/>
        </w:rPr>
      </w:pPr>
      <w:r>
        <w:rPr>
          <w:rFonts w:hint="eastAsia" w:ascii="仿宋_GB2312" w:hAnsi="仿宋_GB2312" w:eastAsia="仿宋_GB2312" w:cs="仿宋_GB2312"/>
          <w:color w:val="auto"/>
          <w:sz w:val="24"/>
        </w:rPr>
        <w:t>2.1.4“监督单位”系指政府采购法定义监督管理部门，即绍兴市财政局。</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2.3“服务”系指招标文件规定投标人须承担的安装、调试、技术协助、校准、培训、技术指导以及其他类似的义务。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2.4“项目”系指投标人按招标文件规定向采购人提供的产品和服务。</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2.5“授权代表”系指法定代表人的被授权委托人。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2.6“电子交易平台”是指本项目政府采购活动所依托的政府采购云平台（https://www.zcygov.cn/）。</w:t>
      </w:r>
    </w:p>
    <w:p>
      <w:pPr>
        <w:snapToGrid w:val="0"/>
        <w:spacing w:line="440" w:lineRule="exact"/>
        <w:jc w:val="left"/>
        <w:rPr>
          <w:rFonts w:ascii="仿宋_GB2312" w:hAnsi="仿宋" w:eastAsia="仿宋_GB2312"/>
          <w:color w:val="auto"/>
          <w:sz w:val="24"/>
        </w:rPr>
      </w:pPr>
      <w:r>
        <w:rPr>
          <w:rFonts w:hint="eastAsia" w:ascii="仿宋_GB2312" w:hAnsi="宋体" w:eastAsia="仿宋_GB2312"/>
          <w:color w:val="auto"/>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_GB2312" w:hAnsi="仿宋" w:eastAsia="仿宋_GB2312"/>
          <w:color w:val="auto"/>
          <w:sz w:val="24"/>
        </w:rPr>
        <w:t>“</w:t>
      </w:r>
      <w:r>
        <w:rPr>
          <w:rFonts w:hint="eastAsia" w:ascii="仿宋_GB2312" w:hAnsi="Wingdings" w:eastAsia="仿宋_GB2312" w:cs="Arial"/>
          <w:color w:val="auto"/>
          <w:kern w:val="0"/>
          <w:sz w:val="24"/>
        </w:rPr>
        <w:t></w:t>
      </w:r>
      <w:r>
        <w:rPr>
          <w:rFonts w:hint="eastAsia" w:ascii="仿宋_GB2312" w:hAnsi="仿宋" w:eastAsia="仿宋_GB2312"/>
          <w:color w:val="auto"/>
          <w:sz w:val="24"/>
        </w:rPr>
        <w:t>” 系指适用本项目的要求，“</w:t>
      </w:r>
      <w:r>
        <w:rPr>
          <w:rFonts w:hint="eastAsia" w:ascii="仿宋_GB2312" w:hAnsi="MS Gothic" w:eastAsia="仿宋_GB2312" w:cs="Arial"/>
          <w:color w:val="auto"/>
          <w:kern w:val="0"/>
          <w:sz w:val="24"/>
        </w:rPr>
        <w:t>☐</w:t>
      </w:r>
      <w:r>
        <w:rPr>
          <w:rFonts w:hint="eastAsia" w:ascii="仿宋_GB2312" w:hAnsi="仿宋" w:eastAsia="仿宋_GB2312"/>
          <w:color w:val="auto"/>
          <w:sz w:val="24"/>
        </w:rPr>
        <w:t>”系指不适用本项目的要求。</w:t>
      </w:r>
    </w:p>
    <w:p>
      <w:pPr>
        <w:snapToGrid w:val="0"/>
        <w:spacing w:line="440" w:lineRule="exact"/>
        <w:jc w:val="left"/>
        <w:rPr>
          <w:rFonts w:ascii="仿宋_GB2312" w:hAnsi="宋体" w:eastAsia="仿宋_GB2312"/>
          <w:color w:val="auto"/>
          <w:sz w:val="24"/>
        </w:rPr>
      </w:pPr>
      <w:r>
        <w:rPr>
          <w:rFonts w:hint="eastAsia" w:ascii="仿宋_GB2312" w:hAnsi="仿宋" w:eastAsia="仿宋_GB2312"/>
          <w:color w:val="auto"/>
          <w:sz w:val="24"/>
        </w:rPr>
        <w:t>2.8因特殊原因需要使用冠以法定名称的业务专用章的，投标时须提供《业务专用章使用说明函》(详见附件)。</w:t>
      </w:r>
    </w:p>
    <w:p>
      <w:pPr>
        <w:spacing w:line="440" w:lineRule="exact"/>
        <w:rPr>
          <w:rFonts w:ascii="仿宋_GB2312" w:hAnsi="仿宋" w:eastAsia="仿宋_GB2312"/>
          <w:b/>
          <w:color w:val="auto"/>
          <w:sz w:val="24"/>
        </w:rPr>
      </w:pPr>
      <w:r>
        <w:rPr>
          <w:rFonts w:hint="eastAsia" w:ascii="仿宋_GB2312" w:hAnsi="仿宋" w:eastAsia="仿宋_GB2312"/>
          <w:b/>
          <w:color w:val="auto"/>
          <w:sz w:val="24"/>
        </w:rPr>
        <w:t>3.采购项目需要落实的政府采购政策</w:t>
      </w:r>
    </w:p>
    <w:p>
      <w:pPr>
        <w:spacing w:line="440" w:lineRule="exact"/>
        <w:rPr>
          <w:rFonts w:ascii="仿宋_GB2312" w:hAnsi="仿宋" w:eastAsia="仿宋_GB2312"/>
          <w:color w:val="auto"/>
          <w:sz w:val="24"/>
        </w:rPr>
      </w:pPr>
      <w:r>
        <w:rPr>
          <w:rFonts w:hint="eastAsia" w:ascii="仿宋_GB2312" w:hAnsi="仿宋" w:eastAsia="仿宋_GB2312"/>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rPr>
      </w:pPr>
      <w:r>
        <w:rPr>
          <w:rFonts w:hint="eastAsia" w:ascii="仿宋_GB2312" w:hAnsi="仿宋" w:eastAsia="仿宋_GB2312"/>
          <w:color w:val="auto"/>
          <w:sz w:val="24"/>
        </w:rPr>
        <w:t>3.2 支持绿色发展</w:t>
      </w:r>
    </w:p>
    <w:p>
      <w:pPr>
        <w:spacing w:line="440" w:lineRule="exact"/>
        <w:rPr>
          <w:rFonts w:ascii="仿宋_GB2312" w:hAnsi="仿宋" w:eastAsia="仿宋_GB2312"/>
          <w:color w:val="auto"/>
          <w:sz w:val="24"/>
        </w:rPr>
      </w:pPr>
      <w:r>
        <w:rPr>
          <w:rFonts w:hint="eastAsia" w:ascii="仿宋_GB2312" w:hAnsi="仿宋" w:eastAsia="仿宋_GB2312"/>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rPr>
      </w:pPr>
      <w:r>
        <w:rPr>
          <w:rFonts w:hint="eastAsia" w:ascii="仿宋_GB2312" w:hAnsi="仿宋" w:eastAsia="仿宋_GB2312"/>
          <w:color w:val="auto"/>
          <w:sz w:val="24"/>
        </w:rPr>
        <w:t>3.2.2</w:t>
      </w:r>
      <w:r>
        <w:rPr>
          <w:rFonts w:hint="eastAsia" w:ascii="仿宋_GB2312" w:hAnsi="仿宋" w:eastAsia="仿宋_GB2312"/>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rPr>
      </w:pPr>
      <w:r>
        <w:rPr>
          <w:rFonts w:hint="eastAsia" w:ascii="仿宋_GB2312" w:hAnsi="仿宋" w:eastAsia="仿宋_GB2312"/>
          <w:color w:val="auto"/>
          <w:sz w:val="24"/>
        </w:rPr>
        <w:t>3.2.3 修缮、装修类项目采购建材的，采购人应将绿色建筑和绿色建材性能、指标等作为实质性条件纳入招标文件和合同。</w:t>
      </w:r>
    </w:p>
    <w:p>
      <w:pPr>
        <w:spacing w:line="440" w:lineRule="exact"/>
        <w:rPr>
          <w:rFonts w:ascii="仿宋_GB2312" w:hAnsi="仿宋" w:eastAsia="仿宋_GB2312"/>
          <w:color w:val="auto"/>
          <w:sz w:val="24"/>
        </w:rPr>
      </w:pPr>
      <w:r>
        <w:rPr>
          <w:rFonts w:hint="eastAsia" w:ascii="仿宋_GB2312" w:hAnsi="仿宋" w:eastAsia="仿宋_GB2312"/>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color w:val="auto"/>
          <w:sz w:val="24"/>
        </w:rPr>
      </w:pPr>
      <w:r>
        <w:rPr>
          <w:rFonts w:hint="eastAsia" w:ascii="仿宋_GB2312" w:hAnsi="仿宋" w:eastAsia="仿宋_GB2312"/>
          <w:color w:val="auto"/>
          <w:sz w:val="24"/>
        </w:rPr>
        <w:t>3.3.1小微企业是指</w:t>
      </w:r>
      <w:r>
        <w:rPr>
          <w:rFonts w:hint="eastAsia" w:ascii="仿宋_GB2312" w:hAnsi="仿宋" w:eastAsia="仿宋_GB2312"/>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rPr>
      </w:pPr>
      <w:r>
        <w:rPr>
          <w:rFonts w:hint="eastAsia" w:ascii="仿宋_GB2312" w:hAnsi="仿宋" w:eastAsia="仿宋_GB2312"/>
          <w:bCs/>
          <w:color w:val="auto"/>
          <w:sz w:val="24"/>
        </w:rPr>
        <w:t>符合中小企业划分标准的个体工商户，在政府采购活动中视同中小企业。</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3.3.2在货物采购项目中，货物由小微企业制造，即货物由小微企业生产且使用该小微企业商号或者注册商标。</w:t>
      </w:r>
      <w:r>
        <w:rPr>
          <w:rFonts w:hint="eastAsia" w:ascii="仿宋_GB2312" w:hAnsi="仿宋" w:eastAsia="仿宋_GB2312"/>
          <w:b/>
          <w:bCs/>
          <w:color w:val="auto"/>
          <w:sz w:val="24"/>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rPr>
      </w:pPr>
      <w:r>
        <w:rPr>
          <w:rFonts w:hint="eastAsia" w:ascii="仿宋_GB2312" w:hAnsi="仿宋" w:eastAsia="仿宋_GB2312"/>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rPr>
      </w:pPr>
      <w:r>
        <w:rPr>
          <w:rFonts w:hint="eastAsia" w:ascii="仿宋_GB2312" w:hAnsi="仿宋" w:eastAsia="仿宋_GB2312"/>
          <w:color w:val="auto"/>
          <w:sz w:val="24"/>
        </w:rPr>
        <w:t>3.3.4小微企业应按照招标文件格式要求提供《中小企业声明函》。</w:t>
      </w:r>
    </w:p>
    <w:p>
      <w:pPr>
        <w:spacing w:line="440" w:lineRule="exact"/>
        <w:rPr>
          <w:rFonts w:ascii="仿宋_GB2312" w:hAnsi="仿宋" w:eastAsia="仿宋_GB2312"/>
          <w:color w:val="auto"/>
          <w:sz w:val="24"/>
        </w:rPr>
      </w:pPr>
      <w:r>
        <w:rPr>
          <w:rFonts w:hint="eastAsia" w:ascii="仿宋_GB2312" w:hAnsi="仿宋" w:eastAsia="仿宋_GB2312"/>
          <w:color w:val="auto"/>
          <w:sz w:val="24"/>
        </w:rPr>
        <w:t>3.3.5对于经主管预算单位统筹后未预留份额专门面向中小企业采购的采购项目，以及预留份额项目中的非预留部分采购包，采购人、采购代理机构将对符合规定的小微企业报价给予20%的扣除，用扣除后的价格参加评审。</w:t>
      </w:r>
    </w:p>
    <w:p>
      <w:pPr>
        <w:spacing w:line="440" w:lineRule="exact"/>
        <w:rPr>
          <w:rFonts w:ascii="仿宋_GB2312" w:hAnsi="仿宋" w:eastAsia="仿宋_GB2312"/>
          <w:color w:val="auto"/>
          <w:sz w:val="24"/>
        </w:rPr>
      </w:pPr>
      <w:r>
        <w:rPr>
          <w:rFonts w:hint="eastAsia" w:ascii="仿宋_GB2312" w:hAnsi="仿宋" w:eastAsia="仿宋_GB2312"/>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6%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rPr>
      </w:pPr>
      <w:r>
        <w:rPr>
          <w:rFonts w:hint="eastAsia" w:ascii="仿宋_GB2312" w:hAnsi="仿宋" w:eastAsia="仿宋_GB2312"/>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rPr>
      </w:pPr>
      <w:r>
        <w:rPr>
          <w:rFonts w:hint="eastAsia" w:ascii="仿宋_GB2312" w:hAnsi="仿宋" w:eastAsia="仿宋_GB2312"/>
          <w:color w:val="auto"/>
          <w:sz w:val="24"/>
        </w:rPr>
        <w:t>3.4</w:t>
      </w:r>
      <w:r>
        <w:rPr>
          <w:rFonts w:hint="eastAsia" w:ascii="仿宋_GB2312" w:eastAsia="仿宋_GB2312"/>
          <w:bCs/>
          <w:color w:val="auto"/>
          <w:sz w:val="24"/>
        </w:rPr>
        <w:t>支持科技创新创新发展</w:t>
      </w:r>
    </w:p>
    <w:p>
      <w:pPr>
        <w:spacing w:line="44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color w:val="auto"/>
          <w:sz w:val="24"/>
        </w:rPr>
      </w:pPr>
      <w:r>
        <w:rPr>
          <w:rFonts w:hint="eastAsia" w:ascii="仿宋_GB2312" w:hAnsi="宋体" w:eastAsia="仿宋_GB2312"/>
          <w:color w:val="auto"/>
          <w:sz w:val="24"/>
        </w:rPr>
        <w:t>★</w:t>
      </w:r>
      <w:r>
        <w:rPr>
          <w:rFonts w:hint="eastAsia" w:ascii="仿宋_GB2312" w:hAnsi="仿宋" w:eastAsia="仿宋_GB2312"/>
          <w:color w:val="auto"/>
          <w:sz w:val="24"/>
        </w:rPr>
        <w:t>4.特别说明：</w:t>
      </w:r>
    </w:p>
    <w:p>
      <w:pPr>
        <w:spacing w:line="440" w:lineRule="exact"/>
        <w:rPr>
          <w:rFonts w:ascii="仿宋_GB2312" w:hAnsi="仿宋" w:eastAsia="仿宋_GB2312"/>
          <w:color w:val="auto"/>
          <w:sz w:val="24"/>
        </w:rPr>
      </w:pPr>
      <w:r>
        <w:rPr>
          <w:rFonts w:hint="eastAsia" w:ascii="仿宋_GB2312" w:hAnsi="仿宋" w:eastAsia="仿宋_GB2312"/>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rPr>
      </w:pPr>
      <w:r>
        <w:rPr>
          <w:rFonts w:hint="eastAsia" w:ascii="仿宋_GB2312" w:hAnsi="仿宋" w:eastAsia="仿宋_GB2312"/>
          <w:color w:val="auto"/>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color w:val="auto"/>
          <w:sz w:val="24"/>
        </w:rPr>
      </w:pPr>
      <w:r>
        <w:rPr>
          <w:rFonts w:hint="eastAsia" w:ascii="仿宋_GB2312" w:hAnsi="仿宋" w:eastAsia="仿宋_GB2312"/>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napToGrid w:val="0"/>
        <w:spacing w:beforeLines="50" w:afterLines="50"/>
        <w:jc w:val="center"/>
        <w:rPr>
          <w:rFonts w:ascii="仿宋_GB2312" w:hAnsi="宋体" w:eastAsia="仿宋_GB2312"/>
          <w:color w:val="auto"/>
          <w:sz w:val="24"/>
        </w:rPr>
      </w:pPr>
      <w:r>
        <w:rPr>
          <w:rFonts w:hint="eastAsia" w:ascii="仿宋_GB2312" w:hAnsi="宋体" w:eastAsia="仿宋_GB2312"/>
          <w:b/>
          <w:color w:val="auto"/>
          <w:sz w:val="36"/>
          <w:szCs w:val="36"/>
        </w:rPr>
        <w:t>二、招标文件</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1．招标方式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 本次招标采用</w:t>
      </w:r>
      <w:r>
        <w:rPr>
          <w:rFonts w:hint="eastAsia" w:ascii="仿宋_GB2312" w:hAnsi="宋体" w:eastAsia="仿宋_GB2312"/>
          <w:b/>
          <w:color w:val="auto"/>
          <w:kern w:val="0"/>
          <w:sz w:val="24"/>
        </w:rPr>
        <w:t>公开招标</w:t>
      </w:r>
      <w:r>
        <w:rPr>
          <w:rFonts w:hint="eastAsia" w:ascii="仿宋_GB2312" w:hAnsi="宋体" w:eastAsia="仿宋_GB2312"/>
          <w:color w:val="auto"/>
          <w:sz w:val="24"/>
        </w:rPr>
        <w:t>方式进行。</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本次招标设定限价，即招标公告中公布的各标项预算金额或最高限价（各标项之间的预算金额不能互相调整）。</w:t>
      </w:r>
    </w:p>
    <w:p>
      <w:pPr>
        <w:pStyle w:val="19"/>
        <w:snapToGrid w:val="0"/>
        <w:spacing w:after="0" w:line="440" w:lineRule="exact"/>
        <w:ind w:left="0" w:leftChars="0"/>
        <w:jc w:val="left"/>
        <w:rPr>
          <w:rFonts w:ascii="仿宋_GB2312" w:hAnsi="宋体" w:eastAsia="仿宋_GB2312"/>
          <w:b/>
          <w:color w:val="auto"/>
          <w:sz w:val="24"/>
        </w:rPr>
      </w:pPr>
      <w:r>
        <w:rPr>
          <w:rFonts w:hint="eastAsia" w:ascii="仿宋_GB2312" w:hAnsi="宋体" w:eastAsia="仿宋_GB2312"/>
          <w:b/>
          <w:color w:val="auto"/>
          <w:sz w:val="24"/>
        </w:rPr>
        <w:t>2.授权委托</w:t>
      </w:r>
    </w:p>
    <w:p>
      <w:pPr>
        <w:pStyle w:val="15"/>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投标费用</w:t>
      </w:r>
    </w:p>
    <w:p>
      <w:pPr>
        <w:pStyle w:val="15"/>
        <w:tabs>
          <w:tab w:val="clear" w:pos="454"/>
        </w:tabs>
        <w:spacing w:afterLines="0" w:line="440" w:lineRule="exact"/>
        <w:ind w:left="0" w:firstLine="480" w:firstLineChars="200"/>
        <w:rPr>
          <w:rFonts w:hint="eastAsia" w:ascii="仿宋_GB2312" w:hAnsi="宋体" w:eastAsia="仿宋_GB2312"/>
          <w:color w:val="auto"/>
        </w:rPr>
      </w:pPr>
      <w:r>
        <w:rPr>
          <w:rFonts w:hint="eastAsia" w:ascii="仿宋_GB2312" w:hAnsi="宋体" w:eastAsia="仿宋_GB2312"/>
          <w:color w:val="auto"/>
        </w:rPr>
        <w:t>投标人应自行承担编制投标文件及参加本次投标所涉及的一切费用。不管投标结果如何，招标人对上述费用不负任何责任。中标人须向采购代理机构交纳代理服务费，具体详见投标人须知前附表。</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 招标文件的修改</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4.1 </w:t>
      </w:r>
      <w:r>
        <w:rPr>
          <w:rFonts w:hint="eastAsia" w:ascii="仿宋_GB2312" w:hAnsi="宋体" w:eastAsia="仿宋_GB2312"/>
          <w:bCs/>
          <w:color w:val="auto"/>
          <w:sz w:val="24"/>
        </w:rPr>
        <w:t>招标文件包括本招标文件及所有的招标答疑记录（澄清、修改）和发出的补充通知</w:t>
      </w:r>
      <w:r>
        <w:rPr>
          <w:rFonts w:hint="eastAsia" w:ascii="仿宋_GB2312" w:hAnsi="宋体" w:eastAsia="仿宋_GB2312"/>
          <w:color w:val="auto"/>
          <w:sz w:val="24"/>
        </w:rPr>
        <w:t>。</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 xml:space="preserve">4.2招标文件的澄清 </w:t>
      </w:r>
    </w:p>
    <w:p>
      <w:pPr>
        <w:pStyle w:val="15"/>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宋体" w:eastAsia="仿宋_GB2312"/>
          <w:color w:va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4.3招标文件的修改</w:t>
      </w:r>
    </w:p>
    <w:p>
      <w:pPr>
        <w:pStyle w:val="15"/>
        <w:widowControl w:val="0"/>
        <w:tabs>
          <w:tab w:val="clear" w:pos="454"/>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5.参考品牌</w:t>
      </w:r>
    </w:p>
    <w:p>
      <w:pPr>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三、投标文件</w:t>
      </w:r>
    </w:p>
    <w:p>
      <w:pPr>
        <w:numPr>
          <w:ilvl w:val="0"/>
          <w:numId w:val="6"/>
        </w:num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投标文件的语言、计量单位、形式及效力</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1.4不按招标文件的要求提供的投标文件可能导致被拒绝。</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1.5投标文件的形式和效力</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1.5.2投标文件的效力：</w:t>
      </w:r>
    </w:p>
    <w:p>
      <w:pPr>
        <w:snapToGrid w:val="0"/>
        <w:spacing w:line="440" w:lineRule="exact"/>
        <w:ind w:firstLine="472" w:firstLineChars="196"/>
        <w:jc w:val="left"/>
        <w:rPr>
          <w:rFonts w:ascii="仿宋_GB2312" w:hAnsi="宋体" w:eastAsia="仿宋_GB2312"/>
          <w:b/>
          <w:color w:val="auto"/>
          <w:sz w:val="24"/>
          <w:u w:val="single"/>
        </w:rPr>
      </w:pPr>
      <w:r>
        <w:rPr>
          <w:rFonts w:hint="eastAsia" w:ascii="仿宋_GB2312" w:hAnsi="宋体" w:eastAsia="仿宋_GB2312"/>
          <w:b/>
          <w:color w:val="auto"/>
          <w:sz w:val="24"/>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 投标文件的组成</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投标文件由“报价文件资料”、“商务技术（资信）文件资料”两部分组成，</w:t>
      </w:r>
      <w:r>
        <w:rPr>
          <w:rFonts w:hint="eastAsia" w:ascii="仿宋_GB2312" w:hAnsi="仿宋" w:eastAsia="仿宋_GB2312"/>
          <w:color w:val="auto"/>
          <w:sz w:val="24"/>
        </w:rPr>
        <w:t>其中</w:t>
      </w:r>
      <w:r>
        <w:rPr>
          <w:rFonts w:hint="eastAsia" w:ascii="仿宋_GB2312" w:hAnsi="仿宋" w:eastAsia="仿宋_GB2312"/>
          <w:b/>
          <w:color w:val="auto"/>
          <w:sz w:val="24"/>
        </w:rPr>
        <w:t>电子投标文件中所须加盖公章部分均应采用电子签章。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 “报价文件资料”应包含以下内容：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2.1.1投标响应函（格式见第六部分附件）；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2.1.2开标一览表（格式见第六部分附件）；</w:t>
      </w:r>
    </w:p>
    <w:p>
      <w:pPr>
        <w:pStyle w:val="25"/>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2.1.3中小企业声明函（如有，格式见第六部分附件）；</w:t>
      </w:r>
    </w:p>
    <w:p>
      <w:pPr>
        <w:pStyle w:val="25"/>
        <w:spacing w:line="440" w:lineRule="exact"/>
        <w:rPr>
          <w:rFonts w:ascii="仿宋_GB2312" w:hAnsi="宋体" w:eastAsia="仿宋_GB2312"/>
          <w:b w:val="0"/>
          <w:color w:val="auto"/>
          <w:sz w:val="24"/>
        </w:rPr>
      </w:pPr>
      <w:r>
        <w:rPr>
          <w:rFonts w:hint="eastAsia" w:ascii="仿宋_GB2312" w:hAnsi="宋体" w:eastAsia="仿宋_GB2312"/>
          <w:b w:val="0"/>
          <w:color w:val="auto"/>
          <w:sz w:val="24"/>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 “商务技术（资信）文件资料”应包括以下内容（正本用原件）：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2.2.1法定代表人授权委托书(格式见第六部分附件)；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2.2.2授权代表社保证明（格式见第六部分附件）；</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2.2.3法定代表人身份证明书（格式见第六部分附件）；</w:t>
      </w:r>
    </w:p>
    <w:p>
      <w:pPr>
        <w:snapToGrid w:val="0"/>
        <w:spacing w:line="440" w:lineRule="exact"/>
        <w:rPr>
          <w:rFonts w:ascii="仿宋_GB2312" w:hAnsi="仿宋_GB2312" w:eastAsia="仿宋_GB2312" w:cs="仿宋_GB2312"/>
          <w:color w:val="auto"/>
          <w:kern w:val="0"/>
          <w:sz w:val="24"/>
        </w:rPr>
      </w:pPr>
      <w:r>
        <w:rPr>
          <w:rFonts w:hint="eastAsia" w:ascii="仿宋_GB2312" w:hAnsi="宋体" w:eastAsia="仿宋_GB2312"/>
          <w:color w:val="auto"/>
          <w:sz w:val="24"/>
        </w:rPr>
        <w:t>2.2.4</w:t>
      </w:r>
      <w:r>
        <w:rPr>
          <w:rFonts w:hint="eastAsia" w:ascii="仿宋_GB2312" w:hAnsi="Arial" w:eastAsia="仿宋_GB2312" w:cs="Arial"/>
          <w:color w:val="auto"/>
          <w:kern w:val="0"/>
          <w:sz w:val="24"/>
        </w:rPr>
        <w:t>供应商基本资格条件</w:t>
      </w:r>
      <w:r>
        <w:rPr>
          <w:rFonts w:hint="eastAsia" w:ascii="仿宋_GB2312" w:hAnsi="仿宋_GB2312" w:eastAsia="仿宋_GB2312" w:cs="仿宋_GB2312"/>
          <w:color w:val="auto"/>
          <w:sz w:val="24"/>
        </w:rPr>
        <w:t>书面承诺函（</w:t>
      </w:r>
      <w:r>
        <w:rPr>
          <w:rFonts w:hint="eastAsia" w:ascii="仿宋_GB2312" w:hAnsi="宋体" w:eastAsia="仿宋_GB2312"/>
          <w:color w:val="auto"/>
          <w:sz w:val="24"/>
        </w:rPr>
        <w:t>格式见第六部分附件</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kern w:val="0"/>
          <w:sz w:val="24"/>
        </w:rPr>
        <w:t>；</w:t>
      </w:r>
    </w:p>
    <w:p>
      <w:pPr>
        <w:snapToGrid w:val="0"/>
        <w:spacing w:line="440" w:lineRule="exact"/>
        <w:rPr>
          <w:rFonts w:ascii="仿宋_GB2312" w:hAnsi="Arial" w:eastAsia="仿宋_GB2312" w:cs="Arial"/>
          <w:color w:val="auto"/>
          <w:kern w:val="0"/>
          <w:sz w:val="24"/>
        </w:rPr>
      </w:pPr>
      <w:r>
        <w:rPr>
          <w:rFonts w:hint="eastAsia" w:ascii="仿宋_GB2312" w:hAnsi="仿宋_GB2312" w:eastAsia="仿宋_GB2312" w:cs="仿宋_GB2312"/>
          <w:color w:val="auto"/>
          <w:kern w:val="0"/>
          <w:sz w:val="24"/>
        </w:rPr>
        <w:t>2.2.5</w:t>
      </w:r>
      <w:r>
        <w:rPr>
          <w:rFonts w:hint="eastAsia" w:ascii="仿宋_GB2312" w:hAnsi="Arial" w:eastAsia="仿宋_GB2312" w:cs="Arial"/>
          <w:color w:val="auto"/>
          <w:kern w:val="0"/>
          <w:sz w:val="24"/>
        </w:rPr>
        <w:t>供应商</w:t>
      </w:r>
      <w:r>
        <w:rPr>
          <w:rFonts w:hint="eastAsia" w:ascii="仿宋_GB2312" w:hAnsi="仿宋_GB2312" w:eastAsia="仿宋_GB2312" w:cs="仿宋_GB2312"/>
          <w:color w:val="auto"/>
          <w:sz w:val="24"/>
        </w:rPr>
        <w:t>特定资格条件（如项目要求）的有关证明材料（复印件）；</w:t>
      </w:r>
    </w:p>
    <w:p>
      <w:pPr>
        <w:pStyle w:val="24"/>
        <w:snapToGrid w:val="0"/>
        <w:spacing w:line="440" w:lineRule="exact"/>
        <w:rPr>
          <w:rFonts w:ascii="仿宋_GB2312" w:hAnsi="仿宋_GB2312" w:eastAsia="仿宋_GB2312" w:cs="仿宋_GB2312"/>
          <w:color w:val="auto"/>
          <w:sz w:val="24"/>
          <w:lang w:val="zh-CN"/>
        </w:rPr>
      </w:pPr>
      <w:bookmarkStart w:id="3" w:name="_Hlt68073093"/>
      <w:bookmarkEnd w:id="3"/>
      <w:bookmarkStart w:id="4" w:name="_Hlt68072998"/>
      <w:bookmarkEnd w:id="4"/>
      <w:bookmarkStart w:id="5" w:name="_Hlt68403820"/>
      <w:bookmarkEnd w:id="5"/>
      <w:r>
        <w:rPr>
          <w:rFonts w:hint="eastAsia" w:ascii="仿宋_GB2312" w:hAnsi="宋体" w:eastAsia="仿宋_GB2312"/>
          <w:color w:val="auto"/>
          <w:sz w:val="24"/>
        </w:rPr>
        <w:t>2.2.6</w:t>
      </w:r>
      <w:r>
        <w:rPr>
          <w:rFonts w:hint="eastAsia" w:ascii="仿宋_GB2312" w:hAnsi="仿宋_GB2312" w:eastAsia="仿宋_GB2312" w:cs="仿宋_GB2312"/>
          <w:color w:val="auto"/>
          <w:sz w:val="24"/>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auto"/>
          <w:sz w:val="24"/>
        </w:rPr>
      </w:pPr>
      <w:r>
        <w:rPr>
          <w:rFonts w:hint="eastAsia" w:ascii="仿宋_GB2312" w:hAnsi="仿宋_GB2312" w:eastAsia="仿宋_GB2312" w:cs="仿宋_GB2312"/>
          <w:b/>
          <w:color w:val="auto"/>
          <w:sz w:val="24"/>
        </w:rPr>
        <w:t>如果本项目涉及硬件设备采购，还需提供相关设备完整配置方案（设备名称、品牌、规格型号、数量、主要技术参数等）</w:t>
      </w:r>
      <w:r>
        <w:rPr>
          <w:rFonts w:hint="eastAsia" w:ascii="仿宋_GB2312" w:hAnsi="仿宋_GB2312" w:eastAsia="仿宋_GB2312" w:cs="仿宋_GB2312"/>
          <w:color w:val="auto"/>
          <w:sz w:val="24"/>
        </w:rPr>
        <w:t>，</w:t>
      </w:r>
      <w:r>
        <w:rPr>
          <w:rFonts w:hint="eastAsia" w:ascii="仿宋_GB2312" w:hAnsi="仿宋_GB2312" w:eastAsia="仿宋_GB2312" w:cs="仿宋_GB2312"/>
          <w:b/>
          <w:color w:val="auto"/>
          <w:sz w:val="24"/>
        </w:rPr>
        <w:t>提供主要投标产品的技术参数证明材料（如原厂技术说明、官网截图、产品彩页等），</w:t>
      </w:r>
      <w:r>
        <w:rPr>
          <w:rFonts w:hint="eastAsia" w:ascii="仿宋_GB2312" w:hAnsi="仿宋_GB2312" w:eastAsia="仿宋_GB2312" w:cs="仿宋_GB2312"/>
          <w:color w:val="auto"/>
          <w:sz w:val="24"/>
        </w:rPr>
        <w:t>明确表示该项指标所涉及的软硬件是标准配置还是选择配置</w:t>
      </w:r>
      <w:r>
        <w:rPr>
          <w:rFonts w:hint="eastAsia" w:ascii="仿宋_GB2312" w:hAnsi="仿宋_GB2312" w:eastAsia="仿宋_GB2312" w:cs="仿宋_GB2312"/>
          <w:b/>
          <w:color w:val="auto"/>
          <w:sz w:val="24"/>
        </w:rPr>
        <w:t>（所有技术指标表述均应采用中文，如当前公布的技术指标只有英文表述的，必须由投标人作出中文注释，否则</w:t>
      </w:r>
      <w:r>
        <w:rPr>
          <w:rFonts w:hint="eastAsia" w:ascii="仿宋_GB2312" w:hAnsi="仿宋_GB2312" w:eastAsia="仿宋_GB2312" w:cs="仿宋_GB2312"/>
          <w:b/>
          <w:color w:val="auto"/>
          <w:kern w:val="0"/>
          <w:sz w:val="24"/>
          <w:lang w:val="zh-CN"/>
        </w:rPr>
        <w:t>任何含糊不清的</w:t>
      </w:r>
      <w:r>
        <w:rPr>
          <w:rFonts w:hint="eastAsia" w:ascii="仿宋_GB2312" w:hAnsi="仿宋_GB2312" w:eastAsia="仿宋_GB2312" w:cs="仿宋_GB2312"/>
          <w:b/>
          <w:color w:val="auto"/>
          <w:sz w:val="24"/>
        </w:rPr>
        <w:t>表述导致</w:t>
      </w:r>
      <w:r>
        <w:rPr>
          <w:rFonts w:hint="eastAsia" w:ascii="仿宋_GB2312" w:hAnsi="仿宋_GB2312" w:eastAsia="仿宋_GB2312" w:cs="仿宋_GB2312"/>
          <w:b/>
          <w:color w:val="auto"/>
          <w:kern w:val="0"/>
          <w:sz w:val="24"/>
          <w:lang w:val="zh-CN"/>
        </w:rPr>
        <w:t>评标委员会技术扣分直至认定为投标无效都将是投标人的责任）</w:t>
      </w:r>
      <w:r>
        <w:rPr>
          <w:rFonts w:hint="eastAsia" w:ascii="仿宋_GB2312" w:hAnsi="仿宋_GB2312" w:eastAsia="仿宋_GB2312" w:cs="仿宋_GB2312"/>
          <w:color w:val="auto"/>
          <w:sz w:val="24"/>
        </w:rPr>
        <w:t>。</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仿宋" w:eastAsia="仿宋_GB2312" w:cs="仿宋_GB2312"/>
          <w:color w:val="auto"/>
          <w:sz w:val="24"/>
        </w:rPr>
        <w:t>本项目如需采购政府强制采购的节能产品的或</w:t>
      </w:r>
      <w:r>
        <w:rPr>
          <w:rFonts w:hint="eastAsia" w:ascii="仿宋_GB2312" w:hAnsi="仿宋" w:eastAsia="仿宋_GB2312"/>
          <w:color w:val="auto"/>
          <w:sz w:val="24"/>
        </w:rPr>
        <w:t>投标人提供的产品是环境标志产品，</w:t>
      </w:r>
      <w:r>
        <w:rPr>
          <w:rFonts w:hint="eastAsia" w:ascii="仿宋_GB2312" w:hAnsi="仿宋" w:eastAsia="仿宋_GB2312" w:cs="仿宋_GB2312"/>
          <w:color w:val="auto"/>
          <w:sz w:val="24"/>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2.2.9</w:t>
      </w:r>
      <w:r>
        <w:rPr>
          <w:rFonts w:hint="eastAsia" w:ascii="仿宋_GB2312" w:hAnsi="仿宋_GB2312" w:eastAsia="仿宋_GB2312" w:cs="仿宋_GB2312"/>
          <w:color w:val="auto"/>
          <w:sz w:val="24"/>
        </w:rPr>
        <w:t>投标人在投标文件技术偏离说明表中，</w:t>
      </w:r>
      <w:r>
        <w:rPr>
          <w:rFonts w:hint="eastAsia" w:ascii="仿宋_GB2312" w:hAnsi="仿宋_GB2312" w:eastAsia="仿宋_GB2312" w:cs="仿宋_GB2312"/>
          <w:color w:val="auto"/>
          <w:kern w:val="0"/>
          <w:sz w:val="24"/>
          <w:lang w:val="zh-CN"/>
        </w:rPr>
        <w:t>应对</w:t>
      </w:r>
      <w:r>
        <w:rPr>
          <w:rFonts w:hint="eastAsia" w:ascii="仿宋_GB2312" w:hAnsi="仿宋_GB2312" w:eastAsia="仿宋_GB2312" w:cs="仿宋_GB2312"/>
          <w:color w:val="auto"/>
          <w:sz w:val="24"/>
        </w:rPr>
        <w:t>项目技术规范和服务要求</w:t>
      </w:r>
      <w:r>
        <w:rPr>
          <w:rFonts w:hint="eastAsia" w:ascii="仿宋_GB2312" w:hAnsi="仿宋_GB2312" w:eastAsia="仿宋_GB2312" w:cs="仿宋_GB2312"/>
          <w:color w:val="auto"/>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rPr>
        <w:t>2.2.14</w:t>
      </w:r>
      <w:r>
        <w:rPr>
          <w:rFonts w:hint="eastAsia" w:ascii="仿宋_GB2312" w:hAnsi="仿宋_GB2312" w:eastAsia="仿宋_GB2312" w:cs="仿宋_GB2312"/>
          <w:color w:val="auto"/>
          <w:kern w:val="0"/>
          <w:sz w:val="24"/>
          <w:lang w:val="zh-CN"/>
        </w:rPr>
        <w:t xml:space="preserve">培训计划（如有）； </w:t>
      </w:r>
    </w:p>
    <w:p>
      <w:pPr>
        <w:tabs>
          <w:tab w:val="left" w:pos="0"/>
          <w:tab w:val="left" w:pos="840"/>
        </w:tabs>
        <w:autoSpaceDE w:val="0"/>
        <w:autoSpaceDN w:val="0"/>
        <w:spacing w:line="440" w:lineRule="exac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2.2.15验收方案；</w:t>
      </w:r>
    </w:p>
    <w:p>
      <w:pPr>
        <w:snapToGrid w:val="0"/>
        <w:spacing w:line="440" w:lineRule="exact"/>
        <w:rPr>
          <w:rFonts w:ascii="仿宋_GB2312" w:hAnsi="仿宋_GB2312" w:eastAsia="仿宋_GB2312" w:cs="仿宋_GB2312"/>
          <w:color w:val="auto"/>
          <w:sz w:val="24"/>
          <w:lang w:val="zh-CN"/>
        </w:rPr>
      </w:pPr>
      <w:r>
        <w:rPr>
          <w:rFonts w:hint="eastAsia" w:ascii="仿宋_GB2312" w:hAnsi="仿宋_GB2312" w:eastAsia="仿宋_GB2312" w:cs="仿宋_GB2312"/>
          <w:color w:val="auto"/>
          <w:kern w:val="0"/>
          <w:sz w:val="24"/>
        </w:rPr>
        <w:t>2.2.16</w:t>
      </w:r>
      <w:r>
        <w:rPr>
          <w:rFonts w:hint="eastAsia" w:ascii="仿宋_GB2312" w:hAnsi="仿宋_GB2312" w:eastAsia="仿宋_GB2312" w:cs="仿宋_GB2312"/>
          <w:snapToGrid w:val="0"/>
          <w:color w:val="auto"/>
          <w:sz w:val="24"/>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_GB2312" w:hAnsi="仿宋_GB2312" w:eastAsia="仿宋_GB2312" w:cs="仿宋_GB2312"/>
          <w:color w:val="auto"/>
          <w:sz w:val="24"/>
          <w:lang w:val="zh-CN"/>
        </w:rPr>
        <w:t>；</w:t>
      </w:r>
    </w:p>
    <w:p>
      <w:pPr>
        <w:snapToGrid w:val="0"/>
        <w:spacing w:line="440" w:lineRule="exact"/>
        <w:rPr>
          <w:rFonts w:ascii="仿宋_GB2312" w:hAnsi="仿宋_GB2312" w:eastAsia="仿宋_GB2312" w:cs="仿宋_GB2312"/>
          <w:color w:val="auto"/>
          <w:kern w:val="0"/>
          <w:sz w:val="24"/>
        </w:rPr>
      </w:pPr>
      <w:r>
        <w:rPr>
          <w:rFonts w:hint="eastAsia" w:ascii="仿宋_GB2312" w:hAnsi="仿宋_GB2312" w:eastAsia="仿宋_GB2312" w:cs="仿宋_GB2312"/>
          <w:color w:val="auto"/>
          <w:sz w:val="24"/>
          <w:lang w:val="zh-CN"/>
        </w:rPr>
        <w:t>2.2.17廉政承诺书</w:t>
      </w:r>
      <w:r>
        <w:rPr>
          <w:rFonts w:hint="eastAsia" w:ascii="仿宋_GB2312" w:hAnsi="宋体" w:eastAsia="仿宋_GB2312"/>
          <w:color w:val="auto"/>
          <w:sz w:val="24"/>
        </w:rPr>
        <w:t>（格式见第六部分附件）；</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2.2.18联合协议（如有）；</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2.2.19分包意向协议（如有）；</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2.2.20中小企业声明函（如有）；</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2.2.21</w:t>
      </w:r>
      <w:r>
        <w:rPr>
          <w:rFonts w:hint="eastAsia" w:ascii="仿宋_GB2312" w:hAnsi="宋体" w:eastAsia="仿宋_GB2312"/>
          <w:color w:val="auto"/>
          <w:sz w:val="24"/>
          <w:u w:val="wave"/>
        </w:rPr>
        <w:t>未尽事宜请各投标单位按评分标准和相对应标项相关要求制作</w:t>
      </w:r>
      <w:r>
        <w:rPr>
          <w:rFonts w:hint="eastAsia" w:ascii="仿宋_GB2312" w:hAnsi="宋体" w:eastAsia="仿宋_GB2312"/>
          <w:color w:val="auto"/>
          <w:sz w:val="24"/>
        </w:rPr>
        <w:t>；</w:t>
      </w:r>
    </w:p>
    <w:p>
      <w:pPr>
        <w:pStyle w:val="20"/>
        <w:tabs>
          <w:tab w:val="left" w:pos="1854"/>
          <w:tab w:val="clear" w:pos="482"/>
        </w:tabs>
        <w:spacing w:afterLines="0" w:line="440" w:lineRule="exact"/>
        <w:ind w:left="0" w:firstLine="0"/>
        <w:rPr>
          <w:rFonts w:ascii="仿宋_GB2312" w:hAnsi="宋体" w:eastAsia="仿宋_GB2312"/>
          <w:color w:val="auto"/>
        </w:rPr>
      </w:pPr>
      <w:r>
        <w:rPr>
          <w:rFonts w:hint="eastAsia" w:ascii="仿宋_GB2312" w:hAnsi="宋体" w:eastAsia="仿宋_GB2312"/>
          <w:color w:val="auto"/>
        </w:rPr>
        <w:t>2.2.22投标人需要说明的其他文件和说明（格式自拟）。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以上文件组成“商务技术（资信）文件资料”。投标人在“商务技术（资信）文件资料”中应对招标文件作实质性响应，该项内容将作为评标重要指标。</w:t>
      </w:r>
    </w:p>
    <w:p>
      <w:pPr>
        <w:pStyle w:val="20"/>
        <w:tabs>
          <w:tab w:val="left" w:pos="1854"/>
          <w:tab w:val="clear" w:pos="482"/>
        </w:tabs>
        <w:spacing w:afterLines="0" w:line="440" w:lineRule="exact"/>
        <w:ind w:left="0" w:right="-78" w:rightChars="-37" w:firstLine="480" w:firstLineChars="200"/>
        <w:rPr>
          <w:rFonts w:ascii="仿宋_GB2312" w:hAnsi="宋体" w:eastAsia="仿宋_GB2312"/>
          <w:b/>
          <w:color w:val="auto"/>
        </w:rPr>
      </w:pPr>
      <w:r>
        <w:rPr>
          <w:rFonts w:hint="eastAsia" w:ascii="仿宋_GB2312" w:hAnsi="宋体" w:eastAsia="仿宋_GB2312"/>
          <w:color w:val="auto"/>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 投标报价</w:t>
      </w:r>
    </w:p>
    <w:p>
      <w:pPr>
        <w:pStyle w:val="24"/>
        <w:spacing w:line="440" w:lineRule="exact"/>
        <w:jc w:val="left"/>
        <w:rPr>
          <w:rFonts w:ascii="仿宋_GB2312" w:hAnsi="宋体" w:eastAsia="仿宋_GB2312"/>
          <w:color w:val="auto"/>
          <w:sz w:val="24"/>
        </w:rPr>
      </w:pPr>
      <w:r>
        <w:rPr>
          <w:rFonts w:hint="eastAsia" w:ascii="仿宋_GB2312" w:hAnsi="宋体" w:eastAsia="仿宋_GB2312"/>
          <w:color w:val="auto"/>
          <w:sz w:val="24"/>
        </w:rPr>
        <w:t>3.1投标人应按招标文件中《开标一览表》等附表要求填写。</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3.2报价为采购人可以合格使用产品的价格，包括货款、包装、运输、保险、货到就位以及安装、调试、培训、保修及产品知识产权等一切费用。</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3.3招标文件未列明，而投标人认为必需的费用也需列入报价。</w:t>
      </w:r>
    </w:p>
    <w:p>
      <w:pPr>
        <w:tabs>
          <w:tab w:val="left" w:pos="52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w:t>
      </w:r>
      <w:r>
        <w:rPr>
          <w:rFonts w:hint="eastAsia" w:ascii="仿宋_GB2312" w:hAnsi="宋体" w:eastAsia="仿宋_GB2312"/>
          <w:b/>
          <w:color w:val="auto"/>
          <w:sz w:val="24"/>
        </w:rPr>
        <w:t>投标报价只允许有一个报价，有选择的报价将不予接受（除指定外）。</w:t>
      </w:r>
    </w:p>
    <w:p>
      <w:pPr>
        <w:pStyle w:val="15"/>
        <w:widowControl w:val="0"/>
        <w:tabs>
          <w:tab w:val="clear" w:pos="454"/>
        </w:tabs>
        <w:spacing w:afterLines="0" w:line="440" w:lineRule="atLeast"/>
        <w:ind w:left="0" w:firstLine="0"/>
        <w:rPr>
          <w:rFonts w:ascii="仿宋_GB2312" w:hAnsi="宋体" w:eastAsia="仿宋_GB2312"/>
          <w:b/>
          <w:color w:val="auto"/>
          <w:szCs w:val="24"/>
        </w:rPr>
      </w:pPr>
      <w:r>
        <w:rPr>
          <w:rFonts w:hint="eastAsia" w:ascii="仿宋_GB2312" w:hAnsi="宋体" w:eastAsia="仿宋_GB2312"/>
          <w:b/>
          <w:color w:val="auto"/>
          <w:szCs w:val="24"/>
        </w:rPr>
        <w:t>4.投标文件的有效期</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4.1</w:t>
      </w:r>
      <w:r>
        <w:rPr>
          <w:rFonts w:hint="eastAsia" w:ascii="仿宋_GB2312" w:hAnsi="仿宋" w:eastAsia="仿宋_GB2312" w:cs="仿宋_GB2312"/>
          <w:color w:val="auto"/>
        </w:rPr>
        <w:t>投标有效期为从提交投标文件的截止之日起90天。</w:t>
      </w:r>
      <w:r>
        <w:rPr>
          <w:rFonts w:hint="eastAsia" w:ascii="仿宋_GB2312" w:hAnsi="仿宋" w:eastAsia="仿宋_GB2312" w:cs="仿宋_GB2312"/>
          <w:b/>
          <w:color w:val="auto"/>
        </w:rPr>
        <w:t>投标人的投标文件中承</w:t>
      </w:r>
      <w:r>
        <w:rPr>
          <w:rFonts w:hint="eastAsia" w:ascii="仿宋_GB2312" w:hAnsi="仿宋" w:eastAsia="仿宋_GB2312" w:cs="仿宋_GB2312"/>
          <w:b/>
          <w:color w:val="auto"/>
          <w:szCs w:val="21"/>
        </w:rPr>
        <w:t>诺的投标有效期少于招标文件中载明的投标有效期的，投标无效。</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4.2在特殊情况下，招标人可与投标人协商延长投标书的有效期，这种要求和答复均以书面形式进行。</w:t>
      </w:r>
    </w:p>
    <w:p>
      <w:pPr>
        <w:pStyle w:val="15"/>
        <w:widowControl w:val="0"/>
        <w:tabs>
          <w:tab w:val="clear" w:pos="454"/>
        </w:tabs>
        <w:spacing w:afterLines="0" w:line="440" w:lineRule="atLeast"/>
        <w:ind w:left="0" w:firstLine="0"/>
        <w:rPr>
          <w:rFonts w:ascii="仿宋_GB2312" w:hAnsi="宋体" w:eastAsia="仿宋_GB2312"/>
          <w:color w:val="auto"/>
          <w:szCs w:val="24"/>
        </w:rPr>
      </w:pPr>
      <w:r>
        <w:rPr>
          <w:rFonts w:hint="eastAsia" w:ascii="仿宋_GB2312" w:hAnsi="宋体" w:eastAsia="仿宋_GB2312"/>
          <w:color w:val="auto"/>
          <w:szCs w:val="24"/>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auto"/>
          <w:sz w:val="24"/>
          <w:u w:val="single"/>
        </w:rPr>
      </w:pPr>
      <w:r>
        <w:rPr>
          <w:rFonts w:hint="eastAsia" w:ascii="仿宋_GB2312" w:hAnsi="宋体" w:eastAsia="仿宋_GB2312"/>
          <w:b/>
          <w:color w:val="auto"/>
          <w:sz w:val="24"/>
          <w:u w:val="single"/>
        </w:rPr>
        <w:t>5.投标文件的规定</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5.1投标文件由“商务技术（资信）文件资料”、“报价文件资料”两部分文件组成，应按统一格式填写。</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5.2投标文件须按附件格式要求进行电子签章，投标人应写全称。</w:t>
      </w:r>
    </w:p>
    <w:p>
      <w:pPr>
        <w:pStyle w:val="24"/>
        <w:spacing w:line="440" w:lineRule="exact"/>
        <w:jc w:val="left"/>
        <w:rPr>
          <w:rFonts w:ascii="仿宋_GB2312" w:hAnsi="宋体" w:eastAsia="仿宋_GB2312"/>
          <w:color w:val="auto"/>
          <w:sz w:val="24"/>
          <w:szCs w:val="24"/>
        </w:rPr>
      </w:pPr>
      <w:r>
        <w:rPr>
          <w:rFonts w:hint="eastAsia" w:ascii="仿宋_GB2312" w:hAnsi="宋体" w:eastAsia="仿宋_GB2312"/>
          <w:color w:val="auto"/>
          <w:sz w:val="24"/>
          <w:szCs w:val="24"/>
        </w:rPr>
        <w:t>5.3投标文件不得涂改，若有修改错漏处，须加盖单位公章（或电子签章）或者法定代表人或其授权代表签字或盖章。</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5.4投标文件因字迹潦草或表达不清所引起的后果由投标人负责。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5.6电子投标文件：投标人应根据“政采云供应商项目采购-电子招投标操作指南”及本招标文件规定的格式和顺序编制电子投标文件并进行关联定位。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auto"/>
          <w:sz w:val="24"/>
        </w:rPr>
      </w:pPr>
      <w:r>
        <w:rPr>
          <w:rFonts w:hint="eastAsia" w:ascii="仿宋_GB2312" w:hAnsi="宋体" w:eastAsia="仿宋_GB2312"/>
          <w:b/>
          <w:color w:val="auto"/>
          <w:sz w:val="24"/>
        </w:rPr>
        <w:t>6</w:t>
      </w:r>
      <w:r>
        <w:rPr>
          <w:rFonts w:hint="eastAsia" w:ascii="仿宋_GB2312" w:hAnsi="仿宋" w:eastAsia="仿宋_GB2312" w:cs="仿宋_GB2312"/>
          <w:b/>
          <w:color w:val="auto"/>
          <w:sz w:val="24"/>
        </w:rPr>
        <w:t>.投标文件的提交</w:t>
      </w:r>
    </w:p>
    <w:p>
      <w:pPr>
        <w:snapToGrid w:val="0"/>
        <w:spacing w:line="440" w:lineRule="exact"/>
        <w:ind w:firstLine="480" w:firstLineChars="200"/>
        <w:rPr>
          <w:rFonts w:ascii="仿宋_GB2312" w:eastAsia="仿宋_GB2312"/>
          <w:b/>
          <w:color w:val="auto"/>
          <w:sz w:val="24"/>
        </w:rPr>
      </w:pPr>
      <w:r>
        <w:rPr>
          <w:rFonts w:hint="eastAsia" w:ascii="仿宋_GB2312" w:eastAsia="仿宋_GB2312"/>
          <w:color w:val="auto"/>
          <w:sz w:val="24"/>
        </w:rPr>
        <w:t>投标人应按“招标公告”规定的时间、方式将投标文件提交给采购机构，</w:t>
      </w:r>
      <w:r>
        <w:rPr>
          <w:rFonts w:hint="eastAsia" w:ascii="仿宋_GB2312" w:eastAsia="仿宋_GB2312"/>
          <w:b/>
          <w:color w:val="auto"/>
          <w:sz w:val="24"/>
        </w:rPr>
        <w:t>采购机构将拒绝接受逾期提交的投标文件。</w:t>
      </w:r>
    </w:p>
    <w:p>
      <w:pPr>
        <w:widowControl/>
        <w:snapToGrid w:val="0"/>
        <w:spacing w:line="440" w:lineRule="exact"/>
        <w:rPr>
          <w:rFonts w:ascii="仿宋_GB2312" w:hAnsi="宋体" w:eastAsia="仿宋_GB2312"/>
          <w:b/>
          <w:color w:val="auto"/>
          <w:kern w:val="0"/>
          <w:sz w:val="24"/>
        </w:rPr>
      </w:pPr>
      <w:r>
        <w:rPr>
          <w:rFonts w:hint="eastAsia" w:ascii="仿宋_GB2312" w:hAnsi="宋体" w:eastAsia="仿宋_GB2312"/>
          <w:b/>
          <w:color w:val="auto"/>
          <w:sz w:val="24"/>
        </w:rPr>
        <w:t>7．</w:t>
      </w:r>
      <w:r>
        <w:rPr>
          <w:rFonts w:hint="eastAsia" w:ascii="仿宋_GB2312" w:hAnsi="宋体" w:eastAsia="仿宋_GB2312"/>
          <w:b/>
          <w:color w:val="auto"/>
          <w:kern w:val="0"/>
          <w:sz w:val="24"/>
        </w:rPr>
        <w:t>投标文件的补充和修改</w:t>
      </w:r>
    </w:p>
    <w:p>
      <w:pPr>
        <w:spacing w:line="440" w:lineRule="exact"/>
        <w:ind w:firstLine="480" w:firstLineChars="200"/>
        <w:jc w:val="left"/>
        <w:rPr>
          <w:rFonts w:ascii="仿宋_GB2312" w:hAnsi="宋体" w:eastAsia="仿宋_GB2312"/>
          <w:color w:val="auto"/>
          <w:kern w:val="0"/>
          <w:sz w:val="24"/>
        </w:rPr>
      </w:pPr>
      <w:r>
        <w:rPr>
          <w:rFonts w:hint="eastAsia" w:ascii="仿宋_GB2312" w:hAnsi="宋体" w:eastAsia="仿宋_GB2312"/>
          <w:color w:val="auto"/>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auto"/>
          <w:sz w:val="32"/>
          <w:szCs w:val="32"/>
        </w:rPr>
      </w:pPr>
      <w:r>
        <w:rPr>
          <w:rFonts w:hint="eastAsia" w:ascii="仿宋_GB2312" w:eastAsia="仿宋_GB2312"/>
          <w:b/>
          <w:color w:val="auto"/>
          <w:sz w:val="32"/>
          <w:szCs w:val="32"/>
        </w:rPr>
        <w:t>四、开标和评标</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1．电子招投标开标及评审程序</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1.1投标截止时间后，主持人宣布开标会开始。</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1.2投标人登录政采云平台，用“项目采购-开标评标”功能对电子投标文件进行在线解密。在线解密电子投标文件时间为开标时间起30分钟内。</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1.3评标委员会对资格和商务技术响应文件进行评审。</w:t>
      </w:r>
    </w:p>
    <w:p>
      <w:pPr>
        <w:snapToGrid w:val="0"/>
        <w:spacing w:line="440" w:lineRule="exact"/>
        <w:jc w:val="left"/>
        <w:rPr>
          <w:rFonts w:ascii="仿宋_GB2312" w:eastAsia="仿宋_GB2312"/>
          <w:color w:val="auto"/>
          <w:sz w:val="24"/>
        </w:rPr>
      </w:pPr>
      <w:r>
        <w:rPr>
          <w:rFonts w:hint="eastAsia" w:ascii="仿宋_GB2312" w:hAnsi="宋体" w:eastAsia="仿宋_GB2312"/>
          <w:color w:val="auto"/>
          <w:sz w:val="24"/>
        </w:rPr>
        <w:t>1.4主持人宣布商务技术得分及</w:t>
      </w:r>
      <w:r>
        <w:rPr>
          <w:rFonts w:hint="eastAsia" w:ascii="仿宋_GB2312" w:eastAsia="仿宋_GB2312"/>
          <w:color w:val="auto"/>
          <w:sz w:val="24"/>
        </w:rPr>
        <w:t>无效（废）投标情形</w:t>
      </w:r>
      <w:r>
        <w:rPr>
          <w:rFonts w:hint="eastAsia" w:ascii="仿宋_GB2312" w:hAnsi="宋体" w:eastAsia="仿宋_GB2312"/>
          <w:color w:val="auto"/>
          <w:sz w:val="24"/>
        </w:rPr>
        <w:t>（如有），</w:t>
      </w:r>
      <w:r>
        <w:rPr>
          <w:rFonts w:hint="eastAsia" w:ascii="仿宋_GB2312" w:hAnsi="Arial" w:eastAsia="仿宋_GB2312" w:cs="Arial"/>
          <w:color w:val="auto"/>
          <w:sz w:val="24"/>
        </w:rPr>
        <w:t>公布经商务技术（资信）评审符合招标文件要求的投标人名单及其商务技术得分。</w:t>
      </w:r>
    </w:p>
    <w:p>
      <w:pPr>
        <w:snapToGrid w:val="0"/>
        <w:spacing w:line="440" w:lineRule="exact"/>
        <w:jc w:val="left"/>
        <w:rPr>
          <w:rFonts w:ascii="仿宋_GB2312" w:hAnsi="宋体" w:eastAsia="仿宋_GB2312"/>
          <w:color w:val="auto"/>
          <w:sz w:val="24"/>
        </w:rPr>
      </w:pPr>
      <w:r>
        <w:rPr>
          <w:rFonts w:hint="eastAsia" w:ascii="仿宋_GB2312" w:eastAsia="仿宋_GB2312"/>
          <w:color w:val="auto"/>
          <w:sz w:val="24"/>
        </w:rPr>
        <w:t>1.5</w:t>
      </w:r>
      <w:r>
        <w:rPr>
          <w:rFonts w:hint="eastAsia" w:ascii="仿宋_GB2312" w:hAnsi="宋体" w:eastAsia="仿宋_GB2312"/>
          <w:color w:val="auto"/>
          <w:sz w:val="24"/>
        </w:rPr>
        <w:t>启封</w:t>
      </w:r>
      <w:r>
        <w:rPr>
          <w:rFonts w:hint="eastAsia" w:ascii="仿宋_GB2312" w:hAnsi="Arial" w:eastAsia="仿宋_GB2312" w:cs="Arial"/>
          <w:color w:val="auto"/>
          <w:sz w:val="24"/>
        </w:rPr>
        <w:t>报价文件资料</w:t>
      </w:r>
      <w:r>
        <w:rPr>
          <w:rFonts w:hint="eastAsia" w:ascii="仿宋_GB2312" w:hAnsi="宋体" w:eastAsia="仿宋_GB2312"/>
          <w:color w:val="auto"/>
          <w:sz w:val="24"/>
        </w:rPr>
        <w:t>，主持人宣读投标人名称、投标价格和投标文件的其他内容。未宣读的投标报价和招标文件未允许提供的备选投标方案等实质性内容，评标时不予承认。</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1.6评标委员会对投标文件</w:t>
      </w:r>
      <w:r>
        <w:rPr>
          <w:rFonts w:hint="eastAsia" w:ascii="仿宋_GB2312" w:hAnsi="Arial" w:eastAsia="仿宋_GB2312" w:cs="Arial"/>
          <w:color w:val="auto"/>
          <w:sz w:val="24"/>
        </w:rPr>
        <w:t>报价文件资料</w:t>
      </w:r>
      <w:r>
        <w:rPr>
          <w:rFonts w:hint="eastAsia" w:ascii="仿宋_GB2312" w:hAnsi="宋体" w:eastAsia="仿宋_GB2312"/>
          <w:color w:val="auto"/>
          <w:sz w:val="24"/>
        </w:rPr>
        <w:t>进行评审，核准投标报价及计算价格分，汇总商务技术分、价格分，根据得分排序确定中标候选人。</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1.7主持人公布评标结果。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特别说明：政采云公司如对电子化开标及评审程序有调整的，按调整后的程序操作。</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2.1电子交易平台发生故障而无法登录访问的；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2.2电子交易平台应用或数据库出现错误，不能进行正常操作的；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2.3电子交易平台发现严重安全漏洞，有潜在泄密危险的；</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2.4病毒发作导致不能进行正常操作的； </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2.5其他无法保证电子交易的公平、公正和安全的情况。</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3．评标</w:t>
      </w:r>
    </w:p>
    <w:p>
      <w:pPr>
        <w:spacing w:line="440" w:lineRule="exact"/>
        <w:jc w:val="left"/>
        <w:rPr>
          <w:rFonts w:ascii="仿宋_GB2312" w:hAnsi="宋体" w:eastAsia="仿宋_GB2312" w:cs="宋体"/>
          <w:color w:val="auto"/>
          <w:sz w:val="24"/>
        </w:rPr>
      </w:pPr>
      <w:r>
        <w:rPr>
          <w:rFonts w:hint="eastAsia" w:ascii="仿宋_GB2312" w:hAnsi="宋体" w:eastAsia="仿宋_GB2312"/>
          <w:color w:val="auto"/>
          <w:sz w:val="24"/>
        </w:rPr>
        <w:t>3.1</w:t>
      </w:r>
      <w:r>
        <w:rPr>
          <w:rFonts w:hint="eastAsia" w:ascii="仿宋_GB2312" w:hAnsi="宋体" w:eastAsia="仿宋_GB2312" w:cs="宋体"/>
          <w:color w:val="auto"/>
          <w:sz w:val="24"/>
        </w:rPr>
        <w:t>评标委员会由招标采购单位依法组建，负责评标活动。评标委员会遵循公开、公平、公正、科学合理、竞争择优的原则。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3.2评标委员会由采购人代表和有关方面的专家组成，成员人数为</w:t>
      </w:r>
      <w:r>
        <w:rPr>
          <w:rFonts w:hint="eastAsia" w:ascii="仿宋_GB2312" w:hAnsi="宋体" w:eastAsia="仿宋_GB2312" w:cs="宋体"/>
          <w:color w:val="auto"/>
          <w:sz w:val="24"/>
          <w:lang w:eastAsia="zh-CN"/>
        </w:rPr>
        <w:t>七人</w:t>
      </w:r>
      <w:r>
        <w:rPr>
          <w:rFonts w:hint="eastAsia" w:ascii="仿宋_GB2312" w:hAnsi="宋体" w:eastAsia="仿宋_GB2312" w:cs="宋体"/>
          <w:color w:val="auto"/>
          <w:sz w:val="24"/>
        </w:rPr>
        <w:t>以上单数。</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3.3评标委员会负责对投标人资格的最终审定。</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3.4评标委员会可以要求投标人对其投标文件中含义不明确的内容作必要的澄清或者说明，但澄清或者说明不得超过投标文件的范围或者改变投标文件的实质性内容。</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供应商通过政采云平台交换的数据电文必须进行电子签章。</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3.6评</w:t>
      </w:r>
      <w:r>
        <w:rPr>
          <w:rFonts w:hint="eastAsia" w:ascii="仿宋_GB2312" w:hAnsi="宋体" w:eastAsia="仿宋_GB2312"/>
          <w:color w:val="auto"/>
          <w:sz w:val="24"/>
        </w:rPr>
        <w:t>标委员会</w:t>
      </w:r>
      <w:r>
        <w:rPr>
          <w:rFonts w:hint="eastAsia" w:ascii="仿宋_GB2312" w:hAnsi="宋体" w:eastAsia="仿宋_GB2312"/>
          <w:color w:val="auto"/>
          <w:kern w:val="0"/>
          <w:sz w:val="24"/>
        </w:rPr>
        <w:t>对投标文件的判定，只依据投标文件和招标文件内容本身，不依据任何外来证明。</w:t>
      </w:r>
    </w:p>
    <w:p>
      <w:pPr>
        <w:widowControl/>
        <w:snapToGrid w:val="0"/>
        <w:spacing w:line="440" w:lineRule="exact"/>
        <w:rPr>
          <w:rFonts w:ascii="仿宋_GB2312" w:hAnsi="宋体" w:eastAsia="仿宋_GB2312"/>
          <w:color w:val="auto"/>
          <w:kern w:val="0"/>
          <w:sz w:val="24"/>
        </w:rPr>
      </w:pPr>
      <w:r>
        <w:rPr>
          <w:rFonts w:hint="eastAsia" w:ascii="仿宋_GB2312" w:hAnsi="宋体" w:eastAsia="仿宋_GB2312" w:cs="宋体"/>
          <w:color w:val="auto"/>
          <w:sz w:val="24"/>
        </w:rPr>
        <w:t>3.7评标委员会不向落标方解释落标的原因。</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4．投标文件的初审鉴定</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4.1资格性审查</w:t>
      </w:r>
    </w:p>
    <w:p>
      <w:pPr>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4.1.1依据法律、法规和招标文件规定，采购人或采购人代表对投标人进行资格审查，以确定投标人是否具备投标资格。</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4.2符合性审查</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auto"/>
          <w:sz w:val="24"/>
        </w:rPr>
        <w:t>评标委员会决定投标文件的响应性只根据投标文件本身的内容，而不寻求外部证据。</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_GB2312" w:hAnsi="宋体" w:eastAsia="仿宋_GB2312" w:cs="宋体"/>
          <w:b/>
          <w:color w:val="auto"/>
          <w:sz w:val="24"/>
        </w:rPr>
      </w:pPr>
      <w:r>
        <w:rPr>
          <w:rFonts w:hint="eastAsia" w:ascii="仿宋_GB2312" w:hAnsi="宋体" w:eastAsia="仿宋_GB2312"/>
          <w:b/>
          <w:color w:val="auto"/>
          <w:kern w:val="0"/>
          <w:sz w:val="24"/>
        </w:rPr>
        <w:t xml:space="preserve">5. </w:t>
      </w:r>
      <w:r>
        <w:rPr>
          <w:rFonts w:hint="eastAsia" w:ascii="仿宋_GB2312" w:hAnsi="宋体" w:eastAsia="仿宋_GB2312" w:cs="宋体"/>
          <w:b/>
          <w:color w:val="auto"/>
          <w:sz w:val="24"/>
        </w:rPr>
        <w:t>投标文件报价出现前后不一致的，按照下列规定修正：</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5.2大写金额和小写金额不一致的，以大写金额为准；</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5.3单价金额小数点或者百分比有明显错位的，以开标一览表的总价为准，并修改单价；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5.4总价金额与按单价汇总金额不一致的，以单价金额计算结果为准。</w:t>
      </w:r>
    </w:p>
    <w:p>
      <w:pPr>
        <w:spacing w:line="440" w:lineRule="exact"/>
        <w:ind w:firstLine="480"/>
        <w:jc w:val="left"/>
        <w:rPr>
          <w:rFonts w:ascii="仿宋_GB2312" w:hAnsi="宋体" w:eastAsia="仿宋_GB2312" w:cs="宋体"/>
          <w:color w:val="auto"/>
          <w:sz w:val="24"/>
        </w:rPr>
      </w:pPr>
      <w:r>
        <w:rPr>
          <w:rFonts w:hint="eastAsia" w:ascii="仿宋_GB2312" w:hAnsi="宋体" w:eastAsia="仿宋_GB2312" w:cs="宋体"/>
          <w:color w:val="auto"/>
          <w:sz w:val="24"/>
        </w:rPr>
        <w:t>同时出现两种以上不一致的，按照前款规定的顺序修正。</w:t>
      </w:r>
      <w:r>
        <w:rPr>
          <w:rFonts w:hint="eastAsia" w:ascii="仿宋_GB2312" w:hAnsi="仿宋_GB2312" w:eastAsia="仿宋_GB2312" w:cs="仿宋_GB2312"/>
          <w:bCs/>
          <w:color w:val="auto"/>
          <w:sz w:val="24"/>
        </w:rPr>
        <w:t>修正后的报价按照财政部公布第87号令 《政府采购货物和服务招标投标管理办法》</w:t>
      </w:r>
      <w:r>
        <w:rPr>
          <w:rFonts w:hint="eastAsia" w:ascii="仿宋_GB2312" w:hAnsi="宋体" w:eastAsia="仿宋_GB2312" w:cs="宋体"/>
          <w:color w:val="auto"/>
          <w:sz w:val="24"/>
        </w:rPr>
        <w:t>第五十一条第二款的规定经投标人确认后产生约束力，投标人不确认的，其投标无效。</w:t>
      </w:r>
    </w:p>
    <w:p>
      <w:pPr>
        <w:spacing w:line="440" w:lineRule="exact"/>
        <w:jc w:val="left"/>
        <w:rPr>
          <w:rFonts w:ascii="仿宋_GB2312" w:hAnsi="宋体" w:eastAsia="仿宋_GB2312" w:cs="宋体"/>
          <w:b/>
          <w:color w:val="auto"/>
          <w:sz w:val="24"/>
        </w:rPr>
      </w:pPr>
      <w:r>
        <w:rPr>
          <w:rFonts w:hint="eastAsia" w:ascii="仿宋_GB2312" w:hAnsi="宋体" w:eastAsia="仿宋_GB2312" w:cs="宋体"/>
          <w:b/>
          <w:color w:val="auto"/>
          <w:sz w:val="24"/>
        </w:rPr>
        <w:t>6.投标文件的评审、比较和否决</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6.1评标委员会将对在实质上响应招标文件要求的投标文件进行评估和比较。</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auto"/>
          <w:sz w:val="24"/>
        </w:rPr>
        <w:t>不得超过投标文件的范围或者改变投标文件的实质性内容。</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6.3在评标过程中，如发现与招标文件要求相偏离的，评标委员会可对其偏离情形进行必要的核实。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6.4在评审过程中，如属于实质性偏离或符合无效响应条件的，应当询问相关投标人，并可对其通过政采云平台进行线上确认，但不允许对偏离条款进行补充、修正或撤回。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6.5比较与评价。评标委员会应当按照评标标准，对符合性审查合格的投标文件进行商务和技术评估，综合比较与评价。</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6.6汇总（商务技术得分情况）。评标委员会各成员应当独立对每个投标人的商务技术（资信）文件进行评价，并汇总商务技术得分情况。</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 报价审核。对符合采购需求且通过商务技术（资信）评审的投标人的报价的合理性、准确性等进行审查核实。</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6.7.2根据财政部发布的《政府采购促进中小企业发展暂行办法》规定，对于非专门面向中小企业的项目，对小型和微型企业产品的价格给予一定的扣除，用扣除后的价格参与评审。</w:t>
      </w:r>
    </w:p>
    <w:p>
      <w:pPr>
        <w:spacing w:line="440" w:lineRule="exact"/>
        <w:jc w:val="left"/>
        <w:rPr>
          <w:rFonts w:ascii="仿宋_GB2312" w:hAnsi="宋体" w:eastAsia="仿宋_GB2312" w:cs="宋体"/>
          <w:color w:val="auto"/>
          <w:sz w:val="24"/>
        </w:rPr>
      </w:pPr>
      <w:r>
        <w:rPr>
          <w:rFonts w:hint="eastAsia" w:ascii="仿宋_GB2312" w:hAnsi="宋体" w:eastAsia="仿宋_GB2312" w:cs="宋体"/>
          <w:color w:val="auto"/>
          <w:sz w:val="24"/>
        </w:rPr>
        <w:t>6.7.3如需投标价格修正，按财政部87号令第五十九条的规定对投标价格进行修正。</w:t>
      </w:r>
    </w:p>
    <w:p>
      <w:pPr>
        <w:spacing w:line="440" w:lineRule="exact"/>
        <w:jc w:val="left"/>
        <w:rPr>
          <w:rFonts w:ascii="仿宋_GB2312" w:hAnsi="宋体" w:eastAsia="仿宋_GB2312" w:cs="宋体"/>
          <w:color w:val="auto"/>
          <w:sz w:val="24"/>
          <w:highlight w:val="none"/>
        </w:rPr>
      </w:pPr>
      <w:r>
        <w:rPr>
          <w:rFonts w:hint="eastAsia" w:ascii="仿宋_GB2312" w:hAnsi="宋体" w:eastAsia="仿宋_GB2312" w:cs="宋体"/>
          <w:color w:val="auto"/>
          <w:sz w:val="24"/>
        </w:rPr>
        <w:t>6.8</w:t>
      </w:r>
      <w:r>
        <w:rPr>
          <w:rFonts w:hint="eastAsia" w:ascii="仿宋_GB2312" w:hAnsi="宋体" w:eastAsia="仿宋_GB2312" w:cs="宋体"/>
          <w:color w:val="auto"/>
          <w:sz w:val="24"/>
          <w:highlight w:val="none"/>
        </w:rPr>
        <w:t>评标委员会依据招标文件规定的评标标准和方法，对投标文件进行评审和比较后，向本</w:t>
      </w:r>
      <w:r>
        <w:rPr>
          <w:rFonts w:hint="eastAsia" w:ascii="仿宋_GB2312" w:hAnsi="宋体" w:eastAsia="仿宋_GB2312" w:cs="宋体"/>
          <w:color w:val="auto"/>
          <w:sz w:val="24"/>
          <w:highlight w:val="none"/>
          <w:lang w:eastAsia="zh-CN"/>
        </w:rPr>
        <w:t>代理机构</w:t>
      </w:r>
      <w:r>
        <w:rPr>
          <w:rFonts w:hint="eastAsia" w:ascii="仿宋_GB2312" w:hAnsi="宋体" w:eastAsia="仿宋_GB2312" w:cs="宋体"/>
          <w:color w:val="auto"/>
          <w:sz w:val="24"/>
          <w:highlight w:val="none"/>
        </w:rPr>
        <w:t>提供书面评标报告，并按得分高低排序推荐中标候选供应商。</w:t>
      </w:r>
    </w:p>
    <w:p>
      <w:pPr>
        <w:pStyle w:val="15"/>
        <w:widowControl w:val="0"/>
        <w:tabs>
          <w:tab w:val="clear" w:pos="454"/>
        </w:tabs>
        <w:spacing w:afterLines="0" w:line="440" w:lineRule="exact"/>
        <w:ind w:left="0" w:firstLine="0"/>
        <w:rPr>
          <w:rFonts w:ascii="仿宋_GB2312" w:hAnsi="宋体" w:eastAsia="仿宋_GB2312"/>
          <w:b/>
          <w:color w:val="auto"/>
        </w:rPr>
      </w:pPr>
      <w:r>
        <w:rPr>
          <w:rFonts w:hint="eastAsia" w:ascii="仿宋_GB2312" w:hAnsi="宋体" w:eastAsia="仿宋_GB2312"/>
          <w:b/>
          <w:color w:val="auto"/>
        </w:rPr>
        <w:t>7.投标文件的澄清</w:t>
      </w:r>
    </w:p>
    <w:p>
      <w:pPr>
        <w:pStyle w:val="15"/>
        <w:widowControl w:val="0"/>
        <w:tabs>
          <w:tab w:val="clear" w:pos="454"/>
        </w:tabs>
        <w:spacing w:afterLines="0" w:line="440" w:lineRule="exact"/>
        <w:ind w:left="0" w:firstLine="480" w:firstLineChars="200"/>
        <w:rPr>
          <w:rFonts w:ascii="仿宋_GB2312" w:hAnsi="宋体" w:eastAsia="仿宋_GB2312"/>
          <w:color w:val="auto"/>
        </w:rPr>
      </w:pPr>
      <w:r>
        <w:rPr>
          <w:rFonts w:hint="eastAsia" w:ascii="仿宋_GB2312" w:hAnsi="仿宋_GB2312" w:eastAsia="仿宋_GB2312" w:cs="仿宋_GB2312"/>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8.无效投标的情形</w:t>
      </w:r>
    </w:p>
    <w:p>
      <w:pPr>
        <w:tabs>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投标文件有下列情形之一的作无效投标处理：</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8.1未按照招标文件规定要求电子签章、签字或盖章的；</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8.6《法定代表人授权委托书》或《法定代表人身份证明书》填写不全、错误、未电子签章(《法定代表人授权委托书》要求“电子签章”和“签字或盖章”缺一不可）的；</w:t>
      </w:r>
    </w:p>
    <w:p>
      <w:pPr>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8.7授权代表非投标单位正式职工的（以社保证明为准，如授权代表为离退休返聘人员的，需提供退休证明及单位聘用证明），法定代表人及个体工商户除外；</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8.8投标文件中的投标函无投标人的电子签章或填写不全的；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8.9报</w:t>
      </w:r>
      <w:r>
        <w:rPr>
          <w:rFonts w:hint="eastAsia" w:ascii="仿宋_GB2312" w:hAnsi="宋体" w:eastAsia="仿宋_GB2312"/>
          <w:b/>
          <w:color w:val="auto"/>
          <w:sz w:val="24"/>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kern w:val="0"/>
          <w:sz w:val="24"/>
        </w:rPr>
        <w:t>8.10</w:t>
      </w:r>
      <w:r>
        <w:rPr>
          <w:rFonts w:hint="eastAsia" w:ascii="仿宋_GB2312" w:hAnsi="宋体" w:eastAsia="仿宋_GB2312"/>
          <w:b/>
          <w:color w:val="auto"/>
          <w:sz w:val="24"/>
        </w:rPr>
        <w:t>未按招标文件规定的格式填写，或</w:t>
      </w:r>
      <w:r>
        <w:rPr>
          <w:rFonts w:hint="eastAsia" w:ascii="仿宋_GB2312" w:hAnsi="宋体" w:eastAsia="仿宋_GB2312"/>
          <w:b/>
          <w:color w:val="auto"/>
          <w:sz w:val="24"/>
          <w:szCs w:val="20"/>
        </w:rPr>
        <w:t>对招标</w:t>
      </w:r>
      <w:r>
        <w:rPr>
          <w:rFonts w:hint="eastAsia" w:ascii="仿宋_GB2312" w:hAnsi="宋体" w:eastAsia="仿宋_GB2312"/>
          <w:b/>
          <w:color w:val="auto"/>
          <w:sz w:val="24"/>
        </w:rPr>
        <w:t>服务或技术或产品等要求</w:t>
      </w:r>
      <w:r>
        <w:rPr>
          <w:rFonts w:hint="eastAsia" w:ascii="仿宋_GB2312" w:hAnsi="宋体" w:eastAsia="仿宋_GB2312"/>
          <w:b/>
          <w:color w:val="auto"/>
          <w:sz w:val="24"/>
          <w:szCs w:val="20"/>
        </w:rPr>
        <w:t>未详细应答或应答</w:t>
      </w:r>
      <w:r>
        <w:rPr>
          <w:rFonts w:hint="eastAsia" w:ascii="仿宋_GB2312" w:hAnsi="宋体" w:eastAsia="仿宋_GB2312"/>
          <w:b/>
          <w:color w:val="auto"/>
          <w:sz w:val="24"/>
        </w:rPr>
        <w:t>内容不全、有缺失的,经评标委员会认定为无法评审的；</w:t>
      </w:r>
    </w:p>
    <w:p>
      <w:pPr>
        <w:pStyle w:val="2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8.11出现同一标的物或本次招标产品(服务)内的主要产品(重要组成部分)出现</w:t>
      </w:r>
      <w:r>
        <w:rPr>
          <w:rFonts w:hint="eastAsia" w:ascii="仿宋_GB2312" w:hAnsi="宋体" w:eastAsia="仿宋_GB2312"/>
          <w:b/>
          <w:color w:val="auto"/>
          <w:sz w:val="24"/>
        </w:rPr>
        <w:t>商务技术（资信）文件资料</w:t>
      </w:r>
      <w:r>
        <w:rPr>
          <w:rFonts w:hint="eastAsia" w:ascii="仿宋_GB2312" w:hAnsi="宋体" w:eastAsia="仿宋_GB2312"/>
          <w:b/>
          <w:color w:val="auto"/>
          <w:sz w:val="24"/>
          <w:szCs w:val="24"/>
        </w:rPr>
        <w:t>、</w:t>
      </w:r>
      <w:r>
        <w:rPr>
          <w:rFonts w:hint="eastAsia" w:ascii="仿宋_GB2312" w:hAnsi="宋体" w:eastAsia="仿宋_GB2312"/>
          <w:b/>
          <w:color w:val="auto"/>
          <w:sz w:val="24"/>
        </w:rPr>
        <w:t>报价文件资料</w:t>
      </w:r>
      <w:r>
        <w:rPr>
          <w:rFonts w:hint="eastAsia" w:ascii="仿宋_GB2312" w:hAnsi="宋体" w:eastAsia="仿宋_GB2312"/>
          <w:b/>
          <w:color w:val="auto"/>
          <w:sz w:val="24"/>
          <w:szCs w:val="24"/>
        </w:rPr>
        <w:t>描述不一致或前后描述不一致，经评标委员会认定后为无法评审的；</w:t>
      </w:r>
    </w:p>
    <w:p>
      <w:pPr>
        <w:pStyle w:val="24"/>
        <w:snapToGrid w:val="0"/>
        <w:spacing w:line="440" w:lineRule="exact"/>
        <w:jc w:val="left"/>
        <w:rPr>
          <w:rFonts w:ascii="仿宋_GB2312" w:hAnsi="宋体" w:eastAsia="仿宋_GB2312"/>
          <w:b/>
          <w:color w:val="auto"/>
          <w:sz w:val="24"/>
          <w:szCs w:val="24"/>
        </w:rPr>
      </w:pPr>
      <w:r>
        <w:rPr>
          <w:rFonts w:hint="eastAsia" w:ascii="仿宋_GB2312" w:hAnsi="宋体" w:eastAsia="仿宋_GB2312"/>
          <w:b/>
          <w:color w:val="auto"/>
          <w:sz w:val="24"/>
          <w:szCs w:val="24"/>
        </w:rPr>
        <w:t>8.12《技</w:t>
      </w:r>
      <w:r>
        <w:rPr>
          <w:rFonts w:hint="eastAsia" w:ascii="仿宋_GB2312" w:hAnsi="宋体" w:eastAsia="仿宋_GB2312"/>
          <w:b/>
          <w:color w:val="auto"/>
          <w:sz w:val="24"/>
        </w:rPr>
        <w:t>术偏离说明表</w:t>
      </w:r>
      <w:r>
        <w:rPr>
          <w:rFonts w:hint="eastAsia" w:ascii="仿宋_GB2312" w:hAnsi="宋体" w:eastAsia="仿宋_GB2312"/>
          <w:b/>
          <w:color w:val="auto"/>
          <w:sz w:val="24"/>
          <w:szCs w:val="24"/>
        </w:rPr>
        <w:t>》</w:t>
      </w:r>
      <w:r>
        <w:rPr>
          <w:rFonts w:hint="eastAsia" w:ascii="仿宋_GB2312" w:hAnsi="宋体" w:eastAsia="仿宋_GB2312"/>
          <w:b/>
          <w:color w:val="auto"/>
          <w:sz w:val="24"/>
        </w:rPr>
        <w:t>不真实填写或弄虚作假的；</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sz w:val="24"/>
        </w:rPr>
        <w:t>8.13投</w:t>
      </w:r>
      <w:r>
        <w:rPr>
          <w:rFonts w:hint="eastAsia" w:ascii="仿宋_GB2312" w:hAnsi="宋体" w:eastAsia="仿宋_GB2312"/>
          <w:b/>
          <w:color w:val="auto"/>
          <w:kern w:val="0"/>
          <w:sz w:val="24"/>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auto"/>
          <w:kern w:val="0"/>
          <w:sz w:val="24"/>
        </w:rPr>
      </w:pPr>
      <w:r>
        <w:rPr>
          <w:rFonts w:hint="eastAsia" w:ascii="仿宋_GB2312" w:hAnsi="宋体" w:eastAsia="仿宋_GB2312"/>
          <w:b/>
          <w:color w:val="auto"/>
          <w:kern w:val="0"/>
          <w:sz w:val="24"/>
        </w:rPr>
        <w:t>8.14评</w:t>
      </w:r>
      <w:r>
        <w:rPr>
          <w:rFonts w:hint="eastAsia" w:ascii="仿宋_GB2312" w:hAnsi="宋体" w:eastAsia="仿宋_GB2312"/>
          <w:b/>
          <w:color w:val="auto"/>
          <w:sz w:val="24"/>
        </w:rPr>
        <w:t>标委员会认为投标人的报价明显低于其他通过符合性审查投标人的报价，有可能影响产品质量或者不能诚信履约的，未能按要求提供书面说明或者提交相关证明材料证明其报价合理性的;</w:t>
      </w:r>
    </w:p>
    <w:p>
      <w:pPr>
        <w:tabs>
          <w:tab w:val="left" w:pos="3870"/>
          <w:tab w:val="left" w:pos="4085"/>
        </w:tabs>
        <w:snapToGrid w:val="0"/>
        <w:spacing w:line="440" w:lineRule="exact"/>
        <w:jc w:val="left"/>
        <w:rPr>
          <w:rFonts w:ascii="仿宋_GB2312" w:eastAsia="仿宋_GB2312"/>
          <w:b/>
          <w:color w:val="auto"/>
          <w:sz w:val="24"/>
        </w:rPr>
      </w:pPr>
      <w:r>
        <w:rPr>
          <w:rFonts w:hint="eastAsia" w:ascii="仿宋_GB2312" w:hAnsi="宋体" w:eastAsia="仿宋_GB2312"/>
          <w:b/>
          <w:color w:val="auto"/>
          <w:sz w:val="24"/>
        </w:rPr>
        <w:t>8.15报</w:t>
      </w:r>
      <w:r>
        <w:rPr>
          <w:rFonts w:hint="eastAsia" w:ascii="仿宋_GB2312" w:eastAsia="仿宋_GB2312"/>
          <w:b/>
          <w:color w:val="auto"/>
          <w:sz w:val="24"/>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8.16投标文件“商务技术（资信）文件资料”部分中出现《开标一览表》相关内容的；</w:t>
      </w:r>
    </w:p>
    <w:p>
      <w:pPr>
        <w:tabs>
          <w:tab w:val="left" w:pos="3870"/>
          <w:tab w:val="left" w:pos="4085"/>
        </w:tabs>
        <w:snapToGrid w:val="0"/>
        <w:spacing w:line="440" w:lineRule="exact"/>
        <w:jc w:val="left"/>
        <w:rPr>
          <w:rFonts w:ascii="仿宋_GB2312" w:hAnsi="仿宋" w:eastAsia="仿宋_GB2312" w:cs="仿宋_GB2312"/>
          <w:b/>
          <w:color w:val="auto"/>
          <w:sz w:val="24"/>
          <w:szCs w:val="21"/>
        </w:rPr>
      </w:pPr>
      <w:r>
        <w:rPr>
          <w:rFonts w:hint="eastAsia" w:ascii="仿宋_GB2312" w:hAnsi="仿宋" w:eastAsia="仿宋_GB2312" w:cs="仿宋_GB2312"/>
          <w:b/>
          <w:color w:val="auto"/>
          <w:sz w:val="24"/>
          <w:szCs w:val="21"/>
        </w:rPr>
        <w:t>8.17采购人拟采购的产品属于政府强制采购的节能产品品目清单范围的，投标人未按招标文件要求提供国家确定的认证机构出具的、处于有效期之内的节能产品认证证书的；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auto"/>
          <w:sz w:val="24"/>
        </w:rPr>
      </w:pPr>
      <w:r>
        <w:rPr>
          <w:rFonts w:hint="eastAsia" w:ascii="仿宋_GB2312" w:hAnsi="宋体" w:eastAsia="仿宋_GB2312"/>
          <w:color w:val="auto"/>
          <w:sz w:val="24"/>
        </w:rPr>
        <w:t>8.20.1使用伪造、变造的许可证件；</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8.20.2提供虚假的财务状况或者业绩；</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8.20.3提供虚假的项目负责人或者主要技术人员简历、劳动关系证明；</w:t>
      </w:r>
    </w:p>
    <w:p>
      <w:pPr>
        <w:tabs>
          <w:tab w:val="left" w:pos="3870"/>
          <w:tab w:val="left" w:pos="4085"/>
        </w:tabs>
        <w:snapToGrid w:val="0"/>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8.20.4提供虚假的信用状况；</w:t>
      </w:r>
    </w:p>
    <w:p>
      <w:pPr>
        <w:tabs>
          <w:tab w:val="left" w:pos="3870"/>
          <w:tab w:val="left" w:pos="4085"/>
        </w:tabs>
        <w:snapToGrid w:val="0"/>
        <w:spacing w:line="440" w:lineRule="exact"/>
        <w:ind w:firstLine="480"/>
        <w:jc w:val="left"/>
        <w:rPr>
          <w:rFonts w:ascii="仿宋_GB2312" w:hAnsi="宋体" w:eastAsia="仿宋_GB2312"/>
          <w:color w:val="auto"/>
          <w:sz w:val="24"/>
        </w:rPr>
      </w:pPr>
      <w:r>
        <w:rPr>
          <w:rFonts w:hint="eastAsia" w:ascii="仿宋_GB2312" w:hAnsi="宋体" w:eastAsia="仿宋_GB2312"/>
          <w:color w:val="auto"/>
          <w:sz w:val="24"/>
        </w:rPr>
        <w:t>8.20.5其他弄虚作假的行为。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auto"/>
          <w:sz w:val="24"/>
        </w:rPr>
      </w:pPr>
      <w:r>
        <w:rPr>
          <w:rFonts w:hint="eastAsia" w:ascii="仿宋_GB2312" w:hAnsi="宋体" w:eastAsia="仿宋_GB2312"/>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8.22有下列情形之一的，属于恶意串通，其投标无效：</w:t>
      </w:r>
    </w:p>
    <w:p>
      <w:pPr>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olor w:val="auto"/>
          <w:sz w:val="24"/>
        </w:rPr>
        <w:t>8.22.1</w:t>
      </w:r>
      <w:r>
        <w:rPr>
          <w:rFonts w:hint="eastAsia" w:ascii="仿宋_GB2312" w:hAnsi="仿宋" w:eastAsia="仿宋_GB2312" w:cs="仿宋_GB2312"/>
          <w:color w:val="auto"/>
          <w:sz w:val="24"/>
        </w:rPr>
        <w:t>供应商直接或者间接从采购人或者采购机构处获得其他供应商的相关情况并修改其投标文件或者响应文件；</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8.22.2供应商按照采购人或者采购机构的授意撤换、修改投标文件或者响应文件；</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8.22.3供应商之间协商报价、技术方案等投标文件或者响应文件的实质性内容；</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8.22.4属于同一集团、协会、商会等组织成员的供应商按照该组织要求协同参加政府采购活动；</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8.22.5供应商之间事先约定由某一特定供应商中标、成交；</w:t>
      </w:r>
    </w:p>
    <w:p>
      <w:pPr>
        <w:spacing w:line="440" w:lineRule="exact"/>
        <w:ind w:firstLine="480" w:firstLineChars="200"/>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auto"/>
          <w:sz w:val="24"/>
          <w:szCs w:val="21"/>
        </w:rPr>
      </w:pPr>
      <w:r>
        <w:rPr>
          <w:rFonts w:hint="eastAsia" w:ascii="仿宋_GB2312" w:hAnsi="仿宋" w:eastAsia="仿宋_GB2312" w:cs="仿宋_GB2312"/>
          <w:color w:val="auto"/>
          <w:sz w:val="24"/>
          <w:szCs w:val="21"/>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仿宋_GB2312" w:eastAsia="仿宋_GB2312" w:cs="仿宋_GB2312"/>
          <w:b/>
          <w:color w:val="auto"/>
          <w:sz w:val="24"/>
          <w:szCs w:val="21"/>
        </w:rPr>
        <w:t>8.23</w:t>
      </w:r>
      <w:r>
        <w:rPr>
          <w:rFonts w:hint="eastAsia" w:ascii="仿宋_GB2312" w:hAnsi="宋体" w:eastAsia="仿宋_GB2312"/>
          <w:b/>
          <w:color w:val="auto"/>
          <w:sz w:val="24"/>
        </w:rPr>
        <w:t>评标委员会认定有重大偏</w:t>
      </w:r>
      <w:r>
        <w:rPr>
          <w:rFonts w:hint="eastAsia" w:ascii="仿宋_GB2312" w:hAnsi="宋体" w:eastAsia="仿宋_GB2312"/>
          <w:b/>
          <w:color w:val="auto"/>
          <w:sz w:val="24"/>
          <w:lang w:eastAsia="zh-CN"/>
        </w:rPr>
        <w:t>离</w:t>
      </w:r>
      <w:r>
        <w:rPr>
          <w:rFonts w:hint="eastAsia" w:ascii="仿宋_GB2312" w:hAnsi="宋体" w:eastAsia="仿宋_GB2312"/>
          <w:b/>
          <w:color w:val="auto"/>
          <w:sz w:val="24"/>
        </w:rPr>
        <w:t>或实质性不响应招标文件要求的；</w:t>
      </w:r>
    </w:p>
    <w:p>
      <w:pPr>
        <w:tabs>
          <w:tab w:val="left" w:pos="3870"/>
          <w:tab w:val="left" w:pos="4085"/>
        </w:tabs>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8.24投标文件出现不是唯一的、有选择性投标报价的；</w:t>
      </w:r>
    </w:p>
    <w:p>
      <w:pPr>
        <w:spacing w:line="440" w:lineRule="exact"/>
        <w:rPr>
          <w:rFonts w:ascii="仿宋_GB2312" w:eastAsia="仿宋_GB2312"/>
          <w:color w:val="auto"/>
        </w:rPr>
      </w:pPr>
      <w:r>
        <w:rPr>
          <w:rFonts w:hint="eastAsia" w:ascii="仿宋_GB2312" w:eastAsia="仿宋_GB2312"/>
          <w:b/>
          <w:color w:val="auto"/>
          <w:sz w:val="24"/>
        </w:rPr>
        <w:t>8.25</w:t>
      </w:r>
      <w:r>
        <w:rPr>
          <w:rFonts w:hint="eastAsia" w:ascii="仿宋_GB2312" w:hAnsi="宋体" w:eastAsia="仿宋_GB2312"/>
          <w:b/>
          <w:color w:val="auto"/>
          <w:sz w:val="24"/>
        </w:rPr>
        <w:t>其他违反法律、法规的情形。</w:t>
      </w:r>
    </w:p>
    <w:p>
      <w:pPr>
        <w:snapToGrid w:val="0"/>
        <w:spacing w:line="440" w:lineRule="exact"/>
        <w:rPr>
          <w:rFonts w:ascii="仿宋_GB2312" w:hAnsi="宋体" w:eastAsia="仿宋_GB2312"/>
          <w:b/>
          <w:color w:val="auto"/>
          <w:kern w:val="0"/>
          <w:sz w:val="24"/>
        </w:rPr>
      </w:pPr>
      <w:r>
        <w:rPr>
          <w:rFonts w:hint="eastAsia" w:ascii="仿宋_GB2312" w:hAnsi="宋体" w:eastAsia="仿宋_GB2312"/>
          <w:b/>
          <w:color w:val="auto"/>
          <w:kern w:val="0"/>
          <w:sz w:val="24"/>
        </w:rPr>
        <w:t>9. 评标过程保密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9.1</w:t>
      </w:r>
      <w:r>
        <w:rPr>
          <w:rFonts w:hint="eastAsia" w:ascii="仿宋_GB2312" w:hAnsi="仿宋" w:eastAsia="仿宋_GB2312" w:cs="仿宋_GB2312"/>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auto"/>
          <w:kern w:val="0"/>
          <w:sz w:val="24"/>
        </w:rPr>
      </w:pPr>
      <w:r>
        <w:rPr>
          <w:rFonts w:hint="eastAsia" w:ascii="仿宋_GB2312" w:hAnsi="宋体" w:eastAsia="仿宋_GB2312"/>
          <w:color w:val="auto"/>
          <w:kern w:val="0"/>
          <w:sz w:val="24"/>
        </w:rPr>
        <w:t>9.2 在评标期间，投标人企图影响招标人或</w:t>
      </w:r>
      <w:r>
        <w:rPr>
          <w:rFonts w:hint="eastAsia" w:ascii="仿宋_GB2312" w:hAnsi="宋体" w:eastAsia="仿宋_GB2312"/>
          <w:color w:val="auto"/>
          <w:sz w:val="24"/>
        </w:rPr>
        <w:t>评标委员会</w:t>
      </w:r>
      <w:r>
        <w:rPr>
          <w:rFonts w:hint="eastAsia" w:ascii="仿宋_GB2312" w:hAnsi="宋体" w:eastAsia="仿宋_GB2312"/>
          <w:color w:val="auto"/>
          <w:kern w:val="0"/>
          <w:sz w:val="24"/>
        </w:rPr>
        <w:t>的任何活动，都将导致投标被拒绝，并由其承担相应的法律责任。</w:t>
      </w:r>
    </w:p>
    <w:p>
      <w:pPr>
        <w:pStyle w:val="24"/>
        <w:spacing w:line="800" w:lineRule="exact"/>
        <w:ind w:firstLine="726"/>
        <w:jc w:val="center"/>
        <w:rPr>
          <w:rFonts w:ascii="仿宋_GB2312" w:hAnsi="宋体" w:eastAsia="仿宋_GB2312"/>
          <w:b/>
          <w:color w:val="auto"/>
          <w:sz w:val="36"/>
          <w:szCs w:val="36"/>
        </w:rPr>
      </w:pPr>
      <w:bookmarkStart w:id="6" w:name="_Toc81372776"/>
      <w:bookmarkStart w:id="7" w:name="_Toc84325929"/>
      <w:bookmarkStart w:id="8" w:name="_Toc81372953"/>
      <w:r>
        <w:rPr>
          <w:rFonts w:hint="eastAsia" w:ascii="仿宋_GB2312" w:hAnsi="宋体" w:eastAsia="仿宋_GB2312"/>
          <w:b/>
          <w:color w:val="auto"/>
          <w:sz w:val="36"/>
          <w:szCs w:val="36"/>
        </w:rPr>
        <w:t>五、授予合同</w:t>
      </w:r>
    </w:p>
    <w:p>
      <w:pPr>
        <w:pStyle w:val="15"/>
        <w:tabs>
          <w:tab w:val="clear" w:pos="454"/>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1.中标条件</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1.1投标文件基本符合招标文件要求；</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1.2投标人有很好的执行合同的能力；</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1.3实施方案最合理并对招标人最为有利，最大限度满足招标文件的要求；</w:t>
      </w:r>
    </w:p>
    <w:p>
      <w:pPr>
        <w:pStyle w:val="15"/>
        <w:tabs>
          <w:tab w:val="clear" w:pos="454"/>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1.4投标人能够提供质量技术、商务经济占综合优势的系统及服务。</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1.5招标人将把中标通知书授予最佳投标者，但最低价不是中标的绝对保证。</w:t>
      </w:r>
    </w:p>
    <w:bookmarkEnd w:id="6"/>
    <w:bookmarkEnd w:id="7"/>
    <w:bookmarkEnd w:id="8"/>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2.中标确认</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2.3采购人应在确认中标人前再次对资格条件和相关证件材料进一步查验核实。</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3．中标通知</w:t>
      </w:r>
    </w:p>
    <w:p>
      <w:pPr>
        <w:pStyle w:val="164"/>
        <w:tabs>
          <w:tab w:val="left" w:pos="0"/>
        </w:tabs>
        <w:spacing w:before="0" w:line="440" w:lineRule="exact"/>
        <w:ind w:firstLine="0" w:firstLineChars="0"/>
        <w:rPr>
          <w:rFonts w:ascii="仿宋_GB2312" w:hAnsi="宋体" w:eastAsia="仿宋_GB2312"/>
          <w:color w:val="auto"/>
          <w:szCs w:val="24"/>
        </w:rPr>
      </w:pPr>
      <w:r>
        <w:rPr>
          <w:rFonts w:hint="eastAsia" w:ascii="仿宋_GB2312" w:hAnsi="宋体" w:eastAsia="仿宋_GB2312"/>
          <w:color w:val="auto"/>
          <w:szCs w:val="24"/>
        </w:rPr>
        <w:t>3.1</w:t>
      </w:r>
      <w:r>
        <w:rPr>
          <w:rFonts w:hint="eastAsia" w:ascii="仿宋_GB2312" w:hAnsi="Helvetica" w:eastAsia="仿宋_GB2312" w:cs="Helvetica"/>
          <w:color w:val="auto"/>
          <w:kern w:val="0"/>
        </w:rPr>
        <w:t>采购代理机构</w:t>
      </w:r>
      <w:r>
        <w:rPr>
          <w:rFonts w:hint="eastAsia" w:ascii="仿宋_GB2312" w:hAnsi="宋体" w:eastAsia="仿宋_GB2312"/>
          <w:color w:val="auto"/>
        </w:rPr>
        <w:t>对中标结果在指定媒体</w:t>
      </w:r>
      <w:r>
        <w:rPr>
          <w:rFonts w:hint="eastAsia" w:ascii="仿宋_GB2312" w:hAnsi="Helvetica" w:eastAsia="仿宋_GB2312" w:cs="Helvetica"/>
          <w:color w:val="auto"/>
          <w:kern w:val="0"/>
        </w:rPr>
        <w:t>（浙江政府采购网</w:t>
      </w:r>
      <w:r>
        <w:rPr>
          <w:color w:val="auto"/>
        </w:rPr>
        <w:fldChar w:fldCharType="begin"/>
      </w:r>
      <w:r>
        <w:rPr>
          <w:color w:val="auto"/>
        </w:rPr>
        <w:instrText xml:space="preserve"> HYPERLINK "http://www.zjzfcg.gov.cn" </w:instrText>
      </w:r>
      <w:r>
        <w:rPr>
          <w:color w:val="auto"/>
        </w:rPr>
        <w:fldChar w:fldCharType="separate"/>
      </w:r>
      <w:r>
        <w:rPr>
          <w:rStyle w:val="50"/>
          <w:rFonts w:hint="eastAsia" w:ascii="仿宋_GB2312" w:hAnsi="Helvetica" w:eastAsia="仿宋_GB2312" w:cs="Helvetica"/>
          <w:color w:val="auto"/>
          <w:kern w:val="0"/>
        </w:rPr>
        <w:t>http://zfcg.czt.zj.gov.cn/</w:t>
      </w:r>
      <w:r>
        <w:rPr>
          <w:rStyle w:val="50"/>
          <w:rFonts w:hint="eastAsia" w:ascii="仿宋_GB2312" w:hAnsi="Helvetica" w:eastAsia="仿宋_GB2312" w:cs="Helvetica"/>
          <w:color w:val="auto"/>
          <w:kern w:val="0"/>
        </w:rPr>
        <w:fldChar w:fldCharType="end"/>
      </w:r>
      <w:r>
        <w:rPr>
          <w:rFonts w:hint="eastAsia" w:ascii="仿宋_GB2312" w:hAnsi="Helvetica" w:eastAsia="仿宋_GB2312" w:cs="Helvetica"/>
          <w:color w:val="auto"/>
          <w:kern w:val="0"/>
        </w:rPr>
        <w:t>、绍兴公共资源交易网</w:t>
      </w:r>
      <w:r>
        <w:rPr>
          <w:color w:val="auto"/>
        </w:rPr>
        <w:fldChar w:fldCharType="begin"/>
      </w:r>
      <w:r>
        <w:rPr>
          <w:color w:val="auto"/>
        </w:rPr>
        <w:instrText xml:space="preserve"> HYPERLINK "http://ggb.sx.gov.cn" </w:instrText>
      </w:r>
      <w:r>
        <w:rPr>
          <w:color w:val="auto"/>
        </w:rPr>
        <w:fldChar w:fldCharType="separate"/>
      </w:r>
      <w:r>
        <w:rPr>
          <w:rStyle w:val="50"/>
          <w:rFonts w:hint="eastAsia" w:ascii="仿宋_GB2312" w:eastAsia="仿宋_GB2312"/>
          <w:color w:val="auto"/>
        </w:rPr>
        <w:t>http://ggb.sx.gov.cn</w:t>
      </w:r>
      <w:r>
        <w:rPr>
          <w:rStyle w:val="50"/>
          <w:rFonts w:hint="eastAsia" w:ascii="仿宋_GB2312" w:eastAsia="仿宋_GB2312"/>
          <w:color w:val="auto"/>
        </w:rPr>
        <w:fldChar w:fldCharType="end"/>
      </w:r>
      <w:r>
        <w:rPr>
          <w:rFonts w:hint="eastAsia" w:ascii="仿宋_GB2312" w:hAnsi="Helvetica" w:eastAsia="仿宋_GB2312" w:cs="Helvetica"/>
          <w:color w:val="auto"/>
          <w:kern w:val="0"/>
        </w:rPr>
        <w:t>）发布中标公告，中标公告期限为1个工作日。</w:t>
      </w:r>
    </w:p>
    <w:p>
      <w:pPr>
        <w:tabs>
          <w:tab w:val="left" w:pos="0"/>
        </w:tabs>
        <w:spacing w:line="440" w:lineRule="exact"/>
        <w:rPr>
          <w:rFonts w:ascii="仿宋_GB2312" w:eastAsia="仿宋_GB2312" w:cs="仿宋_GB2312"/>
          <w:color w:val="auto"/>
          <w:kern w:val="0"/>
          <w:sz w:val="24"/>
          <w:lang w:val="zh-CN"/>
        </w:rPr>
      </w:pPr>
      <w:r>
        <w:rPr>
          <w:rFonts w:hint="eastAsia" w:ascii="仿宋_GB2312" w:hAnsi="宋体" w:eastAsia="仿宋_GB2312"/>
          <w:color w:val="auto"/>
          <w:sz w:val="24"/>
        </w:rPr>
        <w:t>3.2采购机构通过政采云平台向中标供应商签发中标通知书。请中标供应商自行登录政采云平台下载并打印中标通知书。在</w:t>
      </w:r>
      <w:r>
        <w:rPr>
          <w:rFonts w:hint="eastAsia" w:ascii="仿宋_GB2312" w:eastAsia="仿宋_GB2312"/>
          <w:color w:val="auto"/>
          <w:sz w:val="24"/>
        </w:rPr>
        <w:t>采购代理机构</w:t>
      </w:r>
      <w:r>
        <w:rPr>
          <w:rFonts w:hint="eastAsia" w:ascii="仿宋_GB2312" w:hAnsi="宋体" w:eastAsia="仿宋_GB2312"/>
          <w:color w:val="auto"/>
          <w:sz w:val="24"/>
        </w:rPr>
        <w:t>发出中标通知书前，中标供应商如有违反有关法律法规和本项目要求行为的，则取消该投标人的中标资格</w:t>
      </w:r>
      <w:r>
        <w:rPr>
          <w:rFonts w:hint="eastAsia" w:ascii="仿宋_GB2312" w:eastAsia="仿宋_GB2312" w:cs="仿宋_GB2312"/>
          <w:color w:val="auto"/>
          <w:kern w:val="0"/>
          <w:sz w:val="24"/>
          <w:lang w:val="zh-CN"/>
        </w:rPr>
        <w:t>。</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3.3采购代理机构对中标结果不作任何说明和解释，也不回答任何提问。</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4．履约保证金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4.2项目验收结束后，采购人应及时退还履约保证金。</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4.3供应商以银行、保险公司出具保函形式提交履约保证金的，采购人不得拒收。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4.4政府采购货物和服务项目不得收取质量保证金。</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5．合同签订及备案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5.1中标人应当在中标通知书发出之日起30天内与采购人签订合同，自采购合同签订之日起</w:t>
      </w:r>
      <w:r>
        <w:rPr>
          <w:rFonts w:hint="eastAsia" w:ascii="仿宋_GB2312" w:hAnsi="宋体" w:eastAsia="仿宋_GB2312"/>
          <w:b/>
          <w:color w:val="auto"/>
          <w:sz w:val="24"/>
        </w:rPr>
        <w:t>3个工作日内</w:t>
      </w:r>
      <w:r>
        <w:rPr>
          <w:rFonts w:hint="eastAsia" w:ascii="仿宋_GB2312" w:hAnsi="宋体" w:eastAsia="仿宋_GB2312"/>
          <w:color w:val="auto"/>
          <w:sz w:val="24"/>
        </w:rPr>
        <w:t>，通过电子交易平台进行备案。</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5.2如中标人为联合体的，由联合体成员各方法定代表人或其授权代表与采购人代表签订合同。</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6.验收</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售后服务考核</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auto"/>
          <w:sz w:val="36"/>
          <w:szCs w:val="36"/>
        </w:rPr>
      </w:pPr>
      <w:r>
        <w:rPr>
          <w:rFonts w:hint="eastAsia" w:ascii="仿宋_GB2312" w:hAnsi="仿宋_GB2312" w:eastAsia="仿宋_GB2312" w:cs="仿宋_GB2312"/>
          <w:b/>
          <w:color w:val="auto"/>
          <w:sz w:val="36"/>
          <w:szCs w:val="36"/>
        </w:rPr>
        <w:t>六、质疑与投诉</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1.供应商询问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auto"/>
          <w:kern w:val="0"/>
          <w:sz w:val="24"/>
          <w:lang w:val="zh-CN"/>
        </w:rPr>
      </w:pPr>
      <w:r>
        <w:rPr>
          <w:rFonts w:hint="eastAsia" w:ascii="仿宋_GB2312" w:eastAsia="仿宋_GB2312" w:cs="微软雅黑"/>
          <w:b/>
          <w:color w:val="auto"/>
          <w:kern w:val="0"/>
          <w:sz w:val="24"/>
          <w:lang w:val="zh-CN"/>
        </w:rPr>
        <w:t>2.供应商质疑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（2）对采购过程提出质疑的，质疑期限为各采购程序环节结束之日起计算。</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（3）对采购结果提出质疑的，质疑期限自采购结果公告（包括公示、预公告、结果变更公告等）期限届满之日起计算。</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（4）供应商应在法定质疑期内一次性提出针对同一采购程序环节的质疑。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3.供应商提交提出质疑应当提交质疑书和必要的证明材料，质疑书需一式三份，质疑书至少应包括下列主要内容：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（1）质疑人的名称、地址、邮政编码、联系人、联系电话，以及被质疑人名称及联系方式；</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（2）被质疑采购项目名称、编号及采购内容；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（3）具体、明确的质疑事项和与质疑事项相关的请求</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（4）事实依据；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（5）必要的法律依据；</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（6）认为自己合法权益受到损害或可能受到损害的相关证据材料；</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（7）提出质疑的日期。</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（8） 质疑书应当署名。质疑人为自然人的，应当由本人签字并附有效身份证明；质疑人为法人或其他组织的，应当由法定代表人或主要负责人签字（或盖章）并加盖单位公章。</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（9） 质疑人因故不能自行办理质疑事项的，可以委托代理人办理质疑事宜，但应当向被质疑人提交授权委托书，并载明委托代理的具体权限和事项。</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（10）质疑人提供的相关材料中有外文资料的，应当将与质疑相关的外文资料完整、客观、真实地翻译为中文，并注明翻译人员姓名、工作单位、联系方式等信息。</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4.</w:t>
      </w:r>
      <w:r>
        <w:rPr>
          <w:rFonts w:hint="eastAsia" w:ascii="仿宋_GB2312" w:hAnsi="仿宋" w:eastAsia="仿宋_GB2312"/>
          <w:color w:val="auto"/>
          <w:sz w:val="24"/>
        </w:rPr>
        <w:tab/>
      </w:r>
      <w:r>
        <w:rPr>
          <w:rFonts w:hint="eastAsia" w:ascii="仿宋_GB2312" w:hAnsi="仿宋" w:eastAsia="仿宋_GB2312"/>
          <w:color w:val="auto"/>
          <w:sz w:val="24"/>
        </w:rPr>
        <w:t>原则上由采购人回复的质疑：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（1）对采购文件中特定资格条件、采购需求、评分办法提出的质疑；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（2）对采购过程中有关现场考察或开标前答疑会事项提出的质疑。</w:t>
      </w:r>
    </w:p>
    <w:p>
      <w:pPr>
        <w:pStyle w:val="24"/>
        <w:spacing w:line="360" w:lineRule="auto"/>
        <w:ind w:firstLine="720" w:firstLineChars="300"/>
        <w:rPr>
          <w:rFonts w:ascii="仿宋_GB2312" w:hAnsi="仿宋" w:eastAsia="仿宋_GB2312"/>
          <w:color w:val="auto"/>
          <w:sz w:val="24"/>
        </w:rPr>
      </w:pPr>
      <w:r>
        <w:rPr>
          <w:rFonts w:hint="eastAsia" w:ascii="仿宋_GB2312" w:hAnsi="仿宋" w:eastAsia="仿宋_GB2312"/>
          <w:color w:val="auto"/>
          <w:sz w:val="24"/>
        </w:rPr>
        <w:t>原则上由采购代理机构回复的质疑：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（1）除特定资格条件、采购需求、评分办法外，对采购文件中其他内容提出的质疑；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（2）除有关现场考察或开标前答疑会事项外，对采购过程中其它事项提出的质疑；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（3）对采购结果提出的质疑。</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24"/>
        <w:spacing w:line="360" w:lineRule="auto"/>
        <w:ind w:firstLine="480" w:firstLineChars="200"/>
        <w:rPr>
          <w:rFonts w:ascii="仿宋_GB2312" w:hAnsi="仿宋" w:eastAsia="仿宋_GB2312"/>
          <w:color w:val="auto"/>
          <w:sz w:val="24"/>
        </w:rPr>
      </w:pPr>
      <w:r>
        <w:rPr>
          <w:rFonts w:hint="eastAsia" w:ascii="仿宋_GB2312" w:hAnsi="仿宋" w:eastAsia="仿宋_GB2312"/>
          <w:color w:val="auto"/>
          <w:sz w:val="24"/>
        </w:rPr>
        <w:t>6.询问或者质疑事项可能影响采购结果的，采购人应当暂停签订合同，已经签订合同的，应当中止履行合同。</w:t>
      </w:r>
    </w:p>
    <w:p>
      <w:pPr>
        <w:pStyle w:val="24"/>
        <w:spacing w:line="360" w:lineRule="auto"/>
        <w:ind w:firstLine="480" w:firstLineChars="200"/>
        <w:rPr>
          <w:rFonts w:ascii="仿宋_GB2312" w:hAnsi="仿宋" w:eastAsia="仿宋_GB2312"/>
          <w:color w:val="auto"/>
          <w:sz w:val="24"/>
        </w:rPr>
      </w:pPr>
      <w:r>
        <w:rPr>
          <w:rFonts w:hint="eastAsia" w:ascii="仿宋_GB2312" w:hAnsi="宋体" w:eastAsia="仿宋_GB2312" w:cs="宋体"/>
          <w:color w:val="auto"/>
          <w:kern w:val="0"/>
          <w:sz w:val="24"/>
        </w:rPr>
        <w:t>7.质疑函范本、投诉书范本请到浙江政府采购网下载专区下载。</w:t>
      </w:r>
    </w:p>
    <w:p>
      <w:pPr>
        <w:pageBreakBefore/>
        <w:snapToGrid w:val="0"/>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第三部分 招标项目范围及要求</w:t>
      </w:r>
    </w:p>
    <w:p>
      <w:pPr>
        <w:snapToGrid w:val="0"/>
        <w:spacing w:line="800" w:lineRule="exact"/>
        <w:rPr>
          <w:rFonts w:ascii="仿宋_GB2312" w:hAnsi="宋体" w:eastAsia="仿宋_GB2312"/>
          <w:b/>
          <w:color w:val="auto"/>
          <w:sz w:val="24"/>
        </w:rPr>
      </w:pPr>
      <w:r>
        <w:rPr>
          <w:rFonts w:hint="eastAsia" w:ascii="仿宋_GB2312" w:hAnsi="宋体" w:eastAsia="仿宋_GB2312"/>
          <w:b/>
          <w:color w:val="auto"/>
          <w:sz w:val="24"/>
          <w:u w:val="wave"/>
        </w:rPr>
        <w:t>相关声明</w:t>
      </w:r>
      <w:r>
        <w:rPr>
          <w:rFonts w:hint="eastAsia" w:ascii="仿宋_GB2312" w:hAnsi="宋体" w:eastAsia="仿宋_GB2312"/>
          <w:b/>
          <w:color w:val="auto"/>
          <w:sz w:val="24"/>
        </w:rPr>
        <w:t>：</w:t>
      </w:r>
      <w:r>
        <w:rPr>
          <w:rFonts w:hint="eastAsia" w:ascii="仿宋_GB2312" w:hAnsi="宋体" w:eastAsia="仿宋_GB2312"/>
          <w:b/>
          <w:color w:val="auto"/>
          <w:sz w:val="24"/>
          <w:u w:val="wave"/>
        </w:rPr>
        <w:t>以下1-7条款如标段内另有说明的</w:t>
      </w:r>
      <w:r>
        <w:rPr>
          <w:rFonts w:hint="eastAsia" w:ascii="仿宋_GB2312" w:hAnsi="宋体" w:eastAsia="仿宋_GB2312"/>
          <w:b/>
          <w:color w:val="auto"/>
          <w:sz w:val="24"/>
        </w:rPr>
        <w:t>，</w:t>
      </w:r>
      <w:r>
        <w:rPr>
          <w:rFonts w:hint="eastAsia" w:ascii="仿宋_GB2312" w:hAnsi="宋体" w:eastAsia="仿宋_GB2312"/>
          <w:b/>
          <w:color w:val="auto"/>
          <w:sz w:val="24"/>
          <w:u w:val="wave"/>
        </w:rPr>
        <w:t>则按标内要求执行</w:t>
      </w:r>
      <w:r>
        <w:rPr>
          <w:rFonts w:hint="eastAsia" w:ascii="仿宋_GB2312" w:hAnsi="宋体" w:eastAsia="仿宋_GB2312"/>
          <w:b/>
          <w:color w:val="auto"/>
          <w:sz w:val="24"/>
        </w:rPr>
        <w:t>。</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1.设备（材料）要求</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1.6所有货物到现场安装使用前，招标人将进行抽样检验或试验。</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2.数量调整</w:t>
      </w:r>
    </w:p>
    <w:p>
      <w:pPr>
        <w:pStyle w:val="86"/>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招标人保留在签约时调整部分方案及定购设备数量和服务的权力，投标人应对系统方案中设备和服务明细报价，按投标单价不变的前提下进行调整，双方不得拒绝。</w:t>
      </w:r>
    </w:p>
    <w:p>
      <w:pPr>
        <w:pStyle w:val="86"/>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如遇本次招标没有涉及的设备或服务时，由中标人提供申请，招标人确认后实施。</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3.安装及调试、验收</w:t>
      </w:r>
    </w:p>
    <w:p>
      <w:pPr>
        <w:pStyle w:val="86"/>
        <w:widowControl w:val="0"/>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3.1中标人负责设备的安装、调试。</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auto"/>
          <w:sz w:val="24"/>
        </w:rPr>
      </w:pPr>
      <w:r>
        <w:rPr>
          <w:rFonts w:hint="eastAsia" w:ascii="仿宋_GB2312" w:hAnsi="宋体" w:eastAsia="仿宋_GB2312"/>
          <w:color w:val="auto"/>
          <w:sz w:val="24"/>
        </w:rPr>
        <w:t>3.5所有的招标设备应按照国家有关技术标准在制造厂检查和试验合格，以表明其运行性能、安全性能以及设备材料和结构在电气、机械上的完整性。</w:t>
      </w:r>
    </w:p>
    <w:p>
      <w:pPr>
        <w:pStyle w:val="86"/>
        <w:widowControl w:val="0"/>
        <w:spacing w:afterLines="0" w:line="440" w:lineRule="exact"/>
        <w:ind w:firstLine="0" w:firstLineChars="0"/>
        <w:rPr>
          <w:rFonts w:ascii="仿宋_GB2312" w:hAnsi="宋体" w:eastAsia="仿宋_GB2312"/>
          <w:b/>
          <w:color w:val="auto"/>
          <w:szCs w:val="24"/>
        </w:rPr>
      </w:pPr>
      <w:r>
        <w:rPr>
          <w:rFonts w:hint="eastAsia" w:ascii="仿宋_GB2312" w:hAnsi="宋体" w:eastAsia="仿宋_GB2312"/>
          <w:b/>
          <w:color w:val="auto"/>
          <w:szCs w:val="24"/>
        </w:rPr>
        <w:t>4.技术培训</w:t>
      </w:r>
    </w:p>
    <w:p>
      <w:pPr>
        <w:spacing w:line="440" w:lineRule="exact"/>
        <w:rPr>
          <w:rFonts w:ascii="仿宋_GB2312" w:hAnsi="宋体" w:eastAsia="仿宋_GB2312"/>
          <w:color w:val="auto"/>
          <w:sz w:val="24"/>
        </w:rPr>
      </w:pPr>
      <w:r>
        <w:rPr>
          <w:rFonts w:hint="eastAsia" w:ascii="仿宋_GB2312" w:hAnsi="宋体" w:eastAsia="仿宋_GB2312"/>
          <w:color w:val="auto"/>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auto"/>
          <w:sz w:val="24"/>
        </w:rPr>
      </w:pPr>
      <w:r>
        <w:rPr>
          <w:rFonts w:hint="eastAsia" w:ascii="仿宋_GB2312" w:hAnsi="宋体" w:eastAsia="仿宋_GB2312"/>
          <w:color w:val="auto"/>
          <w:sz w:val="24"/>
        </w:rPr>
        <w:t>4.2中标人提供的负责培训的人员应具备同类设备五年以上的经验。</w:t>
      </w:r>
    </w:p>
    <w:p>
      <w:pPr>
        <w:spacing w:line="440" w:lineRule="exact"/>
        <w:rPr>
          <w:rFonts w:ascii="仿宋_GB2312" w:hAnsi="宋体" w:eastAsia="仿宋_GB2312"/>
          <w:color w:val="auto"/>
          <w:sz w:val="24"/>
        </w:rPr>
      </w:pPr>
      <w:r>
        <w:rPr>
          <w:rFonts w:hint="eastAsia" w:ascii="仿宋_GB2312" w:hAnsi="宋体" w:eastAsia="仿宋_GB2312"/>
          <w:color w:val="auto"/>
          <w:sz w:val="24"/>
        </w:rPr>
        <w:t xml:space="preserve">4.3技术培训费用应包含在投标总价中。    </w:t>
      </w:r>
    </w:p>
    <w:p>
      <w:pPr>
        <w:spacing w:line="440" w:lineRule="exact"/>
        <w:rPr>
          <w:rFonts w:ascii="仿宋_GB2312" w:hAnsi="宋体" w:eastAsia="仿宋_GB2312"/>
          <w:color w:val="auto"/>
          <w:sz w:val="24"/>
        </w:rPr>
      </w:pPr>
      <w:r>
        <w:rPr>
          <w:rFonts w:hint="eastAsia" w:ascii="仿宋_GB2312" w:hAnsi="宋体" w:eastAsia="仿宋_GB2312"/>
          <w:color w:val="auto"/>
          <w:sz w:val="24"/>
        </w:rPr>
        <w:t>4.4技术培训至少应包括下列内容：</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4.4.1原理、构成和功能的描述。</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4.4.2常见故障的处理或排除。</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4.4.3各系统部件（设备）的检查、调整和维护。</w:t>
      </w:r>
    </w:p>
    <w:p>
      <w:pPr>
        <w:pStyle w:val="20"/>
        <w:widowControl w:val="0"/>
        <w:tabs>
          <w:tab w:val="clear" w:pos="482"/>
        </w:tabs>
        <w:spacing w:afterLines="0" w:line="440" w:lineRule="exact"/>
        <w:ind w:left="0" w:firstLine="0"/>
        <w:rPr>
          <w:rFonts w:ascii="仿宋_GB2312" w:hAnsi="宋体" w:eastAsia="仿宋_GB2312"/>
          <w:color w:val="auto"/>
          <w:szCs w:val="24"/>
        </w:rPr>
      </w:pPr>
      <w:r>
        <w:rPr>
          <w:rFonts w:hint="eastAsia" w:ascii="仿宋_GB2312" w:hAnsi="宋体" w:eastAsia="仿宋_GB2312"/>
          <w:color w:val="auto"/>
          <w:szCs w:val="24"/>
        </w:rPr>
        <w:t>4.4.4对使用者关于设备基本操作技能的培训。</w:t>
      </w:r>
    </w:p>
    <w:p>
      <w:pPr>
        <w:pStyle w:val="20"/>
        <w:widowControl w:val="0"/>
        <w:tabs>
          <w:tab w:val="clear" w:pos="482"/>
        </w:tabs>
        <w:spacing w:afterLines="0" w:line="440" w:lineRule="exact"/>
        <w:ind w:left="0" w:firstLine="0"/>
        <w:rPr>
          <w:rFonts w:ascii="仿宋_GB2312" w:hAnsi="宋体" w:eastAsia="仿宋_GB2312"/>
          <w:b/>
          <w:color w:val="auto"/>
          <w:szCs w:val="24"/>
        </w:rPr>
      </w:pPr>
      <w:r>
        <w:rPr>
          <w:rFonts w:hint="eastAsia" w:ascii="仿宋_GB2312" w:hAnsi="宋体" w:eastAsia="仿宋_GB2312"/>
          <w:b/>
          <w:color w:val="auto"/>
          <w:szCs w:val="24"/>
        </w:rPr>
        <w:t>5.售后服务</w:t>
      </w:r>
    </w:p>
    <w:p>
      <w:pPr>
        <w:pStyle w:val="6"/>
        <w:spacing w:line="440" w:lineRule="exact"/>
        <w:ind w:firstLine="0" w:firstLineChars="0"/>
        <w:rPr>
          <w:rFonts w:ascii="仿宋_GB2312" w:hAnsi="宋体" w:eastAsia="仿宋_GB2312"/>
          <w:color w:val="auto"/>
          <w:sz w:val="24"/>
        </w:rPr>
      </w:pPr>
      <w:r>
        <w:rPr>
          <w:rFonts w:hint="eastAsia" w:ascii="仿宋_GB2312" w:hAnsi="宋体" w:eastAsia="仿宋_GB2312"/>
          <w:color w:val="auto"/>
          <w:sz w:val="24"/>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5.2中标人必须有可靠的售后服务保障包括但不限于在</w:t>
      </w:r>
      <w:r>
        <w:rPr>
          <w:rFonts w:hint="eastAsia" w:ascii="仿宋_GB2312" w:hAnsi="宋体" w:eastAsia="仿宋_GB2312"/>
          <w:b/>
          <w:color w:val="auto"/>
          <w:sz w:val="24"/>
          <w:u w:val="single"/>
        </w:rPr>
        <w:t>绍兴附近</w:t>
      </w:r>
      <w:r>
        <w:rPr>
          <w:rFonts w:hint="eastAsia" w:ascii="仿宋_GB2312" w:hAnsi="宋体" w:eastAsia="仿宋_GB2312"/>
          <w:color w:val="auto"/>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color w:val="auto"/>
          <w:kern w:val="0"/>
          <w:sz w:val="24"/>
          <w:u w:val="wave"/>
        </w:rPr>
      </w:pPr>
      <w:r>
        <w:rPr>
          <w:rFonts w:hint="eastAsia" w:ascii="仿宋_GB2312" w:hAnsi="宋体" w:eastAsia="仿宋_GB2312"/>
          <w:b/>
          <w:color w:val="auto"/>
          <w:sz w:val="24"/>
        </w:rPr>
        <w:t>6. 服务要求</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color w:val="auto"/>
          <w:sz w:val="24"/>
        </w:rPr>
      </w:pPr>
      <w:r>
        <w:rPr>
          <w:rFonts w:hint="eastAsia" w:ascii="仿宋_GB2312" w:hAnsi="宋体" w:eastAsia="仿宋_GB2312"/>
          <w:color w:val="auto"/>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auto"/>
          <w:sz w:val="24"/>
        </w:rPr>
      </w:pPr>
      <w:r>
        <w:rPr>
          <w:rFonts w:hint="eastAsia" w:ascii="仿宋_GB2312" w:hAnsi="宋体" w:eastAsia="仿宋_GB2312"/>
          <w:b/>
          <w:color w:val="auto"/>
          <w:sz w:val="24"/>
        </w:rPr>
        <w:t>7. 项目实施人员费用</w:t>
      </w:r>
    </w:p>
    <w:p>
      <w:pPr>
        <w:snapToGrid w:val="0"/>
        <w:spacing w:line="440" w:lineRule="exact"/>
        <w:jc w:val="left"/>
        <w:rPr>
          <w:rFonts w:ascii="仿宋_GB2312" w:hAnsi="宋体" w:eastAsia="仿宋_GB2312"/>
          <w:b/>
          <w:color w:val="auto"/>
          <w:sz w:val="24"/>
        </w:rPr>
      </w:pPr>
      <w:r>
        <w:rPr>
          <w:rFonts w:hint="eastAsia" w:ascii="仿宋_GB2312" w:hAnsi="宋体" w:eastAsia="仿宋_GB2312"/>
          <w:color w:val="auto"/>
          <w:sz w:val="24"/>
        </w:rPr>
        <w:t xml:space="preserve">   中标人应自行承担选派专业人员的住宿、就餐和交通等费用。</w:t>
      </w:r>
    </w:p>
    <w:p>
      <w:pPr>
        <w:snapToGrid w:val="0"/>
        <w:spacing w:line="440" w:lineRule="exact"/>
        <w:jc w:val="left"/>
        <w:rPr>
          <w:rFonts w:ascii="仿宋_GB2312" w:hAnsi="宋体" w:eastAsia="仿宋_GB2312"/>
          <w:b/>
          <w:color w:val="auto"/>
          <w:sz w:val="24"/>
        </w:rPr>
      </w:pPr>
      <w:bookmarkStart w:id="9" w:name="_Toc151354173"/>
      <w:bookmarkStart w:id="10" w:name="_Toc84325981"/>
      <w:bookmarkStart w:id="11" w:name="_Toc81372787"/>
      <w:bookmarkStart w:id="12" w:name="_Toc80157775"/>
      <w:bookmarkStart w:id="13" w:name="_Toc81372964"/>
      <w:r>
        <w:rPr>
          <w:rFonts w:hint="eastAsia" w:ascii="仿宋_GB2312" w:hAnsi="宋体" w:eastAsia="仿宋_GB2312"/>
          <w:b/>
          <w:color w:val="auto"/>
          <w:sz w:val="24"/>
        </w:rPr>
        <w:t>8.招标项目设备名称及数量：</w:t>
      </w:r>
    </w:p>
    <w:p>
      <w:pPr>
        <w:spacing w:line="440" w:lineRule="exact"/>
        <w:ind w:right="420"/>
        <w:rPr>
          <w:rFonts w:hint="eastAsia" w:ascii="仿宋_GB2312" w:hAnsi="宋体" w:eastAsia="仿宋_GB2312"/>
          <w:b/>
          <w:color w:val="auto"/>
          <w:sz w:val="24"/>
          <w:lang w:val="en-US" w:eastAsia="zh-CN"/>
        </w:rPr>
      </w:pPr>
      <w:r>
        <w:rPr>
          <w:rFonts w:hint="eastAsia" w:ascii="仿宋_GB2312" w:hAnsi="新宋体" w:eastAsia="仿宋_GB2312" w:cs="Arial"/>
          <w:b/>
          <w:bCs/>
          <w:color w:val="auto"/>
          <w:sz w:val="24"/>
          <w:bdr w:val="single" w:color="auto" w:sz="4" w:space="0"/>
        </w:rPr>
        <w:t>01标</w:t>
      </w:r>
      <w:bookmarkStart w:id="14" w:name="_Toc32678"/>
      <w:bookmarkStart w:id="15" w:name="_Toc7206"/>
      <w:r>
        <w:rPr>
          <w:rFonts w:hint="eastAsia" w:ascii="仿宋_GB2312" w:hAnsi="宋体" w:eastAsia="仿宋_GB2312"/>
          <w:b/>
          <w:color w:val="auto"/>
          <w:sz w:val="24"/>
          <w:lang w:val="en-US" w:eastAsia="zh-CN"/>
        </w:rPr>
        <w:t xml:space="preserve">绍兴市中医院DSA（大平板）采购项目  </w:t>
      </w:r>
    </w:p>
    <w:p>
      <w:pPr>
        <w:spacing w:line="440" w:lineRule="exact"/>
        <w:ind w:right="420"/>
        <w:rPr>
          <w:rFonts w:hint="eastAsia" w:ascii="仿宋_GB2312" w:hAnsi="宋体" w:eastAsia="仿宋_GB2312"/>
          <w:b/>
          <w:color w:val="auto"/>
          <w:sz w:val="24"/>
          <w:lang w:val="en-US" w:eastAsia="zh-CN"/>
        </w:rPr>
      </w:pPr>
      <w:r>
        <w:rPr>
          <w:rFonts w:hint="eastAsia" w:ascii="仿宋_GB2312" w:hAnsi="宋体" w:eastAsia="仿宋_GB2312"/>
          <w:b/>
          <w:color w:val="auto"/>
          <w:sz w:val="24"/>
          <w:lang w:val="en-US" w:eastAsia="zh-CN"/>
        </w:rPr>
        <w:t>预算金额：10000000.00元</w:t>
      </w:r>
    </w:p>
    <w:tbl>
      <w:tblPr>
        <w:tblStyle w:val="4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7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一、品牌、型号：原装进口，品牌型号自选，须提供最新硬件、软件版本产品。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二、适用范围：适用于病人心、脑、全身血管造影，介入治疗</w:t>
            </w:r>
            <w:r>
              <w:rPr>
                <w:rFonts w:hint="eastAsia" w:ascii="仿宋" w:hAnsi="仿宋" w:eastAsia="仿宋" w:cs="仿宋"/>
                <w:color w:val="auto"/>
                <w:sz w:val="24"/>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三、主要技术要求（技术参数和功能）及配置要求：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 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w:t>
            </w:r>
          </w:p>
        </w:tc>
        <w:tc>
          <w:tcPr>
            <w:tcW w:w="725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机架系统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3.1.1.1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悬吊式机架，能覆盖全身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机架可进行等中心旋转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机架运动包括电动和手动两种方式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C型臂旋转速度（非旋转采集）LAO/RAO：≥25°/秒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C型臂环内滑动速度（非旋转采集）CRA/CAU：≥25°/秒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CRA：≥90°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CAU：≥90°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RAO：≥185°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LAO：≥120°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旋转采集角度≥240°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床旁可以单手柄控制、操作C型臂机架的运动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C臂的旋转角度：血管检查摆位无死角，C臂旋转至任何角度均可投照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数码显示所有C型臂旋转角度信息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机架（L臂）可移出手术野，L臂移动范围：≥300 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L臂电动速度：≥15cm/s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C型臂弧深：≥90cm （不包括L臂补偿）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机架可分别在头位、左侧位、右侧位进行透视和采集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等中心到地面距离：≤110cm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等中心到焦点距离：≥80cm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SID范围：≥（</w:t>
            </w:r>
            <w:r>
              <w:rPr>
                <w:rFonts w:hint="eastAsia" w:ascii="仿宋" w:hAnsi="仿宋" w:eastAsia="仿宋" w:cs="仿宋"/>
                <w:color w:val="auto"/>
                <w:sz w:val="24"/>
                <w:szCs w:val="24"/>
                <w:highlight w:val="none"/>
                <w:lang w:val="en-US" w:eastAsia="zh-CN"/>
              </w:rPr>
              <w:t>89.5</w:t>
            </w:r>
            <w:r>
              <w:rPr>
                <w:rFonts w:hint="eastAsia" w:ascii="仿宋" w:hAnsi="仿宋" w:eastAsia="仿宋" w:cs="仿宋"/>
                <w:color w:val="auto"/>
                <w:sz w:val="24"/>
                <w:szCs w:val="24"/>
                <w:highlight w:val="none"/>
              </w:rPr>
              <w:t>cm-11</w:t>
            </w:r>
            <w:r>
              <w:rPr>
                <w:rFonts w:hint="eastAsia" w:ascii="仿宋" w:hAnsi="仿宋" w:eastAsia="仿宋" w:cs="仿宋"/>
                <w:color w:val="auto"/>
                <w:sz w:val="24"/>
                <w:szCs w:val="24"/>
                <w:highlight w:val="none"/>
                <w:lang w:val="en-US" w:eastAsia="zh-CN"/>
              </w:rPr>
              <w:t>9.5</w:t>
            </w:r>
            <w:r>
              <w:rPr>
                <w:rFonts w:hint="eastAsia" w:ascii="仿宋" w:hAnsi="仿宋" w:eastAsia="仿宋" w:cs="仿宋"/>
                <w:color w:val="auto"/>
                <w:sz w:val="24"/>
                <w:szCs w:val="24"/>
                <w:highlight w:val="none"/>
              </w:rPr>
              <w:t>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3.1.2</w:t>
            </w:r>
          </w:p>
        </w:tc>
        <w:tc>
          <w:tcPr>
            <w:tcW w:w="725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导管床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满足全身检查、治疗的要求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床面要求为碳纤维材料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纵向运动范围：≥120cm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横向运动范围：≥35cm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床面升降范围：≥25cm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床面最低高度：≤75cm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床最大承重：≥300KG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任意位置承重：≥250KG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床面任意位置可进行CPR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床长度：≥300cm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床宽度：≥50cm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床面患者最大有效覆盖：≥220cm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床面旋转角度：≥270度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床面上下运动速度：≥30mm/S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3.1.3</w:t>
            </w:r>
          </w:p>
        </w:tc>
        <w:tc>
          <w:tcPr>
            <w:tcW w:w="725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检查室内控制系统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床旁液晶触摸屏控制系统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提供床旁一套液晶触摸控制屏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控制屏可置于导管床3边，或者控制室内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可进行图像采集条件控制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可完成程序卡片操作，包括采集协议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程序卡片可自行定义和存储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程序卡片包括常用协议、默认协议和特殊协议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程序卡片可定义手术，使用人或使用科室等类别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可通过RIS/CIS/PACS等编码自动选择正确的程序卡片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可进行床和机架锁定控制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可进行X线控制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可进行透视蜂鸣器复位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具备秒表功能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可进行透视存储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3.1.3.1.14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具备清洁模式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遥控器功能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序列选择和图像选择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检查循环播放和序列循环播放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浏览速度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序列纵览和检查纵览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激光灯指示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检查和序列的标记，用于存储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选择参考图像并调用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参考屏图像浏览和采集序列处理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3.1.3.2.9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减影和蒙片选择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3.1.4</w:t>
            </w:r>
          </w:p>
        </w:tc>
        <w:tc>
          <w:tcPr>
            <w:tcW w:w="725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控制室并行处理工作站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透视或曝光时可进行图像处理和存档浏览等工作，可独立运行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术中可执行像素位移和测量分析功能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可同时浏览两个及以上序列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可同时处理不同病人的信息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准备下一个病人的信息输入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进行上一个病人的报告编写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3.1.4.7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进行QCA后，可立即与检查室分享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3.1.5</w:t>
            </w:r>
          </w:p>
        </w:tc>
        <w:tc>
          <w:tcPr>
            <w:tcW w:w="725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高压发生器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高频逆变发生器功率：≥100KW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最大管电流：≥1000mA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逆变频率：≥100kHZ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最小管电压：≤40KV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最大管电压：≥125KV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最短曝光时间：≤1ms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自动SID跟踪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3.1.5.8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全自动曝光控制，无需测试曝光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3.1.6</w:t>
            </w:r>
          </w:p>
        </w:tc>
        <w:tc>
          <w:tcPr>
            <w:tcW w:w="725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X线球管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3.1.6.1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球管阳极热容量：≥6 MHU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球管管套热容量：≥9 MHU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最大阳极冷却速率：≥1750kHU/min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3.1.6.4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球管阳极散热率：≥21KW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采用金属陶瓷外壳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采用液态金属轴承球管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10分钟透视功率：≥4500W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球管阳极转速：≤4200转/分钟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球管焦点≥2个，</w:t>
            </w:r>
            <w:r>
              <w:rPr>
                <w:rFonts w:hint="eastAsia" w:ascii="仿宋" w:hAnsi="仿宋" w:eastAsia="仿宋" w:cs="仿宋"/>
                <w:color w:val="auto"/>
                <w:sz w:val="24"/>
                <w:szCs w:val="24"/>
                <w:lang w:eastAsia="zh-CN"/>
              </w:rPr>
              <w:t>投标时注明大小焦点参数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最小焦点功率：≥30kW，最大焦点功率：≤65kW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球管阳极靶边直径：≥200mm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球管采用直接油冷技术，即冷却油直达阳极靶面的冷却方式，无需安装水冷系统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球管内置栅控技术，非高压发生器控制脉冲透视，以消除传统脉冲透视产生的软射线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3.1.6.14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球管内置多档金属铜滤片，最厚≥1.0mm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配备通用型、虹膜型等多种遮光器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遮光器位置可存储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心脏介入手术中，半透明楔形挡板可根据投照角度自动定位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3.1.6.18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透视末帧图像上可实现无射线调节遮光板、滤线器位置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3.1.7</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平板探测器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3.1.7.1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探测器类型：≥16 bits非晶硅数字化平板探测器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平板外壳大小：≤42cm X 52cm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最大有效成像视野(边长) ≥30cm X 38cm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3.1.7.4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物理成像视野：≥8种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最大图像矩阵灰阶输出：≥1900 x 2500 x 16 bits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平板探测器分辨率：≥3.0 LP／mm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像素尺寸：≤160μm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 xml:space="preserve">0 lp/mm时DQE：≥75%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平板旋转角度：≥90度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平板探测器无需水冷装置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3.1.7.11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平板探测器带有非接触式防碰撞保护装置及防碰撞自动控制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3.1.8</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图像显示器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控制室：医用显示器≥24英吋，2台，显示矩阵：≥1920 x 1080，最大视角：≥170°，亮度：≥400Cd/m²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操作室：医用显示器≥26英吋，4台，，显示矩阵：≥1920 x 1080，最大视角：≥170°，亮度：≥650Cd/m²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4架位宽屏显示器吊架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显示器吊架可置于床旁三侧位置，吊架移动范围：≥330 x 300cm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显示器吊架可进行电动升降：≥30cm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3.1.8.6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显示器吊架旋转范围：≥350°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3.1.9</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图像系统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3.1.9.1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外周采集、处理、存储2048</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矩阵，即提供2K影像链配置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采集帧率：≥（0.5-6帧/秒）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最大采集帧率：≥6帧/秒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心脏采集、处理、存储1024</w:t>
            </w:r>
            <w:r>
              <w:rPr>
                <w:rFonts w:hint="eastAsia" w:ascii="仿宋" w:hAnsi="仿宋" w:eastAsia="仿宋" w:cs="仿宋"/>
                <w:color w:val="auto"/>
                <w:sz w:val="24"/>
                <w:szCs w:val="24"/>
                <w:highlight w:val="none"/>
                <w:vertAlign w:val="superscript"/>
              </w:rPr>
              <w:t>2</w:t>
            </w:r>
            <w:r>
              <w:rPr>
                <w:rFonts w:hint="eastAsia" w:ascii="仿宋" w:hAnsi="仿宋" w:eastAsia="仿宋" w:cs="仿宋"/>
                <w:color w:val="auto"/>
                <w:sz w:val="24"/>
                <w:szCs w:val="24"/>
                <w:highlight w:val="none"/>
              </w:rPr>
              <w:t>矩阵采集帧率：≥（15-30帧/秒）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可实时减影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可脉冲透视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床旁可直接选择透视剂量：≥3档，最小档：≤5伦琴/分钟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可存储单幅及序列透视图象（单次储存≥20S且≥600幅的连续动态透视图象），透视序列可以同屏多幅图像形式显示于参考屏上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最大脉冲透视速度：≥30幅/秒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最小脉冲透视速度：≤3.75幅/秒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具备透视末帧图像保持功能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硬盘图像存储量1024 矩阵：≥50,000幅，2048矩阵：≥12,500幅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后处理功能包括：改变回放速度、选择路标图像、电子遮光器、边缘增强、图像反转、附加注解、快速选择图像、移动放大、可变速度循环放映、造影图像自动窗宽、窗位调节、重定蒙片、手动自动像素移位、最大路径和骨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血管序列实时DSA功能和DA功能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3.1.9.15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图像显示功能：采集时间、日期显示、图像冻结，灰阶反转，图像标注，左／右标识，文字注释，解剖背景。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3.1.9.16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路径图造影剂自动峰值保持功能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3.1.9.17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支持术中事件记录并存储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3.1.10</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测量分析（主机系统）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3.1.10.1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左心室分析软件，可测量舒张末期和收缩末期容积、射血分数、每博量测定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3.1.10.2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三种方法以上室壁运动曲线测量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3.1.10.3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冠脉分析软件，所选血管段直径、狭窄信息、截面积、狭窄百分比、压力级值等测量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3.1.10.4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以上定量分析软件均能够在主机上而非工作站上实现，并能够实现机房内的床边测量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3.1.11</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旋转采集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L臂正位旋转采集C臂旋转速度：≥55度/秒，有效覆盖范围：≥240度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L臂侧位旋转采集C臂旋转速度：≥30度/秒，有效覆盖范围：≥180度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1024采集，最快采集速度：≥30幅/秒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可实时减影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3.1.12</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网络与接口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具有DICOM Send功能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具有DICOM Print功能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具有DICOM Query/Retrieve功能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具有DICOM Worklist功能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具有DICOM MPPS功能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激光相机接口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3.1.12.7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高压注射器接口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3.1.13</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3.1.13.1</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具备整个系统的升级能力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3.1.13.2</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具有双向对讲系统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3.1.13.3</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具有图像处理操作面板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3.1.13.4</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具有红外遥控器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3.1.13.5</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红外遥控器具有激光灯指示功能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3.1.13.6</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具有悬吊式射线防护屏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3.1.13.7</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具有床旁射线防护帘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3.1.13.8</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具有悬吊式手术灯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3.1.13.9</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具有中文操作手册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3.1.14</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智能路径图功能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3.1.14.1</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可针对脑血管、胸部、腹部等不同检查部位，设置专门的路径图参数，并可在床旁液晶触摸屏上直接进行参数调整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3.1.14.2</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可在床旁液晶触摸屏上选择针对导管引导、打胶、放置弹簧圈等不同介入操作的专门路径图模式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3.1.14.3</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医生可自定义针对特殊介入操作类型的路径图显示模式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3.1.14.4</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在不同路径图模式下，可对路径图中的减影血管影像、介入植入物（导丝导管、胶、弹簧圈等）、解剖背景的亮度进行分别的独立调节，以满足复杂介入操作引导的需要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3.1.14.5</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液晶触摸屏上具有专门的路径图运动伪影自动消除键，可随时对由于病人微小运动导致的路径图伪影（常被误认为漏胶）进行自动实时补偿校正，有效减少运动伪影的影响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3.1.15</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组合蒙片功能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3.1.15.1</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可对用于实时DSA的蒙片数量进行实时组合优化，以明显降低蒙片的背景噪声，显著提高DSA的图像质量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3.1.15.2</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可对用于实时DSA的蒙片数量进行实时组合优化，在保持相同噪声水平的前提下，明显降低辐射剂量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3.1.15.3</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在实时DSA图像显示前的瞬间，可显示组合蒙片图像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3.1.15.4</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可对组合蒙片的数量调整，最大组合蒙片数量≥6幅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3.1.15.5</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可针对不同检查部位进行蒙片数量的个性化组合，以满足不同部位的成像特点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3.1.16</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射线剂量防护技术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3.1.16.1</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采用铜滤片自动插入技术消除球管软射线，最厚≥1mm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3.1.16.2</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插入铜滤片数≥3片，具备自动和手动两种方式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3.1.16.3</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具有球管内置栅控技术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3.1.16.4</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透视图像存储功能：≥999幅透视图像连续存储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3.1.16.5</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透视冻结图像上可实现无射线调节遮光器、滤波片位置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3.1.16.6</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具有射线剂量监测功能，透视时，表面剂量率显示；透视间期，显示积累剂量，区域剂量和剂量限值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3.1.16.7</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具有床下防护铅帘，悬吊式防护铅屏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3.1.16.8</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无射线下定位功能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3.1.16.9</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提低剂量技术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3.1.17</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提供原装进口三维重建工作站硬件和软件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3.1.18</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提供双期类CT软组织成像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3.1.19</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提供开放式双期类CT成像，投照范围左前斜：≥55度，右前斜：≥185度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3.1.20</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提供实时冠脉支架精细显影功能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3.2配置要求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w:t>
            </w:r>
          </w:p>
        </w:tc>
        <w:tc>
          <w:tcPr>
            <w:tcW w:w="7252"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DSA配置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多点并行操作系统1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悬吊式机架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标准型导管床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X线球管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动态平板探测器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X线发生器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2台控制室监视器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双向对讲系统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程序卡片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实时并行工作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智慧剂量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逐点像素清晰优化 1套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零剂量定位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触摸屏面板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遥控器（两个）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控制面板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用户操作界面系统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DICOM接口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3.2.1.19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远程维修服务系统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3.2.1.20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手术灯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3.2.1.21</w:t>
            </w:r>
          </w:p>
        </w:tc>
        <w:tc>
          <w:tcPr>
            <w:tcW w:w="7252" w:type="dxa"/>
            <w:noWrap w:val="0"/>
            <w:vAlign w:val="center"/>
          </w:tcPr>
          <w:p>
            <w:pPr>
              <w:pStyle w:val="1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eastAsia="zh-CN"/>
              </w:rPr>
              <w:t>悬吊式铅屏风</w:t>
            </w:r>
            <w:r>
              <w:rPr>
                <w:rFonts w:hint="eastAsia" w:ascii="仿宋" w:hAnsi="仿宋" w:eastAsia="仿宋" w:cs="仿宋"/>
                <w:color w:val="auto"/>
                <w:sz w:val="24"/>
                <w:szCs w:val="24"/>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3.2.1.2</w:t>
            </w:r>
            <w:r>
              <w:rPr>
                <w:rFonts w:hint="eastAsia" w:ascii="仿宋" w:hAnsi="仿宋" w:eastAsia="仿宋" w:cs="仿宋"/>
                <w:color w:val="auto"/>
                <w:sz w:val="24"/>
                <w:szCs w:val="24"/>
                <w:highlight w:val="none"/>
                <w:lang w:val="en-US" w:eastAsia="zh-CN"/>
              </w:rPr>
              <w:t>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床旁辐射防护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3.2.1.2</w:t>
            </w:r>
            <w:r>
              <w:rPr>
                <w:rFonts w:hint="eastAsia" w:ascii="仿宋" w:hAnsi="仿宋" w:eastAsia="仿宋" w:cs="仿宋"/>
                <w:color w:val="auto"/>
                <w:sz w:val="24"/>
                <w:szCs w:val="24"/>
                <w:highlight w:val="none"/>
                <w:lang w:val="en-US" w:eastAsia="zh-CN"/>
              </w:rPr>
              <w:t>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DICOM打印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3.2.1.2</w:t>
            </w:r>
            <w:r>
              <w:rPr>
                <w:rFonts w:hint="eastAsia" w:ascii="仿宋" w:hAnsi="仿宋" w:eastAsia="仿宋" w:cs="仿宋"/>
                <w:color w:val="auto"/>
                <w:sz w:val="24"/>
                <w:szCs w:val="24"/>
                <w:highlight w:val="none"/>
                <w:lang w:val="en-US" w:eastAsia="zh-CN"/>
              </w:rPr>
              <w:t>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RIS_CIS 接口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3.2.1.2</w:t>
            </w:r>
            <w:r>
              <w:rPr>
                <w:rFonts w:hint="eastAsia" w:ascii="仿宋" w:hAnsi="仿宋" w:eastAsia="仿宋" w:cs="仿宋"/>
                <w:color w:val="auto"/>
                <w:sz w:val="24"/>
                <w:szCs w:val="24"/>
                <w:highlight w:val="none"/>
                <w:lang w:val="en-US" w:eastAsia="zh-CN"/>
              </w:rPr>
              <w:t>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冠脉定量分析软件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3.2.1.2</w:t>
            </w:r>
            <w:r>
              <w:rPr>
                <w:rFonts w:hint="eastAsia" w:ascii="仿宋" w:hAnsi="仿宋" w:eastAsia="仿宋" w:cs="仿宋"/>
                <w:color w:val="auto"/>
                <w:sz w:val="24"/>
                <w:szCs w:val="24"/>
                <w:highlight w:val="none"/>
                <w:lang w:val="en-US" w:eastAsia="zh-CN"/>
              </w:rPr>
              <w:t>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左心室分析软件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3.2.1.2</w:t>
            </w:r>
            <w:r>
              <w:rPr>
                <w:rFonts w:hint="eastAsia" w:ascii="仿宋" w:hAnsi="仿宋" w:eastAsia="仿宋" w:cs="仿宋"/>
                <w:color w:val="auto"/>
                <w:sz w:val="24"/>
                <w:szCs w:val="24"/>
                <w:highlight w:val="none"/>
                <w:lang w:val="en-US" w:eastAsia="zh-CN"/>
              </w:rPr>
              <w:t>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血管测量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3.2.1.2</w:t>
            </w:r>
            <w:r>
              <w:rPr>
                <w:rFonts w:hint="eastAsia" w:ascii="仿宋" w:hAnsi="仿宋" w:eastAsia="仿宋" w:cs="仿宋"/>
                <w:color w:val="auto"/>
                <w:sz w:val="24"/>
                <w:szCs w:val="24"/>
                <w:highlight w:val="none"/>
                <w:lang w:val="en-US" w:eastAsia="zh-CN"/>
              </w:rPr>
              <w:t>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旋转采集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3.2.1.</w:t>
            </w:r>
            <w:r>
              <w:rPr>
                <w:rFonts w:hint="eastAsia" w:ascii="仿宋" w:hAnsi="仿宋" w:eastAsia="仿宋" w:cs="仿宋"/>
                <w:color w:val="auto"/>
                <w:sz w:val="24"/>
                <w:szCs w:val="24"/>
                <w:highlight w:val="none"/>
                <w:lang w:val="en-US" w:eastAsia="zh-CN"/>
              </w:rPr>
              <w:t>29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床面旋转功能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桡动脉穿刺用臂托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双侧手臂托架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头托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四架位滑轨式监视器吊架(带4台监视器)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三维血管重建功能1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双期类CT软组织成像功能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实时冠脉支架精细显影1套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微剂量成像系统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3.2.1.3</w:t>
            </w:r>
            <w:r>
              <w:rPr>
                <w:rFonts w:hint="eastAsia" w:ascii="仿宋" w:hAnsi="仿宋" w:eastAsia="仿宋" w:cs="仿宋"/>
                <w:color w:val="auto"/>
                <w:sz w:val="24"/>
                <w:szCs w:val="24"/>
                <w:highlight w:val="none"/>
                <w:lang w:val="en-US" w:eastAsia="zh-CN"/>
              </w:rPr>
              <w:t>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组合蒙片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3.2.1.</w:t>
            </w:r>
            <w:r>
              <w:rPr>
                <w:rFonts w:hint="eastAsia" w:ascii="仿宋" w:hAnsi="仿宋" w:eastAsia="仿宋" w:cs="仿宋"/>
                <w:color w:val="auto"/>
                <w:sz w:val="24"/>
                <w:szCs w:val="24"/>
                <w:highlight w:val="none"/>
                <w:lang w:val="en-US" w:eastAsia="zh-CN"/>
              </w:rPr>
              <w:t>39</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智能路图 1 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w:t>
            </w:r>
          </w:p>
        </w:tc>
        <w:tc>
          <w:tcPr>
            <w:tcW w:w="7252" w:type="dxa"/>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rPr>
              <w:t>其他配置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高压注射器1套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3.2.2.2</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介入耗材柜4个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3.2.2.3</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移动铅大挡板1个</w:t>
            </w:r>
            <w:r>
              <w:rPr>
                <w:rFonts w:hint="eastAsia" w:ascii="仿宋" w:hAnsi="仿宋" w:eastAsia="仿宋" w:cs="仿宋"/>
                <w:color w:val="auto"/>
                <w:kern w:val="0"/>
                <w:sz w:val="24"/>
                <w:szCs w:val="24"/>
                <w:highlight w:val="none"/>
                <w:lang w:eastAsia="zh-CN"/>
              </w:rPr>
              <w:t>，</w:t>
            </w:r>
            <w:r>
              <w:rPr>
                <w:rFonts w:hint="eastAsia" w:ascii="仿宋" w:hAnsi="仿宋" w:eastAsia="仿宋" w:cs="仿宋"/>
                <w:color w:val="auto"/>
                <w:sz w:val="24"/>
                <w:szCs w:val="24"/>
                <w:lang w:eastAsia="zh-CN"/>
              </w:rPr>
              <w:t>铅当量：2.0mm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3.2.2.4</w:t>
            </w:r>
          </w:p>
        </w:tc>
        <w:tc>
          <w:tcPr>
            <w:tcW w:w="7252" w:type="dxa"/>
            <w:noWrap w:val="0"/>
            <w:vAlign w:val="center"/>
          </w:tcPr>
          <w:p>
            <w:pPr>
              <w:pStyle w:val="1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个人铅防护用品全套7套</w:t>
            </w:r>
            <w:r>
              <w:rPr>
                <w:rFonts w:hint="eastAsia" w:ascii="仿宋" w:hAnsi="仿宋" w:eastAsia="仿宋" w:cs="仿宋"/>
                <w:color w:val="auto"/>
                <w:sz w:val="24"/>
                <w:szCs w:val="24"/>
                <w:lang w:eastAsia="zh-CN"/>
              </w:rPr>
              <w:t>（包含但不限于铅帽、铅眼镜、铅围脖、铅衣（分体式））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3.2.2.5</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登记、检查、报告、工作站、打印机1套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PACS接口和报告工作站6套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抢救设备（除颤仪、心电监护仪）1套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3.2.2.8</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操作间桌椅3套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3.2.2.9</w:t>
            </w:r>
          </w:p>
        </w:tc>
        <w:tc>
          <w:tcPr>
            <w:tcW w:w="725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移动便携式超声仪1台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3.2.2.10</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主动脉球囊反搏仪1台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3.2.2.11</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机房悬吊轨道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3.2.2.12</w:t>
            </w:r>
          </w:p>
        </w:tc>
        <w:tc>
          <w:tcPr>
            <w:tcW w:w="7252" w:type="dxa"/>
            <w:noWrap w:val="0"/>
            <w:vAlign w:val="center"/>
          </w:tcPr>
          <w:p>
            <w:pPr>
              <w:pStyle w:val="1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eastAsia="zh-CN"/>
              </w:rPr>
              <w:t>医生工作站：</w:t>
            </w:r>
            <w:r>
              <w:rPr>
                <w:rFonts w:hint="eastAsia" w:ascii="仿宋" w:hAnsi="仿宋" w:eastAsia="仿宋" w:cs="仿宋"/>
                <w:color w:val="auto"/>
                <w:sz w:val="24"/>
                <w:szCs w:val="24"/>
                <w:lang w:val="en-US" w:eastAsia="zh-CN"/>
              </w:rPr>
              <w:t>1套，双屏（其中竖屏分辨率</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4M），配置专业显卡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3.2.2.13</w:t>
            </w:r>
          </w:p>
        </w:tc>
        <w:tc>
          <w:tcPr>
            <w:tcW w:w="7252" w:type="dxa"/>
            <w:noWrap w:val="0"/>
            <w:vAlign w:val="center"/>
          </w:tcPr>
          <w:p>
            <w:pPr>
              <w:pStyle w:val="1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lang w:eastAsia="zh-CN"/>
              </w:rPr>
              <w:t>医用专用显示器：</w:t>
            </w:r>
            <w:r>
              <w:rPr>
                <w:rFonts w:hint="eastAsia" w:ascii="仿宋" w:hAnsi="仿宋" w:eastAsia="仿宋" w:cs="仿宋"/>
                <w:color w:val="auto"/>
                <w:sz w:val="24"/>
                <w:szCs w:val="24"/>
                <w:lang w:val="en-US" w:eastAsia="zh-CN"/>
              </w:rPr>
              <w:t>彩屏6个，分辨率</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3.2.2.14</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铅衣消毒柜2个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strike/>
                <w:dstrike w:val="0"/>
                <w:color w:val="auto"/>
                <w:sz w:val="24"/>
                <w:szCs w:val="24"/>
                <w:highlight w:val="none"/>
              </w:rPr>
            </w:pPr>
            <w:r>
              <w:rPr>
                <w:rFonts w:hint="eastAsia" w:ascii="仿宋" w:hAnsi="仿宋" w:eastAsia="仿宋" w:cs="仿宋"/>
                <w:strike w:val="0"/>
                <w:dstrike w:val="0"/>
                <w:color w:val="auto"/>
                <w:sz w:val="24"/>
                <w:szCs w:val="24"/>
                <w:highlight w:val="none"/>
              </w:rPr>
              <w:t>3.2.2.15</w:t>
            </w:r>
          </w:p>
        </w:tc>
        <w:tc>
          <w:tcPr>
            <w:tcW w:w="7252" w:type="dxa"/>
            <w:noWrap w:val="0"/>
            <w:vAlign w:val="center"/>
          </w:tcPr>
          <w:p>
            <w:pPr>
              <w:pStyle w:val="1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strike/>
                <w:dstrike w:val="0"/>
                <w:color w:val="auto"/>
                <w:sz w:val="24"/>
                <w:szCs w:val="24"/>
                <w:highlight w:val="none"/>
              </w:rPr>
            </w:pPr>
            <w:r>
              <w:rPr>
                <w:rFonts w:hint="eastAsia" w:ascii="仿宋" w:hAnsi="仿宋" w:eastAsia="仿宋" w:cs="仿宋"/>
                <w:color w:val="auto"/>
                <w:sz w:val="24"/>
                <w:szCs w:val="24"/>
                <w:lang w:eastAsia="zh-CN"/>
              </w:rPr>
              <w:t>配置病人家属谈话室影像展示系统</w:t>
            </w:r>
            <w:r>
              <w:rPr>
                <w:rFonts w:hint="eastAsia" w:ascii="仿宋" w:hAnsi="仿宋" w:eastAsia="仿宋" w:cs="仿宋"/>
                <w:color w:val="auto"/>
                <w:sz w:val="24"/>
                <w:szCs w:val="24"/>
                <w:lang w:val="en-US" w:eastAsia="zh-CN"/>
              </w:rPr>
              <w:t>1套，由中标方负责设计、布线及安装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3.2.2.16</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医用冷藏箱1个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162"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3.2.2.17</w:t>
            </w:r>
          </w:p>
        </w:tc>
        <w:tc>
          <w:tcPr>
            <w:tcW w:w="7252" w:type="dxa"/>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耗材推车2个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四、附加必备条件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4.1提供设备原厂技术参数指标。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4.2提供用户中英文操作手册、维修手册、技术参数彩色样本及塑封操作规程各1份。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4.3提供医疗器械注册证及相关证件（包括安检、商检证书）。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pStyle w:val="18"/>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rPr>
              <w:t>4.4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投标产品如列入财政部、发展改革委发布的节能产品品目清单的，提供国家市场监督管理总局公布的《参与实施政府采购节能产品认证机构名录》内的认证机构出具的、处于有效期之内的节能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4.6投标产品列入财政部、生态环境部发布的环境标志产品品目清单的，提供国家市场监督管理总局公布的《参与实施政府采购环境标志产品认证机构名录》内的认证机构出具的、处于有效期之内的环境标志产品认证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5.1设备验收合格后免费保修1年，保修期外只收配件费，不收维修费，提供仪器相关</w:t>
            </w:r>
            <w:r>
              <w:rPr>
                <w:rFonts w:hint="eastAsia" w:ascii="仿宋" w:hAnsi="仿宋" w:eastAsia="仿宋" w:cs="仿宋"/>
                <w:bCs/>
                <w:color w:val="auto"/>
                <w:sz w:val="24"/>
                <w:szCs w:val="24"/>
                <w:highlight w:val="none"/>
              </w:rPr>
              <w:t>专用耗材、</w:t>
            </w:r>
            <w:r>
              <w:rPr>
                <w:rFonts w:hint="eastAsia" w:ascii="仿宋" w:hAnsi="仿宋" w:eastAsia="仿宋" w:cs="仿宋"/>
                <w:color w:val="auto"/>
                <w:sz w:val="24"/>
                <w:szCs w:val="24"/>
                <w:highlight w:val="none"/>
              </w:rPr>
              <w:t>零配件、易损件价格清单（人民币成交价）。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5.2零配件供应8年以上。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5.3接到用户维修通知后，应立即回应，并在12小时内派员到达用户现场实施维修。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5.4免费提供至少4名医务人员和2名维修人员的培训。（每年免费提供外出学习培训新技术机会；如因科研、临床需要，需免费提供技术支持，派应用工程师现场培训、解决。）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5.5免费终身提供软件升级。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5.6承担医院相关软件系统接口费用。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六、安装及验收要求：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6.1到货期：合同生效后，根据医院改扩建进度，收到医院供货通知后30天内安装完毕。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6.2到货及安装地点：医院内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6.3验收标准：应与产品原始样本技术数据及标书技术文件一致，符合国家有关技术规范和技术标准，并提供所有有效证件（包括安检、商检证书）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6.4如是计量强制检定设备，验收时需提供计量合格证。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8414"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付款方式：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tc>
      </w:tr>
    </w:tbl>
    <w:p>
      <w:pPr>
        <w:pStyle w:val="52"/>
        <w:rPr>
          <w:rFonts w:hint="default"/>
          <w:color w:val="auto"/>
          <w:lang w:val="en-US"/>
        </w:rPr>
      </w:pPr>
    </w:p>
    <w:bookmarkEnd w:id="9"/>
    <w:bookmarkEnd w:id="14"/>
    <w:bookmarkEnd w:id="15"/>
    <w:p>
      <w:pPr>
        <w:pStyle w:val="24"/>
        <w:pageBreakBefore/>
        <w:spacing w:line="800" w:lineRule="exact"/>
        <w:jc w:val="center"/>
        <w:rPr>
          <w:rFonts w:ascii="仿宋_GB2312" w:hAnsi="宋体" w:eastAsia="仿宋_GB2312"/>
          <w:b/>
          <w:color w:val="auto"/>
          <w:sz w:val="36"/>
          <w:szCs w:val="36"/>
        </w:rPr>
      </w:pPr>
      <w:r>
        <w:rPr>
          <w:rFonts w:hint="eastAsia" w:ascii="仿宋_GB2312" w:hAnsi="宋体" w:eastAsia="仿宋_GB2312"/>
          <w:b/>
          <w:color w:val="auto"/>
          <w:sz w:val="36"/>
          <w:szCs w:val="36"/>
        </w:rPr>
        <w:t xml:space="preserve">第四部分 </w:t>
      </w:r>
      <w:r>
        <w:rPr>
          <w:rFonts w:hint="eastAsia" w:ascii="仿宋_GB2312" w:hAnsi="仿宋" w:eastAsia="仿宋_GB2312" w:cs="仿宋_GB2312"/>
          <w:b/>
          <w:color w:val="auto"/>
          <w:sz w:val="36"/>
          <w:szCs w:val="36"/>
        </w:rPr>
        <w:t>政府采购合同参考范本</w:t>
      </w:r>
    </w:p>
    <w:p>
      <w:pPr>
        <w:rPr>
          <w:rFonts w:ascii="楷体" w:hAnsi="楷体" w:eastAsia="楷体"/>
          <w:color w:val="auto"/>
          <w:sz w:val="24"/>
        </w:rPr>
      </w:pPr>
    </w:p>
    <w:p>
      <w:pPr>
        <w:rPr>
          <w:rFonts w:ascii="楷体" w:hAnsi="楷体" w:eastAsia="楷体"/>
          <w:color w:val="auto"/>
          <w:sz w:val="24"/>
          <w:u w:val="single"/>
        </w:rPr>
      </w:pPr>
      <w:r>
        <w:rPr>
          <w:rFonts w:hint="eastAsia" w:ascii="楷体" w:hAnsi="楷体" w:eastAsia="楷体"/>
          <w:color w:val="auto"/>
          <w:sz w:val="24"/>
        </w:rPr>
        <w:t>合同编号：</w:t>
      </w:r>
      <w:r>
        <w:rPr>
          <w:rFonts w:ascii="楷体" w:hAnsi="楷体" w:eastAsia="楷体"/>
          <w:color w:val="auto"/>
          <w:sz w:val="24"/>
          <w:u w:val="single"/>
        </w:rPr>
        <w:t xml:space="preserve">           </w:t>
      </w:r>
    </w:p>
    <w:p>
      <w:pPr>
        <w:spacing w:line="480" w:lineRule="auto"/>
        <w:jc w:val="center"/>
        <w:rPr>
          <w:rFonts w:ascii="楷体" w:hAnsi="楷体" w:eastAsia="楷体"/>
          <w:b/>
          <w:color w:val="auto"/>
          <w:sz w:val="28"/>
          <w:szCs w:val="28"/>
        </w:rPr>
      </w:pPr>
    </w:p>
    <w:p>
      <w:pPr>
        <w:spacing w:line="480" w:lineRule="auto"/>
        <w:jc w:val="center"/>
        <w:rPr>
          <w:rFonts w:ascii="仿宋" w:hAnsi="仿宋" w:eastAsia="仿宋"/>
          <w:b/>
          <w:color w:val="auto"/>
          <w:sz w:val="24"/>
        </w:rPr>
      </w:pPr>
    </w:p>
    <w:p>
      <w:pPr>
        <w:spacing w:line="480" w:lineRule="auto"/>
        <w:jc w:val="center"/>
        <w:rPr>
          <w:rFonts w:ascii="仿宋" w:hAnsi="仿宋" w:eastAsia="仿宋"/>
          <w:b/>
          <w:color w:val="auto"/>
          <w:sz w:val="24"/>
        </w:rPr>
      </w:pP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政府采购合同参考范本</w:t>
      </w:r>
    </w:p>
    <w:p>
      <w:pPr>
        <w:spacing w:line="480" w:lineRule="auto"/>
        <w:jc w:val="center"/>
        <w:rPr>
          <w:rFonts w:ascii="仿宋_GB2312" w:hAnsi="仿宋" w:eastAsia="仿宋_GB2312" w:cs="仿宋_GB2312"/>
          <w:b/>
          <w:color w:val="auto"/>
          <w:sz w:val="36"/>
          <w:szCs w:val="36"/>
        </w:rPr>
      </w:pPr>
      <w:r>
        <w:rPr>
          <w:rFonts w:hint="eastAsia" w:ascii="仿宋_GB2312" w:hAnsi="仿宋" w:eastAsia="仿宋_GB2312" w:cs="仿宋_GB2312"/>
          <w:b/>
          <w:color w:val="auto"/>
          <w:sz w:val="36"/>
          <w:szCs w:val="36"/>
        </w:rPr>
        <w:t>（货物类）</w:t>
      </w:r>
    </w:p>
    <w:p>
      <w:pPr>
        <w:pStyle w:val="283"/>
        <w:rPr>
          <w:rFonts w:ascii="仿宋" w:hAnsi="仿宋" w:eastAsia="仿宋"/>
          <w:color w:val="auto"/>
          <w:szCs w:val="24"/>
        </w:rPr>
      </w:pPr>
    </w:p>
    <w:p>
      <w:pPr>
        <w:pStyle w:val="283"/>
        <w:rPr>
          <w:rFonts w:ascii="仿宋" w:hAnsi="仿宋" w:eastAsia="仿宋"/>
          <w:color w:val="auto"/>
          <w:szCs w:val="24"/>
        </w:rPr>
      </w:pPr>
    </w:p>
    <w:p>
      <w:pPr>
        <w:pStyle w:val="283"/>
        <w:jc w:val="center"/>
        <w:rPr>
          <w:rFonts w:ascii="仿宋" w:hAnsi="仿宋" w:eastAsia="仿宋"/>
          <w:color w:val="auto"/>
          <w:szCs w:val="24"/>
        </w:rPr>
      </w:pPr>
    </w:p>
    <w:p>
      <w:pPr>
        <w:pStyle w:val="283"/>
        <w:ind w:left="0" w:leftChars="0" w:firstLine="0" w:firstLineChars="0"/>
        <w:jc w:val="center"/>
        <w:rPr>
          <w:rFonts w:ascii="仿宋" w:hAnsi="仿宋" w:eastAsia="仿宋"/>
          <w:b/>
          <w:color w:val="auto"/>
          <w:sz w:val="28"/>
          <w:szCs w:val="24"/>
        </w:rPr>
      </w:pPr>
      <w:r>
        <w:rPr>
          <w:rFonts w:hint="eastAsia" w:ascii="仿宋" w:hAnsi="仿宋" w:eastAsia="仿宋"/>
          <w:b/>
          <w:color w:val="auto"/>
          <w:sz w:val="28"/>
          <w:szCs w:val="24"/>
        </w:rPr>
        <w:t xml:space="preserve">第一部分  </w:t>
      </w:r>
      <w:r>
        <w:rPr>
          <w:rFonts w:ascii="仿宋" w:hAnsi="仿宋" w:eastAsia="仿宋"/>
          <w:b/>
          <w:color w:val="auto"/>
          <w:sz w:val="28"/>
          <w:szCs w:val="24"/>
        </w:rPr>
        <w:t xml:space="preserve"> </w:t>
      </w:r>
      <w:r>
        <w:rPr>
          <w:rFonts w:hint="eastAsia" w:ascii="仿宋" w:hAnsi="仿宋" w:eastAsia="仿宋"/>
          <w:b/>
          <w:color w:val="auto"/>
          <w:sz w:val="28"/>
          <w:szCs w:val="24"/>
        </w:rPr>
        <w:t>合同书</w:t>
      </w:r>
    </w:p>
    <w:p>
      <w:pPr>
        <w:pStyle w:val="283"/>
        <w:rPr>
          <w:rFonts w:ascii="仿宋" w:hAnsi="仿宋" w:eastAsia="仿宋"/>
          <w:color w:val="auto"/>
          <w:szCs w:val="24"/>
        </w:rPr>
      </w:pPr>
    </w:p>
    <w:p>
      <w:pPr>
        <w:pStyle w:val="283"/>
        <w:rPr>
          <w:rFonts w:ascii="仿宋" w:hAnsi="仿宋" w:eastAsia="仿宋"/>
          <w:color w:val="auto"/>
          <w:szCs w:val="24"/>
        </w:rPr>
      </w:pP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rPr>
      </w:pPr>
      <w:r>
        <w:rPr>
          <w:rFonts w:hint="eastAsia" w:ascii="仿宋" w:hAnsi="仿宋" w:eastAsia="仿宋"/>
          <w:color w:val="auto"/>
          <w:sz w:val="24"/>
        </w:rPr>
        <w:t>项目名称：</w:t>
      </w:r>
      <w:r>
        <w:rPr>
          <w:rFonts w:ascii="仿宋" w:hAnsi="仿宋" w:eastAsia="仿宋"/>
          <w:color w:val="auto"/>
          <w:sz w:val="24"/>
          <w:u w:val="single"/>
        </w:rPr>
        <w:t xml:space="preserve">                                   </w:t>
      </w:r>
    </w:p>
    <w:p>
      <w:pPr>
        <w:pStyle w:val="282"/>
        <w:spacing w:before="120" w:line="22" w:lineRule="atLeast"/>
        <w:rPr>
          <w:rFonts w:ascii="仿宋" w:hAnsi="仿宋" w:eastAsia="仿宋"/>
          <w:color w:val="auto"/>
          <w:szCs w:val="24"/>
        </w:rPr>
      </w:pPr>
    </w:p>
    <w:p>
      <w:pPr>
        <w:pStyle w:val="282"/>
        <w:spacing w:before="120" w:line="22" w:lineRule="atLeast"/>
        <w:rPr>
          <w:rFonts w:ascii="仿宋" w:hAnsi="仿宋" w:eastAsia="仿宋"/>
          <w:color w:val="auto"/>
          <w:szCs w:val="24"/>
        </w:rPr>
      </w:pPr>
    </w:p>
    <w:p>
      <w:pPr>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甲方：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left="960"/>
        <w:rPr>
          <w:rFonts w:ascii="仿宋" w:hAnsi="仿宋" w:eastAsia="仿宋"/>
          <w:color w:val="auto"/>
          <w:sz w:val="24"/>
          <w:u w:val="single"/>
        </w:rPr>
      </w:pPr>
      <w:r>
        <w:rPr>
          <w:rFonts w:hint="eastAsia" w:ascii="仿宋" w:hAnsi="仿宋" w:eastAsia="仿宋"/>
          <w:color w:val="auto"/>
          <w:sz w:val="24"/>
        </w:rPr>
        <w:t>乙方：</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签订地：</w:t>
      </w:r>
      <w:r>
        <w:rPr>
          <w:rFonts w:ascii="仿宋" w:hAnsi="仿宋" w:eastAsia="仿宋"/>
          <w:color w:val="auto"/>
          <w:sz w:val="24"/>
          <w:u w:val="single"/>
        </w:rPr>
        <w:t xml:space="preserve">                                     </w:t>
      </w:r>
    </w:p>
    <w:p>
      <w:pPr>
        <w:spacing w:before="120" w:line="22" w:lineRule="atLeast"/>
        <w:rPr>
          <w:rFonts w:ascii="仿宋" w:hAnsi="仿宋" w:eastAsia="仿宋"/>
          <w:color w:val="auto"/>
          <w:sz w:val="24"/>
        </w:rPr>
      </w:pPr>
    </w:p>
    <w:p>
      <w:pPr>
        <w:spacing w:before="120" w:line="22" w:lineRule="atLeast"/>
        <w:ind w:firstLine="960" w:firstLineChars="400"/>
        <w:rPr>
          <w:rFonts w:ascii="仿宋" w:hAnsi="仿宋" w:eastAsia="仿宋"/>
          <w:color w:val="auto"/>
          <w:sz w:val="24"/>
          <w:u w:val="single"/>
        </w:rPr>
      </w:pPr>
      <w:r>
        <w:rPr>
          <w:rFonts w:hint="eastAsia" w:ascii="仿宋" w:hAnsi="仿宋" w:eastAsia="仿宋"/>
          <w:color w:val="auto"/>
          <w:sz w:val="24"/>
        </w:rPr>
        <w:t>签订日期：</w:t>
      </w:r>
      <w:r>
        <w:rPr>
          <w:rFonts w:ascii="仿宋" w:hAnsi="仿宋" w:eastAsia="仿宋"/>
          <w:color w:val="auto"/>
          <w:sz w:val="24"/>
          <w:u w:val="single"/>
        </w:rPr>
        <w:t xml:space="preserve">               </w:t>
      </w:r>
      <w:r>
        <w:rPr>
          <w:rFonts w:hint="eastAsia" w:ascii="仿宋" w:hAnsi="仿宋" w:eastAsia="仿宋"/>
          <w:color w:val="auto"/>
          <w:sz w:val="24"/>
        </w:rPr>
        <w:t>年</w:t>
      </w:r>
      <w:r>
        <w:rPr>
          <w:rFonts w:ascii="仿宋" w:hAnsi="仿宋" w:eastAsia="仿宋"/>
          <w:color w:val="auto"/>
          <w:sz w:val="24"/>
          <w:u w:val="single"/>
        </w:rPr>
        <w:t xml:space="preserve">       </w:t>
      </w:r>
      <w:r>
        <w:rPr>
          <w:rFonts w:hint="eastAsia" w:ascii="仿宋" w:hAnsi="仿宋" w:eastAsia="仿宋"/>
          <w:color w:val="auto"/>
          <w:sz w:val="24"/>
        </w:rPr>
        <w:t>月</w:t>
      </w:r>
      <w:r>
        <w:rPr>
          <w:rFonts w:ascii="仿宋" w:hAnsi="仿宋" w:eastAsia="仿宋"/>
          <w:color w:val="auto"/>
          <w:sz w:val="24"/>
          <w:u w:val="single"/>
        </w:rPr>
        <w:t xml:space="preserve">       </w:t>
      </w:r>
      <w:r>
        <w:rPr>
          <w:rFonts w:hint="eastAsia" w:ascii="仿宋" w:hAnsi="仿宋" w:eastAsia="仿宋"/>
          <w:color w:val="auto"/>
          <w:sz w:val="24"/>
        </w:rPr>
        <w:t>日</w:t>
      </w:r>
    </w:p>
    <w:p>
      <w:pPr>
        <w:widowControl/>
        <w:jc w:val="left"/>
        <w:rPr>
          <w:rFonts w:ascii="仿宋" w:hAnsi="仿宋" w:eastAsia="仿宋"/>
          <w:color w:val="auto"/>
          <w:sz w:val="24"/>
          <w:lang w:val="zh-CN"/>
        </w:rPr>
      </w:pPr>
      <w:r>
        <w:rPr>
          <w:rFonts w:ascii="仿宋" w:hAnsi="仿宋" w:eastAsia="仿宋"/>
          <w:color w:val="auto"/>
          <w:sz w:val="24"/>
          <w:lang w:val="zh-CN"/>
        </w:rPr>
        <w:br w:type="page"/>
      </w:r>
    </w:p>
    <w:p>
      <w:pPr>
        <w:widowControl/>
        <w:jc w:val="left"/>
        <w:rPr>
          <w:rFonts w:ascii="仿宋" w:hAnsi="仿宋" w:eastAsia="仿宋"/>
          <w:color w:val="auto"/>
          <w:sz w:val="24"/>
          <w:u w:val="single"/>
          <w:lang w:val="zh-CN"/>
        </w:rPr>
      </w:pP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u w:val="single"/>
          <w:lang w:val="zh-CN"/>
        </w:rPr>
        <w:t xml:space="preserve">    </w:t>
      </w:r>
      <w:r>
        <w:rPr>
          <w:rFonts w:hint="eastAsia" w:ascii="仿宋" w:hAnsi="仿宋" w:eastAsia="仿宋"/>
          <w:color w:val="auto"/>
          <w:sz w:val="24"/>
          <w:lang w:val="zh-CN"/>
        </w:rPr>
        <w:t>年</w:t>
      </w:r>
      <w:r>
        <w:rPr>
          <w:rFonts w:ascii="仿宋" w:hAnsi="仿宋" w:eastAsia="仿宋"/>
          <w:color w:val="auto"/>
          <w:sz w:val="24"/>
          <w:u w:val="single"/>
          <w:lang w:val="zh-CN"/>
        </w:rPr>
        <w:t xml:space="preserve">  </w:t>
      </w:r>
      <w:r>
        <w:rPr>
          <w:rFonts w:hint="eastAsia" w:ascii="仿宋" w:hAnsi="仿宋" w:eastAsia="仿宋"/>
          <w:color w:val="auto"/>
          <w:sz w:val="24"/>
          <w:lang w:val="zh-CN"/>
        </w:rPr>
        <w:t>月</w:t>
      </w:r>
      <w:r>
        <w:rPr>
          <w:rFonts w:ascii="仿宋" w:hAnsi="仿宋" w:eastAsia="仿宋"/>
          <w:color w:val="auto"/>
          <w:sz w:val="24"/>
          <w:u w:val="single"/>
          <w:lang w:val="zh-CN"/>
        </w:rPr>
        <w:t xml:space="preserve">  </w:t>
      </w:r>
      <w:r>
        <w:rPr>
          <w:rFonts w:hint="eastAsia" w:ascii="仿宋" w:hAnsi="仿宋" w:eastAsia="仿宋"/>
          <w:color w:val="auto"/>
          <w:sz w:val="24"/>
          <w:lang w:val="zh-CN"/>
        </w:rPr>
        <w:t>日</w:t>
      </w:r>
      <w:r>
        <w:rPr>
          <w:rFonts w:hint="eastAsia" w:ascii="仿宋" w:hAnsi="仿宋" w:eastAsia="仿宋"/>
          <w:color w:val="auto"/>
          <w:sz w:val="24"/>
        </w:rPr>
        <w:t>，</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hint="eastAsia" w:ascii="仿宋" w:hAnsi="仿宋" w:eastAsia="仿宋"/>
          <w:color w:val="auto"/>
          <w:sz w:val="24"/>
        </w:rPr>
        <w:t>以</w:t>
      </w:r>
      <w:r>
        <w:rPr>
          <w:rFonts w:ascii="仿宋" w:hAnsi="仿宋" w:eastAsia="仿宋"/>
          <w:color w:val="auto"/>
          <w:sz w:val="24"/>
          <w:u w:val="single"/>
        </w:rPr>
        <w:t xml:space="preserve">   （政府采购方式）  </w:t>
      </w:r>
      <w:r>
        <w:rPr>
          <w:rFonts w:hint="eastAsia" w:ascii="仿宋" w:hAnsi="仿宋" w:eastAsia="仿宋"/>
          <w:color w:val="auto"/>
          <w:sz w:val="24"/>
        </w:rPr>
        <w:t>对</w:t>
      </w:r>
      <w:r>
        <w:rPr>
          <w:rFonts w:ascii="仿宋" w:hAnsi="仿宋" w:eastAsia="仿宋"/>
          <w:color w:val="auto"/>
          <w:sz w:val="24"/>
          <w:u w:val="single"/>
        </w:rPr>
        <w:t xml:space="preserve">   （同前</w:t>
      </w:r>
      <w:r>
        <w:rPr>
          <w:rFonts w:hint="eastAsia" w:ascii="仿宋" w:hAnsi="仿宋" w:eastAsia="仿宋"/>
          <w:color w:val="auto"/>
          <w:sz w:val="24"/>
          <w:u w:val="single"/>
        </w:rPr>
        <w:t>页项目名称）</w:t>
      </w:r>
      <w:r>
        <w:rPr>
          <w:rFonts w:ascii="仿宋" w:hAnsi="仿宋" w:eastAsia="仿宋"/>
          <w:color w:val="auto"/>
          <w:sz w:val="24"/>
          <w:u w:val="single"/>
        </w:rPr>
        <w:t xml:space="preserve">   </w:t>
      </w:r>
      <w:r>
        <w:rPr>
          <w:rFonts w:hint="eastAsia" w:ascii="仿宋" w:hAnsi="仿宋" w:eastAsia="仿宋"/>
          <w:color w:val="auto"/>
          <w:sz w:val="24"/>
        </w:rPr>
        <w:t>项目进行了采购。经</w:t>
      </w:r>
      <w:r>
        <w:rPr>
          <w:rFonts w:ascii="仿宋" w:hAnsi="仿宋" w:eastAsia="仿宋"/>
          <w:color w:val="auto"/>
          <w:sz w:val="24"/>
          <w:u w:val="single"/>
        </w:rPr>
        <w:t xml:space="preserve">   （相关评定主体名称）   </w:t>
      </w:r>
      <w:r>
        <w:rPr>
          <w:rFonts w:hint="eastAsia" w:ascii="仿宋" w:hAnsi="仿宋" w:eastAsia="仿宋"/>
          <w:color w:val="auto"/>
          <w:sz w:val="24"/>
        </w:rPr>
        <w:t>评定，</w:t>
      </w:r>
      <w:r>
        <w:rPr>
          <w:rFonts w:ascii="仿宋" w:hAnsi="仿宋" w:eastAsia="仿宋"/>
          <w:color w:val="auto"/>
          <w:sz w:val="24"/>
          <w:u w:val="single"/>
        </w:rPr>
        <w:t xml:space="preserve">   （中标供应商名称）</w:t>
      </w:r>
      <w:r>
        <w:rPr>
          <w:rFonts w:hint="eastAsia" w:ascii="仿宋" w:hAnsi="仿宋" w:eastAsia="仿宋"/>
          <w:color w:val="auto"/>
          <w:sz w:val="24"/>
        </w:rPr>
        <w:t>为该项目中标供应商。现于中标通知书发出之日起三十日内，按照采购文件确定的事项签订本合同。</w:t>
      </w:r>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lang w:val="zh-CN"/>
        </w:rPr>
        <w:t>根据《中华人民共和国民法典》、《中华人民共和国政府采购法》等相关法律法规之规定，按照平等、自愿、公平、诚实信用和绿色的原则，经</w:t>
      </w:r>
      <w:r>
        <w:rPr>
          <w:rFonts w:ascii="仿宋" w:hAnsi="仿宋" w:eastAsia="仿宋"/>
          <w:color w:val="auto"/>
          <w:sz w:val="24"/>
          <w:u w:val="single"/>
        </w:rPr>
        <w:t xml:space="preserve">   </w:t>
      </w:r>
      <w:r>
        <w:rPr>
          <w:rFonts w:hint="eastAsia" w:ascii="仿宋" w:hAnsi="仿宋" w:eastAsia="仿宋"/>
          <w:color w:val="auto"/>
          <w:sz w:val="24"/>
          <w:u w:val="single"/>
        </w:rPr>
        <w:t>（采购人）</w:t>
      </w:r>
      <w:r>
        <w:rPr>
          <w:rFonts w:ascii="仿宋" w:hAnsi="仿宋" w:eastAsia="仿宋"/>
          <w:color w:val="auto"/>
          <w:sz w:val="24"/>
          <w:u w:val="single"/>
        </w:rPr>
        <w:t xml:space="preserve">   </w:t>
      </w:r>
      <w:r>
        <w:rPr>
          <w:rFonts w:ascii="仿宋" w:hAnsi="仿宋" w:eastAsia="仿宋"/>
          <w:color w:val="auto"/>
          <w:sz w:val="24"/>
          <w:lang w:val="zh-CN"/>
        </w:rPr>
        <w:t>（以下简称：甲方）和</w:t>
      </w:r>
      <w:r>
        <w:rPr>
          <w:rFonts w:ascii="仿宋" w:hAnsi="仿宋" w:eastAsia="仿宋"/>
          <w:color w:val="auto"/>
          <w:sz w:val="24"/>
          <w:u w:val="single"/>
        </w:rPr>
        <w:t xml:space="preserve">   （中标供应商名称）   </w:t>
      </w:r>
      <w:r>
        <w:rPr>
          <w:rFonts w:ascii="仿宋" w:hAnsi="仿宋" w:eastAsia="仿宋"/>
          <w:color w:val="auto"/>
          <w:sz w:val="24"/>
          <w:lang w:val="zh-CN"/>
        </w:rPr>
        <w:t>（以下简称：乙方）协商一致，约定以下合同</w:t>
      </w:r>
      <w:r>
        <w:rPr>
          <w:rFonts w:hint="eastAsia" w:ascii="仿宋" w:hAnsi="仿宋" w:eastAsia="仿宋"/>
          <w:color w:val="auto"/>
          <w:sz w:val="24"/>
        </w:rPr>
        <w:t>条款，以兹共同遵守、全面履行。</w:t>
      </w:r>
    </w:p>
    <w:p>
      <w:pPr>
        <w:spacing w:line="460" w:lineRule="exact"/>
        <w:ind w:firstLine="482" w:firstLineChars="200"/>
        <w:contextualSpacing/>
        <w:rPr>
          <w:rFonts w:ascii="仿宋" w:hAnsi="仿宋" w:eastAsia="仿宋"/>
          <w:b/>
          <w:color w:val="auto"/>
          <w:sz w:val="24"/>
        </w:rPr>
      </w:pPr>
      <w:bookmarkStart w:id="16" w:name="_Toc24059"/>
      <w:bookmarkStart w:id="17" w:name="_Toc2232"/>
      <w:bookmarkStart w:id="18" w:name="_Toc3029"/>
      <w:r>
        <w:rPr>
          <w:rFonts w:ascii="仿宋" w:hAnsi="仿宋" w:eastAsia="仿宋"/>
          <w:b/>
          <w:color w:val="auto"/>
          <w:sz w:val="24"/>
        </w:rPr>
        <w:t>1.1</w:t>
      </w:r>
      <w:r>
        <w:rPr>
          <w:rFonts w:hint="eastAsia" w:ascii="仿宋" w:hAnsi="仿宋" w:eastAsia="仿宋"/>
          <w:b/>
          <w:color w:val="auto"/>
          <w:sz w:val="24"/>
        </w:rPr>
        <w:t>合同组成部分</w:t>
      </w:r>
      <w:bookmarkEnd w:id="16"/>
      <w:bookmarkEnd w:id="17"/>
      <w:bookmarkEnd w:id="18"/>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1.1.1</w:t>
      </w:r>
      <w:r>
        <w:rPr>
          <w:rFonts w:hint="eastAsia" w:ascii="仿宋" w:hAnsi="仿宋" w:eastAsia="仿宋"/>
          <w:color w:val="auto"/>
          <w:sz w:val="24"/>
        </w:rPr>
        <w:t>本合同及其补充合同、变更协议；</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1.1.2</w:t>
      </w:r>
      <w:r>
        <w:rPr>
          <w:rFonts w:hint="eastAsia" w:ascii="仿宋" w:hAnsi="仿宋" w:eastAsia="仿宋"/>
          <w:color w:val="auto"/>
          <w:sz w:val="24"/>
        </w:rPr>
        <w:t>中标通知书；</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1.1.3</w:t>
      </w:r>
      <w:r>
        <w:rPr>
          <w:rFonts w:hint="eastAsia" w:ascii="仿宋" w:hAnsi="仿宋" w:eastAsia="仿宋"/>
          <w:color w:val="auto"/>
          <w:sz w:val="24"/>
        </w:rPr>
        <w:t>投标文件（含澄清或者说明文件）；</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1.1.4</w:t>
      </w:r>
      <w:r>
        <w:rPr>
          <w:rFonts w:hint="eastAsia" w:ascii="仿宋" w:hAnsi="仿宋" w:eastAsia="仿宋"/>
          <w:color w:val="auto"/>
          <w:sz w:val="24"/>
        </w:rPr>
        <w:t>招标文件（含澄清或者修改文件）；</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1.1.5</w:t>
      </w:r>
      <w:r>
        <w:rPr>
          <w:rFonts w:hint="eastAsia" w:ascii="仿宋" w:hAnsi="仿宋" w:eastAsia="仿宋"/>
          <w:color w:val="auto"/>
          <w:sz w:val="24"/>
        </w:rPr>
        <w:t>其他相关采购文件。</w:t>
      </w:r>
    </w:p>
    <w:p>
      <w:pPr>
        <w:spacing w:line="460" w:lineRule="exact"/>
        <w:ind w:firstLine="482" w:firstLineChars="200"/>
        <w:contextualSpacing/>
        <w:rPr>
          <w:rFonts w:ascii="仿宋" w:hAnsi="仿宋" w:eastAsia="仿宋"/>
          <w:b/>
          <w:color w:val="auto"/>
          <w:sz w:val="24"/>
        </w:rPr>
      </w:pPr>
      <w:bookmarkStart w:id="19" w:name="_Toc21295"/>
      <w:bookmarkStart w:id="20" w:name="_Toc27126"/>
      <w:bookmarkStart w:id="21" w:name="_Toc24300"/>
      <w:r>
        <w:rPr>
          <w:rFonts w:ascii="仿宋" w:hAnsi="仿宋" w:eastAsia="仿宋"/>
          <w:b/>
          <w:color w:val="auto"/>
          <w:sz w:val="24"/>
        </w:rPr>
        <w:t>1.2</w:t>
      </w:r>
      <w:r>
        <w:rPr>
          <w:rFonts w:hint="eastAsia" w:ascii="仿宋" w:hAnsi="仿宋" w:eastAsia="仿宋"/>
          <w:b/>
          <w:color w:val="auto"/>
          <w:sz w:val="24"/>
        </w:rPr>
        <w:t>货物</w:t>
      </w:r>
      <w:bookmarkEnd w:id="19"/>
      <w:bookmarkEnd w:id="20"/>
      <w:bookmarkEnd w:id="21"/>
    </w:p>
    <w:p>
      <w:pPr>
        <w:spacing w:line="460" w:lineRule="exact"/>
        <w:ind w:firstLine="480" w:firstLineChars="200"/>
        <w:contextualSpacing/>
        <w:rPr>
          <w:rFonts w:ascii="仿宋" w:hAnsi="仿宋" w:eastAsia="仿宋"/>
          <w:color w:val="auto"/>
          <w:sz w:val="24"/>
          <w:u w:val="single"/>
        </w:rPr>
      </w:pPr>
      <w:r>
        <w:rPr>
          <w:rFonts w:ascii="仿宋" w:hAnsi="仿宋" w:eastAsia="仿宋"/>
          <w:color w:val="auto"/>
          <w:sz w:val="24"/>
        </w:rPr>
        <w:t>1.2.1</w:t>
      </w:r>
      <w:r>
        <w:rPr>
          <w:rFonts w:hint="eastAsia" w:ascii="仿宋" w:hAnsi="仿宋" w:eastAsia="仿宋"/>
          <w:color w:val="auto"/>
          <w:sz w:val="24"/>
        </w:rPr>
        <w:t>货物名称：</w:t>
      </w:r>
      <w:r>
        <w:rPr>
          <w:rFonts w:ascii="仿宋" w:hAnsi="仿宋" w:eastAsia="仿宋"/>
          <w:color w:val="auto"/>
          <w:sz w:val="24"/>
          <w:u w:val="single"/>
        </w:rPr>
        <w:t xml:space="preserve">                                                </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u w:val="single"/>
        </w:rPr>
      </w:pPr>
      <w:r>
        <w:rPr>
          <w:rFonts w:ascii="仿宋" w:hAnsi="仿宋" w:eastAsia="仿宋"/>
          <w:color w:val="auto"/>
          <w:sz w:val="24"/>
        </w:rPr>
        <w:t>1.2.2</w:t>
      </w:r>
      <w:r>
        <w:rPr>
          <w:rFonts w:hint="eastAsia" w:ascii="仿宋" w:hAnsi="仿宋" w:eastAsia="仿宋"/>
          <w:color w:val="auto"/>
          <w:sz w:val="24"/>
        </w:rPr>
        <w:t>货物数量：</w:t>
      </w:r>
      <w:r>
        <w:rPr>
          <w:rFonts w:ascii="仿宋" w:hAnsi="仿宋" w:eastAsia="仿宋"/>
          <w:color w:val="auto"/>
          <w:sz w:val="24"/>
          <w:u w:val="single"/>
        </w:rPr>
        <w:t xml:space="preserve">                                                </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1.2.3</w:t>
      </w:r>
      <w:r>
        <w:rPr>
          <w:rFonts w:hint="eastAsia" w:ascii="仿宋" w:hAnsi="仿宋" w:eastAsia="仿宋"/>
          <w:color w:val="auto"/>
          <w:sz w:val="24"/>
        </w:rPr>
        <w:t>货物质量：</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hint="eastAsia" w:ascii="仿宋" w:hAnsi="仿宋" w:eastAsia="仿宋"/>
          <w:color w:val="auto"/>
          <w:sz w:val="24"/>
        </w:rPr>
        <w:t>。</w:t>
      </w:r>
    </w:p>
    <w:p>
      <w:pPr>
        <w:spacing w:line="460" w:lineRule="exact"/>
        <w:ind w:firstLine="482" w:firstLineChars="200"/>
        <w:contextualSpacing/>
        <w:rPr>
          <w:rFonts w:ascii="仿宋" w:hAnsi="仿宋" w:eastAsia="仿宋"/>
          <w:b/>
          <w:color w:val="auto"/>
          <w:sz w:val="24"/>
        </w:rPr>
      </w:pPr>
      <w:bookmarkStart w:id="22" w:name="_Toc23292"/>
      <w:bookmarkStart w:id="23" w:name="_Toc21551"/>
      <w:bookmarkStart w:id="24" w:name="_Toc21631"/>
      <w:r>
        <w:rPr>
          <w:rFonts w:ascii="仿宋" w:hAnsi="仿宋" w:eastAsia="仿宋"/>
          <w:b/>
          <w:color w:val="auto"/>
          <w:sz w:val="24"/>
        </w:rPr>
        <w:t>1.3</w:t>
      </w:r>
      <w:r>
        <w:rPr>
          <w:rFonts w:hint="eastAsia" w:ascii="仿宋" w:hAnsi="仿宋" w:eastAsia="仿宋"/>
          <w:b/>
          <w:color w:val="auto"/>
          <w:sz w:val="24"/>
        </w:rPr>
        <w:t>价款</w:t>
      </w:r>
      <w:bookmarkEnd w:id="22"/>
      <w:bookmarkEnd w:id="23"/>
      <w:bookmarkEnd w:id="24"/>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rPr>
        <w:t>本合同总价为：￥</w:t>
      </w:r>
      <w:r>
        <w:rPr>
          <w:rFonts w:ascii="仿宋" w:hAnsi="仿宋" w:eastAsia="仿宋"/>
          <w:color w:val="auto"/>
          <w:sz w:val="24"/>
          <w:u w:val="single"/>
        </w:rPr>
        <w:t xml:space="preserve">           </w:t>
      </w:r>
      <w:r>
        <w:rPr>
          <w:rFonts w:hint="eastAsia" w:ascii="仿宋" w:hAnsi="仿宋" w:eastAsia="仿宋"/>
          <w:color w:val="auto"/>
          <w:sz w:val="24"/>
        </w:rPr>
        <w:t>元（大写：</w:t>
      </w:r>
      <w:r>
        <w:rPr>
          <w:rFonts w:ascii="仿宋" w:hAnsi="仿宋" w:eastAsia="仿宋"/>
          <w:color w:val="auto"/>
          <w:sz w:val="24"/>
          <w:u w:val="single"/>
        </w:rPr>
        <w:t xml:space="preserve">                 </w:t>
      </w:r>
      <w:r>
        <w:rPr>
          <w:rFonts w:hint="eastAsia" w:ascii="仿宋" w:hAnsi="仿宋" w:eastAsia="仿宋"/>
          <w:color w:val="auto"/>
          <w:sz w:val="24"/>
        </w:rPr>
        <w:t>元人民币）。</w:t>
      </w:r>
    </w:p>
    <w:p>
      <w:pPr>
        <w:spacing w:line="460" w:lineRule="exact"/>
        <w:ind w:firstLine="480" w:firstLineChars="200"/>
        <w:contextualSpacing/>
        <w:rPr>
          <w:rFonts w:ascii="仿宋" w:hAnsi="仿宋" w:eastAsia="仿宋"/>
          <w:color w:val="auto"/>
          <w:sz w:val="24"/>
          <w:u w:val="single"/>
        </w:rPr>
      </w:pPr>
      <w:r>
        <w:rPr>
          <w:rFonts w:hint="eastAsia" w:ascii="仿宋" w:hAnsi="仿宋" w:eastAsia="仿宋"/>
          <w:color w:val="auto"/>
          <w:sz w:val="24"/>
        </w:rPr>
        <w:t>分项价格：</w:t>
      </w:r>
    </w:p>
    <w:tbl>
      <w:tblPr>
        <w:tblStyle w:val="4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jc w:val="center"/>
              <w:rPr>
                <w:rFonts w:ascii="仿宋" w:hAnsi="仿宋" w:eastAsia="仿宋"/>
                <w:color w:val="auto"/>
                <w:sz w:val="24"/>
                <w:szCs w:val="24"/>
              </w:rPr>
            </w:pPr>
            <w:r>
              <w:rPr>
                <w:rFonts w:hint="eastAsia" w:ascii="仿宋" w:hAnsi="仿宋" w:eastAsia="仿宋"/>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jc w:val="center"/>
              <w:rPr>
                <w:rFonts w:ascii="仿宋" w:hAnsi="仿宋" w:eastAsia="仿宋"/>
                <w:color w:val="auto"/>
                <w:sz w:val="24"/>
                <w:szCs w:val="24"/>
              </w:rPr>
            </w:pPr>
            <w:r>
              <w:rPr>
                <w:rFonts w:hint="eastAsia" w:ascii="仿宋" w:hAnsi="仿宋" w:eastAsia="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340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r>
              <w:rPr>
                <w:rFonts w:hint="eastAsia" w:ascii="仿宋" w:hAnsi="仿宋" w:eastAsia="仿宋"/>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noWrap w:val="0"/>
            <w:vAlign w:val="center"/>
          </w:tcPr>
          <w:p>
            <w:pPr>
              <w:pStyle w:val="188"/>
              <w:spacing w:line="560" w:lineRule="exact"/>
              <w:ind w:firstLine="200"/>
              <w:jc w:val="center"/>
              <w:rPr>
                <w:rFonts w:ascii="仿宋" w:hAnsi="仿宋" w:eastAsia="仿宋"/>
                <w:color w:val="auto"/>
                <w:sz w:val="24"/>
                <w:szCs w:val="24"/>
              </w:rPr>
            </w:pPr>
          </w:p>
        </w:tc>
      </w:tr>
    </w:tbl>
    <w:p>
      <w:pPr>
        <w:spacing w:line="460" w:lineRule="exact"/>
        <w:ind w:firstLine="482" w:firstLineChars="200"/>
        <w:contextualSpacing/>
        <w:rPr>
          <w:rFonts w:ascii="仿宋" w:hAnsi="仿宋" w:eastAsia="仿宋"/>
          <w:b/>
          <w:color w:val="auto"/>
          <w:kern w:val="0"/>
          <w:sz w:val="24"/>
        </w:rPr>
      </w:pPr>
      <w:bookmarkStart w:id="25" w:name="_Toc10340"/>
      <w:bookmarkStart w:id="26" w:name="_Toc22618"/>
      <w:bookmarkStart w:id="27" w:name="_Toc1814"/>
      <w:r>
        <w:rPr>
          <w:rFonts w:ascii="仿宋" w:hAnsi="仿宋" w:eastAsia="仿宋"/>
          <w:b/>
          <w:color w:val="auto"/>
          <w:kern w:val="0"/>
          <w:sz w:val="24"/>
        </w:rPr>
        <w:t>1.4</w:t>
      </w:r>
      <w:r>
        <w:rPr>
          <w:rFonts w:hint="eastAsia" w:ascii="仿宋" w:hAnsi="仿宋" w:eastAsia="仿宋"/>
          <w:b/>
          <w:color w:val="auto"/>
          <w:kern w:val="0"/>
          <w:sz w:val="24"/>
        </w:rPr>
        <w:t>付款</w:t>
      </w:r>
      <w:bookmarkEnd w:id="25"/>
      <w:bookmarkEnd w:id="26"/>
      <w:bookmarkEnd w:id="27"/>
      <w:r>
        <w:rPr>
          <w:rFonts w:hint="eastAsia" w:ascii="仿宋" w:hAnsi="仿宋" w:eastAsia="仿宋"/>
          <w:b/>
          <w:color w:val="auto"/>
          <w:kern w:val="0"/>
          <w:sz w:val="24"/>
        </w:rPr>
        <w:t>方式、时间和条件</w:t>
      </w:r>
    </w:p>
    <w:p>
      <w:pPr>
        <w:pStyle w:val="284"/>
        <w:spacing w:before="0" w:beforeAutospacing="0" w:after="0" w:afterAutospacing="0" w:line="440" w:lineRule="exact"/>
        <w:ind w:firstLine="480"/>
        <w:rPr>
          <w:rFonts w:ascii="仿宋" w:hAnsi="仿宋" w:eastAsia="仿宋" w:cs="Times New Roman"/>
          <w:color w:val="auto"/>
        </w:rPr>
      </w:pPr>
      <w:r>
        <w:rPr>
          <w:rFonts w:ascii="仿宋" w:hAnsi="仿宋" w:eastAsia="仿宋" w:cs="Times New Roman"/>
          <w:color w:val="auto"/>
        </w:rPr>
        <w:t>1.4.1</w:t>
      </w:r>
      <w:r>
        <w:rPr>
          <w:rFonts w:hint="eastAsia" w:ascii="仿宋" w:hAnsi="仿宋" w:eastAsia="仿宋" w:cs="Times New Roman"/>
          <w:color w:val="auto"/>
        </w:rPr>
        <w:t>甲方应严格履行合同，及时组织验收，验收合格后及时将合同款支付完毕。对于满足合同约定支付条件的，甲方自收到发票后1</w:t>
      </w:r>
      <w:r>
        <w:rPr>
          <w:rFonts w:ascii="仿宋" w:hAnsi="仿宋" w:eastAsia="仿宋" w:cs="Times New Roman"/>
          <w:color w:val="auto"/>
        </w:rPr>
        <w:t>5个工作日内将资金支付到合同约定的乙方账户，有条件的甲方可以即时支付。甲方不得以机构变动、人员更替、政策调整、单位放假等为由延迟付款。</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1.4.2</w:t>
      </w:r>
      <w:r>
        <w:rPr>
          <w:rFonts w:hint="eastAsia" w:ascii="仿宋" w:hAnsi="仿宋" w:eastAsia="仿宋"/>
          <w:color w:val="auto"/>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1.4.3</w:t>
      </w:r>
      <w:r>
        <w:rPr>
          <w:rFonts w:hint="eastAsia" w:ascii="仿宋" w:hAnsi="仿宋" w:eastAsia="仿宋"/>
          <w:color w:val="auto"/>
          <w:sz w:val="24"/>
        </w:rPr>
        <w:t>甲方迟延支付乙方款项的，向乙方支付逾期利息。双方可以在合同专用条款中约定逾期利率，约定利率不得低于合同订立时</w:t>
      </w:r>
      <w:r>
        <w:rPr>
          <w:rFonts w:ascii="仿宋" w:hAnsi="仿宋" w:eastAsia="仿宋"/>
          <w:color w:val="auto"/>
          <w:sz w:val="24"/>
        </w:rPr>
        <w:t>1年</w:t>
      </w:r>
      <w:r>
        <w:rPr>
          <w:rFonts w:hint="eastAsia" w:ascii="仿宋" w:hAnsi="仿宋" w:eastAsia="仿宋"/>
          <w:color w:val="auto"/>
          <w:sz w:val="24"/>
        </w:rPr>
        <w:t>期贷款市场报价利率；未作约定的，按照每日利率万分之五支付逾期利息。</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1.4.4资金支付的方式、时间和条件详见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2" w:firstLineChars="200"/>
        <w:contextualSpacing/>
        <w:rPr>
          <w:rFonts w:ascii="仿宋" w:hAnsi="仿宋" w:eastAsia="仿宋"/>
          <w:b/>
          <w:color w:val="auto"/>
          <w:sz w:val="24"/>
        </w:rPr>
      </w:pPr>
      <w:bookmarkStart w:id="28" w:name="_Toc2846"/>
      <w:bookmarkStart w:id="29" w:name="_Toc19304"/>
      <w:bookmarkStart w:id="30" w:name="_Toc32071"/>
      <w:r>
        <w:rPr>
          <w:rFonts w:ascii="仿宋" w:hAnsi="仿宋" w:eastAsia="仿宋"/>
          <w:b/>
          <w:color w:val="auto"/>
          <w:sz w:val="24"/>
        </w:rPr>
        <w:t>1.5</w:t>
      </w:r>
      <w:r>
        <w:rPr>
          <w:rFonts w:hint="eastAsia" w:ascii="仿宋" w:hAnsi="仿宋" w:eastAsia="仿宋"/>
          <w:b/>
          <w:color w:val="auto"/>
          <w:sz w:val="24"/>
        </w:rPr>
        <w:t>货物交付期限、地点和方式</w:t>
      </w:r>
      <w:bookmarkEnd w:id="28"/>
      <w:bookmarkEnd w:id="29"/>
      <w:bookmarkEnd w:id="30"/>
    </w:p>
    <w:p>
      <w:pPr>
        <w:spacing w:line="460" w:lineRule="exact"/>
        <w:ind w:firstLine="480" w:firstLineChars="200"/>
        <w:contextualSpacing/>
        <w:rPr>
          <w:rFonts w:ascii="仿宋" w:hAnsi="仿宋" w:eastAsia="仿宋"/>
          <w:color w:val="auto"/>
          <w:sz w:val="24"/>
          <w:u w:val="single"/>
        </w:rPr>
      </w:pPr>
      <w:r>
        <w:rPr>
          <w:rFonts w:ascii="仿宋" w:hAnsi="仿宋" w:eastAsia="仿宋"/>
          <w:color w:val="auto"/>
          <w:sz w:val="24"/>
        </w:rPr>
        <w:t>1.5.1</w:t>
      </w:r>
      <w:r>
        <w:rPr>
          <w:rFonts w:hint="eastAsia" w:ascii="仿宋" w:hAnsi="仿宋" w:eastAsia="仿宋"/>
          <w:color w:val="auto"/>
          <w:sz w:val="24"/>
        </w:rPr>
        <w:t>交付期限：</w:t>
      </w:r>
      <w:r>
        <w:rPr>
          <w:rFonts w:ascii="仿宋" w:hAnsi="仿宋" w:eastAsia="仿宋"/>
          <w:color w:val="auto"/>
          <w:sz w:val="24"/>
        </w:rPr>
        <w:t>详见</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1.5.2</w:t>
      </w:r>
      <w:r>
        <w:rPr>
          <w:rFonts w:hint="eastAsia" w:ascii="仿宋" w:hAnsi="仿宋" w:eastAsia="仿宋"/>
          <w:color w:val="auto"/>
          <w:sz w:val="24"/>
        </w:rPr>
        <w:t>交付地点：</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1.5.3</w:t>
      </w:r>
      <w:r>
        <w:rPr>
          <w:rFonts w:hint="eastAsia" w:ascii="仿宋" w:hAnsi="仿宋" w:eastAsia="仿宋"/>
          <w:color w:val="auto"/>
          <w:sz w:val="24"/>
        </w:rPr>
        <w:t>交付方式：</w:t>
      </w:r>
      <w:r>
        <w:rPr>
          <w:rFonts w:hint="eastAsia" w:ascii="仿宋" w:hAnsi="仿宋" w:eastAsia="仿宋"/>
          <w:b/>
          <w:i/>
          <w:color w:val="auto"/>
          <w:sz w:val="24"/>
          <w:u w:val="single"/>
        </w:rPr>
        <w:t>合同专用条款</w:t>
      </w:r>
      <w:r>
        <w:rPr>
          <w:rFonts w:hint="eastAsia" w:ascii="仿宋" w:hAnsi="仿宋" w:eastAsia="仿宋"/>
          <w:color w:val="auto"/>
          <w:sz w:val="24"/>
        </w:rPr>
        <w:t>。</w:t>
      </w:r>
    </w:p>
    <w:p>
      <w:pPr>
        <w:spacing w:line="460" w:lineRule="exact"/>
        <w:ind w:firstLine="482" w:firstLineChars="200"/>
        <w:contextualSpacing/>
        <w:rPr>
          <w:rFonts w:ascii="仿宋" w:hAnsi="仿宋" w:eastAsia="仿宋"/>
          <w:b/>
          <w:color w:val="auto"/>
          <w:sz w:val="24"/>
        </w:rPr>
      </w:pPr>
      <w:bookmarkStart w:id="31" w:name="_Toc21423"/>
      <w:bookmarkStart w:id="32" w:name="_Toc19554"/>
      <w:bookmarkStart w:id="33" w:name="_Toc27250"/>
      <w:r>
        <w:rPr>
          <w:rFonts w:ascii="仿宋" w:hAnsi="仿宋" w:eastAsia="仿宋"/>
          <w:b/>
          <w:color w:val="auto"/>
          <w:sz w:val="24"/>
        </w:rPr>
        <w:t>1.6</w:t>
      </w:r>
      <w:r>
        <w:rPr>
          <w:rFonts w:hint="eastAsia" w:ascii="仿宋" w:hAnsi="仿宋" w:eastAsia="仿宋"/>
          <w:b/>
          <w:color w:val="auto"/>
          <w:sz w:val="24"/>
        </w:rPr>
        <w:t>违约责任</w:t>
      </w:r>
      <w:bookmarkEnd w:id="31"/>
      <w:bookmarkEnd w:id="32"/>
      <w:bookmarkEnd w:id="33"/>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1.6.1</w:t>
      </w:r>
      <w:r>
        <w:rPr>
          <w:rFonts w:hint="eastAsia" w:ascii="仿宋" w:hAnsi="仿宋" w:eastAsia="仿宋"/>
          <w:color w:val="auto"/>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rPr>
        <w:t>%；迟延交付货物的违约金计算数额达到前述最高限额之日起，甲方有权在要求乙方支付违约金的同时，书面通知乙方解除本合同；</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1.6.2</w:t>
      </w:r>
      <w:r>
        <w:rPr>
          <w:rFonts w:hint="eastAsia" w:ascii="仿宋" w:hAnsi="仿宋" w:eastAsia="仿宋"/>
          <w:color w:val="auto"/>
          <w:sz w:val="24"/>
        </w:rPr>
        <w:t>除不可抗力外，如果甲方没有按照本合同约定的付款方式付款，那么乙方可要求甲方支付违约金，违约金按每迟延付款一日的应付而未付款的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%计算，最高限额为本合同总价的</w:t>
      </w:r>
      <w:r>
        <w:rPr>
          <w:rFonts w:ascii="仿宋" w:hAnsi="仿宋" w:eastAsia="仿宋"/>
          <w:color w:val="auto"/>
          <w:sz w:val="24"/>
          <w:u w:val="single"/>
        </w:rPr>
        <w:t xml:space="preserve">  </w:t>
      </w:r>
      <w:r>
        <w:rPr>
          <w:rFonts w:hint="eastAsia" w:ascii="仿宋" w:hAnsi="仿宋" w:eastAsia="仿宋"/>
          <w:color w:val="auto"/>
          <w:sz w:val="24"/>
          <w:u w:val="single"/>
        </w:rPr>
        <w:t xml:space="preserve">  </w:t>
      </w:r>
      <w:r>
        <w:rPr>
          <w:rFonts w:ascii="仿宋" w:hAnsi="仿宋" w:eastAsia="仿宋"/>
          <w:color w:val="auto"/>
          <w:sz w:val="24"/>
          <w:u w:val="single"/>
        </w:rPr>
        <w:t xml:space="preserve">   </w:t>
      </w:r>
      <w:r>
        <w:rPr>
          <w:rFonts w:ascii="仿宋" w:hAnsi="仿宋" w:eastAsia="仿宋"/>
          <w:color w:val="auto"/>
          <w:sz w:val="24"/>
        </w:rPr>
        <w:t>%；迟延付款的违约金计算数额达到前述最高限额之日起，乙方有权在要求甲方支付违约金的同时，书面通知甲方解除本合同；</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1.6.3</w:t>
      </w:r>
      <w:r>
        <w:rPr>
          <w:rFonts w:hint="eastAsia" w:ascii="仿宋" w:hAnsi="仿宋" w:eastAsia="仿宋"/>
          <w:color w:val="auto"/>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1.6.4</w:t>
      </w:r>
      <w:r>
        <w:rPr>
          <w:rFonts w:hint="eastAsia" w:ascii="仿宋" w:hAnsi="仿宋" w:eastAsia="仿宋"/>
          <w:color w:val="auto"/>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1.6.5</w:t>
      </w:r>
      <w:r>
        <w:rPr>
          <w:rFonts w:hint="eastAsia" w:ascii="仿宋" w:hAnsi="仿宋" w:eastAsia="仿宋"/>
          <w:color w:val="auto"/>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1.6.6</w:t>
      </w:r>
      <w:r>
        <w:rPr>
          <w:rFonts w:hint="eastAsia" w:ascii="仿宋" w:hAnsi="仿宋" w:eastAsia="仿宋"/>
          <w:color w:val="auto"/>
          <w:sz w:val="24"/>
        </w:rPr>
        <w:t>如果出现政府采购监督管理部门在处理投诉事项期间，书面通知甲方暂停采购活动的情形，或者询问或质疑事项可能影响中标结果的，导致甲方中止履行合同的情形，均不视为甲方违约。</w:t>
      </w:r>
    </w:p>
    <w:p>
      <w:pPr>
        <w:spacing w:line="460" w:lineRule="exact"/>
        <w:ind w:left="-420" w:leftChars="-200" w:right="-420" w:rightChars="-200" w:firstLine="960" w:firstLineChars="400"/>
        <w:contextualSpacing/>
        <w:rPr>
          <w:rFonts w:ascii="仿宋" w:hAnsi="仿宋" w:eastAsia="仿宋"/>
          <w:color w:val="auto"/>
          <w:sz w:val="24"/>
        </w:rPr>
      </w:pPr>
      <w:r>
        <w:rPr>
          <w:rFonts w:hint="eastAsia" w:ascii="仿宋" w:hAnsi="仿宋" w:eastAsia="仿宋"/>
          <w:color w:val="auto"/>
          <w:sz w:val="24"/>
        </w:rPr>
        <w:t>1.6.7违约责任</w:t>
      </w:r>
      <w:r>
        <w:rPr>
          <w:rFonts w:hint="eastAsia" w:ascii="仿宋" w:hAnsi="仿宋" w:eastAsia="仿宋"/>
          <w:b/>
          <w:i/>
          <w:color w:val="auto"/>
          <w:sz w:val="24"/>
          <w:u w:val="single"/>
        </w:rPr>
        <w:t>合同专用条款</w:t>
      </w:r>
      <w:r>
        <w:rPr>
          <w:rFonts w:hint="eastAsia" w:ascii="仿宋" w:hAnsi="仿宋" w:eastAsia="仿宋"/>
          <w:color w:val="auto"/>
          <w:sz w:val="24"/>
        </w:rPr>
        <w:t>另有约定的，从其约定。</w:t>
      </w:r>
    </w:p>
    <w:p>
      <w:pPr>
        <w:spacing w:line="460" w:lineRule="exact"/>
        <w:ind w:firstLine="482" w:firstLineChars="200"/>
        <w:contextualSpacing/>
        <w:rPr>
          <w:rFonts w:ascii="仿宋" w:hAnsi="仿宋" w:eastAsia="仿宋"/>
          <w:b/>
          <w:color w:val="auto"/>
          <w:sz w:val="24"/>
        </w:rPr>
      </w:pPr>
      <w:bookmarkStart w:id="34" w:name="_Toc28375"/>
      <w:bookmarkStart w:id="35" w:name="_Toc15583"/>
      <w:bookmarkStart w:id="36" w:name="_Toc16021"/>
      <w:r>
        <w:rPr>
          <w:rFonts w:ascii="仿宋" w:hAnsi="仿宋" w:eastAsia="仿宋"/>
          <w:b/>
          <w:color w:val="auto"/>
          <w:sz w:val="24"/>
        </w:rPr>
        <w:t>1.7</w:t>
      </w:r>
      <w:r>
        <w:rPr>
          <w:rFonts w:hint="eastAsia" w:ascii="仿宋" w:hAnsi="仿宋" w:eastAsia="仿宋"/>
          <w:b/>
          <w:color w:val="auto"/>
          <w:sz w:val="24"/>
        </w:rPr>
        <w:t>合同争议的解决</w:t>
      </w:r>
      <w:bookmarkEnd w:id="34"/>
      <w:bookmarkEnd w:id="35"/>
      <w:bookmarkEnd w:id="36"/>
    </w:p>
    <w:p>
      <w:pPr>
        <w:spacing w:line="460" w:lineRule="exact"/>
        <w:ind w:firstLine="480" w:firstLineChars="200"/>
        <w:contextualSpacing/>
        <w:rPr>
          <w:rFonts w:ascii="仿宋" w:hAnsi="仿宋" w:eastAsia="仿宋"/>
          <w:color w:val="auto"/>
          <w:sz w:val="24"/>
        </w:rPr>
      </w:pPr>
      <w:r>
        <w:rPr>
          <w:rFonts w:hint="eastAsia" w:ascii="仿宋" w:hAnsi="仿宋" w:eastAsia="仿宋"/>
          <w:color w:val="auto"/>
          <w:sz w:val="24"/>
        </w:rPr>
        <w:t>本合同履行过程中发生的任何争议，双方当事人均可通过和解或者调解解决；不愿和解、调解或者和解、调解不成的，可以选择以下第</w:t>
      </w:r>
      <w:r>
        <w:rPr>
          <w:rFonts w:hint="eastAsia" w:ascii="仿宋" w:hAnsi="仿宋" w:eastAsia="仿宋"/>
          <w:b/>
          <w:i/>
          <w:color w:val="auto"/>
          <w:sz w:val="24"/>
          <w:u w:val="single"/>
        </w:rPr>
        <w:t xml:space="preserve"> 合同专用条款  </w:t>
      </w:r>
      <w:r>
        <w:rPr>
          <w:rFonts w:hint="eastAsia" w:ascii="仿宋" w:hAnsi="仿宋" w:eastAsia="仿宋"/>
          <w:color w:val="auto"/>
          <w:sz w:val="24"/>
        </w:rPr>
        <w:t>条款规定的方式解决：</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1.7.1</w:t>
      </w:r>
      <w:r>
        <w:rPr>
          <w:rFonts w:hint="eastAsia" w:ascii="仿宋" w:hAnsi="仿宋" w:eastAsia="仿宋"/>
          <w:color w:val="auto"/>
          <w:sz w:val="24"/>
        </w:rPr>
        <w:t>将争议提交</w:t>
      </w:r>
      <w:r>
        <w:rPr>
          <w:rFonts w:hint="eastAsia" w:ascii="仿宋" w:hAnsi="仿宋" w:eastAsia="仿宋"/>
          <w:b/>
          <w:i/>
          <w:color w:val="auto"/>
          <w:sz w:val="24"/>
          <w:u w:val="single"/>
        </w:rPr>
        <w:t>合同专用条款</w:t>
      </w:r>
      <w:r>
        <w:rPr>
          <w:rFonts w:hint="eastAsia" w:ascii="仿宋" w:hAnsi="仿宋" w:eastAsia="仿宋"/>
          <w:color w:val="auto"/>
          <w:sz w:val="24"/>
        </w:rPr>
        <w:t>仲裁委员会依申请仲裁时其现行有效的仲裁规则裁决；</w:t>
      </w:r>
    </w:p>
    <w:p>
      <w:pPr>
        <w:spacing w:line="460" w:lineRule="exact"/>
        <w:ind w:firstLine="480" w:firstLineChars="200"/>
        <w:contextualSpacing/>
        <w:rPr>
          <w:rFonts w:ascii="仿宋" w:hAnsi="仿宋" w:eastAsia="仿宋"/>
          <w:color w:val="auto"/>
          <w:sz w:val="24"/>
        </w:rPr>
      </w:pPr>
      <w:r>
        <w:rPr>
          <w:rFonts w:ascii="仿宋" w:hAnsi="仿宋" w:eastAsia="仿宋"/>
          <w:color w:val="auto"/>
          <w:sz w:val="24"/>
        </w:rPr>
        <w:t>1.7.2</w:t>
      </w:r>
      <w:r>
        <w:rPr>
          <w:rFonts w:hint="eastAsia" w:ascii="仿宋" w:hAnsi="仿宋" w:eastAsia="仿宋"/>
          <w:color w:val="auto"/>
          <w:sz w:val="24"/>
        </w:rPr>
        <w:t>向</w:t>
      </w:r>
      <w:r>
        <w:rPr>
          <w:rFonts w:hint="eastAsia" w:ascii="仿宋" w:hAnsi="仿宋" w:eastAsia="仿宋"/>
          <w:b/>
          <w:i/>
          <w:color w:val="auto"/>
          <w:sz w:val="24"/>
          <w:u w:val="single"/>
        </w:rPr>
        <w:t>合同专用条款</w:t>
      </w:r>
      <w:r>
        <w:rPr>
          <w:rFonts w:hint="eastAsia" w:ascii="仿宋" w:hAnsi="仿宋" w:eastAsia="仿宋"/>
          <w:color w:val="auto"/>
          <w:sz w:val="24"/>
        </w:rPr>
        <w:t>人民法院起诉。</w:t>
      </w:r>
    </w:p>
    <w:p>
      <w:pPr>
        <w:spacing w:line="460" w:lineRule="exact"/>
        <w:ind w:firstLine="482" w:firstLineChars="200"/>
        <w:contextualSpacing/>
        <w:rPr>
          <w:rFonts w:ascii="仿宋" w:hAnsi="仿宋" w:eastAsia="仿宋"/>
          <w:b/>
          <w:color w:val="auto"/>
          <w:sz w:val="24"/>
        </w:rPr>
      </w:pPr>
      <w:bookmarkStart w:id="37" w:name="_Toc15322"/>
      <w:bookmarkStart w:id="38" w:name="_Toc11173"/>
      <w:bookmarkStart w:id="39" w:name="_Toc7245"/>
      <w:r>
        <w:rPr>
          <w:rFonts w:ascii="仿宋" w:hAnsi="仿宋" w:eastAsia="仿宋"/>
          <w:b/>
          <w:color w:val="auto"/>
          <w:sz w:val="24"/>
        </w:rPr>
        <w:t>1.8</w:t>
      </w:r>
      <w:r>
        <w:rPr>
          <w:rFonts w:hint="eastAsia" w:ascii="仿宋" w:hAnsi="仿宋" w:eastAsia="仿宋"/>
          <w:b/>
          <w:color w:val="auto"/>
          <w:sz w:val="24"/>
        </w:rPr>
        <w:t>合同生效</w:t>
      </w:r>
      <w:bookmarkEnd w:id="37"/>
      <w:bookmarkEnd w:id="38"/>
      <w:bookmarkEnd w:id="39"/>
    </w:p>
    <w:p>
      <w:pPr>
        <w:spacing w:line="460" w:lineRule="exact"/>
        <w:ind w:firstLine="480" w:firstLineChars="200"/>
        <w:contextualSpacing/>
        <w:rPr>
          <w:rFonts w:ascii="仿宋" w:hAnsi="仿宋" w:eastAsia="仿宋"/>
          <w:b/>
          <w:color w:val="auto"/>
          <w:sz w:val="24"/>
        </w:rPr>
      </w:pPr>
      <w:r>
        <w:rPr>
          <w:rFonts w:hint="eastAsia" w:ascii="仿宋" w:hAnsi="仿宋" w:eastAsia="仿宋"/>
          <w:color w:val="auto"/>
          <w:sz w:val="24"/>
        </w:rPr>
        <w:t>本合同自双方当事人盖章或者签字时生效。</w:t>
      </w:r>
    </w:p>
    <w:p>
      <w:pPr>
        <w:autoSpaceDE w:val="0"/>
        <w:autoSpaceDN w:val="0"/>
        <w:spacing w:line="240" w:lineRule="exact"/>
        <w:rPr>
          <w:rFonts w:ascii="仿宋" w:hAnsi="仿宋" w:eastAsia="仿宋"/>
          <w:color w:val="auto"/>
          <w:sz w:val="24"/>
          <w:lang w:val="zh-CN"/>
        </w:rPr>
      </w:pPr>
    </w:p>
    <w:p>
      <w:pPr>
        <w:autoSpaceDE w:val="0"/>
        <w:autoSpaceDN w:val="0"/>
        <w:spacing w:line="560" w:lineRule="exact"/>
        <w:rPr>
          <w:rFonts w:ascii="仿宋" w:hAnsi="仿宋" w:eastAsia="仿宋"/>
          <w:color w:val="auto"/>
          <w:sz w:val="24"/>
          <w:lang w:val="zh-CN"/>
        </w:rPr>
      </w:pPr>
      <w:r>
        <w:rPr>
          <w:rFonts w:hint="eastAsia" w:ascii="仿宋" w:hAnsi="仿宋" w:eastAsia="仿宋"/>
          <w:b/>
          <w:color w:val="auto"/>
          <w:sz w:val="24"/>
          <w:lang w:val="zh-CN"/>
        </w:rPr>
        <w:t>甲方</w:t>
      </w:r>
      <w:r>
        <w:rPr>
          <w:rFonts w:hint="eastAsia" w:ascii="仿宋" w:hAnsi="仿宋" w:eastAsia="仿宋"/>
          <w:color w:val="auto"/>
          <w:sz w:val="24"/>
          <w:lang w:val="zh-CN"/>
        </w:rPr>
        <w:t>：</w:t>
      </w:r>
      <w:r>
        <w:rPr>
          <w:rFonts w:ascii="仿宋" w:hAnsi="仿宋" w:eastAsia="仿宋"/>
          <w:color w:val="auto"/>
          <w:sz w:val="24"/>
          <w:lang w:val="zh-CN"/>
        </w:rPr>
        <w:t xml:space="preserve">                             </w:t>
      </w:r>
      <w:r>
        <w:rPr>
          <w:rFonts w:ascii="仿宋" w:hAnsi="仿宋" w:eastAsia="仿宋"/>
          <w:b/>
          <w:color w:val="auto"/>
          <w:sz w:val="24"/>
          <w:lang w:val="zh-CN"/>
        </w:rPr>
        <w:t xml:space="preserve">      乙方</w:t>
      </w:r>
      <w:r>
        <w:rPr>
          <w:rFonts w:hint="eastAsia" w:ascii="仿宋" w:hAnsi="仿宋" w:eastAsia="仿宋"/>
          <w:color w:val="auto"/>
          <w:sz w:val="24"/>
          <w:lang w:val="zh-CN"/>
        </w:rPr>
        <w:t>：</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统一社会信用代码：</w:t>
      </w:r>
      <w:r>
        <w:rPr>
          <w:rFonts w:ascii="仿宋" w:hAnsi="仿宋" w:eastAsia="仿宋"/>
          <w:color w:val="auto"/>
          <w:sz w:val="24"/>
          <w:lang w:val="zh-CN"/>
        </w:rPr>
        <w:t xml:space="preserve">                       </w:t>
      </w:r>
      <w:r>
        <w:rPr>
          <w:rFonts w:hint="eastAsia" w:ascii="仿宋" w:hAnsi="仿宋" w:eastAsia="仿宋"/>
          <w:color w:val="auto"/>
          <w:sz w:val="24"/>
          <w:lang w:val="zh-CN"/>
        </w:rPr>
        <w:t>统一社会信用代码或身份证号码：</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住所：</w:t>
      </w:r>
      <w:r>
        <w:rPr>
          <w:rFonts w:ascii="仿宋" w:hAnsi="仿宋" w:eastAsia="仿宋"/>
          <w:color w:val="auto"/>
          <w:sz w:val="24"/>
          <w:lang w:val="zh-CN"/>
        </w:rPr>
        <w:t xml:space="preserve">                                   </w:t>
      </w:r>
      <w:r>
        <w:rPr>
          <w:rFonts w:hint="eastAsia" w:ascii="仿宋" w:hAnsi="仿宋" w:eastAsia="仿宋"/>
          <w:color w:val="auto"/>
          <w:sz w:val="24"/>
          <w:lang w:val="zh-CN"/>
        </w:rPr>
        <w:t>住所：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法定代表人或</w:t>
      </w:r>
      <w:r>
        <w:rPr>
          <w:rFonts w:ascii="仿宋" w:hAnsi="仿宋" w:eastAsia="仿宋"/>
          <w:color w:val="auto"/>
          <w:sz w:val="24"/>
          <w:lang w:val="zh-CN"/>
        </w:rPr>
        <w:t xml:space="preserve">                             </w:t>
      </w:r>
      <w:r>
        <w:rPr>
          <w:rFonts w:hint="eastAsia" w:ascii="仿宋" w:hAnsi="仿宋" w:eastAsia="仿宋"/>
          <w:color w:val="auto"/>
          <w:sz w:val="24"/>
          <w:lang w:val="zh-CN"/>
        </w:rPr>
        <w:t>法定代表人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授权代表（签字）：</w:t>
      </w:r>
      <w:r>
        <w:rPr>
          <w:rFonts w:ascii="仿宋" w:hAnsi="仿宋" w:eastAsia="仿宋"/>
          <w:color w:val="auto"/>
          <w:sz w:val="24"/>
          <w:lang w:val="zh-CN"/>
        </w:rPr>
        <w:t xml:space="preserve">                        或授权代表（签字）：</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联系人：</w:t>
      </w:r>
      <w:r>
        <w:rPr>
          <w:rFonts w:ascii="仿宋" w:hAnsi="仿宋" w:eastAsia="仿宋"/>
          <w:color w:val="auto"/>
          <w:sz w:val="24"/>
          <w:lang w:val="zh-CN"/>
        </w:rPr>
        <w:t xml:space="preserve">                                 </w:t>
      </w:r>
      <w:r>
        <w:rPr>
          <w:rFonts w:hint="eastAsia" w:ascii="仿宋" w:hAnsi="仿宋" w:eastAsia="仿宋"/>
          <w:color w:val="auto"/>
          <w:sz w:val="24"/>
          <w:lang w:val="zh-CN"/>
        </w:rPr>
        <w:t>联系人：</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约定送达地址：</w:t>
      </w:r>
      <w:r>
        <w:rPr>
          <w:rFonts w:ascii="仿宋" w:hAnsi="仿宋" w:eastAsia="仿宋"/>
          <w:color w:val="auto"/>
          <w:sz w:val="24"/>
          <w:lang w:val="zh-CN"/>
        </w:rPr>
        <w:t xml:space="preserve">                           </w:t>
      </w:r>
      <w:r>
        <w:rPr>
          <w:rFonts w:hint="eastAsia" w:ascii="仿宋" w:hAnsi="仿宋" w:eastAsia="仿宋"/>
          <w:color w:val="auto"/>
          <w:sz w:val="24"/>
          <w:lang w:val="zh-CN"/>
        </w:rPr>
        <w:t>约定送达地址：</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邮政编码：</w:t>
      </w:r>
      <w:r>
        <w:rPr>
          <w:rFonts w:ascii="仿宋" w:hAnsi="仿宋" w:eastAsia="仿宋"/>
          <w:color w:val="auto"/>
          <w:sz w:val="24"/>
          <w:lang w:val="zh-CN"/>
        </w:rPr>
        <w:t xml:space="preserve">                               </w:t>
      </w:r>
      <w:r>
        <w:rPr>
          <w:rFonts w:hint="eastAsia" w:ascii="仿宋" w:hAnsi="仿宋" w:eastAsia="仿宋"/>
          <w:color w:val="auto"/>
          <w:sz w:val="24"/>
          <w:lang w:val="zh-CN"/>
        </w:rPr>
        <w:t>邮政编码：</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电话</w:t>
      </w:r>
      <w:r>
        <w:rPr>
          <w:rFonts w:ascii="仿宋" w:hAnsi="仿宋" w:eastAsia="仿宋"/>
          <w:color w:val="auto"/>
          <w:sz w:val="24"/>
          <w:lang w:val="zh-CN"/>
        </w:rPr>
        <w:t>：                                   电话：</w:t>
      </w:r>
    </w:p>
    <w:p>
      <w:pPr>
        <w:autoSpaceDE w:val="0"/>
        <w:autoSpaceDN w:val="0"/>
        <w:spacing w:line="560" w:lineRule="exact"/>
        <w:rPr>
          <w:rFonts w:ascii="仿宋" w:hAnsi="仿宋" w:eastAsia="仿宋"/>
          <w:color w:val="auto"/>
          <w:sz w:val="24"/>
          <w:lang w:val="zh-CN"/>
        </w:rPr>
      </w:pPr>
      <w:r>
        <w:rPr>
          <w:rFonts w:hint="eastAsia" w:ascii="仿宋" w:hAnsi="仿宋" w:eastAsia="仿宋"/>
          <w:color w:val="auto"/>
          <w:sz w:val="24"/>
          <w:lang w:val="zh-CN"/>
        </w:rPr>
        <w:t>传真</w:t>
      </w:r>
      <w:r>
        <w:rPr>
          <w:rFonts w:ascii="仿宋" w:hAnsi="仿宋" w:eastAsia="仿宋"/>
          <w:color w:val="auto"/>
          <w:sz w:val="24"/>
          <w:lang w:val="zh-CN"/>
        </w:rPr>
        <w:t xml:space="preserve">：                                   </w:t>
      </w:r>
      <w:r>
        <w:rPr>
          <w:rFonts w:hint="eastAsia" w:ascii="仿宋" w:hAnsi="仿宋" w:eastAsia="仿宋"/>
          <w:color w:val="auto"/>
          <w:sz w:val="24"/>
          <w:lang w:val="zh-CN"/>
        </w:rPr>
        <w:t>传真</w:t>
      </w:r>
      <w:r>
        <w:rPr>
          <w:rFonts w:ascii="仿宋" w:hAnsi="仿宋" w:eastAsia="仿宋"/>
          <w:color w:val="auto"/>
          <w:sz w:val="24"/>
          <w:lang w:val="zh-CN"/>
        </w:rPr>
        <w:t>：</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lang w:val="zh-CN"/>
        </w:rPr>
        <w:t>电子邮箱：</w:t>
      </w:r>
      <w:r>
        <w:rPr>
          <w:rFonts w:ascii="仿宋" w:hAnsi="仿宋" w:eastAsia="仿宋"/>
          <w:color w:val="auto"/>
          <w:sz w:val="24"/>
          <w:lang w:val="zh-CN"/>
        </w:rPr>
        <w:t xml:space="preserve">                               </w:t>
      </w:r>
      <w:r>
        <w:rPr>
          <w:rFonts w:hint="eastAsia" w:ascii="仿宋" w:hAnsi="仿宋" w:eastAsia="仿宋"/>
          <w:color w:val="auto"/>
          <w:sz w:val="24"/>
          <w:lang w:val="zh-CN"/>
        </w:rPr>
        <w:t>电子邮箱：</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开户银行：</w:t>
      </w:r>
      <w:r>
        <w:rPr>
          <w:rFonts w:ascii="仿宋" w:hAnsi="仿宋" w:eastAsia="仿宋"/>
          <w:color w:val="auto"/>
          <w:sz w:val="24"/>
        </w:rPr>
        <w:t xml:space="preserve">                               开户银行：</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开户名称：</w:t>
      </w:r>
      <w:r>
        <w:rPr>
          <w:rFonts w:ascii="仿宋" w:hAnsi="仿宋" w:eastAsia="仿宋"/>
          <w:color w:val="auto"/>
          <w:sz w:val="24"/>
        </w:rPr>
        <w:t xml:space="preserve">                               开户名称：</w:t>
      </w:r>
    </w:p>
    <w:p>
      <w:pPr>
        <w:autoSpaceDE w:val="0"/>
        <w:autoSpaceDN w:val="0"/>
        <w:spacing w:line="560" w:lineRule="exact"/>
        <w:rPr>
          <w:rFonts w:ascii="仿宋" w:hAnsi="仿宋" w:eastAsia="仿宋"/>
          <w:color w:val="auto"/>
          <w:sz w:val="24"/>
        </w:rPr>
      </w:pPr>
      <w:r>
        <w:rPr>
          <w:rFonts w:hint="eastAsia" w:ascii="仿宋" w:hAnsi="仿宋" w:eastAsia="仿宋"/>
          <w:color w:val="auto"/>
          <w:sz w:val="24"/>
        </w:rPr>
        <w:t>开户账号：</w:t>
      </w:r>
      <w:r>
        <w:rPr>
          <w:rFonts w:ascii="仿宋" w:hAnsi="仿宋" w:eastAsia="仿宋"/>
          <w:color w:val="auto"/>
          <w:sz w:val="24"/>
          <w:lang w:val="zh-CN"/>
        </w:rPr>
        <w:t xml:space="preserve">                               </w:t>
      </w:r>
      <w:r>
        <w:rPr>
          <w:rFonts w:hint="eastAsia" w:ascii="仿宋" w:hAnsi="仿宋" w:eastAsia="仿宋"/>
          <w:color w:val="auto"/>
          <w:sz w:val="24"/>
        </w:rPr>
        <w:t>开户账号：</w:t>
      </w:r>
    </w:p>
    <w:p>
      <w:pPr>
        <w:widowControl/>
        <w:spacing w:line="560" w:lineRule="exact"/>
        <w:jc w:val="left"/>
        <w:rPr>
          <w:rFonts w:ascii="仿宋" w:hAnsi="仿宋" w:eastAsia="仿宋"/>
          <w:b/>
          <w:color w:val="auto"/>
          <w:sz w:val="24"/>
        </w:rPr>
      </w:pPr>
      <w:bookmarkStart w:id="40" w:name="_Toc331685783"/>
    </w:p>
    <w:p>
      <w:pPr>
        <w:pStyle w:val="283"/>
        <w:pageBreakBefore/>
        <w:spacing w:line="560" w:lineRule="exact"/>
        <w:ind w:left="0" w:leftChars="0" w:firstLine="0" w:firstLineChars="0"/>
        <w:jc w:val="center"/>
        <w:rPr>
          <w:rFonts w:ascii="仿宋" w:hAnsi="仿宋" w:eastAsia="仿宋"/>
          <w:b/>
          <w:color w:val="auto"/>
          <w:sz w:val="36"/>
          <w:szCs w:val="36"/>
        </w:rPr>
      </w:pPr>
      <w:r>
        <w:rPr>
          <w:rFonts w:hint="eastAsia" w:ascii="仿宋" w:hAnsi="仿宋" w:eastAsia="仿宋"/>
          <w:b/>
          <w:color w:val="auto"/>
          <w:sz w:val="36"/>
          <w:szCs w:val="36"/>
        </w:rPr>
        <w:t>第二部分 合同一般条款</w:t>
      </w:r>
      <w:bookmarkEnd w:id="40"/>
    </w:p>
    <w:p>
      <w:pPr>
        <w:spacing w:line="560" w:lineRule="exact"/>
        <w:ind w:firstLine="482" w:firstLineChars="200"/>
        <w:outlineLvl w:val="0"/>
        <w:rPr>
          <w:rFonts w:ascii="仿宋_GB2312" w:hAnsi="仿宋" w:eastAsia="仿宋_GB2312"/>
          <w:b/>
          <w:color w:val="auto"/>
          <w:sz w:val="24"/>
        </w:rPr>
      </w:pPr>
      <w:bookmarkStart w:id="41" w:name="_Ref467379214"/>
      <w:bookmarkStart w:id="42" w:name="_Toc259093669"/>
      <w:bookmarkStart w:id="43" w:name="_Ref467379225"/>
      <w:bookmarkStart w:id="44" w:name="_Ref467378404"/>
      <w:bookmarkStart w:id="45" w:name="_Toc487900349"/>
      <w:bookmarkStart w:id="46" w:name="_Ref467379109"/>
      <w:bookmarkStart w:id="47" w:name="_Ref467379094"/>
      <w:bookmarkStart w:id="48" w:name="_Toc28763"/>
      <w:bookmarkStart w:id="49" w:name="_Ref467378463"/>
      <w:bookmarkStart w:id="50" w:name="_Ref467379195"/>
      <w:bookmarkStart w:id="51" w:name="_Ref467378499"/>
      <w:bookmarkStart w:id="52" w:name="_Toc16917"/>
      <w:bookmarkStart w:id="53" w:name="_Toc279701240"/>
      <w:bookmarkStart w:id="54" w:name="_Ref467379101"/>
      <w:bookmarkStart w:id="55" w:name="_Toc19614"/>
      <w:bookmarkStart w:id="56" w:name="_Ref467379205"/>
      <w:r>
        <w:rPr>
          <w:rFonts w:hint="eastAsia" w:ascii="仿宋_GB2312" w:hAnsi="仿宋" w:eastAsia="仿宋_GB2312"/>
          <w:b/>
          <w:color w:val="auto"/>
          <w:sz w:val="24"/>
        </w:rPr>
        <w:t>2.1 定义</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本合同中的下列词语应按以下内容进行解释：</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2.1.1 “合同”系指采购人和中标供应商签订的载明双方当事人所达成的协议，并包括所有的附件、附录和构成合同的其他文件。</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 “合同价”系指根据合同约定，中标供应商在完全履行合同义务后，采购人应支付给中标供应商的价格。</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2.1.3 “货物”系指中标供应商根据合同约定应向采购人交付的一切各种形态和种类的物品，包括原材料、燃料、设备、机械、仪表、备件、计算机软件、产品等，并包括工具、手册等其他相关资料。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_GB2312" w:hAnsi="仿宋" w:eastAsia="仿宋_GB2312"/>
          <w:color w:val="auto"/>
          <w:sz w:val="24"/>
        </w:rPr>
      </w:pPr>
      <w:bookmarkStart w:id="57" w:name="_Ref467378840"/>
      <w:r>
        <w:rPr>
          <w:rFonts w:hint="eastAsia" w:ascii="仿宋_GB2312" w:hAnsi="仿宋" w:eastAsia="仿宋_GB2312"/>
          <w:color w:val="auto"/>
          <w:sz w:val="24"/>
        </w:rPr>
        <w:t>2.1.4 “甲方”系指与中标供应商签署合同的采购人</w:t>
      </w:r>
      <w:bookmarkEnd w:id="57"/>
      <w:r>
        <w:rPr>
          <w:rFonts w:hint="eastAsia" w:ascii="仿宋_GB2312" w:hAnsi="仿宋" w:eastAsia="仿宋_GB2312"/>
          <w:color w:val="auto"/>
          <w:sz w:val="24"/>
        </w:rPr>
        <w:t>。</w:t>
      </w:r>
    </w:p>
    <w:p>
      <w:pPr>
        <w:spacing w:line="560" w:lineRule="exact"/>
        <w:ind w:firstLine="480" w:firstLineChars="200"/>
        <w:rPr>
          <w:rFonts w:ascii="仿宋_GB2312" w:hAnsi="仿宋" w:eastAsia="仿宋_GB2312"/>
          <w:color w:val="auto"/>
          <w:sz w:val="24"/>
        </w:rPr>
      </w:pPr>
      <w:bookmarkStart w:id="58" w:name="_Ref467379400"/>
      <w:r>
        <w:rPr>
          <w:rFonts w:hint="eastAsia" w:ascii="仿宋_GB2312" w:hAnsi="仿宋" w:eastAsia="仿宋_GB2312"/>
          <w:color w:val="auto"/>
          <w:sz w:val="24"/>
        </w:rPr>
        <w:t>2.1.5 “乙方”系指根据合同约定交付货物的中标供应商</w:t>
      </w:r>
      <w:bookmarkEnd w:id="58"/>
      <w:r>
        <w:rPr>
          <w:rFonts w:hint="eastAsia" w:ascii="仿宋_GB2312" w:hAnsi="仿宋" w:eastAsia="仿宋_GB2312"/>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_GB2312" w:hAnsi="仿宋" w:eastAsia="仿宋_GB2312"/>
          <w:color w:val="auto"/>
          <w:sz w:val="24"/>
        </w:rPr>
      </w:pPr>
      <w:bookmarkStart w:id="59" w:name="_Ref467379436"/>
      <w:r>
        <w:rPr>
          <w:rFonts w:hint="eastAsia" w:ascii="仿宋_GB2312" w:hAnsi="仿宋" w:eastAsia="仿宋_GB2312"/>
          <w:color w:val="auto"/>
          <w:sz w:val="24"/>
        </w:rPr>
        <w:t>2.1.6 “现场”系指合同约定货物将要运至或者安装的地点。</w:t>
      </w:r>
      <w:bookmarkEnd w:id="59"/>
    </w:p>
    <w:p>
      <w:pPr>
        <w:spacing w:line="560" w:lineRule="exact"/>
        <w:ind w:firstLine="482" w:firstLineChars="200"/>
        <w:outlineLvl w:val="0"/>
        <w:rPr>
          <w:rFonts w:ascii="仿宋_GB2312" w:hAnsi="仿宋" w:eastAsia="仿宋_GB2312"/>
          <w:b/>
          <w:color w:val="auto"/>
          <w:sz w:val="24"/>
        </w:rPr>
      </w:pPr>
      <w:bookmarkStart w:id="60" w:name="_Toc32504"/>
      <w:bookmarkStart w:id="61" w:name="_Toc13336"/>
      <w:bookmarkStart w:id="62" w:name="_Toc259093670"/>
      <w:bookmarkStart w:id="63" w:name="_Toc487900350"/>
      <w:bookmarkStart w:id="64" w:name="_Toc27635"/>
      <w:bookmarkStart w:id="65" w:name="_Toc279701241"/>
      <w:r>
        <w:rPr>
          <w:rFonts w:hint="eastAsia" w:ascii="仿宋_GB2312" w:hAnsi="仿宋" w:eastAsia="仿宋_GB2312"/>
          <w:b/>
          <w:color w:val="auto"/>
          <w:sz w:val="24"/>
        </w:rPr>
        <w:t>2.2 技术规范</w:t>
      </w:r>
      <w:bookmarkEnd w:id="60"/>
      <w:bookmarkEnd w:id="61"/>
      <w:bookmarkEnd w:id="62"/>
      <w:bookmarkEnd w:id="63"/>
      <w:bookmarkEnd w:id="64"/>
      <w:bookmarkEnd w:id="65"/>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_GB2312" w:hAnsi="仿宋" w:eastAsia="仿宋_GB2312"/>
          <w:b/>
          <w:color w:val="auto"/>
          <w:sz w:val="24"/>
        </w:rPr>
      </w:pPr>
      <w:bookmarkStart w:id="66" w:name="_Toc9829"/>
      <w:bookmarkStart w:id="67" w:name="_Toc279701242"/>
      <w:bookmarkStart w:id="68" w:name="_Toc31634"/>
      <w:bookmarkStart w:id="69" w:name="_Toc259093671"/>
      <w:bookmarkStart w:id="70" w:name="_Toc487900351"/>
      <w:bookmarkStart w:id="71" w:name="_Toc27853"/>
      <w:r>
        <w:rPr>
          <w:rFonts w:hint="eastAsia" w:ascii="仿宋_GB2312" w:hAnsi="仿宋" w:eastAsia="仿宋_GB2312"/>
          <w:b/>
          <w:color w:val="auto"/>
          <w:sz w:val="24"/>
        </w:rPr>
        <w:t>2.3 知识产权</w:t>
      </w:r>
      <w:bookmarkEnd w:id="66"/>
      <w:bookmarkEnd w:id="67"/>
      <w:bookmarkEnd w:id="68"/>
      <w:bookmarkEnd w:id="69"/>
      <w:bookmarkEnd w:id="70"/>
      <w:bookmarkEnd w:id="71"/>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2.3.2具有知识产权的计算机软件等货物的知识产权归属，详见</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w:t>
      </w:r>
    </w:p>
    <w:p>
      <w:pPr>
        <w:spacing w:line="560" w:lineRule="exact"/>
        <w:ind w:firstLine="482" w:firstLineChars="200"/>
        <w:outlineLvl w:val="0"/>
        <w:rPr>
          <w:rFonts w:ascii="仿宋_GB2312" w:hAnsi="仿宋" w:eastAsia="仿宋_GB2312"/>
          <w:b/>
          <w:color w:val="auto"/>
          <w:sz w:val="24"/>
        </w:rPr>
      </w:pPr>
      <w:bookmarkStart w:id="72" w:name="_Toc29149"/>
      <w:bookmarkStart w:id="73" w:name="_Toc4194"/>
      <w:bookmarkStart w:id="74" w:name="_Toc11932"/>
      <w:r>
        <w:rPr>
          <w:rFonts w:hint="eastAsia" w:ascii="仿宋_GB2312" w:hAnsi="仿宋" w:eastAsia="仿宋_GB2312"/>
          <w:b/>
          <w:color w:val="auto"/>
          <w:sz w:val="24"/>
        </w:rPr>
        <w:t>2.4 包装和装运</w:t>
      </w:r>
      <w:bookmarkEnd w:id="72"/>
      <w:bookmarkEnd w:id="73"/>
      <w:bookmarkEnd w:id="74"/>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2.4.1除</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2.4.2 装运货物的要求和通知，详见</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w:t>
      </w:r>
    </w:p>
    <w:p>
      <w:pPr>
        <w:spacing w:line="560" w:lineRule="exact"/>
        <w:ind w:firstLine="482" w:firstLineChars="200"/>
        <w:outlineLvl w:val="0"/>
        <w:rPr>
          <w:rFonts w:ascii="仿宋_GB2312" w:hAnsi="仿宋" w:eastAsia="仿宋_GB2312"/>
          <w:b/>
          <w:color w:val="auto"/>
          <w:sz w:val="24"/>
        </w:rPr>
      </w:pPr>
      <w:bookmarkStart w:id="75" w:name="_Ref467379527"/>
      <w:bookmarkStart w:id="76" w:name="_Ref467378541"/>
      <w:bookmarkStart w:id="77" w:name="_Toc487900354"/>
      <w:bookmarkStart w:id="78" w:name="_Ref467378591"/>
      <w:bookmarkStart w:id="79" w:name="_Ref467379542"/>
      <w:bookmarkStart w:id="80" w:name="_Toc279701245"/>
      <w:bookmarkStart w:id="81" w:name="_Ref467379536"/>
      <w:bookmarkStart w:id="82" w:name="_Toc259093674"/>
      <w:bookmarkStart w:id="83" w:name="_Toc19074"/>
      <w:bookmarkStart w:id="84" w:name="_Toc30272"/>
      <w:bookmarkStart w:id="85" w:name="_Toc26182"/>
      <w:r>
        <w:rPr>
          <w:rFonts w:hint="eastAsia" w:ascii="仿宋_GB2312" w:hAnsi="仿宋" w:eastAsia="仿宋_GB2312"/>
          <w:b/>
          <w:color w:val="auto"/>
          <w:sz w:val="24"/>
        </w:rPr>
        <w:t>2.</w:t>
      </w:r>
      <w:bookmarkEnd w:id="75"/>
      <w:bookmarkEnd w:id="76"/>
      <w:bookmarkEnd w:id="77"/>
      <w:bookmarkEnd w:id="78"/>
      <w:bookmarkEnd w:id="79"/>
      <w:bookmarkEnd w:id="80"/>
      <w:bookmarkEnd w:id="81"/>
      <w:bookmarkEnd w:id="82"/>
      <w:r>
        <w:rPr>
          <w:rFonts w:hint="eastAsia" w:ascii="仿宋_GB2312" w:hAnsi="仿宋" w:eastAsia="仿宋_GB2312"/>
          <w:b/>
          <w:color w:val="auto"/>
          <w:sz w:val="24"/>
        </w:rPr>
        <w:t>5 履约检查和问题反馈</w:t>
      </w:r>
      <w:bookmarkEnd w:id="83"/>
      <w:bookmarkEnd w:id="84"/>
      <w:bookmarkEnd w:id="85"/>
    </w:p>
    <w:p>
      <w:pPr>
        <w:spacing w:line="560" w:lineRule="exact"/>
        <w:ind w:firstLine="480" w:firstLineChars="200"/>
        <w:rPr>
          <w:rFonts w:ascii="仿宋_GB2312" w:hAnsi="仿宋" w:eastAsia="仿宋_GB2312"/>
          <w:color w:val="auto"/>
          <w:sz w:val="24"/>
        </w:rPr>
      </w:pPr>
      <w:bookmarkStart w:id="86" w:name="_Ref467379657"/>
      <w:r>
        <w:rPr>
          <w:rFonts w:hint="eastAsia" w:ascii="仿宋_GB2312" w:hAnsi="仿宋" w:eastAsia="仿宋_GB2312"/>
          <w:color w:val="auto"/>
          <w:sz w:val="24"/>
        </w:rPr>
        <w:t>2.5.1</w:t>
      </w:r>
      <w:bookmarkEnd w:id="86"/>
      <w:bookmarkStart w:id="87" w:name="_Toc186431854"/>
      <w:bookmarkStart w:id="88" w:name="_Toc487900357"/>
      <w:bookmarkStart w:id="89" w:name="_Ref467379807"/>
      <w:bookmarkStart w:id="90" w:name="_Ref467379793"/>
      <w:bookmarkStart w:id="91" w:name="_Toc279701247"/>
      <w:bookmarkStart w:id="92" w:name="_Toc259093676"/>
      <w:r>
        <w:rPr>
          <w:rFonts w:hint="eastAsia" w:ascii="仿宋_GB2312" w:hAnsi="仿宋" w:eastAsia="仿宋_GB2312"/>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2.5.2 合同履行期间，甲方有权将履行过程中出现的问题反馈给乙方，双方当事人应以书面形式约定需要完善和改进的内容</w:t>
      </w:r>
      <w:bookmarkEnd w:id="87"/>
      <w:bookmarkStart w:id="93" w:name="_Toc186431855"/>
      <w:r>
        <w:rPr>
          <w:rFonts w:hint="eastAsia" w:ascii="仿宋_GB2312" w:hAnsi="仿宋" w:eastAsia="仿宋_GB2312"/>
          <w:color w:val="auto"/>
          <w:sz w:val="24"/>
        </w:rPr>
        <w:t>。</w:t>
      </w:r>
    </w:p>
    <w:bookmarkEnd w:id="88"/>
    <w:bookmarkEnd w:id="89"/>
    <w:bookmarkEnd w:id="90"/>
    <w:bookmarkEnd w:id="91"/>
    <w:bookmarkEnd w:id="92"/>
    <w:bookmarkEnd w:id="93"/>
    <w:p>
      <w:pPr>
        <w:spacing w:line="560" w:lineRule="exact"/>
        <w:ind w:firstLine="482" w:firstLineChars="200"/>
        <w:outlineLvl w:val="0"/>
        <w:rPr>
          <w:rFonts w:ascii="仿宋_GB2312" w:hAnsi="仿宋" w:eastAsia="仿宋_GB2312"/>
          <w:b/>
          <w:color w:val="auto"/>
          <w:sz w:val="24"/>
        </w:rPr>
      </w:pPr>
      <w:bookmarkStart w:id="94" w:name="_Toc279701248"/>
      <w:bookmarkStart w:id="95" w:name="_Ref467379863"/>
      <w:bookmarkStart w:id="96" w:name="_Toc487900358"/>
      <w:bookmarkStart w:id="97" w:name="_Toc259093677"/>
      <w:bookmarkStart w:id="98" w:name="_Ref467379852"/>
      <w:bookmarkStart w:id="99" w:name="_Ref467379923"/>
      <w:bookmarkStart w:id="100" w:name="_Toc774"/>
      <w:bookmarkStart w:id="101" w:name="_Toc16110"/>
      <w:bookmarkStart w:id="102" w:name="_Toc3225"/>
      <w:r>
        <w:rPr>
          <w:rFonts w:hint="eastAsia" w:ascii="仿宋_GB2312" w:hAnsi="仿宋" w:eastAsia="仿宋_GB2312"/>
          <w:b/>
          <w:color w:val="auto"/>
          <w:sz w:val="24"/>
        </w:rPr>
        <w:t>2.6 技术资料</w:t>
      </w:r>
      <w:bookmarkEnd w:id="94"/>
      <w:bookmarkEnd w:id="95"/>
      <w:bookmarkEnd w:id="96"/>
      <w:bookmarkEnd w:id="97"/>
      <w:bookmarkEnd w:id="98"/>
      <w:bookmarkEnd w:id="99"/>
      <w:r>
        <w:rPr>
          <w:rFonts w:hint="eastAsia" w:ascii="仿宋_GB2312" w:hAnsi="仿宋" w:eastAsia="仿宋_GB2312"/>
          <w:b/>
          <w:color w:val="auto"/>
          <w:sz w:val="24"/>
        </w:rPr>
        <w:t>和保密义务</w:t>
      </w:r>
      <w:bookmarkEnd w:id="100"/>
      <w:bookmarkEnd w:id="101"/>
      <w:bookmarkEnd w:id="102"/>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2.6.1 乙方有权依据合同约定和项目需要，向甲方了解有关情况，调阅有关资料等，甲方应予积极配合；</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2.6.2 乙方有义务妥善保管和保护由甲方提供的前款信息和资料等；</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_GB2312" w:hAnsi="仿宋" w:eastAsia="仿宋_GB2312"/>
          <w:b/>
          <w:color w:val="auto"/>
          <w:sz w:val="24"/>
        </w:rPr>
      </w:pPr>
      <w:bookmarkStart w:id="103" w:name="_Toc7860"/>
      <w:r>
        <w:rPr>
          <w:rFonts w:hint="eastAsia" w:ascii="仿宋_GB2312" w:hAnsi="仿宋" w:eastAsia="仿宋_GB2312"/>
          <w:b/>
          <w:color w:val="auto"/>
          <w:sz w:val="24"/>
        </w:rPr>
        <w:t>2.7 质量保证</w:t>
      </w:r>
      <w:bookmarkEnd w:id="103"/>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_GB2312" w:hAnsi="仿宋" w:eastAsia="仿宋_GB2312"/>
          <w:b/>
          <w:color w:val="auto"/>
          <w:sz w:val="24"/>
        </w:rPr>
      </w:pPr>
      <w:bookmarkStart w:id="104" w:name="_Toc17244"/>
      <w:bookmarkStart w:id="105" w:name="_Toc487900362"/>
      <w:bookmarkStart w:id="106" w:name="_Toc279701252"/>
      <w:bookmarkStart w:id="107" w:name="_Toc259093681"/>
      <w:r>
        <w:rPr>
          <w:rFonts w:hint="eastAsia" w:ascii="仿宋_GB2312" w:hAnsi="仿宋" w:eastAsia="仿宋_GB2312"/>
          <w:b/>
          <w:color w:val="auto"/>
          <w:sz w:val="24"/>
        </w:rPr>
        <w:t>2.8 货物的风险负担</w:t>
      </w:r>
      <w:bookmarkEnd w:id="104"/>
    </w:p>
    <w:p>
      <w:pPr>
        <w:spacing w:line="560" w:lineRule="exact"/>
        <w:ind w:firstLine="480" w:firstLineChars="200"/>
        <w:rPr>
          <w:rFonts w:ascii="仿宋_GB2312" w:hAnsi="仿宋" w:eastAsia="仿宋_GB2312"/>
          <w:b/>
          <w:color w:val="auto"/>
          <w:sz w:val="24"/>
        </w:rPr>
      </w:pPr>
      <w:r>
        <w:rPr>
          <w:rFonts w:hint="eastAsia" w:ascii="仿宋_GB2312" w:hAnsi="仿宋" w:eastAsia="仿宋_GB2312"/>
          <w:color w:val="auto"/>
          <w:sz w:val="24"/>
        </w:rPr>
        <w:t>货物或者在途货物或者交付给第一承运人后的货物毁损、灭失的风险负担详见</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w:t>
      </w:r>
    </w:p>
    <w:p>
      <w:pPr>
        <w:spacing w:line="560" w:lineRule="exact"/>
        <w:ind w:firstLine="482" w:firstLineChars="200"/>
        <w:outlineLvl w:val="0"/>
        <w:rPr>
          <w:rFonts w:ascii="仿宋_GB2312" w:hAnsi="仿宋" w:eastAsia="仿宋_GB2312"/>
          <w:b/>
          <w:color w:val="auto"/>
          <w:sz w:val="24"/>
        </w:rPr>
      </w:pPr>
      <w:bookmarkStart w:id="108" w:name="_Toc14055"/>
      <w:r>
        <w:rPr>
          <w:rFonts w:hint="eastAsia" w:ascii="仿宋_GB2312" w:hAnsi="仿宋" w:eastAsia="仿宋_GB2312"/>
          <w:b/>
          <w:color w:val="auto"/>
          <w:sz w:val="24"/>
        </w:rPr>
        <w:t>2.9 延迟交货</w:t>
      </w:r>
      <w:bookmarkEnd w:id="105"/>
      <w:bookmarkEnd w:id="106"/>
      <w:bookmarkEnd w:id="107"/>
      <w:bookmarkEnd w:id="108"/>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_GB2312" w:hAnsi="仿宋" w:eastAsia="仿宋_GB2312"/>
          <w:b/>
          <w:color w:val="auto"/>
          <w:sz w:val="24"/>
        </w:rPr>
      </w:pPr>
      <w:bookmarkStart w:id="109" w:name="_Toc7502"/>
      <w:bookmarkStart w:id="110" w:name="_Ref467378121"/>
      <w:bookmarkStart w:id="111" w:name="_Toc279701254"/>
      <w:bookmarkStart w:id="112" w:name="_Toc259093683"/>
      <w:bookmarkStart w:id="113" w:name="_Toc487900364"/>
      <w:r>
        <w:rPr>
          <w:rFonts w:hint="eastAsia" w:ascii="仿宋_GB2312" w:hAnsi="仿宋" w:eastAsia="仿宋_GB2312"/>
          <w:b/>
          <w:color w:val="auto"/>
          <w:sz w:val="24"/>
        </w:rPr>
        <w:t>2.10 合同变更</w:t>
      </w:r>
      <w:bookmarkEnd w:id="109"/>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合同继续履行将损害国家利益和社会公共利益的，双方当事人应当以书面形式变更合同。有过错的一方应当承担赔偿责任，双方当事人都有过错的，各自承担相应的责任。</w:t>
      </w:r>
      <w:bookmarkStart w:id="114" w:name="_Toc487900369"/>
      <w:bookmarkStart w:id="115" w:name="_Toc279701259"/>
      <w:bookmarkStart w:id="116" w:name="_Toc259093688"/>
    </w:p>
    <w:p>
      <w:pPr>
        <w:spacing w:line="560" w:lineRule="exact"/>
        <w:ind w:firstLine="482" w:firstLineChars="200"/>
        <w:outlineLvl w:val="0"/>
        <w:rPr>
          <w:rFonts w:ascii="仿宋_GB2312" w:hAnsi="仿宋" w:eastAsia="仿宋_GB2312"/>
          <w:b/>
          <w:color w:val="auto"/>
          <w:sz w:val="24"/>
        </w:rPr>
      </w:pPr>
      <w:bookmarkStart w:id="117" w:name="_Toc22955"/>
      <w:bookmarkStart w:id="118" w:name="_Toc15237"/>
      <w:bookmarkStart w:id="119" w:name="_Toc10366"/>
      <w:r>
        <w:rPr>
          <w:rFonts w:hint="eastAsia" w:ascii="仿宋_GB2312" w:hAnsi="仿宋" w:eastAsia="仿宋_GB2312"/>
          <w:b/>
          <w:color w:val="auto"/>
          <w:sz w:val="24"/>
        </w:rPr>
        <w:t>2.11 合同转让</w:t>
      </w:r>
      <w:bookmarkEnd w:id="114"/>
      <w:bookmarkEnd w:id="115"/>
      <w:bookmarkEnd w:id="116"/>
      <w:r>
        <w:rPr>
          <w:rFonts w:hint="eastAsia" w:ascii="仿宋_GB2312" w:hAnsi="仿宋" w:eastAsia="仿宋_GB2312"/>
          <w:b/>
          <w:color w:val="auto"/>
          <w:sz w:val="24"/>
        </w:rPr>
        <w:t>和分包</w:t>
      </w:r>
      <w:bookmarkEnd w:id="117"/>
      <w:bookmarkEnd w:id="118"/>
      <w:bookmarkEnd w:id="119"/>
      <w:r>
        <w:rPr>
          <w:rFonts w:hint="eastAsia" w:ascii="仿宋_GB2312" w:hAnsi="仿宋" w:eastAsia="仿宋_GB2312"/>
          <w:b/>
          <w:color w:val="auto"/>
          <w:sz w:val="24"/>
        </w:rPr>
        <w:t>（如有）</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2.11.2乙方采取分包方式履行合同的，甲方可直接向分包供应商支付款项。</w:t>
      </w:r>
    </w:p>
    <w:p>
      <w:pPr>
        <w:spacing w:line="560" w:lineRule="exact"/>
        <w:ind w:firstLine="482" w:firstLineChars="200"/>
        <w:outlineLvl w:val="0"/>
        <w:rPr>
          <w:rFonts w:ascii="仿宋_GB2312" w:hAnsi="仿宋" w:eastAsia="仿宋_GB2312"/>
          <w:b/>
          <w:color w:val="auto"/>
          <w:sz w:val="24"/>
        </w:rPr>
      </w:pPr>
      <w:bookmarkStart w:id="120" w:name="_Toc13566"/>
      <w:bookmarkStart w:id="121" w:name="_Toc16508"/>
      <w:bookmarkStart w:id="122" w:name="_Toc14066"/>
      <w:r>
        <w:rPr>
          <w:rFonts w:hint="eastAsia" w:ascii="仿宋_GB2312" w:hAnsi="仿宋" w:eastAsia="仿宋_GB2312"/>
          <w:b/>
          <w:color w:val="auto"/>
          <w:sz w:val="24"/>
        </w:rPr>
        <w:t>2.12 不可抗力</w:t>
      </w:r>
      <w:bookmarkEnd w:id="120"/>
      <w:bookmarkEnd w:id="121"/>
      <w:bookmarkEnd w:id="122"/>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2.12.2 因不可抗力致使不能实现合同目的的，当事人可以解除合同；</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2.12.3 因不可抗力致使合同有变更必要的，双方当事人应在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约定时间内以书面形式变更合同；</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2.12.4受不可抗力影响的一方在不可抗力发生后，应在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约定时间内以书面形式通知对方当事人，并在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约定时间内，将有关部门出具的证明文件送达对方当事人。</w:t>
      </w:r>
    </w:p>
    <w:p>
      <w:pPr>
        <w:spacing w:line="560" w:lineRule="exact"/>
        <w:ind w:firstLine="482" w:firstLineChars="200"/>
        <w:outlineLvl w:val="0"/>
        <w:rPr>
          <w:rFonts w:ascii="仿宋_GB2312" w:hAnsi="仿宋" w:eastAsia="仿宋_GB2312"/>
          <w:b/>
          <w:color w:val="auto"/>
          <w:sz w:val="24"/>
        </w:rPr>
      </w:pPr>
      <w:bookmarkStart w:id="123" w:name="_Toc6969"/>
      <w:bookmarkStart w:id="124" w:name="_Toc30676"/>
      <w:bookmarkStart w:id="125" w:name="_Toc259093684"/>
      <w:bookmarkStart w:id="126" w:name="_Toc279701255"/>
      <w:bookmarkStart w:id="127" w:name="_Toc487900365"/>
      <w:bookmarkStart w:id="128" w:name="_Toc689"/>
      <w:r>
        <w:rPr>
          <w:rFonts w:hint="eastAsia" w:ascii="仿宋_GB2312" w:hAnsi="仿宋" w:eastAsia="仿宋_GB2312"/>
          <w:b/>
          <w:color w:val="auto"/>
          <w:sz w:val="24"/>
        </w:rPr>
        <w:t>2.13 税费</w:t>
      </w:r>
      <w:bookmarkEnd w:id="123"/>
      <w:bookmarkEnd w:id="124"/>
      <w:bookmarkEnd w:id="125"/>
      <w:bookmarkEnd w:id="126"/>
      <w:bookmarkEnd w:id="127"/>
      <w:bookmarkEnd w:id="128"/>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与合同有关的一切税费，均按照中华人民共和国法律的相关规定。</w:t>
      </w:r>
    </w:p>
    <w:p>
      <w:pPr>
        <w:spacing w:line="560" w:lineRule="exact"/>
        <w:ind w:firstLine="482" w:firstLineChars="200"/>
        <w:outlineLvl w:val="0"/>
        <w:rPr>
          <w:rFonts w:ascii="仿宋_GB2312" w:hAnsi="仿宋" w:eastAsia="仿宋_GB2312"/>
          <w:b/>
          <w:color w:val="auto"/>
          <w:sz w:val="24"/>
        </w:rPr>
      </w:pPr>
      <w:bookmarkStart w:id="129" w:name="_Toc8298"/>
      <w:bookmarkStart w:id="130" w:name="_Toc487900368"/>
      <w:bookmarkStart w:id="131" w:name="_Toc279701258"/>
      <w:bookmarkStart w:id="132" w:name="_Toc7102"/>
      <w:bookmarkStart w:id="133" w:name="_Toc259093687"/>
      <w:bookmarkStart w:id="134" w:name="_Toc16959"/>
      <w:r>
        <w:rPr>
          <w:rFonts w:hint="eastAsia" w:ascii="仿宋_GB2312" w:hAnsi="仿宋" w:eastAsia="仿宋_GB2312"/>
          <w:b/>
          <w:color w:val="auto"/>
          <w:sz w:val="24"/>
        </w:rPr>
        <w:t>2.14乙方破产</w:t>
      </w:r>
      <w:bookmarkEnd w:id="129"/>
      <w:bookmarkEnd w:id="130"/>
      <w:bookmarkEnd w:id="131"/>
      <w:bookmarkEnd w:id="132"/>
      <w:bookmarkEnd w:id="133"/>
      <w:bookmarkEnd w:id="134"/>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_GB2312" w:hAnsi="仿宋" w:eastAsia="仿宋_GB2312"/>
          <w:b/>
          <w:color w:val="auto"/>
          <w:sz w:val="24"/>
        </w:rPr>
      </w:pPr>
      <w:bookmarkStart w:id="135" w:name="_Toc29333"/>
      <w:bookmarkStart w:id="136" w:name="_Toc6134"/>
      <w:bookmarkStart w:id="137" w:name="_Toc15387"/>
      <w:r>
        <w:rPr>
          <w:rFonts w:hint="eastAsia" w:ascii="仿宋_GB2312" w:hAnsi="仿宋" w:eastAsia="仿宋_GB2312"/>
          <w:b/>
          <w:color w:val="auto"/>
          <w:sz w:val="24"/>
        </w:rPr>
        <w:t>2.15 合同中止、终止</w:t>
      </w:r>
      <w:bookmarkEnd w:id="135"/>
      <w:bookmarkEnd w:id="136"/>
      <w:bookmarkEnd w:id="137"/>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2.15.1 双方当事人不得擅自中止或者终止合同；</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_GB2312" w:hAnsi="仿宋" w:eastAsia="仿宋_GB2312"/>
          <w:b/>
          <w:color w:val="auto"/>
          <w:sz w:val="24"/>
        </w:rPr>
      </w:pPr>
      <w:bookmarkStart w:id="138" w:name="_Toc6596"/>
      <w:bookmarkStart w:id="139" w:name="_Toc1125"/>
      <w:bookmarkStart w:id="140" w:name="_Toc14563"/>
      <w:r>
        <w:rPr>
          <w:rFonts w:hint="eastAsia" w:ascii="仿宋_GB2312" w:hAnsi="仿宋" w:eastAsia="仿宋_GB2312"/>
          <w:b/>
          <w:color w:val="auto"/>
          <w:sz w:val="24"/>
        </w:rPr>
        <w:t>2.16检验和验收</w:t>
      </w:r>
      <w:bookmarkEnd w:id="138"/>
      <w:bookmarkEnd w:id="139"/>
      <w:bookmarkEnd w:id="140"/>
    </w:p>
    <w:p>
      <w:pPr>
        <w:tabs>
          <w:tab w:val="left" w:pos="360"/>
          <w:tab w:val="left" w:pos="540"/>
          <w:tab w:val="left" w:pos="1080"/>
        </w:tabs>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2.16.1货物交付前，乙方应对货物的质量、数量等方面进行详细、全面的检验，并向甲方出具证明货物符合合同约定的文件；货物交付时，乙方在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2.16.3 检验和验收标准、程序等具体内容以及前述验收书的效力详见</w:t>
      </w:r>
      <w:r>
        <w:rPr>
          <w:rFonts w:hint="eastAsia" w:ascii="仿宋_GB2312" w:hAnsi="仿宋" w:eastAsia="仿宋_GB2312"/>
          <w:b/>
          <w:i/>
          <w:color w:val="auto"/>
          <w:sz w:val="24"/>
          <w:u w:val="single"/>
        </w:rPr>
        <w:t>合同专用条款</w:t>
      </w:r>
      <w:r>
        <w:rPr>
          <w:rFonts w:hint="eastAsia" w:ascii="仿宋_GB2312" w:hAnsi="仿宋" w:eastAsia="仿宋_GB2312"/>
          <w:i/>
          <w:color w:val="auto"/>
          <w:sz w:val="24"/>
        </w:rPr>
        <w:t>。</w:t>
      </w:r>
    </w:p>
    <w:bookmarkEnd w:id="110"/>
    <w:bookmarkEnd w:id="111"/>
    <w:bookmarkEnd w:id="112"/>
    <w:bookmarkEnd w:id="113"/>
    <w:p>
      <w:pPr>
        <w:spacing w:line="560" w:lineRule="exact"/>
        <w:ind w:firstLine="482" w:firstLineChars="200"/>
        <w:outlineLvl w:val="0"/>
        <w:rPr>
          <w:rFonts w:ascii="仿宋_GB2312" w:hAnsi="仿宋" w:eastAsia="仿宋_GB2312"/>
          <w:b/>
          <w:color w:val="auto"/>
          <w:sz w:val="24"/>
        </w:rPr>
      </w:pPr>
      <w:bookmarkStart w:id="141" w:name="_Toc487900371"/>
      <w:bookmarkStart w:id="142" w:name="_Toc279701261"/>
      <w:bookmarkStart w:id="143" w:name="_Toc259093690"/>
      <w:bookmarkStart w:id="144" w:name="_Toc25182"/>
      <w:bookmarkStart w:id="145" w:name="_Toc19604"/>
      <w:bookmarkStart w:id="146" w:name="_Toc11284"/>
      <w:r>
        <w:rPr>
          <w:rFonts w:hint="eastAsia" w:ascii="仿宋_GB2312" w:hAnsi="仿宋" w:eastAsia="仿宋_GB2312"/>
          <w:b/>
          <w:color w:val="auto"/>
          <w:sz w:val="24"/>
        </w:rPr>
        <w:t>2.17 通知</w:t>
      </w:r>
      <w:bookmarkEnd w:id="141"/>
      <w:bookmarkEnd w:id="142"/>
      <w:bookmarkEnd w:id="143"/>
      <w:r>
        <w:rPr>
          <w:rFonts w:hint="eastAsia" w:ascii="仿宋_GB2312" w:hAnsi="仿宋" w:eastAsia="仿宋_GB2312"/>
          <w:b/>
          <w:color w:val="auto"/>
          <w:sz w:val="24"/>
        </w:rPr>
        <w:t>和送达</w:t>
      </w:r>
      <w:bookmarkEnd w:id="144"/>
      <w:bookmarkEnd w:id="145"/>
      <w:bookmarkEnd w:id="146"/>
    </w:p>
    <w:p>
      <w:pPr>
        <w:spacing w:line="560" w:lineRule="exact"/>
        <w:ind w:firstLine="480" w:firstLineChars="200"/>
        <w:rPr>
          <w:rFonts w:ascii="仿宋_GB2312" w:hAnsi="仿宋" w:eastAsia="仿宋_GB2312"/>
          <w:color w:val="auto"/>
          <w:sz w:val="24"/>
        </w:rPr>
      </w:pPr>
      <w:bookmarkStart w:id="147" w:name="_Toc6698"/>
      <w:bookmarkStart w:id="148" w:name="_Toc3135"/>
      <w:bookmarkStart w:id="149" w:name="_Toc487900372"/>
      <w:bookmarkStart w:id="150" w:name="_Toc259093691"/>
      <w:bookmarkStart w:id="151" w:name="_Toc279701262"/>
      <w:r>
        <w:rPr>
          <w:rFonts w:hint="eastAsia" w:ascii="仿宋_GB2312" w:hAnsi="仿宋" w:eastAsia="仿宋_GB2312"/>
          <w:color w:val="auto"/>
          <w:sz w:val="24"/>
        </w:rPr>
        <w:t xml:space="preserve">2.17.1任何一方因履行合同而以合同第一部分尾部所列明的传真或电子邮件 </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发出的所有通知、文件、材料，均视为已向对方当事人送达；任何一方变更上述送达方式或者地址的，应于</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个工作日内书面通知对方当事人，在对方当事人收到有关变更通知之前，变更前的约定送达方式或者地址仍视为有效。</w:t>
      </w:r>
      <w:bookmarkEnd w:id="147"/>
      <w:bookmarkEnd w:id="148"/>
    </w:p>
    <w:p>
      <w:pPr>
        <w:spacing w:line="560" w:lineRule="exact"/>
        <w:ind w:firstLine="480" w:firstLineChars="200"/>
        <w:rPr>
          <w:rFonts w:ascii="仿宋_GB2312" w:hAnsi="仿宋" w:eastAsia="仿宋_GB2312"/>
          <w:color w:val="auto"/>
          <w:sz w:val="24"/>
        </w:rPr>
      </w:pPr>
      <w:bookmarkStart w:id="152" w:name="_Toc23294"/>
      <w:bookmarkStart w:id="153" w:name="_Toc23128"/>
      <w:r>
        <w:rPr>
          <w:rFonts w:hint="eastAsia" w:ascii="仿宋_GB2312" w:hAnsi="仿宋" w:eastAsia="仿宋_GB2312"/>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2"/>
      <w:bookmarkEnd w:id="153"/>
    </w:p>
    <w:p>
      <w:pPr>
        <w:spacing w:line="560" w:lineRule="exact"/>
        <w:ind w:firstLine="482" w:firstLineChars="200"/>
        <w:outlineLvl w:val="0"/>
        <w:rPr>
          <w:rFonts w:ascii="仿宋_GB2312" w:hAnsi="仿宋" w:eastAsia="仿宋_GB2312"/>
          <w:b/>
          <w:color w:val="auto"/>
          <w:sz w:val="24"/>
        </w:rPr>
      </w:pPr>
      <w:bookmarkStart w:id="154" w:name="_Toc30599"/>
      <w:bookmarkStart w:id="155" w:name="_Toc4355"/>
      <w:bookmarkStart w:id="156" w:name="_Toc18540"/>
      <w:r>
        <w:rPr>
          <w:rFonts w:hint="eastAsia" w:ascii="仿宋_GB2312" w:hAnsi="仿宋" w:eastAsia="仿宋_GB2312"/>
          <w:b/>
          <w:color w:val="auto"/>
          <w:sz w:val="24"/>
        </w:rPr>
        <w:t>2.18 计量单位</w:t>
      </w:r>
      <w:bookmarkEnd w:id="149"/>
      <w:bookmarkEnd w:id="150"/>
      <w:bookmarkEnd w:id="151"/>
      <w:bookmarkEnd w:id="154"/>
      <w:bookmarkEnd w:id="155"/>
      <w:bookmarkEnd w:id="156"/>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除技术规范中另有规定外,合同的计量单位均使用国家法定计量单位。</w:t>
      </w:r>
    </w:p>
    <w:p>
      <w:pPr>
        <w:spacing w:line="560" w:lineRule="exact"/>
        <w:ind w:firstLine="482" w:firstLineChars="200"/>
        <w:outlineLvl w:val="0"/>
        <w:rPr>
          <w:rFonts w:ascii="仿宋_GB2312" w:hAnsi="仿宋" w:eastAsia="仿宋_GB2312"/>
          <w:b/>
          <w:color w:val="auto"/>
          <w:sz w:val="24"/>
        </w:rPr>
      </w:pPr>
      <w:bookmarkStart w:id="157" w:name="_Toc10330"/>
      <w:bookmarkStart w:id="158" w:name="_Toc18567"/>
      <w:bookmarkStart w:id="159" w:name="_Toc259093692"/>
      <w:bookmarkStart w:id="160" w:name="_Toc279701263"/>
      <w:bookmarkStart w:id="161" w:name="_Toc487900373"/>
      <w:bookmarkStart w:id="162" w:name="_Toc12773"/>
      <w:r>
        <w:rPr>
          <w:rFonts w:hint="eastAsia" w:ascii="仿宋_GB2312" w:hAnsi="仿宋" w:eastAsia="仿宋_GB2312"/>
          <w:b/>
          <w:color w:val="auto"/>
          <w:sz w:val="24"/>
        </w:rPr>
        <w:t>2.19 合同使用的文字和适用的法律</w:t>
      </w:r>
      <w:bookmarkEnd w:id="157"/>
      <w:bookmarkEnd w:id="158"/>
      <w:bookmarkEnd w:id="159"/>
      <w:bookmarkEnd w:id="160"/>
      <w:bookmarkEnd w:id="161"/>
      <w:bookmarkEnd w:id="162"/>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2.19.1 合同使用汉语书就、变更和解释；</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2.19.2 合同适用中华人民共和国法律。</w:t>
      </w:r>
    </w:p>
    <w:p>
      <w:pPr>
        <w:spacing w:line="560" w:lineRule="exact"/>
        <w:ind w:firstLine="482" w:firstLineChars="200"/>
        <w:outlineLvl w:val="0"/>
        <w:rPr>
          <w:rFonts w:ascii="仿宋_GB2312" w:hAnsi="仿宋" w:eastAsia="仿宋_GB2312"/>
          <w:b/>
          <w:color w:val="auto"/>
          <w:sz w:val="24"/>
        </w:rPr>
      </w:pPr>
      <w:bookmarkStart w:id="163" w:name="_Toc12004"/>
      <w:bookmarkStart w:id="164" w:name="_Toc259093693"/>
      <w:bookmarkStart w:id="165" w:name="_Toc3148"/>
      <w:bookmarkStart w:id="166" w:name="_Toc16673"/>
      <w:bookmarkStart w:id="167" w:name="_Toc279701264"/>
      <w:bookmarkStart w:id="168" w:name="_Toc487900374"/>
      <w:r>
        <w:rPr>
          <w:rFonts w:hint="eastAsia" w:ascii="仿宋_GB2312" w:hAnsi="仿宋" w:eastAsia="仿宋_GB2312"/>
          <w:b/>
          <w:color w:val="auto"/>
          <w:sz w:val="24"/>
        </w:rPr>
        <w:t>2.20 履约保证金</w:t>
      </w:r>
      <w:bookmarkEnd w:id="163"/>
      <w:bookmarkEnd w:id="164"/>
      <w:bookmarkEnd w:id="165"/>
      <w:bookmarkEnd w:id="166"/>
      <w:bookmarkEnd w:id="167"/>
    </w:p>
    <w:p>
      <w:pPr>
        <w:pStyle w:val="284"/>
        <w:spacing w:before="0" w:beforeAutospacing="0" w:after="0" w:afterAutospacing="0" w:line="360" w:lineRule="auto"/>
        <w:ind w:firstLine="420"/>
        <w:rPr>
          <w:rFonts w:ascii="仿宋_GB2312" w:hAnsi="仿宋" w:eastAsia="仿宋_GB2312"/>
          <w:color w:val="auto"/>
        </w:rPr>
      </w:pPr>
      <w:r>
        <w:rPr>
          <w:rFonts w:hint="eastAsia" w:ascii="仿宋_GB2312" w:hAnsi="仿宋" w:eastAsia="仿宋_GB2312"/>
          <w:color w:val="auto"/>
        </w:rPr>
        <w:t>2.20.1 采购文件要求乙方提交履约保证金的，乙方应按</w:t>
      </w:r>
      <w:r>
        <w:rPr>
          <w:rFonts w:hint="eastAsia" w:ascii="仿宋_GB2312" w:hAnsi="仿宋" w:eastAsia="仿宋_GB2312"/>
          <w:b/>
          <w:i/>
          <w:color w:val="auto"/>
          <w:u w:val="single"/>
        </w:rPr>
        <w:t>合同专用条款</w:t>
      </w:r>
      <w:r>
        <w:rPr>
          <w:rFonts w:hint="eastAsia" w:ascii="仿宋_GB2312" w:hAnsi="仿宋" w:eastAsia="仿宋_GB2312"/>
          <w:color w:val="auto"/>
        </w:rPr>
        <w:t>约定的方式，以支票、汇票、本票或者金融机构、担保机构出具的保函等非现金形式，提交不超过合同金额1%的履约保证金；鼓励和支持乙方以银行、保险公司出具的保函形式提供履约保证。</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2.20.2  履约保证金在</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约定期间内不予退还。乙方在前述约定期间届满前能履行完合同约定义务事项的，甲方在前述约定期间届满之日起</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个工作日内，按</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约定的方式将履约保证金退还乙方，逾期退还的，乙方可要求甲方支付违约金，违约金按每迟延退还一日的应退还而未退还金额的</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%计算，最高限额为本合同履约保证金的</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 xml:space="preserve">%； </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2.20.3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_GB2312" w:eastAsia="仿宋_GB2312"/>
          <w:color w:val="auto"/>
        </w:rPr>
      </w:pPr>
      <w:r>
        <w:rPr>
          <w:rFonts w:hint="eastAsia" w:ascii="仿宋_GB2312" w:hAnsi="仿宋" w:eastAsia="仿宋_GB2312"/>
          <w:color w:val="auto"/>
          <w:sz w:val="24"/>
        </w:rPr>
        <w:t>2.20.4甲方在乙方履行完合同约定义务事项后及时退还，延迟退还的，应当按照合同约定和法律规定承担相应的赔偿责任。</w:t>
      </w:r>
    </w:p>
    <w:p>
      <w:pPr>
        <w:spacing w:line="560" w:lineRule="exact"/>
        <w:ind w:firstLine="480" w:firstLineChars="200"/>
        <w:rPr>
          <w:rFonts w:ascii="仿宋_GB2312" w:hAnsi="仿宋" w:eastAsia="仿宋_GB2312"/>
          <w:color w:val="auto"/>
          <w:sz w:val="24"/>
        </w:rPr>
      </w:pPr>
      <w:r>
        <w:rPr>
          <w:rFonts w:hint="eastAsia" w:ascii="仿宋_GB2312" w:hAnsi="仿宋" w:eastAsia="仿宋_GB2312"/>
          <w:color w:val="auto"/>
          <w:sz w:val="24"/>
        </w:rPr>
        <w:t>2.21对于因甲方原因导致变更、中止或者终止政府采购合同的，甲方应当依照合同约定对供应商受到的损失予以赔偿或者补偿。</w:t>
      </w:r>
    </w:p>
    <w:bookmarkEnd w:id="168"/>
    <w:p>
      <w:pPr>
        <w:spacing w:line="560" w:lineRule="exact"/>
        <w:ind w:firstLine="482" w:firstLineChars="200"/>
        <w:outlineLvl w:val="0"/>
        <w:rPr>
          <w:rFonts w:ascii="仿宋_GB2312" w:hAnsi="仿宋" w:eastAsia="仿宋_GB2312"/>
          <w:b/>
          <w:color w:val="auto"/>
          <w:sz w:val="24"/>
        </w:rPr>
      </w:pPr>
      <w:bookmarkStart w:id="169" w:name="_Toc6885"/>
      <w:bookmarkStart w:id="170" w:name="_Toc14001"/>
      <w:bookmarkStart w:id="171" w:name="_Toc19890"/>
      <w:r>
        <w:rPr>
          <w:rFonts w:hint="eastAsia" w:ascii="仿宋_GB2312" w:hAnsi="仿宋" w:eastAsia="仿宋_GB2312"/>
          <w:b/>
          <w:color w:val="auto"/>
          <w:sz w:val="24"/>
        </w:rPr>
        <w:t>2.22合同份数</w:t>
      </w:r>
      <w:bookmarkEnd w:id="169"/>
      <w:bookmarkEnd w:id="170"/>
      <w:bookmarkEnd w:id="171"/>
    </w:p>
    <w:p>
      <w:pPr>
        <w:spacing w:line="560" w:lineRule="exact"/>
        <w:ind w:firstLine="480" w:firstLineChars="200"/>
        <w:rPr>
          <w:rFonts w:ascii="仿宋" w:hAnsi="仿宋" w:eastAsia="仿宋"/>
          <w:color w:val="auto"/>
          <w:sz w:val="24"/>
        </w:rPr>
      </w:pPr>
      <w:r>
        <w:rPr>
          <w:rFonts w:hint="eastAsia" w:ascii="仿宋_GB2312" w:hAnsi="仿宋" w:eastAsia="仿宋_GB2312"/>
          <w:color w:val="auto"/>
          <w:sz w:val="24"/>
        </w:rPr>
        <w:t>合同份数按</w:t>
      </w:r>
      <w:r>
        <w:rPr>
          <w:rFonts w:hint="eastAsia" w:ascii="仿宋_GB2312" w:hAnsi="仿宋" w:eastAsia="仿宋_GB2312"/>
          <w:b/>
          <w:i/>
          <w:color w:val="auto"/>
          <w:sz w:val="24"/>
          <w:u w:val="single"/>
        </w:rPr>
        <w:t>合同专用条款</w:t>
      </w:r>
      <w:r>
        <w:rPr>
          <w:rFonts w:hint="eastAsia" w:ascii="仿宋_GB2312" w:hAnsi="仿宋" w:eastAsia="仿宋_GB2312"/>
          <w:color w:val="auto"/>
          <w:sz w:val="24"/>
        </w:rPr>
        <w:t>规定，每份均具有同等法律效力。</w:t>
      </w:r>
    </w:p>
    <w:p>
      <w:pPr>
        <w:spacing w:line="560" w:lineRule="exact"/>
        <w:ind w:firstLine="480" w:firstLineChars="200"/>
        <w:rPr>
          <w:rFonts w:ascii="仿宋" w:hAnsi="仿宋" w:eastAsia="仿宋"/>
          <w:color w:val="auto"/>
          <w:sz w:val="24"/>
        </w:rPr>
      </w:pPr>
      <w:r>
        <w:rPr>
          <w:rFonts w:hint="eastAsia" w:ascii="仿宋" w:hAnsi="仿宋" w:eastAsia="仿宋"/>
          <w:color w:val="auto"/>
          <w:sz w:val="24"/>
        </w:rPr>
        <w:t xml:space="preserve">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 </w:t>
      </w:r>
    </w:p>
    <w:p>
      <w:pPr>
        <w:pStyle w:val="283"/>
        <w:spacing w:line="560" w:lineRule="exact"/>
        <w:jc w:val="center"/>
        <w:rPr>
          <w:rFonts w:ascii="仿宋" w:hAnsi="仿宋" w:eastAsia="仿宋"/>
          <w:b/>
          <w:color w:val="auto"/>
          <w:szCs w:val="24"/>
        </w:rPr>
      </w:pPr>
      <w:r>
        <w:rPr>
          <w:rFonts w:ascii="仿宋" w:hAnsi="仿宋" w:eastAsia="仿宋" w:cs="Times New Roman"/>
          <w:color w:val="auto"/>
          <w:kern w:val="0"/>
          <w:szCs w:val="24"/>
        </w:rPr>
        <w:br w:type="page"/>
      </w:r>
      <w:bookmarkStart w:id="172" w:name="_Toc331685784"/>
      <w:bookmarkEnd w:id="172"/>
      <w:r>
        <w:rPr>
          <w:rFonts w:hint="eastAsia" w:ascii="仿宋" w:hAnsi="仿宋" w:eastAsia="仿宋"/>
          <w:b/>
          <w:color w:val="auto"/>
          <w:szCs w:val="24"/>
        </w:rPr>
        <w:t>第三部分合同专用条款</w:t>
      </w:r>
    </w:p>
    <w:p>
      <w:pPr>
        <w:spacing w:line="560" w:lineRule="exact"/>
        <w:ind w:left="-420" w:leftChars="-200" w:right="-420" w:rightChars="-200" w:firstLine="480" w:firstLineChars="200"/>
        <w:rPr>
          <w:color w:val="auto"/>
        </w:rPr>
      </w:pPr>
      <w:r>
        <w:rPr>
          <w:rFonts w:hint="eastAsia" w:ascii="仿宋" w:hAnsi="仿宋" w:eastAsia="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noWrap w:val="0"/>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条款号</w:t>
            </w:r>
          </w:p>
        </w:tc>
        <w:tc>
          <w:tcPr>
            <w:tcW w:w="8275" w:type="dxa"/>
            <w:noWrap w:val="0"/>
            <w:vAlign w:val="center"/>
          </w:tcPr>
          <w:p>
            <w:pPr>
              <w:spacing w:line="360" w:lineRule="auto"/>
              <w:jc w:val="center"/>
              <w:rPr>
                <w:rFonts w:ascii="仿宋_GB2312" w:hAnsi="楷体" w:eastAsia="仿宋_GB2312"/>
                <w:b/>
                <w:color w:val="auto"/>
                <w:sz w:val="24"/>
              </w:rPr>
            </w:pPr>
            <w:r>
              <w:rPr>
                <w:rFonts w:hint="eastAsia" w:ascii="仿宋_GB2312" w:hAnsi="楷体" w:eastAsia="仿宋_GB2312"/>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1.4.4</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 xml:space="preserve">1.5.1 </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1.5.2</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 xml:space="preserve">1.5.3 </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1.6.7</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1.7</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1.7.1</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1.7.2</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2.3.2</w:t>
            </w:r>
          </w:p>
        </w:tc>
        <w:tc>
          <w:tcPr>
            <w:tcW w:w="8275" w:type="dxa"/>
            <w:noWrap w:val="0"/>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2.4.1</w:t>
            </w:r>
          </w:p>
        </w:tc>
        <w:tc>
          <w:tcPr>
            <w:tcW w:w="8275" w:type="dxa"/>
            <w:noWrap w:val="0"/>
            <w:vAlign w:val="center"/>
          </w:tcPr>
          <w:p>
            <w:pPr>
              <w:spacing w:line="360" w:lineRule="auto"/>
              <w:ind w:left="-420" w:leftChars="-200" w:right="-420" w:rightChars="-200" w:firstLine="480" w:firstLineChars="200"/>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hint="eastAsia" w:ascii="仿宋" w:hAnsi="仿宋" w:eastAsia="仿宋"/>
                <w:color w:val="auto"/>
                <w:sz w:val="24"/>
              </w:rPr>
              <w:t>2.4.2</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top"/>
          </w:tcPr>
          <w:p>
            <w:pPr>
              <w:spacing w:line="360" w:lineRule="auto"/>
              <w:rPr>
                <w:rFonts w:ascii="仿宋" w:hAnsi="仿宋" w:eastAsia="仿宋"/>
                <w:color w:val="auto"/>
                <w:sz w:val="24"/>
              </w:rPr>
            </w:pPr>
            <w:r>
              <w:rPr>
                <w:rFonts w:hint="eastAsia" w:ascii="仿宋" w:hAnsi="仿宋" w:eastAsia="仿宋"/>
                <w:color w:val="auto"/>
                <w:sz w:val="24"/>
              </w:rPr>
              <w:t xml:space="preserve">2.8 </w:t>
            </w:r>
          </w:p>
        </w:tc>
        <w:tc>
          <w:tcPr>
            <w:tcW w:w="8275" w:type="dxa"/>
            <w:noWrap w:val="0"/>
            <w:vAlign w:val="top"/>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2.12.3</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2.12.4</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2.16.1</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2.16.3</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noWrap w:val="0"/>
            <w:vAlign w:val="top"/>
          </w:tcPr>
          <w:p>
            <w:pPr>
              <w:spacing w:line="360" w:lineRule="auto"/>
              <w:rPr>
                <w:rFonts w:ascii="仿宋" w:hAnsi="仿宋" w:eastAsia="仿宋"/>
                <w:color w:val="auto"/>
                <w:sz w:val="24"/>
              </w:rPr>
            </w:pPr>
            <w:r>
              <w:rPr>
                <w:rFonts w:hint="eastAsia" w:ascii="仿宋" w:hAnsi="仿宋" w:eastAsia="仿宋"/>
                <w:color w:val="auto"/>
                <w:sz w:val="24"/>
              </w:rPr>
              <w:t>2.20.1</w:t>
            </w:r>
          </w:p>
        </w:tc>
        <w:tc>
          <w:tcPr>
            <w:tcW w:w="8275" w:type="dxa"/>
            <w:noWrap w:val="0"/>
            <w:vAlign w:val="top"/>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rPr>
                <w:rFonts w:ascii="仿宋" w:hAnsi="仿宋" w:eastAsia="仿宋"/>
                <w:color w:val="auto"/>
                <w:sz w:val="24"/>
              </w:rPr>
            </w:pPr>
            <w:r>
              <w:rPr>
                <w:rFonts w:ascii="仿宋" w:hAnsi="仿宋" w:eastAsia="仿宋"/>
                <w:color w:val="auto"/>
                <w:sz w:val="24"/>
              </w:rPr>
              <w:t xml:space="preserve">2.20.2 </w:t>
            </w:r>
          </w:p>
        </w:tc>
        <w:tc>
          <w:tcPr>
            <w:tcW w:w="8275" w:type="dxa"/>
            <w:noWrap w:val="0"/>
            <w:vAlign w:val="center"/>
          </w:tcPr>
          <w:p>
            <w:pPr>
              <w:spacing w:line="360" w:lineRule="auto"/>
              <w:rPr>
                <w:rFonts w:ascii="仿宋" w:hAnsi="仿宋" w:eastAsia="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noWrap w:val="0"/>
            <w:vAlign w:val="center"/>
          </w:tcPr>
          <w:p>
            <w:pPr>
              <w:spacing w:line="360" w:lineRule="auto"/>
              <w:ind w:left="-420" w:leftChars="-200" w:right="-420" w:rightChars="-200" w:firstLine="480" w:firstLineChars="200"/>
              <w:outlineLvl w:val="0"/>
              <w:rPr>
                <w:rFonts w:ascii="仿宋" w:hAnsi="仿宋" w:eastAsia="仿宋"/>
                <w:color w:val="auto"/>
                <w:sz w:val="24"/>
              </w:rPr>
            </w:pPr>
            <w:r>
              <w:rPr>
                <w:rFonts w:ascii="仿宋" w:hAnsi="仿宋" w:eastAsia="仿宋"/>
                <w:color w:val="auto"/>
                <w:sz w:val="24"/>
              </w:rPr>
              <w:t>2.2</w:t>
            </w:r>
            <w:r>
              <w:rPr>
                <w:rFonts w:hint="eastAsia" w:ascii="仿宋" w:hAnsi="仿宋" w:eastAsia="仿宋"/>
                <w:color w:val="auto"/>
                <w:sz w:val="24"/>
              </w:rPr>
              <w:t>2</w:t>
            </w:r>
          </w:p>
        </w:tc>
        <w:tc>
          <w:tcPr>
            <w:tcW w:w="8275" w:type="dxa"/>
            <w:noWrap w:val="0"/>
            <w:vAlign w:val="center"/>
          </w:tcPr>
          <w:p>
            <w:pPr>
              <w:spacing w:line="360" w:lineRule="auto"/>
              <w:rPr>
                <w:rFonts w:ascii="仿宋" w:hAnsi="仿宋" w:eastAsia="仿宋"/>
                <w:color w:val="auto"/>
                <w:sz w:val="24"/>
              </w:rPr>
            </w:pPr>
          </w:p>
        </w:tc>
      </w:tr>
    </w:tbl>
    <w:p>
      <w:pPr>
        <w:spacing w:line="360" w:lineRule="auto"/>
        <w:ind w:left="-420" w:leftChars="-200" w:right="-420" w:rightChars="-200" w:firstLine="480" w:firstLineChars="200"/>
        <w:rPr>
          <w:rFonts w:ascii="仿宋" w:hAnsi="仿宋" w:eastAsia="仿宋"/>
          <w:color w:val="auto"/>
          <w:sz w:val="24"/>
        </w:rPr>
      </w:pPr>
    </w:p>
    <w:p>
      <w:pPr>
        <w:spacing w:line="380" w:lineRule="exact"/>
        <w:ind w:firstLine="480" w:firstLineChars="200"/>
        <w:jc w:val="left"/>
        <w:rPr>
          <w:rFonts w:ascii="仿宋_GB2312" w:eastAsia="仿宋_GB2312"/>
          <w:color w:val="auto"/>
          <w:sz w:val="24"/>
        </w:rPr>
      </w:pPr>
      <w:r>
        <w:rPr>
          <w:rFonts w:hint="eastAsia" w:ascii="仿宋_GB2312" w:hAnsi="宋体" w:eastAsia="仿宋_GB2312"/>
          <w:color w:val="auto"/>
          <w:sz w:val="24"/>
        </w:rPr>
        <w:t>（注：在正式签约时，根据上述精神应拟就更为详尽的合同书）</w:t>
      </w:r>
    </w:p>
    <w:p>
      <w:pPr>
        <w:pStyle w:val="24"/>
        <w:pageBreakBefore/>
        <w:spacing w:line="800" w:lineRule="exact"/>
        <w:ind w:firstLine="726"/>
        <w:jc w:val="center"/>
        <w:rPr>
          <w:rFonts w:ascii="仿宋_GB2312" w:hAnsi="宋体" w:eastAsia="仿宋_GB2312"/>
          <w:b/>
          <w:color w:val="auto"/>
          <w:sz w:val="36"/>
          <w:szCs w:val="36"/>
        </w:rPr>
      </w:pPr>
      <w:r>
        <w:rPr>
          <w:rFonts w:hint="eastAsia" w:ascii="仿宋_GB2312" w:hAnsi="宋体" w:eastAsia="仿宋_GB2312"/>
          <w:b/>
          <w:color w:val="auto"/>
          <w:sz w:val="36"/>
          <w:szCs w:val="36"/>
        </w:rPr>
        <w:t>第五部分  评标方法及标准</w:t>
      </w:r>
    </w:p>
    <w:p>
      <w:pPr>
        <w:spacing w:line="440" w:lineRule="exact"/>
        <w:jc w:val="left"/>
        <w:rPr>
          <w:rFonts w:ascii="仿宋_GB2312" w:hAnsi="宋体" w:eastAsia="仿宋_GB2312"/>
          <w:b/>
          <w:color w:val="auto"/>
          <w:sz w:val="24"/>
        </w:rPr>
      </w:pPr>
      <w:r>
        <w:rPr>
          <w:rFonts w:hint="eastAsia" w:ascii="仿宋_GB2312" w:hAnsi="宋体" w:eastAsia="仿宋_GB2312"/>
          <w:b/>
          <w:color w:val="auto"/>
          <w:sz w:val="24"/>
        </w:rPr>
        <w:t>1、评标方法：</w:t>
      </w:r>
    </w:p>
    <w:p>
      <w:pPr>
        <w:spacing w:line="44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_GB2312" w:hAnsi="宋体" w:eastAsia="仿宋_GB2312"/>
          <w:b/>
          <w:color w:val="auto"/>
          <w:sz w:val="24"/>
        </w:rPr>
      </w:pPr>
      <w:r>
        <w:rPr>
          <w:rFonts w:hint="eastAsia" w:ascii="仿宋_GB2312" w:hAnsi="宋体" w:eastAsia="仿宋_GB2312"/>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auto"/>
          <w:sz w:val="24"/>
        </w:rPr>
      </w:pPr>
      <w:r>
        <w:rPr>
          <w:rFonts w:hint="eastAsia" w:ascii="仿宋_GB2312" w:hAnsi="宋体" w:eastAsia="仿宋_GB2312"/>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auto"/>
          <w:sz w:val="24"/>
        </w:rPr>
      </w:pPr>
      <w:r>
        <w:rPr>
          <w:rFonts w:hint="eastAsia" w:ascii="仿宋_GB2312" w:hAnsi="宋体" w:eastAsia="仿宋_GB2312"/>
          <w:b/>
          <w:color w:val="auto"/>
          <w:sz w:val="24"/>
        </w:rPr>
        <w:t>2.评分标准：</w:t>
      </w:r>
      <w:r>
        <w:rPr>
          <w:rFonts w:hint="eastAsia" w:ascii="仿宋_GB2312" w:hAnsi="宋体" w:eastAsia="仿宋_GB2312"/>
          <w:color w:val="auto"/>
          <w:sz w:val="24"/>
        </w:rPr>
        <w:t>共100分，其中商务技术分</w:t>
      </w:r>
      <w:r>
        <w:rPr>
          <w:rFonts w:hint="eastAsia" w:ascii="仿宋_GB2312" w:hAnsi="宋体" w:eastAsia="仿宋_GB2312"/>
          <w:color w:val="auto"/>
          <w:sz w:val="24"/>
          <w:lang w:val="en-US" w:eastAsia="zh-CN"/>
        </w:rPr>
        <w:t>7</w:t>
      </w:r>
      <w:r>
        <w:rPr>
          <w:rFonts w:hint="eastAsia" w:ascii="仿宋_GB2312" w:hAnsi="宋体" w:eastAsia="仿宋_GB2312"/>
          <w:color w:val="auto"/>
          <w:sz w:val="24"/>
        </w:rPr>
        <w:t>0分，价格分</w:t>
      </w:r>
      <w:r>
        <w:rPr>
          <w:rFonts w:hint="eastAsia" w:ascii="仿宋_GB2312" w:hAnsi="宋体" w:eastAsia="仿宋_GB2312"/>
          <w:color w:val="auto"/>
          <w:sz w:val="24"/>
          <w:lang w:val="en-US" w:eastAsia="zh-CN"/>
        </w:rPr>
        <w:t>3</w:t>
      </w:r>
      <w:r>
        <w:rPr>
          <w:rFonts w:hint="eastAsia" w:ascii="仿宋_GB2312" w:hAnsi="宋体" w:eastAsia="仿宋_GB2312"/>
          <w:color w:val="auto"/>
          <w:sz w:val="24"/>
        </w:rPr>
        <w:t>0分。评分依下述所列为评标打分依据，分值如下（计算分值时，按其算术平均值保留小数2位）。</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2.1商务技术分（</w:t>
      </w:r>
      <w:r>
        <w:rPr>
          <w:rFonts w:hint="eastAsia" w:ascii="仿宋_GB2312" w:hAnsi="宋体" w:eastAsia="仿宋_GB2312"/>
          <w:b/>
          <w:bCs/>
          <w:iCs/>
          <w:color w:val="auto"/>
          <w:sz w:val="24"/>
          <w:lang w:val="en-US" w:eastAsia="zh-CN"/>
        </w:rPr>
        <w:t>7</w:t>
      </w:r>
      <w:r>
        <w:rPr>
          <w:rFonts w:hint="eastAsia" w:ascii="仿宋_GB2312" w:hAnsi="宋体" w:eastAsia="仿宋_GB2312"/>
          <w:b/>
          <w:bCs/>
          <w:iCs/>
          <w:color w:val="auto"/>
          <w:sz w:val="24"/>
        </w:rPr>
        <w:t>0分）</w:t>
      </w:r>
    </w:p>
    <w:tbl>
      <w:tblPr>
        <w:tblStyle w:val="43"/>
        <w:tblW w:w="9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7601"/>
        <w:gridCol w:w="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评 分 说 明</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完全满足招标文件要求的得20分，打▲指标出现负偏离每项扣4分；其他一般性指标负偏离扣2分，扣完为止；打★指标负偏离的无效投标处理；若负偏离达到8个及以上的按重大偏离处理；非量化类的，若是功能一样，表述方式不一样则为符合，量化类的由评委视情况讨论决定，共20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所投产品技术指标中，打▲指标出现正偏离的每项2分，其他一般指标出现正偏离或高配的、有先进程度每项加0.5分，最高加10分；正偏离指标以datasheet为准，无实质性意义的正偏离不加分，共10分。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提供2019年1月1日（以签订合同时间为准）至今，提供所投标产品成功销售的合同及验收报告（提供完整的合同复印件，复印件能清楚的辨析设备名称、型号，否则不得分），每有一份合同得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rPr>
              <w:t>分，最高得3分。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设备的技术先进性、易用性、稳定性进行评价，考虑所投产品的成熟性、用户认可度等方面打分；优于项目需求的得6.1-8分，基本符合项目需求的得4.1-6分，部分符合项目需求的得0.1-4分,不符合项目需求的得0分，共8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2"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对公司技术力量情况、供货安装进度的安排合理性、现场安全措施的可行性等方面打分；优于项目需求的得5.1-7分，基本符合项目需求的得3.1-5分，部分符合项目需求的得0.1-3分,不符合项目需求的得0分，共7分。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在满足招标文件免费质保年限要求的基础上，每延长免费原厂质保期1年加2分，不足1年不计分，最高得4分。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根据提供相应产品的培训，培训方案、时间、内容、地点、人员数等方面打分；优于项目需求的得4.1-5分，基本符合项目需求的得2.1-4分，部分符合项目需求的得0.1-2分,不符合项目需求的得0分，共5分。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对提供的售后服务的响应情况（维修网点、维修人员、维修能力、定期巡检、故障响应等）及配件供应、优惠条件情况等方面打分；优于项目需求的得6.1-8分，基本符合项目需求的得4.1-6分，部分符合项目需求的得0.1-4分,不符合项目需求的得0分，共8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3"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运行成本（根据保修价格、年运行费用和消耗品、易耗品价格），随机提供的耗材、备品配件、易损件是否齐全，保修期内外选购价格合理性等因素综合打分；优于项目需求的得2.1-3分，基本符合项目需求的得1.1-2分，部分符合项目需求的得0.1-1分,不符合项目需求的得0分，共3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9" w:hRule="atLeast"/>
          <w:jc w:val="center"/>
        </w:trPr>
        <w:tc>
          <w:tcPr>
            <w:tcW w:w="8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10</w:t>
            </w:r>
          </w:p>
        </w:tc>
        <w:tc>
          <w:tcPr>
            <w:tcW w:w="7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根据投标文件制作情况，询标情况，投标文件不以大量无关内容充数，提供投标产品同型号datasheet或中文说明书为好得2分，其他1-0分，共2分。</w:t>
            </w:r>
          </w:p>
        </w:tc>
        <w:tc>
          <w:tcPr>
            <w:tcW w:w="7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107" w:leftChars="-51" w:right="-113" w:rightChars="-54"/>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p>
        </w:tc>
      </w:tr>
    </w:tbl>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注：对省级以上主管部门认定的首台套产品，自纳入《省推广应用指导目录》起三年内参加政府采购活动，视同已具备相应销售业绩，业绩分为满分。</w:t>
      </w:r>
    </w:p>
    <w:p>
      <w:pPr>
        <w:spacing w:line="440" w:lineRule="exact"/>
        <w:rPr>
          <w:rFonts w:ascii="仿宋_GB2312" w:hAnsi="宋体" w:eastAsia="仿宋_GB2312"/>
          <w:b/>
          <w:bCs/>
          <w:iCs/>
          <w:color w:val="auto"/>
          <w:sz w:val="24"/>
        </w:rPr>
      </w:pPr>
      <w:r>
        <w:rPr>
          <w:rFonts w:hint="eastAsia" w:ascii="仿宋_GB2312" w:hAnsi="宋体" w:eastAsia="仿宋_GB2312"/>
          <w:b/>
          <w:bCs/>
          <w:iCs/>
          <w:color w:val="auto"/>
          <w:sz w:val="24"/>
        </w:rPr>
        <w:t>2.2价格分（</w:t>
      </w:r>
      <w:r>
        <w:rPr>
          <w:rFonts w:hint="eastAsia" w:ascii="仿宋_GB2312" w:hAnsi="宋体" w:eastAsia="仿宋_GB2312"/>
          <w:b/>
          <w:bCs/>
          <w:iCs/>
          <w:color w:val="auto"/>
          <w:sz w:val="24"/>
          <w:lang w:val="en-US" w:eastAsia="zh-CN"/>
        </w:rPr>
        <w:t>3</w:t>
      </w:r>
      <w:r>
        <w:rPr>
          <w:rFonts w:hint="eastAsia" w:ascii="仿宋_GB2312" w:hAnsi="宋体" w:eastAsia="仿宋_GB2312"/>
          <w:b/>
          <w:bCs/>
          <w:iCs/>
          <w:color w:val="auto"/>
          <w:sz w:val="24"/>
        </w:rPr>
        <w:t>0分）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2.2.1评标基准价：即满足招标文件要求且投标价格最低的投标报价为评标基准价，其价格分为满分。</w:t>
      </w:r>
    </w:p>
    <w:p>
      <w:pPr>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auto"/>
          <w:sz w:val="24"/>
        </w:rPr>
      </w:pPr>
      <w:r>
        <w:rPr>
          <w:rFonts w:hint="eastAsia" w:ascii="仿宋_GB2312" w:hAnsi="宋体" w:eastAsia="仿宋_GB2312"/>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
          <w:color w:val="auto"/>
          <w:sz w:val="24"/>
          <w:u w:val="single"/>
        </w:rPr>
      </w:pPr>
      <w:r>
        <w:rPr>
          <w:rFonts w:hint="eastAsia" w:ascii="仿宋_GB2312" w:hAnsi="宋体" w:eastAsia="仿宋_GB2312"/>
          <w:bCs/>
          <w:iCs/>
          <w:color w:val="auto"/>
          <w:sz w:val="24"/>
        </w:rPr>
        <w:t>即：投标报价得分=(评标基准价／投标报价)×</w:t>
      </w:r>
      <w:r>
        <w:rPr>
          <w:rFonts w:hint="eastAsia" w:ascii="仿宋_GB2312" w:hAnsi="宋体" w:eastAsia="仿宋_GB2312"/>
          <w:bCs/>
          <w:iCs/>
          <w:color w:val="auto"/>
          <w:sz w:val="24"/>
          <w:lang w:val="en-US" w:eastAsia="zh-CN"/>
        </w:rPr>
        <w:t>3</w:t>
      </w:r>
      <w:r>
        <w:rPr>
          <w:rFonts w:hint="eastAsia" w:ascii="仿宋_GB2312" w:hAnsi="宋体" w:eastAsia="仿宋_GB2312"/>
          <w:bCs/>
          <w:iCs/>
          <w:color w:val="auto"/>
          <w:sz w:val="24"/>
        </w:rPr>
        <w:t>0</w:t>
      </w:r>
    </w:p>
    <w:bookmarkEnd w:id="10"/>
    <w:bookmarkEnd w:id="11"/>
    <w:bookmarkEnd w:id="12"/>
    <w:bookmarkEnd w:id="13"/>
    <w:p>
      <w:pPr>
        <w:snapToGrid w:val="0"/>
        <w:spacing w:line="360" w:lineRule="auto"/>
        <w:rPr>
          <w:rFonts w:ascii="仿宋_GB2312" w:hAnsi="仿宋_GB2312" w:eastAsia="仿宋_GB2312" w:cs="仿宋_GB2312"/>
          <w:b/>
          <w:color w:val="auto"/>
          <w:sz w:val="36"/>
          <w:szCs w:val="20"/>
        </w:rPr>
      </w:pPr>
    </w:p>
    <w:p>
      <w:pPr>
        <w:pageBreakBefore/>
        <w:snapToGrid w:val="0"/>
        <w:spacing w:line="360" w:lineRule="auto"/>
        <w:jc w:val="center"/>
        <w:rPr>
          <w:rFonts w:ascii="仿宋_GB2312" w:hAnsi="仿宋_GB2312" w:eastAsia="仿宋_GB2312" w:cs="仿宋_GB2312"/>
          <w:b/>
          <w:color w:val="auto"/>
          <w:sz w:val="36"/>
          <w:szCs w:val="20"/>
        </w:rPr>
      </w:pPr>
      <w:r>
        <w:rPr>
          <w:rFonts w:hint="eastAsia" w:ascii="仿宋_GB2312" w:hAnsi="仿宋_GB2312" w:eastAsia="仿宋_GB2312" w:cs="仿宋_GB2312"/>
          <w:b/>
          <w:color w:val="auto"/>
          <w:sz w:val="36"/>
          <w:szCs w:val="20"/>
        </w:rPr>
        <w:t>第六部分</w:t>
      </w:r>
      <w:r>
        <w:rPr>
          <w:rFonts w:hint="eastAsia" w:ascii="仿宋_GB2312" w:hAnsi="宋体" w:eastAsia="仿宋_GB2312"/>
          <w:b/>
          <w:color w:val="auto"/>
          <w:sz w:val="36"/>
          <w:szCs w:val="36"/>
        </w:rPr>
        <w:t>投标文件</w:t>
      </w:r>
      <w:r>
        <w:rPr>
          <w:rFonts w:hint="eastAsia" w:ascii="仿宋_GB2312" w:hAnsi="仿宋_GB2312" w:eastAsia="仿宋_GB2312" w:cs="仿宋_GB2312"/>
          <w:b/>
          <w:color w:val="auto"/>
          <w:sz w:val="36"/>
          <w:szCs w:val="20"/>
        </w:rPr>
        <w:t>应提交的有关格式范例</w:t>
      </w:r>
    </w:p>
    <w:p>
      <w:pPr>
        <w:spacing w:line="360" w:lineRule="auto"/>
        <w:ind w:firstLine="480" w:firstLineChars="200"/>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pacing w:line="360" w:lineRule="auto"/>
        <w:ind w:firstLine="480" w:firstLineChars="200"/>
        <w:outlineLvl w:val="0"/>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报价文件部分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目录</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（1）投标响应函……………………………………………………（页码）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（2）开标一览表……………………………………………………（页码）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（3）中小企业声明函………………………………………………（页码）</w:t>
      </w:r>
    </w:p>
    <w:p>
      <w:pPr>
        <w:spacing w:line="360" w:lineRule="auto"/>
        <w:outlineLvl w:val="0"/>
        <w:rPr>
          <w:rFonts w:ascii="仿宋_GB2312" w:hAnsi="宋体" w:eastAsia="仿宋_GB2312"/>
          <w:b/>
          <w:color w:val="auto"/>
          <w:sz w:val="36"/>
          <w:szCs w:val="36"/>
        </w:rPr>
      </w:pPr>
      <w:r>
        <w:rPr>
          <w:rFonts w:hint="eastAsia" w:ascii="仿宋_GB2312" w:hAnsi="仿宋_GB2312" w:eastAsia="仿宋_GB2312" w:cs="仿宋_GB2312"/>
          <w:color w:val="auto"/>
          <w:sz w:val="24"/>
        </w:rPr>
        <w:t>（4）残疾人福利性单位声明函</w:t>
      </w:r>
      <w:r>
        <w:rPr>
          <w:rFonts w:hint="eastAsia" w:ascii="仿宋_GB2312" w:hAnsi="仿宋_GB2312" w:eastAsia="仿宋_GB2312" w:cs="仿宋_GB2312"/>
          <w:color w:val="auto"/>
          <w:kern w:val="0"/>
          <w:sz w:val="24"/>
        </w:rPr>
        <w:t>……………………………………（页码）</w:t>
      </w:r>
    </w:p>
    <w:p>
      <w:pPr>
        <w:pStyle w:val="19"/>
        <w:spacing w:line="800" w:lineRule="atLeast"/>
        <w:ind w:left="0" w:leftChars="0"/>
        <w:rPr>
          <w:rFonts w:ascii="仿宋_GB2312" w:hAnsi="宋体" w:eastAsia="仿宋_GB2312"/>
          <w:b/>
          <w:color w:val="auto"/>
          <w:sz w:val="36"/>
          <w:szCs w:val="36"/>
        </w:rPr>
      </w:pPr>
    </w:p>
    <w:p>
      <w:pPr>
        <w:pStyle w:val="19"/>
        <w:spacing w:line="800" w:lineRule="atLeast"/>
        <w:ind w:left="0" w:leftChars="0"/>
        <w:rPr>
          <w:rFonts w:ascii="仿宋_GB2312" w:hAnsi="宋体" w:eastAsia="仿宋_GB2312"/>
          <w:b/>
          <w:color w:val="auto"/>
          <w:sz w:val="36"/>
          <w:szCs w:val="36"/>
        </w:rPr>
      </w:pPr>
    </w:p>
    <w:p>
      <w:pPr>
        <w:pStyle w:val="19"/>
        <w:spacing w:line="800" w:lineRule="atLeast"/>
        <w:ind w:left="0" w:leftChars="0"/>
        <w:rPr>
          <w:rFonts w:ascii="仿宋_GB2312" w:hAnsi="宋体" w:eastAsia="仿宋_GB2312"/>
          <w:b/>
          <w:color w:val="auto"/>
          <w:sz w:val="36"/>
          <w:szCs w:val="36"/>
        </w:rPr>
      </w:pPr>
    </w:p>
    <w:p>
      <w:pPr>
        <w:rPr>
          <w:rFonts w:ascii="仿宋_GB2312" w:hAnsi="宋体" w:eastAsia="仿宋_GB2312"/>
          <w:b/>
          <w:color w:val="auto"/>
          <w:sz w:val="30"/>
          <w:szCs w:val="30"/>
        </w:rPr>
      </w:pPr>
    </w:p>
    <w:p>
      <w:pPr>
        <w:rPr>
          <w:rFonts w:ascii="仿宋_GB2312" w:hAnsi="宋体" w:eastAsia="仿宋_GB2312"/>
          <w:b/>
          <w:color w:val="auto"/>
          <w:sz w:val="30"/>
          <w:szCs w:val="30"/>
        </w:rPr>
      </w:pPr>
    </w:p>
    <w:p>
      <w:pPr>
        <w:pageBreakBefore/>
        <w:rPr>
          <w:rFonts w:ascii="仿宋_GB2312" w:hAnsi="宋体" w:eastAsia="仿宋_GB2312"/>
          <w:b/>
          <w:color w:val="auto"/>
          <w:sz w:val="30"/>
          <w:szCs w:val="30"/>
        </w:rPr>
      </w:pPr>
      <w:r>
        <w:rPr>
          <w:rFonts w:hint="eastAsia" w:ascii="仿宋_GB2312" w:hAnsi="宋体" w:eastAsia="仿宋_GB2312"/>
          <w:b/>
          <w:color w:val="auto"/>
          <w:sz w:val="30"/>
          <w:szCs w:val="30"/>
        </w:rPr>
        <w:t>1、投标响应函（格式）</w:t>
      </w:r>
    </w:p>
    <w:p>
      <w:pPr>
        <w:pStyle w:val="86"/>
        <w:spacing w:afterLines="0" w:line="440" w:lineRule="exact"/>
        <w:ind w:firstLine="0" w:firstLineChars="0"/>
        <w:rPr>
          <w:rFonts w:ascii="仿宋_GB2312" w:hAnsi="宋体" w:eastAsia="仿宋_GB2312"/>
          <w:color w:val="auto"/>
          <w:szCs w:val="24"/>
        </w:rPr>
      </w:pPr>
    </w:p>
    <w:p>
      <w:pPr>
        <w:pStyle w:val="86"/>
        <w:spacing w:afterLines="0" w:line="440" w:lineRule="exact"/>
        <w:ind w:firstLine="0" w:firstLineChars="0"/>
        <w:rPr>
          <w:rFonts w:hint="eastAsia" w:ascii="仿宋_GB2312" w:hAnsi="宋体" w:eastAsia="仿宋_GB2312"/>
          <w:color w:val="auto"/>
          <w:szCs w:val="24"/>
          <w:lang w:eastAsia="zh-CN"/>
        </w:rPr>
      </w:pPr>
      <w:r>
        <w:rPr>
          <w:rFonts w:hint="eastAsia" w:ascii="仿宋_GB2312" w:hAnsi="宋体" w:eastAsia="仿宋_GB2312"/>
          <w:color w:val="auto"/>
          <w:szCs w:val="24"/>
        </w:rPr>
        <w:t>致：</w:t>
      </w:r>
      <w:r>
        <w:rPr>
          <w:rFonts w:hint="eastAsia" w:ascii="仿宋_GB2312" w:hAnsi="宋体" w:eastAsia="仿宋_GB2312"/>
          <w:color w:val="auto"/>
          <w:szCs w:val="24"/>
          <w:u w:val="single"/>
          <w:lang w:eastAsia="zh-CN"/>
        </w:rPr>
        <w:t>绍兴市中医院</w:t>
      </w:r>
      <w:r>
        <w:rPr>
          <w:rFonts w:hint="eastAsia" w:ascii="仿宋_GB2312" w:hAnsi="宋体" w:eastAsia="仿宋_GB2312"/>
          <w:color w:val="auto"/>
          <w:szCs w:val="24"/>
          <w:u w:val="single"/>
        </w:rPr>
        <w:t>、</w:t>
      </w:r>
      <w:r>
        <w:rPr>
          <w:rFonts w:hint="eastAsia" w:ascii="仿宋_GB2312" w:hAnsi="宋体" w:eastAsia="仿宋_GB2312"/>
          <w:color w:val="auto"/>
          <w:szCs w:val="24"/>
          <w:u w:val="single"/>
          <w:lang w:eastAsia="zh-CN"/>
        </w:rPr>
        <w:t>绍兴市嘉华项目管理有限公司</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根据贵方招标文件（</w:t>
      </w:r>
      <w:r>
        <w:rPr>
          <w:rFonts w:hint="eastAsia" w:ascii="仿宋_GB2312" w:hAnsi="宋体" w:eastAsia="仿宋_GB2312"/>
          <w:b/>
          <w:color w:val="auto"/>
          <w:szCs w:val="24"/>
          <w:u w:val="single"/>
        </w:rPr>
        <w:t>填写招标编号：</w:t>
      </w:r>
      <w:r>
        <w:rPr>
          <w:rFonts w:hint="eastAsia" w:ascii="仿宋_GB2312" w:hAnsi="宋体" w:eastAsia="仿宋_GB2312"/>
          <w:color w:val="auto"/>
          <w:szCs w:val="24"/>
        </w:rPr>
        <w:t>）的要求，正式授权</w:t>
      </w:r>
      <w:r>
        <w:rPr>
          <w:rFonts w:hint="eastAsia" w:ascii="仿宋_GB2312" w:hAnsi="宋体" w:eastAsia="仿宋_GB2312"/>
          <w:b/>
          <w:color w:val="auto"/>
          <w:szCs w:val="24"/>
          <w:u w:val="single"/>
        </w:rPr>
        <w:t>（全权代表姓名    、单位    、职务   ）</w:t>
      </w:r>
      <w:r>
        <w:rPr>
          <w:rFonts w:hint="eastAsia" w:ascii="仿宋_GB2312" w:hAnsi="宋体" w:eastAsia="仿宋_GB2312"/>
          <w:color w:val="auto"/>
          <w:szCs w:val="24"/>
        </w:rPr>
        <w:t>代表投标人</w:t>
      </w:r>
      <w:r>
        <w:rPr>
          <w:rFonts w:hint="eastAsia" w:ascii="仿宋_GB2312" w:hAnsi="宋体" w:eastAsia="仿宋_GB2312"/>
          <w:color w:val="auto"/>
          <w:szCs w:val="24"/>
          <w:u w:val="single"/>
        </w:rPr>
        <w:t>（</w:t>
      </w:r>
      <w:r>
        <w:rPr>
          <w:rFonts w:hint="eastAsia" w:ascii="仿宋_GB2312" w:hAnsi="宋体" w:eastAsia="仿宋_GB2312"/>
          <w:b/>
          <w:color w:val="auto"/>
          <w:szCs w:val="24"/>
          <w:u w:val="single"/>
        </w:rPr>
        <w:t xml:space="preserve">填写单位    、地址   </w:t>
      </w:r>
      <w:r>
        <w:rPr>
          <w:rFonts w:hint="eastAsia" w:ascii="仿宋_GB2312" w:hAnsi="宋体" w:eastAsia="仿宋_GB2312"/>
          <w:color w:val="auto"/>
          <w:szCs w:val="24"/>
          <w:u w:val="single"/>
        </w:rPr>
        <w:t>）</w:t>
      </w:r>
      <w:r>
        <w:rPr>
          <w:rFonts w:hint="eastAsia" w:ascii="仿宋_GB2312" w:hAnsi="宋体" w:eastAsia="仿宋_GB2312"/>
          <w:color w:val="auto"/>
          <w:szCs w:val="24"/>
        </w:rPr>
        <w:t>提交投标文件。</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我方已完全明白招标文件的所有条款要求，兹声明同意如下：</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szCs w:val="24"/>
        </w:rPr>
        <w:t>1.</w:t>
      </w:r>
      <w:r>
        <w:rPr>
          <w:rFonts w:hint="eastAsia" w:ascii="仿宋_GB2312" w:hAnsi="仿宋" w:eastAsia="仿宋_GB2312" w:cs="仿宋_GB2312"/>
          <w:color w:val="auto"/>
        </w:rPr>
        <w:t>我方同意在投标人</w:t>
      </w:r>
      <w:r>
        <w:rPr>
          <w:rFonts w:hint="eastAsia" w:ascii="仿宋_GB2312" w:hAnsi="仿宋" w:eastAsia="仿宋_GB2312" w:cs="仿宋_GB2312"/>
          <w:color w:val="auto"/>
          <w:kern w:val="44"/>
        </w:rPr>
        <w:t>须知</w:t>
      </w:r>
      <w:r>
        <w:rPr>
          <w:rFonts w:hint="eastAsia" w:ascii="仿宋_GB2312" w:hAnsi="仿宋" w:eastAsia="仿宋_GB2312" w:cs="仿宋_GB2312"/>
          <w:color w:val="auto"/>
        </w:rPr>
        <w:t>规定的开标日期起遵守本投标文件中的承诺且在投标有效期满之前均具有约束力</w:t>
      </w:r>
      <w:r>
        <w:rPr>
          <w:rFonts w:hint="eastAsia" w:ascii="仿宋_GB2312" w:hAnsi="宋体" w:eastAsia="仿宋_GB2312"/>
          <w:color w:val="auto"/>
          <w:szCs w:val="24"/>
        </w:rPr>
        <w:t>。</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2.我方承诺已经具备《中华人民共和国政府采购法》中规定的参加政府采购活动的供应商应当具备的条件。</w:t>
      </w:r>
    </w:p>
    <w:p>
      <w:pPr>
        <w:pStyle w:val="86"/>
        <w:spacing w:afterLines="0" w:line="440" w:lineRule="exact"/>
        <w:ind w:firstLine="480"/>
        <w:rPr>
          <w:rFonts w:ascii="仿宋_GB2312" w:eastAsia="仿宋_GB2312"/>
          <w:color w:val="auto"/>
        </w:rPr>
      </w:pPr>
      <w:r>
        <w:rPr>
          <w:rFonts w:hint="eastAsia" w:ascii="仿宋_GB2312" w:hAnsi="宋体" w:eastAsia="仿宋_GB2312"/>
          <w:color w:val="auto"/>
          <w:szCs w:val="24"/>
        </w:rPr>
        <w:t>3.</w:t>
      </w:r>
      <w:r>
        <w:rPr>
          <w:rFonts w:hint="eastAsia" w:ascii="仿宋_GB2312" w:eastAsia="仿宋_GB2312"/>
          <w:color w:val="auto"/>
        </w:rPr>
        <w:t>本公司投标文件中填列的技术参数、配置、服务、数量等相关内容都是真实、准确的。保证在本次项目中所提供的资料全部真实和合法。同意向绍兴市嘉华项目管理有限公司提供可能另外要求的与投标有关的任何数据或资料。</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4.我方理解贵方将不受你们所收到的最低报价的约束。</w:t>
      </w:r>
    </w:p>
    <w:p>
      <w:pPr>
        <w:pStyle w:val="14"/>
        <w:tabs>
          <w:tab w:val="clear" w:pos="1697"/>
        </w:tabs>
        <w:spacing w:afterLines="0" w:line="440" w:lineRule="exact"/>
        <w:ind w:left="0" w:firstLine="480" w:firstLineChars="200"/>
        <w:rPr>
          <w:rFonts w:ascii="仿宋_GB2312" w:hAnsi="宋体" w:eastAsia="仿宋_GB2312"/>
          <w:color w:val="auto"/>
          <w:szCs w:val="24"/>
        </w:rPr>
      </w:pPr>
      <w:r>
        <w:rPr>
          <w:rFonts w:hint="eastAsia" w:ascii="仿宋_GB2312" w:hAnsi="宋体" w:eastAsia="仿宋_GB2312"/>
          <w:color w:val="auto"/>
        </w:rPr>
        <w:t>5.</w:t>
      </w:r>
      <w:r>
        <w:rPr>
          <w:rFonts w:hint="eastAsia" w:ascii="仿宋_GB2312" w:hAnsi="宋体" w:eastAsia="仿宋_GB2312"/>
          <w:color w:val="auto"/>
          <w:szCs w:val="24"/>
        </w:rPr>
        <w:t>本投标自开标之日（投标截止之日）起90天内有效。</w:t>
      </w:r>
    </w:p>
    <w:p>
      <w:pPr>
        <w:pStyle w:val="86"/>
        <w:spacing w:afterLines="0" w:line="440" w:lineRule="exact"/>
        <w:ind w:firstLine="480"/>
        <w:rPr>
          <w:rFonts w:ascii="仿宋_GB2312" w:hAnsi="仿宋_GB2312" w:eastAsia="仿宋_GB2312" w:cs="仿宋_GB2312"/>
          <w:color w:val="auto"/>
        </w:rPr>
      </w:pPr>
      <w:r>
        <w:rPr>
          <w:rFonts w:hint="eastAsia" w:ascii="仿宋_GB2312" w:hAnsi="宋体" w:eastAsia="仿宋_GB2312"/>
          <w:color w:val="auto"/>
          <w:szCs w:val="24"/>
        </w:rPr>
        <w:t>6</w:t>
      </w:r>
      <w:r>
        <w:rPr>
          <w:rFonts w:hint="eastAsia" w:ascii="仿宋_GB2312" w:hAnsi="仿宋_GB2312" w:eastAsia="仿宋_GB2312" w:cs="仿宋_GB2312"/>
          <w:color w:val="auto"/>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a)提供虚假材料谋取中标、成交的；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b)采取不正当手段诋毁、排挤其他供应商的；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e)在招标采购过程中与采购人进行协商谈判的；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f)拒绝有关部门监督检查或提供虚假情况的。</w:t>
      </w:r>
    </w:p>
    <w:p>
      <w:pPr>
        <w:snapToGrid w:val="0"/>
        <w:spacing w:line="440"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供应商有前款第a)至e)项情形之一的，中标、成交无效。</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地址：　　　　　　　　　　　　　　　邮政编码：</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电话：                              传真：</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开户银行：                          帐号：</w:t>
      </w:r>
    </w:p>
    <w:p>
      <w:pPr>
        <w:pStyle w:val="86"/>
        <w:spacing w:afterLines="0" w:line="440" w:lineRule="exact"/>
        <w:ind w:firstLine="480"/>
        <w:rPr>
          <w:rFonts w:ascii="仿宋_GB2312" w:hAnsi="宋体" w:eastAsia="仿宋_GB2312"/>
          <w:color w:val="auto"/>
          <w:szCs w:val="24"/>
        </w:rPr>
      </w:pPr>
      <w:r>
        <w:rPr>
          <w:rFonts w:hint="eastAsia" w:ascii="仿宋_GB2312" w:hAnsi="宋体" w:eastAsia="仿宋_GB2312"/>
          <w:color w:val="auto"/>
          <w:szCs w:val="24"/>
        </w:rPr>
        <w:t>法定代表人或其授权代表(签字或盖章)：</w:t>
      </w:r>
    </w:p>
    <w:p>
      <w:pPr>
        <w:pStyle w:val="86"/>
        <w:spacing w:afterLines="0" w:line="440" w:lineRule="exact"/>
        <w:ind w:firstLine="480"/>
        <w:rPr>
          <w:rFonts w:ascii="仿宋_GB2312" w:hAnsi="宋体" w:eastAsia="仿宋_GB2312"/>
          <w:b/>
          <w:color w:val="auto"/>
          <w:sz w:val="30"/>
          <w:szCs w:val="30"/>
        </w:rPr>
      </w:pPr>
      <w:r>
        <w:rPr>
          <w:rFonts w:hint="eastAsia" w:ascii="仿宋_GB2312" w:hAnsi="宋体" w:eastAsia="仿宋_GB2312"/>
          <w:color w:val="auto"/>
          <w:szCs w:val="24"/>
        </w:rPr>
        <w:t xml:space="preserve">投标人(电子签章)：　　　　　　　　　日期：   </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2、开标一览表（格式）</w:t>
      </w:r>
    </w:p>
    <w:p>
      <w:pPr>
        <w:spacing w:line="400" w:lineRule="exact"/>
        <w:rPr>
          <w:rFonts w:ascii="仿宋_GB2312" w:hAnsi="宋体" w:eastAsia="仿宋_GB2312"/>
          <w:color w:val="auto"/>
          <w:sz w:val="24"/>
        </w:rPr>
      </w:pPr>
    </w:p>
    <w:p>
      <w:pPr>
        <w:spacing w:line="400" w:lineRule="exact"/>
        <w:rPr>
          <w:rFonts w:ascii="仿宋_GB2312" w:hAnsi="宋体" w:eastAsia="仿宋_GB2312"/>
          <w:color w:val="auto"/>
          <w:sz w:val="24"/>
        </w:rPr>
      </w:pPr>
      <w:r>
        <w:rPr>
          <w:rFonts w:hint="eastAsia" w:ascii="仿宋_GB2312" w:hAnsi="宋体" w:eastAsia="仿宋_GB2312"/>
          <w:color w:val="auto"/>
          <w:sz w:val="24"/>
        </w:rPr>
        <w:t>投标人名称：</w:t>
      </w:r>
    </w:p>
    <w:p>
      <w:pPr>
        <w:snapToGrid w:val="0"/>
        <w:spacing w:line="400" w:lineRule="exact"/>
        <w:rPr>
          <w:rFonts w:ascii="仿宋_GB2312" w:hAnsi="宋体" w:eastAsia="仿宋_GB2312"/>
          <w:color w:val="auto"/>
          <w:sz w:val="24"/>
        </w:rPr>
      </w:pPr>
      <w:r>
        <w:rPr>
          <w:rFonts w:hint="eastAsia" w:ascii="仿宋_GB2312" w:hAnsi="宋体" w:eastAsia="仿宋_GB2312"/>
          <w:color w:val="auto"/>
          <w:sz w:val="24"/>
        </w:rPr>
        <w:t>标    项：</w:t>
      </w:r>
    </w:p>
    <w:p>
      <w:pPr>
        <w:snapToGrid w:val="0"/>
        <w:spacing w:line="400" w:lineRule="exact"/>
        <w:rPr>
          <w:rFonts w:ascii="仿宋_GB2312" w:hAnsi="宋体" w:eastAsia="仿宋_GB2312"/>
          <w:color w:val="auto"/>
          <w:sz w:val="24"/>
          <w:u w:val="single"/>
        </w:rPr>
      </w:pPr>
      <w:r>
        <w:rPr>
          <w:rFonts w:hint="eastAsia" w:ascii="仿宋_GB2312" w:hAnsi="宋体" w:eastAsia="仿宋_GB2312"/>
          <w:color w:val="auto"/>
          <w:sz w:val="24"/>
        </w:rPr>
        <w:t>招标编号：</w:t>
      </w:r>
    </w:p>
    <w:p>
      <w:pPr>
        <w:spacing w:line="440" w:lineRule="exact"/>
        <w:jc w:val="left"/>
        <w:rPr>
          <w:rFonts w:ascii="仿宋_GB2312" w:hAnsi="宋体" w:eastAsia="仿宋_GB2312"/>
          <w:color w:val="auto"/>
          <w:sz w:val="24"/>
        </w:rPr>
      </w:pPr>
      <w:r>
        <w:rPr>
          <w:rFonts w:hint="eastAsia" w:ascii="仿宋_GB2312" w:hAnsi="宋体" w:eastAsia="仿宋_GB2312"/>
          <w:color w:val="auto"/>
          <w:sz w:val="24"/>
        </w:rPr>
        <w:t xml:space="preserve">                                                            单位：元</w:t>
      </w:r>
    </w:p>
    <w:tbl>
      <w:tblPr>
        <w:tblStyle w:val="43"/>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tabs>
                <w:tab w:val="left" w:pos="540"/>
              </w:tabs>
              <w:adjustRightInd w:val="0"/>
              <w:snapToGrid w:val="0"/>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序号</w:t>
            </w:r>
          </w:p>
        </w:tc>
        <w:tc>
          <w:tcPr>
            <w:tcW w:w="1080" w:type="dxa"/>
            <w:tcBorders>
              <w:right w:val="single" w:color="auto" w:sz="4" w:space="0"/>
            </w:tcBorders>
            <w:noWrap w:val="0"/>
            <w:vAlign w:val="center"/>
          </w:tcPr>
          <w:p>
            <w:pPr>
              <w:adjustRightInd w:val="0"/>
              <w:snapToGrid w:val="0"/>
              <w:ind w:left="-107" w:leftChars="-51" w:right="-107" w:rightChars="-51" w:firstLine="2"/>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名称</w:t>
            </w:r>
          </w:p>
        </w:tc>
        <w:tc>
          <w:tcPr>
            <w:tcW w:w="1261" w:type="dxa"/>
            <w:tcBorders>
              <w:left w:val="single" w:color="auto" w:sz="4" w:space="0"/>
            </w:tcBorders>
            <w:noWrap w:val="0"/>
            <w:vAlign w:val="center"/>
          </w:tcPr>
          <w:p>
            <w:pPr>
              <w:adjustRightInd w:val="0"/>
              <w:snapToGrid w:val="0"/>
              <w:ind w:left="-107" w:leftChars="-51" w:right="-107" w:rightChars="-51"/>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货物的制造商或服务的提供商</w:t>
            </w:r>
          </w:p>
        </w:tc>
        <w:tc>
          <w:tcPr>
            <w:tcW w:w="900" w:type="dxa"/>
            <w:noWrap w:val="0"/>
            <w:vAlign w:val="center"/>
          </w:tcPr>
          <w:p>
            <w:pPr>
              <w:adjustRightInd w:val="0"/>
              <w:snapToGrid w:val="0"/>
              <w:ind w:left="-107" w:leftChars="-51" w:right="-107" w:rightChars="-51" w:firstLine="1"/>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品牌（如有）</w:t>
            </w:r>
          </w:p>
        </w:tc>
        <w:tc>
          <w:tcPr>
            <w:tcW w:w="720" w:type="dxa"/>
            <w:noWrap w:val="0"/>
            <w:vAlign w:val="center"/>
          </w:tcPr>
          <w:p>
            <w:pPr>
              <w:adjustRightInd w:val="0"/>
              <w:snapToGrid w:val="0"/>
              <w:ind w:left="-107" w:leftChars="-51" w:right="-107" w:rightChars="-5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数量</w:t>
            </w:r>
          </w:p>
        </w:tc>
        <w:tc>
          <w:tcPr>
            <w:tcW w:w="1440" w:type="dxa"/>
            <w:noWrap w:val="0"/>
            <w:vAlign w:val="center"/>
          </w:tcPr>
          <w:p>
            <w:pPr>
              <w:adjustRightInd w:val="0"/>
              <w:snapToGrid w:val="0"/>
              <w:ind w:left="-107" w:leftChars="-51" w:right="-107" w:rightChars="-51" w:firstLine="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型号和规格</w:t>
            </w:r>
            <w:r>
              <w:rPr>
                <w:rFonts w:hint="eastAsia" w:ascii="仿宋_GB2312" w:hAnsi="宋体" w:eastAsia="仿宋_GB2312"/>
                <w:b/>
                <w:color w:val="auto"/>
                <w:sz w:val="18"/>
                <w:szCs w:val="18"/>
              </w:rPr>
              <w:t>（或具体服务）</w:t>
            </w:r>
          </w:p>
        </w:tc>
        <w:tc>
          <w:tcPr>
            <w:tcW w:w="540" w:type="dxa"/>
            <w:tcBorders>
              <w:right w:val="single" w:color="auto" w:sz="4" w:space="0"/>
            </w:tcBorders>
            <w:noWrap w:val="0"/>
            <w:vAlign w:val="center"/>
          </w:tcPr>
          <w:p>
            <w:pPr>
              <w:adjustRightInd w:val="0"/>
              <w:snapToGrid w:val="0"/>
              <w:ind w:left="-107" w:leftChars="-51" w:right="-107" w:rightChars="-51" w:firstLine="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单价</w:t>
            </w:r>
          </w:p>
        </w:tc>
        <w:tc>
          <w:tcPr>
            <w:tcW w:w="540" w:type="dxa"/>
            <w:tcBorders>
              <w:left w:val="single" w:color="auto" w:sz="4" w:space="0"/>
            </w:tcBorders>
            <w:noWrap w:val="0"/>
            <w:vAlign w:val="center"/>
          </w:tcPr>
          <w:p>
            <w:pPr>
              <w:adjustRightInd w:val="0"/>
              <w:snapToGrid w:val="0"/>
              <w:ind w:left="-107" w:leftChars="-51" w:right="-107" w:rightChars="-51" w:firstLine="1"/>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总价</w:t>
            </w:r>
          </w:p>
        </w:tc>
        <w:tc>
          <w:tcPr>
            <w:tcW w:w="720" w:type="dxa"/>
            <w:noWrap w:val="0"/>
            <w:vAlign w:val="center"/>
          </w:tcPr>
          <w:p>
            <w:pPr>
              <w:adjustRightInd w:val="0"/>
              <w:snapToGrid w:val="0"/>
              <w:ind w:left="0" w:leftChars="-51" w:right="-107" w:rightChars="-51" w:hanging="107" w:hangingChars="49"/>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交货期</w:t>
            </w:r>
          </w:p>
        </w:tc>
        <w:tc>
          <w:tcPr>
            <w:tcW w:w="1078" w:type="dxa"/>
            <w:noWrap w:val="0"/>
            <w:vAlign w:val="center"/>
          </w:tcPr>
          <w:p>
            <w:pPr>
              <w:tabs>
                <w:tab w:val="left" w:pos="1224"/>
              </w:tabs>
              <w:adjustRightInd w:val="0"/>
              <w:snapToGrid w:val="0"/>
              <w:ind w:right="-107" w:rightChars="-51"/>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1</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2</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3</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noWrap w:val="0"/>
            <w:vAlign w:val="center"/>
          </w:tcPr>
          <w:p>
            <w:pPr>
              <w:adjustRightInd w:val="0"/>
              <w:snapToGrid w:val="0"/>
              <w:ind w:right="-134" w:rightChars="-64"/>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4</w:t>
            </w:r>
          </w:p>
        </w:tc>
        <w:tc>
          <w:tcPr>
            <w:tcW w:w="108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261"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90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4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righ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540" w:type="dxa"/>
            <w:tcBorders>
              <w:left w:val="single" w:color="auto" w:sz="4" w:space="0"/>
            </w:tcBorders>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720" w:type="dxa"/>
            <w:noWrap w:val="0"/>
            <w:vAlign w:val="center"/>
          </w:tcPr>
          <w:p>
            <w:pPr>
              <w:adjustRightInd w:val="0"/>
              <w:snapToGrid w:val="0"/>
              <w:ind w:right="172" w:rightChars="82" w:firstLine="444" w:firstLineChars="202"/>
              <w:rPr>
                <w:rFonts w:ascii="仿宋_GB2312" w:hAnsi="宋体" w:eastAsia="仿宋_GB2312"/>
                <w:color w:val="auto"/>
                <w:spacing w:val="20"/>
                <w:sz w:val="18"/>
                <w:szCs w:val="18"/>
              </w:rPr>
            </w:pPr>
          </w:p>
        </w:tc>
        <w:tc>
          <w:tcPr>
            <w:tcW w:w="1078" w:type="dxa"/>
            <w:noWrap w:val="0"/>
            <w:vAlign w:val="top"/>
          </w:tcPr>
          <w:p>
            <w:pPr>
              <w:adjustRightInd w:val="0"/>
              <w:snapToGrid w:val="0"/>
              <w:ind w:right="172" w:rightChars="82" w:firstLine="444" w:firstLineChars="202"/>
              <w:rPr>
                <w:rFonts w:ascii="仿宋_GB2312" w:hAnsi="宋体" w:eastAsia="仿宋_GB2312"/>
                <w:color w:val="auto"/>
                <w:spacing w:val="20"/>
                <w:sz w:val="18"/>
                <w:szCs w:val="18"/>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noWrap w:val="0"/>
            <w:vAlign w:val="center"/>
          </w:tcPr>
          <w:p>
            <w:pPr>
              <w:adjustRightInd w:val="0"/>
              <w:snapToGrid w:val="0"/>
              <w:ind w:right="172" w:rightChars="82" w:firstLine="444" w:firstLineChars="202"/>
              <w:jc w:val="center"/>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投标总价</w:t>
            </w:r>
          </w:p>
        </w:tc>
        <w:tc>
          <w:tcPr>
            <w:tcW w:w="7199" w:type="dxa"/>
            <w:gridSpan w:val="8"/>
            <w:tcBorders>
              <w:left w:val="single" w:color="auto" w:sz="4" w:space="0"/>
              <w:bottom w:val="single" w:color="auto" w:sz="4" w:space="0"/>
            </w:tcBorders>
            <w:noWrap w:val="0"/>
            <w:vAlign w:val="center"/>
          </w:tcPr>
          <w:p>
            <w:pPr>
              <w:adjustRightInd w:val="0"/>
              <w:snapToGrid w:val="0"/>
              <w:ind w:right="172" w:rightChars="82"/>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noWrap w:val="0"/>
            <w:vAlign w:val="center"/>
          </w:tcPr>
          <w:p>
            <w:pPr>
              <w:adjustRightInd w:val="0"/>
              <w:snapToGrid w:val="0"/>
              <w:ind w:right="172" w:rightChars="82" w:firstLine="444" w:firstLineChars="202"/>
              <w:jc w:val="center"/>
              <w:rPr>
                <w:rFonts w:ascii="仿宋_GB2312" w:hAnsi="宋体" w:eastAsia="仿宋_GB2312"/>
                <w:color w:val="auto"/>
                <w:spacing w:val="20"/>
                <w:sz w:val="18"/>
                <w:szCs w:val="18"/>
              </w:rPr>
            </w:pPr>
          </w:p>
        </w:tc>
        <w:tc>
          <w:tcPr>
            <w:tcW w:w="7199" w:type="dxa"/>
            <w:gridSpan w:val="8"/>
            <w:tcBorders>
              <w:top w:val="single" w:color="auto" w:sz="4" w:space="0"/>
              <w:left w:val="single" w:color="auto" w:sz="4" w:space="0"/>
            </w:tcBorders>
            <w:noWrap w:val="0"/>
            <w:vAlign w:val="center"/>
          </w:tcPr>
          <w:p>
            <w:pPr>
              <w:adjustRightInd w:val="0"/>
              <w:snapToGrid w:val="0"/>
              <w:ind w:right="172" w:rightChars="82"/>
              <w:rPr>
                <w:rFonts w:ascii="仿宋_GB2312" w:hAnsi="宋体" w:eastAsia="仿宋_GB2312"/>
                <w:color w:val="auto"/>
                <w:spacing w:val="20"/>
                <w:sz w:val="18"/>
                <w:szCs w:val="18"/>
              </w:rPr>
            </w:pPr>
            <w:r>
              <w:rPr>
                <w:rFonts w:hint="eastAsia" w:ascii="仿宋_GB2312" w:hAnsi="宋体" w:eastAsia="仿宋_GB2312"/>
                <w:color w:val="auto"/>
                <w:spacing w:val="20"/>
                <w:sz w:val="18"/>
                <w:szCs w:val="18"/>
              </w:rPr>
              <w:t>大写：</w:t>
            </w:r>
          </w:p>
        </w:tc>
      </w:tr>
    </w:tbl>
    <w:p>
      <w:pPr>
        <w:snapToGrid w:val="0"/>
        <w:jc w:val="left"/>
        <w:rPr>
          <w:rFonts w:ascii="仿宋_GB2312" w:hAnsi="宋体" w:eastAsia="仿宋_GB2312"/>
          <w:color w:val="auto"/>
          <w:sz w:val="24"/>
        </w:rPr>
      </w:pPr>
      <w:r>
        <w:rPr>
          <w:rFonts w:hint="eastAsia" w:ascii="仿宋_GB2312" w:hAnsi="宋体" w:eastAsia="仿宋_GB2312"/>
          <w:color w:val="auto"/>
          <w:sz w:val="24"/>
        </w:rPr>
        <w:t>注: 1.报价一经涂改，应在涂改处加盖单位电子签章或者由法定代表人或其授权代表签字或盖章，否则其投标作无效投标处理。</w:t>
      </w:r>
    </w:p>
    <w:p>
      <w:pPr>
        <w:snapToGrid w:val="0"/>
        <w:ind w:firstLine="480" w:firstLineChars="200"/>
        <w:jc w:val="left"/>
        <w:rPr>
          <w:rFonts w:ascii="仿宋_GB2312" w:hAnsi="宋体" w:eastAsia="仿宋_GB2312"/>
          <w:color w:val="auto"/>
          <w:sz w:val="24"/>
        </w:rPr>
      </w:pPr>
      <w:r>
        <w:rPr>
          <w:rFonts w:hint="eastAsia" w:ascii="仿宋_GB2312" w:hAnsi="宋体" w:eastAsia="仿宋_GB2312"/>
          <w:color w:val="auto"/>
          <w:sz w:val="24"/>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3.投标人需按本表格式填写，如无对应内容，则填写：“无或/”。</w:t>
      </w:r>
    </w:p>
    <w:p>
      <w:pPr>
        <w:snapToGrid w:val="0"/>
        <w:ind w:left="48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4.有关本项目实施所涉及的一切费用均计入报价。</w:t>
      </w:r>
    </w:p>
    <w:p>
      <w:pPr>
        <w:snapToGrid w:val="0"/>
        <w:ind w:firstLine="480" w:firstLineChars="200"/>
        <w:jc w:val="left"/>
        <w:rPr>
          <w:rFonts w:ascii="仿宋_GB2312" w:hAnsi="宋体" w:eastAsia="仿宋_GB2312"/>
          <w:b/>
          <w:color w:val="auto"/>
          <w:sz w:val="24"/>
        </w:rPr>
      </w:pPr>
      <w:r>
        <w:rPr>
          <w:rFonts w:hint="eastAsia" w:ascii="仿宋_GB2312" w:hAnsi="仿宋_GB2312" w:eastAsia="仿宋_GB2312" w:cs="仿宋_GB2312"/>
          <w:color w:val="auto"/>
          <w:kern w:val="0"/>
          <w:sz w:val="24"/>
          <w:lang w:val="zh-CN"/>
        </w:rPr>
        <w:t>5.</w:t>
      </w:r>
      <w:r>
        <w:rPr>
          <w:rFonts w:hint="eastAsia" w:ascii="仿宋_GB2312" w:hAnsi="宋体" w:eastAsia="仿宋_GB2312"/>
          <w:color w:val="auto"/>
          <w:kern w:val="0"/>
          <w:sz w:val="24"/>
          <w:lang w:val="zh-CN"/>
        </w:rPr>
        <w:t>以上表格要求细分项目及报价，</w:t>
      </w:r>
      <w:r>
        <w:rPr>
          <w:rFonts w:hint="eastAsia" w:ascii="仿宋_GB2312" w:hAnsi="仿宋" w:eastAsia="仿宋_GB2312" w:cs="Arial"/>
          <w:b/>
          <w:color w:val="auto"/>
          <w:kern w:val="0"/>
          <w:sz w:val="24"/>
        </w:rPr>
        <w:t>在“规格型号（或具体服务）”一栏中，货物类项目填写规格型号，服务类项目填写具体服务。</w:t>
      </w:r>
      <w:r>
        <w:rPr>
          <w:rFonts w:hint="eastAsia" w:ascii="仿宋_GB2312" w:hAnsi="宋体" w:eastAsia="仿宋_GB2312"/>
          <w:b/>
          <w:color w:val="auto"/>
          <w:sz w:val="24"/>
        </w:rPr>
        <w:t>服务包含但不仅限于：服务方案、次数或人数、服务年限等，产品包含但不仅限于:名称、品牌、型号、生产厂商、数量、质保期等。</w:t>
      </w:r>
    </w:p>
    <w:p>
      <w:pPr>
        <w:ind w:firstLine="482" w:firstLineChars="200"/>
        <w:rPr>
          <w:rFonts w:ascii="仿宋_GB2312" w:hAnsi="宋体" w:eastAsia="仿宋_GB2312"/>
          <w:b/>
          <w:color w:val="auto"/>
          <w:kern w:val="0"/>
          <w:sz w:val="24"/>
          <w:lang w:val="zh-CN"/>
        </w:rPr>
      </w:pPr>
      <w:r>
        <w:rPr>
          <w:rFonts w:hint="eastAsia" w:ascii="仿宋_GB2312" w:hAnsi="宋体" w:eastAsia="仿宋_GB2312"/>
          <w:b/>
          <w:color w:val="auto"/>
          <w:sz w:val="24"/>
        </w:rPr>
        <w:t>6</w:t>
      </w:r>
      <w:r>
        <w:rPr>
          <w:rFonts w:hint="eastAsia" w:ascii="仿宋_GB2312" w:hAnsi="宋体" w:eastAsia="仿宋_GB2312"/>
          <w:b/>
          <w:color w:val="auto"/>
          <w:kern w:val="0"/>
          <w:sz w:val="24"/>
          <w:lang w:val="zh-CN"/>
        </w:rPr>
        <w:t>.特别提示：采购机构将对</w:t>
      </w:r>
      <w:r>
        <w:rPr>
          <w:rFonts w:hint="eastAsia" w:ascii="仿宋_GB2312" w:hAnsi="仿宋" w:eastAsia="仿宋_GB2312" w:cs="宋体"/>
          <w:b/>
          <w:color w:val="auto"/>
          <w:kern w:val="0"/>
          <w:sz w:val="24"/>
        </w:rPr>
        <w:t>项目名称和项目编号，中标供应商名称、地址和中标金额，主要中标标的的名称、规格型号、数量、单价、服务要求等</w:t>
      </w:r>
      <w:r>
        <w:rPr>
          <w:rFonts w:hint="eastAsia" w:ascii="仿宋_GB2312" w:hAnsi="宋体" w:eastAsia="仿宋_GB2312"/>
          <w:b/>
          <w:color w:val="auto"/>
          <w:kern w:val="0"/>
          <w:sz w:val="24"/>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auto"/>
          <w:sz w:val="24"/>
        </w:rPr>
      </w:pPr>
    </w:p>
    <w:p>
      <w:pPr>
        <w:spacing w:line="360" w:lineRule="auto"/>
        <w:ind w:left="-4" w:leftChars="-2" w:right="-817" w:rightChars="-389" w:firstLine="2"/>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auto"/>
        <w:outlineLvl w:val="0"/>
        <w:rPr>
          <w:rFonts w:ascii="仿宋_GB2312" w:hAnsi="宋体" w:eastAsia="仿宋_GB2312"/>
          <w:color w:val="auto"/>
          <w:sz w:val="24"/>
        </w:rPr>
      </w:pPr>
      <w:r>
        <w:rPr>
          <w:rFonts w:hint="eastAsia" w:ascii="仿宋_GB2312" w:hAnsi="宋体" w:eastAsia="仿宋_GB2312"/>
          <w:color w:val="auto"/>
          <w:sz w:val="24"/>
        </w:rPr>
        <w:t>法定代表人或其授权代表（签字或盖章）：            日期：    年   月   日</w:t>
      </w:r>
    </w:p>
    <w:p>
      <w:pPr>
        <w:pageBreakBefore/>
        <w:spacing w:line="360" w:lineRule="auto"/>
        <w:jc w:val="center"/>
        <w:outlineLvl w:val="0"/>
        <w:rPr>
          <w:rFonts w:ascii="仿宋_GB2312" w:hAnsi="仿宋_GB2312" w:eastAsia="仿宋_GB2312" w:cs="仿宋_GB2312"/>
          <w:b/>
          <w:color w:val="auto"/>
          <w:kern w:val="0"/>
          <w:sz w:val="36"/>
          <w:szCs w:val="36"/>
        </w:rPr>
      </w:pPr>
      <w:r>
        <w:rPr>
          <w:rFonts w:hint="eastAsia" w:ascii="仿宋_GB2312" w:hAnsi="仿宋_GB2312" w:eastAsia="仿宋_GB2312" w:cs="仿宋_GB2312"/>
          <w:b/>
          <w:color w:val="auto"/>
          <w:kern w:val="0"/>
          <w:sz w:val="36"/>
          <w:szCs w:val="36"/>
        </w:rPr>
        <w:t>商务技术（资信）文件部分</w:t>
      </w:r>
    </w:p>
    <w:p>
      <w:pPr>
        <w:spacing w:line="360" w:lineRule="auto"/>
        <w:jc w:val="center"/>
        <w:outlineLvl w:val="0"/>
        <w:rPr>
          <w:rFonts w:ascii="仿宋_GB2312" w:hAnsi="仿宋_GB2312" w:eastAsia="仿宋_GB2312" w:cs="仿宋_GB2312"/>
          <w:b/>
          <w:color w:val="auto"/>
          <w:kern w:val="0"/>
          <w:sz w:val="24"/>
        </w:rPr>
      </w:pPr>
    </w:p>
    <w:p>
      <w:pPr>
        <w:spacing w:line="360" w:lineRule="auto"/>
        <w:jc w:val="center"/>
        <w:outlineLvl w:val="0"/>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目录</w:t>
      </w:r>
    </w:p>
    <w:p>
      <w:pPr>
        <w:pStyle w:val="202"/>
        <w:spacing w:line="360" w:lineRule="auto"/>
        <w:ind w:left="0" w:firstLine="0" w:firstLineChars="0"/>
        <w:rPr>
          <w:rFonts w:hAnsi="仿宋_GB2312" w:cs="仿宋_GB2312"/>
          <w:color w:val="auto"/>
        </w:rPr>
      </w:pPr>
      <w:r>
        <w:rPr>
          <w:rFonts w:hint="eastAsia" w:hAnsi="仿宋_GB2312" w:cs="仿宋_GB2312"/>
          <w:color w:val="auto"/>
        </w:rPr>
        <w:t>（1）法定代表人授权书 …………………………………………………………（页码）</w:t>
      </w:r>
    </w:p>
    <w:p>
      <w:pPr>
        <w:pStyle w:val="202"/>
        <w:spacing w:line="360" w:lineRule="auto"/>
        <w:ind w:left="0" w:firstLine="0" w:firstLineChars="0"/>
        <w:rPr>
          <w:rFonts w:hAnsi="仿宋_GB2312" w:cs="仿宋_GB2312"/>
          <w:color w:val="auto"/>
        </w:rPr>
      </w:pPr>
      <w:r>
        <w:rPr>
          <w:rFonts w:hint="eastAsia" w:hAnsi="仿宋_GB2312" w:cs="仿宋_GB2312"/>
          <w:color w:val="auto"/>
        </w:rPr>
        <w:t>（2）授权代表社保证明（复印件）………………………………………………（页码）</w:t>
      </w:r>
    </w:p>
    <w:p>
      <w:pPr>
        <w:pStyle w:val="202"/>
        <w:spacing w:line="360" w:lineRule="auto"/>
        <w:ind w:left="0" w:firstLine="0" w:firstLineChars="0"/>
        <w:rPr>
          <w:rFonts w:hAnsi="仿宋_GB2312" w:cs="仿宋_GB2312"/>
          <w:color w:val="auto"/>
        </w:rPr>
      </w:pPr>
      <w:r>
        <w:rPr>
          <w:rFonts w:hint="eastAsia" w:hAnsi="仿宋_GB2312" w:cs="仿宋_GB2312"/>
          <w:color w:val="auto"/>
        </w:rPr>
        <w:t>（3）法定代表人及其授权代表的身份证（复印件）……………………………（页码）</w:t>
      </w:r>
    </w:p>
    <w:p>
      <w:pPr>
        <w:pStyle w:val="202"/>
        <w:spacing w:line="360" w:lineRule="auto"/>
        <w:ind w:left="0" w:firstLine="0" w:firstLineChars="0"/>
        <w:rPr>
          <w:rFonts w:hAnsi="仿宋_GB2312" w:cs="仿宋_GB2312"/>
          <w:color w:val="auto"/>
        </w:rPr>
      </w:pPr>
      <w:r>
        <w:rPr>
          <w:rFonts w:hint="eastAsia" w:hAnsi="仿宋_GB2312" w:cs="仿宋_GB2312"/>
          <w:color w:val="auto"/>
        </w:rPr>
        <w:t>（4）法定代表人身份证明书………………………………………………………（页码）</w:t>
      </w:r>
    </w:p>
    <w:p>
      <w:pPr>
        <w:spacing w:line="360" w:lineRule="auto"/>
        <w:outlineLvl w:val="0"/>
        <w:rPr>
          <w:rFonts w:ascii="仿宋_GB2312" w:hAnsi="仿宋_GB2312" w:eastAsia="仿宋_GB2312" w:cs="仿宋_GB2312"/>
          <w:color w:val="auto"/>
          <w:sz w:val="24"/>
        </w:rPr>
      </w:pPr>
      <w:r>
        <w:rPr>
          <w:rFonts w:hint="eastAsia" w:ascii="仿宋_GB2312" w:hAnsi="仿宋_GB2312" w:eastAsia="仿宋_GB2312" w:cs="仿宋_GB2312"/>
          <w:color w:val="auto"/>
          <w:sz w:val="24"/>
        </w:rPr>
        <w:t>（5）资格审查有关的书面承诺函</w:t>
      </w:r>
      <w:r>
        <w:rPr>
          <w:rFonts w:hint="eastAsia" w:ascii="仿宋_GB2312" w:hAnsi="仿宋_GB2312" w:eastAsia="仿宋_GB2312" w:cs="仿宋_GB2312"/>
          <w:color w:val="auto"/>
          <w:lang w:val="zh-CN"/>
        </w:rPr>
        <w:t>………………………………………………</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pStyle w:val="202"/>
        <w:spacing w:line="360" w:lineRule="auto"/>
        <w:ind w:firstLine="0" w:firstLineChars="0"/>
        <w:rPr>
          <w:rFonts w:hAnsi="仿宋_GB2312" w:cs="仿宋_GB2312"/>
          <w:color w:val="auto"/>
        </w:rPr>
      </w:pPr>
      <w:r>
        <w:rPr>
          <w:rFonts w:hint="eastAsia" w:hAnsi="仿宋_GB2312" w:cs="仿宋_GB2312"/>
          <w:color w:val="auto"/>
        </w:rPr>
        <w:t>（6）符合特定资格条件（如果项目要求）的有关证明材料（复印件）………（页码）</w:t>
      </w:r>
    </w:p>
    <w:p>
      <w:pPr>
        <w:pStyle w:val="202"/>
        <w:spacing w:line="360" w:lineRule="auto"/>
        <w:ind w:left="0" w:firstLine="0" w:firstLineChars="0"/>
        <w:rPr>
          <w:rFonts w:hAnsi="仿宋_GB2312" w:cs="仿宋_GB2312"/>
          <w:color w:val="auto"/>
        </w:rPr>
      </w:pPr>
      <w:r>
        <w:rPr>
          <w:rFonts w:hint="eastAsia" w:hAnsi="仿宋_GB2312" w:cs="仿宋_GB2312"/>
          <w:color w:val="auto"/>
        </w:rPr>
        <w:t>（7）</w:t>
      </w:r>
      <w:r>
        <w:rPr>
          <w:rFonts w:hint="eastAsia" w:hAnsi="仿宋_GB2312" w:cs="仿宋_GB2312"/>
          <w:snapToGrid w:val="0"/>
          <w:color w:val="auto"/>
        </w:rPr>
        <w:t>投标人售后服务证明材料</w:t>
      </w:r>
      <w:r>
        <w:rPr>
          <w:rFonts w:hint="eastAsia" w:hAnsi="仿宋_GB2312" w:cs="仿宋_GB2312"/>
          <w:color w:val="auto"/>
        </w:rPr>
        <w:t>……………………………………………………（页码）</w:t>
      </w:r>
    </w:p>
    <w:p>
      <w:pPr>
        <w:pStyle w:val="202"/>
        <w:spacing w:line="360" w:lineRule="auto"/>
        <w:ind w:left="0" w:firstLine="0" w:firstLineChars="0"/>
        <w:rPr>
          <w:rFonts w:hAnsi="仿宋_GB2312" w:cs="仿宋_GB2312"/>
          <w:color w:val="auto"/>
        </w:rPr>
      </w:pPr>
      <w:r>
        <w:rPr>
          <w:rFonts w:hint="eastAsia" w:hAnsi="仿宋_GB2312" w:cs="仿宋_GB2312"/>
          <w:color w:val="auto"/>
        </w:rPr>
        <w:t>（8）</w:t>
      </w:r>
      <w:r>
        <w:rPr>
          <w:rFonts w:hint="eastAsia" w:hAnsi="仿宋_GB2312" w:cs="仿宋_GB2312"/>
          <w:color w:val="auto"/>
          <w:lang w:val="zh-CN"/>
        </w:rPr>
        <w:t>主要业绩证明…………………………………………………</w:t>
      </w:r>
      <w:r>
        <w:rPr>
          <w:rFonts w:hint="eastAsia" w:hAnsi="仿宋_GB2312" w:cs="仿宋_GB2312"/>
          <w:color w:val="auto"/>
        </w:rPr>
        <w:t>…………</w:t>
      </w:r>
      <w:r>
        <w:rPr>
          <w:rFonts w:hint="eastAsia" w:hAnsi="仿宋_GB2312" w:cs="仿宋_GB2312"/>
          <w:color w:val="auto"/>
          <w:lang w:val="zh-CN"/>
        </w:rPr>
        <w:t>…</w:t>
      </w:r>
      <w:r>
        <w:rPr>
          <w:rFonts w:hint="eastAsia" w:hAnsi="仿宋_GB2312" w:cs="仿宋_GB2312"/>
          <w:color w:val="auto"/>
        </w:rPr>
        <w:t>（页码）</w:t>
      </w:r>
    </w:p>
    <w:p>
      <w:pPr>
        <w:pStyle w:val="202"/>
        <w:spacing w:line="360" w:lineRule="auto"/>
        <w:ind w:left="0" w:firstLine="0" w:firstLineChars="0"/>
        <w:rPr>
          <w:rFonts w:hAnsi="仿宋_GB2312" w:cs="仿宋_GB2312"/>
          <w:color w:val="auto"/>
        </w:rPr>
      </w:pPr>
      <w:r>
        <w:rPr>
          <w:rFonts w:hint="eastAsia" w:hAnsi="仿宋_GB2312" w:cs="仿宋_GB2312"/>
          <w:color w:val="auto"/>
        </w:rPr>
        <w:t>（9）廉政承诺书 …………………………………………………………………（页码）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（10）技术解决方案…………………………………………………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（11）技术偏离说明表………………………………………………</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（12）组织实施方案……………………………………………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（13）售后服务方案……………………………………………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（19）</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（页码）（20）</w:t>
      </w:r>
      <w:r>
        <w:rPr>
          <w:rFonts w:hint="eastAsia" w:ascii="仿宋_GB2312" w:hAnsi="仿宋_GB2312" w:eastAsia="仿宋_GB2312" w:cs="仿宋_GB2312"/>
          <w:color w:val="auto"/>
          <w:kern w:val="0"/>
          <w:sz w:val="24"/>
          <w:lang w:val="zh-CN"/>
        </w:rPr>
        <w:t>联合协议（如有）……………………………………………………</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（21）</w:t>
      </w:r>
      <w:r>
        <w:rPr>
          <w:rFonts w:hint="eastAsia" w:ascii="仿宋_GB2312" w:hAnsi="仿宋_GB2312" w:eastAsia="仿宋_GB2312" w:cs="仿宋_GB2312"/>
          <w:color w:val="auto"/>
          <w:kern w:val="0"/>
          <w:sz w:val="24"/>
          <w:lang w:val="zh-CN"/>
        </w:rPr>
        <w:t>分包意向协议（如有）…………………………………………</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kern w:val="0"/>
          <w:sz w:val="24"/>
        </w:rPr>
        <w:t>（22）中小企业声明函</w:t>
      </w:r>
      <w:r>
        <w:rPr>
          <w:rFonts w:hint="eastAsia" w:ascii="仿宋_GB2312" w:hAnsi="仿宋_GB2312" w:eastAsia="仿宋_GB2312" w:cs="仿宋_GB2312"/>
          <w:color w:val="auto"/>
          <w:kern w:val="0"/>
          <w:sz w:val="24"/>
          <w:lang w:val="zh-CN"/>
        </w:rPr>
        <w:t>（如有）</w:t>
      </w:r>
      <w:r>
        <w:rPr>
          <w:rFonts w:hint="eastAsia" w:ascii="仿宋_GB2312" w:hAnsi="仿宋_GB2312" w:eastAsia="仿宋_GB2312" w:cs="仿宋_GB2312"/>
          <w:color w:val="auto"/>
          <w:kern w:val="0"/>
          <w:sz w:val="24"/>
        </w:rPr>
        <w:t>…………………………………………………（页码）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注：以上目录是基本格式要求，各投标人可根据自身情况和评分标准进一步细化。</w:t>
      </w: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 xml:space="preserve">1、法定代表人授权委托书（格式） </w:t>
      </w:r>
      <w:r>
        <w:rPr>
          <w:rFonts w:hint="eastAsia" w:ascii="仿宋_GB2312" w:hAnsi="仿宋" w:eastAsia="仿宋_GB2312" w:cs="仿宋_GB2312"/>
          <w:b/>
          <w:color w:val="auto"/>
          <w:kern w:val="0"/>
          <w:sz w:val="32"/>
          <w:szCs w:val="32"/>
          <w:lang w:val="zh-CN"/>
        </w:rPr>
        <w:t>（适用于非联合体投标）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本授权委托书声明：我</w:t>
      </w:r>
      <w:r>
        <w:rPr>
          <w:rFonts w:hint="eastAsia" w:ascii="仿宋_GB2312" w:hAnsi="宋体" w:eastAsia="仿宋_GB2312"/>
          <w:color w:val="auto"/>
          <w:sz w:val="24"/>
          <w:u w:val="single"/>
        </w:rPr>
        <w:t xml:space="preserve">         (填写姓名)</w:t>
      </w: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（填写投标人单位全称）</w:t>
      </w:r>
      <w:r>
        <w:rPr>
          <w:rFonts w:hint="eastAsia" w:ascii="仿宋_GB2312" w:hAnsi="宋体" w:eastAsia="仿宋_GB2312"/>
          <w:color w:val="auto"/>
          <w:sz w:val="24"/>
        </w:rPr>
        <w:t>的法定代表人，现授权委托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的（填写姓名）为我公司授权代表，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。以本公司的名义参加</w:t>
      </w:r>
      <w:r>
        <w:rPr>
          <w:rFonts w:hint="eastAsia" w:ascii="仿宋_GB2312" w:hAnsi="宋体" w:eastAsia="仿宋_GB2312"/>
          <w:color w:val="auto"/>
          <w:sz w:val="24"/>
          <w:u w:val="single"/>
          <w:lang w:eastAsia="zh-CN"/>
        </w:rPr>
        <w:t>绍兴市中医院</w:t>
      </w:r>
      <w:r>
        <w:rPr>
          <w:rFonts w:hint="eastAsia" w:ascii="仿宋_GB2312" w:hAnsi="宋体" w:eastAsia="仿宋_GB2312"/>
          <w:color w:val="auto"/>
          <w:sz w:val="24"/>
          <w:u w:val="single"/>
        </w:rPr>
        <w:t>、</w:t>
      </w:r>
      <w:r>
        <w:rPr>
          <w:rFonts w:hint="eastAsia" w:ascii="仿宋_GB2312" w:hAnsi="宋体" w:eastAsia="仿宋_GB2312"/>
          <w:color w:val="auto"/>
          <w:sz w:val="24"/>
          <w:u w:val="single"/>
          <w:lang w:eastAsia="zh-CN"/>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val="en-US" w:eastAsia="zh-CN"/>
        </w:rPr>
        <w:t>绍兴市中医院DSA（大平板）采购项目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投标人（电子签章）：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法定代表人（签字或盖章）：</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ind w:firstLine="5280" w:firstLineChars="2200"/>
        <w:jc w:val="left"/>
        <w:rPr>
          <w:rFonts w:ascii="仿宋_GB2312" w:hAnsi="宋体" w:eastAsia="仿宋_GB2312"/>
          <w:color w:val="auto"/>
          <w:sz w:val="24"/>
        </w:rPr>
      </w:pPr>
      <w:r>
        <w:rPr>
          <w:rFonts w:hint="eastAsia" w:ascii="仿宋_GB2312" w:hAnsi="宋体" w:eastAsia="仿宋_GB2312"/>
          <w:color w:val="auto"/>
          <w:sz w:val="24"/>
        </w:rPr>
        <w:t>日期：    年   月   日</w:t>
      </w:r>
    </w:p>
    <w:p>
      <w:pPr>
        <w:ind w:firstLine="4920" w:firstLineChars="2050"/>
        <w:jc w:val="left"/>
        <w:rPr>
          <w:rFonts w:ascii="仿宋_GB2312" w:hAnsi="宋体" w:eastAsia="仿宋_GB2312"/>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pageBreakBefore/>
        <w:spacing w:line="800" w:lineRule="exact"/>
        <w:jc w:val="center"/>
        <w:rPr>
          <w:rFonts w:ascii="仿宋_GB2312" w:hAnsi="宋体" w:eastAsia="仿宋_GB2312"/>
          <w:b/>
          <w:color w:val="auto"/>
          <w:sz w:val="30"/>
          <w:szCs w:val="30"/>
        </w:rPr>
      </w:pPr>
      <w:r>
        <w:rPr>
          <w:rFonts w:hint="eastAsia" w:ascii="仿宋_GB2312" w:hAnsi="宋体" w:eastAsia="仿宋_GB2312"/>
          <w:b/>
          <w:color w:val="auto"/>
          <w:sz w:val="30"/>
          <w:szCs w:val="30"/>
        </w:rPr>
        <w:t xml:space="preserve">法定代表人授权委托书（格式） </w:t>
      </w:r>
      <w:r>
        <w:rPr>
          <w:rFonts w:hint="eastAsia" w:ascii="仿宋_GB2312" w:hAnsi="仿宋" w:eastAsia="仿宋_GB2312" w:cs="仿宋_GB2312"/>
          <w:b/>
          <w:color w:val="auto"/>
          <w:kern w:val="0"/>
          <w:sz w:val="32"/>
          <w:szCs w:val="32"/>
          <w:lang w:val="zh-CN"/>
        </w:rPr>
        <w:t>（适用于联合体投标）</w:t>
      </w:r>
    </w:p>
    <w:p>
      <w:pPr>
        <w:jc w:val="center"/>
        <w:rPr>
          <w:rFonts w:ascii="仿宋_GB2312" w:hAnsi="宋体" w:eastAsia="仿宋_GB2312"/>
          <w:b/>
          <w:color w:val="auto"/>
          <w:sz w:val="24"/>
        </w:rPr>
      </w:pP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本授权委托书声明：</w:t>
      </w:r>
    </w:p>
    <w:p>
      <w:pPr>
        <w:snapToGrid w:val="0"/>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现授权委托</w:t>
      </w:r>
      <w:r>
        <w:rPr>
          <w:rFonts w:hint="eastAsia" w:ascii="仿宋_GB2312" w:hAnsi="宋体" w:eastAsia="仿宋_GB2312"/>
          <w:color w:val="auto"/>
          <w:sz w:val="24"/>
          <w:u w:val="single"/>
        </w:rPr>
        <w:t xml:space="preserve">                  （填写单位全称）</w:t>
      </w:r>
      <w:r>
        <w:rPr>
          <w:rFonts w:hint="eastAsia" w:ascii="仿宋_GB2312" w:hAnsi="宋体" w:eastAsia="仿宋_GB2312"/>
          <w:color w:val="auto"/>
          <w:sz w:val="24"/>
        </w:rPr>
        <w:t>的（填写姓名）为我方授权代表，</w:t>
      </w:r>
      <w:r>
        <w:rPr>
          <w:rFonts w:hint="eastAsia" w:ascii="仿宋_GB2312" w:hAnsi="宋体" w:eastAsia="仿宋_GB2312"/>
          <w:color w:val="auto"/>
          <w:sz w:val="24"/>
          <w:u w:val="single"/>
        </w:rPr>
        <w:t>（填写身份证号码：                       ）</w:t>
      </w:r>
      <w:r>
        <w:rPr>
          <w:rFonts w:hint="eastAsia" w:ascii="仿宋_GB2312" w:hAnsi="宋体" w:eastAsia="仿宋_GB2312"/>
          <w:color w:val="auto"/>
          <w:sz w:val="24"/>
        </w:rPr>
        <w:t>。以我方的名义参加</w:t>
      </w:r>
      <w:r>
        <w:rPr>
          <w:rFonts w:hint="eastAsia" w:ascii="仿宋_GB2312" w:hAnsi="宋体" w:eastAsia="仿宋_GB2312"/>
          <w:color w:val="auto"/>
          <w:sz w:val="24"/>
          <w:u w:val="single"/>
          <w:lang w:eastAsia="zh-CN"/>
        </w:rPr>
        <w:t>绍兴市中医院</w:t>
      </w:r>
      <w:r>
        <w:rPr>
          <w:rFonts w:hint="eastAsia" w:ascii="仿宋_GB2312" w:hAnsi="宋体" w:eastAsia="仿宋_GB2312"/>
          <w:color w:val="auto"/>
          <w:sz w:val="24"/>
          <w:u w:val="single"/>
        </w:rPr>
        <w:t>、</w:t>
      </w:r>
      <w:r>
        <w:rPr>
          <w:rFonts w:hint="eastAsia" w:ascii="仿宋_GB2312" w:hAnsi="宋体" w:eastAsia="仿宋_GB2312"/>
          <w:color w:val="auto"/>
          <w:sz w:val="24"/>
          <w:u w:val="single"/>
          <w:lang w:eastAsia="zh-CN"/>
        </w:rPr>
        <w:t>绍兴市嘉华项目管理有限公司</w:t>
      </w:r>
      <w:r>
        <w:rPr>
          <w:rFonts w:hint="eastAsia" w:ascii="仿宋_GB2312" w:hAnsi="宋体" w:eastAsia="仿宋_GB2312"/>
          <w:color w:val="auto"/>
          <w:sz w:val="24"/>
        </w:rPr>
        <w:t>组织的</w:t>
      </w:r>
      <w:r>
        <w:rPr>
          <w:rFonts w:hint="eastAsia" w:ascii="仿宋_GB2312" w:hAnsi="宋体" w:eastAsia="仿宋_GB2312"/>
          <w:color w:val="auto"/>
          <w:sz w:val="24"/>
          <w:u w:val="single"/>
          <w:lang w:val="en-US" w:eastAsia="zh-CN"/>
        </w:rPr>
        <w:t>绍兴市中医院DSA（大平板）采购项目</w:t>
      </w:r>
      <w:r>
        <w:rPr>
          <w:rFonts w:hint="eastAsia" w:ascii="仿宋_GB2312" w:hAnsi="宋体" w:eastAsia="仿宋_GB2312"/>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auto"/>
          <w:sz w:val="24"/>
        </w:rPr>
      </w:pPr>
      <w:r>
        <w:rPr>
          <w:rFonts w:hint="eastAsia" w:ascii="仿宋_GB2312" w:hAnsi="宋体" w:eastAsia="仿宋_GB2312"/>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auto"/>
          <w:sz w:val="24"/>
        </w:rPr>
      </w:pPr>
      <w:r>
        <w:rPr>
          <w:rFonts w:hint="eastAsia" w:ascii="仿宋_GB2312" w:hAnsi="宋体" w:eastAsia="仿宋_GB2312"/>
          <w:color w:val="auto"/>
          <w:sz w:val="24"/>
        </w:rPr>
        <w:t>授权代表无转委托权。特此委托。</w:t>
      </w:r>
    </w:p>
    <w:p>
      <w:pPr>
        <w:snapToGrid w:val="0"/>
        <w:spacing w:line="600" w:lineRule="exact"/>
        <w:jc w:val="lef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授权代表姓名：              性别：               年龄：</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r>
        <w:rPr>
          <w:rFonts w:hint="eastAsia" w:ascii="仿宋_GB2312" w:hAnsi="宋体" w:eastAsia="仿宋_GB2312"/>
          <w:color w:val="auto"/>
          <w:sz w:val="24"/>
        </w:rPr>
        <w:t>单位：                      部门：               职务：</w:t>
      </w:r>
    </w:p>
    <w:p>
      <w:pPr>
        <w:spacing w:line="360" w:lineRule="exact"/>
        <w:rPr>
          <w:rFonts w:ascii="仿宋_GB2312" w:hAnsi="宋体" w:eastAsia="仿宋_GB2312"/>
          <w:color w:val="auto"/>
          <w:sz w:val="24"/>
        </w:rPr>
      </w:pPr>
    </w:p>
    <w:p>
      <w:pPr>
        <w:widowControl/>
        <w:snapToGrid w:val="0"/>
        <w:spacing w:line="440" w:lineRule="exact"/>
        <w:rPr>
          <w:rFonts w:ascii="仿宋_GB2312" w:hAnsi="宋体" w:eastAsia="仿宋_GB2312"/>
          <w:color w:val="auto"/>
          <w:sz w:val="24"/>
        </w:rPr>
      </w:pPr>
      <w:r>
        <w:rPr>
          <w:rFonts w:hint="eastAsia" w:ascii="仿宋_GB2312" w:hAnsi="宋体" w:eastAsia="仿宋_GB2312"/>
          <w:color w:val="auto"/>
          <w:kern w:val="0"/>
          <w:sz w:val="24"/>
        </w:rPr>
        <w:t>办公地址：                  联系电话：           传真：</w:t>
      </w:r>
    </w:p>
    <w:p>
      <w:pPr>
        <w:spacing w:line="360" w:lineRule="exact"/>
        <w:rPr>
          <w:rFonts w:ascii="仿宋_GB2312" w:hAnsi="宋体" w:eastAsia="仿宋_GB2312"/>
          <w:color w:val="auto"/>
          <w:sz w:val="24"/>
        </w:rPr>
      </w:pPr>
    </w:p>
    <w:p>
      <w:pPr>
        <w:spacing w:line="360" w:lineRule="exact"/>
        <w:rPr>
          <w:rFonts w:ascii="仿宋_GB2312" w:hAnsi="宋体" w:eastAsia="仿宋_GB2312"/>
          <w:color w:val="auto"/>
          <w:sz w:val="24"/>
        </w:rPr>
      </w:pPr>
    </w:p>
    <w:p>
      <w:pPr>
        <w:jc w:val="center"/>
        <w:rPr>
          <w:rFonts w:ascii="仿宋_GB2312" w:hAnsi="仿宋" w:eastAsia="仿宋_GB2312" w:cs="仿宋_GB2312"/>
          <w:b/>
          <w:color w:val="auto"/>
          <w:kern w:val="0"/>
          <w:sz w:val="32"/>
          <w:szCs w:val="32"/>
        </w:rPr>
      </w:pPr>
    </w:p>
    <w:p>
      <w:pPr>
        <w:rPr>
          <w:rFonts w:ascii="仿宋_GB2312" w:eastAsia="仿宋_GB2312"/>
          <w:color w:val="auto"/>
        </w:rPr>
      </w:pP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760" w:firstLineChars="2400"/>
        <w:rPr>
          <w:rFonts w:ascii="仿宋_GB2312" w:eastAsia="仿宋_GB2312"/>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spacing w:line="800" w:lineRule="exact"/>
        <w:rPr>
          <w:rFonts w:ascii="仿宋_GB2312" w:hAnsi="宋体" w:eastAsia="仿宋_GB2312"/>
          <w:b/>
          <w:color w:val="auto"/>
          <w:sz w:val="24"/>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2、授权代表社保证明（复印件）</w:t>
      </w:r>
    </w:p>
    <w:p>
      <w:pPr>
        <w:spacing w:line="800" w:lineRule="exact"/>
        <w:ind w:firstLine="480" w:firstLineChars="200"/>
        <w:rPr>
          <w:rFonts w:ascii="仿宋_GB2312" w:hAnsi="宋体" w:eastAsia="仿宋_GB2312"/>
          <w:color w:val="auto"/>
          <w:sz w:val="24"/>
          <w:u w:val="wave"/>
        </w:rPr>
      </w:pPr>
      <w:r>
        <w:rPr>
          <w:rFonts w:hint="eastAsia" w:ascii="仿宋_GB2312" w:hAnsi="宋体" w:eastAsia="仿宋_GB2312"/>
          <w:color w:val="auto"/>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_GB2312" w:hAnsi="宋体" w:eastAsia="仿宋_GB2312"/>
          <w:b/>
          <w:color w:val="auto"/>
          <w:sz w:val="24"/>
        </w:rPr>
        <w:t>未提供上述证明的投标做无效投标处理。</w:t>
      </w:r>
    </w:p>
    <w:p>
      <w:pPr>
        <w:spacing w:line="800" w:lineRule="exact"/>
        <w:ind w:firstLine="4320" w:firstLineChars="1800"/>
        <w:rPr>
          <w:rFonts w:ascii="仿宋_GB2312" w:hAnsi="宋体" w:eastAsia="仿宋_GB2312"/>
          <w:color w:val="auto"/>
          <w:sz w:val="24"/>
        </w:rPr>
      </w:pPr>
    </w:p>
    <w:p>
      <w:pPr>
        <w:spacing w:line="800" w:lineRule="exact"/>
        <w:ind w:firstLine="4337" w:firstLineChars="1800"/>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3、法定代表人及其授权代表身份证复印件（正反面）</w:t>
      </w: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24"/>
        </w:rPr>
      </w:pPr>
    </w:p>
    <w:p>
      <w:pPr>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4、法定代表人身份证明书(格式)</w:t>
      </w:r>
    </w:p>
    <w:p>
      <w:pPr>
        <w:spacing w:line="440" w:lineRule="exact"/>
        <w:rPr>
          <w:rFonts w:ascii="仿宋_GB2312" w:hAnsi="宋体" w:eastAsia="仿宋_GB2312"/>
          <w:color w:val="auto"/>
          <w:sz w:val="24"/>
        </w:rPr>
      </w:pPr>
      <w:r>
        <w:rPr>
          <w:rFonts w:hint="eastAsia" w:ascii="仿宋_GB2312" w:hAnsi="宋体" w:eastAsia="仿宋_GB2312"/>
          <w:color w:val="auto"/>
          <w:sz w:val="24"/>
        </w:rPr>
        <w:t>投 标 人：</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地    址：</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姓    名：</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u w:val="single"/>
        </w:rPr>
      </w:pPr>
      <w:r>
        <w:rPr>
          <w:rFonts w:hint="eastAsia" w:ascii="仿宋_GB2312" w:hAnsi="宋体" w:eastAsia="仿宋_GB2312"/>
          <w:color w:val="auto"/>
          <w:sz w:val="24"/>
        </w:rPr>
        <w:t>身份证号码：</w:t>
      </w:r>
      <w:r>
        <w:rPr>
          <w:rFonts w:hint="eastAsia" w:ascii="仿宋_GB2312" w:hAnsi="宋体" w:eastAsia="仿宋_GB2312"/>
          <w:color w:val="auto"/>
          <w:sz w:val="24"/>
          <w:u w:val="single"/>
        </w:rPr>
        <w:t xml:space="preserve">                        </w:t>
      </w:r>
    </w:p>
    <w:p>
      <w:pPr>
        <w:spacing w:line="440" w:lineRule="exact"/>
        <w:ind w:right="281" w:rightChars="134"/>
        <w:rPr>
          <w:rFonts w:ascii="仿宋_GB2312" w:hAnsi="宋体" w:eastAsia="仿宋_GB2312"/>
          <w:color w:val="auto"/>
          <w:sz w:val="24"/>
        </w:rPr>
      </w:pPr>
      <w:r>
        <w:rPr>
          <w:rFonts w:hint="eastAsia" w:ascii="仿宋_GB2312" w:hAnsi="宋体" w:eastAsia="仿宋_GB2312"/>
          <w:color w:val="auto"/>
          <w:sz w:val="24"/>
        </w:rPr>
        <w:t>职   务：</w:t>
      </w:r>
      <w:r>
        <w:rPr>
          <w:rFonts w:hint="eastAsia" w:ascii="仿宋_GB2312" w:hAnsi="宋体" w:eastAsia="仿宋_GB2312"/>
          <w:color w:val="auto"/>
          <w:sz w:val="24"/>
          <w:u w:val="single"/>
        </w:rPr>
        <w:t xml:space="preserve">                           </w:t>
      </w:r>
    </w:p>
    <w:p>
      <w:pPr>
        <w:spacing w:line="440" w:lineRule="exact"/>
        <w:rPr>
          <w:rFonts w:ascii="仿宋_GB2312" w:hAnsi="宋体" w:eastAsia="仿宋_GB2312"/>
          <w:color w:val="auto"/>
          <w:sz w:val="24"/>
        </w:rPr>
      </w:pPr>
      <w:r>
        <w:rPr>
          <w:rFonts w:hint="eastAsia" w:ascii="仿宋_GB2312" w:hAnsi="宋体" w:eastAsia="仿宋_GB2312"/>
          <w:color w:val="auto"/>
          <w:sz w:val="24"/>
        </w:rPr>
        <w:t>系</w:t>
      </w:r>
      <w:r>
        <w:rPr>
          <w:rFonts w:hint="eastAsia" w:ascii="仿宋_GB2312" w:hAnsi="宋体" w:eastAsia="仿宋_GB2312"/>
          <w:color w:val="auto"/>
          <w:sz w:val="24"/>
          <w:u w:val="single"/>
        </w:rPr>
        <w:t xml:space="preserve">                           （填写投标人名称）</w:t>
      </w:r>
      <w:r>
        <w:rPr>
          <w:rFonts w:hint="eastAsia" w:ascii="仿宋_GB2312" w:hAnsi="宋体" w:eastAsia="仿宋_GB2312"/>
          <w:color w:val="auto"/>
          <w:sz w:val="24"/>
        </w:rPr>
        <w:t>的法定代表人。</w:t>
      </w:r>
    </w:p>
    <w:p>
      <w:pPr>
        <w:spacing w:line="440" w:lineRule="exact"/>
        <w:rPr>
          <w:rFonts w:ascii="仿宋_GB2312" w:hAnsi="宋体" w:eastAsia="仿宋_GB2312"/>
          <w:color w:val="auto"/>
          <w:sz w:val="24"/>
        </w:rPr>
      </w:pPr>
      <w:r>
        <w:rPr>
          <w:rFonts w:hint="eastAsia" w:ascii="仿宋_GB2312" w:hAnsi="宋体" w:eastAsia="仿宋_GB2312"/>
          <w:color w:val="auto"/>
          <w:sz w:val="24"/>
        </w:rPr>
        <w:t>特此证明。</w:t>
      </w:r>
    </w:p>
    <w:p>
      <w:pPr>
        <w:spacing w:line="440" w:lineRule="exact"/>
        <w:rPr>
          <w:rFonts w:ascii="仿宋_GB2312" w:hAnsi="宋体" w:eastAsia="仿宋_GB2312"/>
          <w:color w:val="auto"/>
          <w:sz w:val="24"/>
        </w:rPr>
      </w:pPr>
    </w:p>
    <w:p>
      <w:pPr>
        <w:spacing w:line="440" w:lineRule="exact"/>
        <w:rPr>
          <w:rFonts w:ascii="仿宋_GB2312" w:hAnsi="宋体" w:eastAsia="仿宋_GB2312"/>
          <w:color w:val="auto"/>
          <w:sz w:val="24"/>
        </w:rPr>
      </w:pPr>
      <w:r>
        <w:rPr>
          <w:rFonts w:hint="eastAsia" w:ascii="仿宋_GB2312" w:hAnsi="宋体" w:eastAsia="仿宋_GB2312"/>
          <w:color w:val="auto"/>
          <w:sz w:val="24"/>
        </w:rPr>
        <w:t>投标人：                             （电子签章）</w:t>
      </w:r>
    </w:p>
    <w:p>
      <w:pPr>
        <w:spacing w:line="440" w:lineRule="exact"/>
        <w:ind w:right="480"/>
        <w:rPr>
          <w:rFonts w:ascii="仿宋_GB2312" w:hAnsi="宋体" w:eastAsia="仿宋_GB2312"/>
          <w:color w:val="auto"/>
          <w:sz w:val="24"/>
        </w:rPr>
      </w:pPr>
    </w:p>
    <w:p>
      <w:pPr>
        <w:spacing w:line="440" w:lineRule="exact"/>
        <w:ind w:right="720"/>
        <w:jc w:val="right"/>
        <w:rPr>
          <w:rFonts w:ascii="仿宋_GB2312" w:hAnsi="宋体" w:eastAsia="仿宋_GB2312"/>
          <w:color w:val="auto"/>
          <w:sz w:val="24"/>
        </w:rPr>
      </w:pPr>
      <w:r>
        <w:rPr>
          <w:rFonts w:hint="eastAsia" w:ascii="仿宋_GB2312" w:hAnsi="宋体" w:eastAsia="仿宋_GB2312"/>
          <w:color w:val="auto"/>
          <w:sz w:val="24"/>
        </w:rPr>
        <w:t>年   月   日</w:t>
      </w:r>
    </w:p>
    <w:p>
      <w:pPr>
        <w:pageBreakBefore/>
        <w:spacing w:afterLines="100"/>
        <w:rPr>
          <w:rFonts w:ascii="仿宋_GB2312" w:hAnsi="仿宋_GB2312" w:eastAsia="仿宋_GB2312" w:cs="仿宋_GB2312"/>
          <w:b/>
          <w:color w:val="auto"/>
          <w:kern w:val="0"/>
          <w:sz w:val="32"/>
          <w:szCs w:val="32"/>
        </w:rPr>
      </w:pPr>
      <w:r>
        <w:rPr>
          <w:rFonts w:hint="eastAsia" w:ascii="仿宋_GB2312" w:hAnsi="宋体" w:eastAsia="仿宋_GB2312"/>
          <w:b/>
          <w:color w:val="auto"/>
          <w:sz w:val="30"/>
          <w:szCs w:val="30"/>
        </w:rPr>
        <w:t>5、资格审查有关的书面承诺函</w:t>
      </w:r>
    </w:p>
    <w:p>
      <w:pPr>
        <w:snapToGrid w:val="0"/>
        <w:spacing w:line="440" w:lineRule="exact"/>
        <w:rPr>
          <w:rFonts w:ascii="仿宋_GB2312" w:hAnsi="仿宋" w:eastAsia="仿宋_GB2312" w:cs="仿宋_GB2312"/>
          <w:color w:val="auto"/>
          <w:sz w:val="24"/>
        </w:rPr>
      </w:pPr>
      <w:r>
        <w:rPr>
          <w:rFonts w:hint="eastAsia" w:ascii="仿宋_GB2312" w:hAnsi="仿宋_GB2312" w:eastAsia="仿宋_GB2312" w:cs="仿宋_GB2312"/>
          <w:color w:val="auto"/>
          <w:sz w:val="24"/>
          <w:lang w:eastAsia="zh-CN"/>
        </w:rPr>
        <w:t>绍兴市中医院</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lang w:eastAsia="zh-CN"/>
        </w:rPr>
        <w:t>绍兴市嘉华项目管理有限公司</w:t>
      </w:r>
      <w:r>
        <w:rPr>
          <w:rFonts w:hint="eastAsia" w:ascii="仿宋_GB2312" w:hAnsi="仿宋_GB2312" w:eastAsia="仿宋_GB2312" w:cs="仿宋_GB2312"/>
          <w:color w:val="auto"/>
          <w:kern w:val="0"/>
          <w:sz w:val="24"/>
          <w:lang w:val="zh-CN"/>
        </w:rPr>
        <w:t>：</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我方郑重承诺，已具有</w:t>
      </w:r>
      <w:r>
        <w:rPr>
          <w:rFonts w:hint="eastAsia" w:ascii="仿宋_GB2312" w:hAnsi="仿宋" w:eastAsia="仿宋_GB2312" w:cs="仿宋_GB2312"/>
          <w:color w:val="auto"/>
          <w:sz w:val="24"/>
          <w:lang w:val="en-US" w:eastAsia="zh-CN"/>
        </w:rPr>
        <w:t>绍兴市中医院DSA（大平板）采购项目</w:t>
      </w:r>
      <w:r>
        <w:rPr>
          <w:rFonts w:hint="eastAsia" w:ascii="仿宋_GB2312" w:hAnsi="仿宋" w:eastAsia="仿宋_GB2312" w:cs="仿宋_GB2312"/>
          <w:color w:val="auto"/>
          <w:sz w:val="24"/>
        </w:rPr>
        <w:t>（招标编号:</w:t>
      </w:r>
      <w:r>
        <w:rPr>
          <w:rFonts w:hint="eastAsia" w:ascii="仿宋_GB2312" w:hAnsi="仿宋" w:eastAsia="仿宋_GB2312" w:cs="仿宋_GB2312"/>
          <w:color w:val="auto"/>
          <w:sz w:val="24"/>
          <w:lang w:val="en-US" w:eastAsia="zh-CN"/>
        </w:rPr>
        <w:t xml:space="preserve">    ）</w:t>
      </w:r>
      <w:r>
        <w:rPr>
          <w:rFonts w:hint="eastAsia" w:ascii="仿宋_GB2312" w:hAnsi="仿宋" w:eastAsia="仿宋_GB2312" w:cs="仿宋_GB2312"/>
          <w:color w:val="auto"/>
          <w:sz w:val="24"/>
        </w:rPr>
        <w:t>招标文件中关于申请人资格要求的下列条件：</w:t>
      </w:r>
    </w:p>
    <w:p>
      <w:pPr>
        <w:pStyle w:val="86"/>
        <w:widowControl w:val="0"/>
        <w:spacing w:afterLines="0" w:line="440" w:lineRule="exact"/>
        <w:ind w:firstLine="480"/>
        <w:jc w:val="left"/>
        <w:rPr>
          <w:rFonts w:ascii="仿宋_GB2312" w:hAnsi="仿宋" w:eastAsia="仿宋_GB2312" w:cs="仿宋_GB2312"/>
          <w:color w:val="auto"/>
        </w:rPr>
      </w:pPr>
      <w:r>
        <w:rPr>
          <w:rFonts w:hint="eastAsia" w:ascii="仿宋_GB2312" w:hAnsi="仿宋" w:eastAsia="仿宋_GB2312" w:cs="仿宋_GB2312"/>
          <w:color w:val="auto"/>
        </w:rPr>
        <w:t>1、</w:t>
      </w:r>
      <w:r>
        <w:rPr>
          <w:rFonts w:hint="eastAsia" w:ascii="仿宋_GB2312" w:hAnsi="新宋体" w:eastAsia="仿宋_GB2312"/>
          <w:color w:val="auto"/>
          <w:szCs w:val="24"/>
        </w:rPr>
        <w:t>符合《中华人民共和国政府采购法》第二十二条的规定：</w:t>
      </w:r>
      <w:r>
        <w:rPr>
          <w:rFonts w:hint="eastAsia" w:ascii="仿宋_GB2312" w:hAnsi="仿宋" w:eastAsia="仿宋_GB2312" w:cs="仿宋_GB2312"/>
          <w:color w:val="auto"/>
        </w:rPr>
        <w:t xml:space="preserve"> </w:t>
      </w:r>
    </w:p>
    <w:p>
      <w:pPr>
        <w:pStyle w:val="24"/>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(一）具有独立承担民事责任的能力（</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(二）具有良好的商业信誉和健全的财务会计制度；</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(三）具有履行合同所必需的设备和专业技术能力；</w:t>
      </w:r>
    </w:p>
    <w:p>
      <w:pPr>
        <w:snapToGrid w:val="0"/>
        <w:spacing w:line="440" w:lineRule="exact"/>
        <w:ind w:firstLine="480" w:firstLineChars="200"/>
        <w:rPr>
          <w:rFonts w:ascii="仿宋_GB2312" w:hAnsi="仿宋" w:eastAsia="仿宋_GB2312" w:cs="仿宋_GB2312"/>
          <w:color w:val="auto"/>
          <w:sz w:val="24"/>
        </w:rPr>
      </w:pPr>
      <w:r>
        <w:rPr>
          <w:rFonts w:hint="eastAsia" w:ascii="仿宋_GB2312" w:hAnsi="仿宋" w:eastAsia="仿宋_GB2312" w:cs="仿宋_GB2312"/>
          <w:color w:val="auto"/>
          <w:sz w:val="24"/>
        </w:rPr>
        <w:t>(四）有依法缴纳税收和社会保障资金的良好记录；</w:t>
      </w:r>
    </w:p>
    <w:p>
      <w:pPr>
        <w:snapToGrid w:val="0"/>
        <w:spacing w:line="440" w:lineRule="exact"/>
        <w:ind w:firstLine="480" w:firstLineChars="200"/>
        <w:rPr>
          <w:rFonts w:ascii="仿宋_GB2312" w:hAnsi="仿宋_GB2312" w:eastAsia="仿宋_GB2312" w:cs="仿宋_GB2312"/>
          <w:color w:val="auto"/>
          <w:kern w:val="0"/>
          <w:sz w:val="24"/>
        </w:rPr>
      </w:pPr>
      <w:r>
        <w:rPr>
          <w:rFonts w:hint="eastAsia" w:ascii="仿宋_GB2312" w:hAnsi="仿宋" w:eastAsia="仿宋_GB2312" w:cs="仿宋_GB2312"/>
          <w:color w:val="auto"/>
          <w:sz w:val="24"/>
        </w:rPr>
        <w:t>(五）参加政府采购活动前三年内，在经营活动中没有重大违法记录。</w:t>
      </w:r>
    </w:p>
    <w:p>
      <w:pPr>
        <w:spacing w:line="440" w:lineRule="exact"/>
        <w:ind w:firstLine="480" w:firstLineChars="200"/>
        <w:rPr>
          <w:rFonts w:ascii="仿宋_GB2312" w:hAnsi="仿宋_GB2312" w:eastAsia="仿宋_GB2312" w:cs="仿宋_GB2312"/>
          <w:color w:val="auto"/>
          <w:sz w:val="24"/>
          <w:szCs w:val="20"/>
        </w:rPr>
      </w:pPr>
      <w:r>
        <w:rPr>
          <w:rFonts w:hint="eastAsia" w:ascii="仿宋_GB2312" w:hAnsi="仿宋_GB2312" w:eastAsia="仿宋_GB2312" w:cs="仿宋_GB2312"/>
          <w:color w:val="auto"/>
          <w:kern w:val="0"/>
          <w:sz w:val="24"/>
        </w:rPr>
        <w:t>2、</w:t>
      </w:r>
      <w:r>
        <w:rPr>
          <w:rFonts w:hint="eastAsia" w:ascii="仿宋_GB2312" w:hAnsi="仿宋_GB2312" w:eastAsia="仿宋_GB2312" w:cs="仿宋_GB2312"/>
          <w:color w:val="auto"/>
          <w:kern w:val="0"/>
          <w:sz w:val="24"/>
          <w:lang w:val="zh-CN"/>
        </w:rPr>
        <w:t>我公司</w:t>
      </w:r>
      <w:r>
        <w:rPr>
          <w:rFonts w:hint="eastAsia" w:ascii="仿宋_GB2312" w:hAnsi="仿宋_GB2312" w:eastAsia="仿宋_GB2312" w:cs="仿宋_GB2312"/>
          <w:color w:val="auto"/>
          <w:sz w:val="24"/>
        </w:rPr>
        <w:t>声明参加本次政府采购活动前三年内未</w:t>
      </w:r>
      <w:r>
        <w:rPr>
          <w:rFonts w:hint="eastAsia" w:ascii="仿宋_GB2312" w:hAnsi="仿宋_GB2312" w:eastAsia="仿宋_GB2312" w:cs="仿宋_GB2312"/>
          <w:color w:val="auto"/>
          <w:sz w:val="24"/>
          <w:szCs w:val="20"/>
        </w:rPr>
        <w:t>被列入“黑名单”</w:t>
      </w:r>
      <w:r>
        <w:rPr>
          <w:rFonts w:hint="eastAsia" w:ascii="仿宋_GB2312" w:hAnsi="仿宋_GB2312" w:eastAsia="仿宋_GB2312" w:cs="仿宋_GB2312"/>
          <w:color w:val="auto"/>
          <w:sz w:val="24"/>
        </w:rPr>
        <w:t>，</w:t>
      </w:r>
      <w:r>
        <w:rPr>
          <w:rFonts w:hint="eastAsia" w:ascii="仿宋_GB2312" w:hAnsi="仿宋_GB2312" w:eastAsia="仿宋_GB2312" w:cs="仿宋_GB2312"/>
          <w:color w:val="auto"/>
          <w:sz w:val="24"/>
          <w:szCs w:val="20"/>
        </w:rPr>
        <w:t>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rPr>
        <w:t xml:space="preserve">                                           </w:t>
      </w: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napToGrid w:val="0"/>
        <w:spacing w:line="360" w:lineRule="auto"/>
        <w:rPr>
          <w:rFonts w:ascii="仿宋_GB2312" w:hAnsi="仿宋_GB2312" w:eastAsia="仿宋_GB2312" w:cs="仿宋_GB2312"/>
          <w:b/>
          <w:color w:val="auto"/>
          <w:sz w:val="30"/>
          <w:szCs w:val="30"/>
        </w:rPr>
      </w:pPr>
    </w:p>
    <w:p>
      <w:pPr>
        <w:snapToGrid w:val="0"/>
        <w:spacing w:line="360" w:lineRule="auto"/>
        <w:rPr>
          <w:rFonts w:ascii="仿宋_GB2312" w:hAnsi="仿宋_GB2312" w:eastAsia="仿宋_GB2312" w:cs="仿宋_GB2312"/>
          <w:b/>
          <w:color w:val="auto"/>
          <w:sz w:val="30"/>
          <w:szCs w:val="30"/>
        </w:rPr>
      </w:pPr>
    </w:p>
    <w:p>
      <w:pPr>
        <w:pageBreakBefore/>
        <w:spacing w:line="360" w:lineRule="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6、特定资格条件要求的资质文件（复印件）</w:t>
      </w:r>
    </w:p>
    <w:p>
      <w:pPr>
        <w:widowControl/>
        <w:spacing w:line="360" w:lineRule="auto"/>
        <w:ind w:firstLine="480" w:firstLineChars="200"/>
        <w:jc w:val="left"/>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（由投标人根据招标公告合格的投标人应具备的特定资格条件要求编制）</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7、投标人售后服务能力证明材料</w:t>
      </w:r>
    </w:p>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jc w:val="center"/>
        <w:rPr>
          <w:rFonts w:ascii="仿宋_GB2312" w:hAnsi="仿宋_GB2312" w:eastAsia="仿宋_GB2312" w:cs="仿宋_GB2312"/>
          <w:b/>
          <w:color w:val="auto"/>
          <w:sz w:val="32"/>
          <w:szCs w:val="32"/>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8、</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4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b/>
          <w:color w:val="auto"/>
          <w:sz w:val="24"/>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Style w:val="203"/>
        <w:pageBreakBefore/>
        <w:ind w:firstLine="0"/>
        <w:jc w:val="both"/>
        <w:rPr>
          <w:rFonts w:hAnsi="仿宋_GB2312" w:cs="仿宋_GB2312"/>
          <w:color w:val="auto"/>
        </w:rPr>
      </w:pPr>
      <w:r>
        <w:rPr>
          <w:rFonts w:hint="eastAsia" w:hAnsi="仿宋_GB2312" w:cs="仿宋_GB2312"/>
          <w:color w:val="auto"/>
        </w:rPr>
        <w:t>9、廉政承诺书</w:t>
      </w:r>
    </w:p>
    <w:p>
      <w:pPr>
        <w:autoSpaceDE w:val="0"/>
        <w:autoSpaceDN w:val="0"/>
        <w:spacing w:line="360" w:lineRule="auto"/>
        <w:ind w:left="2"/>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sz w:val="24"/>
          <w:lang w:eastAsia="zh-CN"/>
        </w:rPr>
        <w:t>绍兴市中医院</w:t>
      </w:r>
      <w:r>
        <w:rPr>
          <w:rFonts w:hint="eastAsia" w:ascii="仿宋_GB2312" w:hAnsi="仿宋_GB2312" w:eastAsia="仿宋_GB2312" w:cs="仿宋_GB2312"/>
          <w:color w:val="auto"/>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我单位响应你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六、严格遵守政府采购法等法律法规，诚实守信，合法经营，坚决抵制各种违法违纪行为。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如违反上述承诺，你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color w:val="auto"/>
          <w:sz w:val="24"/>
        </w:rPr>
        <w:t>单位</w:t>
      </w:r>
      <w:r>
        <w:rPr>
          <w:rFonts w:hint="eastAsia" w:ascii="仿宋_GB2312" w:hAnsi="仿宋_GB2312" w:eastAsia="仿宋_GB2312" w:cs="仿宋_GB2312"/>
          <w:color w:val="auto"/>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autoSpaceDE w:val="0"/>
        <w:autoSpaceDN w:val="0"/>
        <w:spacing w:line="360" w:lineRule="auto"/>
        <w:ind w:left="2"/>
        <w:jc w:val="left"/>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10、技术解决方案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jc w:val="center"/>
        <w:rPr>
          <w:rFonts w:ascii="仿宋_GB2312" w:hAnsi="仿宋_GB2312" w:eastAsia="仿宋_GB2312" w:cs="仿宋_GB2312"/>
          <w:color w:val="auto"/>
          <w:sz w:val="24"/>
        </w:rPr>
      </w:pPr>
    </w:p>
    <w:p>
      <w:pPr>
        <w:snapToGrid w:val="0"/>
        <w:spacing w:line="360" w:lineRule="auto"/>
        <w:jc w:val="center"/>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4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noWrap w:val="0"/>
            <w:vAlign w:val="center"/>
          </w:tcPr>
          <w:p>
            <w:pPr>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pPr>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noWrap w:val="0"/>
            <w:vAlign w:val="center"/>
          </w:tcPr>
          <w:p>
            <w:pPr>
              <w:snapToGrid w:val="0"/>
              <w:spacing w:line="360" w:lineRule="auto"/>
              <w:jc w:val="center"/>
              <w:rPr>
                <w:rFonts w:ascii="仿宋_GB2312" w:hAnsi="仿宋_GB2312" w:eastAsia="仿宋_GB2312" w:cs="仿宋_GB2312"/>
                <w:color w:val="auto"/>
                <w:sz w:val="24"/>
              </w:rPr>
            </w:pPr>
          </w:p>
        </w:tc>
        <w:tc>
          <w:tcPr>
            <w:tcW w:w="2160" w:type="dxa"/>
            <w:noWrap w:val="0"/>
            <w:vAlign w:val="center"/>
          </w:tcPr>
          <w:p>
            <w:pPr>
              <w:snapToGrid w:val="0"/>
              <w:spacing w:line="360" w:lineRule="auto"/>
              <w:jc w:val="center"/>
              <w:rPr>
                <w:rFonts w:ascii="仿宋_GB2312" w:hAnsi="仿宋_GB2312" w:eastAsia="仿宋_GB2312" w:cs="仿宋_GB2312"/>
                <w:color w:val="auto"/>
                <w:sz w:val="24"/>
              </w:rPr>
            </w:pPr>
          </w:p>
        </w:tc>
        <w:tc>
          <w:tcPr>
            <w:tcW w:w="2340" w:type="dxa"/>
            <w:noWrap w:val="0"/>
            <w:vAlign w:val="center"/>
          </w:tcPr>
          <w:p>
            <w:pPr>
              <w:spacing w:line="360" w:lineRule="auto"/>
              <w:jc w:val="center"/>
              <w:rPr>
                <w:rFonts w:ascii="仿宋_GB2312" w:hAnsi="仿宋_GB2312" w:eastAsia="仿宋_GB2312" w:cs="仿宋_GB2312"/>
                <w:color w:val="auto"/>
                <w:sz w:val="24"/>
              </w:rPr>
            </w:pPr>
          </w:p>
        </w:tc>
        <w:tc>
          <w:tcPr>
            <w:tcW w:w="1080" w:type="dxa"/>
            <w:noWrap w:val="0"/>
            <w:vAlign w:val="center"/>
          </w:tcPr>
          <w:p>
            <w:pPr>
              <w:spacing w:line="360" w:lineRule="auto"/>
              <w:jc w:val="center"/>
              <w:rPr>
                <w:rFonts w:ascii="仿宋_GB2312" w:hAnsi="仿宋_GB2312" w:eastAsia="仿宋_GB2312" w:cs="仿宋_GB2312"/>
                <w:color w:val="auto"/>
                <w:sz w:val="24"/>
              </w:rPr>
            </w:pPr>
          </w:p>
        </w:tc>
        <w:tc>
          <w:tcPr>
            <w:tcW w:w="1332" w:type="dxa"/>
            <w:noWrap w:val="0"/>
            <w:vAlign w:val="center"/>
          </w:tcPr>
          <w:p>
            <w:pPr>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_GB2312" w:hAnsi="仿宋" w:eastAsia="仿宋_GB2312"/>
          <w:b/>
          <w:color w:val="auto"/>
          <w:spacing w:val="6"/>
          <w:sz w:val="24"/>
        </w:rPr>
      </w:pPr>
      <w:r>
        <w:rPr>
          <w:rFonts w:hint="eastAsia" w:ascii="仿宋_GB2312" w:hAnsi="仿宋" w:eastAsia="仿宋_GB2312"/>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auto"/>
          <w:kern w:val="0"/>
          <w:sz w:val="28"/>
          <w:szCs w:val="28"/>
        </w:rPr>
      </w:pPr>
      <w:r>
        <w:rPr>
          <w:rFonts w:hint="eastAsia" w:ascii="仿宋_GB2312" w:hAnsi="仿宋_GB2312" w:eastAsia="仿宋_GB2312" w:cs="仿宋_GB2312"/>
          <w:b/>
          <w:color w:val="auto"/>
          <w:kern w:val="0"/>
          <w:sz w:val="28"/>
          <w:szCs w:val="28"/>
        </w:rPr>
        <w:t>附：</w:t>
      </w:r>
      <w:r>
        <w:rPr>
          <w:rFonts w:hint="eastAsia" w:ascii="仿宋_GB2312" w:hAnsi="仿宋_GB2312" w:eastAsia="仿宋_GB2312" w:cs="仿宋_GB2312"/>
          <w:b/>
          <w:color w:val="auto"/>
          <w:kern w:val="0"/>
          <w:sz w:val="28"/>
          <w:szCs w:val="28"/>
        </w:rPr>
        <w:object>
          <v:shape id="_x0000_i1025" o:spt="75" type="#_x0000_t75" style="height:41.95pt;width:442.65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_GB2312" w:hAnsi="仿宋_GB2312" w:eastAsia="仿宋_GB2312" w:cs="仿宋_GB2312"/>
          <w:b/>
          <w:color w:val="auto"/>
          <w:kern w:val="0"/>
          <w:sz w:val="28"/>
          <w:szCs w:val="28"/>
        </w:rPr>
        <w:object>
          <v:shape id="_x0000_i1026" o:spt="75" type="#_x0000_t75" style="height:41.95pt;width:441.4pt;" o:ole="t" filled="f" o:preferrelative="t" stroked="f" coordsize="21600,21600">
            <v:path/>
            <v:fill on="f" focussize="0,0"/>
            <v:stroke on="f"/>
            <v:imagedata r:id="rId13" o:title=""/>
            <o:lock v:ext="edit" aspectratio="t"/>
            <w10:wrap type="none"/>
            <w10:anchorlock/>
          </v:shape>
          <o:OLEObject Type="Embed" ProgID="Package" ShapeID="_x0000_i1026" DrawAspect="Content" ObjectID="_1468075726" r:id="rId12">
            <o:LockedField>false</o:LockedField>
          </o:OLEObject>
        </w:objec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lang w:val="zh-CN"/>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11、技术偏离说明表</w:t>
      </w: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color w:val="auto"/>
          <w:sz w:val="24"/>
        </w:rPr>
        <w:t>（由投标人根据采购需求及招标文件要求编制）</w:t>
      </w:r>
    </w:p>
    <w:tbl>
      <w:tblPr>
        <w:tblStyle w:val="43"/>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序号</w:t>
            </w:r>
          </w:p>
        </w:tc>
        <w:tc>
          <w:tcPr>
            <w:tcW w:w="3087"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招标文件要求</w:t>
            </w:r>
          </w:p>
        </w:tc>
        <w:tc>
          <w:tcPr>
            <w:tcW w:w="3818"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投标响应</w:t>
            </w:r>
          </w:p>
        </w:tc>
        <w:tc>
          <w:tcPr>
            <w:tcW w:w="1201" w:type="dxa"/>
            <w:tcBorders>
              <w:top w:val="single" w:color="auto" w:sz="4" w:space="0"/>
              <w:left w:val="single" w:color="auto" w:sz="4" w:space="0"/>
              <w:bottom w:val="single" w:color="auto" w:sz="4" w:space="0"/>
              <w:right w:val="single" w:color="auto" w:sz="4" w:space="0"/>
            </w:tcBorders>
            <w:noWrap w:val="0"/>
            <w:vAlign w:val="top"/>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1</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招标文件技术要求</w:t>
            </w:r>
          </w:p>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(根据标内要求复制)</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可自行添加行</w:t>
            </w: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详细参数可自行加行</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2</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请填写售后服务要求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3</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请填写保修期要求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4</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请填写安装要求(如有)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5</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请填写验收方式要求(如有)</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6</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请填写付款方式要求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7</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请填写到货期要求</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8</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r>
              <w:rPr>
                <w:rFonts w:hint="eastAsia" w:ascii="仿宋_GB2312" w:hAnsi="宋体" w:eastAsia="仿宋_GB2312"/>
                <w:color w:val="auto"/>
                <w:sz w:val="24"/>
              </w:rPr>
              <w:t>9</w:t>
            </w:r>
          </w:p>
        </w:tc>
        <w:tc>
          <w:tcPr>
            <w:tcW w:w="3087"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r>
              <w:rPr>
                <w:rFonts w:hint="eastAsia" w:ascii="仿宋_GB2312" w:hAnsi="宋体" w:eastAsia="仿宋_GB2312"/>
                <w:color w:val="auto"/>
                <w:sz w:val="24"/>
              </w:rPr>
              <w:t>…</w:t>
            </w:r>
          </w:p>
        </w:tc>
        <w:tc>
          <w:tcPr>
            <w:tcW w:w="3818"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rPr>
                <w:rFonts w:ascii="仿宋_GB2312" w:hAnsi="宋体" w:eastAsia="仿宋_GB2312"/>
                <w:color w:val="auto"/>
                <w:sz w:val="24"/>
              </w:rPr>
            </w:pPr>
          </w:p>
        </w:tc>
        <w:tc>
          <w:tcPr>
            <w:tcW w:w="1201" w:type="dxa"/>
            <w:tcBorders>
              <w:top w:val="single" w:color="auto" w:sz="4" w:space="0"/>
              <w:left w:val="single" w:color="auto" w:sz="4" w:space="0"/>
              <w:bottom w:val="single" w:color="auto" w:sz="4" w:space="0"/>
              <w:right w:val="single" w:color="auto" w:sz="4" w:space="0"/>
            </w:tcBorders>
            <w:noWrap w:val="0"/>
            <w:vAlign w:val="center"/>
          </w:tcPr>
          <w:p>
            <w:pPr>
              <w:tabs>
                <w:tab w:val="left" w:pos="4905"/>
              </w:tabs>
              <w:spacing w:line="400" w:lineRule="exact"/>
              <w:jc w:val="center"/>
              <w:rPr>
                <w:rFonts w:ascii="仿宋_GB2312" w:hAnsi="宋体" w:eastAsia="仿宋_GB2312"/>
                <w:color w:val="auto"/>
                <w:sz w:val="24"/>
              </w:rPr>
            </w:pPr>
          </w:p>
        </w:tc>
      </w:tr>
    </w:tbl>
    <w:p>
      <w:pPr>
        <w:tabs>
          <w:tab w:val="left" w:pos="570"/>
        </w:tabs>
        <w:spacing w:line="440" w:lineRule="exact"/>
        <w:ind w:firstLine="120" w:firstLineChars="50"/>
        <w:jc w:val="left"/>
        <w:rPr>
          <w:rFonts w:ascii="仿宋_GB2312" w:hAnsi="宋体" w:eastAsia="仿宋_GB2312"/>
          <w:color w:val="auto"/>
          <w:sz w:val="24"/>
        </w:rPr>
      </w:pPr>
      <w:r>
        <w:rPr>
          <w:rFonts w:hint="eastAsia" w:ascii="仿宋_GB2312" w:hAnsi="宋体" w:eastAsia="仿宋_GB2312"/>
          <w:color w:val="auto"/>
          <w:sz w:val="24"/>
        </w:rPr>
        <w:t>注：1.此表须与</w:t>
      </w:r>
      <w:r>
        <w:rPr>
          <w:rFonts w:hint="eastAsia" w:ascii="仿宋_GB2312" w:hAnsi="宋体" w:eastAsia="仿宋_GB2312"/>
          <w:color w:val="auto"/>
          <w:kern w:val="0"/>
          <w:sz w:val="24"/>
        </w:rPr>
        <w:t>招标文件“</w:t>
      </w:r>
      <w:r>
        <w:rPr>
          <w:rFonts w:hint="eastAsia" w:ascii="仿宋_GB2312" w:hAnsi="宋体" w:eastAsia="仿宋_GB2312"/>
          <w:color w:val="auto"/>
          <w:sz w:val="24"/>
        </w:rPr>
        <w:t>招标项目说明及要求</w:t>
      </w:r>
      <w:r>
        <w:rPr>
          <w:rFonts w:hint="eastAsia" w:ascii="仿宋_GB2312" w:hAnsi="宋体" w:eastAsia="仿宋_GB2312"/>
          <w:color w:val="auto"/>
          <w:kern w:val="0"/>
          <w:sz w:val="24"/>
        </w:rPr>
        <w:t>”</w:t>
      </w:r>
      <w:r>
        <w:rPr>
          <w:rFonts w:hint="eastAsia" w:ascii="仿宋_GB2312" w:hAnsi="宋体" w:eastAsia="仿宋_GB2312"/>
          <w:color w:val="auto"/>
          <w:sz w:val="24"/>
        </w:rPr>
        <w:t>相应标项内的所有技术规格相比较且一一对应</w:t>
      </w:r>
      <w:r>
        <w:rPr>
          <w:rFonts w:hint="eastAsia" w:ascii="仿宋_GB2312" w:hAnsi="宋体" w:eastAsia="仿宋_GB2312" w:cs="宋体"/>
          <w:color w:val="auto"/>
          <w:sz w:val="24"/>
        </w:rPr>
        <w:t>真实逐条</w:t>
      </w:r>
      <w:r>
        <w:rPr>
          <w:rFonts w:hint="eastAsia" w:ascii="仿宋_GB2312" w:hAnsi="宋体" w:eastAsia="仿宋_GB2312"/>
          <w:color w:val="auto"/>
          <w:sz w:val="24"/>
        </w:rPr>
        <w:t>填列。</w:t>
      </w:r>
    </w:p>
    <w:p>
      <w:pPr>
        <w:tabs>
          <w:tab w:val="left" w:pos="570"/>
        </w:tabs>
        <w:spacing w:line="440" w:lineRule="exact"/>
        <w:jc w:val="left"/>
        <w:rPr>
          <w:rFonts w:ascii="仿宋_GB2312" w:hAnsi="宋体" w:eastAsia="仿宋_GB2312"/>
          <w:color w:val="auto"/>
          <w:sz w:val="24"/>
        </w:rPr>
      </w:pPr>
      <w:r>
        <w:rPr>
          <w:rFonts w:hint="eastAsia" w:ascii="仿宋_GB2312" w:hAnsi="宋体" w:eastAsia="仿宋_GB2312"/>
          <w:color w:val="auto"/>
          <w:sz w:val="24"/>
        </w:rPr>
        <w:t>2、</w:t>
      </w:r>
      <w:r>
        <w:rPr>
          <w:rFonts w:hint="eastAsia" w:ascii="仿宋_GB2312" w:hAnsi="宋体" w:eastAsia="仿宋_GB2312" w:cs="宋体"/>
          <w:color w:val="auto"/>
          <w:sz w:val="24"/>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auto"/>
          <w:kern w:val="0"/>
          <w:sz w:val="24"/>
          <w:lang w:val="zh-CN"/>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12、组织实施方案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4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2"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c>
          <w:tcPr>
            <w:tcW w:w="553" w:type="dxa"/>
            <w:noWrap w:val="0"/>
            <w:vAlign w:val="top"/>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spacing w:line="360" w:lineRule="auto"/>
        <w:jc w:val="center"/>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13、售后服务方案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4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noWrap w:val="0"/>
            <w:vAlign w:val="top"/>
          </w:tcPr>
          <w:p>
            <w:pPr>
              <w:autoSpaceDE w:val="0"/>
              <w:autoSpaceDN w:val="0"/>
              <w:spacing w:line="360" w:lineRule="auto"/>
              <w:jc w:val="cente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620"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4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2175" w:type="dxa"/>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1260" w:type="dxa"/>
            <w:noWrap w:val="0"/>
            <w:vAlign w:val="top"/>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4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pPr>
              <w:autoSpaceDE w:val="0"/>
              <w:autoSpaceDN w:val="0"/>
              <w:spacing w:line="24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14、项目小组人员名单</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4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pPr>
              <w:autoSpaceDE w:val="0"/>
              <w:autoSpaceDN w:val="0"/>
              <w:spacing w:line="360" w:lineRule="auto"/>
              <w:jc w:val="center"/>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4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jc w:val="center"/>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auto"/>
          <w:sz w:val="32"/>
          <w:szCs w:val="32"/>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15、</w:t>
      </w:r>
      <w:r>
        <w:rPr>
          <w:rFonts w:hint="eastAsia" w:ascii="仿宋_GB2312" w:hAnsi="仿宋_GB2312" w:eastAsia="仿宋_GB2312" w:cs="仿宋_GB2312"/>
          <w:b/>
          <w:color w:val="auto"/>
          <w:kern w:val="0"/>
          <w:sz w:val="32"/>
          <w:szCs w:val="32"/>
          <w:lang w:val="zh-CN"/>
        </w:rPr>
        <w:t>优惠条件及特殊承诺</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16、</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napToGrid w:val="0"/>
        <w:spacing w:line="360" w:lineRule="auto"/>
        <w:ind w:right="1440"/>
        <w:jc w:val="right"/>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17、</w:t>
      </w:r>
      <w:r>
        <w:rPr>
          <w:rFonts w:hint="eastAsia" w:ascii="仿宋_GB2312" w:hAnsi="仿宋_GB2312" w:eastAsia="仿宋_GB2312" w:cs="仿宋_GB2312"/>
          <w:b/>
          <w:color w:val="auto"/>
          <w:kern w:val="0"/>
          <w:sz w:val="32"/>
          <w:szCs w:val="32"/>
          <w:lang w:val="zh-CN"/>
        </w:rPr>
        <w:t>培训计划</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4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pPr>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noWrap w:val="0"/>
            <w:vAlign w:val="top"/>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18、验收方案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jc w:val="center"/>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30"/>
          <w:szCs w:val="30"/>
        </w:rPr>
      </w:pPr>
    </w:p>
    <w:p>
      <w:pPr>
        <w:spacing w:line="360" w:lineRule="auto"/>
        <w:jc w:val="center"/>
        <w:rPr>
          <w:rFonts w:ascii="仿宋_GB2312" w:hAnsi="仿宋_GB2312" w:eastAsia="仿宋_GB2312" w:cs="仿宋_GB2312"/>
          <w:b/>
          <w:bCs/>
          <w:color w:val="auto"/>
          <w:sz w:val="24"/>
        </w:rPr>
      </w:pPr>
    </w:p>
    <w:p>
      <w:pPr>
        <w:spacing w:line="360" w:lineRule="auto"/>
        <w:jc w:val="center"/>
        <w:rPr>
          <w:rFonts w:ascii="仿宋_GB2312" w:hAnsi="仿宋_GB2312" w:eastAsia="仿宋_GB2312" w:cs="仿宋_GB2312"/>
          <w:b/>
          <w:bCs/>
          <w:color w:val="auto"/>
          <w:sz w:val="24"/>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19、认为需要的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60" w:lineRule="auto"/>
        <w:ind w:firstLine="480" w:firstLineChars="200"/>
        <w:rPr>
          <w:rFonts w:ascii="仿宋_GB2312" w:hAnsi="仿宋_GB2312" w:eastAsia="仿宋_GB2312" w:cs="仿宋_GB2312"/>
          <w:color w:val="auto"/>
          <w:sz w:val="24"/>
          <w:szCs w:val="20"/>
        </w:rPr>
      </w:pPr>
    </w:p>
    <w:p>
      <w:pPr>
        <w:snapToGrid w:val="0"/>
        <w:spacing w:line="360" w:lineRule="auto"/>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 xml:space="preserve">                                           投标人 (电子签章)：</w:t>
      </w:r>
    </w:p>
    <w:p>
      <w:pPr>
        <w:snapToGrid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auto"/>
          <w:kern w:val="0"/>
          <w:sz w:val="24"/>
          <w:lang w:val="zh-CN"/>
        </w:rPr>
      </w:pPr>
      <w:r>
        <w:rPr>
          <w:rFonts w:hint="eastAsia" w:ascii="仿宋_GB2312" w:hAnsi="仿宋_GB2312" w:eastAsia="仿宋_GB2312" w:cs="仿宋_GB2312"/>
          <w:color w:val="auto"/>
          <w:kern w:val="0"/>
          <w:sz w:val="24"/>
          <w:lang w:val="zh-CN"/>
        </w:rPr>
        <w:t>日期</w:t>
      </w:r>
      <w:r>
        <w:rPr>
          <w:rFonts w:hint="eastAsia" w:ascii="仿宋_GB2312" w:hAnsi="仿宋_GB2312" w:eastAsia="仿宋_GB2312" w:cs="仿宋_GB2312"/>
          <w:color w:val="auto"/>
          <w:kern w:val="0"/>
          <w:sz w:val="24"/>
        </w:rPr>
        <w:t xml:space="preserve">：  年  </w:t>
      </w:r>
      <w:r>
        <w:rPr>
          <w:rFonts w:hint="eastAsia" w:ascii="仿宋_GB2312" w:hAnsi="仿宋_GB2312" w:eastAsia="仿宋_GB2312" w:cs="仿宋_GB2312"/>
          <w:color w:val="auto"/>
          <w:kern w:val="0"/>
          <w:sz w:val="24"/>
          <w:lang w:val="zh-CN"/>
        </w:rPr>
        <w:t>月日</w:t>
      </w: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color w:val="auto"/>
          <w:kern w:val="0"/>
          <w:sz w:val="24"/>
          <w:lang w:val="zh-CN"/>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20、联合协议</w:t>
      </w:r>
    </w:p>
    <w:p>
      <w:pPr>
        <w:widowControl/>
        <w:spacing w:line="360" w:lineRule="auto"/>
        <w:ind w:firstLine="482" w:firstLineChars="200"/>
        <w:jc w:val="left"/>
        <w:rPr>
          <w:rFonts w:ascii="仿宋_GB2312" w:hAnsi="仿宋" w:eastAsia="仿宋_GB2312" w:cs="仿宋_GB2312"/>
          <w:b/>
          <w:color w:val="auto"/>
          <w:sz w:val="24"/>
        </w:rPr>
      </w:pPr>
      <w:r>
        <w:rPr>
          <w:rFonts w:hint="eastAsia" w:ascii="仿宋_GB2312" w:hAnsi="仿宋" w:eastAsia="仿宋_GB2312" w:cs="仿宋_GB2312"/>
          <w:b/>
          <w:color w:val="auto"/>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 xml:space="preserve">投标。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hint="eastAsia"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rPr>
        <w:t>提供的全部货物由小微企业制造，其合同份额占到合同总金额</w:t>
      </w:r>
      <w:r>
        <w:rPr>
          <w:rFonts w:hint="eastAsia" w:ascii="仿宋_GB2312" w:hAnsi="仿宋" w:eastAsia="仿宋_GB2312" w:cs="仿宋_GB2312"/>
          <w:color w:val="auto"/>
          <w:kern w:val="0"/>
          <w:sz w:val="24"/>
          <w:u w:val="single"/>
        </w:rPr>
        <w:t xml:space="preserve">     </w:t>
      </w:r>
      <w:r>
        <w:rPr>
          <w:rFonts w:hint="eastAsia" w:ascii="仿宋_GB2312" w:hAnsi="仿宋" w:eastAsia="仿宋_GB2312" w:cs="仿宋_GB2312"/>
          <w:color w:val="auto"/>
          <w:kern w:val="0"/>
          <w:sz w:val="24"/>
        </w:rPr>
        <w:t>%以上；</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30%以上，对联合体报价给予6%的扣除，须提供《中小企业声明函》。）</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w:t>
      </w:r>
      <w:r>
        <w:rPr>
          <w:rFonts w:hint="eastAsia" w:ascii="仿宋_GB2312" w:hAnsi="仿宋_GB2312" w:eastAsia="仿宋_GB2312" w:cs="仿宋_GB2312"/>
          <w:color w:val="auto"/>
          <w:kern w:val="0"/>
          <w:sz w:val="24"/>
          <w:lang w:val="zh-CN"/>
        </w:rPr>
        <w:t>电子签章</w:t>
      </w:r>
      <w:r>
        <w:rPr>
          <w:rFonts w:hint="eastAsia" w:ascii="仿宋_GB2312" w:hAnsi="仿宋" w:eastAsia="仿宋_GB2312" w:cs="仿宋_GB2312"/>
          <w:color w:val="auto"/>
          <w:kern w:val="0"/>
          <w:sz w:val="24"/>
          <w:lang w:val="zh-CN"/>
        </w:rPr>
        <w:t>/公章)：</w:t>
      </w:r>
    </w:p>
    <w:p>
      <w:pPr>
        <w:snapToGrid w:val="0"/>
        <w:spacing w:line="360" w:lineRule="auto"/>
        <w:ind w:firstLine="5760" w:firstLineChars="2400"/>
        <w:rPr>
          <w:rFonts w:ascii="仿宋_GB2312" w:eastAsia="仿宋_GB2312"/>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snapToGrid w:val="0"/>
        <w:spacing w:line="360" w:lineRule="auto"/>
        <w:ind w:right="480"/>
        <w:rPr>
          <w:rFonts w:ascii="仿宋_GB2312" w:hAnsi="仿宋" w:eastAsia="仿宋_GB2312" w:cs="仿宋_GB2312"/>
          <w:b/>
          <w:color w:val="auto"/>
          <w:kern w:val="0"/>
          <w:sz w:val="32"/>
          <w:szCs w:val="32"/>
          <w:lang w:val="zh-CN"/>
        </w:rPr>
        <w:sectPr>
          <w:footerReference r:id="rId5" w:type="first"/>
          <w:headerReference r:id="rId3" w:type="default"/>
          <w:footerReference r:id="rId4" w:type="default"/>
          <w:pgSz w:w="11906" w:h="16838"/>
          <w:pgMar w:top="1276" w:right="1418" w:bottom="1247" w:left="1418" w:header="851" w:footer="992" w:gutter="0"/>
          <w:cols w:space="720" w:num="1"/>
          <w:titlePg/>
          <w:docGrid w:linePitch="312" w:charSpace="0"/>
        </w:sect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21、分包意向协议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hint="eastAsia"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具备承</w:t>
      </w:r>
      <w:r>
        <w:rPr>
          <w:rFonts w:hint="eastAsia" w:ascii="仿宋_GB2312" w:hAnsi="仿宋" w:eastAsia="仿宋_GB2312" w:cs="仿宋_GB2312"/>
          <w:color w:val="auto"/>
          <w:kern w:val="0"/>
          <w:sz w:val="24"/>
        </w:rPr>
        <w:t>担</w:t>
      </w:r>
      <w:r>
        <w:rPr>
          <w:rFonts w:hint="eastAsia" w:ascii="仿宋_GB2312" w:hAnsi="仿宋" w:eastAsia="仿宋_GB2312" w:cs="仿宋_GB2312"/>
          <w:color w:val="auto"/>
          <w:kern w:val="0"/>
          <w:sz w:val="24"/>
          <w:u w:val="single"/>
          <w:lang w:val="zh-CN"/>
        </w:rPr>
        <w:t>XX工作内容</w:t>
      </w:r>
      <w:r>
        <w:rPr>
          <w:rFonts w:hint="eastAsia" w:ascii="仿宋_GB2312" w:hAnsi="仿宋" w:eastAsia="仿宋_GB2312" w:cs="仿宋_GB2312"/>
          <w:color w:val="auto"/>
          <w:kern w:val="0"/>
          <w:sz w:val="24"/>
          <w:lang w:val="zh-CN"/>
        </w:rPr>
        <w:t>相应资质条件且不得再次分包；</w:t>
      </w:r>
    </w:p>
    <w:p>
      <w:pPr>
        <w:snapToGrid w:val="0"/>
        <w:spacing w:line="360" w:lineRule="auto"/>
        <w:ind w:firstLine="576"/>
        <w:rPr>
          <w:rFonts w:ascii="仿宋_GB2312" w:eastAsia="仿宋_GB2312"/>
          <w:color w:val="auto"/>
        </w:rPr>
      </w:pPr>
      <w:r>
        <w:rPr>
          <w:rFonts w:hint="eastAsia" w:ascii="仿宋_GB2312" w:eastAsia="仿宋_GB2312" w:cs="仿宋_GB2312"/>
          <w:color w:val="auto"/>
          <w:kern w:val="0"/>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firstLine="576"/>
        <w:rPr>
          <w:rFonts w:ascii="仿宋_GB2312" w:hAnsi="仿宋" w:eastAsia="仿宋_GB2312" w:cs="仿宋_GB2312"/>
          <w:b/>
          <w:color w:val="auto"/>
          <w:kern w:val="0"/>
          <w:sz w:val="24"/>
          <w:lang w:val="zh-CN"/>
        </w:rPr>
      </w:pPr>
      <w:r>
        <w:rPr>
          <w:rFonts w:hint="eastAsia" w:ascii="仿宋_GB2312" w:hAnsi="仿宋" w:eastAsia="仿宋_GB2312" w:cs="仿宋_GB2312"/>
          <w:color w:val="auto"/>
          <w:kern w:val="0"/>
          <w:sz w:val="24"/>
          <w:u w:val="single"/>
        </w:rPr>
        <w:t>（分包供应商名称）提供的货物全部由小微企业制造，</w:t>
      </w:r>
      <w:r>
        <w:rPr>
          <w:rFonts w:hint="eastAsia" w:ascii="仿宋_GB2312" w:hAnsi="仿宋" w:eastAsia="仿宋_GB2312" w:cs="仿宋_GB2312"/>
          <w:color w:val="auto"/>
          <w:kern w:val="0"/>
          <w:sz w:val="24"/>
        </w:rPr>
        <w:t>其合同份额占到合同总金额</w:t>
      </w:r>
      <w:r>
        <w:rPr>
          <w:rFonts w:hint="eastAsia" w:ascii="仿宋_GB2312" w:hAnsi="仿宋" w:eastAsia="仿宋_GB2312" w:cs="仿宋_GB2312"/>
          <w:color w:val="auto"/>
          <w:kern w:val="0"/>
          <w:sz w:val="24"/>
          <w:u w:val="single"/>
        </w:rPr>
        <w:t xml:space="preserve">     </w:t>
      </w:r>
      <w:r>
        <w:rPr>
          <w:rFonts w:hint="eastAsia" w:ascii="仿宋_GB2312" w:hAnsi="仿宋" w:eastAsia="仿宋_GB2312" w:cs="仿宋_GB2312"/>
          <w:color w:val="auto"/>
          <w:kern w:val="0"/>
          <w:sz w:val="24"/>
        </w:rPr>
        <w:t>%以上</w:t>
      </w:r>
      <w:r>
        <w:rPr>
          <w:rFonts w:hint="eastAsia" w:ascii="仿宋_GB2312" w:hAnsi="仿宋" w:eastAsia="仿宋_GB2312"/>
          <w:color w:val="auto"/>
        </w:rPr>
        <w:t>。</w:t>
      </w:r>
      <w:r>
        <w:rPr>
          <w:rFonts w:hint="eastAsia" w:ascii="仿宋_GB2312" w:hAnsi="仿宋" w:eastAsia="仿宋_GB2312" w:cs="仿宋_GB2312"/>
          <w:b/>
          <w:color w:val="auto"/>
          <w:kern w:val="0"/>
          <w:sz w:val="24"/>
          <w:lang w:val="zh-CN"/>
        </w:rPr>
        <w:t>（未预留份额专门面向中小企业采购的的采购项目，以及预留份额中的非预留部分采购包，允许分包的，分包供应商提供的货物全部由小微企业制造，且其合同份额占到合同总金额30%以上的，对大中型企业的报价给予6%的扣除）</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投标人名称(</w:t>
      </w:r>
      <w:r>
        <w:rPr>
          <w:rFonts w:hint="eastAsia" w:ascii="仿宋_GB2312" w:hAnsi="仿宋_GB2312" w:eastAsia="仿宋_GB2312" w:cs="仿宋_GB2312"/>
          <w:color w:val="auto"/>
          <w:kern w:val="0"/>
          <w:sz w:val="24"/>
          <w:lang w:val="zh-CN"/>
        </w:rPr>
        <w:t>电子签章</w:t>
      </w:r>
      <w:r>
        <w:rPr>
          <w:rFonts w:hint="eastAsia" w:ascii="仿宋_GB2312" w:hAnsi="仿宋" w:eastAsia="仿宋_GB2312" w:cs="仿宋_GB2312"/>
          <w:color w:val="auto"/>
          <w:kern w:val="0"/>
          <w:sz w:val="24"/>
          <w:lang w:val="zh-CN"/>
        </w:rPr>
        <w:t>)：</w:t>
      </w:r>
    </w:p>
    <w:p>
      <w:pPr>
        <w:snapToGrid w:val="0"/>
        <w:spacing w:line="360" w:lineRule="auto"/>
        <w:ind w:firstLine="5640" w:firstLineChars="23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pageBreakBefore/>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color w:val="auto"/>
          <w:kern w:val="0"/>
          <w:sz w:val="32"/>
          <w:szCs w:val="32"/>
          <w:lang w:val="zh-CN"/>
        </w:rPr>
        <w:t>22、落实政府采购政策需满足的资格要求</w:t>
      </w:r>
    </w:p>
    <w:p>
      <w:pPr>
        <w:spacing w:line="440" w:lineRule="exact"/>
        <w:rPr>
          <w:rFonts w:ascii="仿宋_GB2312" w:hAnsi="仿宋" w:eastAsia="仿宋_GB2312"/>
          <w:b/>
          <w:color w:val="auto"/>
          <w:sz w:val="24"/>
        </w:rPr>
      </w:pPr>
      <w:r>
        <w:rPr>
          <w:rFonts w:hint="eastAsia" w:ascii="仿宋_GB2312" w:hAnsi="仿宋" w:eastAsia="仿宋_GB2312" w:cs="仿宋_GB2312"/>
          <w:b/>
          <w:color w:val="auto"/>
          <w:sz w:val="24"/>
        </w:rPr>
        <w:t>（根据招标公告</w:t>
      </w:r>
      <w:r>
        <w:rPr>
          <w:rFonts w:hint="eastAsia" w:ascii="仿宋_GB2312" w:hAnsi="仿宋" w:eastAsia="仿宋_GB2312"/>
          <w:b/>
          <w:color w:val="auto"/>
          <w:sz w:val="24"/>
        </w:rPr>
        <w:t>落实政府采购政策需满足的资格要求选择提供相应的材料；未要求的，无需提供</w:t>
      </w:r>
      <w:r>
        <w:rPr>
          <w:rFonts w:hint="eastAsia" w:ascii="仿宋_GB2312" w:hAnsi="仿宋" w:eastAsia="仿宋_GB2312" w:cs="仿宋_GB2312"/>
          <w:b/>
          <w:color w:val="auto"/>
          <w:sz w:val="24"/>
        </w:rPr>
        <w:t>）</w:t>
      </w:r>
    </w:p>
    <w:p>
      <w:pPr>
        <w:snapToGrid w:val="0"/>
        <w:spacing w:line="440" w:lineRule="exact"/>
        <w:ind w:firstLine="472" w:firstLineChars="196"/>
        <w:jc w:val="left"/>
        <w:rPr>
          <w:rFonts w:ascii="仿宋_GB2312" w:hAnsi="仿宋" w:eastAsia="仿宋_GB2312" w:cs="仿宋_GB2312"/>
          <w:color w:val="auto"/>
          <w:sz w:val="24"/>
        </w:rPr>
      </w:pPr>
      <w:r>
        <w:rPr>
          <w:rFonts w:hint="eastAsia" w:ascii="仿宋_GB2312" w:hAnsi="仿宋" w:eastAsia="仿宋_GB2312" w:cs="仿宋_GB2312"/>
          <w:b/>
          <w:color w:val="auto"/>
          <w:sz w:val="24"/>
        </w:rPr>
        <w:t>A</w:t>
      </w:r>
      <w:r>
        <w:rPr>
          <w:rFonts w:hint="eastAsia" w:ascii="仿宋_GB2312" w:hAnsi="仿宋" w:eastAsia="仿宋_GB2312" w:cs="仿宋_GB2312"/>
          <w:color w:val="auto"/>
          <w:sz w:val="24"/>
        </w:rPr>
        <w:t>.专门面向中小企业，货物全部由符合政策要求的中小企业（或小微企业）制造或者服务全部由符合政策要求的中小企业（或小微企业）承接的，提供相应的</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 xml:space="preserve">（附件）。 </w:t>
      </w:r>
    </w:p>
    <w:p>
      <w:pPr>
        <w:widowControl/>
        <w:spacing w:line="440" w:lineRule="exact"/>
        <w:ind w:firstLine="472" w:firstLineChars="196"/>
        <w:jc w:val="left"/>
        <w:rPr>
          <w:rFonts w:ascii="仿宋_GB2312" w:hAnsi="仿宋" w:eastAsia="仿宋_GB2312" w:cs="仿宋_GB2312"/>
          <w:color w:val="auto"/>
          <w:sz w:val="24"/>
        </w:rPr>
      </w:pPr>
      <w:r>
        <w:rPr>
          <w:rFonts w:hint="eastAsia" w:ascii="仿宋_GB2312" w:hAnsi="仿宋" w:eastAsia="仿宋_GB2312" w:cs="仿宋_GB2312"/>
          <w:b/>
          <w:color w:val="auto"/>
          <w:sz w:val="24"/>
        </w:rPr>
        <w:t>B.</w:t>
      </w:r>
      <w:r>
        <w:rPr>
          <w:rFonts w:hint="eastAsia" w:ascii="仿宋_GB2312" w:hAnsi="仿宋" w:eastAsia="仿宋_GB2312" w:cs="仿宋_GB2312"/>
          <w:color w:val="auto"/>
          <w:sz w:val="24"/>
        </w:rPr>
        <w:t>要求以联合体形式参加的，提供联合协议和</w:t>
      </w:r>
      <w:r>
        <w:rPr>
          <w:rFonts w:hint="eastAsia" w:ascii="仿宋_GB2312" w:hAnsi="仿宋" w:eastAsia="仿宋_GB2312" w:cs="仿宋_GB2312"/>
          <w:b/>
          <w:color w:val="auto"/>
          <w:sz w:val="24"/>
        </w:rPr>
        <w:t>中小企业声明函</w:t>
      </w:r>
      <w:r>
        <w:rPr>
          <w:rFonts w:hint="eastAsia" w:ascii="仿宋_GB2312" w:hAnsi="仿宋" w:eastAsia="仿宋_GB2312" w:cs="仿宋_GB2312"/>
          <w:color w:val="auto"/>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p>
    <w:p>
      <w:pPr>
        <w:adjustRightInd w:val="0"/>
        <w:snapToGrid w:val="0"/>
        <w:spacing w:before="50" w:after="50" w:line="360" w:lineRule="auto"/>
        <w:jc w:val="center"/>
        <w:rPr>
          <w:rFonts w:ascii="仿宋_GB2312" w:hAnsi="仿宋" w:eastAsia="仿宋_GB2312" w:cs="仿宋_GB2312"/>
          <w:b/>
          <w:color w:val="auto"/>
          <w:kern w:val="0"/>
          <w:sz w:val="32"/>
          <w:szCs w:val="32"/>
          <w:lang w:val="zh-CN"/>
        </w:rPr>
      </w:pPr>
      <w:r>
        <w:rPr>
          <w:rFonts w:hint="eastAsia" w:ascii="仿宋_GB2312" w:hAnsi="仿宋" w:eastAsia="仿宋_GB2312" w:cs="仿宋_GB2312"/>
          <w:b/>
          <w:color w:val="auto"/>
          <w:kern w:val="0"/>
          <w:sz w:val="32"/>
          <w:szCs w:val="32"/>
          <w:lang w:val="zh-CN"/>
        </w:rPr>
        <w:t>联合协议</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（联合体所有成员名称）</w:t>
      </w:r>
      <w:r>
        <w:rPr>
          <w:rFonts w:hint="eastAsia" w:ascii="仿宋_GB2312" w:hAnsi="仿宋" w:eastAsia="仿宋_GB2312" w:cs="仿宋_GB2312"/>
          <w:color w:val="auto"/>
          <w:kern w:val="0"/>
          <w:sz w:val="24"/>
        </w:rPr>
        <w:t>自愿</w:t>
      </w:r>
      <w:r>
        <w:rPr>
          <w:rFonts w:hint="eastAsia" w:ascii="仿宋_GB2312" w:hAnsi="仿宋" w:eastAsia="仿宋_GB2312" w:cs="仿宋_GB2312"/>
          <w:color w:val="auto"/>
          <w:kern w:val="0"/>
          <w:sz w:val="24"/>
          <w:lang w:val="zh-CN"/>
        </w:rPr>
        <w:t>组成一个联合体，以一个投标人的身份</w:t>
      </w:r>
      <w:r>
        <w:rPr>
          <w:rFonts w:hint="eastAsia" w:ascii="仿宋_GB2312" w:hAnsi="仿宋" w:eastAsia="仿宋_GB2312" w:cs="仿宋_GB2312"/>
          <w:color w:val="auto"/>
          <w:kern w:val="0"/>
          <w:sz w:val="24"/>
        </w:rPr>
        <w:t>参加</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 xml:space="preserve">投标。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一、各方一致决定，</w:t>
      </w:r>
      <w:r>
        <w:rPr>
          <w:rFonts w:hint="eastAsia" w:ascii="仿宋_GB2312" w:hAnsi="仿宋" w:eastAsia="仿宋_GB2312" w:cs="仿宋_GB2312"/>
          <w:color w:val="auto"/>
          <w:kern w:val="0"/>
          <w:sz w:val="24"/>
          <w:u w:val="single"/>
        </w:rPr>
        <w:t>（某联合体成员名称）</w:t>
      </w:r>
      <w:r>
        <w:rPr>
          <w:rFonts w:hint="eastAsia" w:ascii="仿宋_GB2312" w:hAnsi="仿宋" w:eastAsia="仿宋_GB2312" w:cs="仿宋_GB2312"/>
          <w:color w:val="auto"/>
          <w:kern w:val="0"/>
          <w:sz w:val="24"/>
        </w:rPr>
        <w:t>为联合体</w:t>
      </w:r>
      <w:r>
        <w:rPr>
          <w:rFonts w:hint="eastAsia" w:ascii="仿宋_GB2312" w:hAnsi="仿宋" w:eastAsia="仿宋_GB2312" w:cs="仿宋_GB2312"/>
          <w:color w:val="auto"/>
          <w:kern w:val="0"/>
          <w:sz w:val="24"/>
          <w:lang w:val="zh-CN"/>
        </w:rPr>
        <w:t>牵头人</w:t>
      </w:r>
      <w:r>
        <w:rPr>
          <w:rFonts w:hint="eastAsia" w:ascii="仿宋_GB2312" w:hAnsi="仿宋" w:eastAsia="仿宋_GB2312" w:cs="Arial"/>
          <w:color w:val="auto"/>
          <w:sz w:val="24"/>
        </w:rPr>
        <w:t>，代表所有联合体成员负责投标和合同实施阶段的主办、协调工作</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w:t>
      </w:r>
      <w:r>
        <w:rPr>
          <w:rFonts w:hint="eastAsia" w:ascii="仿宋_GB2312" w:hAnsi="仿宋" w:eastAsia="仿宋_GB2312" w:cs="Arial"/>
          <w:color w:val="auto"/>
          <w:sz w:val="24"/>
        </w:rPr>
        <w:t>所有联合体成员各方签署授权书，授权书载明的</w:t>
      </w:r>
      <w:r>
        <w:rPr>
          <w:rFonts w:hint="eastAsia" w:ascii="仿宋_GB2312" w:hAnsi="仿宋" w:eastAsia="仿宋_GB2312" w:cs="仿宋_GB2312"/>
          <w:color w:val="auto"/>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三、本次联合投标中，分工如下：</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hint="eastAsia"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（联合体其中一方成员名称）</w:t>
      </w:r>
      <w:r>
        <w:rPr>
          <w:rFonts w:hint="eastAsia" w:ascii="仿宋_GB2312" w:hAnsi="仿宋" w:eastAsia="仿宋_GB2312" w:cs="仿宋_GB2312"/>
          <w:color w:val="auto"/>
          <w:kern w:val="0"/>
          <w:sz w:val="24"/>
          <w:lang w:val="zh-CN"/>
        </w:rPr>
        <w:t>承担的工作和义务为：</w:t>
      </w:r>
      <w:r>
        <w:rPr>
          <w:rFonts w:hint="eastAsia" w:ascii="仿宋_GB2312" w:hAnsi="仿宋" w:eastAsia="仿宋_GB2312"/>
          <w:color w:val="auto"/>
          <w:u w:val="single"/>
        </w:rPr>
        <w:t xml:space="preserve">            </w:t>
      </w:r>
      <w:r>
        <w:rPr>
          <w:rFonts w:hint="eastAsia"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w:t>
      </w:r>
      <w:r>
        <w:rPr>
          <w:rFonts w:hint="eastAsia" w:ascii="仿宋_GB2312" w:hAnsi="仿宋" w:eastAsia="仿宋_GB2312"/>
          <w:color w:val="auto"/>
          <w:sz w:val="24"/>
        </w:rPr>
        <w:t>中小企业合同金额达到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仿宋_GB2312"/>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五、如果中标，</w:t>
      </w:r>
      <w:r>
        <w:rPr>
          <w:rFonts w:hint="eastAsia" w:ascii="仿宋_GB2312" w:hAnsi="仿宋" w:eastAsia="仿宋_GB2312"/>
          <w:color w:val="auto"/>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六、有关本次联合投标的其他事宜：</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040" w:firstLineChars="210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联合体成员名称(电子签名/公章)：</w:t>
      </w:r>
    </w:p>
    <w:p>
      <w:pPr>
        <w:snapToGrid w:val="0"/>
        <w:spacing w:line="360" w:lineRule="auto"/>
        <w:ind w:firstLine="5760" w:firstLineChars="2400"/>
        <w:jc w:val="center"/>
        <w:rPr>
          <w:rFonts w:ascii="仿宋_GB2312" w:eastAsia="仿宋_GB2312"/>
          <w:color w:val="auto"/>
        </w:rPr>
      </w:pPr>
      <w:r>
        <w:rPr>
          <w:rFonts w:hint="eastAsia" w:ascii="仿宋_GB2312" w:hAnsi="仿宋" w:eastAsia="仿宋_GB2312" w:cs="仿宋_GB2312"/>
          <w:color w:val="auto"/>
          <w:kern w:val="0"/>
          <w:sz w:val="24"/>
          <w:lang w:val="zh-CN"/>
        </w:rPr>
        <w:t>……</w:t>
      </w:r>
    </w:p>
    <w:p>
      <w:pPr>
        <w:snapToGrid w:val="0"/>
        <w:spacing w:line="360" w:lineRule="auto"/>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spacing w:line="360" w:lineRule="auto"/>
        <w:ind w:firstLine="480" w:firstLineChars="200"/>
        <w:rPr>
          <w:rFonts w:ascii="仿宋_GB2312" w:hAnsi="仿宋" w:eastAsia="仿宋_GB2312" w:cs="仿宋_GB2312"/>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spacing w:line="360" w:lineRule="auto"/>
        <w:ind w:firstLine="482" w:firstLineChars="200"/>
        <w:rPr>
          <w:rFonts w:ascii="仿宋_GB2312" w:hAnsi="仿宋" w:eastAsia="仿宋_GB2312" w:cs="仿宋_GB2312"/>
          <w:b/>
          <w:color w:val="auto"/>
          <w:sz w:val="24"/>
        </w:rPr>
      </w:pPr>
    </w:p>
    <w:p>
      <w:pPr>
        <w:pageBreakBefore/>
        <w:spacing w:line="360" w:lineRule="auto"/>
        <w:ind w:firstLine="482" w:firstLineChars="200"/>
        <w:rPr>
          <w:rFonts w:ascii="仿宋_GB2312" w:hAnsi="仿宋" w:eastAsia="仿宋_GB2312" w:cs="仿宋_GB2312"/>
          <w:b/>
          <w:color w:val="auto"/>
          <w:kern w:val="0"/>
          <w:sz w:val="32"/>
          <w:szCs w:val="32"/>
        </w:rPr>
      </w:pPr>
      <w:r>
        <w:rPr>
          <w:rFonts w:hint="eastAsia" w:ascii="仿宋_GB2312" w:hAnsi="仿宋" w:eastAsia="仿宋_GB2312" w:cs="仿宋_GB2312"/>
          <w:b/>
          <w:color w:val="auto"/>
          <w:sz w:val="24"/>
        </w:rPr>
        <w:t>C、</w:t>
      </w:r>
      <w:r>
        <w:rPr>
          <w:rFonts w:hint="eastAsia" w:ascii="仿宋_GB2312" w:hAnsi="仿宋" w:eastAsia="仿宋_GB2312" w:cs="仿宋_GB2312"/>
          <w:color w:val="auto"/>
          <w:sz w:val="24"/>
        </w:rPr>
        <w:t>要求合同分包的，提供分包意向协议和</w:t>
      </w:r>
      <w:r>
        <w:rPr>
          <w:rFonts w:hint="eastAsia" w:ascii="仿宋_GB2312" w:hAnsi="仿宋" w:eastAsia="仿宋_GB2312" w:cs="仿宋_GB2312"/>
          <w:b/>
          <w:color w:val="auto"/>
          <w:sz w:val="24"/>
        </w:rPr>
        <w:t>中小企业声明函（附件）</w:t>
      </w:r>
      <w:r>
        <w:rPr>
          <w:rFonts w:hint="eastAsia" w:ascii="仿宋_GB2312" w:hAnsi="仿宋" w:eastAsia="仿宋_GB2312" w:cs="仿宋_GB2312"/>
          <w:color w:val="auto"/>
          <w:sz w:val="24"/>
        </w:rPr>
        <w:t>，分包意向协议中中小企业合同金额应当达到招标公告载明的比例；如果供应商本身提供所有标的均由中小企业制造或承接，视同符合了资格条件，无需再向中小企业分包，无需提供分包意向协议。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ascii="仿宋_GB2312" w:hAnsi="仿宋" w:eastAsia="仿宋_GB2312" w:cs="仿宋_GB2312"/>
          <w:b/>
          <w:color w:val="auto"/>
          <w:kern w:val="0"/>
          <w:sz w:val="32"/>
          <w:szCs w:val="32"/>
        </w:rPr>
      </w:pPr>
      <w:r>
        <w:rPr>
          <w:rFonts w:hint="eastAsia" w:ascii="仿宋_GB2312" w:hAnsi="仿宋" w:eastAsia="仿宋_GB2312" w:cs="仿宋_GB2312"/>
          <w:b/>
          <w:color w:val="auto"/>
          <w:kern w:val="0"/>
          <w:sz w:val="32"/>
          <w:szCs w:val="32"/>
        </w:rPr>
        <w:t>分包意向协议</w:t>
      </w:r>
    </w:p>
    <w:p>
      <w:pPr>
        <w:widowControl/>
        <w:spacing w:line="360" w:lineRule="auto"/>
        <w:ind w:firstLine="120" w:firstLineChars="50"/>
        <w:jc w:val="left"/>
        <w:rPr>
          <w:rFonts w:ascii="仿宋_GB2312" w:hAnsi="仿宋" w:eastAsia="仿宋_GB2312" w:cs="仿宋_GB2312"/>
          <w:color w:val="auto"/>
          <w:sz w:val="24"/>
        </w:rPr>
      </w:pPr>
      <w:r>
        <w:rPr>
          <w:rFonts w:hint="eastAsia" w:ascii="仿宋_GB2312" w:hAnsi="仿宋" w:eastAsia="仿宋_GB2312" w:cs="仿宋_GB2312"/>
          <w:color w:val="auto"/>
          <w:sz w:val="24"/>
        </w:rPr>
        <w:t>（</w:t>
      </w:r>
      <w:r>
        <w:rPr>
          <w:rFonts w:hint="eastAsia" w:ascii="仿宋_GB2312" w:hAnsi="仿宋" w:eastAsia="仿宋_GB2312" w:cs="仿宋_GB2312"/>
          <w:b/>
          <w:color w:val="auto"/>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color w:val="auto"/>
          <w:sz w:val="24"/>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若成为</w:t>
      </w:r>
      <w:r>
        <w:rPr>
          <w:rFonts w:hint="eastAsia" w:ascii="仿宋_GB2312" w:hAnsi="仿宋" w:eastAsia="仿宋_GB2312" w:cs="仿宋_GB2312"/>
          <w:color w:val="auto"/>
          <w:sz w:val="24"/>
        </w:rPr>
        <w:t>（项目名称）【招标编号：</w:t>
      </w:r>
      <w:r>
        <w:rPr>
          <w:rFonts w:hint="eastAsia" w:ascii="仿宋_GB2312" w:hAnsi="仿宋" w:eastAsia="仿宋_GB2312"/>
          <w:color w:val="auto"/>
          <w:sz w:val="24"/>
        </w:rPr>
        <w:t>（采购编号）</w:t>
      </w:r>
      <w:r>
        <w:rPr>
          <w:rFonts w:hint="eastAsia" w:ascii="仿宋_GB2312" w:hAnsi="仿宋" w:eastAsia="仿宋_GB2312" w:cs="仿宋_GB2312"/>
          <w:color w:val="auto"/>
          <w:sz w:val="24"/>
        </w:rPr>
        <w:t>】</w:t>
      </w:r>
      <w:r>
        <w:rPr>
          <w:rFonts w:hint="eastAsia" w:ascii="仿宋_GB2312" w:hAnsi="仿宋" w:eastAsia="仿宋_GB2312" w:cs="仿宋_GB2312"/>
          <w:color w:val="auto"/>
          <w:kern w:val="0"/>
          <w:sz w:val="24"/>
          <w:lang w:val="zh-CN"/>
        </w:rPr>
        <w:t>的中标供应商，将依法采取分包方式履行合同。</w:t>
      </w: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rPr>
        <w:t>与</w:t>
      </w:r>
      <w:r>
        <w:rPr>
          <w:rFonts w:hint="eastAsia" w:ascii="仿宋_GB2312" w:hAnsi="仿宋" w:eastAsia="仿宋_GB2312" w:cs="仿宋_GB2312"/>
          <w:color w:val="auto"/>
          <w:kern w:val="0"/>
          <w:sz w:val="24"/>
          <w:u w:val="single"/>
        </w:rPr>
        <w:t>（所有分包供应商名称）</w:t>
      </w:r>
      <w:r>
        <w:rPr>
          <w:rFonts w:hint="eastAsia" w:ascii="仿宋_GB2312" w:hAnsi="仿宋" w:eastAsia="仿宋_GB2312" w:cs="仿宋_GB2312"/>
          <w:color w:val="auto"/>
          <w:kern w:val="0"/>
          <w:sz w:val="24"/>
        </w:rPr>
        <w:t>达成分包意向协议</w:t>
      </w:r>
      <w:r>
        <w:rPr>
          <w:rFonts w:hint="eastAsia" w:ascii="仿宋_GB2312" w:hAnsi="仿宋" w:eastAsia="仿宋_GB2312" w:cs="仿宋_GB2312"/>
          <w:color w:val="auto"/>
          <w:kern w:val="0"/>
          <w:sz w:val="24"/>
          <w:lang w:val="zh-CN"/>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一、分包标的及数量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u w:val="single"/>
        </w:rPr>
        <w:t>（投标人名称）</w:t>
      </w:r>
      <w:r>
        <w:rPr>
          <w:rFonts w:hint="eastAsia" w:ascii="仿宋_GB2312" w:hAnsi="仿宋" w:eastAsia="仿宋_GB2312" w:cs="仿宋_GB2312"/>
          <w:color w:val="auto"/>
          <w:kern w:val="0"/>
          <w:sz w:val="24"/>
          <w:lang w:val="zh-CN"/>
        </w:rPr>
        <w:t>将</w:t>
      </w:r>
      <w:r>
        <w:rPr>
          <w:rFonts w:hint="eastAsia" w:ascii="仿宋_GB2312" w:hAnsi="仿宋" w:eastAsia="仿宋_GB2312"/>
          <w:color w:val="auto"/>
          <w:u w:val="single"/>
        </w:rPr>
        <w:t xml:space="preserve">   XX工作内容   </w:t>
      </w:r>
      <w:r>
        <w:rPr>
          <w:rFonts w:hint="eastAsia" w:ascii="仿宋_GB2312" w:hAnsi="仿宋" w:eastAsia="仿宋_GB2312" w:cs="Arial"/>
          <w:color w:val="auto"/>
          <w:sz w:val="24"/>
        </w:rPr>
        <w:t>分包给</w:t>
      </w:r>
      <w:r>
        <w:rPr>
          <w:rFonts w:hint="eastAsia" w:ascii="仿宋_GB2312" w:hAnsi="仿宋" w:eastAsia="仿宋_GB2312" w:cs="仿宋_GB2312"/>
          <w:color w:val="auto"/>
          <w:kern w:val="0"/>
          <w:sz w:val="24"/>
          <w:u w:val="single"/>
        </w:rPr>
        <w:t>（某分包供应商名称）</w:t>
      </w:r>
      <w:r>
        <w:rPr>
          <w:rFonts w:hint="eastAsia" w:ascii="仿宋_GB2312" w:hAnsi="仿宋" w:eastAsia="仿宋_GB2312" w:cs="仿宋_GB2312"/>
          <w:color w:val="auto"/>
          <w:kern w:val="0"/>
          <w:sz w:val="24"/>
          <w:lang w:val="zh-CN"/>
        </w:rPr>
        <w:t>，</w:t>
      </w:r>
      <w:r>
        <w:rPr>
          <w:rFonts w:hint="eastAsia" w:ascii="仿宋_GB2312" w:hAnsi="仿宋" w:eastAsia="仿宋_GB2312" w:cs="仿宋_GB2312"/>
          <w:color w:val="auto"/>
          <w:kern w:val="0"/>
          <w:sz w:val="24"/>
          <w:u w:val="single"/>
        </w:rPr>
        <w:t>（某分包供</w:t>
      </w:r>
      <w:r>
        <w:rPr>
          <w:rFonts w:hint="eastAsia" w:ascii="仿宋_GB2312" w:hAnsi="仿宋" w:eastAsia="仿宋_GB2312" w:cs="仿宋_GB2312"/>
          <w:color w:val="auto"/>
          <w:kern w:val="0"/>
          <w:sz w:val="24"/>
          <w:lang w:val="zh-CN"/>
        </w:rPr>
        <w:t>应商名称），具备承担XX工作内容相应资质条件且不得再次分包；</w:t>
      </w:r>
    </w:p>
    <w:p>
      <w:pPr>
        <w:snapToGrid w:val="0"/>
        <w:spacing w:line="360" w:lineRule="auto"/>
        <w:ind w:firstLine="964" w:firstLineChars="400"/>
        <w:jc w:val="left"/>
        <w:rPr>
          <w:rFonts w:ascii="仿宋_GB2312" w:hAnsi="仿宋" w:eastAsia="仿宋_GB2312" w:cs="仿宋_GB2312"/>
          <w:b/>
          <w:color w:val="auto"/>
          <w:kern w:val="0"/>
          <w:sz w:val="24"/>
          <w:lang w:val="zh-CN"/>
        </w:rPr>
      </w:pPr>
      <w:r>
        <w:rPr>
          <w:rFonts w:hint="eastAsia" w:ascii="仿宋_GB2312" w:hAnsi="仿宋" w:eastAsia="仿宋_GB2312" w:cs="仿宋_GB2312"/>
          <w:b/>
          <w:color w:val="auto"/>
          <w:kern w:val="0"/>
          <w:sz w:val="24"/>
          <w:lang w:val="zh-CN"/>
        </w:rPr>
        <w:t>……</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二、分包工作履行期限、地点、方式</w:t>
      </w:r>
    </w:p>
    <w:p>
      <w:pPr>
        <w:snapToGrid w:val="0"/>
        <w:spacing w:line="360" w:lineRule="auto"/>
        <w:ind w:firstLine="576"/>
        <w:rPr>
          <w:rFonts w:ascii="仿宋_GB2312" w:hAnsi="仿宋" w:eastAsia="仿宋_GB2312"/>
          <w:color w:val="auto"/>
          <w:u w:val="single"/>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三、质量</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四、价款或者报酬</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left="573" w:leftChars="273"/>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五、违约责任</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六、争议解决的办法</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olor w:val="auto"/>
          <w:u w:val="single"/>
        </w:rPr>
        <w:t xml:space="preserve">                                                                                  </w:t>
      </w:r>
    </w:p>
    <w:p>
      <w:pPr>
        <w:snapToGrid w:val="0"/>
        <w:spacing w:line="360" w:lineRule="auto"/>
        <w:ind w:firstLine="576"/>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七、其他</w:t>
      </w:r>
    </w:p>
    <w:p>
      <w:pPr>
        <w:snapToGrid w:val="0"/>
        <w:spacing w:line="360" w:lineRule="auto"/>
        <w:ind w:left="5758" w:leftChars="342" w:hanging="5040" w:hangingChars="2100"/>
        <w:rPr>
          <w:rFonts w:ascii="仿宋_GB2312" w:hAnsi="仿宋" w:eastAsia="仿宋_GB2312" w:cs="仿宋_GB2312"/>
          <w:color w:val="auto"/>
          <w:kern w:val="0"/>
          <w:sz w:val="24"/>
          <w:lang w:val="zh-CN"/>
        </w:rPr>
      </w:pPr>
      <w:r>
        <w:rPr>
          <w:rFonts w:hint="eastAsia" w:ascii="仿宋_GB2312" w:hAnsi="仿宋" w:eastAsia="仿宋_GB2312"/>
          <w:color w:val="auto"/>
          <w:sz w:val="24"/>
        </w:rPr>
        <w:t>中小企业合同金额达到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%，小微企业合同金额达到</w:t>
      </w:r>
      <w:r>
        <w:rPr>
          <w:rFonts w:hint="eastAsia" w:ascii="仿宋_GB2312" w:hAnsi="仿宋" w:eastAsia="仿宋_GB2312"/>
          <w:color w:val="auto"/>
          <w:sz w:val="24"/>
          <w:u w:val="single"/>
        </w:rPr>
        <w:t xml:space="preserve">   </w:t>
      </w:r>
      <w:r>
        <w:rPr>
          <w:rFonts w:hint="eastAsia" w:ascii="仿宋_GB2312" w:hAnsi="仿宋" w:eastAsia="仿宋_GB2312"/>
          <w:color w:val="auto"/>
          <w:sz w:val="24"/>
        </w:rPr>
        <w:t>%</w:t>
      </w:r>
      <w:r>
        <w:rPr>
          <w:rFonts w:hint="eastAsia" w:ascii="仿宋_GB2312" w:hAnsi="仿宋" w:eastAsia="仿宋_GB2312" w:cs="仿宋_GB2312"/>
          <w:color w:val="auto"/>
          <w:kern w:val="0"/>
          <w:sz w:val="24"/>
          <w:lang w:val="zh-CN"/>
        </w:rPr>
        <w:t xml:space="preserve">  。                                         投标人名称(电子签名)：</w:t>
      </w:r>
    </w:p>
    <w:p>
      <w:pPr>
        <w:snapToGrid w:val="0"/>
        <w:spacing w:line="360" w:lineRule="auto"/>
        <w:ind w:firstLine="5880" w:firstLineChars="2450"/>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分包供应商名称：</w:t>
      </w:r>
    </w:p>
    <w:p>
      <w:pPr>
        <w:snapToGrid w:val="0"/>
        <w:spacing w:line="360" w:lineRule="auto"/>
        <w:ind w:firstLine="6000" w:firstLineChars="2500"/>
        <w:rPr>
          <w:rFonts w:ascii="仿宋_GB2312" w:eastAsia="仿宋_GB2312"/>
          <w:color w:val="auto"/>
        </w:rPr>
      </w:pPr>
      <w:r>
        <w:rPr>
          <w:rFonts w:hint="eastAsia" w:ascii="仿宋_GB2312" w:hAnsi="仿宋" w:eastAsia="仿宋_GB2312" w:cs="仿宋_GB2312"/>
          <w:color w:val="auto"/>
          <w:kern w:val="0"/>
          <w:sz w:val="24"/>
          <w:lang w:val="zh-CN"/>
        </w:rPr>
        <w:t>……</w:t>
      </w:r>
    </w:p>
    <w:p>
      <w:pPr>
        <w:spacing w:line="360" w:lineRule="auto"/>
        <w:jc w:val="center"/>
        <w:rPr>
          <w:rFonts w:ascii="仿宋_GB2312" w:hAnsi="仿宋" w:eastAsia="仿宋_GB2312" w:cs="仿宋_GB2312"/>
          <w:color w:val="auto"/>
          <w:kern w:val="0"/>
          <w:sz w:val="24"/>
          <w:lang w:val="zh-CN"/>
        </w:rPr>
      </w:pPr>
      <w:r>
        <w:rPr>
          <w:rFonts w:hint="eastAsia" w:ascii="仿宋_GB2312" w:hAnsi="仿宋" w:eastAsia="仿宋_GB2312" w:cs="仿宋_GB2312"/>
          <w:color w:val="auto"/>
          <w:kern w:val="0"/>
          <w:sz w:val="24"/>
          <w:lang w:val="zh-CN"/>
        </w:rPr>
        <w:t xml:space="preserve">                                        日期：  年   月   日</w:t>
      </w:r>
    </w:p>
    <w:p>
      <w:pPr>
        <w:pageBreakBefore/>
        <w:jc w:val="center"/>
        <w:rPr>
          <w:rFonts w:ascii="仿宋_GB2312" w:hAnsi="仿宋" w:eastAsia="仿宋_GB2312" w:cs="仿宋"/>
          <w:b/>
          <w:bCs/>
          <w:color w:val="auto"/>
          <w:sz w:val="44"/>
          <w:szCs w:val="44"/>
        </w:rPr>
      </w:pPr>
      <w:r>
        <w:rPr>
          <w:rFonts w:hint="eastAsia" w:ascii="仿宋_GB2312" w:hAnsi="仿宋" w:eastAsia="仿宋_GB2312" w:cs="仿宋"/>
          <w:b/>
          <w:bCs/>
          <w:color w:val="auto"/>
          <w:sz w:val="44"/>
          <w:szCs w:val="44"/>
        </w:rPr>
        <w:t>业务专用章使用说明函</w:t>
      </w:r>
    </w:p>
    <w:p>
      <w:pPr>
        <w:spacing w:line="360" w:lineRule="auto"/>
        <w:rPr>
          <w:rFonts w:ascii="仿宋_GB2312" w:hAnsi="仿宋" w:eastAsia="仿宋_GB2312" w:cs="仿宋_GB2312"/>
          <w:color w:val="auto"/>
          <w:sz w:val="24"/>
          <w:u w:val="single"/>
        </w:rPr>
      </w:pPr>
    </w:p>
    <w:p>
      <w:pPr>
        <w:spacing w:line="360" w:lineRule="auto"/>
        <w:rPr>
          <w:rFonts w:ascii="仿宋_GB2312" w:hAnsi="仿宋" w:eastAsia="仿宋_GB2312"/>
          <w:color w:val="auto"/>
          <w:sz w:val="24"/>
        </w:rPr>
      </w:pPr>
      <w:r>
        <w:rPr>
          <w:rFonts w:hint="eastAsia" w:ascii="仿宋_GB2312" w:hAnsi="仿宋" w:eastAsia="仿宋_GB2312" w:cs="仿宋_GB2312"/>
          <w:color w:val="auto"/>
          <w:sz w:val="24"/>
          <w:u w:val="single"/>
        </w:rPr>
        <w:t>（采购人）、（采购代理机构）</w:t>
      </w:r>
    </w:p>
    <w:p>
      <w:pPr>
        <w:spacing w:line="360" w:lineRule="auto"/>
        <w:ind w:firstLine="480" w:firstLineChars="200"/>
        <w:rPr>
          <w:rFonts w:ascii="仿宋_GB2312" w:hAnsi="仿宋" w:eastAsia="仿宋_GB2312" w:cs="宋体"/>
          <w:color w:val="auto"/>
          <w:sz w:val="24"/>
        </w:rPr>
      </w:pPr>
      <w:r>
        <w:rPr>
          <w:rFonts w:hint="eastAsia" w:ascii="仿宋_GB2312" w:hAnsi="仿宋" w:eastAsia="仿宋_GB2312" w:cs="仿宋_GB2312"/>
          <w:color w:val="auto"/>
          <w:kern w:val="0"/>
          <w:sz w:val="24"/>
          <w:lang w:val="zh-CN"/>
        </w:rPr>
        <w:t>我方</w:t>
      </w:r>
      <w:r>
        <w:rPr>
          <w:rFonts w:hint="eastAsia" w:ascii="仿宋_GB2312" w:hAnsi="仿宋" w:eastAsia="仿宋_GB2312" w:cs="仿宋_GB2312"/>
          <w:color w:val="auto"/>
          <w:kern w:val="0"/>
          <w:sz w:val="24"/>
          <w:u w:val="single"/>
          <w:lang w:val="zh-CN"/>
        </w:rPr>
        <w:t xml:space="preserve">                         </w:t>
      </w:r>
      <w:r>
        <w:rPr>
          <w:rFonts w:hint="eastAsia" w:ascii="仿宋_GB2312" w:hAnsi="仿宋" w:eastAsia="仿宋_GB2312" w:cs="仿宋_GB2312"/>
          <w:color w:val="auto"/>
          <w:sz w:val="24"/>
        </w:rPr>
        <w:t>(投标人全称)</w:t>
      </w:r>
      <w:r>
        <w:rPr>
          <w:rFonts w:hint="eastAsia" w:ascii="仿宋_GB2312" w:hAnsi="仿宋" w:eastAsia="仿宋_GB2312"/>
          <w:color w:val="auto"/>
          <w:sz w:val="24"/>
        </w:rPr>
        <w:t>是中华人民共和国依法登记注册的合法企业，</w:t>
      </w:r>
      <w:r>
        <w:rPr>
          <w:rFonts w:hint="eastAsia" w:ascii="仿宋_GB2312" w:hAnsi="仿宋" w:eastAsia="仿宋_GB2312" w:cs="宋体"/>
          <w:bCs/>
          <w:color w:val="auto"/>
          <w:sz w:val="24"/>
        </w:rPr>
        <w:t>在参加</w:t>
      </w:r>
      <w:r>
        <w:rPr>
          <w:rFonts w:hint="eastAsia" w:ascii="仿宋_GB2312" w:hAnsi="仿宋" w:eastAsia="仿宋_GB2312" w:cs="仿宋_GB2312"/>
          <w:color w:val="auto"/>
          <w:sz w:val="24"/>
        </w:rPr>
        <w:t>你方组织的（项目名称）项目【招标编号：（采购编号）】</w:t>
      </w:r>
      <w:r>
        <w:rPr>
          <w:rFonts w:hint="eastAsia" w:ascii="仿宋_GB2312" w:hAnsi="仿宋" w:eastAsia="仿宋_GB2312" w:cs="宋体"/>
          <w:bCs/>
          <w:color w:val="auto"/>
          <w:sz w:val="24"/>
        </w:rPr>
        <w:t>投标活动中作如下说明：</w:t>
      </w:r>
      <w:r>
        <w:rPr>
          <w:rFonts w:hint="eastAsia" w:ascii="仿宋_GB2312" w:hAnsi="仿宋" w:eastAsia="仿宋_GB2312" w:cs="宋体"/>
          <w:color w:val="auto"/>
          <w:sz w:val="24"/>
        </w:rPr>
        <w:t>我方所使用的“</w:t>
      </w:r>
      <w:r>
        <w:rPr>
          <w:rFonts w:hint="eastAsia" w:ascii="仿宋_GB2312" w:hAnsi="仿宋" w:eastAsia="仿宋_GB2312" w:cs="仿宋_GB2312"/>
          <w:color w:val="auto"/>
          <w:sz w:val="24"/>
        </w:rPr>
        <w:t>XX</w:t>
      </w:r>
      <w:r>
        <w:rPr>
          <w:rFonts w:hint="eastAsia" w:ascii="仿宋_GB2312" w:hAnsi="仿宋" w:eastAsia="仿宋_GB2312" w:cs="宋体"/>
          <w:color w:val="auto"/>
          <w:sz w:val="24"/>
        </w:rPr>
        <w:t>专用章”与法定名称章具有同等的法律效力，对使用“</w:t>
      </w:r>
      <w:r>
        <w:rPr>
          <w:rFonts w:hint="eastAsia" w:ascii="仿宋_GB2312" w:hAnsi="仿宋" w:eastAsia="仿宋_GB2312" w:cs="仿宋_GB2312"/>
          <w:color w:val="auto"/>
          <w:sz w:val="24"/>
        </w:rPr>
        <w:t>XX</w:t>
      </w:r>
      <w:r>
        <w:rPr>
          <w:rFonts w:hint="eastAsia" w:ascii="仿宋_GB2312" w:hAnsi="仿宋" w:eastAsia="仿宋_GB2312" w:cs="宋体"/>
          <w:color w:val="auto"/>
          <w:sz w:val="24"/>
        </w:rPr>
        <w:t xml:space="preserve">专用章”的行为予以完全承认，并愿意承担相应责任。   </w:t>
      </w:r>
    </w:p>
    <w:p>
      <w:pPr>
        <w:spacing w:line="360" w:lineRule="auto"/>
        <w:ind w:firstLine="480" w:firstLineChars="200"/>
        <w:rPr>
          <w:rFonts w:ascii="仿宋_GB2312" w:hAnsi="仿宋" w:eastAsia="仿宋_GB2312" w:cs="宋体"/>
          <w:color w:val="auto"/>
          <w:sz w:val="24"/>
        </w:rPr>
      </w:pPr>
      <w:r>
        <w:rPr>
          <w:rFonts w:hint="eastAsia" w:ascii="仿宋_GB2312" w:hAnsi="仿宋" w:eastAsia="仿宋_GB2312" w:cs="宋体"/>
          <w:color w:val="auto"/>
          <w:sz w:val="24"/>
        </w:rPr>
        <w:t>特此说明。</w:t>
      </w:r>
    </w:p>
    <w:p>
      <w:pPr>
        <w:spacing w:line="360" w:lineRule="auto"/>
        <w:ind w:firstLine="494"/>
        <w:rPr>
          <w:rFonts w:ascii="仿宋_GB2312" w:hAnsi="仿宋" w:eastAsia="仿宋_GB2312" w:cs="宋体"/>
          <w:color w:val="auto"/>
          <w:sz w:val="24"/>
        </w:rPr>
      </w:pPr>
    </w:p>
    <w:p>
      <w:pPr>
        <w:spacing w:line="360" w:lineRule="auto"/>
        <w:ind w:firstLine="494"/>
        <w:rPr>
          <w:rFonts w:ascii="仿宋_GB2312" w:hAnsi="仿宋" w:eastAsia="仿宋_GB2312" w:cs="宋体"/>
          <w:color w:val="auto"/>
          <w:sz w:val="24"/>
        </w:rPr>
      </w:pPr>
    </w:p>
    <w:p>
      <w:pPr>
        <w:spacing w:line="360" w:lineRule="auto"/>
        <w:ind w:firstLine="494"/>
        <w:rPr>
          <w:rFonts w:ascii="仿宋_GB2312" w:hAnsi="仿宋" w:eastAsia="仿宋_GB2312" w:cs="宋体"/>
          <w:color w:val="auto"/>
          <w:sz w:val="24"/>
        </w:rPr>
      </w:pPr>
    </w:p>
    <w:p>
      <w:pPr>
        <w:spacing w:line="360" w:lineRule="auto"/>
        <w:ind w:firstLine="494"/>
        <w:rPr>
          <w:rFonts w:ascii="仿宋_GB2312" w:hAnsi="仿宋" w:eastAsia="仿宋_GB2312" w:cs="宋体"/>
          <w:color w:val="auto"/>
          <w:sz w:val="24"/>
        </w:rPr>
      </w:pPr>
    </w:p>
    <w:p>
      <w:pPr>
        <w:spacing w:line="360" w:lineRule="auto"/>
        <w:ind w:right="480" w:firstLine="4080" w:firstLineChars="1700"/>
        <w:rPr>
          <w:rFonts w:ascii="仿宋_GB2312" w:hAnsi="仿宋" w:eastAsia="仿宋_GB2312" w:cs="宋体"/>
          <w:color w:val="auto"/>
          <w:sz w:val="24"/>
        </w:rPr>
      </w:pPr>
      <w:r>
        <w:rPr>
          <w:rFonts w:hint="eastAsia" w:ascii="仿宋_GB2312" w:hAnsi="仿宋" w:eastAsia="仿宋_GB2312" w:cs="宋体"/>
          <w:color w:val="auto"/>
          <w:sz w:val="24"/>
        </w:rPr>
        <w:t>投标单位（法定名称章）：</w:t>
      </w:r>
    </w:p>
    <w:p>
      <w:pPr>
        <w:ind w:right="1440" w:firstLine="494"/>
        <w:jc w:val="center"/>
        <w:rPr>
          <w:rFonts w:ascii="仿宋_GB2312" w:hAnsi="仿宋" w:eastAsia="仿宋_GB2312" w:cs="宋体"/>
          <w:color w:val="auto"/>
          <w:sz w:val="24"/>
        </w:rPr>
      </w:pPr>
      <w:r>
        <w:rPr>
          <w:rFonts w:hint="eastAsia" w:ascii="仿宋_GB2312" w:hAnsi="仿宋" w:eastAsia="仿宋_GB2312" w:cs="宋体"/>
          <w:color w:val="auto"/>
          <w:sz w:val="24"/>
        </w:rPr>
        <w:t xml:space="preserve">                              日期：      年     月    日</w:t>
      </w:r>
    </w:p>
    <w:p>
      <w:pPr>
        <w:rPr>
          <w:rFonts w:ascii="仿宋_GB2312" w:hAnsi="仿宋" w:eastAsia="仿宋_GB2312" w:cs="宋体"/>
          <w:color w:val="auto"/>
          <w:sz w:val="24"/>
        </w:rPr>
      </w:pPr>
      <w:r>
        <w:rPr>
          <w:rFonts w:hint="eastAsia" w:ascii="仿宋_GB2312" w:hAnsi="仿宋" w:eastAsia="仿宋_GB2312" w:cs="宋体"/>
          <w:b/>
          <w:bCs/>
          <w:color w:val="auto"/>
          <w:sz w:val="24"/>
        </w:rPr>
        <w:t>附：</w:t>
      </w:r>
    </w:p>
    <w:p>
      <w:pPr>
        <w:spacing w:line="360" w:lineRule="auto"/>
        <w:rPr>
          <w:rFonts w:ascii="仿宋_GB2312" w:hAnsi="仿宋" w:eastAsia="仿宋_GB2312"/>
          <w:bCs/>
          <w:color w:val="auto"/>
          <w:sz w:val="24"/>
        </w:rPr>
      </w:pPr>
      <w:r>
        <w:rPr>
          <w:rFonts w:ascii="仿宋_GB2312" w:hAnsi="仿宋" w:eastAsia="仿宋_GB2312"/>
          <w:b/>
          <w:bCs/>
          <w:color w:val="auto"/>
          <w:sz w:val="24"/>
        </w:rPr>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XeSRhLwIAAIIEAAAOAAAAAAAAAAEAIAAAACcBAABkcnMvZTJvRG9jLnht&#10;bFBLBQYAAAAABgAGAFkBAADIBQAAAAA=&#10;">
            <v:path/>
            <v:fill on="t" focussize="0,0"/>
            <v:stroke miterlimit="2" joinstyle="miter"/>
            <v:imagedata o:title=""/>
            <o:lock v:ext="edit" aspectratio="f"/>
          </v:rect>
        </w:pict>
      </w:r>
      <w:r>
        <w:rPr>
          <w:rFonts w:ascii="仿宋_GB2312" w:hAnsi="仿宋" w:eastAsia="仿宋_GB2312"/>
          <w:b/>
          <w:bCs/>
          <w:color w:val="auto"/>
          <w:sz w:val="24"/>
        </w:rPr>
        <w:pict>
          <v:rect id="Rectangle 16" o:spid="_x0000_s1027"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6HB/2y4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GYxHptgAAAAKAQAADwAAAAAAAAABACAAAAAiAAAAZHJzL2Rvd25yZXYueG1sUEsB&#10;AhQAFAAAAAgAh07iQOhwf9suAgAAggQAAA4AAAAAAAAAAQAgAAAAJwEAAGRycy9lMm9Eb2MueG1s&#10;UEsFBgAAAAAGAAYAWQEAAMcFAAAAAA==&#10;">
            <v:path/>
            <v:fill on="t" focussize="0,0"/>
            <v:stroke miterlimit="2" joinstyle="miter"/>
            <v:imagedata o:title=""/>
            <o:lock v:ext="edit" aspectratio="f"/>
          </v:rect>
        </w:pict>
      </w:r>
      <w:r>
        <w:rPr>
          <w:rFonts w:hint="eastAsia" w:ascii="仿宋_GB2312" w:hAnsi="仿宋" w:eastAsia="仿宋_GB2312" w:cs="宋体"/>
          <w:color w:val="auto"/>
          <w:sz w:val="24"/>
        </w:rPr>
        <w:t>投标单位法定名称章（印模）                投标单位“</w:t>
      </w:r>
      <w:r>
        <w:rPr>
          <w:rFonts w:hint="eastAsia" w:ascii="仿宋_GB2312" w:hAnsi="仿宋" w:eastAsia="仿宋_GB2312" w:cs="仿宋_GB2312"/>
          <w:color w:val="auto"/>
          <w:sz w:val="24"/>
        </w:rPr>
        <w:t>XX</w:t>
      </w:r>
      <w:r>
        <w:rPr>
          <w:rFonts w:hint="eastAsia" w:ascii="仿宋_GB2312" w:hAnsi="仿宋" w:eastAsia="仿宋_GB2312" w:cs="宋体"/>
          <w:color w:val="auto"/>
          <w:sz w:val="24"/>
        </w:rPr>
        <w:t>专用章”（印模）</w:t>
      </w: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jc w:val="center"/>
        <w:rPr>
          <w:rFonts w:ascii="仿宋_GB2312" w:hAnsi="仿宋" w:eastAsia="仿宋_GB2312" w:cs="仿宋"/>
          <w:b/>
          <w:bCs/>
          <w:color w:val="auto"/>
          <w:sz w:val="44"/>
          <w:szCs w:val="44"/>
        </w:rPr>
      </w:pPr>
    </w:p>
    <w:p>
      <w:pPr>
        <w:pageBreakBefore/>
        <w:rPr>
          <w:rFonts w:ascii="仿宋_GB2312" w:eastAsia="仿宋_GB2312"/>
          <w:b/>
          <w:color w:val="auto"/>
          <w:sz w:val="32"/>
          <w:szCs w:val="32"/>
        </w:rPr>
      </w:pPr>
      <w:r>
        <w:rPr>
          <w:rFonts w:hint="eastAsia" w:ascii="仿宋_GB2312" w:eastAsia="仿宋_GB2312"/>
          <w:b/>
          <w:color w:val="auto"/>
          <w:sz w:val="32"/>
          <w:szCs w:val="32"/>
        </w:rPr>
        <w:t>中小企业声明函</w:t>
      </w:r>
    </w:p>
    <w:p>
      <w:pPr>
        <w:rPr>
          <w:rFonts w:ascii="仿宋_GB2312" w:eastAsia="仿宋_GB2312"/>
          <w:b/>
          <w:color w:val="auto"/>
          <w:sz w:val="32"/>
          <w:szCs w:val="32"/>
        </w:rPr>
      </w:pPr>
      <w:r>
        <w:rPr>
          <w:rFonts w:hint="eastAsia" w:ascii="仿宋_GB2312" w:hAnsi="仿宋" w:eastAsia="仿宋_GB2312" w:cs="仿宋_GB2312"/>
          <w:b/>
          <w:color w:val="auto"/>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p>
    <w:p>
      <w:pPr>
        <w:pageBreakBefore/>
        <w:rPr>
          <w:rFonts w:ascii="仿宋_GB2312" w:hAnsi="仿宋_GB2312" w:eastAsia="仿宋_GB2312" w:cs="仿宋_GB2312"/>
          <w:b/>
          <w:color w:val="auto"/>
          <w:sz w:val="32"/>
          <w:szCs w:val="32"/>
        </w:rPr>
      </w:pPr>
    </w:p>
    <w:p>
      <w:pPr>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中小企业声明函（货物）</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仿宋_GB2312" w:hAnsi="宋体" w:cs="宋体"/>
          <w:color w:val="auto"/>
          <w:sz w:val="24"/>
        </w:rPr>
        <w:t>﹝</w:t>
      </w:r>
      <w:r>
        <w:rPr>
          <w:rFonts w:hint="eastAsia" w:ascii="仿宋_GB2312" w:hAnsi="仿宋_GB2312" w:eastAsia="仿宋_GB2312" w:cs="仿宋_GB2312"/>
          <w:color w:val="auto"/>
          <w:sz w:val="24"/>
        </w:rPr>
        <w:t>2020</w:t>
      </w:r>
      <w:r>
        <w:rPr>
          <w:rFonts w:hint="eastAsia" w:ascii="仿宋_GB2312"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采购活动，提供的货物全部由符合政策要求的中小企业制造。相关企业（含联合体中的中小企业、签订分包意向协议的中小企业）的具体情况如下：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w:t>
      </w:r>
      <w:r>
        <w:rPr>
          <w:rFonts w:hint="eastAsia" w:ascii="仿宋_GB2312" w:hAnsi="仿宋_GB2312" w:eastAsia="仿宋_GB2312" w:cs="仿宋_GB2312"/>
          <w:color w:val="auto"/>
          <w:sz w:val="24"/>
        </w:rPr>
        <w:t>行业 ；制造商为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jc w:val="center"/>
        <w:rPr>
          <w:rFonts w:ascii="仿宋_GB2312" w:hAnsi="仿宋_GB2312" w:eastAsia="仿宋_GB2312" w:cs="仿宋_GB2312"/>
          <w:b/>
          <w:color w:val="auto"/>
          <w:sz w:val="18"/>
        </w:rPr>
      </w:pPr>
    </w:p>
    <w:p>
      <w:pPr>
        <w:jc w:val="center"/>
        <w:rPr>
          <w:rFonts w:ascii="仿宋_GB2312" w:hAnsi="仿宋_GB2312" w:eastAsia="仿宋_GB2312" w:cs="仿宋_GB2312"/>
          <w:b/>
          <w:color w:val="auto"/>
          <w:sz w:val="32"/>
        </w:rPr>
      </w:pPr>
    </w:p>
    <w:p>
      <w:pPr>
        <w:jc w:val="center"/>
        <w:rPr>
          <w:rFonts w:ascii="仿宋_GB2312" w:hAnsi="仿宋_GB2312" w:eastAsia="仿宋_GB2312" w:cs="仿宋_GB2312"/>
          <w:b/>
          <w:color w:val="auto"/>
          <w:sz w:val="32"/>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_GB2312" w:hAnsi="仿宋" w:eastAsia="仿宋_GB2312"/>
          <w:b/>
          <w:color w:val="auto"/>
          <w:sz w:val="24"/>
        </w:rPr>
      </w:pPr>
      <w:r>
        <w:rPr>
          <w:rFonts w:hint="eastAsia" w:ascii="仿宋_GB2312" w:hAnsi="仿宋" w:eastAsia="仿宋_GB2312"/>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_GB2312" w:hAnsi="仿宋" w:eastAsia="仿宋_GB2312"/>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_GB2312" w:hAnsi="仿宋" w:eastAsia="仿宋_GB2312"/>
          <w:color w:val="auto"/>
          <w:sz w:val="24"/>
        </w:rPr>
        <w:t>2.根据《政府采购促进中小企业发展管理办法》的通知（财库〔2020〕46号）规定，</w:t>
      </w:r>
      <w:r>
        <w:rPr>
          <w:rFonts w:hint="eastAsia" w:ascii="仿宋_GB2312" w:hAnsi="仿宋_GB2312" w:eastAsia="仿宋_GB2312" w:cs="仿宋_GB2312"/>
          <w:color w:val="auto"/>
          <w:sz w:val="24"/>
        </w:rPr>
        <w:t xml:space="preserve">中标、成交供应商享受中小企业扶持政策的，采购代理机构将随中标、成交结果公开中标、成交供应商的《中小企业声明函》。 </w:t>
      </w:r>
    </w:p>
    <w:p>
      <w:pPr>
        <w:pageBreakBefore/>
        <w:jc w:val="center"/>
        <w:rPr>
          <w:rFonts w:ascii="仿宋_GB2312" w:hAnsi="仿宋_GB2312" w:eastAsia="仿宋_GB2312" w:cs="仿宋_GB2312"/>
          <w:b/>
          <w:color w:val="auto"/>
          <w:sz w:val="32"/>
        </w:rPr>
      </w:pPr>
      <w:r>
        <w:rPr>
          <w:rFonts w:hint="eastAsia" w:ascii="仿宋_GB2312" w:hAnsi="仿宋_GB2312" w:eastAsia="仿宋_GB2312" w:cs="仿宋_GB2312"/>
          <w:b/>
          <w:color w:val="auto"/>
          <w:sz w:val="32"/>
        </w:rPr>
        <w:t>中小企业声明函（工程、服务）</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本公司（联合体）郑重声明，根据《政府采购促进中小企业发展管理办法》 （财库</w:t>
      </w:r>
      <w:r>
        <w:rPr>
          <w:rFonts w:hint="eastAsia" w:ascii="仿宋_GB2312" w:hAnsi="宋体" w:cs="宋体"/>
          <w:color w:val="auto"/>
          <w:sz w:val="24"/>
        </w:rPr>
        <w:t>﹝</w:t>
      </w:r>
      <w:r>
        <w:rPr>
          <w:rFonts w:hint="eastAsia" w:ascii="仿宋_GB2312" w:hAnsi="仿宋_GB2312" w:eastAsia="仿宋_GB2312" w:cs="仿宋_GB2312"/>
          <w:color w:val="auto"/>
          <w:sz w:val="24"/>
        </w:rPr>
        <w:t>2020</w:t>
      </w:r>
      <w:r>
        <w:rPr>
          <w:rFonts w:hint="eastAsia" w:ascii="仿宋_GB2312" w:hAnsi="宋体" w:cs="宋体"/>
          <w:color w:val="auto"/>
          <w:sz w:val="24"/>
        </w:rPr>
        <w:t>﹞</w:t>
      </w:r>
      <w:r>
        <w:rPr>
          <w:rFonts w:hint="eastAsia" w:ascii="仿宋_GB2312" w:hAnsi="仿宋_GB2312" w:eastAsia="仿宋_GB2312" w:cs="仿宋_GB2312"/>
          <w:color w:val="auto"/>
          <w:sz w:val="24"/>
        </w:rPr>
        <w:t>46 号）的规定，本公司（联合体）参加</w:t>
      </w:r>
      <w:r>
        <w:rPr>
          <w:rFonts w:hint="eastAsia" w:ascii="仿宋_GB2312" w:hAnsi="仿宋_GB2312" w:eastAsia="仿宋_GB2312" w:cs="仿宋_GB2312"/>
          <w:color w:val="auto"/>
          <w:sz w:val="24"/>
          <w:u w:val="single"/>
        </w:rPr>
        <w:t xml:space="preserve"> xxx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xxx项目</w:t>
      </w:r>
      <w:r>
        <w:rPr>
          <w:rFonts w:hint="eastAsia" w:ascii="仿宋_GB2312" w:hAnsi="仿宋_GB2312" w:eastAsia="仿宋_GB2312" w:cs="仿宋_GB2312"/>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r>
        <w:rPr>
          <w:rFonts w:hint="eastAsia" w:ascii="仿宋_GB2312" w:hAnsi="仿宋_GB2312" w:eastAsia="仿宋_GB2312" w:cs="仿宋_GB2312"/>
          <w:color w:val="auto"/>
          <w:sz w:val="24"/>
          <w:u w:val="single"/>
        </w:rPr>
        <w:t xml:space="preserve">        （标的名称）</w:t>
      </w:r>
      <w:r>
        <w:rPr>
          <w:rFonts w:hint="eastAsia" w:ascii="仿宋_GB2312" w:hAnsi="仿宋_GB2312" w:eastAsia="仿宋_GB2312" w:cs="仿宋_GB2312"/>
          <w:color w:val="auto"/>
          <w:sz w:val="24"/>
        </w:rPr>
        <w:t>，属于</w:t>
      </w:r>
      <w:r>
        <w:rPr>
          <w:rFonts w:hint="eastAsia" w:ascii="仿宋_GB2312" w:hAnsi="仿宋_GB2312" w:eastAsia="仿宋_GB2312" w:cs="仿宋_GB2312"/>
          <w:color w:val="auto"/>
          <w:sz w:val="24"/>
          <w:u w:val="single"/>
        </w:rPr>
        <w:t>（采购文件中明确的所属行业）行业</w:t>
      </w:r>
      <w:r>
        <w:rPr>
          <w:rFonts w:hint="eastAsia" w:ascii="仿宋_GB2312" w:hAnsi="仿宋_GB2312" w:eastAsia="仿宋_GB2312" w:cs="仿宋_GB2312"/>
          <w:color w:val="auto"/>
          <w:sz w:val="24"/>
        </w:rPr>
        <w:t>；承建（承接）企业为</w:t>
      </w:r>
      <w:r>
        <w:rPr>
          <w:rFonts w:hint="eastAsia" w:ascii="仿宋_GB2312" w:hAnsi="仿宋_GB2312" w:eastAsia="仿宋_GB2312" w:cs="仿宋_GB2312"/>
          <w:color w:val="auto"/>
          <w:sz w:val="24"/>
          <w:u w:val="single"/>
        </w:rPr>
        <w:t xml:space="preserve">           （企业名称） </w:t>
      </w:r>
      <w:r>
        <w:rPr>
          <w:rFonts w:hint="eastAsia" w:ascii="仿宋_GB2312" w:hAnsi="仿宋_GB2312" w:eastAsia="仿宋_GB2312" w:cs="仿宋_GB2312"/>
          <w:color w:val="auto"/>
          <w:sz w:val="24"/>
        </w:rPr>
        <w:t>，从业人员</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人，营业收入为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万元，资产总额为</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万元 ，属于</w:t>
      </w:r>
      <w:r>
        <w:rPr>
          <w:rFonts w:hint="eastAsia" w:ascii="仿宋_GB2312" w:hAnsi="仿宋_GB2312" w:eastAsia="仿宋_GB2312" w:cs="仿宋_GB2312"/>
          <w:color w:val="auto"/>
          <w:sz w:val="24"/>
          <w:u w:val="single"/>
        </w:rPr>
        <w:t xml:space="preserve">       （中型企业、小型企业、微型企业）</w:t>
      </w:r>
      <w:r>
        <w:rPr>
          <w:rFonts w:hint="eastAsia" w:ascii="仿宋_GB2312" w:hAnsi="仿宋_GB2312" w:eastAsia="仿宋_GB2312" w:cs="仿宋_GB2312"/>
          <w:color w:val="auto"/>
          <w:sz w:val="24"/>
        </w:rPr>
        <w:t xml:space="preserve"> ；</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企业名称（盖章）：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w:t>
      </w:r>
    </w:p>
    <w:p>
      <w:pPr>
        <w:rPr>
          <w:rFonts w:ascii="仿宋_GB2312" w:hAnsi="仿宋" w:eastAsia="仿宋_GB2312"/>
          <w:b/>
          <w:color w:val="auto"/>
          <w:sz w:val="24"/>
        </w:rPr>
      </w:pPr>
      <w:r>
        <w:rPr>
          <w:rFonts w:hint="eastAsia" w:ascii="仿宋_GB2312" w:hAnsi="仿宋" w:eastAsia="仿宋_GB2312"/>
          <w:b/>
          <w:color w:val="auto"/>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hint="eastAsia" w:ascii="仿宋_GB2312" w:hAnsi="仿宋_GB2312" w:eastAsia="仿宋_GB2312" w:cs="仿宋_GB2312"/>
          <w:color w:val="auto"/>
          <w:sz w:val="24"/>
        </w:rPr>
        <w:t>如国家颁布新的企业划型标准，则按最新标准执行。</w:t>
      </w:r>
      <w:r>
        <w:rPr>
          <w:rFonts w:hint="eastAsia" w:ascii="仿宋_GB2312" w:hAnsi="仿宋" w:eastAsia="仿宋_GB2312"/>
          <w:b/>
          <w:color w:val="auto"/>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pPr>
        <w:rPr>
          <w:rFonts w:ascii="仿宋_GB2312" w:hAnsi="仿宋_GB2312" w:eastAsia="仿宋_GB2312" w:cs="仿宋_GB2312"/>
          <w:color w:val="auto"/>
          <w:sz w:val="24"/>
        </w:rPr>
      </w:pPr>
      <w:r>
        <w:rPr>
          <w:rFonts w:hint="eastAsia" w:ascii="仿宋_GB2312" w:hAnsi="仿宋" w:eastAsia="仿宋_GB2312"/>
          <w:color w:val="auto"/>
          <w:sz w:val="24"/>
        </w:rPr>
        <w:t>2.根据《政府采购促进中小企业发展管理办法》的通知（财库〔2020〕46号）规定，</w:t>
      </w:r>
      <w:r>
        <w:rPr>
          <w:rFonts w:hint="eastAsia" w:ascii="仿宋_GB2312" w:hAnsi="仿宋_GB2312" w:eastAsia="仿宋_GB2312" w:cs="仿宋_GB2312"/>
          <w:color w:val="auto"/>
          <w:sz w:val="24"/>
        </w:rPr>
        <w:t>中标、成交供应商享受中小企业扶持政策的，采购代理机构将随中标、成交结果公开中标、成交供应商的《中小企业声明函》。</w:t>
      </w:r>
    </w:p>
    <w:p>
      <w:pPr>
        <w:rPr>
          <w:rFonts w:ascii="仿宋_GB2312" w:hAnsi="仿宋_GB2312" w:eastAsia="仿宋_GB2312" w:cs="仿宋_GB2312"/>
          <w:color w:val="auto"/>
          <w:sz w:val="24"/>
        </w:rPr>
      </w:pPr>
    </w:p>
    <w:p>
      <w:pPr>
        <w:pageBreakBefore/>
        <w:spacing w:line="588" w:lineRule="exact"/>
        <w:jc w:val="center"/>
        <w:rPr>
          <w:rFonts w:ascii="仿宋_GB2312" w:eastAsia="仿宋_GB2312"/>
          <w:b/>
          <w:color w:val="auto"/>
          <w:spacing w:val="6"/>
          <w:sz w:val="32"/>
          <w:szCs w:val="32"/>
        </w:rPr>
      </w:pPr>
      <w:r>
        <w:rPr>
          <w:rFonts w:hint="eastAsia" w:ascii="仿宋_GB2312" w:eastAsia="仿宋_GB2312"/>
          <w:b/>
          <w:color w:val="auto"/>
          <w:spacing w:val="6"/>
          <w:sz w:val="32"/>
          <w:szCs w:val="32"/>
        </w:rPr>
        <w:t>残疾人福利性单位声明函</w:t>
      </w:r>
    </w:p>
    <w:p>
      <w:pPr>
        <w:spacing w:line="588" w:lineRule="exact"/>
        <w:rPr>
          <w:rFonts w:ascii="仿宋_GB2312" w:eastAsia="仿宋_GB2312"/>
          <w:b/>
          <w:color w:val="auto"/>
          <w:spacing w:val="6"/>
          <w:sz w:val="30"/>
          <w:szCs w:val="30"/>
        </w:rPr>
      </w:pP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color w:val="auto"/>
          <w:sz w:val="24"/>
        </w:rPr>
        <w:t>的</w:t>
      </w:r>
      <w:r>
        <w:rPr>
          <w:rFonts w:hint="eastAsia" w:ascii="仿宋_GB2312" w:hAnsi="仿宋_GB2312" w:eastAsia="仿宋_GB2312" w:cs="仿宋_GB2312"/>
          <w:color w:val="auto"/>
          <w:sz w:val="24"/>
          <w:u w:val="single"/>
        </w:rPr>
        <w:t xml:space="preserve">                 项目</w:t>
      </w:r>
      <w:r>
        <w:rPr>
          <w:rFonts w:hint="eastAsia" w:ascii="仿宋_GB2312" w:hAnsi="仿宋_GB2312" w:eastAsia="仿宋_GB2312" w:cs="仿宋_GB2312"/>
          <w:color w:val="auto"/>
          <w:sz w:val="24"/>
        </w:rPr>
        <w:t>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color w:val="auto"/>
          <w:sz w:val="24"/>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auto"/>
          <w:sz w:val="24"/>
        </w:rPr>
      </w:pPr>
    </w:p>
    <w:p>
      <w:pPr>
        <w:spacing w:line="588" w:lineRule="exact"/>
        <w:ind w:firstLine="480" w:firstLineChars="200"/>
        <w:rPr>
          <w:rFonts w:ascii="仿宋_GB2312" w:hAnsi="仿宋_GB2312" w:eastAsia="仿宋_GB2312" w:cs="仿宋_GB2312"/>
          <w:color w:val="auto"/>
          <w:sz w:val="24"/>
        </w:rPr>
      </w:pPr>
    </w:p>
    <w:p>
      <w:pPr>
        <w:ind w:right="420" w:firstLine="5880" w:firstLineChars="2450"/>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声明单位（盖章）： </w:t>
      </w:r>
    </w:p>
    <w:p>
      <w:pPr>
        <w:ind w:right="420" w:firstLine="5520" w:firstLineChars="2300"/>
        <w:rPr>
          <w:rFonts w:ascii="仿宋_GB2312" w:eastAsia="仿宋_GB2312"/>
          <w:color w:val="auto"/>
        </w:rPr>
      </w:pPr>
      <w:r>
        <w:rPr>
          <w:rFonts w:hint="eastAsia" w:ascii="仿宋_GB2312" w:hAnsi="仿宋_GB2312" w:eastAsia="仿宋_GB2312" w:cs="仿宋_GB2312"/>
          <w:color w:val="auto"/>
          <w:sz w:val="24"/>
        </w:rPr>
        <w:t xml:space="preserve">日期：   年     月 </w:t>
      </w:r>
      <w:r>
        <w:rPr>
          <w:rFonts w:hint="eastAsia" w:ascii="仿宋_GB2312" w:eastAsia="仿宋_GB2312"/>
          <w:color w:val="auto"/>
        </w:rPr>
        <w:t xml:space="preserve">    日</w:t>
      </w: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注：</w:t>
      </w:r>
      <w:r>
        <w:rPr>
          <w:rFonts w:hint="eastAsia" w:ascii="仿宋_GB2312" w:hAnsi="仿宋" w:eastAsia="仿宋_GB2312"/>
          <w:color w:val="auto"/>
          <w:sz w:val="24"/>
        </w:rPr>
        <w:t>根据《财政部 民政部 中国残疾人联合会关于促进残疾人就业政府采购政策的通知》（财库〔2017〕141号）规定填报。</w:t>
      </w:r>
    </w:p>
    <w:p>
      <w:pPr>
        <w:rPr>
          <w:rFonts w:ascii="仿宋_GB2312" w:eastAsia="仿宋_GB2312"/>
          <w:color w:val="auto"/>
        </w:rPr>
      </w:pPr>
    </w:p>
    <w:p>
      <w:pPr>
        <w:tabs>
          <w:tab w:val="left" w:pos="4860"/>
        </w:tabs>
        <w:ind w:right="1559" w:firstLine="480" w:firstLineChars="200"/>
        <w:jc w:val="left"/>
        <w:rPr>
          <w:rFonts w:ascii="仿宋_GB2312" w:hAnsi="仿宋_GB2312" w:eastAsia="仿宋_GB2312" w:cs="仿宋_GB2312"/>
          <w:color w:val="auto"/>
          <w:sz w:val="24"/>
        </w:rPr>
      </w:pPr>
      <w:r>
        <w:rPr>
          <w:rFonts w:hint="eastAsia" w:ascii="仿宋_GB2312" w:hAnsi="仿宋_GB2312" w:eastAsia="仿宋_GB2312" w:cs="仿宋_GB2312"/>
          <w:color w:val="auto"/>
          <w:sz w:val="24"/>
        </w:rPr>
        <w:object>
          <v:shape id="_x0000_i1027" o:spt="75" type="#_x0000_t75" style="height:41.95pt;width:390.05pt;" o:ole="t" filled="f" o:preferrelative="t" stroked="f" coordsize="21600,21600">
            <v:path/>
            <v:fill on="f" focussize="0,0"/>
            <v:stroke on="f"/>
            <v:imagedata r:id="rId15" o:title=""/>
            <o:lock v:ext="edit" aspectratio="t"/>
            <w10:wrap type="none"/>
            <w10:anchorlock/>
          </v:shape>
          <o:OLEObject Type="Embed" ProgID="Package" ShapeID="_x0000_i1027" DrawAspect="Content" ObjectID="_1468075727" r:id="rId14">
            <o:LockedField>false</o:LockedField>
          </o:OLEObject>
        </w:object>
      </w: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ind w:firstLine="420" w:firstLineChars="200"/>
        <w:rPr>
          <w:rFonts w:ascii="仿宋_GB2312" w:eastAsia="仿宋_GB2312"/>
          <w:color w:val="auto"/>
        </w:rPr>
      </w:pPr>
    </w:p>
    <w:p>
      <w:pPr>
        <w:rPr>
          <w:rFonts w:ascii="仿宋_GB2312" w:hAnsi="仿宋_GB2312" w:eastAsia="仿宋_GB2312" w:cs="仿宋_GB2312"/>
          <w:b/>
          <w:color w:val="auto"/>
          <w:sz w:val="24"/>
        </w:rPr>
      </w:pPr>
    </w:p>
    <w:p>
      <w:pPr>
        <w:spacing w:line="400" w:lineRule="exact"/>
        <w:rPr>
          <w:rFonts w:ascii="仿宋_GB2312" w:hAnsi="宋体" w:eastAsia="仿宋_GB2312"/>
          <w:b/>
          <w:color w:val="auto"/>
          <w:sz w:val="24"/>
        </w:rPr>
      </w:pPr>
      <w:r>
        <w:rPr>
          <w:rFonts w:hint="eastAsia" w:ascii="仿宋_GB2312" w:hAnsi="宋体" w:eastAsia="仿宋_GB2312"/>
          <w:b/>
          <w:color w:val="auto"/>
          <w:sz w:val="24"/>
        </w:rPr>
        <w:t>注：</w:t>
      </w:r>
      <w:r>
        <w:rPr>
          <w:rFonts w:hint="eastAsia" w:ascii="仿宋_GB2312" w:hAnsi="仿宋_GB2312" w:eastAsia="仿宋_GB2312" w:cs="仿宋_GB2312"/>
          <w:color w:val="auto"/>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jc w:val="center"/>
        <w:rPr>
          <w:rFonts w:ascii="仿宋_GB2312" w:hAnsi="仿宋" w:eastAsia="仿宋_GB2312" w:cs="仿宋"/>
          <w:b/>
          <w:bCs/>
          <w:color w:val="auto"/>
          <w:sz w:val="44"/>
          <w:szCs w:val="44"/>
        </w:rPr>
      </w:pPr>
    </w:p>
    <w:p>
      <w:pPr>
        <w:pageBreakBefore/>
        <w:jc w:val="center"/>
        <w:rPr>
          <w:rFonts w:ascii="仿宋_GB2312" w:hAnsi="仿宋" w:eastAsia="仿宋_GB2312" w:cs="仿宋"/>
          <w:b/>
          <w:bCs/>
          <w:color w:val="auto"/>
          <w:sz w:val="44"/>
          <w:szCs w:val="44"/>
        </w:rPr>
      </w:pPr>
      <w:r>
        <w:rPr>
          <w:rFonts w:hint="eastAsia" w:ascii="仿宋_GB2312" w:hAnsi="仿宋" w:eastAsia="仿宋_GB2312" w:cs="仿宋"/>
          <w:b/>
          <w:bCs/>
          <w:color w:val="auto"/>
          <w:sz w:val="44"/>
          <w:szCs w:val="44"/>
        </w:rPr>
        <w:t>质疑函范本</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一、质疑供应商基本信息</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质疑供应商：</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地址：</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邮编：</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联系人：</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联系电话：</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授权代表：</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联系电话：</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 xml:space="preserve">地址： </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邮编：</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二、质疑项目基本情况</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质疑项目的名称：</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质疑项目的编号：</w:t>
      </w:r>
      <w:r>
        <w:rPr>
          <w:rFonts w:hint="eastAsia" w:ascii="仿宋_GB2312" w:hAnsi="仿宋" w:eastAsia="仿宋_GB2312" w:cs="仿宋"/>
          <w:color w:val="auto"/>
          <w:sz w:val="32"/>
          <w:szCs w:val="32"/>
          <w:u w:val="dotted"/>
        </w:rPr>
        <w:t xml:space="preserve">               </w:t>
      </w:r>
      <w:r>
        <w:rPr>
          <w:rFonts w:hint="eastAsia" w:ascii="仿宋_GB2312" w:hAnsi="仿宋" w:eastAsia="仿宋_GB2312" w:cs="仿宋"/>
          <w:color w:val="auto"/>
          <w:sz w:val="32"/>
          <w:szCs w:val="32"/>
        </w:rPr>
        <w:t>包号：</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采购人名称：</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采购文件获取日期：</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三、质疑事项具体内容</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质疑事项1：</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事实依据：</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法律依据：</w:t>
      </w: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u w:val="dotted"/>
        </w:rPr>
        <w:t xml:space="preserve">                                                     </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质疑事项2</w:t>
      </w:r>
    </w:p>
    <w:p>
      <w:pPr>
        <w:adjustRightInd w:val="0"/>
        <w:snapToGrid w:val="0"/>
        <w:spacing w:line="360" w:lineRule="auto"/>
        <w:rPr>
          <w:rFonts w:ascii="仿宋_GB2312" w:hAnsi="仿宋" w:eastAsia="仿宋_GB2312" w:cs="仿宋"/>
          <w:color w:val="auto"/>
          <w:sz w:val="32"/>
          <w:szCs w:val="32"/>
        </w:rPr>
      </w:pPr>
      <w:r>
        <w:rPr>
          <w:rFonts w:hint="eastAsia" w:ascii="仿宋_GB2312" w:hAnsi="仿宋" w:eastAsia="仿宋_GB2312" w:cs="仿宋"/>
          <w:color w:val="auto"/>
          <w:sz w:val="32"/>
          <w:szCs w:val="32"/>
        </w:rPr>
        <w:t>……</w:t>
      </w:r>
    </w:p>
    <w:p>
      <w:pPr>
        <w:adjustRightInd w:val="0"/>
        <w:snapToGrid w:val="0"/>
        <w:spacing w:line="360" w:lineRule="auto"/>
        <w:rPr>
          <w:rFonts w:ascii="仿宋_GB2312" w:hAnsi="黑体" w:eastAsia="仿宋_GB2312" w:cs="仿宋"/>
          <w:bCs/>
          <w:color w:val="auto"/>
          <w:sz w:val="32"/>
          <w:szCs w:val="32"/>
        </w:rPr>
      </w:pPr>
      <w:r>
        <w:rPr>
          <w:rFonts w:hint="eastAsia" w:ascii="仿宋_GB2312" w:hAnsi="黑体" w:eastAsia="仿宋_GB2312" w:cs="仿宋"/>
          <w:bCs/>
          <w:color w:val="auto"/>
          <w:sz w:val="32"/>
          <w:szCs w:val="32"/>
        </w:rPr>
        <w:t>四、与质疑事项相关的质疑请求</w:t>
      </w:r>
    </w:p>
    <w:p>
      <w:pPr>
        <w:adjustRightInd w:val="0"/>
        <w:snapToGrid w:val="0"/>
        <w:spacing w:line="360" w:lineRule="auto"/>
        <w:rPr>
          <w:rFonts w:ascii="仿宋_GB2312" w:hAnsi="仿宋" w:eastAsia="仿宋_GB2312" w:cs="仿宋"/>
          <w:color w:val="auto"/>
          <w:sz w:val="32"/>
          <w:szCs w:val="32"/>
          <w:u w:val="dotted"/>
        </w:rPr>
      </w:pPr>
      <w:r>
        <w:rPr>
          <w:rFonts w:hint="eastAsia" w:ascii="仿宋_GB2312" w:hAnsi="仿宋" w:eastAsia="仿宋_GB2312" w:cs="仿宋"/>
          <w:color w:val="auto"/>
          <w:sz w:val="32"/>
          <w:szCs w:val="32"/>
        </w:rPr>
        <w:t>请求：</w:t>
      </w:r>
      <w:r>
        <w:rPr>
          <w:rFonts w:hint="eastAsia" w:ascii="仿宋_GB2312" w:hAnsi="仿宋" w:eastAsia="仿宋_GB2312" w:cs="仿宋"/>
          <w:color w:val="auto"/>
          <w:sz w:val="32"/>
          <w:szCs w:val="32"/>
          <w:u w:val="dotted"/>
        </w:rPr>
        <w:t xml:space="preserve">                                               </w:t>
      </w:r>
    </w:p>
    <w:p>
      <w:pPr>
        <w:rPr>
          <w:rFonts w:ascii="仿宋_GB2312" w:eastAsia="仿宋_GB2312"/>
          <w:color w:val="auto"/>
          <w:sz w:val="30"/>
          <w:szCs w:val="30"/>
        </w:rPr>
      </w:pPr>
      <w:r>
        <w:rPr>
          <w:rFonts w:hint="eastAsia" w:ascii="仿宋_GB2312" w:eastAsia="仿宋_GB2312"/>
          <w:color w:val="auto"/>
          <w:sz w:val="30"/>
          <w:szCs w:val="30"/>
        </w:rPr>
        <w:t xml:space="preserve">签字(签章)：                   公章：                      </w:t>
      </w:r>
    </w:p>
    <w:p>
      <w:pPr>
        <w:rPr>
          <w:rFonts w:ascii="仿宋_GB2312" w:eastAsia="仿宋_GB2312"/>
          <w:color w:val="auto"/>
          <w:sz w:val="30"/>
          <w:szCs w:val="30"/>
        </w:rPr>
      </w:pPr>
      <w:r>
        <w:rPr>
          <w:rFonts w:hint="eastAsia" w:ascii="仿宋_GB2312" w:eastAsia="仿宋_GB2312"/>
          <w:color w:val="auto"/>
          <w:sz w:val="30"/>
          <w:szCs w:val="30"/>
        </w:rPr>
        <w:t xml:space="preserve">日期：    </w:t>
      </w:r>
    </w:p>
    <w:p>
      <w:pPr>
        <w:adjustRightInd w:val="0"/>
        <w:snapToGrid w:val="0"/>
        <w:spacing w:line="360" w:lineRule="auto"/>
        <w:rPr>
          <w:rFonts w:ascii="仿宋_GB2312" w:hAnsi="仿宋" w:eastAsia="仿宋_GB2312" w:cs="仿宋"/>
          <w:color w:val="auto"/>
          <w:sz w:val="32"/>
          <w:szCs w:val="32"/>
        </w:rPr>
      </w:pPr>
    </w:p>
    <w:p>
      <w:pPr>
        <w:adjustRightInd w:val="0"/>
        <w:snapToGrid w:val="0"/>
        <w:spacing w:line="360" w:lineRule="auto"/>
        <w:rPr>
          <w:rFonts w:ascii="仿宋_GB2312" w:hAnsi="仿宋" w:eastAsia="仿宋_GB2312" w:cs="仿宋"/>
          <w:color w:val="auto"/>
          <w:sz w:val="32"/>
          <w:szCs w:val="32"/>
        </w:rPr>
      </w:pPr>
    </w:p>
    <w:p>
      <w:pPr>
        <w:jc w:val="center"/>
        <w:rPr>
          <w:rFonts w:ascii="仿宋_GB2312" w:hAnsi="仿宋" w:eastAsia="仿宋_GB2312" w:cs="仿宋"/>
          <w:b/>
          <w:bCs/>
          <w:color w:val="auto"/>
          <w:sz w:val="32"/>
          <w:szCs w:val="32"/>
        </w:rPr>
      </w:pPr>
    </w:p>
    <w:p>
      <w:pPr>
        <w:jc w:val="center"/>
        <w:rPr>
          <w:rFonts w:ascii="仿宋_GB2312" w:hAnsi="仿宋" w:eastAsia="仿宋_GB2312" w:cs="仿宋"/>
          <w:b/>
          <w:bCs/>
          <w:color w:val="auto"/>
          <w:sz w:val="32"/>
          <w:szCs w:val="32"/>
        </w:rPr>
      </w:pPr>
    </w:p>
    <w:p>
      <w:pPr>
        <w:jc w:val="center"/>
        <w:rPr>
          <w:rFonts w:ascii="仿宋_GB2312" w:hAnsi="仿宋" w:eastAsia="仿宋_GB2312" w:cs="仿宋"/>
          <w:b/>
          <w:bCs/>
          <w:color w:val="auto"/>
          <w:sz w:val="32"/>
          <w:szCs w:val="32"/>
        </w:rPr>
      </w:pPr>
    </w:p>
    <w:p>
      <w:pPr>
        <w:rPr>
          <w:rFonts w:ascii="仿宋_GB2312" w:hAnsi="黑体" w:eastAsia="仿宋_GB2312"/>
          <w:b/>
          <w:color w:val="auto"/>
          <w:sz w:val="32"/>
          <w:szCs w:val="32"/>
        </w:rPr>
      </w:pPr>
      <w:r>
        <w:rPr>
          <w:rFonts w:hint="eastAsia" w:ascii="仿宋_GB2312" w:hAnsi="黑体" w:eastAsia="仿宋_GB2312"/>
          <w:b/>
          <w:color w:val="auto"/>
          <w:sz w:val="32"/>
          <w:szCs w:val="32"/>
        </w:rPr>
        <w:t>质疑函制作说明：</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1.供应商提出质疑时，应提交质疑函和必要的证明材料。</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2.质疑供应商若委托代理人进行质疑的，质疑函应按要求列明“授权代表”的有关内容，并在附件中提交由质疑</w:t>
      </w:r>
      <w:r>
        <w:rPr>
          <w:rFonts w:hint="eastAsia" w:ascii="仿宋_GB2312" w:hAnsi="宋体" w:eastAsia="仿宋_GB2312" w:cs="宋体"/>
          <w:color w:val="auto"/>
          <w:kern w:val="0"/>
          <w:sz w:val="32"/>
          <w:szCs w:val="32"/>
        </w:rPr>
        <w:t>供应商签署的授权委托书。授权委托书应载明代理人的姓名或者名称、代理事项、具体权限、期限和相关事项。</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3.质疑供应商若对项目的某一分包进行质疑，质疑函中应列明具体分包号。</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4.质疑函的质疑事项应具体、明确，并有必要的事实依据和法律依据。</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5.质疑函的质疑请求应与质疑事项相关。</w:t>
      </w:r>
    </w:p>
    <w:p>
      <w:pPr>
        <w:widowControl/>
        <w:ind w:firstLine="640" w:firstLineChars="200"/>
        <w:jc w:val="left"/>
        <w:rPr>
          <w:rFonts w:ascii="仿宋_GB2312" w:eastAsia="仿宋_GB2312"/>
          <w:color w:val="auto"/>
          <w:sz w:val="32"/>
          <w:szCs w:val="32"/>
        </w:rPr>
      </w:pPr>
      <w:r>
        <w:rPr>
          <w:rFonts w:hint="eastAsia" w:ascii="仿宋_GB2312" w:eastAsia="仿宋_GB2312"/>
          <w:color w:val="auto"/>
          <w:sz w:val="32"/>
          <w:szCs w:val="32"/>
        </w:rPr>
        <w:t>6.质疑供应商为自然人的，质疑函应由本人签字；质疑供应商为法人或者其他组织的，质疑函应由法定代表人、主要负责人，或者其授权代表签字或者盖章，并加盖公章。</w:t>
      </w:r>
    </w:p>
    <w:p>
      <w:pPr>
        <w:pageBreakBefore/>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_GB2312" w:hAnsi="宋体" w:eastAsia="仿宋_GB2312" w:cs="宋体"/>
          <w:color w:val="auto"/>
          <w:kern w:val="0"/>
          <w:szCs w:val="21"/>
        </w:rPr>
      </w:pPr>
      <w:r>
        <w:rPr>
          <w:rFonts w:hint="eastAsia" w:ascii="仿宋_GB2312" w:hAnsi="宋体" w:eastAsia="仿宋_GB2312" w:cs="宋体"/>
          <w:color w:val="auto"/>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国家统计局</w:t>
      </w:r>
      <w:r>
        <w:rPr>
          <w:rFonts w:hint="eastAsia" w:ascii="宋体" w:hAnsi="宋体" w:eastAsia="仿宋_GB2312" w:cs="宋体"/>
          <w:color w:val="auto"/>
          <w:kern w:val="0"/>
          <w:szCs w:val="21"/>
        </w:rPr>
        <w:t>  </w:t>
      </w:r>
    </w:p>
    <w:p>
      <w:pPr>
        <w:widowControl/>
        <w:shd w:val="clear" w:color="auto" w:fill="FFFFFF"/>
        <w:spacing w:before="150" w:line="420" w:lineRule="atLeast"/>
        <w:ind w:right="825"/>
        <w:jc w:val="righ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2017年12月28日</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统计上大中小微型企业划分办法（2017）</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附表：统计上大中小微型企业划分标准</w:t>
      </w:r>
    </w:p>
    <w:p>
      <w:pPr>
        <w:widowControl/>
        <w:jc w:val="left"/>
        <w:rPr>
          <w:rFonts w:ascii="仿宋_GB2312" w:hAnsi="宋体" w:eastAsia="仿宋_GB2312" w:cs="宋体"/>
          <w:color w:val="auto"/>
          <w:kern w:val="0"/>
          <w:sz w:val="24"/>
        </w:rPr>
      </w:pPr>
    </w:p>
    <w:p>
      <w:pPr>
        <w:widowControl/>
        <w:jc w:val="left"/>
        <w:rPr>
          <w:rFonts w:ascii="仿宋_GB2312" w:hAnsi="宋体" w:eastAsia="仿宋_GB2312" w:cs="宋体"/>
          <w:color w:val="auto"/>
          <w:kern w:val="0"/>
          <w:sz w:val="24"/>
        </w:rPr>
      </w:pP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统计上大中小微型企业划分标准</w:t>
      </w:r>
    </w:p>
    <w:tbl>
      <w:tblPr>
        <w:tblStyle w:val="4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行业名称</w:t>
            </w:r>
          </w:p>
        </w:tc>
        <w:tc>
          <w:tcPr>
            <w:tcW w:w="1560"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指标名称</w:t>
            </w:r>
          </w:p>
        </w:tc>
        <w:tc>
          <w:tcPr>
            <w:tcW w:w="671"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计量单位</w:t>
            </w:r>
          </w:p>
        </w:tc>
        <w:tc>
          <w:tcPr>
            <w:tcW w:w="1231"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大型</w:t>
            </w:r>
          </w:p>
        </w:tc>
        <w:tc>
          <w:tcPr>
            <w:tcW w:w="1891"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中型</w:t>
            </w:r>
          </w:p>
        </w:tc>
        <w:tc>
          <w:tcPr>
            <w:tcW w:w="1730"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小型</w:t>
            </w:r>
          </w:p>
        </w:tc>
        <w:tc>
          <w:tcPr>
            <w:tcW w:w="1203"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农、林、牧、渔业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500≤Y＜20000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50≤Y＜500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工业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Y≥40000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2000≤Y＜40000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建筑业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Y≥80000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6000≤Y＜80000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300≤Y＜6000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资产总额(Z)</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Z≥80000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5000≤Z＜80000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300≤Z＜5000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批发业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20≤X＜200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5≤X＜20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Y≥40000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5000≤Y＜40000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1000≤Y＜5000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零售业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10≤X＜50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500≤Y＜20000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100≤Y＜500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交通运输业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3000≤Y＜30000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200≤Y＜3000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仓储业*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100≤X＜200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1000≤Y＜30000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邮政业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Y≥30000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2000≤Y＜30000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住宿业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餐饮业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2000≤Y＜10000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100≤Y＜2000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信息传输业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X≥2000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100≤X＜2000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1000≤Y＜100000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软件和信息技术服务业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房地产开发经营</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Y≥200000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1000≤Y＜200000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资产总额(Z)</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Z≥10000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5000≤Z＜10000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2000≤Z＜5000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物业管理</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300≤X＜1000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营业收入(Y)</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1000≤Y＜5000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500≤Y＜1000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租赁和商务服务业</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pPr>
              <w:widowControl/>
              <w:jc w:val="left"/>
              <w:rPr>
                <w:rFonts w:ascii="仿宋_GB2312" w:hAnsi="宋体" w:eastAsia="仿宋_GB2312" w:cs="宋体"/>
                <w:color w:val="auto"/>
                <w:kern w:val="0"/>
                <w:sz w:val="24"/>
              </w:rPr>
            </w:pP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资产总额(Z)</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万元</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Z≥120000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8000≤Z＜120000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100≤Z＜8000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其他未列明行业 *</w:t>
            </w:r>
          </w:p>
        </w:tc>
        <w:tc>
          <w:tcPr>
            <w:tcW w:w="156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从业人员(X)</w:t>
            </w:r>
          </w:p>
        </w:tc>
        <w:tc>
          <w:tcPr>
            <w:tcW w:w="67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人</w:t>
            </w:r>
          </w:p>
        </w:tc>
        <w:tc>
          <w:tcPr>
            <w:tcW w:w="123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X≥300</w:t>
            </w:r>
          </w:p>
        </w:tc>
        <w:tc>
          <w:tcPr>
            <w:tcW w:w="1891"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100≤X＜300</w:t>
            </w:r>
          </w:p>
        </w:tc>
        <w:tc>
          <w:tcPr>
            <w:tcW w:w="1730"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10≤X＜100</w:t>
            </w:r>
          </w:p>
        </w:tc>
        <w:tc>
          <w:tcPr>
            <w:tcW w:w="1203"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X＜10</w:t>
            </w:r>
          </w:p>
        </w:tc>
      </w:tr>
    </w:tbl>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说明： 　　</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3.企业划分指标以现行统计制度为准。</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（1）从业人员，是指期末从业人员数，没有期末从业人员数的，采用全年平均人员数代替。</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（3）资产总额，采用资产总计代替。</w:t>
      </w:r>
    </w:p>
    <w:p>
      <w:pPr>
        <w:widowControl/>
        <w:jc w:val="left"/>
        <w:rPr>
          <w:rFonts w:ascii="仿宋_GB2312" w:hAnsi="宋体" w:eastAsia="仿宋_GB2312" w:cs="宋体"/>
          <w:color w:val="auto"/>
          <w:kern w:val="0"/>
          <w:sz w:val="24"/>
        </w:rPr>
      </w:pPr>
    </w:p>
    <w:p>
      <w:pPr>
        <w:widowControl/>
        <w:jc w:val="left"/>
        <w:rPr>
          <w:rFonts w:ascii="仿宋_GB2312" w:hAnsi="宋体" w:eastAsia="仿宋_GB2312" w:cs="宋体"/>
          <w:color w:val="auto"/>
          <w:kern w:val="0"/>
          <w:sz w:val="24"/>
        </w:rPr>
      </w:pP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_GB2312" w:hAnsi="宋体" w:eastAsia="仿宋_GB2312" w:cs="宋体"/>
          <w:b/>
          <w:bCs/>
          <w:color w:val="auto"/>
          <w:kern w:val="0"/>
          <w:sz w:val="27"/>
          <w:szCs w:val="27"/>
        </w:rPr>
      </w:pPr>
      <w:r>
        <w:rPr>
          <w:rFonts w:hint="eastAsia" w:ascii="仿宋_GB2312" w:hAnsi="宋体" w:eastAsia="仿宋_GB2312" w:cs="宋体"/>
          <w:b/>
          <w:bCs/>
          <w:color w:val="auto"/>
          <w:kern w:val="0"/>
          <w:sz w:val="27"/>
          <w:szCs w:val="27"/>
        </w:rPr>
        <w:t>一、修订背景</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_GB2312" w:hAnsi="宋体" w:eastAsia="仿宋_GB2312" w:cs="宋体"/>
          <w:b/>
          <w:bCs/>
          <w:color w:val="auto"/>
          <w:kern w:val="0"/>
          <w:sz w:val="27"/>
          <w:szCs w:val="27"/>
        </w:rPr>
      </w:pPr>
      <w:r>
        <w:rPr>
          <w:rFonts w:hint="eastAsia" w:ascii="仿宋_GB2312" w:hAnsi="宋体" w:eastAsia="仿宋_GB2312" w:cs="宋体"/>
          <w:b/>
          <w:bCs/>
          <w:color w:val="auto"/>
          <w:kern w:val="0"/>
          <w:sz w:val="27"/>
          <w:szCs w:val="27"/>
        </w:rPr>
        <w:t>二、修订主要内容</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宋体" w:hAnsi="宋体" w:eastAsia="仿宋_GB2312" w:cs="宋体"/>
          <w:color w:val="auto"/>
          <w:kern w:val="0"/>
          <w:szCs w:val="21"/>
        </w:rPr>
        <w:t>    </w:t>
      </w:r>
      <w:r>
        <w:rPr>
          <w:rFonts w:hint="eastAsia" w:ascii="仿宋_GB2312" w:hAnsi="宋体" w:eastAsia="仿宋_GB2312" w:cs="宋体"/>
          <w:color w:val="auto"/>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_GB2312" w:hAnsi="宋体" w:eastAsia="仿宋_GB2312" w:cs="宋体"/>
          <w:color w:val="auto"/>
          <w:kern w:val="0"/>
          <w:sz w:val="18"/>
          <w:szCs w:val="18"/>
        </w:rPr>
      </w:pPr>
    </w:p>
    <w:p>
      <w:pPr>
        <w:widowControl/>
        <w:jc w:val="left"/>
        <w:rPr>
          <w:rFonts w:ascii="仿宋_GB2312" w:hAnsi="宋体" w:eastAsia="仿宋_GB2312" w:cs="宋体"/>
          <w:color w:val="auto"/>
          <w:kern w:val="0"/>
          <w:sz w:val="18"/>
          <w:szCs w:val="18"/>
        </w:rPr>
      </w:pPr>
    </w:p>
    <w:p>
      <w:pPr>
        <w:widowControl/>
        <w:jc w:val="left"/>
        <w:rPr>
          <w:rFonts w:ascii="仿宋_GB2312" w:hAnsi="宋体" w:eastAsia="仿宋_GB2312" w:cs="宋体"/>
          <w:color w:val="auto"/>
          <w:kern w:val="0"/>
          <w:sz w:val="18"/>
          <w:szCs w:val="18"/>
        </w:rPr>
      </w:pP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附件：金融业企业划型标准规定</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金融业企业划型标准规定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七、 标准值的评估和调整。金融业企业划型标准工作组</w:t>
      </w:r>
      <w:r>
        <w:rPr>
          <w:rFonts w:hint="eastAsia" w:ascii="仿宋_GB2312" w:hAnsi="宋体" w:cs="宋体"/>
          <w:color w:val="auto"/>
          <w:kern w:val="0"/>
          <w:szCs w:val="21"/>
        </w:rPr>
        <w:t>毎</w:t>
      </w:r>
      <w:r>
        <w:rPr>
          <w:rFonts w:hint="eastAsia" w:ascii="仿宋_GB2312" w:hAnsi="宋体" w:eastAsia="仿宋_GB2312" w:cs="宋体"/>
          <w:color w:val="auto"/>
          <w:kern w:val="0"/>
          <w:szCs w:val="21"/>
        </w:rPr>
        <w:t>五年对划型标准值受经济发展与通货膨胀等因素的响程度进行评估和调整。</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    十一、本规定自发布之日起实施。</w:t>
      </w:r>
    </w:p>
    <w:p>
      <w:pPr>
        <w:widowControl/>
        <w:shd w:val="clear" w:color="auto" w:fill="FFFFFF"/>
        <w:spacing w:before="150" w:line="420" w:lineRule="atLeast"/>
        <w:jc w:val="left"/>
        <w:textAlignment w:val="baseline"/>
        <w:rPr>
          <w:rFonts w:ascii="仿宋_GB2312" w:hAnsi="宋体" w:eastAsia="仿宋_GB2312" w:cs="宋体"/>
          <w:color w:val="auto"/>
          <w:kern w:val="0"/>
          <w:szCs w:val="21"/>
        </w:rPr>
      </w:pPr>
      <w:r>
        <w:rPr>
          <w:rFonts w:hint="eastAsia" w:ascii="仿宋_GB2312" w:hAnsi="宋体" w:eastAsia="仿宋_GB2312" w:cs="宋体"/>
          <w:color w:val="auto"/>
          <w:kern w:val="0"/>
          <w:szCs w:val="21"/>
        </w:rPr>
        <w:t>附：金融业企业划型标准</w:t>
      </w:r>
    </w:p>
    <w:p>
      <w:pPr>
        <w:widowControl/>
        <w:shd w:val="clear" w:color="auto" w:fill="FFFFFF"/>
        <w:spacing w:before="150" w:line="600" w:lineRule="atLeast"/>
        <w:jc w:val="center"/>
        <w:textAlignment w:val="baseline"/>
        <w:rPr>
          <w:rFonts w:ascii="仿宋_GB2312" w:hAnsi="宋体" w:eastAsia="仿宋_GB2312" w:cs="宋体"/>
          <w:b/>
          <w:bCs/>
          <w:color w:val="auto"/>
          <w:kern w:val="0"/>
          <w:sz w:val="36"/>
          <w:szCs w:val="36"/>
        </w:rPr>
      </w:pPr>
      <w:r>
        <w:rPr>
          <w:rFonts w:hint="eastAsia" w:ascii="仿宋_GB2312" w:hAnsi="宋体" w:eastAsia="仿宋_GB2312" w:cs="宋体"/>
          <w:b/>
          <w:bCs/>
          <w:color w:val="auto"/>
          <w:kern w:val="0"/>
          <w:sz w:val="36"/>
          <w:szCs w:val="36"/>
        </w:rPr>
        <w:t>金融业企业划型标准</w:t>
      </w:r>
    </w:p>
    <w:tbl>
      <w:tblPr>
        <w:tblStyle w:val="4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行业</w:t>
            </w:r>
          </w:p>
        </w:tc>
        <w:tc>
          <w:tcPr>
            <w:tcW w:w="2836"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类别</w:t>
            </w:r>
          </w:p>
        </w:tc>
        <w:tc>
          <w:tcPr>
            <w:tcW w:w="606"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类型</w:t>
            </w:r>
          </w:p>
        </w:tc>
        <w:tc>
          <w:tcPr>
            <w:tcW w:w="3326" w:type="dxa"/>
            <w:noWrap w:val="0"/>
            <w:tcMar>
              <w:top w:w="75" w:type="dxa"/>
              <w:left w:w="75" w:type="dxa"/>
              <w:bottom w:w="75" w:type="dxa"/>
              <w:right w:w="75" w:type="dxa"/>
            </w:tcMar>
            <w:vAlign w:val="bottom"/>
          </w:tcPr>
          <w:p>
            <w:pPr>
              <w:widowControl/>
              <w:jc w:val="center"/>
              <w:rPr>
                <w:rFonts w:ascii="仿宋_GB2312" w:hAnsi="宋体" w:eastAsia="仿宋_GB2312" w:cs="宋体"/>
                <w:b/>
                <w:bCs/>
                <w:color w:val="auto"/>
                <w:kern w:val="0"/>
                <w:szCs w:val="21"/>
              </w:rPr>
            </w:pPr>
            <w:r>
              <w:rPr>
                <w:rFonts w:hint="eastAsia" w:ascii="仿宋_GB2312" w:hAnsi="宋体" w:eastAsia="仿宋_GB2312" w:cs="宋体"/>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货币金融服务</w:t>
            </w: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货币银行服务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银行业存款类金融机构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非货币银行服务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银行业非存款类金融机构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贷款公司、小额贷款公司及典当行</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资本市场服务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证券业金融机构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保险业</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保险业金融机构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其他金融业</w:t>
            </w: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金融信托与管理服务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信托公司</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控股公司服务</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金融控股公司</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其他未包括的金融业</w:t>
            </w:r>
          </w:p>
        </w:tc>
        <w:tc>
          <w:tcPr>
            <w:tcW w:w="2836" w:type="dxa"/>
            <w:vMerge w:val="restart"/>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除贷款公司、小额贷款公司及典当行以外的其他金融机构</w:t>
            </w: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中型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小型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pPr>
              <w:widowControl/>
              <w:jc w:val="left"/>
              <w:rPr>
                <w:rFonts w:ascii="仿宋_GB2312" w:hAnsi="宋体" w:eastAsia="仿宋_GB2312" w:cs="宋体"/>
                <w:color w:val="auto"/>
                <w:kern w:val="0"/>
                <w:sz w:val="24"/>
              </w:rPr>
            </w:pPr>
          </w:p>
        </w:tc>
        <w:tc>
          <w:tcPr>
            <w:tcW w:w="1025" w:type="dxa"/>
            <w:vMerge w:val="continue"/>
            <w:noWrap w:val="0"/>
            <w:vAlign w:val="center"/>
          </w:tcPr>
          <w:p>
            <w:pPr>
              <w:widowControl/>
              <w:jc w:val="left"/>
              <w:rPr>
                <w:rFonts w:ascii="仿宋_GB2312" w:hAnsi="宋体" w:eastAsia="仿宋_GB2312" w:cs="宋体"/>
                <w:color w:val="auto"/>
                <w:kern w:val="0"/>
                <w:sz w:val="24"/>
              </w:rPr>
            </w:pPr>
          </w:p>
        </w:tc>
        <w:tc>
          <w:tcPr>
            <w:tcW w:w="2836" w:type="dxa"/>
            <w:vMerge w:val="continue"/>
            <w:noWrap w:val="0"/>
            <w:vAlign w:val="center"/>
          </w:tcPr>
          <w:p>
            <w:pPr>
              <w:widowControl/>
              <w:jc w:val="left"/>
              <w:rPr>
                <w:rFonts w:ascii="仿宋_GB2312" w:hAnsi="宋体" w:eastAsia="仿宋_GB2312" w:cs="宋体"/>
                <w:color w:val="auto"/>
                <w:kern w:val="0"/>
                <w:sz w:val="24"/>
              </w:rPr>
            </w:pPr>
          </w:p>
        </w:tc>
        <w:tc>
          <w:tcPr>
            <w:tcW w:w="60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微型</w:t>
            </w:r>
          </w:p>
        </w:tc>
        <w:tc>
          <w:tcPr>
            <w:tcW w:w="3326" w:type="dxa"/>
            <w:noWrap w:val="0"/>
            <w:vAlign w:val="center"/>
          </w:tcPr>
          <w:p>
            <w:pPr>
              <w:widowControl/>
              <w:jc w:val="left"/>
              <w:rPr>
                <w:rFonts w:ascii="仿宋_GB2312" w:hAnsi="宋体" w:eastAsia="仿宋_GB2312" w:cs="宋体"/>
                <w:color w:val="auto"/>
                <w:kern w:val="0"/>
                <w:sz w:val="24"/>
              </w:rPr>
            </w:pPr>
            <w:r>
              <w:rPr>
                <w:rFonts w:hint="eastAsia" w:ascii="仿宋_GB2312" w:hAnsi="宋体" w:eastAsia="仿宋_GB2312" w:cs="宋体"/>
                <w:color w:val="auto"/>
                <w:kern w:val="0"/>
                <w:sz w:val="24"/>
              </w:rPr>
              <w:t>50亿元以下</w:t>
            </w:r>
          </w:p>
        </w:tc>
      </w:tr>
    </w:tbl>
    <w:p>
      <w:pPr>
        <w:rPr>
          <w:rFonts w:ascii="仿宋_GB2312" w:hAnsi="仿宋_GB2312" w:eastAsia="仿宋_GB2312" w:cs="仿宋_GB2312"/>
          <w:color w:val="auto"/>
          <w:sz w:val="24"/>
        </w:rPr>
      </w:pPr>
    </w:p>
    <w:p>
      <w:pPr>
        <w:ind w:firstLine="420" w:firstLineChars="200"/>
        <w:rPr>
          <w:rFonts w:ascii="仿宋_GB2312" w:eastAsia="仿宋_GB2312"/>
          <w:color w:val="auto"/>
        </w:rPr>
      </w:pPr>
    </w:p>
    <w:p>
      <w:pPr>
        <w:spacing w:line="360" w:lineRule="auto"/>
        <w:rPr>
          <w:rFonts w:ascii="仿宋_GB2312" w:hAnsi="仿宋_GB2312" w:eastAsia="仿宋_GB2312" w:cs="仿宋_GB2312"/>
          <w:color w:val="auto"/>
          <w:kern w:val="0"/>
          <w:sz w:val="24"/>
        </w:rPr>
      </w:pPr>
    </w:p>
    <w:sectPr>
      <w:headerReference r:id="rId6" w:type="default"/>
      <w:footerReference r:id="rId7" w:type="default"/>
      <w:footerReference r:id="rId8" w:type="even"/>
      <w:pgSz w:w="11906" w:h="16838"/>
      <w:pgMar w:top="1440" w:right="1558" w:bottom="1246" w:left="1758" w:header="1021" w:footer="90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auto"/>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MS Gothic">
    <w:panose1 w:val="020B0609070205080204"/>
    <w:charset w:val="80"/>
    <w:family w:val="modern"/>
    <w:pitch w:val="default"/>
    <w:sig w:usb0="E00002FF" w:usb1="6AC7FDFB" w:usb2="00000012" w:usb3="00000000" w:csb0="4002009F" w:csb1="DFD70000"/>
  </w:font>
  <w:font w:name="Helvetica">
    <w:altName w:val="Arial"/>
    <w:panose1 w:val="020B0604020202020204"/>
    <w:charset w:val="00"/>
    <w:family w:val="swiss"/>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106</w:t>
    </w:r>
    <w:r>
      <w:rPr>
        <w:rFonts w:hint="eastAsia" w:ascii="仿宋_GB2312" w:eastAsia="仿宋_GB2312"/>
        <w:kern w:val="0"/>
      </w:rPr>
      <w:fldChar w:fldCharType="end"/>
    </w:r>
    <w:r>
      <w:rPr>
        <w:rFonts w:hint="eastAsia" w:ascii="仿宋_GB2312" w:eastAsia="仿宋_GB2312"/>
        <w:kern w:val="0"/>
      </w:rPr>
      <w:t xml:space="preserve"> 页</w:t>
    </w:r>
  </w:p>
  <w:p>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center" w:y="1"/>
      <w:rPr>
        <w:rStyle w:val="47"/>
      </w:rPr>
    </w:pPr>
    <w:r>
      <w:rPr>
        <w:rStyle w:val="47"/>
      </w:rPr>
      <w:fldChar w:fldCharType="begin"/>
    </w:r>
    <w:r>
      <w:rPr>
        <w:rStyle w:val="47"/>
      </w:rPr>
      <w:instrText xml:space="preserve">PAGE  </w:instrText>
    </w:r>
    <w:r>
      <w:rPr>
        <w:rStyle w:val="47"/>
      </w:rPr>
      <w:fldChar w:fldCharType="end"/>
    </w:r>
  </w:p>
  <w:p>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both"/>
      <w:rPr>
        <w:rFonts w:hint="eastAsia" w:eastAsia="宋体"/>
        <w:lang w:eastAsia="zh-CN"/>
      </w:rPr>
    </w:pPr>
    <w:r>
      <w:rPr>
        <w:rFonts w:hint="eastAsia"/>
      </w:rPr>
      <w:t>绍兴市嘉华项目管理有限公司                                招标文件招标编号:</w:t>
    </w:r>
    <w:r>
      <w:rPr>
        <w:rFonts w:hint="eastAsia" w:ascii="宋体" w:hAnsi="宋体" w:cs="宋体"/>
        <w:color w:val="000000"/>
        <w:sz w:val="18"/>
        <w:szCs w:val="18"/>
        <w:lang w:eastAsia="zh-CN"/>
      </w:rPr>
      <w:t xml:space="preserve">   CGSHZJ-2022-N000798 </w:t>
    </w:r>
    <w:r>
      <w:rPr>
        <w:rFonts w:hint="eastAsia"/>
        <w:lang w:val="en-US" w:eastAsia="zh-CN"/>
      </w:rPr>
      <w:t xml:space="preserve"> </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eastAsia="宋体"/>
        <w:lang w:eastAsia="zh-CN"/>
      </w:rPr>
    </w:pPr>
    <w:r>
      <w:rPr>
        <w:rFonts w:hint="eastAsia"/>
      </w:rPr>
      <w:t>绍兴市嘉华项目管理有限公司                                招标文件招标编号:</w:t>
    </w:r>
    <w:r>
      <w:rPr>
        <w:rFonts w:hint="eastAsia" w:ascii="宋体" w:hAnsi="宋体" w:cs="宋体"/>
        <w:color w:val="000000"/>
        <w:sz w:val="18"/>
        <w:szCs w:val="18"/>
        <w:lang w:eastAsia="zh-CN"/>
      </w:rPr>
      <w:t xml:space="preserve"> CGSHZJ-2022-N000798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7"/>
      <w:lvlText w:val="%1."/>
      <w:lvlJc w:val="left"/>
      <w:pPr>
        <w:tabs>
          <w:tab w:val="left" w:pos="1200"/>
        </w:tabs>
        <w:ind w:left="1200" w:hanging="360"/>
      </w:pPr>
    </w:lvl>
  </w:abstractNum>
  <w:abstractNum w:abstractNumId="1">
    <w:nsid w:val="FFFFFF88"/>
    <w:multiLevelType w:val="singleLevel"/>
    <w:tmpl w:val="FFFFFF88"/>
    <w:lvl w:ilvl="0" w:tentative="0">
      <w:start w:val="1"/>
      <w:numFmt w:val="decimal"/>
      <w:pStyle w:val="5"/>
      <w:lvlText w:val="%1."/>
      <w:lvlJc w:val="left"/>
      <w:pPr>
        <w:tabs>
          <w:tab w:val="left" w:pos="360"/>
        </w:tabs>
        <w:ind w:left="36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1"/>
      <w:lvlText w:val="%1."/>
      <w:lvlJc w:val="left"/>
      <w:pPr>
        <w:ind w:left="425" w:hanging="425"/>
      </w:pPr>
    </w:lvl>
    <w:lvl w:ilvl="1" w:tentative="0">
      <w:start w:val="1"/>
      <w:numFmt w:val="decimal"/>
      <w:pStyle w:val="290"/>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CB017FC"/>
    <w:multiLevelType w:val="multilevel"/>
    <w:tmpl w:val="5CB017FC"/>
    <w:lvl w:ilvl="0" w:tentative="0">
      <w:start w:val="1"/>
      <w:numFmt w:val="decimal"/>
      <w:pStyle w:val="4"/>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8"/>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9"/>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ExZjkwMmY5YmI0MmQ5ODZhYzM5ZGU2NjQ3NzQ5N2U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D0E6C"/>
    <w:rsid w:val="000D110F"/>
    <w:rsid w:val="000D122E"/>
    <w:rsid w:val="000D1267"/>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90BF2"/>
    <w:rsid w:val="00D92EA4"/>
    <w:rsid w:val="00D93A13"/>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6AB31FB"/>
    <w:rsid w:val="06B44531"/>
    <w:rsid w:val="078C575B"/>
    <w:rsid w:val="0B220922"/>
    <w:rsid w:val="0F3938C3"/>
    <w:rsid w:val="1AE6371B"/>
    <w:rsid w:val="1E765794"/>
    <w:rsid w:val="258B3F71"/>
    <w:rsid w:val="29CE08CB"/>
    <w:rsid w:val="2C526E4D"/>
    <w:rsid w:val="32CB1616"/>
    <w:rsid w:val="382168F2"/>
    <w:rsid w:val="3CEE1E9B"/>
    <w:rsid w:val="3FD140EA"/>
    <w:rsid w:val="49463453"/>
    <w:rsid w:val="4BDC6D24"/>
    <w:rsid w:val="5069723B"/>
    <w:rsid w:val="566E154A"/>
    <w:rsid w:val="574B4BEA"/>
    <w:rsid w:val="586F7AB2"/>
    <w:rsid w:val="5C710494"/>
    <w:rsid w:val="5E862159"/>
    <w:rsid w:val="61344A84"/>
    <w:rsid w:val="617151E6"/>
    <w:rsid w:val="6AF717AF"/>
    <w:rsid w:val="6E1B45FE"/>
    <w:rsid w:val="72E87C49"/>
    <w:rsid w:val="747401F9"/>
    <w:rsid w:val="75673B65"/>
    <w:rsid w:val="7729239F"/>
    <w:rsid w:val="77B204A9"/>
    <w:rsid w:val="7DFBB8BB"/>
    <w:rsid w:val="7E261385"/>
    <w:rsid w:val="AEBA602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5">
    <w:name w:val="heading 2"/>
    <w:basedOn w:val="1"/>
    <w:next w:val="6"/>
    <w:link w:val="54"/>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7">
    <w:name w:val="heading 3"/>
    <w:basedOn w:val="1"/>
    <w:next w:val="6"/>
    <w:link w:val="5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8">
    <w:name w:val="heading 4"/>
    <w:basedOn w:val="1"/>
    <w:next w:val="6"/>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9">
    <w:name w:val="heading 5"/>
    <w:basedOn w:val="1"/>
    <w:next w:val="6"/>
    <w:link w:val="58"/>
    <w:qFormat/>
    <w:uiPriority w:val="0"/>
    <w:pPr>
      <w:keepNext/>
      <w:widowControl/>
      <w:numPr>
        <w:ilvl w:val="0"/>
        <w:numId w:val="4"/>
      </w:numPr>
      <w:jc w:val="left"/>
      <w:outlineLvl w:val="4"/>
    </w:pPr>
    <w:rPr>
      <w:kern w:val="0"/>
      <w:sz w:val="24"/>
      <w:szCs w:val="20"/>
    </w:rPr>
  </w:style>
  <w:style w:type="paragraph" w:styleId="10">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11">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2">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3">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5">
    <w:name w:val="Default Paragraph Font"/>
    <w:unhideWhenUsed/>
    <w:qFormat/>
    <w:uiPriority w:val="1"/>
  </w:style>
  <w:style w:type="table" w:default="1" w:styleId="43">
    <w:name w:val="Normal Table"/>
    <w:unhideWhenUsed/>
    <w:qFormat/>
    <w:uiPriority w:val="99"/>
    <w:tblPr>
      <w:tblCellMar>
        <w:top w:w="0" w:type="dxa"/>
        <w:left w:w="108" w:type="dxa"/>
        <w:bottom w:w="0" w:type="dxa"/>
        <w:right w:w="108" w:type="dxa"/>
      </w:tblCellMar>
    </w:tblPr>
  </w:style>
  <w:style w:type="paragraph" w:styleId="2">
    <w:name w:val="Body Text"/>
    <w:basedOn w:val="1"/>
    <w:next w:val="3"/>
    <w:link w:val="66"/>
    <w:qFormat/>
    <w:uiPriority w:val="0"/>
    <w:pPr>
      <w:spacing w:line="360" w:lineRule="auto"/>
    </w:pPr>
    <w:rPr>
      <w:rFonts w:eastAsia="仿宋_GB2312"/>
      <w:sz w:val="28"/>
    </w:rPr>
  </w:style>
  <w:style w:type="paragraph" w:styleId="3">
    <w:name w:val="Body Text First Indent"/>
    <w:basedOn w:val="2"/>
    <w:next w:val="1"/>
    <w:link w:val="67"/>
    <w:qFormat/>
    <w:uiPriority w:val="0"/>
    <w:pPr>
      <w:spacing w:after="120" w:line="240" w:lineRule="auto"/>
      <w:ind w:firstLine="420" w:firstLineChars="100"/>
    </w:pPr>
    <w:rPr>
      <w:rFonts w:eastAsia="宋体"/>
      <w:sz w:val="21"/>
    </w:rPr>
  </w:style>
  <w:style w:type="paragraph" w:styleId="6">
    <w:name w:val="Normal Indent"/>
    <w:basedOn w:val="1"/>
    <w:next w:val="1"/>
    <w:link w:val="55"/>
    <w:qFormat/>
    <w:uiPriority w:val="0"/>
    <w:pPr>
      <w:ind w:firstLine="420" w:firstLineChars="200"/>
    </w:pPr>
  </w:style>
  <w:style w:type="paragraph" w:styleId="14">
    <w:name w:val="List Number 2"/>
    <w:basedOn w:val="1"/>
    <w:qFormat/>
    <w:uiPriority w:val="0"/>
    <w:pPr>
      <w:widowControl/>
      <w:tabs>
        <w:tab w:val="left" w:pos="1697"/>
      </w:tabs>
      <w:spacing w:afterLines="50"/>
      <w:ind w:left="1697" w:hanging="420"/>
      <w:jc w:val="left"/>
    </w:pPr>
    <w:rPr>
      <w:kern w:val="0"/>
      <w:sz w:val="24"/>
      <w:szCs w:val="20"/>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63"/>
    <w:qFormat/>
    <w:uiPriority w:val="0"/>
    <w:pPr>
      <w:spacing w:line="360" w:lineRule="auto"/>
      <w:jc w:val="center"/>
    </w:pPr>
    <w:rPr>
      <w:rFonts w:ascii="Calibri" w:hAnsi="Calibri"/>
      <w:sz w:val="20"/>
      <w:szCs w:val="20"/>
    </w:rPr>
  </w:style>
  <w:style w:type="paragraph" w:styleId="17">
    <w:name w:val="Document Map"/>
    <w:basedOn w:val="1"/>
    <w:link w:val="64"/>
    <w:semiHidden/>
    <w:qFormat/>
    <w:uiPriority w:val="0"/>
    <w:pPr>
      <w:shd w:val="clear" w:color="auto" w:fill="000080"/>
    </w:pPr>
  </w:style>
  <w:style w:type="paragraph" w:styleId="18">
    <w:name w:val="annotation text"/>
    <w:basedOn w:val="1"/>
    <w:link w:val="65"/>
    <w:qFormat/>
    <w:uiPriority w:val="0"/>
    <w:pPr>
      <w:jc w:val="left"/>
    </w:pPr>
  </w:style>
  <w:style w:type="paragraph" w:styleId="19">
    <w:name w:val="Body Text Indent"/>
    <w:basedOn w:val="1"/>
    <w:link w:val="69"/>
    <w:qFormat/>
    <w:uiPriority w:val="0"/>
    <w:pPr>
      <w:spacing w:after="120"/>
      <w:ind w:left="420" w:leftChars="200"/>
    </w:pPr>
  </w:style>
  <w:style w:type="paragraph" w:styleId="20">
    <w:name w:val="List Number 3"/>
    <w:basedOn w:val="1"/>
    <w:qFormat/>
    <w:uiPriority w:val="0"/>
    <w:pPr>
      <w:widowControl/>
      <w:tabs>
        <w:tab w:val="left" w:pos="482"/>
      </w:tabs>
      <w:spacing w:afterLines="50"/>
      <w:ind w:left="482" w:hanging="340"/>
      <w:jc w:val="left"/>
    </w:pPr>
    <w:rPr>
      <w:kern w:val="0"/>
      <w:sz w:val="24"/>
      <w:szCs w:val="20"/>
    </w:rPr>
  </w:style>
  <w:style w:type="paragraph" w:styleId="21">
    <w:name w:val="Block Text"/>
    <w:basedOn w:val="1"/>
    <w:qFormat/>
    <w:uiPriority w:val="0"/>
    <w:pPr>
      <w:spacing w:before="120" w:line="360" w:lineRule="auto"/>
      <w:ind w:left="824" w:right="202"/>
    </w:pPr>
    <w:rPr>
      <w:rFonts w:ascii="宋体" w:hAnsi="宋体"/>
      <w:sz w:val="24"/>
      <w:szCs w:val="21"/>
    </w:rPr>
  </w:style>
  <w:style w:type="paragraph" w:styleId="22">
    <w:name w:val="index 4"/>
    <w:basedOn w:val="1"/>
    <w:next w:val="1"/>
    <w:unhideWhenUsed/>
    <w:qFormat/>
    <w:uiPriority w:val="99"/>
    <w:pPr>
      <w:ind w:left="600" w:leftChars="600"/>
    </w:pPr>
    <w:rPr>
      <w:szCs w:val="22"/>
    </w:rPr>
  </w:style>
  <w:style w:type="paragraph" w:styleId="23">
    <w:name w:val="toc 3"/>
    <w:basedOn w:val="1"/>
    <w:next w:val="1"/>
    <w:unhideWhenUsed/>
    <w:qFormat/>
    <w:uiPriority w:val="0"/>
    <w:pPr>
      <w:ind w:left="840" w:leftChars="400"/>
    </w:pPr>
    <w:rPr>
      <w:rFonts w:ascii="Calibri" w:hAnsi="Calibri"/>
      <w:szCs w:val="22"/>
    </w:rPr>
  </w:style>
  <w:style w:type="paragraph" w:styleId="24">
    <w:name w:val="Plain Text"/>
    <w:basedOn w:val="1"/>
    <w:link w:val="70"/>
    <w:qFormat/>
    <w:uiPriority w:val="0"/>
    <w:rPr>
      <w:rFonts w:ascii="宋体" w:hAnsi="Courier New"/>
      <w:szCs w:val="20"/>
    </w:rPr>
  </w:style>
  <w:style w:type="paragraph" w:styleId="25">
    <w:name w:val="Date"/>
    <w:basedOn w:val="1"/>
    <w:next w:val="1"/>
    <w:link w:val="71"/>
    <w:qFormat/>
    <w:uiPriority w:val="0"/>
    <w:rPr>
      <w:rFonts w:ascii="楷体_GB2312" w:eastAsia="楷体_GB2312"/>
      <w:b/>
      <w:sz w:val="28"/>
      <w:szCs w:val="20"/>
    </w:rPr>
  </w:style>
  <w:style w:type="paragraph" w:styleId="26">
    <w:name w:val="Body Text Indent 2"/>
    <w:basedOn w:val="1"/>
    <w:link w:val="72"/>
    <w:qFormat/>
    <w:uiPriority w:val="0"/>
    <w:pPr>
      <w:spacing w:after="120" w:line="480" w:lineRule="auto"/>
      <w:ind w:left="420" w:leftChars="200"/>
    </w:pPr>
  </w:style>
  <w:style w:type="paragraph" w:styleId="27">
    <w:name w:val="Balloon Text"/>
    <w:basedOn w:val="1"/>
    <w:link w:val="73"/>
    <w:qFormat/>
    <w:uiPriority w:val="0"/>
    <w:rPr>
      <w:sz w:val="18"/>
      <w:szCs w:val="18"/>
    </w:rPr>
  </w:style>
  <w:style w:type="paragraph" w:styleId="28">
    <w:name w:val="footer"/>
    <w:basedOn w:val="1"/>
    <w:link w:val="74"/>
    <w:qFormat/>
    <w:uiPriority w:val="0"/>
    <w:pPr>
      <w:tabs>
        <w:tab w:val="center" w:pos="4153"/>
        <w:tab w:val="right" w:pos="8306"/>
      </w:tabs>
      <w:snapToGrid w:val="0"/>
      <w:jc w:val="left"/>
    </w:pPr>
    <w:rPr>
      <w:sz w:val="18"/>
      <w:szCs w:val="18"/>
    </w:rPr>
  </w:style>
  <w:style w:type="paragraph" w:styleId="29">
    <w:name w:val="header"/>
    <w:basedOn w:val="1"/>
    <w:link w:val="75"/>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semiHidden/>
    <w:qFormat/>
    <w:uiPriority w:val="0"/>
  </w:style>
  <w:style w:type="paragraph" w:styleId="31">
    <w:name w:val="toc 4"/>
    <w:basedOn w:val="1"/>
    <w:next w:val="1"/>
    <w:semiHidden/>
    <w:qFormat/>
    <w:uiPriority w:val="0"/>
    <w:pPr>
      <w:tabs>
        <w:tab w:val="right" w:leader="dot" w:pos="8314"/>
      </w:tabs>
      <w:ind w:firstLine="588" w:firstLineChars="245"/>
    </w:pPr>
  </w:style>
  <w:style w:type="paragraph" w:styleId="32">
    <w:name w:val="toc 6"/>
    <w:basedOn w:val="1"/>
    <w:next w:val="1"/>
    <w:qFormat/>
    <w:uiPriority w:val="0"/>
    <w:pPr>
      <w:ind w:left="2100" w:leftChars="1000"/>
    </w:pPr>
  </w:style>
  <w:style w:type="paragraph" w:styleId="33">
    <w:name w:val="Body Text Indent 3"/>
    <w:basedOn w:val="1"/>
    <w:link w:val="76"/>
    <w:qFormat/>
    <w:uiPriority w:val="0"/>
    <w:pPr>
      <w:spacing w:after="120"/>
      <w:ind w:left="420" w:leftChars="200"/>
    </w:pPr>
    <w:rPr>
      <w:sz w:val="16"/>
      <w:szCs w:val="16"/>
    </w:rPr>
  </w:style>
  <w:style w:type="paragraph" w:styleId="34">
    <w:name w:val="toc 2"/>
    <w:basedOn w:val="1"/>
    <w:next w:val="1"/>
    <w:semiHidden/>
    <w:qFormat/>
    <w:uiPriority w:val="0"/>
    <w:pPr>
      <w:ind w:left="420" w:leftChars="200"/>
    </w:pPr>
  </w:style>
  <w:style w:type="paragraph" w:styleId="35">
    <w:name w:val="Body Text 2"/>
    <w:basedOn w:val="1"/>
    <w:link w:val="77"/>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qFormat/>
    <w:uiPriority w:val="0"/>
    <w:pPr>
      <w:spacing w:after="120"/>
      <w:ind w:left="840" w:leftChars="400"/>
    </w:pPr>
  </w:style>
  <w:style w:type="paragraph" w:styleId="37">
    <w:name w:val="HTML Preformatted"/>
    <w:basedOn w:val="1"/>
    <w:link w:val="7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semiHidden/>
    <w:qFormat/>
    <w:uiPriority w:val="0"/>
    <w:pPr>
      <w:spacing w:line="320" w:lineRule="exact"/>
    </w:pPr>
    <w:rPr>
      <w:b/>
      <w:snapToGrid w:val="0"/>
      <w:color w:val="FF6600"/>
      <w:kern w:val="0"/>
      <w:sz w:val="18"/>
      <w:szCs w:val="21"/>
    </w:rPr>
  </w:style>
  <w:style w:type="paragraph" w:styleId="40">
    <w:name w:val="Title"/>
    <w:basedOn w:val="1"/>
    <w:next w:val="1"/>
    <w:link w:val="79"/>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8"/>
    <w:next w:val="18"/>
    <w:link w:val="80"/>
    <w:qFormat/>
    <w:uiPriority w:val="0"/>
    <w:pPr>
      <w:widowControl/>
      <w:spacing w:afterLines="50"/>
    </w:pPr>
    <w:rPr>
      <w:b/>
      <w:bCs/>
      <w:kern w:val="0"/>
      <w:sz w:val="24"/>
      <w:szCs w:val="20"/>
    </w:rPr>
  </w:style>
  <w:style w:type="paragraph" w:styleId="42">
    <w:name w:val="Body Text First Indent 2"/>
    <w:basedOn w:val="19"/>
    <w:link w:val="82"/>
    <w:qFormat/>
    <w:uiPriority w:val="0"/>
    <w:pPr>
      <w:ind w:firstLine="420" w:firstLineChars="200"/>
    </w:pPr>
  </w:style>
  <w:style w:type="table" w:styleId="44">
    <w:name w:val="Table Grid"/>
    <w:basedOn w:val="4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6">
    <w:name w:val="Strong"/>
    <w:qFormat/>
    <w:uiPriority w:val="0"/>
    <w:rPr>
      <w:b/>
      <w:bCs/>
    </w:rPr>
  </w:style>
  <w:style w:type="character" w:styleId="47">
    <w:name w:val="page number"/>
    <w:basedOn w:val="45"/>
    <w:qFormat/>
    <w:uiPriority w:val="0"/>
  </w:style>
  <w:style w:type="character" w:styleId="48">
    <w:name w:val="FollowedHyperlink"/>
    <w:basedOn w:val="45"/>
    <w:qFormat/>
    <w:uiPriority w:val="99"/>
    <w:rPr>
      <w:color w:val="800080"/>
      <w:u w:val="none"/>
    </w:rPr>
  </w:style>
  <w:style w:type="character" w:styleId="49">
    <w:name w:val="Emphasis"/>
    <w:qFormat/>
    <w:uiPriority w:val="0"/>
    <w:rPr>
      <w:color w:val="CC0000"/>
    </w:rPr>
  </w:style>
  <w:style w:type="character" w:styleId="50">
    <w:name w:val="Hyperlink"/>
    <w:basedOn w:val="45"/>
    <w:qFormat/>
    <w:uiPriority w:val="99"/>
    <w:rPr>
      <w:color w:val="0000FF"/>
      <w:u w:val="none"/>
    </w:rPr>
  </w:style>
  <w:style w:type="character" w:styleId="51">
    <w:name w:val="annotation reference"/>
    <w:qFormat/>
    <w:uiPriority w:val="0"/>
    <w:rPr>
      <w:sz w:val="21"/>
      <w:szCs w:val="21"/>
    </w:rPr>
  </w:style>
  <w:style w:type="paragraph" w:customStyle="1" w:styleId="52">
    <w:name w:val="首行缩进"/>
    <w:basedOn w:val="1"/>
    <w:qFormat/>
    <w:uiPriority w:val="0"/>
    <w:pPr>
      <w:spacing w:line="360" w:lineRule="auto"/>
      <w:ind w:firstLine="480" w:firstLineChars="200"/>
    </w:pPr>
    <w:rPr>
      <w:sz w:val="24"/>
      <w:szCs w:val="22"/>
      <w:lang w:val="zh-CN"/>
    </w:rPr>
  </w:style>
  <w:style w:type="character" w:customStyle="1" w:styleId="53">
    <w:name w:val="标题 1 Char"/>
    <w:link w:val="4"/>
    <w:qFormat/>
    <w:uiPriority w:val="0"/>
    <w:rPr>
      <w:rFonts w:eastAsia="仿宋_GB2312"/>
      <w:b/>
      <w:kern w:val="44"/>
      <w:sz w:val="44"/>
      <w:lang w:val="en-US" w:eastAsia="zh-CN" w:bidi="ar-SA"/>
    </w:rPr>
  </w:style>
  <w:style w:type="character" w:customStyle="1" w:styleId="54">
    <w:name w:val="标题 2 Char"/>
    <w:link w:val="5"/>
    <w:qFormat/>
    <w:uiPriority w:val="0"/>
    <w:rPr>
      <w:rFonts w:ascii="Arial" w:hAnsi="Arial" w:eastAsia="黑体"/>
      <w:b/>
      <w:kern w:val="2"/>
      <w:sz w:val="32"/>
      <w:lang w:val="en-US" w:eastAsia="zh-CN" w:bidi="ar-SA"/>
    </w:rPr>
  </w:style>
  <w:style w:type="character" w:customStyle="1" w:styleId="55">
    <w:name w:val="正文缩进 Char"/>
    <w:link w:val="6"/>
    <w:qFormat/>
    <w:uiPriority w:val="0"/>
    <w:rPr>
      <w:rFonts w:eastAsia="宋体"/>
      <w:kern w:val="2"/>
      <w:sz w:val="21"/>
      <w:szCs w:val="24"/>
      <w:lang w:val="en-US" w:eastAsia="zh-CN" w:bidi="ar-SA"/>
    </w:rPr>
  </w:style>
  <w:style w:type="character" w:customStyle="1" w:styleId="56">
    <w:name w:val="标题 3 Char"/>
    <w:link w:val="7"/>
    <w:qFormat/>
    <w:uiPriority w:val="0"/>
    <w:rPr>
      <w:rFonts w:eastAsia="仿宋_GB2312"/>
      <w:b/>
      <w:kern w:val="2"/>
      <w:sz w:val="32"/>
      <w:lang w:val="en-US" w:eastAsia="zh-CN" w:bidi="ar-SA"/>
    </w:rPr>
  </w:style>
  <w:style w:type="character" w:customStyle="1" w:styleId="57">
    <w:name w:val="标题 4 Char1"/>
    <w:link w:val="8"/>
    <w:qFormat/>
    <w:uiPriority w:val="0"/>
    <w:rPr>
      <w:rFonts w:ascii="Arial" w:hAnsi="Arial" w:eastAsia="黑体"/>
      <w:b/>
      <w:kern w:val="2"/>
      <w:sz w:val="28"/>
      <w:lang w:val="en-US" w:eastAsia="zh-CN" w:bidi="ar-SA"/>
    </w:rPr>
  </w:style>
  <w:style w:type="character" w:customStyle="1" w:styleId="58">
    <w:name w:val="标题 5 Char1"/>
    <w:link w:val="9"/>
    <w:qFormat/>
    <w:uiPriority w:val="0"/>
    <w:rPr>
      <w:sz w:val="24"/>
    </w:rPr>
  </w:style>
  <w:style w:type="character" w:customStyle="1" w:styleId="59">
    <w:name w:val="标题 6 Char1"/>
    <w:link w:val="10"/>
    <w:qFormat/>
    <w:uiPriority w:val="0"/>
    <w:rPr>
      <w:rFonts w:ascii="宋体" w:hAnsi="Arial" w:eastAsia="宋体"/>
      <w:sz w:val="24"/>
      <w:lang w:val="en-US" w:eastAsia="zh-CN" w:bidi="ar-SA"/>
    </w:rPr>
  </w:style>
  <w:style w:type="character" w:customStyle="1" w:styleId="60">
    <w:name w:val="标题 7 Char1"/>
    <w:link w:val="11"/>
    <w:qFormat/>
    <w:uiPriority w:val="0"/>
    <w:rPr>
      <w:rFonts w:ascii="宋体" w:hAnsi="Arial" w:eastAsia="宋体"/>
      <w:b/>
      <w:sz w:val="24"/>
      <w:lang w:val="en-US" w:eastAsia="zh-CN" w:bidi="ar-SA"/>
    </w:rPr>
  </w:style>
  <w:style w:type="character" w:customStyle="1" w:styleId="61">
    <w:name w:val="标题 8 Char1"/>
    <w:link w:val="12"/>
    <w:qFormat/>
    <w:uiPriority w:val="0"/>
    <w:rPr>
      <w:rFonts w:ascii="Arial" w:hAnsi="Arial" w:eastAsia="黑体"/>
      <w:sz w:val="24"/>
      <w:lang w:val="en-US" w:eastAsia="zh-CN" w:bidi="ar-SA"/>
    </w:rPr>
  </w:style>
  <w:style w:type="character" w:customStyle="1" w:styleId="62">
    <w:name w:val="标题 9 Char1"/>
    <w:link w:val="13"/>
    <w:qFormat/>
    <w:uiPriority w:val="0"/>
    <w:rPr>
      <w:rFonts w:ascii="Arial" w:hAnsi="Arial" w:eastAsia="黑体"/>
      <w:sz w:val="24"/>
      <w:lang w:val="en-US" w:eastAsia="zh-CN" w:bidi="ar-SA"/>
    </w:rPr>
  </w:style>
  <w:style w:type="character" w:customStyle="1" w:styleId="63">
    <w:name w:val="题注 Char"/>
    <w:link w:val="16"/>
    <w:qFormat/>
    <w:uiPriority w:val="0"/>
    <w:rPr>
      <w:rFonts w:ascii="Calibri" w:hAnsi="Calibri"/>
      <w:kern w:val="2"/>
    </w:rPr>
  </w:style>
  <w:style w:type="character" w:customStyle="1" w:styleId="64">
    <w:name w:val="文档结构图 Char"/>
    <w:link w:val="17"/>
    <w:semiHidden/>
    <w:qFormat/>
    <w:uiPriority w:val="0"/>
    <w:rPr>
      <w:rFonts w:eastAsia="宋体"/>
      <w:kern w:val="2"/>
      <w:sz w:val="21"/>
      <w:szCs w:val="24"/>
      <w:lang w:val="en-US" w:eastAsia="zh-CN" w:bidi="ar-SA"/>
    </w:rPr>
  </w:style>
  <w:style w:type="character" w:customStyle="1" w:styleId="65">
    <w:name w:val="批注文字 Char1"/>
    <w:link w:val="18"/>
    <w:qFormat/>
    <w:uiPriority w:val="0"/>
    <w:rPr>
      <w:rFonts w:eastAsia="宋体"/>
      <w:kern w:val="2"/>
      <w:sz w:val="21"/>
      <w:szCs w:val="24"/>
      <w:lang w:val="en-US" w:eastAsia="zh-CN" w:bidi="ar-SA"/>
    </w:rPr>
  </w:style>
  <w:style w:type="character" w:customStyle="1" w:styleId="66">
    <w:name w:val="正文文本 Char1"/>
    <w:link w:val="2"/>
    <w:qFormat/>
    <w:locked/>
    <w:uiPriority w:val="0"/>
    <w:rPr>
      <w:rFonts w:eastAsia="仿宋_GB2312"/>
      <w:kern w:val="2"/>
      <w:sz w:val="28"/>
      <w:szCs w:val="24"/>
      <w:lang w:val="en-US" w:eastAsia="zh-CN" w:bidi="ar-SA"/>
    </w:rPr>
  </w:style>
  <w:style w:type="character" w:customStyle="1" w:styleId="67">
    <w:name w:val="正文首行缩进 Char"/>
    <w:basedOn w:val="68"/>
    <w:link w:val="3"/>
    <w:qFormat/>
    <w:uiPriority w:val="0"/>
    <w:rPr>
      <w:rFonts w:eastAsia="仿宋_GB2312"/>
      <w:kern w:val="2"/>
      <w:sz w:val="21"/>
      <w:szCs w:val="24"/>
      <w:lang w:val="en-US" w:eastAsia="zh-CN" w:bidi="ar-SA"/>
    </w:rPr>
  </w:style>
  <w:style w:type="character" w:customStyle="1" w:styleId="68">
    <w:name w:val="正文文本 Char"/>
    <w:qFormat/>
    <w:locked/>
    <w:uiPriority w:val="0"/>
    <w:rPr>
      <w:rFonts w:eastAsia="仿宋_GB2312"/>
      <w:kern w:val="2"/>
      <w:sz w:val="28"/>
      <w:szCs w:val="24"/>
      <w:lang w:val="en-US" w:eastAsia="zh-CN" w:bidi="ar-SA"/>
    </w:rPr>
  </w:style>
  <w:style w:type="character" w:customStyle="1" w:styleId="69">
    <w:name w:val="正文文本缩进 Char"/>
    <w:link w:val="19"/>
    <w:qFormat/>
    <w:uiPriority w:val="0"/>
    <w:rPr>
      <w:rFonts w:eastAsia="宋体"/>
      <w:kern w:val="2"/>
      <w:sz w:val="21"/>
      <w:szCs w:val="24"/>
      <w:lang w:val="en-US" w:eastAsia="zh-CN" w:bidi="ar-SA"/>
    </w:rPr>
  </w:style>
  <w:style w:type="character" w:customStyle="1" w:styleId="70">
    <w:name w:val="纯文本 Char"/>
    <w:link w:val="24"/>
    <w:qFormat/>
    <w:uiPriority w:val="0"/>
    <w:rPr>
      <w:rFonts w:ascii="宋体" w:hAnsi="Courier New" w:eastAsia="宋体"/>
      <w:kern w:val="2"/>
      <w:sz w:val="21"/>
      <w:lang w:val="en-US" w:eastAsia="zh-CN" w:bidi="ar-SA"/>
    </w:rPr>
  </w:style>
  <w:style w:type="character" w:customStyle="1" w:styleId="71">
    <w:name w:val="日期 Char2"/>
    <w:link w:val="25"/>
    <w:qFormat/>
    <w:uiPriority w:val="0"/>
    <w:rPr>
      <w:rFonts w:ascii="楷体_GB2312" w:eastAsia="楷体_GB2312"/>
      <w:b/>
      <w:kern w:val="2"/>
      <w:sz w:val="28"/>
      <w:lang w:val="en-US" w:eastAsia="zh-CN" w:bidi="ar-SA"/>
    </w:rPr>
  </w:style>
  <w:style w:type="character" w:customStyle="1" w:styleId="72">
    <w:name w:val="正文文本缩进 2 Char1"/>
    <w:link w:val="26"/>
    <w:qFormat/>
    <w:locked/>
    <w:uiPriority w:val="0"/>
    <w:rPr>
      <w:rFonts w:eastAsia="宋体"/>
      <w:kern w:val="2"/>
      <w:sz w:val="21"/>
      <w:szCs w:val="24"/>
      <w:lang w:val="en-US" w:eastAsia="zh-CN" w:bidi="ar-SA"/>
    </w:rPr>
  </w:style>
  <w:style w:type="character" w:customStyle="1" w:styleId="73">
    <w:name w:val="批注框文本 Char"/>
    <w:basedOn w:val="45"/>
    <w:link w:val="27"/>
    <w:qFormat/>
    <w:uiPriority w:val="0"/>
    <w:rPr>
      <w:kern w:val="2"/>
      <w:sz w:val="18"/>
      <w:szCs w:val="18"/>
    </w:rPr>
  </w:style>
  <w:style w:type="character" w:customStyle="1" w:styleId="74">
    <w:name w:val="页脚 Char"/>
    <w:link w:val="28"/>
    <w:qFormat/>
    <w:locked/>
    <w:uiPriority w:val="0"/>
    <w:rPr>
      <w:rFonts w:eastAsia="宋体"/>
      <w:kern w:val="2"/>
      <w:sz w:val="18"/>
      <w:szCs w:val="18"/>
      <w:lang w:val="en-US" w:eastAsia="zh-CN" w:bidi="ar-SA"/>
    </w:rPr>
  </w:style>
  <w:style w:type="character" w:customStyle="1" w:styleId="75">
    <w:name w:val="页眉 Char1"/>
    <w:link w:val="29"/>
    <w:qFormat/>
    <w:uiPriority w:val="0"/>
    <w:rPr>
      <w:rFonts w:eastAsia="宋体"/>
      <w:kern w:val="2"/>
      <w:sz w:val="18"/>
      <w:szCs w:val="18"/>
      <w:lang w:val="en-US" w:eastAsia="zh-CN" w:bidi="ar-SA"/>
    </w:rPr>
  </w:style>
  <w:style w:type="character" w:customStyle="1" w:styleId="76">
    <w:name w:val="正文文本缩进 3 Char"/>
    <w:basedOn w:val="45"/>
    <w:link w:val="33"/>
    <w:qFormat/>
    <w:uiPriority w:val="0"/>
    <w:rPr>
      <w:kern w:val="2"/>
      <w:sz w:val="16"/>
      <w:szCs w:val="16"/>
    </w:rPr>
  </w:style>
  <w:style w:type="character" w:customStyle="1" w:styleId="77">
    <w:name w:val="正文文本 2 Char1"/>
    <w:link w:val="35"/>
    <w:qFormat/>
    <w:uiPriority w:val="0"/>
    <w:rPr>
      <w:rFonts w:ascii="隶书" w:eastAsia="隶书"/>
      <w:bCs/>
      <w:sz w:val="72"/>
      <w:szCs w:val="84"/>
      <w:lang w:val="en-US" w:eastAsia="zh-CN" w:bidi="ar-SA"/>
    </w:rPr>
  </w:style>
  <w:style w:type="character" w:customStyle="1" w:styleId="78">
    <w:name w:val="HTML 预设格式 Char"/>
    <w:basedOn w:val="45"/>
    <w:link w:val="37"/>
    <w:qFormat/>
    <w:uiPriority w:val="0"/>
    <w:rPr>
      <w:rFonts w:ascii="黑体" w:hAnsi="Courier New" w:eastAsia="黑体" w:cs="Courier New"/>
    </w:rPr>
  </w:style>
  <w:style w:type="character" w:customStyle="1" w:styleId="79">
    <w:name w:val="标题 Char"/>
    <w:link w:val="40"/>
    <w:qFormat/>
    <w:locked/>
    <w:uiPriority w:val="0"/>
    <w:rPr>
      <w:rFonts w:ascii="Calibri Light" w:hAnsi="Calibri Light" w:eastAsia="宋体"/>
      <w:b/>
      <w:bCs/>
      <w:kern w:val="2"/>
      <w:sz w:val="32"/>
      <w:szCs w:val="32"/>
      <w:lang w:val="en-US" w:eastAsia="zh-CN" w:bidi="ar-SA"/>
    </w:rPr>
  </w:style>
  <w:style w:type="character" w:customStyle="1" w:styleId="80">
    <w:name w:val="批注主题 Char"/>
    <w:basedOn w:val="81"/>
    <w:link w:val="41"/>
    <w:qFormat/>
    <w:uiPriority w:val="0"/>
    <w:rPr>
      <w:rFonts w:eastAsia="宋体"/>
      <w:b/>
      <w:bCs/>
      <w:kern w:val="2"/>
      <w:sz w:val="24"/>
      <w:szCs w:val="24"/>
      <w:lang w:val="en-US" w:eastAsia="zh-CN" w:bidi="ar-SA"/>
    </w:rPr>
  </w:style>
  <w:style w:type="character" w:customStyle="1" w:styleId="81">
    <w:name w:val="批注文字 Char"/>
    <w:qFormat/>
    <w:uiPriority w:val="0"/>
    <w:rPr>
      <w:rFonts w:eastAsia="宋体"/>
      <w:kern w:val="2"/>
      <w:sz w:val="21"/>
      <w:szCs w:val="24"/>
      <w:lang w:val="en-US" w:eastAsia="zh-CN" w:bidi="ar-SA"/>
    </w:rPr>
  </w:style>
  <w:style w:type="character" w:customStyle="1" w:styleId="82">
    <w:name w:val="正文首行缩进 2 Char"/>
    <w:basedOn w:val="69"/>
    <w:link w:val="42"/>
    <w:qFormat/>
    <w:uiPriority w:val="0"/>
    <w:rPr>
      <w:rFonts w:eastAsia="宋体"/>
      <w:kern w:val="2"/>
      <w:sz w:val="21"/>
      <w:szCs w:val="24"/>
      <w:lang w:val="en-US" w:eastAsia="zh-CN" w:bidi="ar-SA"/>
    </w:rPr>
  </w:style>
  <w:style w:type="paragraph" w:customStyle="1" w:styleId="8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4">
    <w:name w:val="_Style 15"/>
    <w:basedOn w:val="1"/>
    <w:qFormat/>
    <w:uiPriority w:val="0"/>
    <w:rPr>
      <w:rFonts w:ascii="Tahoma" w:hAnsi="Tahoma"/>
      <w:sz w:val="24"/>
      <w:szCs w:val="20"/>
    </w:rPr>
  </w:style>
  <w:style w:type="paragraph" w:customStyle="1" w:styleId="85">
    <w:name w:val="表正文"/>
    <w:basedOn w:val="1"/>
    <w:next w:val="24"/>
    <w:qFormat/>
    <w:uiPriority w:val="0"/>
    <w:rPr>
      <w:rFonts w:ascii="宋体" w:hAnsi="Courier New"/>
      <w:szCs w:val="20"/>
    </w:rPr>
  </w:style>
  <w:style w:type="paragraph" w:customStyle="1" w:styleId="86">
    <w:name w:val="正文段"/>
    <w:basedOn w:val="1"/>
    <w:link w:val="87"/>
    <w:qFormat/>
    <w:uiPriority w:val="0"/>
    <w:pPr>
      <w:widowControl/>
      <w:snapToGrid w:val="0"/>
      <w:spacing w:afterLines="50"/>
      <w:ind w:firstLine="200" w:firstLineChars="200"/>
    </w:pPr>
    <w:rPr>
      <w:kern w:val="0"/>
      <w:sz w:val="24"/>
      <w:szCs w:val="20"/>
    </w:rPr>
  </w:style>
  <w:style w:type="character" w:customStyle="1" w:styleId="87">
    <w:name w:val="正文段 Char"/>
    <w:link w:val="86"/>
    <w:qFormat/>
    <w:uiPriority w:val="0"/>
    <w:rPr>
      <w:rFonts w:eastAsia="宋体"/>
      <w:sz w:val="24"/>
      <w:lang w:val="en-US" w:eastAsia="zh-CN" w:bidi="ar-SA"/>
    </w:rPr>
  </w:style>
  <w:style w:type="paragraph" w:customStyle="1" w:styleId="88">
    <w:name w:val="Char"/>
    <w:basedOn w:val="1"/>
    <w:qFormat/>
    <w:uiPriority w:val="0"/>
    <w:rPr>
      <w:rFonts w:ascii="仿宋_GB2312" w:eastAsia="仿宋_GB2312"/>
      <w:b/>
      <w:sz w:val="32"/>
      <w:szCs w:val="32"/>
    </w:rPr>
  </w:style>
  <w:style w:type="paragraph" w:customStyle="1" w:styleId="89">
    <w:name w:val="Table Text"/>
    <w:link w:val="90"/>
    <w:qFormat/>
    <w:uiPriority w:val="0"/>
    <w:pPr>
      <w:snapToGrid w:val="0"/>
      <w:spacing w:before="80" w:after="80"/>
    </w:pPr>
    <w:rPr>
      <w:rFonts w:ascii="Arial" w:hAnsi="Arial" w:eastAsia="宋体" w:cs="Times New Roman"/>
      <w:sz w:val="18"/>
      <w:lang w:val="en-US" w:eastAsia="zh-CN" w:bidi="ar-SA"/>
    </w:rPr>
  </w:style>
  <w:style w:type="character" w:customStyle="1" w:styleId="90">
    <w:name w:val="Table Text Char1"/>
    <w:link w:val="89"/>
    <w:qFormat/>
    <w:uiPriority w:val="0"/>
    <w:rPr>
      <w:rFonts w:ascii="Arial" w:hAnsi="Arial"/>
      <w:sz w:val="18"/>
      <w:lang w:val="en-US" w:eastAsia="zh-CN" w:bidi="ar-SA"/>
    </w:rPr>
  </w:style>
  <w:style w:type="character" w:customStyle="1" w:styleId="91">
    <w:name w:val="正文（缩进2汉字） Char"/>
    <w:link w:val="92"/>
    <w:qFormat/>
    <w:uiPriority w:val="0"/>
    <w:rPr>
      <w:rFonts w:ascii="宋体"/>
      <w:kern w:val="2"/>
      <w:sz w:val="21"/>
      <w:lang w:bidi="ar-SA"/>
    </w:rPr>
  </w:style>
  <w:style w:type="paragraph" w:customStyle="1" w:styleId="92">
    <w:name w:val="正文（缩进2汉字）"/>
    <w:basedOn w:val="1"/>
    <w:link w:val="91"/>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93">
    <w:name w:val="Char111"/>
    <w:basedOn w:val="1"/>
    <w:qFormat/>
    <w:uiPriority w:val="0"/>
    <w:pPr>
      <w:tabs>
        <w:tab w:val="left" w:pos="432"/>
      </w:tabs>
      <w:spacing w:beforeLines="50" w:afterLines="50"/>
      <w:ind w:left="432" w:hanging="432"/>
      <w:jc w:val="center"/>
    </w:pPr>
    <w:rPr>
      <w:sz w:val="24"/>
    </w:rPr>
  </w:style>
  <w:style w:type="paragraph" w:customStyle="1" w:styleId="94">
    <w:name w:val="模板普通正文"/>
    <w:basedOn w:val="19"/>
    <w:qFormat/>
    <w:uiPriority w:val="0"/>
    <w:pPr>
      <w:spacing w:beforeLines="50" w:after="10" w:line="360" w:lineRule="auto"/>
      <w:ind w:left="0" w:leftChars="0" w:firstLine="175" w:firstLineChars="175"/>
      <w:jc w:val="left"/>
    </w:pPr>
    <w:rPr>
      <w:sz w:val="24"/>
    </w:rPr>
  </w:style>
  <w:style w:type="paragraph" w:customStyle="1" w:styleId="95">
    <w:name w:val="缺省文本"/>
    <w:basedOn w:val="1"/>
    <w:qFormat/>
    <w:uiPriority w:val="0"/>
    <w:pPr>
      <w:autoSpaceDE w:val="0"/>
      <w:autoSpaceDN w:val="0"/>
      <w:adjustRightInd w:val="0"/>
      <w:jc w:val="left"/>
    </w:pPr>
    <w:rPr>
      <w:kern w:val="0"/>
      <w:sz w:val="24"/>
    </w:rPr>
  </w:style>
  <w:style w:type="paragraph" w:customStyle="1" w:styleId="96">
    <w:name w:val="WW-正文文字缩进 2"/>
    <w:basedOn w:val="1"/>
    <w:qFormat/>
    <w:uiPriority w:val="0"/>
    <w:pPr>
      <w:suppressAutoHyphens/>
      <w:ind w:firstLine="420"/>
    </w:pPr>
    <w:rPr>
      <w:kern w:val="1"/>
      <w:szCs w:val="20"/>
    </w:rPr>
  </w:style>
  <w:style w:type="paragraph" w:customStyle="1" w:styleId="97">
    <w:name w:val="默认段落字体 Para Char Char Char Char Char Char Char Char Char1 Char Char Char Char"/>
    <w:basedOn w:val="1"/>
    <w:qFormat/>
    <w:uiPriority w:val="0"/>
    <w:rPr>
      <w:rFonts w:ascii="Tahoma" w:hAnsi="Tahoma"/>
      <w:sz w:val="24"/>
      <w:szCs w:val="20"/>
    </w:rPr>
  </w:style>
  <w:style w:type="paragraph" w:customStyle="1" w:styleId="98">
    <w:name w:val="项目排列"/>
    <w:basedOn w:val="1"/>
    <w:link w:val="99"/>
    <w:qFormat/>
    <w:uiPriority w:val="0"/>
    <w:pPr>
      <w:tabs>
        <w:tab w:val="left" w:pos="900"/>
      </w:tabs>
      <w:spacing w:beforeLines="50" w:afterLines="50" w:line="300" w:lineRule="auto"/>
      <w:ind w:left="900" w:hanging="420"/>
    </w:pPr>
    <w:rPr>
      <w:sz w:val="24"/>
    </w:rPr>
  </w:style>
  <w:style w:type="character" w:customStyle="1" w:styleId="99">
    <w:name w:val="项目排列 Char"/>
    <w:link w:val="98"/>
    <w:qFormat/>
    <w:uiPriority w:val="0"/>
    <w:rPr>
      <w:kern w:val="2"/>
      <w:sz w:val="24"/>
      <w:szCs w:val="24"/>
    </w:rPr>
  </w:style>
  <w:style w:type="character" w:customStyle="1" w:styleId="100">
    <w:name w:val="style21"/>
    <w:qFormat/>
    <w:uiPriority w:val="0"/>
    <w:rPr>
      <w:sz w:val="15"/>
      <w:szCs w:val="15"/>
    </w:rPr>
  </w:style>
  <w:style w:type="paragraph" w:customStyle="1" w:styleId="10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02">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03">
    <w:name w:val="Char1"/>
    <w:basedOn w:val="1"/>
    <w:qFormat/>
    <w:uiPriority w:val="0"/>
    <w:rPr>
      <w:szCs w:val="20"/>
    </w:rPr>
  </w:style>
  <w:style w:type="paragraph" w:customStyle="1" w:styleId="104">
    <w:name w:val="列出段落1"/>
    <w:basedOn w:val="1"/>
    <w:qFormat/>
    <w:uiPriority w:val="0"/>
    <w:pPr>
      <w:ind w:firstLine="420" w:firstLineChars="200"/>
    </w:pPr>
    <w:rPr>
      <w:rFonts w:ascii="Calibri" w:hAnsi="Calibri"/>
      <w:szCs w:val="22"/>
    </w:rPr>
  </w:style>
  <w:style w:type="paragraph" w:customStyle="1" w:styleId="105">
    <w:name w:val="默认段落字体 Para Char Char Char Char"/>
    <w:basedOn w:val="1"/>
    <w:qFormat/>
    <w:uiPriority w:val="0"/>
  </w:style>
  <w:style w:type="paragraph" w:customStyle="1" w:styleId="106">
    <w:name w:val="Char Char Char1 Char Char Char1 Char Char Char Char"/>
    <w:basedOn w:val="1"/>
    <w:qFormat/>
    <w:uiPriority w:val="0"/>
  </w:style>
  <w:style w:type="character" w:customStyle="1" w:styleId="107">
    <w:name w:val="font1"/>
    <w:qFormat/>
    <w:uiPriority w:val="0"/>
    <w:rPr>
      <w:color w:val="999999"/>
      <w:sz w:val="18"/>
      <w:szCs w:val="18"/>
      <w:u w:val="none"/>
    </w:rPr>
  </w:style>
  <w:style w:type="paragraph" w:customStyle="1" w:styleId="10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
    <w:name w:val="Char Char Char Char Char Char Char Char Char Char"/>
    <w:basedOn w:val="1"/>
    <w:qFormat/>
    <w:uiPriority w:val="0"/>
    <w:rPr>
      <w:rFonts w:ascii="Tahoma" w:hAnsi="Tahoma"/>
      <w:sz w:val="24"/>
      <w:szCs w:val="20"/>
    </w:rPr>
  </w:style>
  <w:style w:type="character" w:customStyle="1" w:styleId="110">
    <w:name w:val="apple-style-span"/>
    <w:basedOn w:val="45"/>
    <w:qFormat/>
    <w:uiPriority w:val="0"/>
  </w:style>
  <w:style w:type="paragraph" w:customStyle="1" w:styleId="111">
    <w:name w:val="正文无缩进"/>
    <w:basedOn w:val="1"/>
    <w:link w:val="112"/>
    <w:qFormat/>
    <w:uiPriority w:val="0"/>
    <w:pPr>
      <w:spacing w:line="360" w:lineRule="auto"/>
    </w:pPr>
    <w:rPr>
      <w:rFonts w:ascii="宋体"/>
      <w:color w:val="000000"/>
      <w:sz w:val="24"/>
    </w:rPr>
  </w:style>
  <w:style w:type="character" w:customStyle="1" w:styleId="112">
    <w:name w:val="正文无缩进 Char"/>
    <w:link w:val="111"/>
    <w:qFormat/>
    <w:uiPriority w:val="0"/>
    <w:rPr>
      <w:rFonts w:ascii="宋体" w:eastAsia="宋体"/>
      <w:color w:val="000000"/>
      <w:kern w:val="2"/>
      <w:sz w:val="24"/>
      <w:szCs w:val="24"/>
      <w:lang w:val="en-US" w:eastAsia="zh-CN" w:bidi="ar-SA"/>
    </w:rPr>
  </w:style>
  <w:style w:type="paragraph" w:customStyle="1" w:styleId="11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14">
    <w:name w:val="ca-3"/>
    <w:basedOn w:val="45"/>
    <w:qFormat/>
    <w:uiPriority w:val="0"/>
  </w:style>
  <w:style w:type="paragraph" w:customStyle="1" w:styleId="11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16">
    <w:name w:val="表格 Char Char"/>
    <w:link w:val="117"/>
    <w:qFormat/>
    <w:locked/>
    <w:uiPriority w:val="0"/>
    <w:rPr>
      <w:rFonts w:ascii="宋体" w:hAnsi="宋体" w:eastAsia="宋体"/>
      <w:lang w:val="en-US" w:eastAsia="zh-CN" w:bidi="ar-SA"/>
    </w:rPr>
  </w:style>
  <w:style w:type="paragraph" w:customStyle="1" w:styleId="117">
    <w:name w:val="表格"/>
    <w:basedOn w:val="1"/>
    <w:link w:val="116"/>
    <w:qFormat/>
    <w:uiPriority w:val="0"/>
    <w:pPr>
      <w:snapToGrid w:val="0"/>
      <w:ind w:firstLine="42" w:firstLineChars="21"/>
    </w:pPr>
    <w:rPr>
      <w:rFonts w:ascii="宋体" w:hAnsi="宋体"/>
      <w:kern w:val="0"/>
      <w:sz w:val="20"/>
      <w:szCs w:val="20"/>
    </w:rPr>
  </w:style>
  <w:style w:type="paragraph" w:customStyle="1" w:styleId="11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19">
    <w:name w:val="Char Char1 Char Char Char Char Char Char"/>
    <w:basedOn w:val="1"/>
    <w:qFormat/>
    <w:uiPriority w:val="0"/>
    <w:pPr>
      <w:widowControl/>
      <w:spacing w:after="160" w:line="240" w:lineRule="exact"/>
      <w:jc w:val="left"/>
    </w:pPr>
  </w:style>
  <w:style w:type="character" w:customStyle="1" w:styleId="120">
    <w:name w:val="Char Char"/>
    <w:qFormat/>
    <w:uiPriority w:val="0"/>
    <w:rPr>
      <w:rFonts w:hint="eastAsia" w:ascii="宋体" w:hAnsi="Courier New" w:eastAsia="宋体"/>
      <w:kern w:val="2"/>
      <w:sz w:val="21"/>
      <w:lang w:val="en-US" w:eastAsia="zh-CN" w:bidi="ar-SA"/>
    </w:rPr>
  </w:style>
  <w:style w:type="character" w:customStyle="1" w:styleId="121">
    <w:name w:val="style51"/>
    <w:qFormat/>
    <w:uiPriority w:val="0"/>
    <w:rPr>
      <w:sz w:val="21"/>
      <w:szCs w:val="21"/>
    </w:rPr>
  </w:style>
  <w:style w:type="paragraph" w:customStyle="1" w:styleId="12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23">
    <w:name w:val="标准文本"/>
    <w:basedOn w:val="1"/>
    <w:link w:val="124"/>
    <w:qFormat/>
    <w:uiPriority w:val="0"/>
    <w:pPr>
      <w:spacing w:line="360" w:lineRule="auto"/>
      <w:ind w:firstLine="480" w:firstLineChars="200"/>
    </w:pPr>
    <w:rPr>
      <w:rFonts w:cs="宋体"/>
      <w:sz w:val="24"/>
      <w:szCs w:val="20"/>
    </w:rPr>
  </w:style>
  <w:style w:type="character" w:customStyle="1" w:styleId="124">
    <w:name w:val="标准文本 Char"/>
    <w:link w:val="123"/>
    <w:qFormat/>
    <w:uiPriority w:val="0"/>
    <w:rPr>
      <w:rFonts w:eastAsia="宋体" w:cs="宋体"/>
      <w:kern w:val="2"/>
      <w:sz w:val="24"/>
      <w:lang w:val="en-US" w:eastAsia="zh-CN" w:bidi="ar-SA"/>
    </w:rPr>
  </w:style>
  <w:style w:type="paragraph" w:customStyle="1" w:styleId="125">
    <w:name w:val="自定义正文"/>
    <w:basedOn w:val="1"/>
    <w:link w:val="126"/>
    <w:qFormat/>
    <w:uiPriority w:val="0"/>
    <w:pPr>
      <w:spacing w:line="480" w:lineRule="exact"/>
      <w:ind w:firstLine="200" w:firstLineChars="200"/>
      <w:jc w:val="left"/>
    </w:pPr>
    <w:rPr>
      <w:rFonts w:ascii="仿宋_GB2312" w:eastAsia="仿宋_GB2312"/>
      <w:sz w:val="28"/>
    </w:rPr>
  </w:style>
  <w:style w:type="character" w:customStyle="1" w:styleId="126">
    <w:name w:val="自定义正文 Char"/>
    <w:link w:val="125"/>
    <w:qFormat/>
    <w:uiPriority w:val="0"/>
    <w:rPr>
      <w:rFonts w:ascii="仿宋_GB2312" w:eastAsia="仿宋_GB2312"/>
      <w:kern w:val="2"/>
      <w:sz w:val="28"/>
      <w:szCs w:val="24"/>
      <w:lang w:val="en-US" w:eastAsia="zh-CN" w:bidi="ar-SA"/>
    </w:rPr>
  </w:style>
  <w:style w:type="paragraph" w:customStyle="1" w:styleId="127">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28">
    <w:name w:val="自定义表格文字"/>
    <w:basedOn w:val="1"/>
    <w:qFormat/>
    <w:uiPriority w:val="0"/>
    <w:pPr>
      <w:spacing w:before="60" w:after="60" w:line="320" w:lineRule="exact"/>
      <w:jc w:val="left"/>
    </w:pPr>
    <w:rPr>
      <w:rFonts w:ascii="宋体" w:eastAsia="楷体_GB2312"/>
    </w:rPr>
  </w:style>
  <w:style w:type="paragraph" w:customStyle="1" w:styleId="129">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30">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1">
    <w:name w:val="Char Char12"/>
    <w:qFormat/>
    <w:uiPriority w:val="0"/>
    <w:rPr>
      <w:rFonts w:ascii="宋体" w:hAnsi="Courier New" w:eastAsia="宋体"/>
      <w:kern w:val="2"/>
      <w:sz w:val="21"/>
      <w:lang w:val="en-US" w:eastAsia="zh-CN" w:bidi="ar-SA"/>
    </w:rPr>
  </w:style>
  <w:style w:type="character" w:customStyle="1" w:styleId="132">
    <w:name w:val="H4 Char"/>
    <w:qFormat/>
    <w:uiPriority w:val="0"/>
    <w:rPr>
      <w:rFonts w:ascii="宋体" w:hAnsi="宋体" w:eastAsia="黑体"/>
      <w:b/>
      <w:bCs/>
      <w:color w:val="000000"/>
      <w:spacing w:val="-4"/>
      <w:kern w:val="2"/>
      <w:sz w:val="24"/>
      <w:szCs w:val="30"/>
      <w:lang w:val="en-US" w:eastAsia="zh-CN" w:bidi="ar-SA"/>
    </w:rPr>
  </w:style>
  <w:style w:type="character" w:customStyle="1" w:styleId="133">
    <w:name w:val="H5 Char"/>
    <w:qFormat/>
    <w:uiPriority w:val="0"/>
    <w:rPr>
      <w:rFonts w:ascii="Arial" w:hAnsi="Arial" w:eastAsia="宋体"/>
      <w:sz w:val="24"/>
      <w:lang w:val="en-US" w:eastAsia="zh-CN" w:bidi="ar-SA"/>
    </w:rPr>
  </w:style>
  <w:style w:type="character" w:customStyle="1" w:styleId="134">
    <w:name w:val="Char Char8"/>
    <w:qFormat/>
    <w:uiPriority w:val="0"/>
    <w:rPr>
      <w:rFonts w:ascii="宋体" w:eastAsia="宋体"/>
      <w:kern w:val="2"/>
      <w:sz w:val="28"/>
      <w:lang w:val="en-US" w:eastAsia="zh-CN" w:bidi="ar-SA"/>
    </w:rPr>
  </w:style>
  <w:style w:type="character" w:customStyle="1" w:styleId="135">
    <w:name w:val="Char Char7"/>
    <w:qFormat/>
    <w:uiPriority w:val="0"/>
    <w:rPr>
      <w:rFonts w:eastAsia="仿宋_GB2312"/>
      <w:kern w:val="2"/>
      <w:sz w:val="24"/>
      <w:szCs w:val="24"/>
      <w:lang w:val="en-US" w:eastAsia="zh-CN" w:bidi="ar-SA"/>
    </w:rPr>
  </w:style>
  <w:style w:type="paragraph" w:customStyle="1" w:styleId="136">
    <w:name w:val="表内文字"/>
    <w:basedOn w:val="1"/>
    <w:qFormat/>
    <w:uiPriority w:val="0"/>
    <w:pPr>
      <w:jc w:val="center"/>
    </w:pPr>
    <w:rPr>
      <w:color w:val="FF0000"/>
      <w:kern w:val="0"/>
      <w:sz w:val="24"/>
    </w:rPr>
  </w:style>
  <w:style w:type="character" w:customStyle="1" w:styleId="137">
    <w:name w:val="Char Char3"/>
    <w:qFormat/>
    <w:uiPriority w:val="0"/>
    <w:rPr>
      <w:rFonts w:eastAsia="仿宋_GB2312"/>
      <w:kern w:val="2"/>
      <w:sz w:val="28"/>
      <w:szCs w:val="24"/>
      <w:lang w:val="en-US" w:eastAsia="zh-CN" w:bidi="ar-SA"/>
    </w:rPr>
  </w:style>
  <w:style w:type="paragraph" w:customStyle="1" w:styleId="138">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9">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40">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41">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2">
    <w:name w:val="项目1"/>
    <w:basedOn w:val="1"/>
    <w:qFormat/>
    <w:uiPriority w:val="0"/>
    <w:pPr>
      <w:tabs>
        <w:tab w:val="left" w:pos="840"/>
      </w:tabs>
      <w:spacing w:after="60"/>
      <w:ind w:left="840" w:hanging="420"/>
    </w:pPr>
    <w:rPr>
      <w:rFonts w:ascii="宋体"/>
      <w:spacing w:val="4"/>
      <w:szCs w:val="20"/>
    </w:rPr>
  </w:style>
  <w:style w:type="paragraph" w:customStyle="1" w:styleId="143">
    <w:name w:val="编10号"/>
    <w:basedOn w:val="1"/>
    <w:qFormat/>
    <w:uiPriority w:val="0"/>
    <w:pPr>
      <w:tabs>
        <w:tab w:val="left" w:pos="1620"/>
      </w:tabs>
      <w:ind w:left="1620" w:hanging="360"/>
    </w:pPr>
  </w:style>
  <w:style w:type="paragraph" w:customStyle="1" w:styleId="144">
    <w:name w:val="段"/>
    <w:basedOn w:val="1"/>
    <w:qFormat/>
    <w:uiPriority w:val="0"/>
    <w:pPr>
      <w:ind w:firstLine="425"/>
    </w:pPr>
    <w:rPr>
      <w:rFonts w:ascii="宋体"/>
      <w:szCs w:val="20"/>
    </w:rPr>
  </w:style>
  <w:style w:type="paragraph" w:customStyle="1" w:styleId="145">
    <w:name w:val="Char Char Char Char"/>
    <w:basedOn w:val="1"/>
    <w:qFormat/>
    <w:uiPriority w:val="0"/>
    <w:pPr>
      <w:widowControl/>
      <w:spacing w:after="160" w:line="240" w:lineRule="exact"/>
      <w:jc w:val="left"/>
    </w:pPr>
    <w:rPr>
      <w:kern w:val="0"/>
      <w:sz w:val="24"/>
    </w:rPr>
  </w:style>
  <w:style w:type="paragraph" w:customStyle="1" w:styleId="146">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7">
    <w:name w:val="bulletintext1"/>
    <w:qFormat/>
    <w:uiPriority w:val="0"/>
    <w:rPr>
      <w:rFonts w:hint="eastAsia" w:ascii="宋体" w:hAnsi="宋体" w:eastAsia="宋体"/>
      <w:sz w:val="18"/>
      <w:szCs w:val="18"/>
    </w:rPr>
  </w:style>
  <w:style w:type="paragraph" w:customStyle="1" w:styleId="148">
    <w:name w:val="Char1 Char Char Char Char Char Char"/>
    <w:basedOn w:val="1"/>
    <w:qFormat/>
    <w:uiPriority w:val="0"/>
    <w:rPr>
      <w:rFonts w:ascii="Tahoma" w:hAnsi="Tahoma"/>
      <w:sz w:val="24"/>
      <w:szCs w:val="20"/>
    </w:rPr>
  </w:style>
  <w:style w:type="paragraph" w:customStyle="1" w:styleId="149">
    <w:name w:val="Char Char2 Char Char Char Char"/>
    <w:basedOn w:val="17"/>
    <w:qFormat/>
    <w:uiPriority w:val="0"/>
    <w:rPr>
      <w:rFonts w:ascii="Tahoma" w:hAnsi="Tahoma"/>
      <w:sz w:val="24"/>
    </w:rPr>
  </w:style>
  <w:style w:type="paragraph" w:customStyle="1" w:styleId="150">
    <w:name w:val="Char Char Char"/>
    <w:basedOn w:val="17"/>
    <w:qFormat/>
    <w:uiPriority w:val="0"/>
    <w:rPr>
      <w:rFonts w:ascii="Tahoma" w:hAnsi="Tahoma"/>
      <w:sz w:val="24"/>
    </w:rPr>
  </w:style>
  <w:style w:type="paragraph" w:customStyle="1" w:styleId="151">
    <w:name w:val="正文缩进 New"/>
    <w:basedOn w:val="1"/>
    <w:qFormat/>
    <w:uiPriority w:val="0"/>
    <w:pPr>
      <w:ind w:firstLine="420" w:firstLineChars="200"/>
    </w:pPr>
    <w:rPr>
      <w:szCs w:val="20"/>
    </w:rPr>
  </w:style>
  <w:style w:type="paragraph" w:customStyle="1" w:styleId="152">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53">
    <w:name w:val="tpc_content1"/>
    <w:qFormat/>
    <w:uiPriority w:val="0"/>
    <w:rPr>
      <w:sz w:val="20"/>
      <w:szCs w:val="20"/>
    </w:rPr>
  </w:style>
  <w:style w:type="character" w:customStyle="1" w:styleId="154">
    <w:name w:val="Char Char11"/>
    <w:qFormat/>
    <w:uiPriority w:val="0"/>
    <w:rPr>
      <w:b/>
      <w:kern w:val="44"/>
      <w:sz w:val="44"/>
    </w:rPr>
  </w:style>
  <w:style w:type="character" w:customStyle="1" w:styleId="155">
    <w:name w:val="Char Char10"/>
    <w:qFormat/>
    <w:uiPriority w:val="0"/>
    <w:rPr>
      <w:b/>
      <w:kern w:val="2"/>
      <w:sz w:val="28"/>
      <w:szCs w:val="28"/>
    </w:rPr>
  </w:style>
  <w:style w:type="character" w:customStyle="1" w:styleId="156">
    <w:name w:val="Char Char9"/>
    <w:qFormat/>
    <w:uiPriority w:val="0"/>
    <w:rPr>
      <w:b/>
      <w:kern w:val="2"/>
      <w:sz w:val="24"/>
      <w:szCs w:val="24"/>
    </w:rPr>
  </w:style>
  <w:style w:type="paragraph" w:customStyle="1" w:styleId="157">
    <w:name w:val="Char Char Char 字元 字元"/>
    <w:basedOn w:val="1"/>
    <w:qFormat/>
    <w:uiPriority w:val="0"/>
    <w:pPr>
      <w:spacing w:line="360" w:lineRule="auto"/>
      <w:ind w:firstLine="200" w:firstLineChars="200"/>
    </w:pPr>
    <w:rPr>
      <w:szCs w:val="20"/>
    </w:rPr>
  </w:style>
  <w:style w:type="paragraph" w:customStyle="1" w:styleId="158">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9">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60">
    <w:name w:val="style11"/>
    <w:qFormat/>
    <w:uiPriority w:val="0"/>
    <w:rPr>
      <w:b/>
      <w:bCs/>
      <w:color w:val="FF0000"/>
    </w:rPr>
  </w:style>
  <w:style w:type="character" w:customStyle="1" w:styleId="161">
    <w:name w:val="info"/>
    <w:basedOn w:val="45"/>
    <w:qFormat/>
    <w:uiPriority w:val="0"/>
  </w:style>
  <w:style w:type="paragraph" w:customStyle="1" w:styleId="162">
    <w:name w:val="样式 正文缩进 + 首行缩进:  2 字符"/>
    <w:basedOn w:val="6"/>
    <w:link w:val="163"/>
    <w:qFormat/>
    <w:uiPriority w:val="0"/>
    <w:pPr>
      <w:spacing w:line="360" w:lineRule="auto"/>
      <w:ind w:firstLine="480"/>
    </w:pPr>
    <w:rPr>
      <w:rFonts w:ascii="宋体" w:hAnsi="宋体"/>
      <w:color w:val="000000"/>
      <w:kern w:val="0"/>
      <w:sz w:val="24"/>
      <w:szCs w:val="20"/>
    </w:rPr>
  </w:style>
  <w:style w:type="character" w:customStyle="1" w:styleId="163">
    <w:name w:val="样式 正文缩进 + 首行缩进:  2 字符 Char"/>
    <w:link w:val="162"/>
    <w:qFormat/>
    <w:locked/>
    <w:uiPriority w:val="0"/>
    <w:rPr>
      <w:rFonts w:ascii="宋体" w:hAnsi="宋体" w:eastAsia="宋体"/>
      <w:color w:val="000000"/>
      <w:sz w:val="24"/>
      <w:lang w:bidi="ar-SA"/>
    </w:rPr>
  </w:style>
  <w:style w:type="paragraph" w:customStyle="1" w:styleId="164">
    <w:name w:val="正文2"/>
    <w:basedOn w:val="1"/>
    <w:link w:val="165"/>
    <w:qFormat/>
    <w:uiPriority w:val="0"/>
    <w:pPr>
      <w:spacing w:before="156" w:line="360" w:lineRule="auto"/>
      <w:ind w:firstLine="510" w:firstLineChars="200"/>
    </w:pPr>
    <w:rPr>
      <w:sz w:val="24"/>
      <w:szCs w:val="20"/>
    </w:rPr>
  </w:style>
  <w:style w:type="character" w:customStyle="1" w:styleId="165">
    <w:name w:val="正文2 Char"/>
    <w:link w:val="164"/>
    <w:qFormat/>
    <w:uiPriority w:val="0"/>
    <w:rPr>
      <w:rFonts w:eastAsia="宋体"/>
      <w:kern w:val="2"/>
      <w:sz w:val="24"/>
      <w:lang w:val="en-US" w:eastAsia="zh-CN" w:bidi="ar-SA"/>
    </w:rPr>
  </w:style>
  <w:style w:type="paragraph" w:customStyle="1" w:styleId="166">
    <w:name w:val="p0"/>
    <w:basedOn w:val="1"/>
    <w:qFormat/>
    <w:uiPriority w:val="0"/>
    <w:pPr>
      <w:widowControl/>
    </w:pPr>
    <w:rPr>
      <w:kern w:val="0"/>
      <w:szCs w:val="21"/>
    </w:rPr>
  </w:style>
  <w:style w:type="character" w:customStyle="1" w:styleId="167">
    <w:name w:val="param-name"/>
    <w:basedOn w:val="45"/>
    <w:qFormat/>
    <w:uiPriority w:val="0"/>
  </w:style>
  <w:style w:type="character" w:customStyle="1" w:styleId="168">
    <w:name w:val="日期 Char"/>
    <w:qFormat/>
    <w:uiPriority w:val="0"/>
    <w:rPr>
      <w:rFonts w:ascii="楷体_GB2312" w:eastAsia="楷体_GB2312"/>
      <w:b/>
      <w:kern w:val="2"/>
      <w:sz w:val="28"/>
      <w:lang w:val="en-US" w:eastAsia="zh-CN" w:bidi="ar-SA"/>
    </w:rPr>
  </w:style>
  <w:style w:type="character" w:customStyle="1" w:styleId="169">
    <w:name w:val="标题 4 Char"/>
    <w:qFormat/>
    <w:uiPriority w:val="0"/>
    <w:rPr>
      <w:rFonts w:ascii="Arial" w:hAnsi="Arial" w:eastAsia="黑体"/>
      <w:b/>
      <w:kern w:val="2"/>
      <w:sz w:val="28"/>
      <w:lang w:val="en-US" w:eastAsia="zh-CN" w:bidi="ar-SA"/>
    </w:rPr>
  </w:style>
  <w:style w:type="character" w:customStyle="1" w:styleId="170">
    <w:name w:val="标题 6 Char"/>
    <w:qFormat/>
    <w:uiPriority w:val="0"/>
    <w:rPr>
      <w:rFonts w:ascii="宋体" w:hAnsi="Arial" w:eastAsia="宋体"/>
      <w:sz w:val="24"/>
      <w:lang w:val="en-US" w:eastAsia="zh-CN" w:bidi="ar-SA"/>
    </w:rPr>
  </w:style>
  <w:style w:type="character" w:customStyle="1" w:styleId="171">
    <w:name w:val="标题 8 Char"/>
    <w:qFormat/>
    <w:uiPriority w:val="0"/>
    <w:rPr>
      <w:rFonts w:ascii="Arial" w:hAnsi="Arial" w:eastAsia="黑体"/>
      <w:sz w:val="24"/>
      <w:lang w:val="en-US" w:eastAsia="zh-CN" w:bidi="ar-SA"/>
    </w:rPr>
  </w:style>
  <w:style w:type="character" w:customStyle="1" w:styleId="172">
    <w:name w:val="标题 9 Char"/>
    <w:qFormat/>
    <w:uiPriority w:val="0"/>
    <w:rPr>
      <w:rFonts w:ascii="Arial" w:hAnsi="Arial" w:eastAsia="黑体"/>
      <w:sz w:val="24"/>
      <w:lang w:val="en-US" w:eastAsia="zh-CN" w:bidi="ar-SA"/>
    </w:rPr>
  </w:style>
  <w:style w:type="character" w:customStyle="1" w:styleId="173">
    <w:name w:val="标题 5 Char"/>
    <w:qFormat/>
    <w:uiPriority w:val="0"/>
    <w:rPr>
      <w:rFonts w:eastAsia="宋体"/>
      <w:sz w:val="24"/>
      <w:lang w:val="en-US" w:eastAsia="zh-CN" w:bidi="ar-SA"/>
    </w:rPr>
  </w:style>
  <w:style w:type="character" w:customStyle="1" w:styleId="174">
    <w:name w:val="正文文本缩进 2 Char"/>
    <w:qFormat/>
    <w:locked/>
    <w:uiPriority w:val="0"/>
    <w:rPr>
      <w:rFonts w:eastAsia="宋体"/>
      <w:kern w:val="2"/>
      <w:sz w:val="21"/>
      <w:szCs w:val="24"/>
      <w:lang w:val="en-US" w:eastAsia="zh-CN" w:bidi="ar-SA"/>
    </w:rPr>
  </w:style>
  <w:style w:type="character" w:customStyle="1" w:styleId="175">
    <w:name w:val="正文文本 2 Char"/>
    <w:qFormat/>
    <w:uiPriority w:val="0"/>
    <w:rPr>
      <w:rFonts w:ascii="隶书" w:eastAsia="隶书"/>
      <w:bCs/>
      <w:sz w:val="72"/>
      <w:szCs w:val="84"/>
      <w:lang w:val="en-US" w:eastAsia="zh-CN" w:bidi="ar-SA"/>
    </w:rPr>
  </w:style>
  <w:style w:type="character" w:customStyle="1" w:styleId="176">
    <w:name w:val="标题 7 Char"/>
    <w:qFormat/>
    <w:uiPriority w:val="0"/>
    <w:rPr>
      <w:rFonts w:ascii="宋体" w:hAnsi="Arial" w:eastAsia="宋体"/>
      <w:b/>
      <w:sz w:val="24"/>
      <w:lang w:val="en-US" w:eastAsia="zh-CN" w:bidi="ar-SA"/>
    </w:rPr>
  </w:style>
  <w:style w:type="character" w:customStyle="1" w:styleId="177">
    <w:name w:val="页眉 Char"/>
    <w:qFormat/>
    <w:uiPriority w:val="99"/>
    <w:rPr>
      <w:rFonts w:eastAsia="宋体"/>
      <w:kern w:val="2"/>
      <w:sz w:val="18"/>
      <w:szCs w:val="18"/>
      <w:lang w:val="en-US" w:eastAsia="zh-CN" w:bidi="ar-SA"/>
    </w:rPr>
  </w:style>
  <w:style w:type="character" w:customStyle="1" w:styleId="178">
    <w:name w:val="汇视源正文 Char"/>
    <w:link w:val="179"/>
    <w:qFormat/>
    <w:uiPriority w:val="0"/>
    <w:rPr>
      <w:rFonts w:cs="宋体"/>
      <w:kern w:val="2"/>
      <w:sz w:val="24"/>
      <w:lang w:val="en-US" w:eastAsia="zh-CN" w:bidi="ar-SA"/>
    </w:rPr>
  </w:style>
  <w:style w:type="paragraph" w:customStyle="1" w:styleId="179">
    <w:name w:val="汇视源正文"/>
    <w:link w:val="17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80">
    <w:name w:val="样式 列表编号 + 段后: 0.5 行"/>
    <w:basedOn w:val="15"/>
    <w:qFormat/>
    <w:uiPriority w:val="0"/>
    <w:pPr>
      <w:tabs>
        <w:tab w:val="left" w:pos="840"/>
      </w:tabs>
      <w:spacing w:afterLines="0"/>
      <w:ind w:left="425" w:hanging="425"/>
    </w:pPr>
    <w:rPr>
      <w:rFonts w:cs="宋体"/>
    </w:rPr>
  </w:style>
  <w:style w:type="paragraph" w:customStyle="1" w:styleId="18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82">
    <w:name w:val="TOC 标题1"/>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83">
    <w:name w:val="Date Char"/>
    <w:qFormat/>
    <w:locked/>
    <w:uiPriority w:val="0"/>
    <w:rPr>
      <w:rFonts w:ascii="宋体"/>
      <w:sz w:val="21"/>
      <w:lang w:val="zh-CN"/>
    </w:rPr>
  </w:style>
  <w:style w:type="character" w:customStyle="1" w:styleId="184">
    <w:name w:val="Normal Indent Char"/>
    <w:qFormat/>
    <w:locked/>
    <w:uiPriority w:val="0"/>
    <w:rPr>
      <w:rFonts w:ascii="宋体" w:eastAsia="宋体"/>
      <w:snapToGrid w:val="0"/>
      <w:color w:val="000000"/>
      <w:kern w:val="28"/>
      <w:sz w:val="28"/>
    </w:rPr>
  </w:style>
  <w:style w:type="character" w:customStyle="1" w:styleId="185">
    <w:name w:val="Plain Text Char"/>
    <w:qFormat/>
    <w:locked/>
    <w:uiPriority w:val="0"/>
    <w:rPr>
      <w:rFonts w:ascii="宋体" w:hAnsi="Courier New" w:eastAsia="宋体"/>
      <w:snapToGrid w:val="0"/>
      <w:sz w:val="21"/>
    </w:rPr>
  </w:style>
  <w:style w:type="character" w:customStyle="1" w:styleId="186">
    <w:name w:val="日期 Char1"/>
    <w:qFormat/>
    <w:uiPriority w:val="0"/>
    <w:rPr>
      <w:rFonts w:ascii="Times New Roman" w:hAnsi="Times New Roman" w:eastAsia="宋体" w:cs="Times New Roman"/>
      <w:sz w:val="24"/>
      <w:szCs w:val="24"/>
    </w:rPr>
  </w:style>
  <w:style w:type="character" w:customStyle="1" w:styleId="187">
    <w:name w:val="纯文本 Char1"/>
    <w:link w:val="188"/>
    <w:qFormat/>
    <w:uiPriority w:val="0"/>
    <w:rPr>
      <w:rFonts w:ascii="宋体" w:hAnsi="Courier New" w:eastAsia="宋体" w:cs="Courier New"/>
      <w:sz w:val="21"/>
      <w:szCs w:val="21"/>
    </w:rPr>
  </w:style>
  <w:style w:type="paragraph" w:customStyle="1" w:styleId="188">
    <w:name w:val="纯文本1"/>
    <w:basedOn w:val="1"/>
    <w:link w:val="187"/>
    <w:qFormat/>
    <w:uiPriority w:val="0"/>
    <w:rPr>
      <w:rFonts w:ascii="宋体" w:hAnsi="Courier New" w:cs="Courier New"/>
      <w:kern w:val="0"/>
      <w:szCs w:val="21"/>
    </w:rPr>
  </w:style>
  <w:style w:type="paragraph" w:customStyle="1" w:styleId="18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90">
    <w:name w:val="列出段落112"/>
    <w:basedOn w:val="1"/>
    <w:link w:val="191"/>
    <w:qFormat/>
    <w:uiPriority w:val="0"/>
    <w:pPr>
      <w:adjustRightInd w:val="0"/>
      <w:spacing w:line="360" w:lineRule="auto"/>
      <w:ind w:firstLine="200" w:firstLineChars="200"/>
    </w:pPr>
    <w:rPr>
      <w:rFonts w:eastAsia="楷体_GB2312" w:cs="Lucida Sans"/>
      <w:sz w:val="24"/>
    </w:rPr>
  </w:style>
  <w:style w:type="character" w:customStyle="1" w:styleId="191">
    <w:name w:val="列出段落 Char"/>
    <w:link w:val="190"/>
    <w:qFormat/>
    <w:uiPriority w:val="0"/>
    <w:rPr>
      <w:rFonts w:eastAsia="楷体_GB2312" w:cs="Lucida Sans"/>
      <w:kern w:val="2"/>
      <w:sz w:val="24"/>
      <w:szCs w:val="24"/>
    </w:rPr>
  </w:style>
  <w:style w:type="paragraph" w:customStyle="1" w:styleId="192">
    <w:name w:val="标题2def"/>
    <w:basedOn w:val="40"/>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93">
    <w:name w:val="标题3def"/>
    <w:basedOn w:val="7"/>
    <w:next w:val="1"/>
    <w:qFormat/>
    <w:uiPriority w:val="0"/>
    <w:pPr>
      <w:numPr>
        <w:ilvl w:val="0"/>
        <w:numId w:val="0"/>
      </w:numPr>
      <w:adjustRightInd w:val="0"/>
      <w:snapToGrid w:val="0"/>
      <w:spacing w:before="80" w:after="160" w:line="400" w:lineRule="exact"/>
    </w:pPr>
    <w:rPr>
      <w:rFonts w:ascii="仿宋_GB2312" w:hAnsi="宋体"/>
      <w:sz w:val="24"/>
    </w:rPr>
  </w:style>
  <w:style w:type="character" w:customStyle="1" w:styleId="194">
    <w:name w:val="Header Char"/>
    <w:qFormat/>
    <w:locked/>
    <w:uiPriority w:val="0"/>
    <w:rPr>
      <w:rFonts w:ascii="Times New Roman" w:hAnsi="Times New Roman" w:eastAsia="宋体" w:cs="Times New Roman"/>
      <w:sz w:val="18"/>
      <w:szCs w:val="18"/>
    </w:rPr>
  </w:style>
  <w:style w:type="paragraph" w:customStyle="1" w:styleId="19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9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97">
    <w:name w:val="Comment Text Char"/>
    <w:qFormat/>
    <w:locked/>
    <w:uiPriority w:val="0"/>
    <w:rPr>
      <w:rFonts w:ascii="Times New Roman" w:hAnsi="Times New Roman" w:eastAsia="宋体" w:cs="Times New Roman"/>
      <w:kern w:val="0"/>
      <w:sz w:val="24"/>
      <w:szCs w:val="24"/>
      <w:lang w:val="zh-CN" w:eastAsia="zh-CN"/>
    </w:rPr>
  </w:style>
  <w:style w:type="paragraph" w:customStyle="1" w:styleId="19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9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00">
    <w:name w:val="Char Char Char Char1"/>
    <w:basedOn w:val="1"/>
    <w:qFormat/>
    <w:uiPriority w:val="0"/>
    <w:rPr>
      <w:rFonts w:ascii="Tahoma" w:hAnsi="Tahoma"/>
      <w:sz w:val="24"/>
      <w:szCs w:val="20"/>
    </w:rPr>
  </w:style>
  <w:style w:type="paragraph" w:customStyle="1" w:styleId="20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0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0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04">
    <w:name w:val="正文2 Char Char"/>
    <w:qFormat/>
    <w:uiPriority w:val="0"/>
    <w:rPr>
      <w:kern w:val="2"/>
      <w:sz w:val="24"/>
    </w:rPr>
  </w:style>
  <w:style w:type="character" w:customStyle="1" w:styleId="205">
    <w:name w:val="普通文字 Char Char3"/>
    <w:qFormat/>
    <w:uiPriority w:val="0"/>
    <w:rPr>
      <w:rFonts w:ascii="宋体" w:hAnsi="Courier New"/>
      <w:kern w:val="2"/>
      <w:sz w:val="24"/>
      <w:szCs w:val="24"/>
    </w:rPr>
  </w:style>
  <w:style w:type="character" w:customStyle="1" w:styleId="206">
    <w:name w:val="特点 Char2"/>
    <w:qFormat/>
    <w:uiPriority w:val="0"/>
    <w:rPr>
      <w:rFonts w:ascii="Times New Roman" w:hAnsi="Times New Roman" w:eastAsia="宋体" w:cs="Times New Roman"/>
      <w:szCs w:val="24"/>
    </w:rPr>
  </w:style>
  <w:style w:type="paragraph" w:customStyle="1" w:styleId="207">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paragraph" w:customStyle="1" w:styleId="209">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qFormat/>
    <w:uiPriority w:val="0"/>
    <w:rPr>
      <w:bCs/>
      <w:kern w:val="44"/>
      <w:sz w:val="24"/>
      <w:szCs w:val="44"/>
    </w:rPr>
  </w:style>
  <w:style w:type="character" w:customStyle="1" w:styleId="255">
    <w:name w:val="Char Char1"/>
    <w:qFormat/>
    <w:uiPriority w:val="0"/>
    <w:rPr>
      <w:rFonts w:ascii="宋体" w:hAnsi="Courier New" w:eastAsia="宋体"/>
      <w:kern w:val="2"/>
      <w:sz w:val="21"/>
      <w:lang w:val="en-US" w:eastAsia="zh-CN" w:bidi="ar-SA"/>
    </w:rPr>
  </w:style>
  <w:style w:type="paragraph" w:customStyle="1" w:styleId="256">
    <w:name w:val="列出段落2"/>
    <w:basedOn w:val="1"/>
    <w:qFormat/>
    <w:uiPriority w:val="34"/>
    <w:pPr>
      <w:spacing w:line="440" w:lineRule="exact"/>
      <w:ind w:firstLine="420" w:firstLineChars="200"/>
    </w:pPr>
    <w:rPr>
      <w:rFonts w:eastAsia="仿宋_GB2312"/>
      <w:sz w:val="24"/>
    </w:rPr>
  </w:style>
  <w:style w:type="paragraph" w:customStyle="1" w:styleId="257">
    <w:name w:val="TOC 标题2"/>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qFormat/>
    <w:uiPriority w:val="0"/>
    <w:pPr>
      <w:ind w:firstLine="420" w:firstLineChars="200"/>
    </w:pPr>
    <w:rPr>
      <w:rFonts w:ascii="Calibri" w:hAnsi="Calibri"/>
      <w:szCs w:val="22"/>
    </w:rPr>
  </w:style>
  <w:style w:type="paragraph" w:customStyle="1" w:styleId="260">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qFormat/>
    <w:uiPriority w:val="0"/>
    <w:rPr>
      <w:rFonts w:ascii="Tahoma" w:hAnsi="Tahoma"/>
      <w:sz w:val="24"/>
      <w:szCs w:val="20"/>
    </w:rPr>
  </w:style>
  <w:style w:type="paragraph" w:customStyle="1" w:styleId="266">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5"/>
    <w:qFormat/>
    <w:uiPriority w:val="0"/>
    <w:rPr>
      <w:rFonts w:hint="eastAsia" w:ascii="宋体" w:hAnsi="宋体" w:eastAsia="宋体" w:cs="宋体"/>
      <w:color w:val="000000"/>
      <w:sz w:val="22"/>
      <w:szCs w:val="22"/>
      <w:u w:val="none"/>
    </w:rPr>
  </w:style>
  <w:style w:type="character" w:customStyle="1" w:styleId="268">
    <w:name w:val="font11"/>
    <w:basedOn w:val="45"/>
    <w:qFormat/>
    <w:uiPriority w:val="0"/>
    <w:rPr>
      <w:rFonts w:hint="eastAsia" w:ascii="宋体" w:hAnsi="宋体" w:eastAsia="宋体" w:cs="宋体"/>
      <w:color w:val="FF0000"/>
      <w:sz w:val="22"/>
      <w:szCs w:val="22"/>
      <w:u w:val="none"/>
    </w:rPr>
  </w:style>
  <w:style w:type="character" w:customStyle="1" w:styleId="269">
    <w:name w:val="font41"/>
    <w:basedOn w:val="45"/>
    <w:qFormat/>
    <w:uiPriority w:val="0"/>
    <w:rPr>
      <w:rFonts w:hint="default" w:ascii="等线" w:hAnsi="等线" w:eastAsia="等线" w:cs="等线"/>
      <w:color w:val="FF0000"/>
      <w:sz w:val="22"/>
      <w:szCs w:val="22"/>
      <w:u w:val="none"/>
    </w:rPr>
  </w:style>
  <w:style w:type="character" w:customStyle="1" w:styleId="270">
    <w:name w:val="font21"/>
    <w:basedOn w:val="45"/>
    <w:qFormat/>
    <w:uiPriority w:val="0"/>
    <w:rPr>
      <w:rFonts w:hint="default" w:ascii="等线" w:hAnsi="等线" w:eastAsia="等线" w:cs="等线"/>
      <w:color w:val="000000"/>
      <w:sz w:val="22"/>
      <w:szCs w:val="22"/>
      <w:u w:val="none"/>
    </w:rPr>
  </w:style>
  <w:style w:type="character" w:customStyle="1" w:styleId="271">
    <w:name w:val="font51"/>
    <w:basedOn w:val="45"/>
    <w:qFormat/>
    <w:uiPriority w:val="0"/>
    <w:rPr>
      <w:rFonts w:hint="default" w:ascii="等线" w:hAnsi="等线" w:eastAsia="等线" w:cs="等线"/>
      <w:color w:val="FF0000"/>
      <w:sz w:val="22"/>
      <w:szCs w:val="22"/>
      <w:u w:val="none"/>
    </w:rPr>
  </w:style>
  <w:style w:type="character" w:customStyle="1" w:styleId="272">
    <w:name w:val="font61"/>
    <w:basedOn w:val="45"/>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5"/>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5"/>
    <w:qFormat/>
    <w:uiPriority w:val="0"/>
  </w:style>
  <w:style w:type="paragraph" w:customStyle="1" w:styleId="281">
    <w:name w:val="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282">
    <w:name w:val="索引 11"/>
    <w:basedOn w:val="1"/>
    <w:next w:val="1"/>
    <w:qFormat/>
    <w:uiPriority w:val="99"/>
    <w:pPr>
      <w:spacing w:line="360" w:lineRule="auto"/>
    </w:pPr>
    <w:rPr>
      <w:rFonts w:ascii="仿宋_GB2312" w:eastAsia="仿宋_GB2312"/>
      <w:sz w:val="24"/>
      <w:szCs w:val="20"/>
    </w:rPr>
  </w:style>
  <w:style w:type="paragraph" w:customStyle="1" w:styleId="283">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4">
    <w:name w:val="text-tag"/>
    <w:basedOn w:val="1"/>
    <w:semiHidden/>
    <w:qFormat/>
    <w:uiPriority w:val="99"/>
    <w:pPr>
      <w:widowControl/>
      <w:spacing w:before="100" w:beforeAutospacing="1" w:after="100" w:afterAutospacing="1"/>
      <w:jc w:val="left"/>
    </w:pPr>
    <w:rPr>
      <w:rFonts w:ascii="宋体" w:hAnsi="宋体" w:cs="宋体"/>
      <w:kern w:val="0"/>
      <w:sz w:val="24"/>
    </w:rPr>
  </w:style>
  <w:style w:type="character" w:customStyle="1" w:styleId="285">
    <w:name w:val="页脚 Char2"/>
    <w:qFormat/>
    <w:locked/>
    <w:uiPriority w:val="99"/>
    <w:rPr>
      <w:kern w:val="2"/>
      <w:sz w:val="18"/>
      <w:szCs w:val="18"/>
    </w:rPr>
  </w:style>
  <w:style w:type="character" w:customStyle="1" w:styleId="286">
    <w:name w:val="页眉 Char2"/>
    <w:qFormat/>
    <w:uiPriority w:val="99"/>
    <w:rPr>
      <w:kern w:val="2"/>
      <w:sz w:val="18"/>
      <w:szCs w:val="18"/>
    </w:rPr>
  </w:style>
  <w:style w:type="paragraph" w:customStyle="1" w:styleId="287">
    <w:name w:val="TOC 标题112"/>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8">
    <w:name w:val="TOC 标题111"/>
    <w:basedOn w:val="4"/>
    <w:next w:val="1"/>
    <w:qFormat/>
    <w:uiPriority w:val="0"/>
    <w:pPr>
      <w:widowControl/>
      <w:numPr>
        <w:ilvl w:val="0"/>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89">
    <w:name w:val="批注文字 字符1"/>
    <w:qFormat/>
    <w:uiPriority w:val="0"/>
    <w:rPr>
      <w:rFonts w:eastAsia="宋体"/>
      <w:kern w:val="2"/>
      <w:sz w:val="21"/>
      <w:szCs w:val="24"/>
      <w:lang w:val="en-US" w:eastAsia="zh-CN" w:bidi="ar-SA"/>
    </w:rPr>
  </w:style>
  <w:style w:type="paragraph" w:customStyle="1" w:styleId="290">
    <w:name w:val="标题B"/>
    <w:basedOn w:val="1"/>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1">
    <w:name w:val="标题A"/>
    <w:basedOn w:val="104"/>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2">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3">
    <w:name w:val="未处理的提及2"/>
    <w:basedOn w:val="45"/>
    <w:unhideWhenUsed/>
    <w:qFormat/>
    <w:uiPriority w:val="99"/>
    <w:rPr>
      <w:color w:val="605E5C"/>
      <w:shd w:val="clear" w:color="auto" w:fill="E1DFDD"/>
    </w:rPr>
  </w:style>
  <w:style w:type="paragraph" w:customStyle="1" w:styleId="294">
    <w:name w:val="xl6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6">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7">
    <w:name w:val="[Normal]"/>
    <w:qFormat/>
    <w:uiPriority w:val="0"/>
    <w:rPr>
      <w:rFonts w:ascii="宋体" w:hAnsi="宋体" w:eastAsia="宋体" w:cs="Times New Roman"/>
      <w:sz w:val="24"/>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106</Pages>
  <Words>11035</Words>
  <Characters>62903</Characters>
  <Lines>524</Lines>
  <Paragraphs>147</Paragraphs>
  <TotalTime>0</TotalTime>
  <ScaleCrop>false</ScaleCrop>
  <LinksUpToDate>false</LinksUpToDate>
  <CharactersWithSpaces>73791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2022-11-04T09:21:00Z</dcterms:created>
  <dc:creator>Administrator</dc:creator>
  <cp:lastModifiedBy>WPS_1644800403</cp:lastModifiedBy>
  <cp:lastPrinted>2022-12-19T06:07:00Z</cp:lastPrinted>
  <dcterms:modified xsi:type="dcterms:W3CDTF">2022-12-21T06:50:26Z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woTemplateTypoMode" linkTarget="0">
    <vt:lpwstr>web</vt:lpwstr>
  </property>
  <property fmtid="{D5CDD505-2E9C-101B-9397-08002B2CF9AE}" pid="4" name="woTemplate" linkTarget="0">
    <vt:r8>1</vt:r8>
  </property>
  <property fmtid="{D5CDD505-2E9C-101B-9397-08002B2CF9AE}" pid="5" name="ICV">
    <vt:lpwstr>343D0B68173245B8B36CCDE6C6401B8E</vt:lpwstr>
  </property>
</Properties>
</file>