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绍兴市妇幼保健院专科慢病管理系统服务项目</w:t>
      </w:r>
    </w:p>
    <w:p>
      <w:pPr>
        <w:outlineLvl w:val="0"/>
        <w:rPr>
          <w:rFonts w:ascii="仿宋" w:hAnsi="仿宋" w:eastAsia="仿宋" w:cs="仿宋"/>
          <w:sz w:val="44"/>
        </w:rPr>
      </w:pPr>
    </w:p>
    <w:p>
      <w:pPr>
        <w:rPr>
          <w:rFonts w:ascii="仿宋" w:hAnsi="仿宋" w:eastAsia="仿宋" w:cs="仿宋"/>
          <w:sz w:val="44"/>
        </w:rPr>
      </w:pPr>
    </w:p>
    <w:p>
      <w:pPr>
        <w:pStyle w:val="51"/>
        <w:rPr>
          <w:rFonts w:ascii="仿宋" w:hAnsi="仿宋" w:eastAsia="仿宋" w:cs="仿宋"/>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p>
    <w:p>
      <w:pPr>
        <w:pStyle w:val="51"/>
        <w:ind w:firstLine="880"/>
        <w:rPr>
          <w:rFonts w:ascii="仿宋" w:hAnsi="仿宋" w:eastAsia="仿宋" w:cs="仿宋"/>
          <w:sz w:val="44"/>
        </w:rPr>
      </w:pPr>
    </w:p>
    <w:p>
      <w:pPr>
        <w:rPr>
          <w:rFonts w:ascii="仿宋" w:hAnsi="仿宋" w:eastAsia="仿宋" w:cs="仿宋"/>
        </w:rPr>
      </w:pPr>
    </w:p>
    <w:p>
      <w:pPr>
        <w:jc w:val="center"/>
        <w:rPr>
          <w:rFonts w:ascii="仿宋" w:hAnsi="仿宋" w:eastAsia="仿宋" w:cs="仿宋"/>
          <w:b/>
          <w:sz w:val="28"/>
          <w:szCs w:val="28"/>
        </w:rPr>
      </w:pPr>
      <w:r>
        <w:rPr>
          <w:rFonts w:hint="eastAsia" w:ascii="仿宋" w:hAnsi="仿宋" w:eastAsia="仿宋" w:cs="仿宋"/>
          <w:b/>
          <w:sz w:val="28"/>
          <w:szCs w:val="28"/>
        </w:rPr>
        <w:t>招标编号:SXJHCG-2022-N0085</w:t>
      </w:r>
    </w:p>
    <w:tbl>
      <w:tblPr>
        <w:tblStyle w:val="41"/>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32"/>
                <w:szCs w:val="32"/>
                <w:u w:val="single"/>
              </w:rPr>
              <w:t xml:space="preserve"> 二〇二二 </w:t>
            </w:r>
            <w:r>
              <w:rPr>
                <w:rFonts w:hint="eastAsia" w:ascii="仿宋" w:hAnsi="仿宋" w:eastAsia="仿宋" w:cs="仿宋"/>
                <w:sz w:val="32"/>
                <w:szCs w:val="32"/>
              </w:rPr>
              <w:t>年</w:t>
            </w:r>
            <w:r>
              <w:rPr>
                <w:rFonts w:hint="eastAsia" w:ascii="仿宋" w:hAnsi="仿宋" w:eastAsia="仿宋" w:cs="仿宋"/>
                <w:sz w:val="32"/>
                <w:szCs w:val="32"/>
                <w:u w:val="single"/>
              </w:rPr>
              <w:t xml:space="preserve"> 五 </w:t>
            </w:r>
            <w:r>
              <w:rPr>
                <w:rFonts w:hint="eastAsia" w:ascii="仿宋" w:hAnsi="仿宋" w:eastAsia="仿宋" w:cs="仿宋"/>
                <w:sz w:val="32"/>
                <w:szCs w:val="32"/>
              </w:rPr>
              <w:t>月</w:t>
            </w:r>
          </w:p>
        </w:tc>
      </w:tr>
    </w:tbl>
    <w:p>
      <w:pPr>
        <w:pageBreakBefore/>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_GB2312" w:hAnsi="仿宋" w:eastAsia="仿宋_GB2312" w:cs="仿宋_GB2312"/>
          <w:b/>
          <w:sz w:val="36"/>
          <w:szCs w:val="36"/>
        </w:rPr>
        <w:t>政府采购合同参考范本</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p>
      <w:pPr>
        <w:pStyle w:val="51"/>
        <w:ind w:firstLine="0" w:firstLineChars="0"/>
        <w:rPr>
          <w:rFonts w:ascii="仿宋" w:hAnsi="仿宋" w:eastAsia="仿宋" w:cs="仿宋"/>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项目概况：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绍兴市妇幼保健院专科慢病管理系统服务项目的潜在投标人应在</w:t>
            </w:r>
            <w:r>
              <w:rPr>
                <w:rFonts w:hint="eastAsia" w:ascii="仿宋" w:hAnsi="仿宋" w:eastAsia="仿宋" w:cs="仿宋"/>
                <w:bCs/>
                <w:szCs w:val="24"/>
              </w:rPr>
              <w:t>政采云平台</w:t>
            </w:r>
            <w:r>
              <w:rPr>
                <w:rStyle w:val="277"/>
                <w:rFonts w:hint="eastAsia" w:ascii="仿宋" w:hAnsi="仿宋" w:eastAsia="仿宋" w:cs="仿宋"/>
                <w:color w:val="000000" w:themeColor="text1"/>
                <w:sz w:val="27"/>
                <w:szCs w:val="27"/>
              </w:rPr>
              <w:t>https://www.zcygov.cn</w:t>
            </w:r>
            <w:r>
              <w:rPr>
                <w:rFonts w:hint="eastAsia" w:ascii="仿宋" w:hAnsi="仿宋" w:eastAsia="仿宋" w:cs="仿宋"/>
                <w:color w:val="000000" w:themeColor="text1"/>
                <w:szCs w:val="24"/>
              </w:rPr>
              <w:t>获取（下载）招标文件，并于</w:t>
            </w:r>
            <w:r>
              <w:rPr>
                <w:rFonts w:hint="eastAsia" w:ascii="仿宋" w:hAnsi="仿宋" w:eastAsia="仿宋" w:cs="仿宋"/>
                <w:color w:val="000000" w:themeColor="text1"/>
                <w:szCs w:val="24"/>
                <w:u w:val="single"/>
                <w:lang w:val="en-US" w:eastAsia="zh-CN"/>
              </w:rPr>
              <w:t>2022</w:t>
            </w:r>
            <w:r>
              <w:rPr>
                <w:rFonts w:hint="eastAsia" w:ascii="仿宋" w:hAnsi="仿宋" w:eastAsia="仿宋" w:cs="仿宋"/>
                <w:color w:val="000000" w:themeColor="text1"/>
                <w:szCs w:val="24"/>
              </w:rPr>
              <w:t>年</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06</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月</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14</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日 09:30（北京时间）前递交（上传）投标响应文件。</w:t>
            </w:r>
          </w:p>
        </w:tc>
      </w:tr>
    </w:tbl>
    <w:p>
      <w:pPr>
        <w:pStyle w:val="69"/>
        <w:spacing w:afterLines="0" w:line="440" w:lineRule="exact"/>
        <w:ind w:firstLine="480"/>
        <w:jc w:val="left"/>
        <w:rPr>
          <w:rFonts w:ascii="仿宋" w:hAnsi="仿宋" w:eastAsia="仿宋" w:cs="仿宋"/>
          <w:color w:val="000000" w:themeColor="text1"/>
          <w:szCs w:val="24"/>
        </w:rPr>
      </w:pPr>
    </w:p>
    <w:p>
      <w:pPr>
        <w:pStyle w:val="69"/>
        <w:spacing w:afterLines="0" w:line="440" w:lineRule="exact"/>
        <w:ind w:firstLine="480"/>
        <w:jc w:val="left"/>
        <w:rPr>
          <w:rFonts w:ascii="仿宋" w:hAnsi="仿宋" w:eastAsia="仿宋" w:cs="仿宋"/>
          <w:color w:val="000000" w:themeColor="text1"/>
          <w:szCs w:val="24"/>
        </w:rPr>
      </w:pPr>
      <w:r>
        <w:rPr>
          <w:rFonts w:hint="eastAsia" w:ascii="仿宋" w:hAnsi="仿宋" w:eastAsia="仿宋" w:cs="仿宋"/>
          <w:color w:val="000000" w:themeColor="text1"/>
          <w:szCs w:val="24"/>
        </w:rPr>
        <w:t>一、项目基本情况</w:t>
      </w:r>
    </w:p>
    <w:p>
      <w:pPr>
        <w:pStyle w:val="69"/>
        <w:spacing w:afterLines="0" w:line="440" w:lineRule="exact"/>
        <w:ind w:firstLine="960" w:firstLineChars="400"/>
        <w:rPr>
          <w:rFonts w:ascii="仿宋" w:hAnsi="仿宋" w:eastAsia="仿宋" w:cs="仿宋"/>
          <w:color w:val="000000" w:themeColor="text1"/>
          <w:szCs w:val="24"/>
        </w:rPr>
      </w:pPr>
      <w:r>
        <w:rPr>
          <w:rFonts w:hint="eastAsia" w:ascii="仿宋" w:hAnsi="仿宋" w:eastAsia="仿宋" w:cs="仿宋"/>
          <w:color w:val="000000" w:themeColor="text1"/>
          <w:szCs w:val="24"/>
        </w:rPr>
        <w:t>项目编号：SXJHCG-2022-N0085</w:t>
      </w:r>
    </w:p>
    <w:p>
      <w:pPr>
        <w:pStyle w:val="69"/>
        <w:spacing w:afterLines="0" w:line="440" w:lineRule="exact"/>
        <w:ind w:firstLine="960" w:firstLineChars="400"/>
        <w:rPr>
          <w:rFonts w:ascii="仿宋" w:hAnsi="仿宋" w:eastAsia="仿宋" w:cs="仿宋"/>
          <w:color w:val="000000" w:themeColor="text1"/>
          <w:szCs w:val="24"/>
        </w:rPr>
      </w:pPr>
      <w:r>
        <w:rPr>
          <w:rFonts w:hint="eastAsia" w:ascii="仿宋" w:hAnsi="仿宋" w:eastAsia="仿宋" w:cs="仿宋"/>
          <w:color w:val="000000" w:themeColor="text1"/>
          <w:szCs w:val="24"/>
        </w:rPr>
        <w:t>项目名称：绍兴市妇幼保健院专科慢病管理系统服务项目</w:t>
      </w:r>
    </w:p>
    <w:p>
      <w:pPr>
        <w:pStyle w:val="69"/>
        <w:spacing w:afterLines="0" w:line="440" w:lineRule="exact"/>
        <w:ind w:firstLine="960" w:firstLineChars="400"/>
        <w:rPr>
          <w:rFonts w:ascii="仿宋" w:hAnsi="仿宋" w:eastAsia="仿宋" w:cs="仿宋"/>
          <w:color w:val="000000" w:themeColor="text1"/>
          <w:szCs w:val="24"/>
        </w:rPr>
      </w:pPr>
      <w:r>
        <w:rPr>
          <w:rFonts w:hint="eastAsia" w:ascii="仿宋" w:hAnsi="仿宋" w:eastAsia="仿宋" w:cs="仿宋"/>
          <w:color w:val="000000"/>
          <w:szCs w:val="24"/>
        </w:rPr>
        <w:t>采购方式：公开招标</w:t>
      </w:r>
    </w:p>
    <w:p>
      <w:pPr>
        <w:pStyle w:val="69"/>
        <w:spacing w:afterLines="0" w:line="440" w:lineRule="exact"/>
        <w:ind w:firstLine="960" w:firstLineChars="400"/>
        <w:rPr>
          <w:rFonts w:ascii="仿宋" w:hAnsi="仿宋" w:eastAsia="仿宋" w:cs="仿宋"/>
          <w:color w:val="000000" w:themeColor="text1"/>
          <w:szCs w:val="24"/>
        </w:rPr>
      </w:pPr>
      <w:r>
        <w:rPr>
          <w:rFonts w:hint="eastAsia" w:ascii="仿宋" w:hAnsi="仿宋" w:eastAsia="仿宋" w:cs="仿宋"/>
          <w:color w:val="000000" w:themeColor="text1"/>
          <w:szCs w:val="24"/>
        </w:rPr>
        <w:t>预算金额（元）：300000.00</w:t>
      </w:r>
    </w:p>
    <w:p>
      <w:pPr>
        <w:pStyle w:val="69"/>
        <w:spacing w:afterLines="0" w:line="440" w:lineRule="exact"/>
        <w:ind w:firstLine="960" w:firstLineChars="400"/>
        <w:rPr>
          <w:rFonts w:ascii="仿宋" w:hAnsi="仿宋" w:eastAsia="仿宋" w:cs="仿宋"/>
          <w:color w:val="000000" w:themeColor="text1"/>
          <w:szCs w:val="24"/>
        </w:rPr>
      </w:pPr>
      <w:r>
        <w:rPr>
          <w:rFonts w:hint="eastAsia" w:ascii="仿宋" w:hAnsi="仿宋" w:eastAsia="仿宋" w:cs="仿宋"/>
          <w:color w:val="000000" w:themeColor="text1"/>
          <w:szCs w:val="24"/>
        </w:rPr>
        <w:t>最高限价（元）：300000.00</w:t>
      </w:r>
    </w:p>
    <w:p>
      <w:pPr>
        <w:pStyle w:val="69"/>
        <w:spacing w:afterLines="0" w:line="440" w:lineRule="exact"/>
        <w:ind w:firstLine="960" w:firstLineChars="400"/>
        <w:rPr>
          <w:rFonts w:ascii="仿宋" w:hAnsi="仿宋" w:eastAsia="仿宋" w:cs="仿宋"/>
          <w:szCs w:val="24"/>
        </w:rPr>
      </w:pPr>
      <w:r>
        <w:rPr>
          <w:rFonts w:hint="eastAsia" w:ascii="仿宋" w:hAnsi="仿宋" w:eastAsia="仿宋" w:cs="仿宋"/>
          <w:szCs w:val="24"/>
        </w:rPr>
        <w:t>采购需求：详见采购文件。</w:t>
      </w:r>
    </w:p>
    <w:p>
      <w:pPr>
        <w:pStyle w:val="69"/>
        <w:spacing w:afterLines="0" w:line="440" w:lineRule="exact"/>
        <w:ind w:firstLine="1440" w:firstLineChars="600"/>
        <w:rPr>
          <w:rFonts w:ascii="仿宋" w:hAnsi="仿宋" w:eastAsia="仿宋" w:cs="仿宋"/>
          <w:color w:val="000000" w:themeColor="text1"/>
          <w:szCs w:val="24"/>
        </w:rPr>
      </w:pPr>
      <w:r>
        <w:rPr>
          <w:rFonts w:hint="eastAsia" w:ascii="仿宋" w:hAnsi="仿宋" w:eastAsia="仿宋" w:cs="仿宋"/>
          <w:color w:val="000000" w:themeColor="text1"/>
          <w:szCs w:val="24"/>
        </w:rPr>
        <w:t>标项一:</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标项名称：绍兴市妇幼保健院专科慢病管理系统服务项目</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数量:1</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预算金额（元）：300000.00</w:t>
      </w:r>
    </w:p>
    <w:p>
      <w:pPr>
        <w:pStyle w:val="69"/>
        <w:spacing w:afterLines="0" w:line="440" w:lineRule="exact"/>
        <w:ind w:firstLine="1440" w:firstLineChars="600"/>
        <w:rPr>
          <w:rFonts w:ascii="仿宋" w:hAnsi="仿宋" w:eastAsia="仿宋" w:cs="仿宋"/>
          <w:szCs w:val="24"/>
        </w:rPr>
      </w:pPr>
      <w:r>
        <w:rPr>
          <w:rFonts w:hint="eastAsia" w:ascii="仿宋" w:hAnsi="仿宋" w:eastAsia="仿宋" w:cs="仿宋"/>
          <w:color w:val="000000" w:themeColor="text1"/>
          <w:szCs w:val="24"/>
        </w:rPr>
        <w:t>单位：项</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w:t>
      </w:r>
      <w:r>
        <w:rPr>
          <w:rFonts w:hint="eastAsia" w:ascii="仿宋" w:hAnsi="仿宋" w:eastAsia="仿宋" w:cs="仿宋"/>
          <w:szCs w:val="24"/>
        </w:rPr>
        <w:t>            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960" w:firstLineChars="40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960" w:firstLineChars="400"/>
        <w:rPr>
          <w:rFonts w:ascii="仿宋" w:hAnsi="仿宋" w:eastAsia="仿宋" w:cs="仿宋"/>
          <w:szCs w:val="24"/>
        </w:rPr>
      </w:pPr>
      <w:r>
        <w:rPr>
          <w:rFonts w:hint="eastAsia" w:ascii="仿宋" w:hAnsi="仿宋" w:eastAsia="仿宋" w:cs="仿宋"/>
          <w:szCs w:val="24"/>
        </w:rPr>
        <w:t>本项目（是）接受联合体投标。</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二、申请人的资格要求：</w:t>
      </w:r>
    </w:p>
    <w:p>
      <w:pPr>
        <w:pStyle w:val="69"/>
        <w:spacing w:afterLines="0" w:line="440" w:lineRule="exact"/>
        <w:ind w:firstLine="480"/>
        <w:jc w:val="left"/>
        <w:rPr>
          <w:rFonts w:ascii="仿宋" w:hAnsi="仿宋" w:eastAsia="仿宋" w:cs="仿宋"/>
          <w:color w:val="000000" w:themeColor="text1"/>
          <w:szCs w:val="24"/>
        </w:rPr>
      </w:pPr>
      <w:r>
        <w:rPr>
          <w:rFonts w:hint="eastAsia" w:ascii="仿宋" w:hAnsi="仿宋" w:eastAsia="仿宋" w:cs="仿宋"/>
          <w:color w:val="000000" w:themeColor="text1"/>
          <w:szCs w:val="24"/>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69"/>
        <w:spacing w:afterLines="0" w:line="440" w:lineRule="exact"/>
        <w:ind w:firstLine="480"/>
        <w:jc w:val="left"/>
        <w:rPr>
          <w:rFonts w:ascii="仿宋" w:hAnsi="仿宋" w:eastAsia="仿宋" w:cs="仿宋"/>
          <w:szCs w:val="24"/>
        </w:rPr>
      </w:pPr>
      <w:r>
        <w:rPr>
          <w:rFonts w:hint="eastAsia" w:ascii="仿宋" w:hAnsi="仿宋" w:eastAsia="仿宋" w:cs="仿宋"/>
          <w:szCs w:val="24"/>
        </w:rPr>
        <w:t>2、落实政府采购政策需满足的资格要求：</w:t>
      </w:r>
    </w:p>
    <w:p>
      <w:pPr>
        <w:pStyle w:val="69"/>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1024704304"/>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Cs w:val="21"/>
          </w:rPr>
          <w:id w:val="324635458"/>
        </w:sdtPr>
        <w:sdtEndPr>
          <w:rPr>
            <w:rFonts w:hint="eastAsia" w:ascii="仿宋_GB2312" w:hAnsi="仿宋" w:eastAsia="仿宋_GB2312" w:cs="Arial"/>
            <w:szCs w:val="21"/>
          </w:rPr>
        </w:sdtEndPr>
        <w:sdtContent>
          <w:r>
            <w:rPr>
              <w:rFonts w:hint="eastAsia" w:ascii="仿宋_GB2312" w:hAnsi="仿宋" w:eastAsia="仿宋_GB2312"/>
              <w:sz w:val="24"/>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hint="eastAsia" w:ascii="仿宋_GB2312" w:hAnsi="仿宋" w:eastAsia="仿宋_GB2312"/>
          <w:sz w:val="24"/>
        </w:rPr>
        <w:sym w:font="Wingdings" w:char="00A8"/>
      </w:r>
      <w:sdt>
        <w:sdtPr>
          <w:rPr>
            <w:rFonts w:hint="eastAsia" w:ascii="仿宋_GB2312" w:hAnsi="仿宋" w:eastAsia="仿宋_GB2312" w:cs="Arial"/>
            <w:szCs w:val="21"/>
          </w:rPr>
          <w:id w:val="1783612049"/>
        </w:sdtPr>
        <w:sdtEndPr>
          <w:rPr>
            <w:rFonts w:hint="eastAsia" w:ascii="仿宋_GB2312" w:hAnsi="仿宋" w:eastAsia="仿宋_GB2312" w:cs="Arial"/>
            <w:szCs w:val="21"/>
          </w:rPr>
        </w:sdtEndP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r>
        <w:rPr>
          <w:rFonts w:hint="eastAsia" w:ascii="仿宋_GB2312" w:hAnsi="仿宋" w:eastAsia="仿宋_GB2312"/>
          <w:sz w:val="24"/>
        </w:rPr>
        <w:sym w:font="Wingdings" w:char="00A8"/>
      </w:r>
      <w:sdt>
        <w:sdtPr>
          <w:rPr>
            <w:rFonts w:hint="eastAsia" w:ascii="仿宋_GB2312" w:hAnsi="仿宋" w:eastAsia="仿宋_GB2312" w:cs="Arial"/>
            <w:kern w:val="0"/>
            <w:sz w:val="24"/>
          </w:rPr>
          <w:id w:val="-115260493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2106561165"/>
                  <w:showingPlcHdr/>
                </w:sdtPr>
                <w:sdtEndPr>
                  <w:rPr>
                    <w:rFonts w:hint="eastAsia" w:ascii="仿宋_GB2312" w:hAnsi="仿宋" w:eastAsia="仿宋_GB2312" w:cs="Arial"/>
                    <w:szCs w:val="21"/>
                  </w:rPr>
                </w:sdtEndPr>
                <w:sdtContent/>
              </w:sdt>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3368540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hint="eastAsia" w:ascii="仿宋_GB2312" w:hAnsi="仿宋" w:eastAsia="仿宋_GB2312"/>
                  <w:sz w:val="24"/>
                </w:rPr>
                <w:sym w:font="Wingdings" w:char="00FE"/>
              </w:r>
              <w:sdt>
                <w:sdtPr>
                  <w:rPr>
                    <w:rFonts w:hint="eastAsia" w:ascii="仿宋_GB2312" w:hAnsi="仿宋" w:eastAsia="仿宋_GB2312" w:cs="Arial"/>
                    <w:szCs w:val="21"/>
                  </w:rPr>
                  <w:id w:val="-237091070"/>
                  <w:showingPlcHdr/>
                </w:sdtPr>
                <w:sdtEndPr>
                  <w:rPr>
                    <w:rFonts w:hint="eastAsia" w:ascii="仿宋_GB2312" w:hAnsi="仿宋" w:eastAsia="仿宋_GB2312" w:cs="Arial"/>
                    <w:szCs w:val="21"/>
                  </w:rPr>
                </w:sdtEndP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214102535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_GB2312" w:hAnsi="仿宋" w:eastAsia="仿宋_GB2312"/>
                  <w:sz w:val="24"/>
                </w:rPr>
                <w:sym w:font="Wingdings" w:char="00A8"/>
              </w:r>
              <w:sdt>
                <w:sdtPr>
                  <w:rPr>
                    <w:rFonts w:hint="eastAsia" w:ascii="仿宋_GB2312" w:hAnsi="仿宋" w:eastAsia="仿宋_GB2312" w:cs="Arial"/>
                    <w:szCs w:val="21"/>
                  </w:rPr>
                  <w:id w:val="-1339613685"/>
                  <w:showingPlcHdr/>
                </w:sdtPr>
                <w:sdtEndPr>
                  <w:rPr>
                    <w:rFonts w:hint="eastAsia" w:ascii="仿宋_GB2312" w:hAnsi="仿宋" w:eastAsia="仿宋_GB2312" w:cs="Arial"/>
                    <w:szCs w:val="21"/>
                  </w:rPr>
                </w:sdtEndPr>
                <w:sdtContent/>
              </w:sdt>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198560779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hint="eastAsia" w:ascii="仿宋_GB2312" w:hAnsi="仿宋" w:eastAsia="仿宋_GB2312"/>
                  <w:sz w:val="24"/>
                </w:rPr>
                <w:sym w:font="Wingdings" w:char="00A8"/>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如果投标人本身提供所有标的均由中小企业制造、承建或承接，视同符合了资格条件，无需再与其他中小企业组成联合体参加政府采购活动，无需提供联合协议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pStyle w:val="69"/>
        <w:spacing w:afterLines="0" w:line="440" w:lineRule="exact"/>
        <w:ind w:firstLine="480"/>
        <w:jc w:val="left"/>
        <w:rPr>
          <w:rFonts w:ascii="仿宋" w:hAnsi="仿宋" w:eastAsia="仿宋" w:cs="仿宋"/>
          <w:szCs w:val="24"/>
        </w:rPr>
      </w:pPr>
      <w:sdt>
        <w:sdtPr>
          <w:rPr>
            <w:rFonts w:hint="eastAsia" w:ascii="仿宋_GB2312" w:hAnsi="仿宋" w:eastAsia="仿宋_GB2312" w:cs="Arial"/>
          </w:rPr>
          <w:id w:val="34630645"/>
        </w:sdtPr>
        <w:sdtEndPr>
          <w:rPr>
            <w:rFonts w:hint="eastAsia" w:ascii="仿宋_GB2312" w:hAnsi="仿宋" w:eastAsia="仿宋_GB2312" w:cs="Arial"/>
          </w:rPr>
        </w:sdtEndPr>
        <w:sdtContent>
          <w:sdt>
            <w:sdtPr>
              <w:rPr>
                <w:rFonts w:hint="eastAsia" w:ascii="仿宋_GB2312" w:hAnsi="仿宋" w:eastAsia="仿宋_GB2312" w:cs="Arial"/>
              </w:rPr>
              <w:id w:val="279565517"/>
            </w:sdtPr>
            <w:sdtEndPr>
              <w:rPr>
                <w:rFonts w:hint="eastAsia" w:ascii="仿宋_GB2312" w:hAnsi="仿宋" w:eastAsia="仿宋_GB2312" w:cs="Arial"/>
              </w:rPr>
            </w:sdtEndPr>
            <w:sdtContent>
              <w:r>
                <w:rPr>
                  <w:rFonts w:hint="eastAsia" w:ascii="仿宋_GB2312" w:hAnsi="仿宋" w:eastAsia="仿宋_GB2312"/>
                </w:rPr>
                <w:sym w:font="Wingdings" w:char="00A8"/>
              </w:r>
            </w:sdtContent>
          </w:sdt>
        </w:sdtContent>
      </w:sdt>
      <w:r>
        <w:rPr>
          <w:rFonts w:hint="eastAsia" w:ascii="仿宋_GB2312" w:hAnsi="仿宋" w:eastAsia="仿宋_GB2312"/>
        </w:rPr>
        <w:t>要求合同分包，提供分包意向协议和中小企业声明函，分包意向协议中中小企业合同金额应当达到达到</w:t>
      </w:r>
      <w:r>
        <w:rPr>
          <w:rFonts w:hint="eastAsia" w:ascii="仿宋_GB2312" w:hAnsi="仿宋" w:eastAsia="仿宋_GB2312"/>
          <w:u w:val="single"/>
        </w:rPr>
        <w:t xml:space="preserve">  </w:t>
      </w:r>
      <w:r>
        <w:rPr>
          <w:rFonts w:hint="eastAsia" w:ascii="仿宋_GB2312" w:hAnsi="仿宋" w:eastAsia="仿宋_GB2312"/>
        </w:rPr>
        <w:t>% ，小微企业合同金额应当达到</w:t>
      </w:r>
      <w:r>
        <w:rPr>
          <w:rFonts w:hint="eastAsia" w:ascii="仿宋_GB2312" w:hAnsi="仿宋" w:eastAsia="仿宋_GB2312"/>
          <w:u w:val="single"/>
        </w:rPr>
        <w:t xml:space="preserve"> </w:t>
      </w:r>
      <w:r>
        <w:rPr>
          <w:rFonts w:hint="eastAsia" w:ascii="仿宋_GB2312" w:hAnsi="仿宋" w:eastAsia="仿宋_GB2312"/>
        </w:rPr>
        <w:t>% ;</w:t>
      </w:r>
      <w:r>
        <w:rPr>
          <w:rFonts w:hint="eastAsia" w:ascii="仿宋_GB2312" w:hAnsi="仿宋" w:eastAsia="仿宋_GB2312" w:cs="宋体"/>
          <w:spacing w:val="8"/>
        </w:rPr>
        <w:t>如果投标人本身提供所有标的均由中小企业制造、承建或承接，视同符合了资格条件，无需再向中小企业分包，无需提供分包意向协议</w:t>
      </w:r>
      <w:r>
        <w:rPr>
          <w:rFonts w:hint="eastAsia" w:ascii="仿宋_GB2312" w:hAnsi="仿宋" w:eastAsia="仿宋_GB2312"/>
        </w:rPr>
        <w:t>；</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3、本项目的特定资格要求：无。</w:t>
      </w:r>
    </w:p>
    <w:p>
      <w:pPr>
        <w:pStyle w:val="69"/>
        <w:spacing w:afterLines="0" w:line="440" w:lineRule="exact"/>
        <w:ind w:firstLine="480"/>
        <w:rPr>
          <w:rFonts w:ascii="仿宋" w:hAnsi="仿宋" w:eastAsia="仿宋" w:cs="仿宋"/>
          <w:color w:val="000000" w:themeColor="text1"/>
          <w:szCs w:val="24"/>
        </w:rPr>
      </w:pPr>
      <w:r>
        <w:rPr>
          <w:rFonts w:hint="eastAsia" w:ascii="仿宋_GB2312" w:hAnsi="新宋体" w:eastAsia="仿宋_GB2312"/>
          <w:szCs w:val="24"/>
        </w:rPr>
        <w:t>4、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三、获取招标文件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时间：/至</w:t>
      </w:r>
      <w:r>
        <w:rPr>
          <w:rFonts w:hint="eastAsia" w:ascii="仿宋" w:hAnsi="仿宋" w:eastAsia="仿宋" w:cs="仿宋"/>
          <w:color w:val="000000" w:themeColor="text1"/>
          <w:szCs w:val="24"/>
          <w:u w:val="single"/>
          <w:lang w:val="en-US" w:eastAsia="zh-CN"/>
        </w:rPr>
        <w:t>2022</w:t>
      </w:r>
      <w:r>
        <w:rPr>
          <w:rFonts w:hint="eastAsia" w:ascii="仿宋" w:hAnsi="仿宋" w:eastAsia="仿宋" w:cs="仿宋"/>
          <w:color w:val="000000" w:themeColor="text1"/>
          <w:szCs w:val="24"/>
        </w:rPr>
        <w:t>年</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06</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月</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14</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日，每天上午00:00至12:00 ，下午12:00至23:59（北京时间，线上获取法定节假日均可，线下获取文件法定节假日除外）</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地点（网址）：</w:t>
      </w:r>
      <w:r>
        <w:rPr>
          <w:rFonts w:hint="eastAsia" w:ascii="仿宋" w:hAnsi="仿宋" w:eastAsia="仿宋" w:cs="仿宋"/>
          <w:bCs/>
        </w:rPr>
        <w:t>http://www.zcygov.cn/</w:t>
      </w:r>
      <w:r>
        <w:rPr>
          <w:rFonts w:hint="eastAsia" w:ascii="仿宋" w:hAnsi="仿宋" w:eastAsia="仿宋" w:cs="仿宋"/>
          <w:szCs w:val="24"/>
        </w:rPr>
        <w:t>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szCs w:val="24"/>
        </w:rPr>
        <w:t>方式：</w:t>
      </w:r>
      <w:r>
        <w:rPr>
          <w:rFonts w:hint="eastAsia" w:ascii="仿宋" w:hAnsi="仿宋" w:eastAsia="仿宋" w:cs="仿宋"/>
          <w:bCs/>
        </w:rPr>
        <w:t>投标人登陆政采云平台http://www.zcygov.cn/，在线申请获取采购文件（进入“项目采购”应用，在获取采购文件菜单中选择项目，申请获取采购文件）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rPr>
        <w:t>。</w:t>
      </w:r>
    </w:p>
    <w:p>
      <w:pPr>
        <w:pStyle w:val="69"/>
        <w:spacing w:afterLines="0" w:line="440" w:lineRule="exact"/>
        <w:ind w:firstLine="480"/>
        <w:rPr>
          <w:rFonts w:hint="eastAsia" w:ascii="仿宋" w:hAnsi="仿宋" w:eastAsia="仿宋" w:cs="仿宋"/>
          <w:lang w:eastAsia="zh-CN"/>
        </w:rPr>
      </w:pPr>
      <w:r>
        <w:rPr>
          <w:rFonts w:hint="eastAsia" w:ascii="仿宋" w:hAnsi="仿宋" w:eastAsia="仿宋" w:cs="仿宋"/>
          <w:color w:val="000000" w:themeColor="text1"/>
          <w:szCs w:val="24"/>
        </w:rPr>
        <w:t>售价（元）：0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四、提交投标文件截止时间、开标时间和地点</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提交投标文件截止时间：</w:t>
      </w:r>
      <w:r>
        <w:rPr>
          <w:rFonts w:hint="eastAsia" w:ascii="仿宋" w:hAnsi="仿宋" w:eastAsia="仿宋" w:cs="仿宋"/>
          <w:color w:val="000000" w:themeColor="text1"/>
          <w:szCs w:val="24"/>
          <w:u w:val="single"/>
          <w:lang w:val="en-US" w:eastAsia="zh-CN"/>
        </w:rPr>
        <w:t>2022</w:t>
      </w:r>
      <w:r>
        <w:rPr>
          <w:rFonts w:hint="eastAsia" w:ascii="仿宋" w:hAnsi="仿宋" w:eastAsia="仿宋" w:cs="仿宋"/>
          <w:color w:val="000000" w:themeColor="text1"/>
          <w:szCs w:val="24"/>
        </w:rPr>
        <w:t>年</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06</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月</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14</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日 09:30（北京时间）</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color w:val="000000" w:themeColor="text1"/>
          <w:szCs w:val="24"/>
        </w:rPr>
        <w:t>政采云平台</w:t>
      </w:r>
      <w:r>
        <w:fldChar w:fldCharType="begin"/>
      </w:r>
      <w:r>
        <w:instrText xml:space="preserve"> HYPERLINK "http://www.zcygov.cn/" </w:instrText>
      </w:r>
      <w:r>
        <w:fldChar w:fldCharType="separate"/>
      </w:r>
      <w:r>
        <w:rPr>
          <w:rStyle w:val="48"/>
          <w:rFonts w:hint="eastAsia" w:ascii="仿宋" w:hAnsi="仿宋" w:eastAsia="仿宋" w:cs="仿宋"/>
          <w:bCs/>
          <w:color w:val="auto"/>
          <w:u w:val="none"/>
        </w:rPr>
        <w:t>http://www.zcygov.cn/</w:t>
      </w:r>
      <w:r>
        <w:rPr>
          <w:rStyle w:val="48"/>
          <w:rFonts w:hint="eastAsia" w:ascii="仿宋" w:hAnsi="仿宋" w:eastAsia="仿宋" w:cs="仿宋"/>
          <w:bCs/>
          <w:color w:val="auto"/>
          <w:u w:val="none"/>
        </w:rPr>
        <w:fldChar w:fldCharType="end"/>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开标时间：</w:t>
      </w:r>
      <w:r>
        <w:rPr>
          <w:rFonts w:hint="eastAsia" w:ascii="仿宋" w:hAnsi="仿宋" w:eastAsia="仿宋" w:cs="仿宋"/>
          <w:color w:val="000000" w:themeColor="text1"/>
          <w:szCs w:val="24"/>
          <w:u w:val="single"/>
          <w:lang w:val="en-US" w:eastAsia="zh-CN"/>
        </w:rPr>
        <w:t>2022</w:t>
      </w:r>
      <w:r>
        <w:rPr>
          <w:rFonts w:hint="eastAsia" w:ascii="仿宋" w:hAnsi="仿宋" w:eastAsia="仿宋" w:cs="仿宋"/>
          <w:color w:val="000000" w:themeColor="text1"/>
          <w:szCs w:val="24"/>
        </w:rPr>
        <w:t>年</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06</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月</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u w:val="single"/>
          <w:lang w:val="en-US" w:eastAsia="zh-CN"/>
        </w:rPr>
        <w:t>14</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日 09:30（北京时间）</w:t>
      </w:r>
    </w:p>
    <w:p>
      <w:pPr>
        <w:pStyle w:val="69"/>
        <w:spacing w:afterLines="0" w:line="440" w:lineRule="exact"/>
        <w:ind w:firstLine="480"/>
        <w:jc w:val="left"/>
        <w:rPr>
          <w:rFonts w:ascii="仿宋" w:hAnsi="仿宋" w:eastAsia="仿宋" w:cs="仿宋"/>
          <w:b/>
          <w:bCs/>
          <w:color w:val="3F3F3F"/>
          <w:szCs w:val="24"/>
        </w:rPr>
      </w:pPr>
      <w:r>
        <w:rPr>
          <w:rFonts w:hint="eastAsia" w:ascii="仿宋" w:hAnsi="仿宋" w:eastAsia="仿宋" w:cs="仿宋"/>
          <w:color w:val="000000" w:themeColor="text1"/>
          <w:szCs w:val="24"/>
        </w:rPr>
        <w:t>开标地点（网址）：</w:t>
      </w:r>
      <w:r>
        <w:rPr>
          <w:rFonts w:hint="eastAsia" w:ascii="仿宋" w:hAnsi="仿宋" w:eastAsia="仿宋" w:cs="仿宋"/>
          <w:b/>
          <w:bCs/>
        </w:rPr>
        <w:t>绍兴市越城区中兴中路95号中兴商务楼北6楼</w:t>
      </w:r>
      <w:r>
        <w:rPr>
          <w:rFonts w:hint="eastAsia" w:ascii="仿宋" w:hAnsi="仿宋" w:eastAsia="仿宋" w:cs="仿宋"/>
        </w:rPr>
        <w:t>，在</w:t>
      </w:r>
      <w:r>
        <w:rPr>
          <w:rFonts w:hint="eastAsia" w:ascii="仿宋" w:hAnsi="仿宋" w:eastAsia="仿宋" w:cs="仿宋"/>
          <w:color w:val="3F3F3F"/>
          <w:szCs w:val="24"/>
        </w:rPr>
        <w:t>政府采购云平台http://www.zcygov.cn/上开启响应文件。</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五、采购意向公开链接</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https://zfcg.czt.zj.gov.cn/innerUsed_noticeDetails/index.html?noticeId=8526576&amp;utm=web-government-front.2e418808.0.0.de5a7b20d0c111ec8a65f7c4f10332c1</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六、公告期限</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自本公告发布之日起5个工作日。</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七、其他补充事宜</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2、《浙江省财政厅关于进一步发挥政府采购政策功能全力推动经济稳进提质的通知》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3、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府服务网-政府采购投诉处理-在线办理。</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4、其他事项：</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w:t>
      </w:r>
      <w:r>
        <w:rPr>
          <w:rFonts w:hint="eastAsia" w:ascii="仿宋_GB2312" w:hAnsi="仿宋" w:eastAsia="仿宋_GB2312" w:cs="仿宋_GB2312"/>
        </w:rPr>
        <w:t>投标人</w:t>
      </w:r>
      <w:r>
        <w:rPr>
          <w:rFonts w:ascii="仿宋_GB2312" w:hAnsi="仿宋" w:eastAsia="仿宋_GB2312" w:cs="仿宋_GB2312"/>
        </w:rPr>
        <w:t>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采云平台完成本项目的电子交易活动，平台不接受未按上述方式获取招标文件的投标人进行投标活动；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w:t>
      </w:r>
      <w:r>
        <w:rPr>
          <w:rFonts w:hint="eastAsia" w:ascii="仿宋_GB2312" w:hAnsi="仿宋" w:eastAsia="仿宋_GB2312"/>
        </w:rPr>
        <w:t>投标人</w:t>
      </w:r>
      <w:r>
        <w:rPr>
          <w:rFonts w:ascii="仿宋_GB2312" w:hAnsi="仿宋" w:eastAsia="仿宋_GB2312"/>
        </w:rPr>
        <w:t>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w:t>
      </w:r>
      <w:r>
        <w:rPr>
          <w:rFonts w:hint="eastAsia" w:ascii="仿宋_GB2312" w:hAnsi="仿宋" w:eastAsia="仿宋_GB2312" w:cs="仿宋_GB2312"/>
        </w:rPr>
        <w:t>投标人</w:t>
      </w:r>
      <w:r>
        <w:rPr>
          <w:rFonts w:ascii="仿宋_GB2312" w:hAnsi="仿宋" w:eastAsia="仿宋_GB2312" w:cs="仿宋_GB2312"/>
        </w:rPr>
        <w:t>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w:t>
      </w:r>
      <w:r>
        <w:rPr>
          <w:rFonts w:hint="eastAsia" w:ascii="仿宋_GB2312" w:hAnsi="仿宋" w:eastAsia="仿宋_GB2312" w:cs="仿宋_GB2312"/>
        </w:rPr>
        <w:t>投标人</w:t>
      </w:r>
      <w:r>
        <w:rPr>
          <w:rFonts w:ascii="仿宋_GB2312" w:hAnsi="仿宋" w:eastAsia="仿宋_GB2312" w:cs="仿宋_GB2312"/>
        </w:rPr>
        <w:t>”</w:t>
      </w:r>
      <w:r>
        <w:rPr>
          <w:rFonts w:hint="eastAsia" w:ascii="仿宋" w:hAnsi="仿宋" w:eastAsia="仿宋" w:cs="仿宋"/>
          <w:color w:val="000000" w:themeColor="text1"/>
          <w:szCs w:val="24"/>
        </w:rPr>
        <w:t>。</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八、对本次采购提出询问、质疑、投诉，请按以下方式联系</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名称：</w:t>
      </w:r>
      <w:r>
        <w:rPr>
          <w:rFonts w:hint="eastAsia" w:ascii="仿宋" w:hAnsi="仿宋" w:eastAsia="仿宋" w:cs="仿宋"/>
          <w:szCs w:val="24"/>
        </w:rPr>
        <w:t>绍兴市妇幼保健院</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地址：</w:t>
      </w:r>
      <w:r>
        <w:rPr>
          <w:rFonts w:hint="eastAsia" w:ascii="仿宋" w:hAnsi="仿宋" w:eastAsia="仿宋" w:cs="仿宋"/>
          <w:szCs w:val="24"/>
        </w:rPr>
        <w:t>绍兴市越城区东街305号</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 xml:space="preserve">传真：/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项目联系人（询问）：</w:t>
      </w:r>
      <w:r>
        <w:rPr>
          <w:rFonts w:hint="eastAsia" w:ascii="仿宋" w:hAnsi="仿宋" w:eastAsia="仿宋" w:cs="仿宋"/>
          <w:szCs w:val="24"/>
        </w:rPr>
        <w:t>孔月华</w:t>
      </w:r>
      <w:r>
        <w:rPr>
          <w:rFonts w:hint="eastAsia" w:ascii="仿宋" w:hAnsi="仿宋" w:eastAsia="仿宋" w:cs="仿宋"/>
          <w:color w:val="000000" w:themeColor="text1"/>
          <w:szCs w:val="24"/>
        </w:rPr>
        <w:t xml:space="preserve">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项目联系方式（询问）：</w:t>
      </w:r>
      <w:r>
        <w:rPr>
          <w:rFonts w:hint="eastAsia" w:ascii="仿宋" w:hAnsi="仿宋" w:eastAsia="仿宋" w:cs="仿宋"/>
          <w:szCs w:val="24"/>
        </w:rPr>
        <w:t>0575-85081491</w:t>
      </w:r>
      <w:r>
        <w:rPr>
          <w:rFonts w:hint="eastAsia" w:ascii="仿宋" w:hAnsi="仿宋" w:eastAsia="仿宋" w:cs="仿宋"/>
          <w:color w:val="000000" w:themeColor="text1"/>
          <w:szCs w:val="24"/>
        </w:rPr>
        <w:t xml:space="preserve">  </w:t>
      </w:r>
    </w:p>
    <w:p>
      <w:pPr>
        <w:pStyle w:val="69"/>
        <w:spacing w:afterLines="0" w:line="440" w:lineRule="exact"/>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质疑联系人：</w:t>
      </w:r>
      <w:r>
        <w:rPr>
          <w:rFonts w:hint="eastAsia" w:ascii="仿宋" w:hAnsi="仿宋" w:eastAsia="仿宋" w:cs="仿宋"/>
          <w:szCs w:val="24"/>
        </w:rPr>
        <w:t>吴寒夕</w:t>
      </w:r>
    </w:p>
    <w:p>
      <w:pPr>
        <w:pStyle w:val="69"/>
        <w:spacing w:afterLines="0" w:line="440" w:lineRule="exact"/>
        <w:ind w:firstLine="480"/>
        <w:rPr>
          <w:rFonts w:ascii="仿宋" w:hAnsi="仿宋" w:eastAsia="仿宋" w:cs="仿宋"/>
          <w:szCs w:val="24"/>
        </w:rPr>
      </w:pPr>
      <w:r>
        <w:rPr>
          <w:rFonts w:hint="eastAsia" w:ascii="仿宋" w:hAnsi="仿宋" w:eastAsia="仿宋" w:cs="仿宋"/>
          <w:color w:val="000000" w:themeColor="text1"/>
          <w:szCs w:val="24"/>
        </w:rPr>
        <w:t>质疑联系方式：</w:t>
      </w:r>
      <w:r>
        <w:rPr>
          <w:rFonts w:hint="eastAsia" w:ascii="仿宋" w:hAnsi="仿宋" w:eastAsia="仿宋" w:cs="仿宋"/>
          <w:szCs w:val="24"/>
        </w:rPr>
        <w:t>13957597890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名称：绍兴市嘉华项目管理有限公司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地址：绍兴市越城区中兴南路95号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项目联系人（询问）：俞建芳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项目联系方式（询问）：18458500739</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质疑联系人：杨华英</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质疑联系方式：18888705730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联系人 ：宋晓林</w:t>
      </w:r>
    </w:p>
    <w:p>
      <w:pPr>
        <w:pStyle w:val="69"/>
        <w:spacing w:afterLines="0" w:line="440" w:lineRule="exact"/>
        <w:ind w:firstLine="480"/>
        <w:jc w:val="left"/>
        <w:rPr>
          <w:rFonts w:ascii="仿宋" w:hAnsi="仿宋" w:eastAsia="仿宋" w:cs="仿宋"/>
          <w:color w:val="000000" w:themeColor="text1"/>
          <w:szCs w:val="24"/>
        </w:rPr>
      </w:pPr>
      <w:r>
        <w:rPr>
          <w:rFonts w:hint="eastAsia" w:ascii="仿宋" w:hAnsi="仿宋" w:eastAsia="仿宋" w:cs="仿宋"/>
          <w:szCs w:val="24"/>
        </w:rPr>
        <w:t>监督投诉电话：0575-85209697</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ascii="仿宋" w:hAnsi="仿宋" w:eastAsia="仿宋" w:cs="仿宋"/>
          <w:b/>
          <w:bCs/>
          <w:color w:val="3F3F3F"/>
          <w:szCs w:val="24"/>
        </w:rPr>
      </w:pPr>
      <w:r>
        <w:rPr>
          <w:rFonts w:hint="eastAsia" w:ascii="仿宋" w:hAnsi="仿宋" w:eastAsia="仿宋" w:cs="仿宋"/>
          <w:color w:val="000000" w:themeColor="text1"/>
          <w:szCs w:val="24"/>
        </w:rPr>
        <w:t>CA问题联系电话（人工）：汇信CA 400-888-4636；天谷CA 400-087-8198。</w:t>
      </w:r>
    </w:p>
    <w:p>
      <w:pPr>
        <w:pStyle w:val="69"/>
        <w:spacing w:afterLines="0" w:line="440" w:lineRule="exact"/>
        <w:ind w:firstLine="482"/>
        <w:jc w:val="left"/>
        <w:rPr>
          <w:rFonts w:ascii="仿宋" w:hAnsi="仿宋" w:eastAsia="仿宋" w:cs="仿宋"/>
          <w:b/>
          <w:bCs/>
          <w:color w:val="3F3F3F"/>
          <w:szCs w:val="24"/>
        </w:rPr>
      </w:pPr>
    </w:p>
    <w:p>
      <w:pPr>
        <w:pStyle w:val="69"/>
        <w:spacing w:afterLines="0" w:line="440" w:lineRule="exact"/>
        <w:ind w:firstLine="482"/>
        <w:jc w:val="left"/>
        <w:rPr>
          <w:rFonts w:ascii="仿宋" w:hAnsi="仿宋" w:eastAsia="仿宋" w:cs="仿宋"/>
          <w:b/>
          <w:bCs/>
          <w:color w:val="3F3F3F"/>
          <w:szCs w:val="24"/>
        </w:rPr>
      </w:pP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944"/>
        <w:gridCol w:w="7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416"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416" w:type="dxa"/>
            <w:gridSpan w:val="2"/>
            <w:vAlign w:val="center"/>
          </w:tcPr>
          <w:p>
            <w:pPr>
              <w:snapToGrid w:val="0"/>
              <w:spacing w:line="42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2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营业执照复印件、2021年度资产负债表等财务报表资料文件、</w:t>
            </w:r>
            <w:r>
              <w:rPr>
                <w:rFonts w:hint="eastAsia" w:ascii="仿宋" w:hAnsi="仿宋" w:eastAsia="仿宋" w:cs="仿宋"/>
                <w:color w:val="000000" w:themeColor="text1"/>
                <w:sz w:val="24"/>
              </w:rPr>
              <w:t>依法缴纳税收和社会保障资金的良好记录证明、</w:t>
            </w:r>
            <w:r>
              <w:rPr>
                <w:rFonts w:hint="eastAsia" w:ascii="仿宋" w:hAnsi="仿宋" w:eastAsia="仿宋" w:cs="仿宋"/>
                <w:sz w:val="24"/>
              </w:rPr>
              <w:t>参加本次政府采购活动前三年内，在经营活动中没有重大违法记录的声明（详见格式范例）。</w:t>
            </w:r>
          </w:p>
          <w:p>
            <w:pPr>
              <w:snapToGrid w:val="0"/>
              <w:spacing w:line="42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2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20" w:lineRule="exact"/>
              <w:ind w:firstLine="480" w:firstLineChars="200"/>
              <w:rPr>
                <w:rFonts w:hint="eastAsia" w:ascii="仿宋" w:hAnsi="仿宋" w:eastAsia="仿宋" w:cs="仿宋"/>
                <w:b/>
                <w:sz w:val="24"/>
                <w:lang w:val="en-US" w:eastAsia="zh-CN"/>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416" w:type="dxa"/>
            <w:gridSpan w:val="2"/>
            <w:vAlign w:val="center"/>
          </w:tcPr>
          <w:p>
            <w:pPr>
              <w:snapToGrid w:val="0"/>
              <w:spacing w:line="420" w:lineRule="exact"/>
              <w:rPr>
                <w:rFonts w:ascii="仿宋" w:hAnsi="仿宋" w:eastAsia="仿宋" w:cs="仿宋"/>
                <w:b/>
                <w:sz w:val="24"/>
              </w:rPr>
            </w:pPr>
            <w:r>
              <w:rPr>
                <w:rFonts w:hint="eastAsia" w:ascii="仿宋" w:hAnsi="仿宋" w:eastAsia="仿宋" w:cs="仿宋"/>
                <w:b/>
                <w:sz w:val="24"/>
              </w:rPr>
              <w:t>资格审查方式：</w:t>
            </w:r>
          </w:p>
          <w:p>
            <w:pPr>
              <w:snapToGrid w:val="0"/>
              <w:spacing w:line="420" w:lineRule="exact"/>
              <w:rPr>
                <w:rFonts w:ascii="仿宋" w:hAnsi="仿宋" w:eastAsia="仿宋" w:cs="仿宋"/>
                <w:b/>
                <w:sz w:val="24"/>
              </w:rPr>
            </w:pPr>
            <w:r>
              <w:rPr>
                <w:rFonts w:hint="eastAsia" w:ascii="仿宋" w:hAnsi="仿宋" w:eastAsia="仿宋" w:cs="仿宋"/>
                <w:b/>
                <w:sz w:val="24"/>
              </w:rPr>
              <w:t>1、资格后审。</w:t>
            </w:r>
          </w:p>
          <w:p>
            <w:pPr>
              <w:snapToGrid w:val="0"/>
              <w:spacing w:line="420" w:lineRule="exact"/>
              <w:rPr>
                <w:rFonts w:ascii="仿宋" w:hAnsi="仿宋" w:eastAsia="仿宋" w:cs="仿宋"/>
                <w:b/>
                <w:sz w:val="24"/>
              </w:rPr>
            </w:pPr>
            <w:r>
              <w:rPr>
                <w:rFonts w:hint="eastAsia" w:ascii="仿宋" w:hAnsi="仿宋" w:eastAsia="仿宋" w:cs="仿宋"/>
                <w:b/>
                <w:sz w:val="24"/>
              </w:rPr>
              <w:t>2、法定代表人的被授权委托人必须是投标人</w:t>
            </w:r>
            <w:r>
              <w:rPr>
                <w:rFonts w:hint="eastAsia" w:ascii="仿宋" w:hAnsi="仿宋" w:eastAsia="仿宋" w:cs="仿宋"/>
                <w:b/>
                <w:color w:val="000000" w:themeColor="text1"/>
                <w:sz w:val="24"/>
              </w:rPr>
              <w:t>本</w:t>
            </w:r>
            <w:r>
              <w:rPr>
                <w:rFonts w:hint="eastAsia" w:ascii="仿宋" w:hAnsi="仿宋" w:eastAsia="仿宋" w:cs="仿宋"/>
                <w:b/>
                <w:sz w:val="24"/>
              </w:rPr>
              <w:t>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416" w:type="dxa"/>
            <w:gridSpan w:val="2"/>
            <w:vAlign w:val="center"/>
          </w:tcPr>
          <w:p>
            <w:pPr>
              <w:autoSpaceDE w:val="0"/>
              <w:autoSpaceDN w:val="0"/>
              <w:spacing w:line="42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416" w:type="dxa"/>
            <w:gridSpan w:val="2"/>
            <w:vAlign w:val="center"/>
          </w:tcPr>
          <w:p>
            <w:pPr>
              <w:spacing w:line="420" w:lineRule="exact"/>
              <w:rPr>
                <w:rFonts w:ascii="仿宋" w:hAnsi="仿宋" w:eastAsia="仿宋" w:cs="仿宋"/>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416"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仿宋_GB2312" w:hAnsi="仿宋" w:eastAsia="仿宋_GB2312" w:cs="Arial"/>
                <w:kern w:val="0"/>
                <w:sz w:val="24"/>
              </w:rPr>
              <w:sym w:font="Wingdings" w:char="00FE"/>
            </w:r>
            <w:r>
              <w:rPr>
                <w:rFonts w:ascii="仿宋_GB2312" w:hAnsi="仿宋" w:eastAsia="仿宋_GB2312" w:cs="Arial"/>
                <w:kern w:val="0"/>
                <w:sz w:val="24"/>
              </w:rPr>
              <w:t xml:space="preserve"> A</w:t>
            </w:r>
            <w:r>
              <w:rPr>
                <w:rFonts w:hint="eastAsia" w:ascii="仿宋_GB2312" w:hAnsi="仿宋" w:eastAsia="仿宋_GB2312"/>
                <w:sz w:val="24"/>
              </w:rPr>
              <w:t>不同意分包。</w:t>
            </w:r>
          </w:p>
          <w:p>
            <w:pPr>
              <w:spacing w:line="420" w:lineRule="exact"/>
              <w:ind w:firstLine="720" w:firstLineChars="300"/>
              <w:rPr>
                <w:rFonts w:ascii="仿宋" w:hAnsi="仿宋" w:eastAsia="仿宋" w:cs="仿宋"/>
                <w:sz w:val="24"/>
              </w:rPr>
            </w:pPr>
            <w:r>
              <w:rPr>
                <w:rFonts w:ascii="仿宋_GB2312" w:hAnsi="仿宋" w:eastAsia="仿宋_GB2312" w:cs="Arial"/>
                <w:kern w:val="0"/>
                <w:sz w:val="24"/>
              </w:rPr>
              <w:sym w:font="Wingdings" w:char="00A8"/>
            </w:r>
            <w:r>
              <w:rPr>
                <w:rFonts w:ascii="仿宋_GB2312" w:hAnsi="仿宋" w:eastAsia="仿宋_GB2312" w:cs="Arial"/>
                <w:kern w:val="0"/>
                <w:sz w:val="24"/>
              </w:rPr>
              <w:t xml:space="preserve"> B</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416" w:type="dxa"/>
            <w:gridSpan w:val="2"/>
            <w:vAlign w:val="center"/>
          </w:tcPr>
          <w:p>
            <w:pPr>
              <w:spacing w:line="42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本项目实行网上投标，投标人于“政采云”上提供电子投标文件。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416"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开标前现场踏勘：</w:t>
            </w:r>
          </w:p>
          <w:p>
            <w:pPr>
              <w:spacing w:line="360" w:lineRule="auto"/>
              <w:rPr>
                <w:rFonts w:ascii="仿宋_GB2312" w:hAnsi="仿宋" w:eastAsia="仿宋_GB2312"/>
                <w:sz w:val="24"/>
              </w:rPr>
            </w:pPr>
            <w:sdt>
              <w:sdtPr>
                <w:rPr>
                  <w:rFonts w:hint="eastAsia" w:ascii="仿宋_GB2312" w:hAnsi="仿宋" w:eastAsia="仿宋_GB2312" w:cs="Arial"/>
                  <w:kern w:val="0"/>
                  <w:sz w:val="24"/>
                </w:rPr>
                <w:id w:val="-21296641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8347179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83471792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20" w:lineRule="exact"/>
              <w:textAlignment w:val="bottom"/>
              <w:rPr>
                <w:rFonts w:ascii="仿宋" w:hAnsi="仿宋" w:eastAsia="仿宋" w:cs="仿宋"/>
                <w:b/>
                <w:sz w:val="24"/>
              </w:rPr>
            </w:pPr>
            <w:sdt>
              <w:sdtPr>
                <w:rPr>
                  <w:rFonts w:hint="eastAsia" w:ascii="仿宋_GB2312" w:hAnsi="仿宋" w:eastAsia="仿宋_GB2312" w:cs="Arial"/>
                  <w:kern w:val="0"/>
                  <w:sz w:val="24"/>
                </w:rPr>
                <w:id w:val="-99980297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54845180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ascii="仿宋_GB2312" w:hAnsi="仿宋" w:eastAsia="仿宋_GB2312"/>
                <w:kern w:val="0"/>
                <w:sz w:val="24"/>
              </w:rPr>
              <w:t>B组织，现场踏勘截止</w:t>
            </w:r>
            <w:r>
              <w:rPr>
                <w:rFonts w:hint="eastAsia" w:ascii="仿宋_GB2312" w:hAnsi="仿宋" w:eastAsia="仿宋_GB2312"/>
                <w:sz w:val="24"/>
              </w:rPr>
              <w:t>时间：</w:t>
            </w:r>
            <w:r>
              <w:rPr>
                <w:rFonts w:ascii="仿宋_GB2312" w:hAnsi="仿宋" w:eastAsia="仿宋_GB2312"/>
                <w:sz w:val="24"/>
                <w:u w:val="single"/>
              </w:rPr>
              <w:t xml:space="preserve"> 开标前一个工作日下午</w:t>
            </w:r>
            <w:r>
              <w:rPr>
                <w:rFonts w:hint="eastAsia" w:ascii="仿宋_GB2312" w:hAnsi="仿宋" w:eastAsia="仿宋_GB2312"/>
                <w:sz w:val="24"/>
                <w:u w:val="single"/>
              </w:rPr>
              <w:t>17时整前</w:t>
            </w:r>
            <w:r>
              <w:rPr>
                <w:rFonts w:ascii="仿宋_GB2312" w:hAnsi="仿宋" w:eastAsia="仿宋_GB2312"/>
                <w:sz w:val="24"/>
              </w:rPr>
              <w:t>,地点：</w:t>
            </w:r>
            <w:r>
              <w:rPr>
                <w:rFonts w:hint="eastAsia" w:ascii="仿宋_GB2312" w:hAnsi="仿宋" w:eastAsia="仿宋_GB2312"/>
                <w:sz w:val="24"/>
                <w:u w:val="single"/>
              </w:rPr>
              <w:t xml:space="preserve">       </w:t>
            </w:r>
            <w:r>
              <w:rPr>
                <w:rFonts w:hint="eastAsia" w:ascii="仿宋_GB2312" w:hAnsi="仿宋" w:eastAsia="仿宋_GB2312"/>
                <w:sz w:val="24"/>
              </w:rPr>
              <w:t>，联系人：</w:t>
            </w:r>
            <w:r>
              <w:rPr>
                <w:rFonts w:hint="eastAsia"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416"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63994648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74576163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0188057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MS Gothic"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ascii="仿宋" w:hAnsi="仿宋" w:eastAsia="仿宋" w:cs="仿宋"/>
                <w:b/>
                <w:color w:val="000000" w:themeColor="text1"/>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416" w:type="dxa"/>
            <w:gridSpan w:val="2"/>
            <w:vAlign w:val="center"/>
          </w:tcPr>
          <w:p>
            <w:pPr>
              <w:spacing w:line="360" w:lineRule="auto"/>
              <w:rPr>
                <w:rFonts w:ascii="仿宋" w:eastAsia="仿宋"/>
                <w:b/>
                <w:color w:val="000000"/>
                <w:sz w:val="24"/>
              </w:rPr>
            </w:pPr>
            <w:r>
              <w:rPr>
                <w:rFonts w:hint="eastAsia" w:ascii="仿宋" w:eastAsia="仿宋"/>
                <w:b/>
                <w:color w:val="000000"/>
                <w:sz w:val="24"/>
              </w:rPr>
              <w:t>是否演示：</w:t>
            </w:r>
          </w:p>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828425707"/>
              </w:sdtPr>
              <w:sdtEndPr>
                <w:rPr>
                  <w:rFonts w:hint="default" w:ascii="仿宋_GB2312" w:hAnsi="仿宋" w:eastAsia="仿宋_GB2312" w:cs="Arial"/>
                  <w:kern w:val="0"/>
                  <w:sz w:val="24"/>
                </w:rPr>
              </w:sdtEndPr>
              <w:sdtContent>
                <w:r>
                  <w:rPr>
                    <w:rFonts w:ascii="仿宋_GB2312" w:hAnsi="仿宋" w:eastAsia="仿宋_GB2312" w:cs="Arial"/>
                    <w:kern w:val="0"/>
                    <w:sz w:val="24"/>
                  </w:rPr>
                  <w:sym w:font="Wingdings" w:char="00A8"/>
                </w:r>
                <w:r>
                  <w:rPr>
                    <w:rFonts w:hint="eastAsia" w:ascii="仿宋_GB2312" w:hAnsi="仿宋" w:eastAsia="仿宋_GB2312" w:cs="Arial"/>
                    <w:kern w:val="0"/>
                    <w:sz w:val="24"/>
                  </w:rPr>
                  <w:t>不需要演示</w:t>
                </w:r>
              </w:sdtContent>
            </w:sdt>
            <w:r>
              <w:rPr>
                <w:rFonts w:hint="eastAsia" w:ascii="仿宋_GB2312" w:hAnsi="仿宋" w:eastAsia="仿宋_GB2312" w:cs="Arial"/>
                <w:kern w:val="0"/>
                <w:sz w:val="24"/>
              </w:rPr>
              <w:t>。</w:t>
            </w:r>
          </w:p>
          <w:p>
            <w:pPr>
              <w:autoSpaceDE w:val="0"/>
              <w:autoSpaceDN w:val="0"/>
              <w:textAlignment w:val="bottom"/>
              <w:rPr>
                <w:rFonts w:ascii="仿宋_GB2312" w:hAnsi="仿宋" w:eastAsia="仿宋_GB2312" w:cs="Arial"/>
                <w:kern w:val="0"/>
                <w:sz w:val="24"/>
              </w:rPr>
            </w:pPr>
            <w:sdt>
              <w:sdtPr>
                <w:rPr>
                  <w:rFonts w:hint="eastAsia" w:ascii="仿宋_GB2312" w:hAnsi="仿宋" w:eastAsia="仿宋_GB2312" w:cs="Arial"/>
                  <w:kern w:val="0"/>
                  <w:sz w:val="24"/>
                </w:rPr>
                <w:id w:val="-52852824"/>
              </w:sdtPr>
              <w:sdtEndPr>
                <w:rPr>
                  <w:rFonts w:hint="default" w:ascii="仿宋_GB2312" w:hAnsi="仿宋" w:eastAsia="仿宋_GB2312" w:cs="Arial"/>
                  <w:kern w:val="0"/>
                  <w:sz w:val="24"/>
                </w:rPr>
              </w:sdtEndPr>
              <w:sdtContent>
                <w:sdt>
                  <w:sdtPr>
                    <w:rPr>
                      <w:rFonts w:hint="eastAsia" w:ascii="仿宋_GB2312" w:hAnsi="仿宋" w:eastAsia="仿宋_GB2312" w:cs="Arial"/>
                      <w:kern w:val="0"/>
                      <w:sz w:val="24"/>
                    </w:rPr>
                    <w:id w:val="-60645863"/>
                  </w:sdtPr>
                  <w:sdtEndPr>
                    <w:rPr>
                      <w:rFonts w:hint="default" w:ascii="仿宋_GB2312" w:hAnsi="仿宋" w:eastAsia="仿宋_GB2312" w:cs="Arial"/>
                      <w:kern w:val="0"/>
                      <w:sz w:val="24"/>
                    </w:rPr>
                  </w:sdtEndPr>
                  <w:sdtContent>
                    <w:r>
                      <w:rPr>
                        <w:rFonts w:hint="eastAsia" w:ascii="仿宋_GB2312" w:hAnsi="MS Gothic" w:eastAsia="仿宋_GB2312" w:cs="Arial"/>
                        <w:kern w:val="0"/>
                        <w:sz w:val="24"/>
                      </w:rPr>
                      <w:sym w:font="Wingdings" w:char="00FE"/>
                    </w:r>
                    <w:r>
                      <w:rPr>
                        <w:rFonts w:hint="eastAsia" w:ascii="仿宋_GB2312" w:hAnsi="仿宋" w:eastAsia="仿宋_GB2312" w:cs="Arial"/>
                        <w:kern w:val="0"/>
                        <w:sz w:val="24"/>
                      </w:rPr>
                      <w:t>需要演示</w:t>
                    </w:r>
                  </w:sdtContent>
                </w:sdt>
              </w:sdtContent>
            </w:sdt>
            <w:r>
              <w:rPr>
                <w:rFonts w:hint="eastAsia" w:ascii="仿宋_GB2312" w:hAnsi="仿宋" w:eastAsia="仿宋_GB2312" w:cs="Arial"/>
                <w:kern w:val="0"/>
                <w:sz w:val="24"/>
              </w:rPr>
              <w:t>。</w:t>
            </w:r>
          </w:p>
          <w:p>
            <w:pPr>
              <w:autoSpaceDE w:val="0"/>
              <w:autoSpaceDN w:val="0"/>
              <w:textAlignment w:val="bottom"/>
              <w:rPr>
                <w:rFonts w:ascii="仿宋_GB2312" w:hAnsi="仿宋" w:eastAsia="仿宋_GB2312" w:cs="Arial"/>
                <w:kern w:val="0"/>
                <w:sz w:val="24"/>
              </w:rPr>
            </w:pPr>
            <w:r>
              <w:rPr>
                <w:rFonts w:hint="eastAsia" w:ascii="仿宋_GB2312" w:hAnsi="仿宋" w:eastAsia="仿宋_GB2312" w:cs="Arial"/>
                <w:kern w:val="0"/>
                <w:sz w:val="24"/>
              </w:rPr>
              <w:t>本项目演示允许投标单位将存有陈述演示视频的U盘加设密码并装入密封袋，视频格式为常见的格式，通过邮寄快递方式送达（建议采用顺丰快递）。接收截止时间为2022年</w:t>
            </w:r>
            <w:r>
              <w:rPr>
                <w:rFonts w:hint="eastAsia" w:ascii="仿宋_GB2312" w:hAnsi="仿宋" w:eastAsia="仿宋_GB2312" w:cs="Arial"/>
                <w:kern w:val="0"/>
                <w:sz w:val="24"/>
                <w:lang w:val="en-US" w:eastAsia="zh-CN"/>
              </w:rPr>
              <w:t>06</w:t>
            </w:r>
            <w:r>
              <w:rPr>
                <w:rFonts w:hint="eastAsia" w:ascii="仿宋_GB2312" w:hAnsi="仿宋" w:eastAsia="仿宋_GB2312" w:cs="Arial"/>
                <w:kern w:val="0"/>
                <w:sz w:val="24"/>
              </w:rPr>
              <w:t>月</w:t>
            </w:r>
            <w:r>
              <w:rPr>
                <w:rFonts w:hint="eastAsia" w:ascii="仿宋_GB2312" w:hAnsi="仿宋" w:eastAsia="仿宋_GB2312" w:cs="Arial"/>
                <w:kern w:val="0"/>
                <w:sz w:val="24"/>
                <w:lang w:val="en-US" w:eastAsia="zh-CN"/>
              </w:rPr>
              <w:t>13</w:t>
            </w:r>
            <w:r>
              <w:rPr>
                <w:rFonts w:hint="eastAsia" w:ascii="仿宋_GB2312" w:hAnsi="仿宋" w:eastAsia="仿宋_GB2312" w:cs="Arial"/>
                <w:kern w:val="0"/>
                <w:sz w:val="24"/>
              </w:rPr>
              <w:t>日17：00整（北京时间，开标前一天。公休日、法定节假日除外。），邮寄送达地址：绍兴市越城区中兴南路95号中兴商务楼北6楼（绍兴市嘉华项目管理有限公司，接收人：杨华英，联系方式：18888705730。快递寄出后，请将快递底单照片发送邮件至2498334101@qq.com，邮件名称为公司名字+联系人姓名+手机号，以便及时查收）。同时请充分考虑快递时间，确保在接收截止时间前一天送达。U盘递交的时间以采购代理机构签收时间为准，请将U盘仔细查试并封包，在邮寄过程中发生的包封缺损或未能按时签收邮寄包裹或保管过程中发生的一切事宜及其他情况产生的后果均由投标人自行承担。U盘播放次序：以政采云平台中投标文件解密时间的先后顺序为准。U盘播放时长：不超过15分钟。</w:t>
            </w:r>
          </w:p>
          <w:p>
            <w:pPr>
              <w:spacing w:line="440" w:lineRule="exact"/>
              <w:ind w:firstLine="480" w:firstLineChars="200"/>
              <w:rPr>
                <w:rFonts w:ascii="仿宋_GB2312" w:hAnsi="仿宋_GB2312" w:eastAsia="仿宋_GB2312" w:cs="仿宋_GB2312"/>
                <w:sz w:val="24"/>
              </w:rPr>
            </w:pPr>
            <w:r>
              <w:rPr>
                <w:rFonts w:hint="eastAsia" w:ascii="仿宋_GB2312" w:hAnsi="仿宋" w:eastAsia="仿宋_GB2312" w:cs="Arial"/>
                <w:kern w:val="0"/>
                <w:sz w:val="24"/>
              </w:rPr>
              <w:t>注：因投标人自身原因导致U盘无法播放或者播放效果不理想的，责任自负。采购活动结束后，对于未中标人提供的U盘，采</w:t>
            </w:r>
            <w:bookmarkStart w:id="172" w:name="_GoBack"/>
            <w:bookmarkEnd w:id="172"/>
            <w:r>
              <w:rPr>
                <w:rFonts w:hint="eastAsia" w:ascii="仿宋_GB2312" w:hAnsi="仿宋" w:eastAsia="仿宋_GB2312" w:cs="Arial"/>
                <w:kern w:val="0"/>
                <w:sz w:val="24"/>
              </w:rPr>
              <w:t>购人、采购机构将通知未中标人在规定的时间内取回，逾期未取回的，采购人、采购机构不负保管义务；对于中标人提供的U盘，采购人将进行保管、封存，并作为履约验收的参考。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934" w:type="dxa"/>
            <w:vAlign w:val="center"/>
          </w:tcPr>
          <w:p>
            <w:pPr>
              <w:snapToGrid w:val="0"/>
              <w:spacing w:line="420" w:lineRule="exact"/>
              <w:rPr>
                <w:rFonts w:ascii="仿宋" w:hAnsi="仿宋" w:eastAsia="仿宋" w:cs="仿宋"/>
                <w:b/>
                <w:color w:val="000000" w:themeColor="text1"/>
                <w:sz w:val="24"/>
              </w:rPr>
            </w:pPr>
            <w:r>
              <w:rPr>
                <w:rFonts w:hint="eastAsia" w:ascii="仿宋" w:hAnsi="仿宋" w:eastAsia="仿宋" w:cs="仿宋"/>
                <w:b/>
                <w:color w:val="000000" w:themeColor="text1"/>
                <w:sz w:val="24"/>
              </w:rPr>
              <w:t>进口产品</w:t>
            </w:r>
          </w:p>
        </w:tc>
        <w:tc>
          <w:tcPr>
            <w:tcW w:w="7482"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86331629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20" w:lineRule="exact"/>
              <w:rPr>
                <w:rFonts w:ascii="仿宋" w:hAnsi="仿宋" w:eastAsia="仿宋" w:cs="仿宋"/>
                <w:b/>
                <w:color w:val="000000" w:themeColor="text1"/>
                <w:sz w:val="24"/>
              </w:rPr>
            </w:pPr>
            <w:sdt>
              <w:sdtPr>
                <w:rPr>
                  <w:rFonts w:hint="eastAsia" w:ascii="仿宋_GB2312" w:hAnsi="仿宋" w:eastAsia="仿宋_GB2312" w:cs="Arial"/>
                  <w:kern w:val="0"/>
                  <w:sz w:val="24"/>
                </w:rPr>
                <w:id w:val="-19014492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0716948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939" w:type="dxa"/>
            <w:vAlign w:val="center"/>
          </w:tcPr>
          <w:p>
            <w:pPr>
              <w:spacing w:line="360" w:lineRule="auto"/>
              <w:rPr>
                <w:rFonts w:ascii="仿宋_GB2312" w:hAnsi="仿宋_GB2312" w:eastAsia="仿宋_GB2312" w:cs="仿宋_GB2312"/>
                <w:sz w:val="24"/>
              </w:rPr>
            </w:pPr>
            <w:r>
              <w:rPr>
                <w:rFonts w:hint="eastAsia" w:ascii="仿宋_GB2312" w:hAnsi="仿宋" w:eastAsia="仿宋_GB2312" w:cs="Arial"/>
                <w:b/>
                <w:kern w:val="0"/>
                <w:sz w:val="24"/>
              </w:rPr>
              <w:t>项目属性与核心产品</w:t>
            </w:r>
          </w:p>
        </w:tc>
        <w:tc>
          <w:tcPr>
            <w:tcW w:w="7477"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157223304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944" w:type="dxa"/>
            <w:vAlign w:val="center"/>
          </w:tcPr>
          <w:p>
            <w:pPr>
              <w:snapToGrid w:val="0"/>
              <w:spacing w:line="440" w:lineRule="exact"/>
              <w:rPr>
                <w:rFonts w:ascii="仿宋_GB2312" w:hAnsi="仿宋" w:eastAsia="仿宋_GB2312" w:cs="Arial"/>
                <w:kern w:val="0"/>
                <w:sz w:val="24"/>
              </w:rPr>
            </w:pPr>
            <w:r>
              <w:rPr>
                <w:rFonts w:hint="eastAsia" w:ascii="仿宋_GB2312" w:hAnsi="仿宋" w:eastAsia="仿宋_GB2312" w:cs="仿宋_GB2312"/>
                <w:b/>
                <w:spacing w:val="-20"/>
                <w:sz w:val="24"/>
              </w:rPr>
              <w:t>采购标的对应的中小企业划分标准所属行业</w:t>
            </w:r>
            <w:r>
              <w:t xml:space="preserve"> </w:t>
            </w:r>
          </w:p>
        </w:tc>
        <w:tc>
          <w:tcPr>
            <w:tcW w:w="7472"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）01标标的，属于</w:t>
            </w:r>
            <w:r>
              <w:rPr>
                <w:rFonts w:hint="eastAsia" w:ascii="仿宋" w:hAnsi="仿宋" w:eastAsia="仿宋" w:cs="仿宋"/>
                <w:kern w:val="0"/>
                <w:sz w:val="24"/>
                <w:u w:val="single"/>
              </w:rPr>
              <w:t>软件和信息技术服务业</w:t>
            </w:r>
            <w:r>
              <w:rPr>
                <w:rFonts w:hint="eastAsia" w:ascii="仿宋" w:hAnsi="仿宋" w:eastAsia="仿宋" w:cs="仿宋"/>
                <w:kern w:val="0"/>
                <w:sz w:val="24"/>
                <w:u w:val="single"/>
              </w:rPr>
              <w:t xml:space="preserve"> </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w:t>
            </w:r>
          </w:p>
          <w:p>
            <w:pPr>
              <w:pStyle w:val="50"/>
            </w:pPr>
            <w:r>
              <w:rPr>
                <w:rFonts w:hint="eastAsia" w:ascii="仿宋_GB2312" w:hAnsi="仿宋" w:eastAsia="仿宋_GB2312"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color w:val="000000" w:themeColor="text1"/>
                <w:sz w:val="24"/>
              </w:rPr>
              <w:t>13</w:t>
            </w:r>
          </w:p>
        </w:tc>
        <w:tc>
          <w:tcPr>
            <w:tcW w:w="934" w:type="dxa"/>
            <w:vMerge w:val="restart"/>
            <w:vAlign w:val="center"/>
          </w:tcPr>
          <w:p>
            <w:pPr>
              <w:snapToGrid w:val="0"/>
              <w:spacing w:line="420" w:lineRule="exact"/>
              <w:rPr>
                <w:rFonts w:ascii="仿宋" w:hAnsi="仿宋" w:eastAsia="仿宋" w:cs="仿宋"/>
                <w:b/>
                <w:color w:val="000000" w:themeColor="text1"/>
                <w:sz w:val="24"/>
              </w:rPr>
            </w:pPr>
            <w:r>
              <w:rPr>
                <w:rFonts w:hint="eastAsia" w:ascii="仿宋" w:hAnsi="仿宋" w:eastAsia="仿宋" w:cs="仿宋"/>
                <w:b/>
                <w:color w:val="000000" w:themeColor="text1"/>
                <w:sz w:val="24"/>
              </w:rPr>
              <w:t>投标人信用信息事项</w:t>
            </w:r>
          </w:p>
        </w:tc>
        <w:tc>
          <w:tcPr>
            <w:tcW w:w="7482" w:type="dxa"/>
            <w:vAlign w:val="center"/>
          </w:tcPr>
          <w:p>
            <w:pPr>
              <w:snapToGrid w:val="0"/>
              <w:spacing w:line="420" w:lineRule="exact"/>
              <w:rPr>
                <w:rFonts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rPr>
            </w:pPr>
          </w:p>
        </w:tc>
        <w:tc>
          <w:tcPr>
            <w:tcW w:w="934" w:type="dxa"/>
            <w:vMerge w:val="continue"/>
            <w:vAlign w:val="center"/>
          </w:tcPr>
          <w:p>
            <w:pPr>
              <w:snapToGrid w:val="0"/>
              <w:spacing w:line="420" w:lineRule="exact"/>
              <w:rPr>
                <w:rFonts w:ascii="仿宋" w:hAnsi="仿宋" w:eastAsia="仿宋" w:cs="仿宋"/>
                <w:b/>
                <w:color w:val="000000" w:themeColor="text1"/>
                <w:sz w:val="24"/>
              </w:rPr>
            </w:pPr>
          </w:p>
        </w:tc>
        <w:tc>
          <w:tcPr>
            <w:tcW w:w="7482" w:type="dxa"/>
            <w:vAlign w:val="center"/>
          </w:tcPr>
          <w:p>
            <w:pPr>
              <w:snapToGrid w:val="0"/>
              <w:spacing w:line="420" w:lineRule="exact"/>
              <w:rPr>
                <w:rFonts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rPr>
            </w:pPr>
          </w:p>
        </w:tc>
        <w:tc>
          <w:tcPr>
            <w:tcW w:w="934" w:type="dxa"/>
            <w:vMerge w:val="continue"/>
            <w:vAlign w:val="center"/>
          </w:tcPr>
          <w:p>
            <w:pPr>
              <w:snapToGrid w:val="0"/>
              <w:spacing w:line="420" w:lineRule="exact"/>
              <w:rPr>
                <w:rFonts w:ascii="仿宋" w:hAnsi="仿宋" w:eastAsia="仿宋" w:cs="仿宋"/>
                <w:b/>
                <w:color w:val="000000" w:themeColor="text1"/>
                <w:sz w:val="24"/>
              </w:rPr>
            </w:pPr>
          </w:p>
        </w:tc>
        <w:tc>
          <w:tcPr>
            <w:tcW w:w="7482" w:type="dxa"/>
            <w:vAlign w:val="center"/>
          </w:tcPr>
          <w:p>
            <w:pPr>
              <w:snapToGrid w:val="0"/>
              <w:spacing w:line="420" w:lineRule="exact"/>
              <w:rPr>
                <w:rFonts w:ascii="仿宋" w:hAnsi="仿宋" w:eastAsia="仿宋" w:cs="仿宋"/>
                <w:b/>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rPr>
            </w:pPr>
          </w:p>
        </w:tc>
        <w:tc>
          <w:tcPr>
            <w:tcW w:w="934" w:type="dxa"/>
            <w:vMerge w:val="continue"/>
            <w:vAlign w:val="center"/>
          </w:tcPr>
          <w:p>
            <w:pPr>
              <w:snapToGrid w:val="0"/>
              <w:spacing w:line="420" w:lineRule="exact"/>
              <w:rPr>
                <w:rFonts w:ascii="仿宋" w:hAnsi="仿宋" w:eastAsia="仿宋" w:cs="仿宋"/>
                <w:b/>
                <w:color w:val="000000" w:themeColor="text1"/>
                <w:sz w:val="24"/>
              </w:rPr>
            </w:pPr>
          </w:p>
        </w:tc>
        <w:tc>
          <w:tcPr>
            <w:tcW w:w="7482" w:type="dxa"/>
            <w:vAlign w:val="center"/>
          </w:tcPr>
          <w:p>
            <w:pPr>
              <w:snapToGrid w:val="0"/>
              <w:spacing w:line="420" w:lineRule="exact"/>
              <w:rPr>
                <w:rFonts w:ascii="仿宋" w:hAnsi="仿宋" w:eastAsia="仿宋" w:cs="仿宋"/>
                <w:b/>
                <w:color w:val="000000" w:themeColor="text1"/>
                <w:sz w:val="24"/>
              </w:rPr>
            </w:pPr>
            <w:r>
              <w:rPr>
                <w:rFonts w:hint="eastAsia" w:ascii="仿宋" w:hAnsi="仿宋" w:eastAsia="仿宋" w:cs="仿宋"/>
                <w:b/>
                <w:bCs/>
                <w:sz w:val="24"/>
              </w:rPr>
              <w:t>联合体信用信息查询：</w:t>
            </w:r>
            <w:r>
              <w:rPr>
                <w:rFonts w:hint="eastAsia" w:ascii="仿宋" w:hAnsi="仿宋" w:eastAsia="仿宋" w:cs="仿宋"/>
                <w:sz w:val="24"/>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14</w:t>
            </w:r>
          </w:p>
        </w:tc>
        <w:tc>
          <w:tcPr>
            <w:tcW w:w="8416" w:type="dxa"/>
            <w:gridSpan w:val="2"/>
            <w:vAlign w:val="center"/>
          </w:tcPr>
          <w:p>
            <w:pPr>
              <w:snapToGrid w:val="0"/>
              <w:spacing w:line="240" w:lineRule="exact"/>
              <w:rPr>
                <w:rFonts w:ascii="仿宋" w:hAnsi="仿宋" w:eastAsia="仿宋" w:cs="仿宋"/>
                <w:b/>
                <w:color w:val="000000" w:themeColor="text1"/>
                <w:sz w:val="24"/>
              </w:rPr>
            </w:pPr>
            <w:r>
              <w:rPr>
                <w:rFonts w:hint="eastAsia" w:ascii="仿宋" w:hAnsi="仿宋" w:eastAsia="仿宋" w:cs="仿宋"/>
                <w:b/>
                <w:color w:val="000000" w:themeColor="text1"/>
                <w:sz w:val="24"/>
              </w:rPr>
              <w:t>扰乱公共资源交易市场秩序行为：</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24" w:type="dxa"/>
            <w:vAlign w:val="center"/>
          </w:tcPr>
          <w:p>
            <w:pPr>
              <w:spacing w:line="40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15</w:t>
            </w:r>
          </w:p>
        </w:tc>
        <w:tc>
          <w:tcPr>
            <w:tcW w:w="8416" w:type="dxa"/>
            <w:gridSpan w:val="2"/>
            <w:vAlign w:val="center"/>
          </w:tcPr>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16</w:t>
            </w:r>
          </w:p>
        </w:tc>
        <w:tc>
          <w:tcPr>
            <w:tcW w:w="8416" w:type="dxa"/>
            <w:gridSpan w:val="2"/>
            <w:vAlign w:val="center"/>
          </w:tcPr>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ascii="仿宋" w:hAnsi="仿宋" w:eastAsia="仿宋" w:cs="仿宋"/>
                <w:color w:val="000000" w:themeColor="text1"/>
                <w:sz w:val="24"/>
              </w:rPr>
            </w:pPr>
            <w:r>
              <w:rPr>
                <w:rFonts w:hint="eastAsia" w:ascii="仿宋" w:hAnsi="仿宋" w:eastAsia="仿宋" w:cs="仿宋"/>
                <w:sz w:val="24"/>
              </w:rPr>
              <w:t>17</w:t>
            </w:r>
          </w:p>
        </w:tc>
        <w:tc>
          <w:tcPr>
            <w:tcW w:w="8416" w:type="dxa"/>
            <w:gridSpan w:val="2"/>
            <w:vAlign w:val="center"/>
          </w:tcPr>
          <w:p>
            <w:pPr>
              <w:snapToGrid w:val="0"/>
              <w:spacing w:line="400" w:lineRule="exact"/>
              <w:rPr>
                <w:rFonts w:ascii="仿宋" w:hAnsi="仿宋" w:eastAsia="仿宋" w:cs="仿宋"/>
                <w:b/>
                <w:bCs/>
                <w:color w:val="000000" w:themeColor="text1"/>
                <w:sz w:val="24"/>
              </w:rPr>
            </w:pPr>
            <w:r>
              <w:rPr>
                <w:rFonts w:hint="eastAsia" w:ascii="仿宋" w:hAnsi="仿宋" w:eastAsia="仿宋" w:cs="仿宋"/>
                <w:b/>
                <w:bCs/>
                <w:color w:val="000000" w:themeColor="text1"/>
                <w:sz w:val="24"/>
              </w:rPr>
              <w:t>投标与开标注意事项：</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1、本项目实行网上投标，采用电子投标文件。若投标人参与投标，自行承担投标一切费用。</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2、标前准备：各投标人应在开标前应确保成为浙江省政府采购网正式注册入库投标人，并完成CA数字证书办理。因未注册入库、未办理CA数字证书等原因造成无法投标或投标失败等后果由投标人自行承担。</w:t>
            </w:r>
          </w:p>
          <w:p>
            <w:pPr>
              <w:snapToGrid w:val="0"/>
              <w:spacing w:line="40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投标人将政采云电子交易客户端下载、安装完成后，可通过账号密码或CA登录客户端进行投标文件制作。在使用政采云投标客户端时，建议使用WIN7及以上操作系统。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注：投标人先要申领CA，取得CA后需要在政采云平台进行绑定，CA相关操作可参考《CA申领操作指南》和《CA管理操作指南》。完成CA数字证书办理在资料齐全的情况下预计7个工作日左右，建议投标人获取招标文件后立即办理。</w:t>
            </w:r>
          </w:p>
          <w:p>
            <w:pPr>
              <w:snapToGrid w:val="0"/>
              <w:spacing w:line="40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《CA申领操作指南》：https://help.zcygov.cn/web/site_2/2018/11-29/2452.html</w:t>
            </w:r>
          </w:p>
          <w:p>
            <w:pPr>
              <w:snapToGrid w:val="0"/>
              <w:spacing w:line="40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《CA管理操作指南》：https://help.zcygov.cn/web/site_2/2019/08-20/3405.html</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《CA驱动和申领流程》:</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http://zfcg.czt.zj.gov.cn//bidClientTemplate/2019-05-27/12945.html</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3、投标文件制作、递交、解密：</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3.1应按照本项目招标文件和政采云平台的要求编制、加密传输投标文件。投标人在使用系统进行投标的过程中遇到涉及平台使用的任何问题，可致电政采云平台技术支持热线咨询，联系方式：400-881-7190。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3.2投标人通过“政采云”平台制作电子投标文件，投标文件制作详见“投标人-政府采购项目电子交易操作指南：</w:t>
            </w:r>
            <w:r>
              <w:fldChar w:fldCharType="begin"/>
            </w:r>
            <w:r>
              <w:instrText xml:space="preserve"> HYPERLINK "https://help.zcygov.cn/web/site_2/2018/12-28/2573.html" </w:instrText>
            </w:r>
            <w:r>
              <w:fldChar w:fldCharType="separate"/>
            </w:r>
            <w:r>
              <w:rPr>
                <w:rStyle w:val="48"/>
                <w:rFonts w:hint="eastAsia" w:ascii="仿宋" w:hAnsi="仿宋" w:eastAsia="仿宋" w:cs="仿宋"/>
                <w:color w:val="000000" w:themeColor="text1"/>
                <w:sz w:val="24"/>
              </w:rPr>
              <w:t>https://help.zcygov.cn/web/site_2/2018/12-28/2573.html</w:t>
            </w:r>
            <w:r>
              <w:rPr>
                <w:rStyle w:val="48"/>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w:t>
            </w:r>
          </w:p>
          <w:p>
            <w:pPr>
              <w:snapToGrid w:val="0"/>
              <w:spacing w:line="400" w:lineRule="exact"/>
              <w:rPr>
                <w:rFonts w:ascii="仿宋" w:hAnsi="仿宋" w:eastAsia="仿宋" w:cs="仿宋"/>
                <w:color w:val="000000" w:themeColor="text1"/>
                <w:sz w:val="24"/>
              </w:rPr>
            </w:pPr>
            <w:r>
              <w:rPr>
                <w:rFonts w:hint="eastAsia" w:ascii="仿宋" w:hAnsi="仿宋" w:eastAsia="仿宋" w:cs="仿宋"/>
                <w:color w:val="000000" w:themeColor="text1"/>
                <w:sz w:val="24"/>
              </w:rPr>
              <w:t>3.3开标时间后</w:t>
            </w:r>
            <w:r>
              <w:rPr>
                <w:rFonts w:hint="eastAsia" w:ascii="仿宋" w:hAnsi="仿宋" w:eastAsia="仿宋" w:cs="仿宋"/>
                <w:b/>
                <w:bCs/>
                <w:color w:val="000000" w:themeColor="text1"/>
                <w:sz w:val="24"/>
              </w:rPr>
              <w:t>30分钟</w:t>
            </w:r>
            <w:r>
              <w:rPr>
                <w:rFonts w:hint="eastAsia" w:ascii="仿宋" w:hAnsi="仿宋" w:eastAsia="仿宋" w:cs="仿宋"/>
                <w:color w:val="000000" w:themeColor="text1"/>
                <w:sz w:val="24"/>
              </w:rPr>
              <w:t>内投标人可以登录“政采云”平台，用“项目采购-开标评标”功能进行解密投标文件。若投标人</w:t>
            </w:r>
            <w:r>
              <w:rPr>
                <w:rFonts w:hint="eastAsia" w:ascii="仿宋" w:hAnsi="仿宋" w:eastAsia="仿宋" w:cs="仿宋"/>
                <w:b/>
                <w:color w:val="000000" w:themeColor="text1"/>
                <w:sz w:val="24"/>
                <w:u w:val="single"/>
              </w:rPr>
              <w:t>未按时解密的</w:t>
            </w:r>
            <w:r>
              <w:rPr>
                <w:rFonts w:hint="eastAsia" w:ascii="仿宋" w:hAnsi="仿宋" w:eastAsia="仿宋" w:cs="仿宋"/>
                <w:color w:val="000000" w:themeColor="text1"/>
                <w:sz w:val="24"/>
              </w:rPr>
              <w:t>，</w:t>
            </w:r>
            <w:r>
              <w:rPr>
                <w:rFonts w:hint="eastAsia" w:ascii="仿宋" w:hAnsi="仿宋" w:eastAsia="仿宋" w:cs="仿宋"/>
                <w:b/>
                <w:color w:val="000000" w:themeColor="text1"/>
                <w:sz w:val="24"/>
                <w:u w:val="single"/>
              </w:rPr>
              <w:t>视为投标文件撤回</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ascii="仿宋" w:hAnsi="仿宋" w:eastAsia="仿宋" w:cs="仿宋"/>
                <w:sz w:val="24"/>
              </w:rPr>
            </w:pPr>
            <w:r>
              <w:rPr>
                <w:rFonts w:hint="eastAsia" w:ascii="仿宋" w:hAnsi="仿宋" w:eastAsia="仿宋" w:cs="仿宋"/>
                <w:sz w:val="24"/>
              </w:rPr>
              <w:t>18</w:t>
            </w:r>
          </w:p>
        </w:tc>
        <w:tc>
          <w:tcPr>
            <w:tcW w:w="8416" w:type="dxa"/>
            <w:gridSpan w:val="2"/>
            <w:vAlign w:val="center"/>
          </w:tcPr>
          <w:p>
            <w:pPr>
              <w:spacing w:line="420" w:lineRule="exact"/>
              <w:rPr>
                <w:rFonts w:ascii="仿宋" w:hAnsi="仿宋" w:eastAsia="仿宋" w:cs="仿宋"/>
                <w:sz w:val="24"/>
              </w:rPr>
            </w:pPr>
            <w:r>
              <w:rPr>
                <w:rFonts w:hint="eastAsia" w:ascii="仿宋" w:hAnsi="仿宋" w:eastAsia="仿宋" w:cs="仿宋"/>
                <w:b/>
                <w:bCs/>
                <w:sz w:val="24"/>
              </w:rPr>
              <w:t>中标投标人须向采购代理机构按如下标准和规定交纳中标服务费：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①以中标通知书中确定的中标金额作为服务费的计算基数，具体比例参照《国家计委关于印发&lt;招标代理服务费管理暂行办法&gt;的通知》（计价格[2002]1980号）文件收费50%标准执行；本项目代理服务费不足2000元的，按2000元计算。</w:t>
            </w:r>
          </w:p>
          <w:p>
            <w:pPr>
              <w:spacing w:line="420" w:lineRule="exact"/>
              <w:ind w:firstLine="480" w:firstLineChars="200"/>
              <w:rPr>
                <w:rFonts w:ascii="仿宋" w:hAnsi="仿宋" w:eastAsia="仿宋" w:cs="仿宋"/>
                <w:sz w:val="24"/>
              </w:rPr>
            </w:pPr>
            <w:r>
              <w:rPr>
                <w:rFonts w:hint="eastAsia" w:ascii="仿宋" w:hAnsi="仿宋" w:eastAsia="仿宋" w:cs="仿宋"/>
                <w:sz w:val="24"/>
              </w:rPr>
              <w:t>②中标服务费的交纳方式：</w:t>
            </w:r>
          </w:p>
          <w:p>
            <w:pPr>
              <w:spacing w:line="42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公司名称：绍兴市嘉华项目管理有限公司</w:t>
            </w:r>
          </w:p>
          <w:p>
            <w:pPr>
              <w:spacing w:line="420" w:lineRule="exact"/>
              <w:ind w:firstLine="480" w:firstLineChars="200"/>
              <w:rPr>
                <w:rFonts w:ascii="仿宋" w:hAnsi="仿宋" w:eastAsia="仿宋" w:cs="仿宋"/>
                <w:sz w:val="24"/>
              </w:rPr>
            </w:pPr>
            <w:r>
              <w:rPr>
                <w:rFonts w:hint="eastAsia" w:ascii="仿宋" w:hAnsi="仿宋" w:eastAsia="仿宋" w:cs="仿宋"/>
                <w:sz w:val="24"/>
              </w:rPr>
              <w:t>开户行：绍兴银行越城支行</w:t>
            </w:r>
          </w:p>
          <w:p>
            <w:pPr>
              <w:spacing w:line="420" w:lineRule="exact"/>
              <w:ind w:firstLine="480" w:firstLineChars="200"/>
              <w:rPr>
                <w:rFonts w:ascii="仿宋" w:hAnsi="仿宋" w:eastAsia="仿宋" w:cs="仿宋"/>
                <w:sz w:val="24"/>
              </w:rPr>
            </w:pPr>
            <w:r>
              <w:rPr>
                <w:rFonts w:hint="eastAsia" w:ascii="仿宋" w:hAnsi="仿宋" w:eastAsia="仿宋" w:cs="仿宋"/>
                <w:sz w:val="24"/>
              </w:rPr>
              <w:t>账  号：2003968202000011</w:t>
            </w:r>
          </w:p>
          <w:p>
            <w:pPr>
              <w:spacing w:line="420" w:lineRule="exact"/>
              <w:ind w:firstLine="480"/>
              <w:rPr>
                <w:rFonts w:ascii="仿宋" w:hAnsi="仿宋" w:eastAsia="仿宋" w:cs="仿宋"/>
                <w:sz w:val="24"/>
              </w:rPr>
            </w:pPr>
            <w:r>
              <w:rPr>
                <w:rFonts w:hint="eastAsia" w:ascii="仿宋" w:hAnsi="仿宋" w:eastAsia="仿宋" w:cs="仿宋"/>
                <w:sz w:val="24"/>
              </w:rPr>
              <w:t>③中标服务费的交纳时间：领取中标通知书前交纳。</w:t>
            </w:r>
          </w:p>
          <w:p>
            <w:pPr>
              <w:spacing w:line="420" w:lineRule="exact"/>
              <w:ind w:firstLine="480"/>
              <w:rPr>
                <w:rFonts w:ascii="仿宋" w:hAnsi="仿宋" w:eastAsia="仿宋" w:cs="仿宋"/>
                <w:sz w:val="24"/>
              </w:rPr>
            </w:pPr>
            <w:r>
              <w:rPr>
                <w:rFonts w:hint="eastAsia" w:ascii="仿宋" w:hAnsi="仿宋" w:eastAsia="仿宋" w:cs="仿宋"/>
                <w:sz w:val="24"/>
              </w:rPr>
              <w:t>④本项目招标评审过程中与之所产生的交通费、住宿费、餐费等相关各类费用由中标单位支付。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cs="仿宋"/>
                <w:sz w:val="24"/>
              </w:rPr>
            </w:pPr>
            <w:r>
              <w:rPr>
                <w:rFonts w:hint="eastAsia" w:ascii="仿宋" w:hAnsi="仿宋" w:eastAsia="仿宋" w:cs="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cs="仿宋"/>
                <w:b/>
                <w:sz w:val="24"/>
              </w:rPr>
            </w:pPr>
            <w:r>
              <w:rPr>
                <w:rFonts w:hint="eastAsia" w:ascii="仿宋" w:hAnsi="仿宋" w:eastAsia="仿宋" w:cs="仿宋"/>
                <w:b/>
                <w:sz w:val="24"/>
              </w:rPr>
              <w:t>注：成交候选中标人放弃中标资格或因质疑、投诉被取消中标资格或不能履行合同的，本项目重新组织采购活动。</w:t>
            </w:r>
          </w:p>
        </w:tc>
      </w:tr>
      <w:bookmarkEnd w:id="0"/>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ascii="仿宋" w:hAnsi="仿宋" w:eastAsia="仿宋" w:cs="仿宋"/>
          <w:sz w:val="24"/>
        </w:rPr>
      </w:pPr>
      <w:r>
        <w:rPr>
          <w:rFonts w:hint="eastAsia" w:ascii="仿宋" w:hAnsi="仿宋" w:eastAsia="仿宋" w:cs="仿宋"/>
          <w:sz w:val="24"/>
        </w:rPr>
        <w:t>2.1政府采购当事人及监管部门：绍兴市妇幼保健院为本项目的采购人（合同中的甲方），绍兴市嘉华项目管理有限公司为采购代理机构，响应招标、参加投标竞争的法人、其他组织或者自然人为投标人，经投标评审产生并经</w:t>
      </w:r>
      <w:r>
        <w:rPr>
          <w:rFonts w:hint="eastAsia" w:ascii="仿宋" w:hAnsi="仿宋" w:eastAsia="仿宋" w:cs="仿宋"/>
          <w:color w:val="000000" w:themeColor="text1"/>
          <w:sz w:val="24"/>
        </w:rPr>
        <w:t>采购单位确认</w:t>
      </w:r>
      <w:r>
        <w:rPr>
          <w:rFonts w:hint="eastAsia" w:ascii="仿宋" w:hAnsi="仿宋" w:eastAsia="仿宋" w:cs="仿宋"/>
          <w:sz w:val="24"/>
        </w:rPr>
        <w:t>的投标人为中标候选人，经公告无异议，并签订合同后的中标人为投标人（合同中的乙方），绍兴市财政局为政府采购监督管理部门。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b/>
          <w:bCs/>
          <w:sz w:val="24"/>
        </w:rPr>
      </w:pPr>
      <w:r>
        <w:rPr>
          <w:rFonts w:hint="eastAsia" w:ascii="仿宋" w:hAnsi="仿宋" w:eastAsia="仿宋" w:cs="仿宋"/>
          <w:sz w:val="24"/>
        </w:rPr>
        <w:t>2.5“授权代表”系指法定代表人的被授权委托人。</w:t>
      </w:r>
      <w:r>
        <w:rPr>
          <w:rFonts w:hint="eastAsia" w:ascii="仿宋" w:hAnsi="仿宋" w:eastAsia="仿宋" w:cs="仿宋"/>
          <w:b/>
          <w:bCs/>
          <w:sz w:val="24"/>
        </w:rPr>
        <w:t>个体工商户参与投标的，经营者等同于法定代表人。</w:t>
      </w:r>
    </w:p>
    <w:p>
      <w:pPr>
        <w:snapToGrid w:val="0"/>
        <w:spacing w:line="440" w:lineRule="exact"/>
        <w:jc w:val="left"/>
        <w:rPr>
          <w:rFonts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napToGrid w:val="0"/>
        <w:spacing w:line="440" w:lineRule="exact"/>
        <w:jc w:val="left"/>
        <w:rPr>
          <w:rFonts w:ascii="仿宋" w:hAnsi="仿宋" w:eastAsia="仿宋" w:cs="仿宋"/>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投标人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投标人提供的货物既有中小企业制造货物，也有大型企业制造货物的，不享受中小企业扶持政策。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bCs/>
          <w:sz w:val="24"/>
        </w:rPr>
      </w:pPr>
      <w:r>
        <w:rPr>
          <w:rFonts w:hint="eastAsia" w:ascii="仿宋" w:hAnsi="仿宋" w:eastAsia="仿宋" w:cs="仿宋"/>
          <w:bCs/>
          <w:sz w:val="24"/>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sz w:val="24"/>
        </w:rPr>
        <w:t>按最高优惠幅度（货物和服务项目为10%、工程项目为5%）</w:t>
      </w:r>
      <w:r>
        <w:rPr>
          <w:rFonts w:hint="eastAsia" w:ascii="仿宋" w:hAnsi="仿宋" w:eastAsia="仿宋" w:cs="仿宋"/>
          <w:bCs/>
          <w:sz w:val="24"/>
        </w:rPr>
        <w:t>给予扣除，用扣除后的价格参加评审。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sz w:val="24"/>
        </w:rPr>
        <w:t>按最高优惠幅度（货物和服务项目为3%、工程项目为2%）</w:t>
      </w:r>
      <w:r>
        <w:rPr>
          <w:rFonts w:hint="eastAsia" w:ascii="仿宋" w:hAnsi="仿宋" w:eastAsia="仿宋" w:cs="仿宋"/>
          <w:bCs/>
          <w:sz w:val="24"/>
        </w:rPr>
        <w:t>给予</w:t>
      </w:r>
      <w:r>
        <w:rPr>
          <w:rFonts w:hint="eastAsia" w:ascii="仿宋" w:hAnsi="仿宋" w:eastAsia="仿宋" w:cs="仿宋"/>
          <w:sz w:val="24"/>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3.4支持创新发展</w:t>
      </w:r>
    </w:p>
    <w:p>
      <w:pPr>
        <w:spacing w:line="440" w:lineRule="exact"/>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440" w:lineRule="exact"/>
        <w:rPr>
          <w:rFonts w:ascii="仿宋" w:hAnsi="仿宋" w:eastAsia="仿宋" w:cs="仿宋"/>
          <w:sz w:val="24"/>
        </w:rPr>
      </w:pPr>
      <w:r>
        <w:rPr>
          <w:rFonts w:hint="eastAsia" w:ascii="仿宋" w:hAnsi="仿宋" w:eastAsia="仿宋" w:cs="仿宋"/>
          <w:b/>
          <w:bCs/>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4.1投标人投标所使用的资格、信誉、荣誉、业绩与企业认证必须为投标单位所拥有。投标人投标所使用的采购项目实施人员必须为投标单位正式员工。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4.2投标人应仔细阅读招标文件的所有内容，按照招标文件的要求提交投标文件，并对所提供的全部资料的真实性承担法律责任。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snapToGrid w:val="0"/>
        <w:spacing w:before="120" w:beforeLines="50" w:after="12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3"/>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2.授权委托</w:t>
      </w:r>
    </w:p>
    <w:p>
      <w:pPr>
        <w:pStyle w:val="15"/>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本项目为电子投标项目，</w:t>
      </w:r>
      <w:r>
        <w:rPr>
          <w:rFonts w:hint="eastAsia" w:ascii="仿宋" w:hAnsi="仿宋" w:eastAsia="仿宋" w:cs="仿宋"/>
          <w:b/>
          <w:bCs/>
        </w:rPr>
        <w:t>本项目采用不见面开标方式：</w:t>
      </w:r>
      <w:r>
        <w:rPr>
          <w:rFonts w:hint="eastAsia" w:ascii="仿宋" w:hAnsi="仿宋" w:eastAsia="仿宋" w:cs="仿宋"/>
        </w:rPr>
        <w:t>投标人的法定代表人或其授权代表或个体工商户</w:t>
      </w:r>
      <w:r>
        <w:rPr>
          <w:rFonts w:hint="eastAsia" w:ascii="仿宋" w:hAnsi="仿宋" w:eastAsia="仿宋" w:cs="仿宋"/>
          <w:b/>
          <w:bCs/>
        </w:rPr>
        <w:t>不需要</w:t>
      </w:r>
      <w:r>
        <w:rPr>
          <w:rFonts w:hint="eastAsia" w:ascii="仿宋" w:hAnsi="仿宋" w:eastAsia="仿宋" w:cs="仿宋"/>
        </w:rPr>
        <w:t>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5"/>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w:t>
      </w:r>
      <w:r>
        <w:rPr>
          <w:rFonts w:hint="eastAsia" w:ascii="仿宋" w:hAnsi="仿宋" w:eastAsia="仿宋" w:cs="仿宋"/>
          <w:color w:val="000000" w:themeColor="text1"/>
        </w:rPr>
        <w:t>招标人、采购代理机构</w:t>
      </w:r>
      <w:r>
        <w:rPr>
          <w:rFonts w:hint="eastAsia" w:ascii="仿宋" w:hAnsi="仿宋" w:eastAsia="仿宋" w:cs="仿宋"/>
        </w:rPr>
        <w:t>对上述费用不负任何责任。</w:t>
      </w:r>
      <w:r>
        <w:rPr>
          <w:rFonts w:hint="eastAsia" w:ascii="仿宋" w:hAnsi="仿宋" w:eastAsia="仿宋" w:cs="仿宋"/>
          <w:b/>
          <w:bCs/>
        </w:rPr>
        <w:t>中标人须向招标代理机构交纳代理服务费及招标评审过程中与之所产生的各类费用，具体详见投标须知前附表。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5"/>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rPr>
      </w:pPr>
      <w:r>
        <w:rPr>
          <w:rFonts w:hint="eastAsia" w:ascii="仿宋_GB2312" w:hAnsi="宋体" w:eastAsia="仿宋_GB2312"/>
        </w:rPr>
        <w:t>投标人</w:t>
      </w:r>
      <w:r>
        <w:rPr>
          <w:rFonts w:hint="eastAsia" w:ascii="仿宋" w:hAnsi="仿宋" w:eastAsia="仿宋" w:cs="仿宋"/>
        </w:rPr>
        <w:t>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w:t>
      </w:r>
      <w:r>
        <w:rPr>
          <w:rFonts w:hint="eastAsia" w:ascii="仿宋_GB2312" w:hAnsi="宋体" w:eastAsia="仿宋_GB2312"/>
        </w:rPr>
        <w:t>投标人</w:t>
      </w:r>
      <w:r>
        <w:rPr>
          <w:rFonts w:hint="eastAsia" w:ascii="仿宋" w:hAnsi="仿宋" w:eastAsia="仿宋" w:cs="仿宋"/>
        </w:rPr>
        <w:t>。</w:t>
      </w:r>
    </w:p>
    <w:p>
      <w:pPr>
        <w:pStyle w:val="15"/>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5"/>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w:t>
      </w:r>
      <w:r>
        <w:rPr>
          <w:rFonts w:hint="eastAsia" w:ascii="仿宋_GB2312" w:hAnsi="宋体" w:eastAsia="仿宋_GB2312"/>
        </w:rPr>
        <w:t>投标人</w:t>
      </w:r>
      <w:r>
        <w:rPr>
          <w:rFonts w:hint="eastAsia" w:ascii="仿宋" w:hAnsi="仿宋" w:eastAsia="仿宋" w:cs="仿宋"/>
        </w:rPr>
        <w:t>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w:t>
      </w:r>
      <w:r>
        <w:rPr>
          <w:rFonts w:hint="eastAsia" w:ascii="仿宋_GB2312" w:hAnsi="宋体" w:eastAsia="仿宋_GB2312"/>
          <w:sz w:val="24"/>
        </w:rPr>
        <w:t>投标人</w:t>
      </w:r>
      <w:r>
        <w:rPr>
          <w:rFonts w:hint="eastAsia" w:ascii="仿宋" w:hAnsi="仿宋" w:eastAsia="仿宋" w:cs="仿宋"/>
          <w:sz w:val="24"/>
        </w:rPr>
        <w:t>有足够的时间按修改文件要求修正投标文件，招标人可酌情推迟投标截止时间和开标时间，并将此变更通知投标人。在这种情况下，招标人与</w:t>
      </w:r>
      <w:r>
        <w:rPr>
          <w:rFonts w:hint="eastAsia" w:ascii="仿宋_GB2312" w:hAnsi="宋体" w:eastAsia="仿宋_GB2312"/>
          <w:sz w:val="24"/>
        </w:rPr>
        <w:t>投标人</w:t>
      </w:r>
      <w:r>
        <w:rPr>
          <w:rFonts w:hint="eastAsia" w:ascii="仿宋" w:hAnsi="仿宋" w:eastAsia="仿宋" w:cs="仿宋"/>
          <w:sz w:val="24"/>
        </w:rPr>
        <w:t>以前在投标截止期方面的全部权力、责任和义务，将适用于延长后新的投标截止期。</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5"/>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ascii="仿宋" w:hAnsi="仿宋" w:eastAsia="仿宋" w:cs="仿宋"/>
          <w:b/>
          <w:sz w:val="24"/>
        </w:rPr>
      </w:pPr>
      <w:r>
        <w:rPr>
          <w:rFonts w:hint="eastAsia" w:ascii="仿宋" w:hAnsi="仿宋" w:eastAsia="仿宋" w:cs="仿宋"/>
          <w:b/>
          <w:sz w:val="24"/>
        </w:rPr>
        <w:t>1.5.1投标文件为电子投标文件，电子投标文件按“政采云投标人项目采购-电子招投标操作指南”及本招标文件要求制作、加密传输。</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投标文件由“报价文件资料”、“商务技术（资信）文件资料”两部分文件组成，其中</w:t>
      </w:r>
      <w:r>
        <w:rPr>
          <w:rFonts w:hint="eastAsia" w:ascii="仿宋" w:hAnsi="仿宋" w:eastAsia="仿宋" w:cs="仿宋"/>
          <w:b/>
          <w:sz w:val="24"/>
        </w:rPr>
        <w:t>电子投标文件中所须加盖公章部分均应采用电子签章。</w:t>
      </w:r>
    </w:p>
    <w:p>
      <w:pPr>
        <w:spacing w:line="440" w:lineRule="exact"/>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2.1.3中小企业声明函（如有，格式见第六部分附件）；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w:t>
      </w:r>
      <w:r>
        <w:rPr>
          <w:rFonts w:hint="eastAsia" w:ascii="仿宋" w:hAnsi="仿宋" w:eastAsia="仿宋" w:cs="仿宋"/>
          <w:b/>
          <w:bCs/>
          <w:sz w:val="24"/>
        </w:rPr>
        <w:t>若需要参加现场投标和开标，个体工商户不需要提供授权委托书，但经营者必须本人参加开标会议</w:t>
      </w:r>
      <w:r>
        <w:rPr>
          <w:rFonts w:hint="eastAsia" w:ascii="仿宋" w:hAnsi="仿宋" w:eastAsia="仿宋" w:cs="仿宋"/>
          <w:sz w:val="24"/>
        </w:rPr>
        <w:t>，格式见第六部分附件)；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2.2.4 企业法人营业执照副本复印件（加盖单位公章）；</w:t>
      </w:r>
    </w:p>
    <w:p>
      <w:pPr>
        <w:snapToGrid w:val="0"/>
        <w:spacing w:line="440" w:lineRule="exact"/>
        <w:rPr>
          <w:rFonts w:ascii="仿宋" w:hAnsi="仿宋" w:eastAsia="仿宋" w:cs="仿宋"/>
          <w:kern w:val="0"/>
          <w:sz w:val="24"/>
        </w:rPr>
      </w:pPr>
      <w:r>
        <w:rPr>
          <w:rFonts w:hint="eastAsia" w:ascii="仿宋" w:hAnsi="仿宋" w:eastAsia="仿宋" w:cs="仿宋"/>
          <w:sz w:val="24"/>
        </w:rPr>
        <w:t>2.2.5相关资质证明或文件复印件（均需加盖公章）：</w:t>
      </w:r>
      <w:r>
        <w:rPr>
          <w:rFonts w:hint="eastAsia" w:ascii="仿宋" w:hAnsi="仿宋" w:eastAsia="仿宋" w:cs="仿宋"/>
          <w:kern w:val="0"/>
          <w:sz w:val="24"/>
        </w:rPr>
        <w:t>证明其符合《中华人民共和国政府采购法》规定的投标人基本条件和采购项目对投标人的特定要求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23"/>
        <w:spacing w:line="440" w:lineRule="exact"/>
        <w:ind w:firstLine="480" w:firstLineChars="200"/>
        <w:rPr>
          <w:rFonts w:ascii="仿宋" w:hAnsi="仿宋" w:eastAsia="仿宋" w:cs="仿宋"/>
          <w:sz w:val="24"/>
        </w:rPr>
      </w:pPr>
      <w:bookmarkStart w:id="1" w:name="_Hlt68403820"/>
      <w:bookmarkEnd w:id="1"/>
      <w:bookmarkStart w:id="2" w:name="_Hlt68072998"/>
      <w:bookmarkEnd w:id="2"/>
      <w:bookmarkStart w:id="3" w:name="_Hlt68073093"/>
      <w:bookmarkEnd w:id="3"/>
      <w:r>
        <w:rPr>
          <w:rFonts w:hint="eastAsia" w:ascii="仿宋" w:hAnsi="仿宋" w:eastAsia="仿宋" w:cs="仿宋"/>
          <w:sz w:val="24"/>
        </w:rPr>
        <w:t>（1）营业执照复印件，实施“五证合一、一照一码”登记制度改革的，只需提供改革后取得的营业执照复印件 ；</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（2）2021年度资产负债表等财务报表资料文件(新成立的公司提供情况证明)；</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（5）</w:t>
      </w:r>
      <w:r>
        <w:rPr>
          <w:rFonts w:hint="eastAsia" w:ascii="仿宋_GB2312" w:hAnsi="仿宋_GB2312" w:eastAsia="仿宋_GB2312" w:cs="仿宋_GB2312"/>
          <w:sz w:val="24"/>
          <w:szCs w:val="20"/>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w:t>
      </w:r>
      <w:r>
        <w:rPr>
          <w:rFonts w:hint="eastAsia" w:ascii="仿宋" w:hAnsi="仿宋" w:eastAsia="仿宋" w:cs="仿宋"/>
          <w:b/>
          <w:bCs/>
          <w:sz w:val="24"/>
          <w:szCs w:val="20"/>
        </w:rPr>
        <w:t>前1个月</w:t>
      </w:r>
      <w:r>
        <w:rPr>
          <w:rFonts w:hint="eastAsia" w:ascii="仿宋" w:hAnsi="仿宋" w:eastAsia="仿宋" w:cs="仿宋"/>
          <w:sz w:val="24"/>
          <w:szCs w:val="20"/>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23"/>
        <w:snapToGrid w:val="0"/>
        <w:spacing w:line="440" w:lineRule="exact"/>
        <w:rPr>
          <w:rFonts w:ascii="仿宋" w:hAnsi="仿宋" w:eastAsia="仿宋" w:cs="仿宋"/>
          <w:sz w:val="24"/>
          <w:lang w:val="zh-CN"/>
        </w:rPr>
      </w:pPr>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_GB2312" w:hAnsi="仿宋_GB2312" w:eastAsia="仿宋_GB2312" w:cs="仿宋_GB2312"/>
          <w:kern w:val="0"/>
          <w:sz w:val="24"/>
          <w:lang w:val="zh-CN"/>
        </w:rPr>
        <w:t>投标人</w:t>
      </w:r>
      <w:r>
        <w:rPr>
          <w:rFonts w:hint="eastAsia" w:ascii="仿宋" w:hAnsi="仿宋" w:eastAsia="仿宋" w:cs="仿宋"/>
          <w:sz w:val="24"/>
        </w:rPr>
        <w:t>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在技术偏离表中注明无偏离，评标结束后、签订采购合同前又认为其实际产品与投标技术需求不一致的，视为</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在投标有效期内对其投标文件进行了实质性修改，其投标将被追认为无效。采购代理机构将把这一情况报送采购监管部门。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2.2.12</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pacing w:line="440" w:lineRule="exact"/>
        <w:rPr>
          <w:rFonts w:ascii="仿宋" w:hAnsi="仿宋" w:eastAsia="仿宋" w:cs="仿宋"/>
          <w:kern w:val="0"/>
          <w:sz w:val="24"/>
          <w:lang w:val="zh-CN"/>
        </w:rPr>
      </w:pPr>
      <w:r>
        <w:rPr>
          <w:rFonts w:hint="eastAsia" w:ascii="仿宋" w:hAnsi="仿宋" w:eastAsia="仿宋" w:cs="仿宋"/>
          <w:kern w:val="0"/>
          <w:sz w:val="24"/>
        </w:rPr>
        <w:t>2.2.14</w:t>
      </w:r>
      <w:r>
        <w:rPr>
          <w:rFonts w:hint="eastAsia" w:ascii="仿宋" w:hAnsi="仿宋" w:eastAsia="仿宋" w:cs="仿宋"/>
          <w:kern w:val="0"/>
          <w:sz w:val="24"/>
          <w:lang w:val="zh-CN"/>
        </w:rPr>
        <w:t>消耗品、维修零配件购买价格清单(如</w:t>
      </w:r>
      <w:r>
        <w:rPr>
          <w:rFonts w:hint="eastAsia" w:ascii="仿宋" w:hAnsi="仿宋" w:eastAsia="仿宋" w:cs="仿宋"/>
          <w:kern w:val="0"/>
          <w:sz w:val="24"/>
        </w:rPr>
        <w:t>果</w:t>
      </w:r>
      <w:r>
        <w:rPr>
          <w:rFonts w:hint="eastAsia" w:ascii="仿宋" w:hAnsi="仿宋" w:eastAsia="仿宋" w:cs="仿宋"/>
          <w:kern w:val="0"/>
          <w:sz w:val="24"/>
          <w:lang w:val="zh-CN"/>
        </w:rPr>
        <w:t>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2.2.15</w:t>
      </w:r>
      <w:r>
        <w:rPr>
          <w:rFonts w:hint="eastAsia" w:ascii="仿宋" w:hAnsi="仿宋" w:eastAsia="仿宋" w:cs="仿宋"/>
          <w:kern w:val="0"/>
          <w:sz w:val="24"/>
          <w:lang w:val="zh-CN"/>
        </w:rPr>
        <w:t>培训计划；（如果有）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6</w:t>
      </w:r>
      <w:r>
        <w:rPr>
          <w:rFonts w:hint="eastAsia" w:ascii="仿宋" w:hAnsi="仿宋" w:eastAsia="仿宋" w:cs="仿宋"/>
          <w:kern w:val="0"/>
          <w:sz w:val="24"/>
          <w:lang w:val="zh-CN"/>
        </w:rPr>
        <w:t>验收方案；</w:t>
      </w:r>
    </w:p>
    <w:p>
      <w:pPr>
        <w:snapToGrid w:val="0"/>
        <w:spacing w:line="440" w:lineRule="exact"/>
        <w:rPr>
          <w:rFonts w:ascii="仿宋" w:hAnsi="仿宋" w:eastAsia="仿宋" w:cs="仿宋"/>
          <w:kern w:val="0"/>
          <w:sz w:val="24"/>
        </w:rPr>
      </w:pPr>
      <w:r>
        <w:rPr>
          <w:rFonts w:hint="eastAsia" w:ascii="仿宋" w:hAnsi="仿宋" w:eastAsia="仿宋" w:cs="仿宋"/>
          <w:kern w:val="0"/>
          <w:sz w:val="24"/>
        </w:rPr>
        <w:t>2.2.17</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p>
    <w:p>
      <w:pPr>
        <w:snapToGrid w:val="0"/>
        <w:spacing w:line="440" w:lineRule="exact"/>
        <w:jc w:val="left"/>
        <w:rPr>
          <w:rFonts w:ascii="仿宋" w:hAnsi="仿宋" w:eastAsia="仿宋" w:cs="仿宋"/>
          <w:sz w:val="24"/>
        </w:rPr>
      </w:pPr>
      <w:r>
        <w:rPr>
          <w:rFonts w:hint="eastAsia" w:ascii="仿宋" w:hAnsi="仿宋" w:eastAsia="仿宋" w:cs="仿宋"/>
          <w:color w:val="000000" w:themeColor="text1"/>
          <w:sz w:val="24"/>
          <w:lang w:val="zh-CN"/>
        </w:rPr>
        <w:t>2.2.1</w:t>
      </w:r>
      <w:r>
        <w:rPr>
          <w:rFonts w:hint="eastAsia" w:ascii="仿宋" w:hAnsi="仿宋" w:eastAsia="仿宋" w:cs="仿宋"/>
          <w:color w:val="000000" w:themeColor="text1"/>
          <w:sz w:val="24"/>
        </w:rPr>
        <w:t>8</w:t>
      </w:r>
      <w:r>
        <w:rPr>
          <w:rFonts w:hint="eastAsia" w:ascii="仿宋" w:hAnsi="仿宋" w:eastAsia="仿宋" w:cs="仿宋"/>
          <w:color w:val="000000" w:themeColor="text1"/>
          <w:sz w:val="24"/>
          <w:lang w:val="zh-CN"/>
        </w:rPr>
        <w:t>廉政承诺书</w:t>
      </w:r>
      <w:r>
        <w:rPr>
          <w:rFonts w:hint="eastAsia" w:ascii="仿宋" w:hAnsi="仿宋" w:eastAsia="仿宋" w:cs="仿宋"/>
          <w:color w:val="000000" w:themeColor="text1"/>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w:t>
      </w:r>
      <w:r>
        <w:rPr>
          <w:rFonts w:hint="eastAsia" w:ascii="仿宋" w:hAnsi="仿宋" w:eastAsia="仿宋" w:cs="仿宋"/>
          <w:lang w:val="zh-CN"/>
        </w:rPr>
        <w:t>（如果有）</w:t>
      </w:r>
    </w:p>
    <w:p>
      <w:pPr>
        <w:pStyle w:val="20"/>
        <w:tabs>
          <w:tab w:val="left" w:pos="1854"/>
          <w:tab w:val="clear" w:pos="482"/>
        </w:tabs>
        <w:spacing w:afterLines="0" w:line="440" w:lineRule="exact"/>
        <w:ind w:left="0" w:firstLine="0"/>
        <w:rPr>
          <w:rFonts w:ascii="仿宋" w:hAnsi="仿宋" w:eastAsia="仿宋" w:cs="仿宋"/>
          <w:lang w:val="zh-CN"/>
        </w:rPr>
      </w:pPr>
      <w:r>
        <w:rPr>
          <w:rFonts w:hint="eastAsia" w:ascii="仿宋_GB2312" w:hAnsi="宋体" w:eastAsia="仿宋_GB2312"/>
        </w:rPr>
        <w:t>2.2.20分包意向协议；</w:t>
      </w:r>
      <w:r>
        <w:rPr>
          <w:rFonts w:hint="eastAsia" w:ascii="仿宋" w:hAnsi="仿宋" w:eastAsia="仿宋" w:cs="仿宋"/>
          <w:lang w:val="zh-CN"/>
        </w:rPr>
        <w:t>（如果有）</w:t>
      </w:r>
    </w:p>
    <w:p>
      <w:pPr>
        <w:pStyle w:val="20"/>
        <w:tabs>
          <w:tab w:val="left" w:pos="1854"/>
          <w:tab w:val="clear" w:pos="482"/>
        </w:tabs>
        <w:spacing w:afterLines="0" w:line="440" w:lineRule="exact"/>
        <w:ind w:left="0" w:firstLine="0"/>
        <w:rPr>
          <w:rFonts w:ascii="仿宋" w:hAnsi="仿宋" w:eastAsia="仿宋" w:cs="仿宋"/>
          <w:lang w:val="zh-CN"/>
        </w:rPr>
      </w:pPr>
      <w:r>
        <w:rPr>
          <w:rFonts w:hint="eastAsia" w:ascii="仿宋" w:hAnsi="仿宋" w:eastAsia="仿宋" w:cs="仿宋"/>
        </w:rPr>
        <w:t>2.2.21</w:t>
      </w:r>
      <w:r>
        <w:rPr>
          <w:rFonts w:hint="eastAsia" w:ascii="仿宋" w:hAnsi="仿宋" w:eastAsia="仿宋" w:cs="仿宋"/>
          <w:lang w:val="zh-CN"/>
        </w:rPr>
        <w:t>落实政府采购政策需满足的资格要求（</w:t>
      </w:r>
      <w:r>
        <w:rPr>
          <w:rFonts w:hint="eastAsia" w:ascii="仿宋" w:hAnsi="仿宋" w:eastAsia="仿宋" w:cs="仿宋"/>
        </w:rPr>
        <w:t>如有</w:t>
      </w:r>
      <w:r>
        <w:rPr>
          <w:rFonts w:hint="eastAsia" w:ascii="仿宋" w:hAnsi="仿宋" w:eastAsia="仿宋" w:cs="仿宋"/>
          <w:lang w:val="zh-CN"/>
        </w:rPr>
        <w:t>）</w:t>
      </w:r>
    </w:p>
    <w:p>
      <w:pPr>
        <w:snapToGrid w:val="0"/>
        <w:spacing w:line="440" w:lineRule="exact"/>
        <w:jc w:val="left"/>
        <w:rPr>
          <w:rFonts w:ascii="仿宋" w:hAnsi="仿宋" w:eastAsia="仿宋" w:cs="仿宋"/>
          <w:sz w:val="24"/>
        </w:rPr>
      </w:pPr>
      <w:r>
        <w:rPr>
          <w:rFonts w:hint="eastAsia" w:ascii="仿宋" w:hAnsi="仿宋" w:eastAsia="仿宋" w:cs="仿宋"/>
          <w:sz w:val="24"/>
        </w:rPr>
        <w:t>2.2.22</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2.2.23投标人需要说明的其他文件和说明（格式自拟）；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w:t>
      </w:r>
      <w:r>
        <w:rPr>
          <w:rFonts w:hint="eastAsia" w:ascii="仿宋" w:hAnsi="仿宋" w:eastAsia="仿宋" w:cs="仿宋"/>
          <w:color w:val="000000" w:themeColor="text1"/>
        </w:rPr>
        <w:t>和资料</w:t>
      </w:r>
      <w:r>
        <w:rPr>
          <w:rFonts w:hint="eastAsia" w:ascii="仿宋" w:hAnsi="仿宋" w:eastAsia="仿宋" w:cs="仿宋"/>
        </w:rPr>
        <w:t>，可能会被评标委员会视为未实质性响应，其风险应由投标人自行承担。</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i/>
          <w:sz w:val="24"/>
        </w:rPr>
        <w:t>投标报价只允许有一个报价，有选择的报价将不予接受（除指定外）。</w:t>
      </w:r>
    </w:p>
    <w:p>
      <w:pPr>
        <w:pStyle w:val="15"/>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w:t>
      </w:r>
      <w:r>
        <w:rPr>
          <w:rFonts w:hint="eastAsia" w:ascii="仿宋" w:hAnsi="仿宋" w:eastAsia="仿宋" w:cs="仿宋"/>
          <w:color w:val="000000" w:themeColor="text1"/>
          <w:szCs w:val="24"/>
        </w:rPr>
        <w:t>招标人</w:t>
      </w:r>
      <w:r>
        <w:rPr>
          <w:rFonts w:hint="eastAsia" w:ascii="仿宋" w:hAnsi="仿宋" w:eastAsia="仿宋" w:cs="仿宋"/>
          <w:szCs w:val="24"/>
        </w:rPr>
        <w:t>可与投标人协商延长投标书的有效期，这种要求和答复均以书面形式进行。</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5.投标文件的规定</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5.3投标文件不得涂改，若有修改错漏处，</w:t>
      </w:r>
      <w:r>
        <w:rPr>
          <w:rFonts w:hint="eastAsia" w:ascii="仿宋" w:hAnsi="仿宋" w:eastAsia="仿宋" w:cs="仿宋"/>
          <w:color w:val="000000" w:themeColor="text1"/>
          <w:sz w:val="24"/>
          <w:szCs w:val="24"/>
        </w:rPr>
        <w:t>须加盖投标单位公章（或电子签章）或者法定代表人或其授权代表签字或盖章。</w:t>
      </w:r>
    </w:p>
    <w:p>
      <w:pPr>
        <w:snapToGrid w:val="0"/>
        <w:spacing w:line="440" w:lineRule="exact"/>
        <w:jc w:val="left"/>
        <w:rPr>
          <w:rFonts w:ascii="仿宋" w:hAnsi="仿宋" w:eastAsia="仿宋" w:cs="仿宋"/>
          <w:sz w:val="24"/>
        </w:rPr>
      </w:pPr>
      <w:r>
        <w:rPr>
          <w:rFonts w:hint="eastAsia" w:ascii="仿宋" w:hAnsi="仿宋" w:eastAsia="仿宋" w:cs="仿宋"/>
          <w:sz w:val="24"/>
        </w:rPr>
        <w:t>5.4投标文件因字迹潦草</w:t>
      </w:r>
      <w:r>
        <w:rPr>
          <w:rFonts w:hint="eastAsia" w:ascii="仿宋" w:hAnsi="仿宋" w:eastAsia="仿宋" w:cs="仿宋"/>
          <w:color w:val="000000" w:themeColor="text1"/>
          <w:sz w:val="24"/>
        </w:rPr>
        <w:t>模糊</w:t>
      </w:r>
      <w:r>
        <w:rPr>
          <w:rFonts w:hint="eastAsia" w:ascii="仿宋" w:hAnsi="仿宋" w:eastAsia="仿宋" w:cs="仿宋"/>
          <w:sz w:val="24"/>
        </w:rPr>
        <w:t>或表达不清所引起的后果由投标人负责。</w:t>
      </w:r>
    </w:p>
    <w:p>
      <w:pPr>
        <w:spacing w:line="440" w:lineRule="exact"/>
        <w:jc w:val="left"/>
        <w:rPr>
          <w:rFonts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5.5投标人应认真阅读招标文件中所有的内容。如果投标人编制的投标文件实质上不响应招标文件的要求，其投标文件将被评标委员会拒绝。</w:t>
      </w:r>
    </w:p>
    <w:p>
      <w:pPr>
        <w:spacing w:line="440" w:lineRule="exact"/>
        <w:jc w:val="left"/>
        <w:rPr>
          <w:rFonts w:ascii="仿宋" w:hAnsi="仿宋" w:eastAsia="仿宋" w:cs="仿宋"/>
          <w:b/>
          <w:sz w:val="24"/>
        </w:rPr>
      </w:pPr>
      <w:r>
        <w:rPr>
          <w:rFonts w:hint="eastAsia" w:ascii="仿宋" w:hAnsi="仿宋" w:eastAsia="仿宋" w:cs="仿宋"/>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投标人应按“招标公告”规定的时间、方式将投标文件提交给采购代理机构，</w:t>
      </w:r>
      <w:r>
        <w:rPr>
          <w:rFonts w:hint="eastAsia" w:ascii="仿宋" w:hAnsi="仿宋" w:eastAsia="仿宋" w:cs="仿宋"/>
          <w:b/>
          <w:sz w:val="24"/>
        </w:rPr>
        <w:t>采购代理机构将拒绝接受逾期提交的投标文件。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投标人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80" w:lineRule="exact"/>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cs="仿宋"/>
          <w:sz w:val="24"/>
        </w:rPr>
      </w:pPr>
      <w:r>
        <w:rPr>
          <w:rFonts w:hint="eastAsia" w:ascii="仿宋" w:hAnsi="仿宋" w:eastAsia="仿宋" w:cs="仿宋"/>
          <w:color w:val="000000" w:themeColor="text1"/>
          <w:sz w:val="24"/>
        </w:rPr>
        <w:t>1.3确定各投标人演示顺序（如有要求：</w:t>
      </w:r>
      <w:r>
        <w:rPr>
          <w:rFonts w:hint="eastAsia" w:ascii="仿宋" w:hAnsi="仿宋" w:eastAsia="仿宋" w:cs="仿宋"/>
          <w:kern w:val="0"/>
          <w:sz w:val="24"/>
          <w:lang w:val="zh-CN"/>
        </w:rPr>
        <w:t>以政采云平台中</w:t>
      </w:r>
      <w:r>
        <w:rPr>
          <w:rFonts w:hint="eastAsia" w:ascii="仿宋" w:hAnsi="仿宋" w:eastAsia="仿宋" w:cs="仿宋"/>
          <w:bCs/>
          <w:sz w:val="24"/>
        </w:rPr>
        <w:t>投标</w:t>
      </w:r>
      <w:r>
        <w:rPr>
          <w:rFonts w:hint="eastAsia" w:ascii="仿宋" w:hAnsi="仿宋" w:eastAsia="仿宋" w:cs="仿宋"/>
          <w:kern w:val="0"/>
          <w:sz w:val="24"/>
          <w:lang w:val="zh-CN"/>
        </w:rPr>
        <w:t>文件解密时间的先后顺序为准。</w:t>
      </w:r>
      <w:r>
        <w:rPr>
          <w:rFonts w:hint="eastAsia" w:ascii="仿宋" w:hAnsi="仿宋" w:eastAsia="仿宋" w:cs="仿宋"/>
          <w:color w:val="000000" w:themeColor="text1"/>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1.4评标委员会对资格和商务技术响应文件进行评审；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pPr>
        <w:snapToGrid w:val="0"/>
        <w:spacing w:line="480" w:lineRule="exact"/>
        <w:jc w:val="left"/>
        <w:rPr>
          <w:rFonts w:ascii="仿宋" w:hAnsi="仿宋" w:eastAsia="仿宋" w:cs="仿宋"/>
          <w:sz w:val="24"/>
        </w:rPr>
      </w:pPr>
      <w:r>
        <w:rPr>
          <w:rFonts w:hint="eastAsia" w:ascii="仿宋" w:hAnsi="仿宋" w:eastAsia="仿宋" w:cs="仿宋"/>
          <w:sz w:val="24"/>
        </w:rPr>
        <w:t>1.8主持人公布评标结果。</w:t>
      </w:r>
    </w:p>
    <w:p>
      <w:pPr>
        <w:snapToGrid w:val="0"/>
        <w:spacing w:line="480" w:lineRule="exact"/>
        <w:jc w:val="left"/>
        <w:rPr>
          <w:rFonts w:ascii="仿宋" w:hAnsi="仿宋" w:eastAsia="仿宋" w:cs="仿宋"/>
          <w:sz w:val="24"/>
        </w:rPr>
      </w:pPr>
      <w:r>
        <w:rPr>
          <w:rFonts w:hint="eastAsia" w:ascii="仿宋" w:hAnsi="仿宋" w:eastAsia="仿宋" w:cs="仿宋"/>
          <w:color w:val="000000" w:themeColor="text1"/>
          <w:sz w:val="24"/>
        </w:rPr>
        <w:t>1.9开标由</w:t>
      </w:r>
      <w:r>
        <w:rPr>
          <w:rFonts w:hint="eastAsia" w:ascii="仿宋" w:hAnsi="仿宋" w:eastAsia="仿宋" w:cs="仿宋"/>
          <w:color w:val="000000"/>
          <w:sz w:val="24"/>
        </w:rPr>
        <w:t>采购代理机构</w:t>
      </w:r>
      <w:r>
        <w:rPr>
          <w:rFonts w:hint="eastAsia" w:ascii="仿宋" w:hAnsi="仿宋" w:eastAsia="仿宋" w:cs="仿宋"/>
          <w:color w:val="000000" w:themeColor="text1"/>
          <w:sz w:val="24"/>
        </w:rPr>
        <w:t>主持。</w:t>
      </w:r>
    </w:p>
    <w:p>
      <w:pPr>
        <w:snapToGrid w:val="0"/>
        <w:spacing w:line="480" w:lineRule="exact"/>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8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80" w:lineRule="exact"/>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80" w:lineRule="exact"/>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80" w:lineRule="exact"/>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80" w:lineRule="exact"/>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80" w:lineRule="exact"/>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pacing w:line="480" w:lineRule="exact"/>
        <w:jc w:val="left"/>
        <w:rPr>
          <w:rFonts w:ascii="仿宋" w:hAnsi="仿宋" w:eastAsia="仿宋" w:cs="仿宋"/>
          <w:sz w:val="24"/>
        </w:rPr>
      </w:pPr>
      <w:r>
        <w:rPr>
          <w:rFonts w:hint="eastAsia" w:ascii="仿宋" w:hAnsi="仿宋" w:eastAsia="仿宋" w:cs="仿宋"/>
          <w:sz w:val="24"/>
        </w:rPr>
        <w:t>3.1评标委员会由</w:t>
      </w:r>
      <w:r>
        <w:rPr>
          <w:rFonts w:hint="eastAsia" w:ascii="仿宋" w:hAnsi="仿宋" w:eastAsia="仿宋" w:cs="仿宋"/>
          <w:color w:val="000000" w:themeColor="text1"/>
          <w:sz w:val="24"/>
        </w:rPr>
        <w:t>招标采购单位</w:t>
      </w:r>
      <w:r>
        <w:rPr>
          <w:rFonts w:hint="eastAsia" w:ascii="仿宋" w:hAnsi="仿宋" w:eastAsia="仿宋" w:cs="仿宋"/>
          <w:sz w:val="24"/>
        </w:rPr>
        <w:t>依法组建，负责评标活动。评标委员会遵循公开、公平、公正、科学合理、竞争择优的原则。</w:t>
      </w:r>
    </w:p>
    <w:p>
      <w:pPr>
        <w:spacing w:line="480" w:lineRule="exact"/>
        <w:jc w:val="left"/>
        <w:rPr>
          <w:rFonts w:ascii="仿宋" w:hAnsi="仿宋" w:eastAsia="仿宋" w:cs="仿宋"/>
          <w:color w:val="000000"/>
          <w:sz w:val="24"/>
        </w:rPr>
      </w:pPr>
      <w:r>
        <w:rPr>
          <w:rFonts w:hint="eastAsia" w:ascii="仿宋" w:hAnsi="仿宋" w:eastAsia="仿宋" w:cs="仿宋"/>
          <w:color w:val="000000"/>
          <w:sz w:val="24"/>
        </w:rPr>
        <w:t>3.2</w:t>
      </w:r>
      <w:r>
        <w:rPr>
          <w:rFonts w:hint="eastAsia" w:ascii="仿宋_GB2312" w:hAnsi="宋体" w:eastAsia="仿宋_GB2312" w:cs="宋体"/>
          <w:sz w:val="24"/>
        </w:rPr>
        <w:t>评标委员会由采购人代表和有关方面的专家组成，成员人数为5人以上单数。</w:t>
      </w:r>
    </w:p>
    <w:p>
      <w:pPr>
        <w:spacing w:line="480" w:lineRule="exact"/>
        <w:jc w:val="left"/>
        <w:rPr>
          <w:rFonts w:ascii="仿宋" w:hAnsi="仿宋" w:eastAsia="仿宋" w:cs="仿宋"/>
          <w:sz w:val="24"/>
        </w:rPr>
      </w:pPr>
      <w:r>
        <w:rPr>
          <w:rFonts w:hint="eastAsia" w:ascii="仿宋" w:hAnsi="仿宋" w:eastAsia="仿宋" w:cs="仿宋"/>
          <w:color w:val="000000"/>
          <w:sz w:val="24"/>
        </w:rPr>
        <w:t>3.3采购人代表不担任评审委员会组长。</w:t>
      </w:r>
    </w:p>
    <w:p>
      <w:pPr>
        <w:spacing w:line="480" w:lineRule="exact"/>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480" w:lineRule="exact"/>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s="仿宋"/>
          <w:sz w:val="24"/>
        </w:rPr>
      </w:pPr>
      <w:r>
        <w:rPr>
          <w:rFonts w:hint="eastAsia" w:ascii="仿宋" w:hAnsi="仿宋" w:eastAsia="仿宋" w:cs="仿宋"/>
          <w:sz w:val="24"/>
        </w:rPr>
        <w:t>评审中需要投标人对投标响应文件作出澄清、说明或者补正的，评标委员会和投标人应当通过政采云平台交换数据电文。给予投标人提交澄清说明或补正的时间不少于半小时，投标人已经明确表示澄清说明或补正完毕的除外。</w:t>
      </w:r>
    </w:p>
    <w:p>
      <w:pPr>
        <w:spacing w:line="480" w:lineRule="exact"/>
        <w:ind w:firstLine="480" w:firstLineChars="200"/>
        <w:jc w:val="left"/>
        <w:rPr>
          <w:rFonts w:ascii="仿宋" w:hAnsi="仿宋" w:eastAsia="仿宋" w:cs="仿宋"/>
          <w:sz w:val="24"/>
        </w:rPr>
      </w:pPr>
      <w:r>
        <w:rPr>
          <w:rFonts w:hint="eastAsia" w:ascii="仿宋" w:hAnsi="仿宋" w:eastAsia="仿宋" w:cs="仿宋"/>
          <w:sz w:val="24"/>
        </w:rPr>
        <w:t>投标人通过政采云平台交换的数据电文必须进行电子签章。</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3.5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3.6评标委员会不向落标方解释落标的原因。</w:t>
      </w:r>
    </w:p>
    <w:p>
      <w:pPr>
        <w:snapToGrid w:val="0"/>
        <w:spacing w:line="48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4.1资格性审查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4.2符合性审查</w:t>
      </w:r>
    </w:p>
    <w:p>
      <w:pPr>
        <w:spacing w:line="480" w:lineRule="exact"/>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pacing w:line="480" w:lineRule="exact"/>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80" w:lineRule="exact"/>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80" w:lineRule="exact"/>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80" w:lineRule="exact"/>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80" w:lineRule="exact"/>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6.8评标委员会依据招标文件规定的评标标准和方法，对投标文件进行评审和比较后，向本公司提供书面评标报告，并按得分高低排序推荐中标候选供应商。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对投标文件中含义不明、表述不一致或有明显计算错误等内容，评标委员会将对投标人进行询标，并可要求投标人作出澄清，作为投标文件的补充部分，但澄清的内容不得改变投标文件的实质性内容。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8.1投标文件未按照招标文件规定</w:t>
      </w:r>
      <w:r>
        <w:rPr>
          <w:rFonts w:hint="eastAsia" w:ascii="仿宋" w:hAnsi="仿宋" w:eastAsia="仿宋" w:cs="仿宋"/>
          <w:b/>
          <w:color w:val="000000" w:themeColor="text1"/>
          <w:sz w:val="24"/>
        </w:rPr>
        <w:t>要求电子签章、签字或盖章的</w:t>
      </w:r>
      <w:r>
        <w:rPr>
          <w:rFonts w:hint="eastAsia" w:ascii="仿宋" w:hAnsi="仿宋" w:eastAsia="仿宋" w:cs="仿宋"/>
          <w:b/>
          <w:sz w:val="24"/>
        </w:rPr>
        <w:t>；</w:t>
      </w:r>
    </w:p>
    <w:p>
      <w:pPr>
        <w:snapToGrid w:val="0"/>
        <w:spacing w:line="440" w:lineRule="exact"/>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8.2单位负责人为同一人或者存在直接控股、管理关系的不同投标人参加同一合同项下的政府采购活动的（均无效）；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8.3为采购项目提供整体设计、规范编制或者项目管理、监理、检测等服务的投标人参加该采购项目的其他采购活动的；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rPr>
        <w:t>“电子签章”和“签字或盖章”</w:t>
      </w:r>
      <w:r>
        <w:rPr>
          <w:rFonts w:hint="eastAsia" w:ascii="仿宋" w:hAnsi="仿宋" w:eastAsia="仿宋" w:cs="仿宋"/>
          <w:b/>
          <w:kern w:val="0"/>
          <w:sz w:val="24"/>
        </w:rPr>
        <w:t>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w:t>
      </w:r>
      <w:r>
        <w:rPr>
          <w:rFonts w:hint="eastAsia" w:ascii="仿宋" w:hAnsi="仿宋" w:eastAsia="仿宋" w:cs="仿宋"/>
          <w:b/>
          <w:bCs/>
          <w:color w:val="000000" w:themeColor="text1"/>
          <w:sz w:val="24"/>
        </w:rPr>
        <w:t>，</w:t>
      </w:r>
      <w:r>
        <w:rPr>
          <w:rFonts w:hint="eastAsia" w:ascii="仿宋" w:hAnsi="仿宋" w:eastAsia="仿宋" w:cs="仿宋"/>
          <w:b/>
          <w:color w:val="000000" w:themeColor="text1"/>
          <w:kern w:val="0"/>
          <w:sz w:val="24"/>
        </w:rPr>
        <w:t>法定代表人及个体工商户除外</w:t>
      </w:r>
      <w:r>
        <w:rPr>
          <w:rFonts w:hint="eastAsia" w:ascii="仿宋" w:hAnsi="仿宋" w:eastAsia="仿宋" w:cs="仿宋"/>
          <w:b/>
          <w:kern w:val="0"/>
          <w:sz w:val="24"/>
        </w:rPr>
        <w:t>；</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8.8投标文件中的投标函</w:t>
      </w:r>
      <w:r>
        <w:rPr>
          <w:rFonts w:hint="eastAsia" w:ascii="仿宋" w:hAnsi="仿宋" w:eastAsia="仿宋" w:cs="仿宋"/>
          <w:b/>
          <w:color w:val="000000" w:themeColor="text1"/>
          <w:sz w:val="24"/>
        </w:rPr>
        <w:t>无投标人电子签章或填写不全的</w:t>
      </w:r>
      <w:r>
        <w:rPr>
          <w:rFonts w:hint="eastAsia" w:ascii="仿宋" w:hAnsi="仿宋" w:eastAsia="仿宋" w:cs="仿宋"/>
          <w:b/>
          <w:sz w:val="24"/>
        </w:rPr>
        <w:t>；</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价一经涂改，涂改处无投标单位</w:t>
      </w:r>
      <w:r>
        <w:rPr>
          <w:rFonts w:hint="eastAsia" w:ascii="仿宋" w:hAnsi="仿宋" w:eastAsia="仿宋" w:cs="仿宋"/>
          <w:b/>
          <w:color w:val="000000" w:themeColor="text1"/>
          <w:sz w:val="24"/>
        </w:rPr>
        <w:t>电子签章或者未经法定代表人或授权代表签字或盖章的</w:t>
      </w:r>
      <w:r>
        <w:rPr>
          <w:rFonts w:hint="eastAsia" w:ascii="仿宋" w:hAnsi="仿宋" w:eastAsia="仿宋" w:cs="仿宋"/>
          <w:b/>
          <w:sz w:val="24"/>
        </w:rPr>
        <w:t>；</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8.10投标文件中</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000000" w:themeColor="text1"/>
          <w:sz w:val="24"/>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b/>
          <w:bCs/>
          <w:sz w:val="24"/>
        </w:rPr>
        <w:t>8.22有下列情形之一的，属于恶意串通，其投标无效：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8.22.1投标人直接或者间接从采购人或者采购代理机构处获得其他投标人的相关情况并修改其投标文件或者响应文件；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8.22.2投标人按照采购人或者采购代理机构的授意撤换、修改投标文件或者响应文件；</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8.22.3投标人之间协商报价、技术方案等投标文件或者响应文件的实质性内容；</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8.22.4属于同一集团、协会、商会等组织成员的投标人按照该组织要求协同参加政府采购活动；</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8.22.5投标人之间事先约定由某一特定投标人中标、成交；</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8.22.6投标人之间商定部分投标人放弃参加政府采购活动或者放弃中标、成交；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8.22.7投标人与采购人或者采购代理机构之间、投标人相互之间，为谋求特定投标人中标、成交或者排斥其他投标人的其他串通行为。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8.24报价文件中出现不是唯一的、有选择性投标报价的；</w:t>
      </w:r>
    </w:p>
    <w:p>
      <w:pPr>
        <w:spacing w:line="440" w:lineRule="exac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审委员会成员、采购人和采购代理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bookmarkStart w:id="4" w:name="_Toc81372953"/>
      <w:bookmarkStart w:id="5" w:name="_Toc81372776"/>
      <w:bookmarkStart w:id="6" w:name="_Toc84325929"/>
      <w:r>
        <w:rPr>
          <w:rFonts w:hint="eastAsia" w:ascii="仿宋" w:hAnsi="仿宋" w:eastAsia="仿宋" w:cs="仿宋"/>
          <w:b/>
          <w:sz w:val="36"/>
          <w:szCs w:val="36"/>
        </w:rPr>
        <w:t>五、授予合同</w:t>
      </w:r>
    </w:p>
    <w:p>
      <w:pPr>
        <w:pStyle w:val="15"/>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2"/>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kern w:val="0"/>
        </w:rPr>
        <w:t>、绍兴公共资源交易网</w:t>
      </w:r>
      <w:r>
        <w:fldChar w:fldCharType="begin"/>
      </w:r>
      <w:r>
        <w:instrText xml:space="preserve"> HYPERLINK "http://ggb.sx.gov.cn" </w:instrText>
      </w:r>
      <w:r>
        <w:fldChar w:fldCharType="separate"/>
      </w:r>
      <w:r>
        <w:rPr>
          <w:rStyle w:val="48"/>
          <w:rFonts w:hint="eastAsia" w:ascii="仿宋" w:hAnsi="仿宋" w:eastAsia="仿宋" w:cs="仿宋"/>
          <w:color w:val="auto"/>
        </w:rPr>
        <w:t>http://ggb.sx.gov.cn</w:t>
      </w:r>
      <w:r>
        <w:rPr>
          <w:rStyle w:val="48"/>
          <w:rFonts w:hint="eastAsia" w:ascii="仿宋" w:hAnsi="仿宋" w:eastAsia="仿宋" w:cs="仿宋"/>
          <w:color w:val="auto"/>
        </w:rPr>
        <w:fldChar w:fldCharType="end"/>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w:t>
      </w:r>
      <w:r>
        <w:rPr>
          <w:rFonts w:hint="eastAsia" w:ascii="仿宋" w:hAnsi="仿宋" w:eastAsia="仿宋" w:cs="仿宋"/>
          <w:strike/>
          <w:sz w:val="24"/>
        </w:rPr>
        <w:t>采购代理机构通过政采云平台向中标投标人签发中标通知书。请中标投标人自行登录政采云平台下载并打印中标通知书。</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在采购代理机构发出中标通知书前，中标投标人如有违反有关法律法规和本项目要求行为的，则取消该投标人的中标资格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w:t>
      </w:r>
      <w:r>
        <w:rPr>
          <w:rFonts w:hint="eastAsia" w:ascii="仿宋" w:hAnsi="仿宋" w:eastAsia="仿宋" w:cs="仿宋"/>
          <w:color w:val="000000" w:themeColor="text1"/>
          <w:sz w:val="24"/>
        </w:rPr>
        <w:t>采购人、</w:t>
      </w:r>
      <w:r>
        <w:rPr>
          <w:rFonts w:hint="eastAsia" w:ascii="仿宋" w:hAnsi="仿宋" w:eastAsia="仿宋" w:cs="仿宋"/>
          <w:sz w:val="24"/>
        </w:rPr>
        <w:t>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4.1采购人在签订合同时，按《浙江省财政厅关于进一步发挥政府采购政策功能全力推动经济稳进提质的通知》浙财采〔2022〕3 号文件规定可向中标人收取不高于中标额的2.5％的履约保证金，采购人不得以投标人事先提交履约保证金作为签订合同的条件。鼓励采购人根据项目特点、投标人诚信等情况免收履约保证金或降低缴纳比例。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w:t>
      </w:r>
      <w:r>
        <w:rPr>
          <w:rFonts w:hint="eastAsia" w:ascii="仿宋_GB2312" w:hAnsi="宋体" w:eastAsia="仿宋_GB2312"/>
          <w:sz w:val="24"/>
        </w:rPr>
        <w:t>通过电子交易平台进行备案</w:t>
      </w:r>
      <w:r>
        <w:rPr>
          <w:rFonts w:hint="eastAsia" w:ascii="仿宋" w:hAnsi="仿宋" w:eastAsia="仿宋" w:cs="仿宋"/>
          <w:sz w:val="24"/>
        </w:rPr>
        <w:t>。</w:t>
      </w:r>
    </w:p>
    <w:p>
      <w:pPr>
        <w:spacing w:line="440" w:lineRule="exact"/>
        <w:jc w:val="left"/>
        <w:rPr>
          <w:rFonts w:ascii="仿宋" w:hAnsi="仿宋" w:eastAsia="仿宋" w:cs="仿宋"/>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投标人投诉受理审查工作的通知》(财库〔2007〕1号)和《浙江省政府采购投标人质疑处理办法》（浙财采监[2012]18号）的规定，政府采购投标人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1.投标人询问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投标人对政府采购活动事项有疑问的，可以向采购代理机构提出询问，采购代理机构将对投标人依法提出的询问作出答复，但答复的内容不得涉及商业秘密。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2.投标人质疑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投标人认为采购文件、采购过程和成交结果使自己的权益受到损害的，可以在知道或者应知其权益受到损害之日起七个工作日内，可以以书面邮寄的方式向采购代理机构提出质疑，否则，采购代理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投标人获得采购文件之日或者采购文件公告期限届满之日（即投标人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（4）投标人应在法定质疑期内一次性提出针对同一采购程序环节的质疑。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3.投标人提交提出质疑应当提交质疑书和必要的证明材料，质疑书需一式三份，质疑书至少应包括下列主要内容：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5.采购代理机构应当在收到投标人的书面质疑后七个工作日内作出答复，并以书面形式通知质疑投标人和其他与质疑处理结果有利害关系的政府采购当事人，但答复的内容不得涉及商业秘密。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40" w:lineRule="exact"/>
        <w:jc w:val="left"/>
        <w:rPr>
          <w:rFonts w:ascii="仿宋" w:hAnsi="仿宋" w:eastAsia="仿宋" w:cs="仿宋"/>
          <w:b/>
          <w:sz w:val="24"/>
        </w:rPr>
      </w:pPr>
      <w:bookmarkStart w:id="7" w:name="_Toc151354173"/>
      <w:bookmarkStart w:id="8" w:name="_Toc84325981"/>
      <w:bookmarkStart w:id="9" w:name="_Toc81372964"/>
      <w:bookmarkStart w:id="10" w:name="_Toc80157775"/>
      <w:bookmarkStart w:id="11" w:name="_Toc81372787"/>
      <w:r>
        <w:rPr>
          <w:rFonts w:hint="eastAsia" w:ascii="仿宋" w:hAnsi="仿宋" w:eastAsia="仿宋" w:cs="仿宋"/>
          <w:b/>
          <w:sz w:val="24"/>
        </w:rPr>
        <w:t>1. 项目实施人员费用</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pPr>
      <w:r>
        <w:rPr>
          <w:rFonts w:hint="eastAsia" w:ascii="仿宋" w:hAnsi="仿宋" w:eastAsia="仿宋" w:cs="仿宋"/>
          <w:b/>
          <w:sz w:val="24"/>
        </w:rPr>
        <w:t>2.招标项目设备名称及数量：</w:t>
      </w:r>
    </w:p>
    <w:p>
      <w:pPr>
        <w:spacing w:line="440" w:lineRule="exact"/>
        <w:ind w:right="420"/>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rPr>
        <w:t>绍兴市妇幼保健院专科慢病管理系统服务项目（预算：300000.00元）</w:t>
      </w:r>
      <w:bookmarkStart w:id="12" w:name="_Toc32678"/>
      <w:bookmarkStart w:id="13" w:name="_Toc7206"/>
    </w:p>
    <w:bookmarkEnd w:id="12"/>
    <w:bookmarkEnd w:id="13"/>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716"/>
        <w:gridCol w:w="5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pPr>
              <w:pStyle w:val="282"/>
              <w:spacing w:line="360" w:lineRule="auto"/>
              <w:ind w:firstLine="0" w:firstLineChars="0"/>
              <w:jc w:val="left"/>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名称</w:t>
            </w:r>
          </w:p>
        </w:tc>
        <w:tc>
          <w:tcPr>
            <w:tcW w:w="1010" w:type="pct"/>
            <w:vAlign w:val="center"/>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模块</w:t>
            </w:r>
          </w:p>
        </w:tc>
        <w:tc>
          <w:tcPr>
            <w:tcW w:w="3140" w:type="pct"/>
            <w:vAlign w:val="center"/>
          </w:tcPr>
          <w:p>
            <w:pPr>
              <w:pStyle w:val="282"/>
              <w:spacing w:line="360" w:lineRule="auto"/>
              <w:ind w:firstLine="48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rPr>
              <w:t>平台首页</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rPr>
              <w:t>平台首页</w:t>
            </w:r>
          </w:p>
        </w:tc>
        <w:tc>
          <w:tcPr>
            <w:tcW w:w="3140" w:type="pct"/>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1、</w:t>
            </w:r>
            <w:r>
              <w:rPr>
                <w:rFonts w:hint="eastAsia" w:ascii="仿宋" w:hAnsi="仿宋" w:eastAsia="仿宋" w:cs="仿宋"/>
                <w:spacing w:val="0"/>
                <w:kern w:val="2"/>
                <w:szCs w:val="24"/>
              </w:rPr>
              <w:t>门户信息</w:t>
            </w:r>
            <w:r>
              <w:rPr>
                <w:rFonts w:hint="eastAsia" w:ascii="仿宋" w:hAnsi="仿宋" w:eastAsia="仿宋" w:cs="仿宋"/>
                <w:spacing w:val="0"/>
                <w:kern w:val="2"/>
                <w:szCs w:val="24"/>
                <w:lang w:eastAsia="zh-Hans"/>
              </w:rPr>
              <w:t>：</w:t>
            </w:r>
            <w:r>
              <w:rPr>
                <w:rFonts w:hint="eastAsia" w:ascii="仿宋" w:hAnsi="仿宋" w:eastAsia="仿宋" w:cs="仿宋"/>
                <w:spacing w:val="0"/>
                <w:kern w:val="2"/>
                <w:szCs w:val="24"/>
              </w:rPr>
              <w:t>可根据登录用户的权限显示管理中心的功能模块；</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2、登陆</w:t>
            </w:r>
            <w:r>
              <w:rPr>
                <w:rFonts w:hint="eastAsia" w:ascii="仿宋" w:hAnsi="仿宋" w:eastAsia="仿宋" w:cs="仿宋"/>
                <w:spacing w:val="0"/>
                <w:kern w:val="2"/>
                <w:szCs w:val="24"/>
              </w:rPr>
              <w:t>信息</w:t>
            </w:r>
            <w:r>
              <w:rPr>
                <w:rFonts w:hint="eastAsia" w:ascii="仿宋" w:hAnsi="仿宋" w:eastAsia="仿宋" w:cs="仿宋"/>
                <w:spacing w:val="0"/>
                <w:kern w:val="2"/>
                <w:szCs w:val="24"/>
                <w:lang w:eastAsia="zh-Hans"/>
              </w:rPr>
              <w:t>查看：可显示</w:t>
            </w:r>
            <w:r>
              <w:rPr>
                <w:rFonts w:hint="eastAsia" w:ascii="仿宋" w:hAnsi="仿宋" w:eastAsia="仿宋" w:cs="仿宋"/>
                <w:spacing w:val="0"/>
                <w:kern w:val="2"/>
                <w:szCs w:val="24"/>
              </w:rPr>
              <w:t>登录院区信息及账户信息；</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3、</w:t>
            </w:r>
            <w:r>
              <w:rPr>
                <w:rFonts w:hint="eastAsia" w:ascii="仿宋" w:hAnsi="仿宋" w:eastAsia="仿宋" w:cs="仿宋"/>
                <w:spacing w:val="0"/>
                <w:kern w:val="2"/>
                <w:szCs w:val="24"/>
              </w:rPr>
              <w:t>宣教管理中心</w:t>
            </w:r>
            <w:r>
              <w:rPr>
                <w:rFonts w:hint="eastAsia" w:ascii="仿宋" w:hAnsi="仿宋" w:eastAsia="仿宋" w:cs="仿宋"/>
                <w:spacing w:val="0"/>
                <w:kern w:val="2"/>
                <w:szCs w:val="24"/>
                <w:lang w:eastAsia="zh-Hans"/>
              </w:rPr>
              <w:t>：</w:t>
            </w:r>
            <w:r>
              <w:rPr>
                <w:rFonts w:hint="eastAsia" w:ascii="仿宋" w:hAnsi="仿宋" w:eastAsia="仿宋" w:cs="仿宋"/>
                <w:spacing w:val="0"/>
                <w:kern w:val="2"/>
                <w:szCs w:val="24"/>
              </w:rPr>
              <w:t>进入随访宣教中心</w:t>
            </w:r>
            <w:r>
              <w:rPr>
                <w:rFonts w:hint="eastAsia" w:ascii="仿宋" w:hAnsi="仿宋" w:eastAsia="仿宋" w:cs="仿宋"/>
                <w:spacing w:val="0"/>
                <w:kern w:val="2"/>
                <w:szCs w:val="24"/>
                <w:lang w:eastAsia="zh-Hans"/>
              </w:rPr>
              <w:t>可查看</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任务数量、</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异常数量、</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已完成数量；</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4、</w:t>
            </w:r>
            <w:r>
              <w:rPr>
                <w:rFonts w:hint="eastAsia" w:ascii="仿宋" w:hAnsi="仿宋" w:eastAsia="仿宋" w:cs="仿宋"/>
                <w:spacing w:val="0"/>
                <w:kern w:val="2"/>
                <w:szCs w:val="24"/>
              </w:rPr>
              <w:t>满意度管理中心</w:t>
            </w:r>
            <w:r>
              <w:rPr>
                <w:rFonts w:hint="eastAsia" w:ascii="仿宋" w:hAnsi="仿宋" w:eastAsia="仿宋" w:cs="仿宋"/>
                <w:spacing w:val="0"/>
                <w:kern w:val="2"/>
                <w:szCs w:val="24"/>
                <w:lang w:eastAsia="zh-Hans"/>
              </w:rPr>
              <w:t>：</w:t>
            </w:r>
            <w:r>
              <w:rPr>
                <w:rFonts w:hint="eastAsia" w:ascii="仿宋" w:hAnsi="仿宋" w:eastAsia="仿宋" w:cs="仿宋"/>
                <w:spacing w:val="0"/>
                <w:kern w:val="2"/>
                <w:szCs w:val="24"/>
              </w:rPr>
              <w:t>进入满意度管理中心</w:t>
            </w:r>
            <w:r>
              <w:rPr>
                <w:rFonts w:hint="eastAsia" w:ascii="仿宋" w:hAnsi="仿宋" w:eastAsia="仿宋" w:cs="仿宋"/>
                <w:spacing w:val="0"/>
                <w:kern w:val="2"/>
                <w:szCs w:val="24"/>
                <w:lang w:eastAsia="zh-Hans"/>
              </w:rPr>
              <w:t>可查看满意度任务、满意度异常、已完成的满意度和投诉与表扬的数据汇总；</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5、</w:t>
            </w:r>
            <w:r>
              <w:rPr>
                <w:rFonts w:hint="eastAsia" w:ascii="仿宋" w:hAnsi="仿宋" w:eastAsia="仿宋" w:cs="仿宋"/>
                <w:spacing w:val="0"/>
                <w:kern w:val="2"/>
                <w:szCs w:val="24"/>
              </w:rPr>
              <w:t>慢病管理中心</w:t>
            </w:r>
            <w:r>
              <w:rPr>
                <w:rFonts w:hint="eastAsia" w:ascii="仿宋" w:hAnsi="仿宋" w:eastAsia="仿宋" w:cs="仿宋"/>
                <w:spacing w:val="0"/>
                <w:kern w:val="2"/>
                <w:szCs w:val="24"/>
                <w:lang w:eastAsia="zh-Hans"/>
              </w:rPr>
              <w:t>：</w:t>
            </w:r>
            <w:r>
              <w:rPr>
                <w:rFonts w:hint="eastAsia" w:ascii="仿宋" w:hAnsi="仿宋" w:eastAsia="仿宋" w:cs="仿宋"/>
                <w:spacing w:val="0"/>
                <w:kern w:val="2"/>
                <w:szCs w:val="24"/>
              </w:rPr>
              <w:t>进入慢病管理中心</w:t>
            </w:r>
            <w:r>
              <w:rPr>
                <w:rFonts w:hint="eastAsia" w:ascii="仿宋" w:hAnsi="仿宋" w:eastAsia="仿宋" w:cs="仿宋"/>
                <w:spacing w:val="0"/>
                <w:kern w:val="2"/>
                <w:szCs w:val="24"/>
                <w:lang w:eastAsia="zh-Hans"/>
              </w:rPr>
              <w:t>可查看</w:t>
            </w:r>
            <w:r>
              <w:rPr>
                <w:rFonts w:hint="eastAsia" w:ascii="仿宋" w:hAnsi="仿宋" w:eastAsia="仿宋" w:cs="仿宋"/>
                <w:spacing w:val="0"/>
                <w:kern w:val="2"/>
                <w:szCs w:val="24"/>
              </w:rPr>
              <w:t>慢病管理</w:t>
            </w:r>
            <w:r>
              <w:rPr>
                <w:rFonts w:hint="eastAsia" w:ascii="仿宋" w:hAnsi="仿宋" w:eastAsia="仿宋" w:cs="仿宋"/>
                <w:spacing w:val="0"/>
                <w:kern w:val="2"/>
                <w:szCs w:val="24"/>
                <w:lang w:eastAsia="zh-Hans"/>
              </w:rPr>
              <w:t>任务数量、</w:t>
            </w:r>
            <w:r>
              <w:rPr>
                <w:rFonts w:hint="eastAsia" w:ascii="仿宋" w:hAnsi="仿宋" w:eastAsia="仿宋" w:cs="仿宋"/>
                <w:spacing w:val="0"/>
                <w:kern w:val="2"/>
                <w:szCs w:val="24"/>
              </w:rPr>
              <w:t>任务</w:t>
            </w:r>
            <w:r>
              <w:rPr>
                <w:rFonts w:hint="eastAsia" w:ascii="仿宋" w:hAnsi="仿宋" w:eastAsia="仿宋" w:cs="仿宋"/>
                <w:spacing w:val="0"/>
                <w:kern w:val="2"/>
                <w:szCs w:val="24"/>
                <w:lang w:eastAsia="zh-Hans"/>
              </w:rPr>
              <w:t>异常数量、</w:t>
            </w:r>
            <w:r>
              <w:rPr>
                <w:rFonts w:hint="eastAsia" w:ascii="仿宋" w:hAnsi="仿宋" w:eastAsia="仿宋" w:cs="仿宋"/>
                <w:spacing w:val="0"/>
                <w:kern w:val="2"/>
                <w:szCs w:val="24"/>
              </w:rPr>
              <w:t>任务</w:t>
            </w:r>
            <w:r>
              <w:rPr>
                <w:rFonts w:hint="eastAsia" w:ascii="仿宋" w:hAnsi="仿宋" w:eastAsia="仿宋" w:cs="仿宋"/>
                <w:spacing w:val="0"/>
                <w:kern w:val="2"/>
                <w:szCs w:val="24"/>
                <w:lang w:eastAsia="zh-Hans"/>
              </w:rPr>
              <w:t>已完成数量。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患者管理</w:t>
            </w:r>
          </w:p>
        </w:tc>
        <w:tc>
          <w:tcPr>
            <w:tcW w:w="1010" w:type="pct"/>
            <w:vAlign w:val="center"/>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患者信息查询</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1、可根据住院患者、门诊患者等类别进行列表化展现。</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2、针对全院患者可以按照就诊环节、姓名、病历号、就诊日期、是否绑定医院微信公众号等条件进行患者筛选和检索</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3、针对住院患者可以按照住院病区、就诊科室、在院/出院、姓名、住院号码、诊断结果、住院时间等条件进行患者的筛选和检索。</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4、针对门诊患者可以按照就诊科室、姓名、门诊号、诊断结果、就诊日期等条件进行筛选与检索。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480"/>
              <w:jc w:val="left"/>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患者全息档案</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1、支持查看患者的全息档案，包括姓名、性别、出生日期、联系电话、婚姻状况、民族、文化程度、职业、身份证号、联系人电话、工作单位、家庭住址、过敏史等基础信息的查看与编辑。</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2、门诊信息记录，支持查看历次门诊诊疗信息，包括就诊记录、门诊诊断、检验、检查等；</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3、住院信息记录，支持查看历次住院诊疗记录，包括出院记录、医嘱信息、检验检查记录、手术记录等；</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4</w:t>
            </w:r>
            <w:r>
              <w:rPr>
                <w:rFonts w:hint="eastAsia" w:ascii="仿宋" w:hAnsi="仿宋" w:eastAsia="仿宋" w:cs="仿宋"/>
                <w:spacing w:val="0"/>
                <w:kern w:val="2"/>
                <w:szCs w:val="24"/>
                <w:lang w:eastAsia="zh-Hans"/>
              </w:rPr>
              <w:t>、支持在患者全息档案内</w:t>
            </w:r>
            <w:r>
              <w:rPr>
                <w:rFonts w:hint="eastAsia" w:ascii="仿宋" w:hAnsi="仿宋" w:eastAsia="仿宋" w:cs="仿宋"/>
                <w:spacing w:val="0"/>
                <w:kern w:val="2"/>
                <w:szCs w:val="24"/>
              </w:rPr>
              <w:t>查看平台互动记录，包括</w:t>
            </w:r>
            <w:r>
              <w:rPr>
                <w:rFonts w:hint="eastAsia" w:ascii="仿宋" w:hAnsi="仿宋" w:eastAsia="仿宋" w:cs="仿宋"/>
                <w:spacing w:val="0"/>
                <w:kern w:val="2"/>
                <w:szCs w:val="24"/>
                <w:lang w:eastAsia="zh-Hans"/>
              </w:rPr>
              <w:t>随访、宣教、满意度调查、</w:t>
            </w:r>
            <w:r>
              <w:rPr>
                <w:rFonts w:hint="eastAsia" w:ascii="仿宋" w:hAnsi="仿宋" w:eastAsia="仿宋" w:cs="仿宋"/>
                <w:spacing w:val="0"/>
                <w:kern w:val="2"/>
                <w:szCs w:val="24"/>
              </w:rPr>
              <w:t>通知提醒和预约挂号信息</w:t>
            </w:r>
            <w:r>
              <w:rPr>
                <w:rFonts w:hint="eastAsia" w:ascii="仿宋" w:hAnsi="仿宋" w:eastAsia="仿宋" w:cs="仿宋"/>
                <w:spacing w:val="0"/>
                <w:kern w:val="2"/>
                <w:szCs w:val="24"/>
                <w:lang w:eastAsia="zh-Hans"/>
              </w:rPr>
              <w:t>等。同时还可以进行</w:t>
            </w:r>
            <w:r>
              <w:rPr>
                <w:rFonts w:hint="eastAsia" w:ascii="仿宋" w:hAnsi="仿宋" w:eastAsia="仿宋" w:cs="仿宋"/>
                <w:spacing w:val="0"/>
                <w:kern w:val="2"/>
                <w:szCs w:val="24"/>
              </w:rPr>
              <w:t>标记</w:t>
            </w:r>
            <w:r>
              <w:rPr>
                <w:rFonts w:hint="eastAsia" w:ascii="仿宋" w:hAnsi="仿宋" w:eastAsia="仿宋" w:cs="仿宋"/>
                <w:spacing w:val="0"/>
                <w:kern w:val="2"/>
                <w:szCs w:val="24"/>
                <w:lang w:eastAsia="zh-Hans"/>
              </w:rPr>
              <w:t>患者（</w:t>
            </w:r>
            <w:r>
              <w:rPr>
                <w:rFonts w:hint="eastAsia" w:ascii="仿宋" w:hAnsi="仿宋" w:eastAsia="仿宋" w:cs="仿宋"/>
                <w:spacing w:val="0"/>
                <w:kern w:val="2"/>
                <w:szCs w:val="24"/>
              </w:rPr>
              <w:t>备注患者当前状态，终止仍在进行的管理任务</w:t>
            </w:r>
            <w:r>
              <w:rPr>
                <w:rFonts w:hint="eastAsia" w:ascii="仿宋" w:hAnsi="仿宋" w:eastAsia="仿宋" w:cs="仿宋"/>
                <w:spacing w:val="0"/>
                <w:kern w:val="2"/>
                <w:szCs w:val="24"/>
                <w:lang w:eastAsia="zh-Hans"/>
              </w:rPr>
              <w:t>）等操作。</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6、支持查看患者的通知记录，包括随访记录、宣教记录、满意度记录、</w:t>
            </w:r>
            <w:r>
              <w:rPr>
                <w:rFonts w:hint="eastAsia" w:ascii="仿宋" w:hAnsi="仿宋" w:eastAsia="仿宋" w:cs="仿宋"/>
                <w:spacing w:val="0"/>
                <w:kern w:val="2"/>
                <w:szCs w:val="24"/>
              </w:rPr>
              <w:t>通知提醒记录</w:t>
            </w:r>
            <w:r>
              <w:rPr>
                <w:rFonts w:hint="eastAsia" w:ascii="仿宋" w:hAnsi="仿宋" w:eastAsia="仿宋" w:cs="仿宋"/>
                <w:spacing w:val="0"/>
                <w:kern w:val="2"/>
                <w:szCs w:val="24"/>
                <w:lang w:eastAsia="zh-Hans"/>
              </w:rPr>
              <w:t>、预约记录等。</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7、</w:t>
            </w:r>
            <w:r>
              <w:rPr>
                <w:rFonts w:hint="eastAsia" w:ascii="仿宋" w:hAnsi="仿宋" w:eastAsia="仿宋" w:cs="仿宋"/>
                <w:sz w:val="24"/>
              </w:rPr>
              <w:t>如患者患有慢性疾病，支持自动展示慢性病档案信息，判断慢性病档案的类型，可直接进行慢病管理。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atLeast"/>
        </w:trPr>
        <w:tc>
          <w:tcPr>
            <w:tcW w:w="849" w:type="pct"/>
            <w:vMerge w:val="continue"/>
            <w:vAlign w:val="center"/>
          </w:tcPr>
          <w:p>
            <w:pPr>
              <w:pStyle w:val="282"/>
              <w:spacing w:line="360" w:lineRule="auto"/>
              <w:ind w:firstLine="480"/>
              <w:jc w:val="left"/>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rPr>
              <w:t>标记</w:t>
            </w:r>
            <w:r>
              <w:rPr>
                <w:rFonts w:hint="eastAsia" w:ascii="仿宋" w:hAnsi="仿宋" w:eastAsia="仿宋" w:cs="仿宋"/>
                <w:spacing w:val="0"/>
                <w:kern w:val="2"/>
                <w:szCs w:val="24"/>
                <w:lang w:eastAsia="zh-Hans"/>
              </w:rPr>
              <w:t>患者列表</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1、支持按照患者来源（门诊、体检、建档、手术）、患者姓名、病历号等条件进行筛选与检索；</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2、支持关注患者名单导出成EXCEL，同时还可以取消关注患者；</w:t>
            </w:r>
          </w:p>
          <w:p>
            <w:pPr>
              <w:pStyle w:val="6"/>
              <w:ind w:firstLine="0" w:firstLineChars="0"/>
              <w:rPr>
                <w:rFonts w:ascii="仿宋" w:hAnsi="仿宋" w:eastAsia="仿宋" w:cs="仿宋"/>
                <w:sz w:val="24"/>
              </w:rPr>
            </w:pPr>
            <w:r>
              <w:rPr>
                <w:rFonts w:hint="eastAsia" w:ascii="仿宋" w:hAnsi="仿宋" w:eastAsia="仿宋" w:cs="仿宋"/>
                <w:sz w:val="24"/>
                <w:lang w:eastAsia="zh-Hans"/>
              </w:rPr>
              <w:t>3、</w:t>
            </w:r>
            <w:r>
              <w:rPr>
                <w:rFonts w:hint="eastAsia" w:ascii="仿宋" w:hAnsi="仿宋" w:eastAsia="仿宋" w:cs="仿宋"/>
                <w:sz w:val="24"/>
              </w:rPr>
              <w:t>支持被标记的患者自动终止管理任务；</w:t>
            </w:r>
          </w:p>
          <w:p>
            <w:pPr>
              <w:pStyle w:val="6"/>
              <w:ind w:firstLine="0" w:firstLineChars="0"/>
              <w:rPr>
                <w:rFonts w:ascii="仿宋" w:hAnsi="仿宋" w:eastAsia="仿宋" w:cs="仿宋"/>
                <w:sz w:val="24"/>
              </w:rPr>
            </w:pPr>
            <w:r>
              <w:rPr>
                <w:rFonts w:hint="eastAsia" w:ascii="仿宋" w:hAnsi="仿宋" w:eastAsia="仿宋" w:cs="仿宋"/>
                <w:sz w:val="24"/>
                <w:lang w:eastAsia="zh-Hans"/>
              </w:rPr>
              <w:t>4、支持查看</w:t>
            </w:r>
            <w:r>
              <w:rPr>
                <w:rFonts w:hint="eastAsia" w:ascii="仿宋" w:hAnsi="仿宋" w:eastAsia="仿宋" w:cs="仿宋"/>
                <w:sz w:val="24"/>
              </w:rPr>
              <w:t>标记</w:t>
            </w:r>
            <w:r>
              <w:rPr>
                <w:rFonts w:hint="eastAsia" w:ascii="仿宋" w:hAnsi="仿宋" w:eastAsia="仿宋" w:cs="仿宋"/>
                <w:sz w:val="24"/>
                <w:lang w:eastAsia="zh-Hans"/>
              </w:rPr>
              <w:t>患者的基础信息，包括姓名、性别、年龄、联系方式、身份证号、病历号、患者来源、</w:t>
            </w:r>
            <w:r>
              <w:rPr>
                <w:rFonts w:hint="eastAsia" w:ascii="仿宋" w:hAnsi="仿宋" w:eastAsia="仿宋" w:cs="仿宋"/>
                <w:sz w:val="24"/>
              </w:rPr>
              <w:t>标记</w:t>
            </w:r>
            <w:r>
              <w:rPr>
                <w:rFonts w:hint="eastAsia" w:ascii="仿宋" w:hAnsi="仿宋" w:eastAsia="仿宋" w:cs="仿宋"/>
                <w:sz w:val="24"/>
                <w:lang w:eastAsia="zh-Hans"/>
              </w:rPr>
              <w:t>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480"/>
              <w:jc w:val="left"/>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患者数据接入</w:t>
            </w:r>
          </w:p>
        </w:tc>
        <w:tc>
          <w:tcPr>
            <w:tcW w:w="3140" w:type="pct"/>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1、支持与医院HIS、LIS等系统等系统对接，实现患者列表、就诊记录查询与展现；</w:t>
            </w:r>
          </w:p>
          <w:p>
            <w:pPr>
              <w:pStyle w:val="6"/>
              <w:ind w:firstLine="0" w:firstLineChars="0"/>
              <w:rPr>
                <w:rFonts w:ascii="仿宋" w:hAnsi="仿宋" w:eastAsia="仿宋" w:cs="仿宋"/>
                <w:sz w:val="24"/>
              </w:rPr>
            </w:pPr>
            <w:r>
              <w:rPr>
                <w:rFonts w:hint="eastAsia" w:ascii="仿宋" w:hAnsi="仿宋" w:eastAsia="仿宋" w:cs="仿宋"/>
                <w:sz w:val="24"/>
              </w:rPr>
              <w:t>2、支持手动“同步数据”的功能，随时获取患者已更改的信息。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宣教管理</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宣教计划</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1、发送方式支持微信公众号推送与短信推送；</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2、</w:t>
            </w:r>
            <w:r>
              <w:rPr>
                <w:rFonts w:hint="eastAsia" w:ascii="仿宋" w:hAnsi="仿宋" w:eastAsia="仿宋" w:cs="仿宋"/>
                <w:spacing w:val="0"/>
                <w:kern w:val="2"/>
                <w:szCs w:val="24"/>
              </w:rPr>
              <w:t>宣教规则</w:t>
            </w:r>
            <w:r>
              <w:rPr>
                <w:rFonts w:hint="eastAsia" w:ascii="仿宋" w:hAnsi="仿宋" w:eastAsia="仿宋" w:cs="仿宋"/>
                <w:spacing w:val="0"/>
                <w:kern w:val="2"/>
                <w:szCs w:val="24"/>
                <w:lang w:eastAsia="zh-Hans"/>
              </w:rPr>
              <w:t>：支持按照就诊后进行</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，推送时间支持按天、按小时、按分钟自由设定，系统会根据所设定的规则以及时间自动为患者推送</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通知，无需管理员手动操作。充分满足多种业务需求；</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3、定时</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：支持选择特定时间日期进行推送</w:t>
            </w:r>
            <w:r>
              <w:rPr>
                <w:rFonts w:hint="eastAsia" w:ascii="仿宋" w:hAnsi="仿宋" w:eastAsia="仿宋" w:cs="仿宋"/>
                <w:spacing w:val="0"/>
                <w:kern w:val="2"/>
                <w:szCs w:val="24"/>
              </w:rPr>
              <w:t>宣教</w:t>
            </w:r>
            <w:r>
              <w:rPr>
                <w:rFonts w:hint="eastAsia" w:ascii="仿宋" w:hAnsi="仿宋" w:eastAsia="仿宋" w:cs="仿宋"/>
                <w:spacing w:val="0"/>
                <w:kern w:val="2"/>
                <w:szCs w:val="24"/>
                <w:lang w:eastAsia="zh-Hans"/>
              </w:rPr>
              <w:t>通知，系统支持自动推送，无需手动操作；</w:t>
            </w:r>
          </w:p>
          <w:p>
            <w:pPr>
              <w:pStyle w:val="6"/>
              <w:ind w:firstLine="0" w:firstLineChars="0"/>
              <w:rPr>
                <w:rFonts w:ascii="仿宋" w:hAnsi="仿宋" w:eastAsia="仿宋" w:cs="仿宋"/>
                <w:sz w:val="24"/>
              </w:rPr>
            </w:pPr>
            <w:r>
              <w:rPr>
                <w:rFonts w:hint="eastAsia" w:ascii="仿宋" w:hAnsi="仿宋" w:eastAsia="仿宋" w:cs="仿宋"/>
                <w:sz w:val="24"/>
                <w:lang w:eastAsia="zh-Hans"/>
              </w:rPr>
              <w:t>4、</w:t>
            </w:r>
            <w:r>
              <w:rPr>
                <w:rFonts w:hint="eastAsia" w:ascii="仿宋" w:hAnsi="仿宋" w:eastAsia="仿宋" w:cs="仿宋"/>
                <w:sz w:val="24"/>
              </w:rPr>
              <w:t>多任务计划：一条宣教计划支持多条宣教任务生成。</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5、患者筛选与过滤：支持按照患者的就诊科室进行筛选过滤；支持按照患者的</w:t>
            </w:r>
            <w:r>
              <w:rPr>
                <w:rFonts w:hint="eastAsia" w:ascii="仿宋" w:hAnsi="仿宋" w:eastAsia="仿宋" w:cs="仿宋"/>
                <w:spacing w:val="0"/>
                <w:kern w:val="2"/>
                <w:szCs w:val="24"/>
              </w:rPr>
              <w:t>就诊</w:t>
            </w:r>
            <w:r>
              <w:rPr>
                <w:rFonts w:hint="eastAsia" w:ascii="仿宋" w:hAnsi="仿宋" w:eastAsia="仿宋" w:cs="仿宋"/>
                <w:spacing w:val="0"/>
                <w:kern w:val="2"/>
                <w:szCs w:val="24"/>
                <w:lang w:eastAsia="zh-Hans"/>
              </w:rPr>
              <w:t>时间进行筛选过滤；支持按照患者的疾病诊断进行筛选过滤；支持按照患者的处方用药进行筛选过滤；支持按照患者的医嘱信息进行筛选过滤；支持按照患者的性别、年龄进行筛选过滤；</w:t>
            </w:r>
          </w:p>
          <w:p>
            <w:pPr>
              <w:pStyle w:val="6"/>
              <w:ind w:firstLine="0" w:firstLineChars="0"/>
              <w:rPr>
                <w:rFonts w:ascii="仿宋" w:hAnsi="仿宋" w:eastAsia="仿宋" w:cs="仿宋"/>
                <w:sz w:val="24"/>
                <w:lang w:eastAsia="zh-Hans"/>
              </w:rPr>
            </w:pPr>
            <w:r>
              <w:rPr>
                <w:rFonts w:hint="eastAsia" w:ascii="仿宋" w:hAnsi="仿宋" w:eastAsia="仿宋" w:cs="仿宋"/>
                <w:sz w:val="24"/>
                <w:lang w:eastAsia="zh-Hans"/>
              </w:rPr>
              <w:t>6、支持查看已创建好的宣教计划：包括计划内的已发送人数、宣教未阅读人数、宣教已阅读人数等，同时可查看为患者推送的宣教内容。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480"/>
              <w:jc w:val="left"/>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rPr>
              <w:t>门诊</w:t>
            </w:r>
            <w:r>
              <w:rPr>
                <w:rFonts w:hint="eastAsia" w:ascii="仿宋" w:hAnsi="仿宋" w:eastAsia="仿宋" w:cs="仿宋"/>
                <w:spacing w:val="0"/>
                <w:kern w:val="2"/>
                <w:szCs w:val="24"/>
                <w:lang w:eastAsia="zh-Hans"/>
              </w:rPr>
              <w:t>宣教</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1、支持对</w:t>
            </w:r>
            <w:r>
              <w:rPr>
                <w:rFonts w:hint="eastAsia" w:ascii="仿宋" w:hAnsi="仿宋" w:eastAsia="仿宋" w:cs="仿宋"/>
                <w:spacing w:val="0"/>
                <w:kern w:val="2"/>
                <w:szCs w:val="24"/>
              </w:rPr>
              <w:t>门诊患者</w:t>
            </w:r>
            <w:r>
              <w:rPr>
                <w:rFonts w:hint="eastAsia" w:ascii="仿宋" w:hAnsi="仿宋" w:eastAsia="仿宋" w:cs="仿宋"/>
                <w:spacing w:val="0"/>
                <w:kern w:val="2"/>
                <w:szCs w:val="24"/>
                <w:lang w:eastAsia="zh-Hans"/>
              </w:rPr>
              <w:t>进行针对性宣教；</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2、可根据</w:t>
            </w:r>
            <w:r>
              <w:rPr>
                <w:rFonts w:hint="eastAsia" w:ascii="仿宋" w:hAnsi="仿宋" w:eastAsia="仿宋" w:cs="仿宋"/>
                <w:spacing w:val="0"/>
                <w:kern w:val="2"/>
                <w:szCs w:val="24"/>
              </w:rPr>
              <w:t>就诊科室</w:t>
            </w:r>
            <w:r>
              <w:rPr>
                <w:rFonts w:hint="eastAsia" w:ascii="仿宋" w:hAnsi="仿宋" w:eastAsia="仿宋" w:cs="仿宋"/>
                <w:spacing w:val="0"/>
                <w:kern w:val="2"/>
                <w:szCs w:val="24"/>
                <w:lang w:eastAsia="zh-Hans"/>
              </w:rPr>
              <w:t>、姓名、</w:t>
            </w:r>
            <w:r>
              <w:rPr>
                <w:rFonts w:hint="eastAsia" w:ascii="仿宋" w:hAnsi="仿宋" w:eastAsia="仿宋" w:cs="仿宋"/>
                <w:spacing w:val="0"/>
                <w:kern w:val="2"/>
                <w:szCs w:val="24"/>
              </w:rPr>
              <w:t>就诊</w:t>
            </w:r>
            <w:r>
              <w:rPr>
                <w:rFonts w:hint="eastAsia" w:ascii="仿宋" w:hAnsi="仿宋" w:eastAsia="仿宋" w:cs="仿宋"/>
                <w:spacing w:val="0"/>
                <w:kern w:val="2"/>
                <w:szCs w:val="24"/>
                <w:lang w:eastAsia="zh-Hans"/>
              </w:rPr>
              <w:t>号、时间日期等条件进行</w:t>
            </w:r>
            <w:r>
              <w:rPr>
                <w:rFonts w:hint="eastAsia" w:ascii="仿宋" w:hAnsi="仿宋" w:eastAsia="仿宋" w:cs="仿宋"/>
                <w:spacing w:val="0"/>
                <w:kern w:val="2"/>
                <w:szCs w:val="24"/>
              </w:rPr>
              <w:t>门诊</w:t>
            </w:r>
            <w:r>
              <w:rPr>
                <w:rFonts w:hint="eastAsia" w:ascii="仿宋" w:hAnsi="仿宋" w:eastAsia="仿宋" w:cs="仿宋"/>
                <w:spacing w:val="0"/>
                <w:kern w:val="2"/>
                <w:szCs w:val="24"/>
                <w:lang w:eastAsia="zh-Hans"/>
              </w:rPr>
              <w:t>患者的筛选与检索；</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3、支持单选或多选患者进行群发宣教；</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4、</w:t>
            </w:r>
            <w:r>
              <w:rPr>
                <w:rFonts w:hint="eastAsia" w:ascii="仿宋" w:hAnsi="仿宋" w:eastAsia="仿宋" w:cs="仿宋"/>
                <w:spacing w:val="0"/>
                <w:kern w:val="2"/>
                <w:szCs w:val="24"/>
              </w:rPr>
              <w:t>门诊</w:t>
            </w:r>
            <w:r>
              <w:rPr>
                <w:rFonts w:hint="eastAsia" w:ascii="仿宋" w:hAnsi="仿宋" w:eastAsia="仿宋" w:cs="仿宋"/>
                <w:spacing w:val="0"/>
                <w:kern w:val="2"/>
                <w:szCs w:val="24"/>
                <w:lang w:eastAsia="zh-Hans"/>
              </w:rPr>
              <w:t>宣教记录：支持查看</w:t>
            </w:r>
            <w:r>
              <w:rPr>
                <w:rFonts w:hint="eastAsia" w:ascii="仿宋" w:hAnsi="仿宋" w:eastAsia="仿宋" w:cs="仿宋"/>
                <w:spacing w:val="0"/>
                <w:kern w:val="2"/>
                <w:szCs w:val="24"/>
              </w:rPr>
              <w:t>门诊</w:t>
            </w:r>
            <w:r>
              <w:rPr>
                <w:rFonts w:hint="eastAsia" w:ascii="仿宋" w:hAnsi="仿宋" w:eastAsia="仿宋" w:cs="仿宋"/>
                <w:spacing w:val="0"/>
                <w:kern w:val="2"/>
                <w:szCs w:val="24"/>
                <w:lang w:eastAsia="zh-Hans"/>
              </w:rPr>
              <w:t>宣教记录，记录内包括宣教的发送人、接收人、床位号、联系方式、宣教内容、阅读状态、发送状态等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480"/>
              <w:jc w:val="left"/>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rPr>
            </w:pPr>
            <w:r>
              <w:rPr>
                <w:rFonts w:hint="eastAsia" w:ascii="仿宋" w:hAnsi="仿宋" w:eastAsia="仿宋" w:cs="仿宋"/>
                <w:spacing w:val="0"/>
                <w:kern w:val="2"/>
                <w:szCs w:val="24"/>
              </w:rPr>
              <w:t>孕产妇宣教</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1、支持对</w:t>
            </w:r>
            <w:r>
              <w:rPr>
                <w:rFonts w:hint="eastAsia" w:ascii="仿宋" w:hAnsi="仿宋" w:eastAsia="仿宋" w:cs="仿宋"/>
                <w:spacing w:val="0"/>
                <w:kern w:val="2"/>
                <w:szCs w:val="24"/>
              </w:rPr>
              <w:t>孕产妇</w:t>
            </w:r>
            <w:r>
              <w:rPr>
                <w:rFonts w:hint="eastAsia" w:ascii="仿宋" w:hAnsi="仿宋" w:eastAsia="仿宋" w:cs="仿宋"/>
                <w:spacing w:val="0"/>
                <w:kern w:val="2"/>
                <w:szCs w:val="24"/>
                <w:lang w:eastAsia="zh-Hans"/>
              </w:rPr>
              <w:t>进行</w:t>
            </w:r>
            <w:r>
              <w:rPr>
                <w:rFonts w:hint="eastAsia" w:ascii="仿宋" w:hAnsi="仿宋" w:eastAsia="仿宋" w:cs="仿宋"/>
                <w:spacing w:val="0"/>
                <w:kern w:val="2"/>
                <w:szCs w:val="24"/>
              </w:rPr>
              <w:t>孕周</w:t>
            </w:r>
            <w:r>
              <w:rPr>
                <w:rFonts w:hint="eastAsia" w:ascii="仿宋" w:hAnsi="仿宋" w:eastAsia="仿宋" w:cs="仿宋"/>
                <w:spacing w:val="0"/>
                <w:kern w:val="2"/>
                <w:szCs w:val="24"/>
                <w:lang w:eastAsia="zh-Hans"/>
              </w:rPr>
              <w:t>宣教；</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2、可根据</w:t>
            </w:r>
            <w:r>
              <w:rPr>
                <w:rFonts w:hint="eastAsia" w:ascii="仿宋" w:hAnsi="仿宋" w:eastAsia="仿宋" w:cs="仿宋"/>
                <w:spacing w:val="0"/>
                <w:kern w:val="2"/>
                <w:szCs w:val="24"/>
              </w:rPr>
              <w:t>孕周状态</w:t>
            </w:r>
            <w:r>
              <w:rPr>
                <w:rFonts w:hint="eastAsia" w:ascii="仿宋" w:hAnsi="仿宋" w:eastAsia="仿宋" w:cs="仿宋"/>
                <w:spacing w:val="0"/>
                <w:kern w:val="2"/>
                <w:szCs w:val="24"/>
                <w:lang w:eastAsia="zh-Hans"/>
              </w:rPr>
              <w:t>、姓名、</w:t>
            </w:r>
            <w:r>
              <w:rPr>
                <w:rFonts w:hint="eastAsia" w:ascii="仿宋" w:hAnsi="仿宋" w:eastAsia="仿宋" w:cs="仿宋"/>
                <w:spacing w:val="0"/>
                <w:kern w:val="2"/>
                <w:szCs w:val="24"/>
              </w:rPr>
              <w:t>病案</w:t>
            </w:r>
            <w:r>
              <w:rPr>
                <w:rFonts w:hint="eastAsia" w:ascii="仿宋" w:hAnsi="仿宋" w:eastAsia="仿宋" w:cs="仿宋"/>
                <w:spacing w:val="0"/>
                <w:kern w:val="2"/>
                <w:szCs w:val="24"/>
                <w:lang w:eastAsia="zh-Hans"/>
              </w:rPr>
              <w:t>号、时间日期等条件进行</w:t>
            </w:r>
            <w:r>
              <w:rPr>
                <w:rFonts w:hint="eastAsia" w:ascii="仿宋" w:hAnsi="仿宋" w:eastAsia="仿宋" w:cs="仿宋"/>
                <w:spacing w:val="0"/>
                <w:kern w:val="2"/>
                <w:szCs w:val="24"/>
              </w:rPr>
              <w:t>孕产妇</w:t>
            </w:r>
            <w:r>
              <w:rPr>
                <w:rFonts w:hint="eastAsia" w:ascii="仿宋" w:hAnsi="仿宋" w:eastAsia="仿宋" w:cs="仿宋"/>
                <w:spacing w:val="0"/>
                <w:kern w:val="2"/>
                <w:szCs w:val="24"/>
                <w:lang w:eastAsia="zh-Hans"/>
              </w:rPr>
              <w:t>的筛选与检索；</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3、支持单选或多选患者进行群发</w:t>
            </w:r>
            <w:r>
              <w:rPr>
                <w:rFonts w:hint="eastAsia" w:ascii="仿宋" w:hAnsi="仿宋" w:eastAsia="仿宋" w:cs="仿宋"/>
                <w:spacing w:val="0"/>
                <w:kern w:val="2"/>
                <w:szCs w:val="24"/>
              </w:rPr>
              <w:t>孕产妇</w:t>
            </w:r>
            <w:r>
              <w:rPr>
                <w:rFonts w:hint="eastAsia" w:ascii="仿宋" w:hAnsi="仿宋" w:eastAsia="仿宋" w:cs="仿宋"/>
                <w:spacing w:val="0"/>
                <w:kern w:val="2"/>
                <w:szCs w:val="24"/>
                <w:lang w:eastAsia="zh-Hans"/>
              </w:rPr>
              <w:t>宣教；</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4、</w:t>
            </w:r>
            <w:r>
              <w:rPr>
                <w:rFonts w:hint="eastAsia" w:ascii="仿宋" w:hAnsi="仿宋" w:eastAsia="仿宋" w:cs="仿宋"/>
                <w:spacing w:val="0"/>
                <w:kern w:val="2"/>
                <w:szCs w:val="24"/>
              </w:rPr>
              <w:t>孕产妇</w:t>
            </w:r>
            <w:r>
              <w:rPr>
                <w:rFonts w:hint="eastAsia" w:ascii="仿宋" w:hAnsi="仿宋" w:eastAsia="仿宋" w:cs="仿宋"/>
                <w:spacing w:val="0"/>
                <w:kern w:val="2"/>
                <w:szCs w:val="24"/>
                <w:lang w:eastAsia="zh-Hans"/>
              </w:rPr>
              <w:t>宣教记录：支持查看</w:t>
            </w:r>
            <w:r>
              <w:rPr>
                <w:rFonts w:hint="eastAsia" w:ascii="仿宋" w:hAnsi="仿宋" w:eastAsia="仿宋" w:cs="仿宋"/>
                <w:spacing w:val="0"/>
                <w:kern w:val="2"/>
                <w:szCs w:val="24"/>
              </w:rPr>
              <w:t>门诊</w:t>
            </w:r>
            <w:r>
              <w:rPr>
                <w:rFonts w:hint="eastAsia" w:ascii="仿宋" w:hAnsi="仿宋" w:eastAsia="仿宋" w:cs="仿宋"/>
                <w:spacing w:val="0"/>
                <w:kern w:val="2"/>
                <w:szCs w:val="24"/>
                <w:lang w:eastAsia="zh-Hans"/>
              </w:rPr>
              <w:t>宣教记录，记录内包括宣教的发送人、接收人、床位号、联系方式、宣教内容、阅读状态、发送状态等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满意度管理</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满意度计划</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w:t>
            </w:r>
            <w:r>
              <w:rPr>
                <w:rFonts w:hint="eastAsia" w:ascii="仿宋" w:hAnsi="仿宋" w:eastAsia="仿宋" w:cs="仿宋"/>
                <w:spacing w:val="0"/>
                <w:kern w:val="2"/>
                <w:szCs w:val="24"/>
              </w:rPr>
              <w:t>▲</w:t>
            </w:r>
            <w:r>
              <w:rPr>
                <w:rFonts w:hint="eastAsia" w:ascii="仿宋" w:hAnsi="仿宋" w:eastAsia="仿宋" w:cs="仿宋"/>
                <w:spacing w:val="0"/>
                <w:kern w:val="2"/>
                <w:szCs w:val="24"/>
                <w:lang w:eastAsia="zh-Hans"/>
              </w:rPr>
              <w:t>新增</w:t>
            </w:r>
            <w:r>
              <w:rPr>
                <w:rFonts w:hint="eastAsia" w:ascii="仿宋" w:hAnsi="仿宋" w:eastAsia="仿宋" w:cs="仿宋"/>
                <w:spacing w:val="0"/>
                <w:kern w:val="2"/>
                <w:szCs w:val="24"/>
              </w:rPr>
              <w:t>满意度</w:t>
            </w:r>
            <w:r>
              <w:rPr>
                <w:rFonts w:hint="eastAsia" w:ascii="仿宋" w:hAnsi="仿宋" w:eastAsia="仿宋" w:cs="仿宋"/>
                <w:spacing w:val="0"/>
                <w:kern w:val="2"/>
                <w:szCs w:val="24"/>
                <w:lang w:eastAsia="zh-Hans"/>
              </w:rPr>
              <w:t>计划：支持指定“</w:t>
            </w:r>
            <w:r>
              <w:rPr>
                <w:rFonts w:hint="eastAsia" w:ascii="仿宋" w:hAnsi="仿宋" w:eastAsia="仿宋" w:cs="仿宋"/>
                <w:spacing w:val="0"/>
                <w:kern w:val="2"/>
                <w:szCs w:val="24"/>
              </w:rPr>
              <w:t>主治医生</w:t>
            </w:r>
            <w:r>
              <w:rPr>
                <w:rFonts w:hint="eastAsia" w:ascii="仿宋" w:hAnsi="仿宋" w:eastAsia="仿宋" w:cs="仿宋"/>
                <w:spacing w:val="0"/>
                <w:kern w:val="2"/>
                <w:szCs w:val="24"/>
                <w:lang w:eastAsia="zh-Hans"/>
              </w:rPr>
              <w:t>”</w:t>
            </w:r>
            <w:r>
              <w:rPr>
                <w:rFonts w:hint="eastAsia" w:ascii="仿宋" w:hAnsi="仿宋" w:eastAsia="仿宋" w:cs="仿宋"/>
                <w:spacing w:val="0"/>
                <w:kern w:val="2"/>
                <w:szCs w:val="24"/>
              </w:rPr>
              <w:t>来执行满意度调查任务</w:t>
            </w:r>
            <w:r>
              <w:rPr>
                <w:rFonts w:hint="eastAsia" w:ascii="仿宋" w:hAnsi="仿宋" w:eastAsia="仿宋" w:cs="仿宋"/>
                <w:spacing w:val="0"/>
                <w:kern w:val="2"/>
                <w:szCs w:val="24"/>
                <w:lang w:eastAsia="zh-Hans"/>
              </w:rPr>
              <w:t>；</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2、发送方式支持微信公众号推送与短信推送；</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3、定时</w:t>
            </w:r>
            <w:r>
              <w:rPr>
                <w:rFonts w:hint="eastAsia" w:ascii="仿宋" w:hAnsi="仿宋" w:eastAsia="仿宋" w:cs="仿宋"/>
                <w:spacing w:val="0"/>
                <w:kern w:val="2"/>
                <w:szCs w:val="24"/>
              </w:rPr>
              <w:t>满意度调查</w:t>
            </w:r>
            <w:r>
              <w:rPr>
                <w:rFonts w:hint="eastAsia" w:ascii="仿宋" w:hAnsi="仿宋" w:eastAsia="仿宋" w:cs="仿宋"/>
                <w:spacing w:val="0"/>
                <w:kern w:val="2"/>
                <w:szCs w:val="24"/>
                <w:lang w:eastAsia="zh-Hans"/>
              </w:rPr>
              <w:t>：支持选择特定时间日期进行推送</w:t>
            </w:r>
            <w:r>
              <w:rPr>
                <w:rFonts w:hint="eastAsia" w:ascii="仿宋" w:hAnsi="仿宋" w:eastAsia="仿宋" w:cs="仿宋"/>
                <w:spacing w:val="0"/>
                <w:kern w:val="2"/>
                <w:szCs w:val="24"/>
              </w:rPr>
              <w:t>满意度调查通知</w:t>
            </w:r>
            <w:r>
              <w:rPr>
                <w:rFonts w:hint="eastAsia" w:ascii="仿宋" w:hAnsi="仿宋" w:eastAsia="仿宋" w:cs="仿宋"/>
                <w:spacing w:val="0"/>
                <w:kern w:val="2"/>
                <w:szCs w:val="24"/>
                <w:lang w:eastAsia="zh-Hans"/>
              </w:rPr>
              <w:t>，系统支持自动推送，无需手动操作；</w:t>
            </w:r>
          </w:p>
          <w:p>
            <w:pPr>
              <w:pStyle w:val="6"/>
              <w:ind w:firstLine="0" w:firstLineChars="0"/>
              <w:rPr>
                <w:rFonts w:ascii="仿宋" w:hAnsi="仿宋" w:eastAsia="仿宋" w:cs="仿宋"/>
                <w:sz w:val="24"/>
              </w:rPr>
            </w:pPr>
            <w:r>
              <w:rPr>
                <w:rFonts w:hint="eastAsia" w:ascii="仿宋" w:hAnsi="仿宋" w:eastAsia="仿宋" w:cs="仿宋"/>
                <w:sz w:val="24"/>
                <w:lang w:eastAsia="zh-Hans"/>
              </w:rPr>
              <w:t>4、</w:t>
            </w:r>
            <w:r>
              <w:rPr>
                <w:rFonts w:hint="eastAsia" w:ascii="仿宋" w:hAnsi="仿宋" w:eastAsia="仿宋" w:cs="仿宋"/>
                <w:sz w:val="24"/>
              </w:rPr>
              <w:t>多任务计划：一条满意度调查计划支持多条满意度调查任务生成。</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5、</w:t>
            </w:r>
            <w:r>
              <w:rPr>
                <w:rFonts w:hint="eastAsia" w:ascii="仿宋" w:hAnsi="仿宋" w:eastAsia="仿宋" w:cs="仿宋"/>
                <w:spacing w:val="0"/>
                <w:kern w:val="2"/>
                <w:szCs w:val="24"/>
              </w:rPr>
              <w:t>▲满意度调查有效期：</w:t>
            </w:r>
            <w:r>
              <w:rPr>
                <w:rFonts w:hint="eastAsia" w:ascii="仿宋" w:hAnsi="仿宋" w:eastAsia="仿宋" w:cs="仿宋"/>
                <w:spacing w:val="0"/>
                <w:kern w:val="2"/>
                <w:szCs w:val="24"/>
                <w:lang w:eastAsia="zh-Hans"/>
              </w:rPr>
              <w:t>支持设定</w:t>
            </w:r>
            <w:r>
              <w:rPr>
                <w:rFonts w:hint="eastAsia" w:ascii="仿宋" w:hAnsi="仿宋" w:eastAsia="仿宋" w:cs="仿宋"/>
                <w:spacing w:val="0"/>
                <w:kern w:val="2"/>
                <w:szCs w:val="24"/>
              </w:rPr>
              <w:t>满意度调查</w:t>
            </w:r>
            <w:r>
              <w:rPr>
                <w:rFonts w:hint="eastAsia" w:ascii="仿宋" w:hAnsi="仿宋" w:eastAsia="仿宋" w:cs="仿宋"/>
                <w:spacing w:val="0"/>
                <w:kern w:val="2"/>
                <w:szCs w:val="24"/>
                <w:lang w:eastAsia="zh-Hans"/>
              </w:rPr>
              <w:t>通知链接的有效天数</w:t>
            </w:r>
            <w:r>
              <w:rPr>
                <w:rFonts w:hint="eastAsia" w:ascii="仿宋" w:hAnsi="仿宋" w:eastAsia="仿宋" w:cs="仿宋"/>
                <w:spacing w:val="0"/>
                <w:kern w:val="2"/>
                <w:szCs w:val="24"/>
              </w:rPr>
              <w:t>，并支持在任务列表显示有效调查时间和已过期时间；</w:t>
            </w:r>
          </w:p>
          <w:p>
            <w:pPr>
              <w:pStyle w:val="6"/>
              <w:ind w:firstLine="0" w:firstLineChars="0"/>
              <w:rPr>
                <w:rFonts w:ascii="仿宋" w:hAnsi="仿宋" w:eastAsia="仿宋" w:cs="仿宋"/>
                <w:sz w:val="24"/>
              </w:rPr>
            </w:pPr>
            <w:r>
              <w:rPr>
                <w:rFonts w:hint="eastAsia" w:ascii="仿宋" w:hAnsi="仿宋" w:eastAsia="仿宋" w:cs="仿宋"/>
                <w:sz w:val="24"/>
              </w:rPr>
              <w:t>6、失访处理：支持设定调查失效时间，可根据要求设定任务最长有效期，超过最长有效期自动计入失访；</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7</w:t>
            </w:r>
            <w:r>
              <w:rPr>
                <w:rFonts w:hint="eastAsia" w:ascii="仿宋" w:hAnsi="仿宋" w:eastAsia="仿宋" w:cs="仿宋"/>
                <w:spacing w:val="0"/>
                <w:kern w:val="2"/>
                <w:szCs w:val="24"/>
                <w:lang w:eastAsia="zh-Hans"/>
              </w:rPr>
              <w:t>、</w:t>
            </w:r>
            <w:r>
              <w:rPr>
                <w:rFonts w:hint="eastAsia" w:ascii="仿宋" w:hAnsi="仿宋" w:eastAsia="仿宋" w:cs="仿宋"/>
                <w:spacing w:val="0"/>
                <w:kern w:val="2"/>
                <w:szCs w:val="24"/>
              </w:rPr>
              <w:t>▲</w:t>
            </w:r>
            <w:r>
              <w:rPr>
                <w:rFonts w:hint="eastAsia" w:ascii="仿宋" w:hAnsi="仿宋" w:eastAsia="仿宋" w:cs="仿宋"/>
                <w:spacing w:val="0"/>
                <w:kern w:val="2"/>
                <w:szCs w:val="24"/>
                <w:lang w:eastAsia="zh-Hans"/>
              </w:rPr>
              <w:t>智能表单：支持根据患者的就医过程，自动为患者推送满意度调查的问题；管理员可以自由设置满意度问题并匹配患者就诊环节；推送时间支持按天、按小时、按分钟自由设定，系统会根据所设定的规则以及时间自动为患者推送满意度调查，无需管理员手动操作。充分满足多种业务需求。</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8、患者筛选与过滤：支持按照患者的就诊科室或住院病区进行筛选过滤；支持按照患者的出院时间进行筛选过滤；支持按照患者的疾病诊断进行筛选过滤；支持按照患者的处方用药进行筛选过滤；支持按照患者的医嘱信息进行筛选过滤；支持按照患者的性别、年龄进行筛选过滤；支持按比例抽查进行满意度调查；</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9、支持查看已创建好的满意度调查：包括计划内的已发送人数、调查异常人数、调查已完成人数等；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tcPr>
          <w:p>
            <w:pPr>
              <w:pStyle w:val="282"/>
              <w:spacing w:line="360" w:lineRule="auto"/>
              <w:ind w:firstLine="480"/>
              <w:jc w:val="left"/>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投诉表扬</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1、投诉表扬登记：在随访、抽查及满意度过程中发现患者有投诉、提出改进意见或表示赞誉的时候，可进行及时登记投诉表扬内容，并指派具体负责人员处理。</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2、投诉表扬处理：支持医护人员在PC端按投诉表扬状态进行查询和投诉表扬的处理。</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3、投诉表扬配置：支持配置受理类别、投诉/表扬类别、处理人部门、具体处理人员、联系电话等；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rPr>
              <w:t>妊娠期糖尿病营养管理</w:t>
            </w:r>
          </w:p>
        </w:tc>
        <w:tc>
          <w:tcPr>
            <w:tcW w:w="1010" w:type="pct"/>
            <w:vAlign w:val="center"/>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妊娠期糖尿病营养筛查</w:t>
            </w:r>
          </w:p>
        </w:tc>
        <w:tc>
          <w:tcPr>
            <w:tcW w:w="3140" w:type="pct"/>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能提供NRS2002、SGA、PG-SGA、MNA、MNA-SF等营养筛查表格，以供医生使用。</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1、NRS2002:标准 NRS2002 量表，包括疾病营养需要程度评价、营养受损-BMI评价、营养受损-体重变化评价、营养受损-进食量变化评价、年龄对营养风险的影响评价。</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2、MUST：标准 MUST 量表，包括 BMI 评价、体重变化评价、摄入情况评价。</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3、PG-SGA：标准 PG-SGA 量表，包括体重与体重变化评价、进食情况评价、症状评价、活动和身体功能评价、合并疾病评价、应激评价、体格评价。</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4、SGA：标准SGA 量表，包括体重变化评价、进食情况评价、胃肠道症状评价、功能异常评价、疾病和相关营养素需求评价、体格评价。</w:t>
            </w:r>
          </w:p>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5、MNA：标准MNA量表，包括BMI 评价、体重变化评价、活动能力评价、 牙齿状况评价、神经精神疾病评价、饮食变化评价、慢病评价、 服药情况评价、居住特性评价、睡眠评价、户外独立活动评价、 文化程度评价、经济状况评价、进食能力评价、进餐餐次评价、 蛋白质摄入评价、烹调油摄入评价、蔬菜水果评价、小腿围及腰围评价。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rPr>
                <w:rFonts w:ascii="仿宋" w:hAnsi="仿宋" w:eastAsia="仿宋" w:cs="仿宋"/>
                <w:spacing w:val="0"/>
                <w:kern w:val="2"/>
                <w:szCs w:val="24"/>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rPr>
            </w:pPr>
            <w:r>
              <w:rPr>
                <w:rFonts w:hint="eastAsia" w:ascii="仿宋" w:hAnsi="仿宋" w:eastAsia="仿宋" w:cs="仿宋"/>
                <w:spacing w:val="0"/>
                <w:kern w:val="2"/>
                <w:szCs w:val="24"/>
              </w:rPr>
              <w:t>生化评估</w:t>
            </w:r>
          </w:p>
        </w:tc>
        <w:tc>
          <w:tcPr>
            <w:tcW w:w="3140" w:type="pct"/>
          </w:tcPr>
          <w:p>
            <w:pPr>
              <w:pStyle w:val="6"/>
              <w:ind w:firstLine="0" w:firstLineChars="0"/>
              <w:rPr>
                <w:rFonts w:ascii="仿宋" w:hAnsi="仿宋" w:eastAsia="仿宋" w:cs="仿宋"/>
                <w:sz w:val="24"/>
              </w:rPr>
            </w:pPr>
            <w:r>
              <w:rPr>
                <w:rFonts w:hint="eastAsia" w:ascii="仿宋" w:hAnsi="仿宋" w:eastAsia="仿宋" w:cs="仿宋"/>
                <w:sz w:val="24"/>
              </w:rPr>
              <w:t>▲需要与LIS系统对接，显示生化检查结果，并对异常值做标注。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rPr>
                <w:rFonts w:ascii="仿宋" w:hAnsi="仿宋" w:eastAsia="仿宋" w:cs="仿宋"/>
                <w:spacing w:val="0"/>
                <w:kern w:val="2"/>
                <w:szCs w:val="24"/>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rPr>
            </w:pPr>
            <w:r>
              <w:rPr>
                <w:rFonts w:hint="eastAsia" w:ascii="仿宋" w:hAnsi="仿宋" w:eastAsia="仿宋" w:cs="仿宋"/>
                <w:spacing w:val="0"/>
                <w:kern w:val="2"/>
                <w:szCs w:val="24"/>
              </w:rPr>
              <w:t>体格评估</w:t>
            </w:r>
          </w:p>
        </w:tc>
        <w:tc>
          <w:tcPr>
            <w:tcW w:w="3140" w:type="pct"/>
          </w:tcPr>
          <w:p>
            <w:pPr>
              <w:spacing w:line="400" w:lineRule="exact"/>
              <w:rPr>
                <w:rFonts w:ascii="仿宋" w:hAnsi="仿宋" w:eastAsia="仿宋" w:cs="仿宋"/>
                <w:sz w:val="24"/>
              </w:rPr>
            </w:pPr>
            <w:r>
              <w:rPr>
                <w:rFonts w:hint="eastAsia" w:ascii="仿宋" w:hAnsi="仿宋" w:eastAsia="仿宋" w:cs="仿宋"/>
                <w:sz w:val="24"/>
              </w:rPr>
              <w:t>1、身高、体重、近期体重改变、BMI、理想体重、占理想体重百分比、 腰围、臀围、腰臀比、上臂围、皮褶厚度、上臂肌围、握力、小腿围等数值进行评估；</w:t>
            </w:r>
          </w:p>
          <w:p>
            <w:pPr>
              <w:spacing w:line="400" w:lineRule="exact"/>
              <w:rPr>
                <w:rFonts w:ascii="仿宋" w:hAnsi="仿宋" w:eastAsia="仿宋" w:cs="仿宋"/>
                <w:sz w:val="24"/>
              </w:rPr>
            </w:pPr>
            <w:r>
              <w:rPr>
                <w:rFonts w:hint="eastAsia" w:ascii="仿宋" w:hAnsi="仿宋" w:eastAsia="仿宋" w:cs="仿宋"/>
                <w:sz w:val="24"/>
              </w:rPr>
              <w:t>2、对体重变化、BMI 变化的数据进行趋势监测，自动生成趋势图，便于营养医生观察指标变化情况。</w:t>
            </w:r>
          </w:p>
          <w:p>
            <w:pPr>
              <w:spacing w:line="400" w:lineRule="exact"/>
              <w:rPr>
                <w:rFonts w:ascii="仿宋" w:hAnsi="仿宋" w:eastAsia="仿宋" w:cs="仿宋"/>
                <w:sz w:val="24"/>
              </w:rPr>
            </w:pPr>
            <w:r>
              <w:rPr>
                <w:rFonts w:hint="eastAsia" w:ascii="仿宋" w:hAnsi="仿宋" w:eastAsia="仿宋" w:cs="仿宋"/>
                <w:sz w:val="24"/>
              </w:rPr>
              <w:t>3、孕期体格评估：可登记孕妇对应孕周的体重。系统自动对当前孕周的孕妇实际体重与理论标准体重进行对比分析，给出孕期体重增重过多或过少的结论。自动生成系统标准的体重增长曲线及患者历次体重增长曲线，孕期体重增长曲线图可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rPr>
                <w:rFonts w:ascii="仿宋" w:hAnsi="仿宋" w:eastAsia="仿宋" w:cs="仿宋"/>
                <w:spacing w:val="0"/>
                <w:kern w:val="2"/>
                <w:szCs w:val="24"/>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rPr>
            </w:pPr>
            <w:r>
              <w:rPr>
                <w:rFonts w:hint="eastAsia" w:ascii="仿宋" w:hAnsi="仿宋" w:eastAsia="仿宋" w:cs="仿宋"/>
                <w:spacing w:val="0"/>
                <w:kern w:val="2"/>
                <w:szCs w:val="24"/>
              </w:rPr>
              <w:t>膳食评估</w:t>
            </w:r>
          </w:p>
        </w:tc>
        <w:tc>
          <w:tcPr>
            <w:tcW w:w="3140" w:type="pct"/>
          </w:tcPr>
          <w:p>
            <w:pPr>
              <w:spacing w:line="400" w:lineRule="exact"/>
              <w:jc w:val="left"/>
              <w:rPr>
                <w:rFonts w:ascii="仿宋" w:hAnsi="仿宋" w:eastAsia="仿宋" w:cs="仿宋"/>
                <w:sz w:val="24"/>
              </w:rPr>
            </w:pPr>
            <w:r>
              <w:rPr>
                <w:rFonts w:hint="eastAsia" w:ascii="仿宋" w:hAnsi="仿宋" w:eastAsia="仿宋" w:cs="仿宋"/>
                <w:sz w:val="24"/>
              </w:rPr>
              <w:t>膳食回顾、营养素摄入量分析，并给出营养建议：</w:t>
            </w:r>
          </w:p>
          <w:p>
            <w:pPr>
              <w:spacing w:line="400" w:lineRule="exact"/>
              <w:jc w:val="left"/>
              <w:rPr>
                <w:rFonts w:ascii="仿宋" w:hAnsi="仿宋" w:eastAsia="仿宋" w:cs="仿宋"/>
                <w:sz w:val="24"/>
              </w:rPr>
            </w:pPr>
            <w:r>
              <w:rPr>
                <w:rFonts w:hint="eastAsia" w:ascii="仿宋" w:hAnsi="仿宋" w:eastAsia="仿宋" w:cs="仿宋"/>
                <w:sz w:val="24"/>
              </w:rPr>
              <w:t>1、根据患者一日多餐的菜肴、食物摄入量，自动计算出营养素摄入量、三餐供能比、能量来源、蛋白质来源。</w:t>
            </w:r>
          </w:p>
          <w:p>
            <w:pPr>
              <w:spacing w:line="400" w:lineRule="exact"/>
              <w:jc w:val="left"/>
              <w:rPr>
                <w:rFonts w:ascii="仿宋" w:hAnsi="仿宋" w:eastAsia="仿宋" w:cs="仿宋"/>
                <w:sz w:val="24"/>
              </w:rPr>
            </w:pPr>
            <w:r>
              <w:rPr>
                <w:rFonts w:hint="eastAsia" w:ascii="仿宋" w:hAnsi="仿宋" w:eastAsia="仿宋" w:cs="仿宋"/>
                <w:sz w:val="24"/>
              </w:rPr>
              <w:t>2、将计算值与推荐量进行对比分析，将有差距的营养素重点标记出来，方便医生查看。</w:t>
            </w:r>
          </w:p>
          <w:p>
            <w:pPr>
              <w:spacing w:line="400" w:lineRule="exact"/>
              <w:jc w:val="left"/>
              <w:rPr>
                <w:rFonts w:ascii="仿宋" w:hAnsi="仿宋" w:eastAsia="仿宋" w:cs="仿宋"/>
                <w:sz w:val="24"/>
              </w:rPr>
            </w:pPr>
            <w:r>
              <w:rPr>
                <w:rFonts w:hint="eastAsia" w:ascii="仿宋" w:hAnsi="仿宋" w:eastAsia="仿宋" w:cs="仿宋"/>
                <w:sz w:val="24"/>
              </w:rPr>
              <w:t>3、患者可实时记录饮食摄入情况，系统可根据患者饮食记录，计算出营养素摄入量。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rPr>
                <w:rFonts w:ascii="仿宋" w:hAnsi="仿宋" w:eastAsia="仿宋" w:cs="仿宋"/>
                <w:spacing w:val="0"/>
                <w:kern w:val="2"/>
                <w:szCs w:val="24"/>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rPr>
            </w:pPr>
            <w:r>
              <w:rPr>
                <w:rFonts w:hint="eastAsia" w:ascii="仿宋" w:hAnsi="仿宋" w:eastAsia="仿宋" w:cs="仿宋"/>
                <w:spacing w:val="0"/>
                <w:kern w:val="2"/>
                <w:szCs w:val="24"/>
              </w:rPr>
              <w:t>营养干预</w:t>
            </w:r>
          </w:p>
        </w:tc>
        <w:tc>
          <w:tcPr>
            <w:tcW w:w="3140" w:type="pct"/>
          </w:tcPr>
          <w:p>
            <w:pPr>
              <w:spacing w:line="400" w:lineRule="exact"/>
              <w:jc w:val="left"/>
              <w:rPr>
                <w:rFonts w:ascii="仿宋" w:hAnsi="仿宋" w:eastAsia="仿宋" w:cs="仿宋"/>
                <w:sz w:val="24"/>
              </w:rPr>
            </w:pPr>
            <w:r>
              <w:rPr>
                <w:rFonts w:hint="eastAsia" w:ascii="仿宋" w:hAnsi="仿宋" w:eastAsia="仿宋" w:cs="仿宋"/>
                <w:sz w:val="24"/>
              </w:rPr>
              <w:t>1、针对患者的诊断给出具体的营养干预措施，包括肠内营养、膳食指导、营养素推荐、运动指导等。</w:t>
            </w:r>
          </w:p>
          <w:p>
            <w:pPr>
              <w:spacing w:line="400" w:lineRule="exact"/>
              <w:jc w:val="left"/>
              <w:rPr>
                <w:rFonts w:ascii="仿宋" w:hAnsi="仿宋" w:eastAsia="仿宋" w:cs="仿宋"/>
                <w:sz w:val="24"/>
              </w:rPr>
            </w:pPr>
            <w:r>
              <w:rPr>
                <w:rFonts w:hint="eastAsia" w:ascii="仿宋" w:hAnsi="仿宋" w:eastAsia="仿宋" w:cs="仿宋"/>
                <w:sz w:val="24"/>
              </w:rPr>
              <w:t>2、支持进行三大营养素查询和占比查询；</w:t>
            </w:r>
          </w:p>
          <w:p>
            <w:pPr>
              <w:spacing w:line="400" w:lineRule="exact"/>
              <w:jc w:val="left"/>
              <w:rPr>
                <w:rFonts w:ascii="仿宋" w:hAnsi="仿宋" w:eastAsia="仿宋" w:cs="仿宋"/>
                <w:sz w:val="24"/>
              </w:rPr>
            </w:pPr>
            <w:r>
              <w:rPr>
                <w:rFonts w:hint="eastAsia" w:ascii="仿宋" w:hAnsi="仿宋" w:eastAsia="仿宋" w:cs="仿宋"/>
                <w:sz w:val="24"/>
              </w:rPr>
              <w:t>3、支持根据疾病情况推荐相应膳食套餐；</w:t>
            </w:r>
          </w:p>
          <w:p>
            <w:pPr>
              <w:spacing w:line="400" w:lineRule="exact"/>
              <w:jc w:val="left"/>
              <w:rPr>
                <w:rFonts w:ascii="仿宋" w:hAnsi="仿宋" w:eastAsia="仿宋" w:cs="仿宋"/>
                <w:sz w:val="24"/>
              </w:rPr>
            </w:pPr>
            <w:r>
              <w:rPr>
                <w:rFonts w:hint="eastAsia" w:ascii="仿宋" w:hAnsi="仿宋" w:eastAsia="仿宋" w:cs="仿宋"/>
                <w:sz w:val="24"/>
              </w:rPr>
              <w:t>4、支持根据食物交换分数进行膳食建议；</w:t>
            </w:r>
          </w:p>
          <w:p>
            <w:pPr>
              <w:spacing w:line="400" w:lineRule="exact"/>
              <w:jc w:val="left"/>
              <w:rPr>
                <w:rFonts w:ascii="仿宋" w:hAnsi="仿宋" w:eastAsia="仿宋" w:cs="仿宋"/>
                <w:sz w:val="24"/>
              </w:rPr>
            </w:pPr>
            <w:r>
              <w:rPr>
                <w:rFonts w:hint="eastAsia" w:ascii="仿宋" w:hAnsi="仿宋" w:eastAsia="仿宋" w:cs="仿宋"/>
                <w:sz w:val="24"/>
              </w:rPr>
              <w:t>5、支持肠内营养用法建议；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rPr>
                <w:rFonts w:ascii="仿宋" w:hAnsi="仿宋" w:eastAsia="仿宋" w:cs="仿宋"/>
                <w:spacing w:val="0"/>
                <w:kern w:val="2"/>
                <w:szCs w:val="24"/>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rPr>
            </w:pPr>
            <w:r>
              <w:rPr>
                <w:rFonts w:hint="eastAsia" w:ascii="仿宋" w:hAnsi="仿宋" w:eastAsia="仿宋" w:cs="仿宋"/>
                <w:spacing w:val="0"/>
                <w:kern w:val="2"/>
                <w:szCs w:val="24"/>
              </w:rPr>
              <w:t>营养宣教</w:t>
            </w:r>
          </w:p>
        </w:tc>
        <w:tc>
          <w:tcPr>
            <w:tcW w:w="3140" w:type="pct"/>
          </w:tcPr>
          <w:p>
            <w:pPr>
              <w:spacing w:line="400" w:lineRule="exact"/>
              <w:jc w:val="left"/>
              <w:rPr>
                <w:rFonts w:ascii="仿宋" w:hAnsi="仿宋" w:eastAsia="仿宋" w:cs="仿宋"/>
                <w:sz w:val="24"/>
              </w:rPr>
            </w:pPr>
            <w:r>
              <w:rPr>
                <w:rFonts w:hint="eastAsia" w:ascii="仿宋" w:hAnsi="仿宋" w:eastAsia="仿宋" w:cs="仿宋"/>
                <w:sz w:val="24"/>
              </w:rPr>
              <w:t>针对患者不同的营养情况，进行个性化的营养宣教，帮助患者进行自主学习。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呼叫中心</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一键呼叫</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1、</w:t>
            </w:r>
            <w:r>
              <w:rPr>
                <w:rFonts w:hint="eastAsia" w:ascii="仿宋" w:hAnsi="仿宋" w:eastAsia="仿宋" w:cs="仿宋"/>
                <w:spacing w:val="0"/>
                <w:kern w:val="2"/>
                <w:szCs w:val="24"/>
                <w:lang w:eastAsia="zh-Hans"/>
              </w:rPr>
              <w:t>提供电脑端拨打功能，通过电脑端点击按钮，即可发起随访、满意度调查电话；</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2、</w:t>
            </w:r>
            <w:r>
              <w:rPr>
                <w:rFonts w:hint="eastAsia" w:ascii="仿宋" w:hAnsi="仿宋" w:eastAsia="仿宋" w:cs="仿宋"/>
                <w:spacing w:val="0"/>
                <w:kern w:val="2"/>
                <w:szCs w:val="24"/>
                <w:lang w:eastAsia="zh-Hans"/>
              </w:rPr>
              <w:t>主叫号码显示与语音盒对接座机号码一致。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通话记录</w:t>
            </w:r>
            <w:r>
              <w:rPr>
                <w:rFonts w:hint="eastAsia" w:ascii="仿宋" w:hAnsi="仿宋" w:eastAsia="仿宋" w:cs="仿宋"/>
                <w:spacing w:val="0"/>
                <w:kern w:val="2"/>
                <w:szCs w:val="24"/>
              </w:rPr>
              <w:t>保存</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支持通话录音与通话记录的长期保存存档，</w:t>
            </w:r>
            <w:r>
              <w:rPr>
                <w:rFonts w:hint="eastAsia" w:ascii="仿宋" w:hAnsi="仿宋" w:eastAsia="仿宋" w:cs="仿宋"/>
                <w:spacing w:val="0"/>
                <w:kern w:val="2"/>
                <w:szCs w:val="24"/>
              </w:rPr>
              <w:t>包括随访通话记录、满意度调查通话记录，</w:t>
            </w:r>
            <w:r>
              <w:rPr>
                <w:rFonts w:hint="eastAsia" w:ascii="仿宋" w:hAnsi="仿宋" w:eastAsia="仿宋" w:cs="仿宋"/>
                <w:spacing w:val="0"/>
                <w:kern w:val="2"/>
                <w:szCs w:val="24"/>
                <w:lang w:eastAsia="zh-Hans"/>
              </w:rPr>
              <w:t>并可随时调取播放。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消息中心</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短信发送记录</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支持短信发送记录的长期保存存档，并可随时调取查看。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pPr>
              <w:pStyle w:val="282"/>
              <w:spacing w:line="360" w:lineRule="auto"/>
              <w:ind w:firstLine="0" w:firstLineChars="0"/>
              <w:jc w:val="center"/>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微信发送记录</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支持微信发送记录的长期保存存档，并可随时调取查看。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统计报表</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宣教阅读量统计</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w:t>
            </w:r>
            <w:r>
              <w:rPr>
                <w:rFonts w:hint="eastAsia" w:ascii="仿宋" w:hAnsi="仿宋" w:eastAsia="仿宋" w:cs="仿宋"/>
                <w:spacing w:val="0"/>
                <w:kern w:val="2"/>
                <w:szCs w:val="24"/>
                <w:lang w:eastAsia="zh-Hans"/>
              </w:rPr>
              <w:t>宣教统计：支持多维度数据统计（如：计划宣教人数、发送成功人数、发送失败人数、已读宣教人数、未读宣教人数、阅读率等）；支持自动生成统计图表；支持按计划、病区、科室进行统计；支持统计结果导出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tcPr>
          <w:p>
            <w:pPr>
              <w:pStyle w:val="282"/>
              <w:spacing w:line="360" w:lineRule="auto"/>
              <w:ind w:firstLine="0" w:firstLineChars="0"/>
              <w:jc w:val="center"/>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rPr>
              <w:t>专病</w:t>
            </w:r>
            <w:r>
              <w:rPr>
                <w:rFonts w:hint="eastAsia" w:ascii="仿宋" w:hAnsi="仿宋" w:eastAsia="仿宋" w:cs="仿宋"/>
                <w:spacing w:val="0"/>
                <w:kern w:val="2"/>
                <w:szCs w:val="24"/>
                <w:lang w:eastAsia="zh-Hans"/>
              </w:rPr>
              <w:t>随访工作量统计</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统计数据包括：门诊人次、会诊人次、宣教人次、筛查人次、筛查阳性人次、筛查阳性比例、营养评估人次、膳食调查人次、营养配餐人次、各途径肠内干预人次、各途径肠内干预病例数、肠内营养用量、临床处方复核人次、 治疗饮食医嘱人数等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tcPr>
          <w:p>
            <w:pPr>
              <w:pStyle w:val="282"/>
              <w:spacing w:line="360" w:lineRule="auto"/>
              <w:ind w:firstLine="0" w:firstLineChars="0"/>
              <w:jc w:val="center"/>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满意度调查统计</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满意度调查</w:t>
            </w:r>
            <w:r>
              <w:rPr>
                <w:rFonts w:hint="eastAsia" w:ascii="仿宋" w:hAnsi="仿宋" w:eastAsia="仿宋" w:cs="仿宋"/>
                <w:spacing w:val="0"/>
                <w:kern w:val="2"/>
                <w:szCs w:val="24"/>
                <w:lang w:eastAsia="zh-Hans"/>
              </w:rPr>
              <w:t>统计：支持多维度数据统计（如：调查人数、非常满意人数、满意人数、不满意人数、整体满意度等）；支持对不满意人员名单及问题导出、支持按全院满意度、科室满意度、不满意患者等进行统计；支持统计结果导出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系统管理</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导航列表</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支持自定义新增、修改、删除导航名称，可自定义编辑导航排序；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tcPr>
          <w:p>
            <w:pPr>
              <w:pStyle w:val="282"/>
              <w:spacing w:line="360" w:lineRule="auto"/>
              <w:ind w:firstLine="0" w:firstLineChars="0"/>
              <w:jc w:val="center"/>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角色管理</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支持自定义新增、修改、删除角色；支持角色权限编辑，可根据业务流程自由配置医护人员的使用权限；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tcPr>
          <w:p>
            <w:pPr>
              <w:pStyle w:val="282"/>
              <w:spacing w:line="360" w:lineRule="auto"/>
              <w:ind w:firstLine="0" w:firstLineChars="0"/>
              <w:jc w:val="center"/>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用户管理</w:t>
            </w:r>
          </w:p>
        </w:tc>
        <w:tc>
          <w:tcPr>
            <w:tcW w:w="3140" w:type="pct"/>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lang w:eastAsia="zh-Hans"/>
              </w:rPr>
              <w:t>支持自定义新增、修改、删除用户；支持用户角色配置；支持用户病区、科室配置；支持用户密码重置；</w:t>
            </w:r>
            <w:r>
              <w:rPr>
                <w:rFonts w:hint="eastAsia" w:ascii="仿宋" w:hAnsi="仿宋" w:eastAsia="仿宋" w:cs="仿宋"/>
                <w:spacing w:val="0"/>
                <w:kern w:val="2"/>
                <w:szCs w:val="24"/>
              </w:rPr>
              <w:t>用户权限管理，普通用户只能进行本病区患者、本人挂号患者进行随访。对患者信息严格限制导出功能，有适当的隐私保护措施。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tcPr>
          <w:p>
            <w:pPr>
              <w:pStyle w:val="282"/>
              <w:spacing w:line="360" w:lineRule="auto"/>
              <w:ind w:firstLine="0" w:firstLineChars="0"/>
              <w:jc w:val="center"/>
              <w:rPr>
                <w:rFonts w:ascii="仿宋" w:hAnsi="仿宋" w:eastAsia="仿宋" w:cs="仿宋"/>
                <w:spacing w:val="0"/>
                <w:kern w:val="2"/>
                <w:szCs w:val="24"/>
                <w:lang w:eastAsia="zh-Hans"/>
              </w:rPr>
            </w:pP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题库标签管理</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支持新增、修改、删除标签；可支持维护患者就诊过程的环节以及所涉及到的用户角色标签（例如：门诊环节、住院环节、医生、护士等）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基础信息</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基础信息管理</w:t>
            </w:r>
          </w:p>
        </w:tc>
        <w:tc>
          <w:tcPr>
            <w:tcW w:w="3140" w:type="pct"/>
          </w:tcPr>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支持自定义维护基础信息；支持手机绑定；支持密码修改；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工作台</w:t>
            </w:r>
          </w:p>
        </w:tc>
        <w:tc>
          <w:tcPr>
            <w:tcW w:w="1010" w:type="pct"/>
            <w:vAlign w:val="center"/>
          </w:tcPr>
          <w:p>
            <w:pPr>
              <w:pStyle w:val="282"/>
              <w:spacing w:line="360" w:lineRule="auto"/>
              <w:ind w:firstLine="0" w:firstLineChars="0"/>
              <w:jc w:val="center"/>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我的工作台</w:t>
            </w:r>
          </w:p>
        </w:tc>
        <w:tc>
          <w:tcPr>
            <w:tcW w:w="3140" w:type="pct"/>
          </w:tcPr>
          <w:p>
            <w:pPr>
              <w:pStyle w:val="282"/>
              <w:spacing w:line="360" w:lineRule="auto"/>
              <w:ind w:firstLine="0" w:firstLineChars="0"/>
              <w:rPr>
                <w:rFonts w:ascii="仿宋" w:hAnsi="仿宋" w:eastAsia="仿宋" w:cs="仿宋"/>
                <w:spacing w:val="0"/>
                <w:kern w:val="2"/>
                <w:szCs w:val="24"/>
              </w:rPr>
            </w:pPr>
            <w:r>
              <w:rPr>
                <w:rFonts w:hint="eastAsia" w:ascii="仿宋" w:hAnsi="仿宋" w:eastAsia="仿宋" w:cs="仿宋"/>
                <w:spacing w:val="0"/>
                <w:kern w:val="2"/>
                <w:szCs w:val="24"/>
              </w:rPr>
              <w:t>根据用户权限展示相应的管理中心，例如 “宣教管理中心”、“满意度管理中心”和“慢病管理中心”等，每个管理中心都展示不同的工作台内容；</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健康宣教</w:t>
            </w:r>
            <w:r>
              <w:rPr>
                <w:rFonts w:hint="eastAsia" w:ascii="仿宋" w:hAnsi="仿宋" w:eastAsia="仿宋" w:cs="仿宋"/>
                <w:spacing w:val="0"/>
                <w:kern w:val="2"/>
                <w:szCs w:val="24"/>
              </w:rPr>
              <w:t>管理中心工作台</w:t>
            </w:r>
            <w:r>
              <w:rPr>
                <w:rFonts w:hint="eastAsia" w:ascii="仿宋" w:hAnsi="仿宋" w:eastAsia="仿宋" w:cs="仿宋"/>
                <w:spacing w:val="0"/>
                <w:kern w:val="2"/>
                <w:szCs w:val="24"/>
                <w:lang w:eastAsia="zh-Hans"/>
              </w:rPr>
              <w:t>：提供健康宣教任务的快捷入口；支持查看宣教人员名单；支持查看在院患者并快速发送在院宣教；支持查看在院患者宣教记录；支持查看宣教计划记录；</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lang w:eastAsia="zh-Hans"/>
              </w:rPr>
              <w:t>满意度调查</w:t>
            </w:r>
            <w:r>
              <w:rPr>
                <w:rFonts w:hint="eastAsia" w:ascii="仿宋" w:hAnsi="仿宋" w:eastAsia="仿宋" w:cs="仿宋"/>
                <w:spacing w:val="0"/>
                <w:kern w:val="2"/>
                <w:szCs w:val="24"/>
              </w:rPr>
              <w:t>管理中心工作台</w:t>
            </w:r>
            <w:r>
              <w:rPr>
                <w:rFonts w:hint="eastAsia" w:ascii="仿宋" w:hAnsi="仿宋" w:eastAsia="仿宋" w:cs="仿宋"/>
                <w:spacing w:val="0"/>
                <w:kern w:val="2"/>
                <w:szCs w:val="24"/>
                <w:lang w:eastAsia="zh-Hans"/>
              </w:rPr>
              <w:t>：提供满意度调查任务的快捷入口；支持查看满意度调查人员名单；支持查看调查待完成、调查异常、无需调查、调查已完成等情况；支持查看满意度调查患者的填写状态及内容；</w:t>
            </w:r>
          </w:p>
          <w:p>
            <w:pPr>
              <w:pStyle w:val="282"/>
              <w:spacing w:line="360" w:lineRule="auto"/>
              <w:ind w:firstLine="0" w:firstLineChars="0"/>
              <w:rPr>
                <w:rFonts w:ascii="仿宋" w:hAnsi="仿宋" w:eastAsia="仿宋" w:cs="仿宋"/>
                <w:spacing w:val="0"/>
                <w:kern w:val="2"/>
                <w:szCs w:val="24"/>
                <w:lang w:eastAsia="zh-Hans"/>
              </w:rPr>
            </w:pPr>
            <w:r>
              <w:rPr>
                <w:rFonts w:hint="eastAsia" w:ascii="仿宋" w:hAnsi="仿宋" w:eastAsia="仿宋" w:cs="仿宋"/>
                <w:spacing w:val="0"/>
                <w:kern w:val="2"/>
                <w:szCs w:val="24"/>
              </w:rPr>
              <w:t>慢病管理中心工作台</w:t>
            </w:r>
            <w:r>
              <w:rPr>
                <w:rFonts w:hint="eastAsia" w:ascii="仿宋" w:hAnsi="仿宋" w:eastAsia="仿宋" w:cs="仿宋"/>
                <w:spacing w:val="0"/>
                <w:kern w:val="2"/>
                <w:szCs w:val="24"/>
                <w:lang w:eastAsia="zh-Hans"/>
              </w:rPr>
              <w:t>：提供</w:t>
            </w:r>
            <w:r>
              <w:rPr>
                <w:rFonts w:hint="eastAsia" w:ascii="仿宋" w:hAnsi="仿宋" w:eastAsia="仿宋" w:cs="仿宋"/>
                <w:spacing w:val="0"/>
                <w:kern w:val="2"/>
                <w:szCs w:val="24"/>
              </w:rPr>
              <w:t>慢病</w:t>
            </w:r>
            <w:r>
              <w:rPr>
                <w:rFonts w:hint="eastAsia" w:ascii="仿宋" w:hAnsi="仿宋" w:eastAsia="仿宋" w:cs="仿宋"/>
                <w:spacing w:val="0"/>
                <w:kern w:val="2"/>
                <w:szCs w:val="24"/>
                <w:lang w:eastAsia="zh-Hans"/>
              </w:rPr>
              <w:t>任务的快捷入口；支持查看</w:t>
            </w:r>
            <w:r>
              <w:rPr>
                <w:rFonts w:hint="eastAsia" w:ascii="仿宋" w:hAnsi="仿宋" w:eastAsia="仿宋" w:cs="仿宋"/>
                <w:spacing w:val="0"/>
                <w:kern w:val="2"/>
                <w:szCs w:val="24"/>
              </w:rPr>
              <w:t>管理</w:t>
            </w:r>
            <w:r>
              <w:rPr>
                <w:rFonts w:hint="eastAsia" w:ascii="仿宋" w:hAnsi="仿宋" w:eastAsia="仿宋" w:cs="仿宋"/>
                <w:spacing w:val="0"/>
                <w:kern w:val="2"/>
                <w:szCs w:val="24"/>
                <w:lang w:eastAsia="zh-Hans"/>
              </w:rPr>
              <w:t>人员名单；支持查看</w:t>
            </w:r>
            <w:r>
              <w:rPr>
                <w:rFonts w:hint="eastAsia" w:ascii="仿宋" w:hAnsi="仿宋" w:eastAsia="仿宋" w:cs="仿宋"/>
                <w:spacing w:val="0"/>
                <w:kern w:val="2"/>
                <w:szCs w:val="24"/>
              </w:rPr>
              <w:t>任务</w:t>
            </w:r>
            <w:r>
              <w:rPr>
                <w:rFonts w:hint="eastAsia" w:ascii="仿宋" w:hAnsi="仿宋" w:eastAsia="仿宋" w:cs="仿宋"/>
                <w:spacing w:val="0"/>
                <w:kern w:val="2"/>
                <w:szCs w:val="24"/>
                <w:lang w:eastAsia="zh-Hans"/>
              </w:rPr>
              <w:t>待完成、</w:t>
            </w:r>
            <w:r>
              <w:rPr>
                <w:rFonts w:hint="eastAsia" w:ascii="仿宋" w:hAnsi="仿宋" w:eastAsia="仿宋" w:cs="仿宋"/>
                <w:spacing w:val="0"/>
                <w:kern w:val="2"/>
                <w:szCs w:val="24"/>
              </w:rPr>
              <w:t>任务</w:t>
            </w:r>
            <w:r>
              <w:rPr>
                <w:rFonts w:hint="eastAsia" w:ascii="仿宋" w:hAnsi="仿宋" w:eastAsia="仿宋" w:cs="仿宋"/>
                <w:spacing w:val="0"/>
                <w:kern w:val="2"/>
                <w:szCs w:val="24"/>
                <w:lang w:eastAsia="zh-Hans"/>
              </w:rPr>
              <w:t>异常、</w:t>
            </w:r>
            <w:r>
              <w:rPr>
                <w:rFonts w:hint="eastAsia" w:ascii="仿宋" w:hAnsi="仿宋" w:eastAsia="仿宋" w:cs="仿宋"/>
                <w:spacing w:val="0"/>
                <w:kern w:val="2"/>
                <w:szCs w:val="24"/>
              </w:rPr>
              <w:t>任务</w:t>
            </w:r>
            <w:r>
              <w:rPr>
                <w:rFonts w:hint="eastAsia" w:ascii="仿宋" w:hAnsi="仿宋" w:eastAsia="仿宋" w:cs="仿宋"/>
                <w:spacing w:val="0"/>
                <w:kern w:val="2"/>
                <w:szCs w:val="24"/>
                <w:lang w:eastAsia="zh-Hans"/>
              </w:rPr>
              <w:t>已完成、无需</w:t>
            </w:r>
            <w:r>
              <w:rPr>
                <w:rFonts w:hint="eastAsia" w:ascii="仿宋" w:hAnsi="仿宋" w:eastAsia="仿宋" w:cs="仿宋"/>
                <w:spacing w:val="0"/>
                <w:kern w:val="2"/>
                <w:szCs w:val="24"/>
              </w:rPr>
              <w:t>管理</w:t>
            </w:r>
            <w:r>
              <w:rPr>
                <w:rFonts w:hint="eastAsia" w:ascii="仿宋" w:hAnsi="仿宋" w:eastAsia="仿宋" w:cs="仿宋"/>
                <w:spacing w:val="0"/>
                <w:kern w:val="2"/>
                <w:szCs w:val="24"/>
                <w:lang w:eastAsia="zh-Hans"/>
              </w:rPr>
              <w:t>等情况；支持查看</w:t>
            </w:r>
            <w:r>
              <w:rPr>
                <w:rFonts w:hint="eastAsia" w:ascii="仿宋" w:hAnsi="仿宋" w:eastAsia="仿宋" w:cs="仿宋"/>
                <w:spacing w:val="0"/>
                <w:kern w:val="2"/>
                <w:szCs w:val="24"/>
              </w:rPr>
              <w:t>管理</w:t>
            </w:r>
            <w:r>
              <w:rPr>
                <w:rFonts w:hint="eastAsia" w:ascii="仿宋" w:hAnsi="仿宋" w:eastAsia="仿宋" w:cs="仿宋"/>
                <w:spacing w:val="0"/>
                <w:kern w:val="2"/>
                <w:szCs w:val="24"/>
                <w:lang w:eastAsia="zh-Hans"/>
              </w:rPr>
              <w:t>患者的填写状态及内容；</w:t>
            </w:r>
          </w:p>
        </w:tc>
      </w:tr>
    </w:tbl>
    <w:p>
      <w:pPr>
        <w:pStyle w:val="6"/>
        <w:ind w:firstLine="480"/>
        <w:rPr>
          <w:rFonts w:ascii="仿宋" w:hAnsi="仿宋" w:eastAsia="仿宋" w:cs="仿宋"/>
          <w:sz w:val="24"/>
          <w:lang w:eastAsia="zh-Hans"/>
        </w:rPr>
      </w:pPr>
      <w:r>
        <w:rPr>
          <w:rFonts w:hint="eastAsia" w:ascii="仿宋" w:hAnsi="仿宋" w:eastAsia="仿宋" w:cs="仿宋"/>
          <w:sz w:val="24"/>
          <w:lang w:eastAsia="zh-Hans"/>
        </w:rPr>
        <w:t>二、项目管理、实施、验收、培训要求</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1.中标人应充分考虑满足投标项目的建设要求。</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2</w:t>
      </w:r>
      <w:r>
        <w:rPr>
          <w:rFonts w:hint="eastAsia" w:ascii="仿宋" w:hAnsi="仿宋" w:eastAsia="仿宋" w:cs="仿宋"/>
          <w:sz w:val="24"/>
        </w:rPr>
        <w:t>.</w:t>
      </w:r>
      <w:r>
        <w:rPr>
          <w:rFonts w:hint="eastAsia" w:ascii="仿宋" w:hAnsi="仿宋" w:eastAsia="仿宋" w:cs="仿宋"/>
          <w:sz w:val="24"/>
          <w:lang w:eastAsia="zh-Hans"/>
        </w:rPr>
        <w:t>中标人应书面明确实施投标项目的人员配置管理计划，包括组织结构、项目负责人、组成人员及分工职责。中标人应派经招标人认可的有经验和能力、具有相应资质的技术人员，负责系统、设备安装工作。</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3.本项目为“一揽子工程”， 中标人应充分理解与满足招标文件中的需求与目标，如中标人对本项目理解有误或方案设计存在偏差等，导致项目在实施过程中发现遗漏工程的，弥补的项目费用全部由中标人承担，招标人不再另行支付其他费用。</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4.由原厂技术人员实地完成本项目实施。根据招标人要求与中标人现有的系统做好无缝对接，接口的产生的所有费用全部由中标人承担。</w:t>
      </w:r>
    </w:p>
    <w:p>
      <w:pPr>
        <w:pStyle w:val="6"/>
        <w:ind w:firstLine="480"/>
        <w:rPr>
          <w:rFonts w:ascii="仿宋" w:hAnsi="仿宋" w:eastAsia="仿宋" w:cs="仿宋"/>
          <w:sz w:val="24"/>
        </w:rPr>
      </w:pPr>
      <w:r>
        <w:rPr>
          <w:rFonts w:hint="eastAsia" w:ascii="仿宋" w:hAnsi="仿宋" w:eastAsia="仿宋" w:cs="仿宋"/>
          <w:sz w:val="24"/>
        </w:rPr>
        <w:t>5.中标人须负责完成与本次实施系统相关的所有第三方软件产品的系统接口集成工作，并在合同实施期内完成。本系统需满足（包含不仅限于采购文件所列的全部接口），所产生的全部接口费用由中标方承担。</w:t>
      </w:r>
    </w:p>
    <w:p>
      <w:pPr>
        <w:pStyle w:val="6"/>
        <w:ind w:firstLine="480"/>
        <w:rPr>
          <w:rFonts w:ascii="仿宋" w:hAnsi="仿宋" w:eastAsia="仿宋" w:cs="仿宋"/>
          <w:sz w:val="24"/>
        </w:rPr>
      </w:pPr>
      <w:r>
        <w:rPr>
          <w:rFonts w:hint="eastAsia" w:ascii="仿宋" w:hAnsi="仿宋" w:eastAsia="仿宋" w:cs="仿宋"/>
          <w:sz w:val="24"/>
        </w:rPr>
        <w:t>6.中标人提供的产品必须达到国家医疗健康信息互联互通标准化成熟度四级甲等相关标准， 并且配合完成电子病历系统应用水平五级评审相关标准改造，所产生的全部费用由中标方承担。</w:t>
      </w:r>
    </w:p>
    <w:p>
      <w:pPr>
        <w:pStyle w:val="6"/>
        <w:ind w:firstLine="480"/>
        <w:rPr>
          <w:rFonts w:ascii="仿宋" w:hAnsi="仿宋" w:eastAsia="仿宋" w:cs="仿宋"/>
          <w:sz w:val="24"/>
        </w:rPr>
      </w:pPr>
      <w:r>
        <w:rPr>
          <w:rFonts w:hint="eastAsia" w:ascii="仿宋" w:hAnsi="仿宋" w:eastAsia="仿宋" w:cs="仿宋"/>
          <w:sz w:val="24"/>
        </w:rPr>
        <w:t>7.中标人提供的产品要求免费提供接口标准，以便医院第三方系统接入或提取数据。</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8.中标人应按招标相关要求签订合同，在接到招标人要求安装的通知后，中标人应根据实际情况制定项目进度安排，3个月完成全部项目实施工作。中标人不能在规定的时间完成项目的，每延误1天,交纳投标价的5%违约金。</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9.投入试运行后正常运行1个月后，提请正式验收，验收合格，提交全部报告材料，出具终验报告，正式交付使用，进入维护期。</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10.中标人应在投标文件中提供详细的培训方案，其内容包括培训目标、内容、方式、计划等。中标人须在招标人指定的地点为招标人提供项目的操作、使用及维护的技术培训服务。中标人应将所有培训费用（含培训教材费）计入投标总价。</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三、售后服务要求</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1.中标人应为本项目配备技术服务团队，并提供一年免费维保服务和永久技术支持，包括各种突发事件采取应急措施等。</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2.在质保期满时，中标人的工程师和招标人代表对所有产品进行一次测试，任何故障须由中标人自费解决并取得招标人的认可。</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3.招标人保留对中标产品进行一次免费的重做接口、异地搬迁、安装、调试的权利。</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四、付款方式</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五、其他要求</w:t>
      </w:r>
    </w:p>
    <w:p>
      <w:pPr>
        <w:pStyle w:val="6"/>
        <w:ind w:firstLine="480"/>
        <w:rPr>
          <w:rFonts w:ascii="仿宋" w:hAnsi="仿宋" w:eastAsia="仿宋" w:cs="仿宋"/>
          <w:sz w:val="24"/>
          <w:lang w:eastAsia="zh-Hans"/>
        </w:rPr>
      </w:pPr>
      <w:r>
        <w:rPr>
          <w:rFonts w:hint="eastAsia" w:ascii="仿宋" w:hAnsi="仿宋" w:eastAsia="仿宋" w:cs="仿宋"/>
          <w:sz w:val="24"/>
          <w:lang w:eastAsia="zh-Hans"/>
        </w:rPr>
        <w:t>本项目的监理单位为绍兴市妇幼保健院2022年度信息化监理服务中标单位。</w:t>
      </w:r>
    </w:p>
    <w:p>
      <w:pPr>
        <w:pStyle w:val="6"/>
        <w:ind w:firstLine="480"/>
        <w:rPr>
          <w:rFonts w:ascii="仿宋" w:hAnsi="仿宋" w:eastAsia="仿宋" w:cs="仿宋"/>
          <w:sz w:val="24"/>
        </w:rPr>
      </w:pPr>
    </w:p>
    <w:p>
      <w:pPr>
        <w:snapToGrid w:val="0"/>
        <w:spacing w:line="440" w:lineRule="exact"/>
        <w:jc w:val="left"/>
        <w:rPr>
          <w:rFonts w:ascii="仿宋" w:hAnsi="仿宋" w:eastAsia="仿宋" w:cs="仿宋"/>
          <w:b/>
          <w:sz w:val="24"/>
        </w:rPr>
      </w:pPr>
    </w:p>
    <w:bookmarkEnd w:id="7"/>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78"/>
        <w:rPr>
          <w:rFonts w:ascii="仿宋" w:hAnsi="仿宋" w:eastAsia="仿宋"/>
          <w:szCs w:val="24"/>
        </w:rPr>
      </w:pPr>
    </w:p>
    <w:p>
      <w:pPr>
        <w:pStyle w:val="278"/>
        <w:rPr>
          <w:rFonts w:ascii="仿宋" w:hAnsi="仿宋" w:eastAsia="仿宋"/>
          <w:szCs w:val="24"/>
        </w:rPr>
      </w:pPr>
    </w:p>
    <w:p>
      <w:pPr>
        <w:pStyle w:val="278"/>
        <w:jc w:val="center"/>
        <w:rPr>
          <w:rFonts w:ascii="仿宋" w:hAnsi="仿宋" w:eastAsia="仿宋"/>
          <w:szCs w:val="24"/>
        </w:rPr>
      </w:pPr>
    </w:p>
    <w:p>
      <w:pPr>
        <w:pStyle w:val="278"/>
        <w:ind w:left="0" w:leftChars="0" w:firstLine="0" w:firstLineChars="0"/>
        <w:jc w:val="center"/>
        <w:rPr>
          <w:rFonts w:ascii="仿宋" w:hAnsi="仿宋" w:eastAsia="仿宋"/>
          <w:b/>
          <w:szCs w:val="24"/>
        </w:rPr>
      </w:pPr>
      <w:r>
        <w:rPr>
          <w:rFonts w:hint="eastAsia" w:ascii="仿宋" w:hAnsi="仿宋" w:eastAsia="仿宋"/>
          <w:b/>
          <w:sz w:val="36"/>
          <w:szCs w:val="36"/>
        </w:rPr>
        <w:t xml:space="preserve">第一部分  </w:t>
      </w:r>
      <w:r>
        <w:rPr>
          <w:rFonts w:ascii="仿宋" w:hAnsi="仿宋" w:eastAsia="仿宋"/>
          <w:b/>
          <w:sz w:val="36"/>
          <w:szCs w:val="36"/>
        </w:rPr>
        <w:t xml:space="preserve"> </w:t>
      </w:r>
      <w:r>
        <w:rPr>
          <w:rFonts w:hint="eastAsia" w:ascii="仿宋" w:hAnsi="仿宋" w:eastAsia="仿宋"/>
          <w:b/>
          <w:sz w:val="36"/>
          <w:szCs w:val="36"/>
        </w:rPr>
        <w:t>合同书</w:t>
      </w:r>
    </w:p>
    <w:p>
      <w:pPr>
        <w:pStyle w:val="278"/>
        <w:rPr>
          <w:rFonts w:ascii="仿宋" w:hAnsi="仿宋" w:eastAsia="仿宋"/>
          <w:szCs w:val="24"/>
        </w:rPr>
      </w:pPr>
    </w:p>
    <w:p>
      <w:pPr>
        <w:pStyle w:val="278"/>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79"/>
        <w:spacing w:before="120" w:line="22" w:lineRule="atLeast"/>
        <w:rPr>
          <w:rFonts w:ascii="仿宋" w:hAnsi="仿宋" w:eastAsia="仿宋"/>
          <w:szCs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w:t>
      </w:r>
      <w:r>
        <w:rPr>
          <w:rFonts w:hint="eastAsia" w:ascii="仿宋" w:hAnsi="仿宋" w:eastAsia="仿宋"/>
          <w:sz w:val="24"/>
          <w:u w:val="single"/>
        </w:rPr>
        <w:t>投标人</w:t>
      </w:r>
      <w:r>
        <w:rPr>
          <w:rFonts w:ascii="仿宋" w:hAnsi="仿宋" w:eastAsia="仿宋"/>
          <w:sz w:val="24"/>
          <w:u w:val="single"/>
        </w:rPr>
        <w:t>名称）</w:t>
      </w:r>
      <w:r>
        <w:rPr>
          <w:rFonts w:hint="eastAsia" w:ascii="仿宋" w:hAnsi="仿宋" w:eastAsia="仿宋"/>
          <w:sz w:val="24"/>
        </w:rPr>
        <w:t>为该项目中标投标人。现于中标通知书发出之日起三十日内，按照采购文件确定的事项签订本合同。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w:t>
      </w:r>
      <w:r>
        <w:rPr>
          <w:rFonts w:hint="eastAsia" w:ascii="仿宋" w:hAnsi="仿宋" w:eastAsia="仿宋"/>
          <w:sz w:val="24"/>
          <w:u w:val="single"/>
        </w:rPr>
        <w:t>投标人</w:t>
      </w:r>
      <w:r>
        <w:rPr>
          <w:rFonts w:ascii="仿宋" w:hAnsi="仿宋" w:eastAsia="仿宋"/>
          <w:sz w:val="24"/>
          <w:u w:val="single"/>
        </w:rPr>
        <w:t xml:space="preserve">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4" w:name="_Toc24059"/>
      <w:bookmarkStart w:id="15" w:name="_Toc2232"/>
      <w:bookmarkStart w:id="16" w:name="_Toc3029"/>
      <w:r>
        <w:rPr>
          <w:rFonts w:ascii="仿宋" w:hAnsi="仿宋" w:eastAsia="仿宋"/>
          <w:b/>
          <w:sz w:val="24"/>
        </w:rPr>
        <w:t xml:space="preserve">1.1 </w:t>
      </w:r>
      <w:r>
        <w:rPr>
          <w:rFonts w:hint="eastAsia" w:ascii="仿宋" w:hAnsi="仿宋" w:eastAsia="仿宋"/>
          <w:b/>
          <w:sz w:val="24"/>
        </w:rPr>
        <w:t>合同组成部分</w:t>
      </w:r>
      <w:bookmarkEnd w:id="14"/>
      <w:bookmarkEnd w:id="15"/>
      <w:bookmarkEnd w:id="16"/>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7" w:name="_Toc24300"/>
      <w:bookmarkStart w:id="18" w:name="_Toc27126"/>
      <w:bookmarkStart w:id="19" w:name="_Toc21295"/>
      <w:r>
        <w:rPr>
          <w:rFonts w:ascii="仿宋" w:hAnsi="仿宋" w:eastAsia="仿宋"/>
          <w:b/>
          <w:sz w:val="24"/>
        </w:rPr>
        <w:t xml:space="preserve">1.2 </w:t>
      </w:r>
      <w:r>
        <w:rPr>
          <w:rFonts w:hint="eastAsia" w:ascii="仿宋" w:hAnsi="仿宋" w:eastAsia="仿宋"/>
          <w:b/>
          <w:sz w:val="24"/>
        </w:rPr>
        <w:t>货物</w:t>
      </w:r>
      <w:bookmarkEnd w:id="17"/>
      <w:bookmarkEnd w:id="18"/>
      <w:bookmarkEnd w:id="19"/>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0" w:name="_Toc23292"/>
      <w:bookmarkStart w:id="21" w:name="_Toc21551"/>
      <w:bookmarkStart w:id="22" w:name="_Toc21631"/>
      <w:r>
        <w:rPr>
          <w:rFonts w:ascii="仿宋" w:hAnsi="仿宋" w:eastAsia="仿宋"/>
          <w:b/>
          <w:sz w:val="24"/>
        </w:rPr>
        <w:t xml:space="preserve">1.3 </w:t>
      </w:r>
      <w:r>
        <w:rPr>
          <w:rFonts w:hint="eastAsia" w:ascii="仿宋" w:hAnsi="仿宋" w:eastAsia="仿宋"/>
          <w:b/>
          <w:sz w:val="24"/>
        </w:rPr>
        <w:t>价款</w:t>
      </w:r>
      <w:bookmarkEnd w:id="20"/>
      <w:bookmarkEnd w:id="21"/>
      <w:bookmarkEnd w:id="22"/>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3" w:name="_Toc10340"/>
      <w:bookmarkStart w:id="24" w:name="_Toc1814"/>
      <w:bookmarkStart w:id="25" w:name="_Toc22618"/>
      <w:r>
        <w:rPr>
          <w:rFonts w:ascii="仿宋" w:hAnsi="仿宋" w:eastAsia="仿宋"/>
          <w:b/>
          <w:sz w:val="24"/>
        </w:rPr>
        <w:t xml:space="preserve">1.4 </w:t>
      </w:r>
      <w:r>
        <w:rPr>
          <w:rFonts w:hint="eastAsia" w:ascii="仿宋" w:hAnsi="仿宋" w:eastAsia="仿宋"/>
          <w:b/>
          <w:sz w:val="24"/>
        </w:rPr>
        <w:t>付款</w:t>
      </w:r>
      <w:bookmarkEnd w:id="23"/>
      <w:bookmarkEnd w:id="24"/>
      <w:bookmarkEnd w:id="25"/>
      <w:r>
        <w:rPr>
          <w:rFonts w:hint="eastAsia" w:ascii="仿宋" w:hAnsi="仿宋" w:eastAsia="仿宋"/>
          <w:b/>
          <w:sz w:val="24"/>
        </w:rPr>
        <w:t>方式、时间和条件</w:t>
      </w:r>
    </w:p>
    <w:p>
      <w:pPr>
        <w:pStyle w:val="281"/>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2" w:firstLineChars="200"/>
        <w:outlineLvl w:val="0"/>
        <w:rPr>
          <w:rFonts w:ascii="仿宋" w:hAnsi="仿宋" w:eastAsia="仿宋"/>
          <w:b/>
          <w:sz w:val="24"/>
        </w:rPr>
      </w:pPr>
      <w:bookmarkStart w:id="26" w:name="_Toc2846"/>
      <w:bookmarkStart w:id="27" w:name="_Toc32071"/>
      <w:bookmarkStart w:id="28" w:name="_Toc19304"/>
      <w:r>
        <w:rPr>
          <w:rFonts w:ascii="仿宋" w:hAnsi="仿宋" w:eastAsia="仿宋"/>
          <w:b/>
          <w:sz w:val="24"/>
        </w:rPr>
        <w:t xml:space="preserve">1.5 </w:t>
      </w:r>
      <w:r>
        <w:rPr>
          <w:rFonts w:hint="eastAsia" w:ascii="仿宋" w:hAnsi="仿宋" w:eastAsia="仿宋"/>
          <w:b/>
          <w:sz w:val="24"/>
        </w:rPr>
        <w:t>货物交付期限、地点和方式</w:t>
      </w:r>
      <w:bookmarkEnd w:id="26"/>
      <w:bookmarkEnd w:id="27"/>
      <w:bookmarkEnd w:id="28"/>
    </w:p>
    <w:p>
      <w:pPr>
        <w:spacing w:line="44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9" w:name="_Toc27250"/>
      <w:bookmarkStart w:id="30" w:name="_Toc21423"/>
      <w:bookmarkStart w:id="31" w:name="_Toc19554"/>
      <w:r>
        <w:rPr>
          <w:rFonts w:ascii="仿宋" w:hAnsi="仿宋" w:eastAsia="仿宋"/>
          <w:b/>
          <w:sz w:val="24"/>
        </w:rPr>
        <w:t xml:space="preserve">1.6 </w:t>
      </w:r>
      <w:r>
        <w:rPr>
          <w:rFonts w:hint="eastAsia" w:ascii="仿宋" w:hAnsi="仿宋" w:eastAsia="仿宋"/>
          <w:b/>
          <w:sz w:val="24"/>
        </w:rPr>
        <w:t>违约责任</w:t>
      </w:r>
      <w:bookmarkEnd w:id="29"/>
      <w:bookmarkEnd w:id="30"/>
      <w:bookmarkEnd w:id="31"/>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2" w:name="_Toc28375"/>
      <w:bookmarkStart w:id="33" w:name="_Toc15583"/>
      <w:bookmarkStart w:id="34" w:name="_Toc16021"/>
      <w:r>
        <w:rPr>
          <w:rFonts w:ascii="仿宋" w:hAnsi="仿宋" w:eastAsia="仿宋"/>
          <w:b/>
          <w:sz w:val="24"/>
        </w:rPr>
        <w:t xml:space="preserve">1.7 </w:t>
      </w:r>
      <w:r>
        <w:rPr>
          <w:rFonts w:hint="eastAsia" w:ascii="仿宋" w:hAnsi="仿宋" w:eastAsia="仿宋"/>
          <w:b/>
          <w:sz w:val="24"/>
        </w:rPr>
        <w:t>合同争议的解决</w:t>
      </w:r>
      <w:bookmarkEnd w:id="32"/>
      <w:bookmarkEnd w:id="33"/>
      <w:bookmarkEnd w:id="34"/>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5" w:name="_Toc7245"/>
      <w:bookmarkStart w:id="36" w:name="_Toc15322"/>
      <w:bookmarkStart w:id="37" w:name="_Toc11173"/>
      <w:r>
        <w:rPr>
          <w:rFonts w:ascii="仿宋" w:hAnsi="仿宋" w:eastAsia="仿宋"/>
          <w:b/>
          <w:sz w:val="24"/>
        </w:rPr>
        <w:t xml:space="preserve">1.8 </w:t>
      </w:r>
      <w:r>
        <w:rPr>
          <w:rFonts w:hint="eastAsia" w:ascii="仿宋" w:hAnsi="仿宋" w:eastAsia="仿宋"/>
          <w:b/>
          <w:sz w:val="24"/>
        </w:rPr>
        <w:t>合同生效</w:t>
      </w:r>
      <w:bookmarkEnd w:id="35"/>
      <w:bookmarkEnd w:id="36"/>
      <w:bookmarkEnd w:id="37"/>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38" w:name="_Toc331685783"/>
    </w:p>
    <w:p>
      <w:pPr>
        <w:pStyle w:val="278"/>
        <w:pageBreakBefore/>
        <w:spacing w:line="560" w:lineRule="exact"/>
        <w:ind w:firstLine="723"/>
        <w:jc w:val="center"/>
        <w:rPr>
          <w:rFonts w:ascii="仿宋" w:hAnsi="仿宋" w:eastAsia="仿宋"/>
          <w:b/>
          <w:sz w:val="36"/>
          <w:szCs w:val="36"/>
        </w:rPr>
      </w:pPr>
      <w:r>
        <w:rPr>
          <w:rFonts w:hint="eastAsia" w:ascii="仿宋" w:hAnsi="仿宋" w:eastAsia="仿宋"/>
          <w:b/>
          <w:sz w:val="36"/>
          <w:szCs w:val="36"/>
        </w:rPr>
        <w:t>第二部分</w:t>
      </w:r>
      <w:r>
        <w:rPr>
          <w:rFonts w:ascii="仿宋" w:hAnsi="仿宋" w:eastAsia="仿宋"/>
          <w:b/>
          <w:sz w:val="36"/>
          <w:szCs w:val="36"/>
        </w:rPr>
        <w:t xml:space="preserve"> </w:t>
      </w:r>
      <w:r>
        <w:rPr>
          <w:rFonts w:hint="eastAsia" w:ascii="仿宋" w:hAnsi="仿宋" w:eastAsia="仿宋"/>
          <w:b/>
          <w:sz w:val="36"/>
          <w:szCs w:val="36"/>
        </w:rPr>
        <w:t>合同一般条款</w:t>
      </w:r>
      <w:bookmarkEnd w:id="38"/>
    </w:p>
    <w:p>
      <w:pPr>
        <w:spacing w:line="560" w:lineRule="exact"/>
        <w:ind w:firstLine="482" w:firstLineChars="200"/>
        <w:outlineLvl w:val="0"/>
        <w:rPr>
          <w:rFonts w:ascii="仿宋" w:hAnsi="仿宋" w:eastAsia="仿宋"/>
          <w:b/>
          <w:sz w:val="24"/>
        </w:rPr>
      </w:pPr>
      <w:bookmarkStart w:id="39" w:name="_Ref467379214"/>
      <w:bookmarkStart w:id="40" w:name="_Ref467379101"/>
      <w:bookmarkStart w:id="41" w:name="_Toc19614"/>
      <w:bookmarkStart w:id="42" w:name="_Ref467379094"/>
      <w:bookmarkStart w:id="43" w:name="_Ref467379109"/>
      <w:bookmarkStart w:id="44" w:name="_Ref467378499"/>
      <w:bookmarkStart w:id="45" w:name="_Toc16917"/>
      <w:bookmarkStart w:id="46" w:name="_Ref467378404"/>
      <w:bookmarkStart w:id="47" w:name="_Ref467379195"/>
      <w:bookmarkStart w:id="48" w:name="_Ref467379205"/>
      <w:bookmarkStart w:id="49" w:name="_Ref467379225"/>
      <w:bookmarkStart w:id="50" w:name="_Toc259093669"/>
      <w:bookmarkStart w:id="51" w:name="_Toc487900349"/>
      <w:bookmarkStart w:id="52" w:name="_Toc28763"/>
      <w:bookmarkStart w:id="53" w:name="_Ref467378463"/>
      <w:bookmarkStart w:id="54" w:name="_Toc279701240"/>
      <w:r>
        <w:rPr>
          <w:rFonts w:ascii="仿宋" w:hAnsi="仿宋" w:eastAsia="仿宋"/>
          <w:b/>
          <w:sz w:val="24"/>
        </w:rPr>
        <w:t xml:space="preserve">2.1 </w:t>
      </w:r>
      <w:r>
        <w:rPr>
          <w:rFonts w:hint="eastAsia" w:ascii="仿宋" w:hAnsi="仿宋" w:eastAsia="仿宋"/>
          <w:b/>
          <w:sz w:val="24"/>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“合同”系指采购人和中标投标人签订的载明双方当事人所达成的协议，并包括所有的附件、附录和构成合同的其他文件。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“合同价”系指根据合同约定，中标投标人在完全履行合同义务后，采购人应支付给中标投标人的价格。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“货物”系指中标投标人根据合同约定应向采购人交付的一切各种形态和种类的物品，包括原材料、燃料、设备、机械、仪表、备件、计算机软件、产品等，并包括工具、手册等其他相关资料。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5" w:name="_Ref467378840"/>
      <w:r>
        <w:rPr>
          <w:rFonts w:ascii="仿宋" w:hAnsi="仿宋" w:eastAsia="仿宋"/>
          <w:sz w:val="24"/>
        </w:rPr>
        <w:t xml:space="preserve">2.1.4 </w:t>
      </w:r>
      <w:r>
        <w:rPr>
          <w:rFonts w:hint="eastAsia" w:ascii="仿宋" w:hAnsi="仿宋" w:eastAsia="仿宋"/>
          <w:sz w:val="24"/>
        </w:rPr>
        <w:t>“甲方”系指与中标投标人签署合同的采购人</w:t>
      </w:r>
      <w:bookmarkEnd w:id="55"/>
      <w:r>
        <w:rPr>
          <w:rFonts w:hint="eastAsia" w:ascii="仿宋" w:hAnsi="仿宋" w:eastAsia="仿宋"/>
          <w:sz w:val="24"/>
        </w:rPr>
        <w:t>。</w:t>
      </w:r>
    </w:p>
    <w:p>
      <w:pPr>
        <w:spacing w:line="560" w:lineRule="exact"/>
        <w:ind w:firstLine="480" w:firstLineChars="200"/>
        <w:rPr>
          <w:rFonts w:ascii="仿宋" w:hAnsi="仿宋" w:eastAsia="仿宋"/>
          <w:sz w:val="24"/>
        </w:rPr>
      </w:pPr>
      <w:bookmarkStart w:id="56" w:name="_Ref467379400"/>
      <w:r>
        <w:rPr>
          <w:rFonts w:ascii="仿宋" w:hAnsi="仿宋" w:eastAsia="仿宋"/>
          <w:sz w:val="24"/>
        </w:rPr>
        <w:t xml:space="preserve">2.1.5 </w:t>
      </w:r>
      <w:r>
        <w:rPr>
          <w:rFonts w:hint="eastAsia" w:ascii="仿宋" w:hAnsi="仿宋" w:eastAsia="仿宋"/>
          <w:sz w:val="24"/>
        </w:rPr>
        <w:t>“乙方”系指根据合同约定交付货物的中标</w:t>
      </w:r>
      <w:bookmarkEnd w:id="56"/>
      <w:r>
        <w:rPr>
          <w:rFonts w:hint="eastAsia" w:ascii="仿宋" w:hAnsi="仿宋" w:eastAsia="仿宋"/>
          <w:sz w:val="24"/>
        </w:rPr>
        <w:t>投标人；两个以上的自然人、法人或者其他组织组成一个联合体，以一个投标人的身份共同参加政府采购的，联合体各方均应为乙方或者与乙方相同地位的合同当事人，并就合同约定的事项对甲方承担连带责任。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7"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7"/>
    </w:p>
    <w:p>
      <w:pPr>
        <w:spacing w:line="560" w:lineRule="exact"/>
        <w:ind w:firstLine="482" w:firstLineChars="200"/>
        <w:outlineLvl w:val="0"/>
        <w:rPr>
          <w:rFonts w:ascii="仿宋" w:hAnsi="仿宋" w:eastAsia="仿宋"/>
          <w:b/>
          <w:sz w:val="24"/>
        </w:rPr>
      </w:pPr>
      <w:bookmarkStart w:id="58" w:name="_Toc279701241"/>
      <w:bookmarkStart w:id="59" w:name="_Toc32504"/>
      <w:bookmarkStart w:id="60" w:name="_Toc27635"/>
      <w:bookmarkStart w:id="61" w:name="_Toc13336"/>
      <w:bookmarkStart w:id="62" w:name="_Toc487900350"/>
      <w:bookmarkStart w:id="63" w:name="_Toc259093670"/>
      <w:r>
        <w:rPr>
          <w:rFonts w:ascii="仿宋" w:hAnsi="仿宋" w:eastAsia="仿宋"/>
          <w:b/>
          <w:sz w:val="24"/>
        </w:rPr>
        <w:t xml:space="preserve">2.2 </w:t>
      </w:r>
      <w:r>
        <w:rPr>
          <w:rFonts w:hint="eastAsia" w:ascii="仿宋" w:hAnsi="仿宋" w:eastAsia="仿宋"/>
          <w:b/>
          <w:sz w:val="24"/>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4" w:name="_Toc259093671"/>
      <w:bookmarkStart w:id="65" w:name="_Toc487900351"/>
      <w:bookmarkStart w:id="66" w:name="_Toc279701242"/>
      <w:bookmarkStart w:id="67" w:name="_Toc31634"/>
      <w:bookmarkStart w:id="68" w:name="_Toc9829"/>
      <w:bookmarkStart w:id="69" w:name="_Toc27853"/>
      <w:r>
        <w:rPr>
          <w:rFonts w:ascii="仿宋" w:hAnsi="仿宋" w:eastAsia="仿宋"/>
          <w:b/>
          <w:sz w:val="24"/>
        </w:rPr>
        <w:t xml:space="preserve">2.3 </w:t>
      </w:r>
      <w:r>
        <w:rPr>
          <w:rFonts w:hint="eastAsia" w:ascii="仿宋" w:hAnsi="仿宋" w:eastAsia="仿宋"/>
          <w:b/>
          <w:sz w:val="24"/>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0" w:name="_Toc11932"/>
      <w:bookmarkStart w:id="71" w:name="_Toc29149"/>
      <w:bookmarkStart w:id="72" w:name="_Toc4194"/>
      <w:r>
        <w:rPr>
          <w:rFonts w:ascii="仿宋" w:hAnsi="仿宋" w:eastAsia="仿宋"/>
          <w:b/>
          <w:sz w:val="24"/>
        </w:rPr>
        <w:t xml:space="preserve">2.4 </w:t>
      </w:r>
      <w:r>
        <w:rPr>
          <w:rFonts w:hint="eastAsia" w:ascii="仿宋" w:hAnsi="仿宋" w:eastAsia="仿宋"/>
          <w:b/>
          <w:sz w:val="24"/>
        </w:rPr>
        <w:t>包装和装运</w:t>
      </w:r>
      <w:bookmarkEnd w:id="70"/>
      <w:bookmarkEnd w:id="71"/>
      <w:bookmarkEnd w:id="72"/>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3" w:name="_Toc259093674"/>
      <w:bookmarkStart w:id="74" w:name="_Ref467379527"/>
      <w:bookmarkStart w:id="75" w:name="_Ref467379536"/>
      <w:bookmarkStart w:id="76" w:name="_Ref467379542"/>
      <w:bookmarkStart w:id="77" w:name="_Toc487900354"/>
      <w:bookmarkStart w:id="78" w:name="_Ref467378541"/>
      <w:bookmarkStart w:id="79" w:name="_Ref467378591"/>
      <w:bookmarkStart w:id="80" w:name="_Toc279701245"/>
      <w:bookmarkStart w:id="81" w:name="_Toc30272"/>
      <w:bookmarkStart w:id="82" w:name="_Toc19074"/>
      <w:bookmarkStart w:id="83" w:name="_Toc26182"/>
      <w:r>
        <w:rPr>
          <w:rFonts w:ascii="仿宋" w:hAnsi="仿宋" w:eastAsia="仿宋"/>
          <w:b/>
          <w:sz w:val="24"/>
        </w:rPr>
        <w:t>2.</w:t>
      </w:r>
      <w:bookmarkEnd w:id="73"/>
      <w:bookmarkEnd w:id="74"/>
      <w:bookmarkEnd w:id="75"/>
      <w:bookmarkEnd w:id="76"/>
      <w:bookmarkEnd w:id="77"/>
      <w:bookmarkEnd w:id="78"/>
      <w:bookmarkEnd w:id="79"/>
      <w:bookmarkEnd w:id="80"/>
      <w:r>
        <w:rPr>
          <w:rFonts w:ascii="仿宋" w:hAnsi="仿宋" w:eastAsia="仿宋"/>
          <w:b/>
          <w:sz w:val="24"/>
        </w:rPr>
        <w:t xml:space="preserve">5 </w:t>
      </w:r>
      <w:r>
        <w:rPr>
          <w:rFonts w:hint="eastAsia" w:ascii="仿宋" w:hAnsi="仿宋" w:eastAsia="仿宋"/>
          <w:b/>
          <w:sz w:val="24"/>
        </w:rPr>
        <w:t>履约检查和问题反馈</w:t>
      </w:r>
      <w:bookmarkEnd w:id="81"/>
      <w:bookmarkEnd w:id="82"/>
      <w:bookmarkEnd w:id="83"/>
    </w:p>
    <w:p>
      <w:pPr>
        <w:spacing w:line="560" w:lineRule="exact"/>
        <w:ind w:firstLine="480" w:firstLineChars="200"/>
        <w:rPr>
          <w:rFonts w:ascii="仿宋" w:hAnsi="仿宋" w:eastAsia="仿宋"/>
          <w:sz w:val="24"/>
        </w:rPr>
      </w:pPr>
      <w:bookmarkStart w:id="84" w:name="_Ref467379657"/>
      <w:r>
        <w:rPr>
          <w:rFonts w:ascii="仿宋" w:hAnsi="仿宋" w:eastAsia="仿宋"/>
          <w:sz w:val="24"/>
        </w:rPr>
        <w:t>2.5.1</w:t>
      </w:r>
      <w:bookmarkEnd w:id="84"/>
      <w:bookmarkStart w:id="85" w:name="_Toc186431854"/>
      <w:bookmarkStart w:id="86" w:name="_Ref467379807"/>
      <w:bookmarkStart w:id="87" w:name="_Toc259093676"/>
      <w:bookmarkStart w:id="88" w:name="_Ref467379793"/>
      <w:bookmarkStart w:id="89" w:name="_Toc487900357"/>
      <w:bookmarkStart w:id="90" w:name="_Toc27970124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rPr>
      </w:pPr>
      <w:bookmarkStart w:id="92" w:name="_Toc279701248"/>
      <w:bookmarkStart w:id="93" w:name="_Ref467379852"/>
      <w:bookmarkStart w:id="94" w:name="_Toc487900358"/>
      <w:bookmarkStart w:id="95" w:name="_Toc259093677"/>
      <w:bookmarkStart w:id="96" w:name="_Ref467379923"/>
      <w:bookmarkStart w:id="97" w:name="_Ref467379863"/>
      <w:bookmarkStart w:id="98" w:name="_Toc16110"/>
      <w:bookmarkStart w:id="99" w:name="_Toc3225"/>
      <w:bookmarkStart w:id="100" w:name="_Toc774"/>
      <w:r>
        <w:rPr>
          <w:rFonts w:ascii="仿宋" w:hAnsi="仿宋" w:eastAsia="仿宋"/>
          <w:b/>
          <w:sz w:val="24"/>
        </w:rPr>
        <w:t xml:space="preserve">2.6 </w:t>
      </w:r>
      <w:r>
        <w:rPr>
          <w:rFonts w:hint="eastAsia" w:ascii="仿宋" w:hAnsi="仿宋" w:eastAsia="仿宋"/>
          <w:b/>
          <w:sz w:val="24"/>
        </w:rPr>
        <w:t>技术资料</w:t>
      </w:r>
      <w:bookmarkEnd w:id="92"/>
      <w:bookmarkEnd w:id="93"/>
      <w:bookmarkEnd w:id="94"/>
      <w:bookmarkEnd w:id="95"/>
      <w:bookmarkEnd w:id="96"/>
      <w:bookmarkEnd w:id="97"/>
      <w:r>
        <w:rPr>
          <w:rFonts w:hint="eastAsia" w:ascii="仿宋" w:hAnsi="仿宋" w:eastAsia="仿宋"/>
          <w:b/>
          <w:sz w:val="24"/>
        </w:rPr>
        <w:t>和保密义务</w:t>
      </w:r>
      <w:bookmarkEnd w:id="98"/>
      <w:bookmarkEnd w:id="99"/>
      <w:bookmarkEnd w:id="100"/>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1" w:name="_Toc7860"/>
      <w:r>
        <w:rPr>
          <w:rFonts w:ascii="仿宋" w:hAnsi="仿宋" w:eastAsia="仿宋"/>
          <w:b/>
          <w:sz w:val="24"/>
        </w:rPr>
        <w:t xml:space="preserve">2.7 </w:t>
      </w:r>
      <w:r>
        <w:rPr>
          <w:rFonts w:hint="eastAsia" w:ascii="仿宋" w:hAnsi="仿宋" w:eastAsia="仿宋"/>
          <w:b/>
          <w:sz w:val="24"/>
        </w:rPr>
        <w:t>质量保证</w:t>
      </w:r>
      <w:bookmarkEnd w:id="101"/>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2" w:name="_Toc17244"/>
      <w:bookmarkStart w:id="103" w:name="_Toc279701252"/>
      <w:bookmarkStart w:id="104" w:name="_Toc487900362"/>
      <w:bookmarkStart w:id="105" w:name="_Toc259093681"/>
      <w:r>
        <w:rPr>
          <w:rFonts w:ascii="仿宋" w:hAnsi="仿宋" w:eastAsia="仿宋"/>
          <w:b/>
          <w:sz w:val="24"/>
        </w:rPr>
        <w:t xml:space="preserve">2.8 </w:t>
      </w:r>
      <w:r>
        <w:rPr>
          <w:rFonts w:hint="eastAsia" w:ascii="仿宋" w:hAnsi="仿宋" w:eastAsia="仿宋"/>
          <w:b/>
          <w:sz w:val="24"/>
        </w:rPr>
        <w:t>货物的风险负担</w:t>
      </w:r>
      <w:bookmarkEnd w:id="102"/>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6" w:name="_Toc14055"/>
      <w:r>
        <w:rPr>
          <w:rFonts w:ascii="仿宋" w:hAnsi="仿宋" w:eastAsia="仿宋"/>
          <w:b/>
          <w:sz w:val="24"/>
        </w:rPr>
        <w:t xml:space="preserve">2.9 </w:t>
      </w:r>
      <w:r>
        <w:rPr>
          <w:rFonts w:hint="eastAsia" w:ascii="仿宋" w:hAnsi="仿宋" w:eastAsia="仿宋"/>
          <w:b/>
          <w:sz w:val="24"/>
        </w:rPr>
        <w:t>延迟交货</w:t>
      </w:r>
      <w:bookmarkEnd w:id="103"/>
      <w:bookmarkEnd w:id="104"/>
      <w:bookmarkEnd w:id="105"/>
      <w:bookmarkEnd w:id="106"/>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7" w:name="_Toc7502"/>
      <w:bookmarkStart w:id="108" w:name="_Ref467378121"/>
      <w:bookmarkStart w:id="109" w:name="_Toc279701254"/>
      <w:bookmarkStart w:id="110" w:name="_Toc259093683"/>
      <w:bookmarkStart w:id="111" w:name="_Toc487900364"/>
      <w:r>
        <w:rPr>
          <w:rFonts w:ascii="仿宋" w:hAnsi="仿宋" w:eastAsia="仿宋"/>
          <w:b/>
          <w:sz w:val="24"/>
        </w:rPr>
        <w:t xml:space="preserve">2.10 </w:t>
      </w:r>
      <w:r>
        <w:rPr>
          <w:rFonts w:hint="eastAsia" w:ascii="仿宋" w:hAnsi="仿宋" w:eastAsia="仿宋"/>
          <w:b/>
          <w:sz w:val="24"/>
        </w:rPr>
        <w:t>合同变更</w:t>
      </w:r>
      <w:bookmarkEnd w:id="107"/>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279701259"/>
      <w:bookmarkStart w:id="114" w:name="_Toc487900369"/>
    </w:p>
    <w:p>
      <w:pPr>
        <w:spacing w:line="560" w:lineRule="exact"/>
        <w:ind w:firstLine="482" w:firstLineChars="200"/>
        <w:outlineLvl w:val="0"/>
        <w:rPr>
          <w:rFonts w:ascii="仿宋" w:hAnsi="仿宋" w:eastAsia="仿宋"/>
          <w:b/>
          <w:sz w:val="24"/>
        </w:rPr>
      </w:pPr>
      <w:bookmarkStart w:id="115" w:name="_Toc15237"/>
      <w:bookmarkStart w:id="116" w:name="_Toc22955"/>
      <w:bookmarkStart w:id="117" w:name="_Toc10366"/>
      <w:r>
        <w:rPr>
          <w:rFonts w:ascii="仿宋" w:hAnsi="仿宋" w:eastAsia="仿宋"/>
          <w:b/>
          <w:sz w:val="24"/>
        </w:rPr>
        <w:t xml:space="preserve">2.11 </w:t>
      </w:r>
      <w:r>
        <w:rPr>
          <w:rFonts w:hint="eastAsia" w:ascii="仿宋" w:hAnsi="仿宋" w:eastAsia="仿宋"/>
          <w:b/>
          <w:sz w:val="24"/>
        </w:rPr>
        <w:t>合同转让</w:t>
      </w:r>
      <w:bookmarkEnd w:id="112"/>
      <w:bookmarkEnd w:id="113"/>
      <w:bookmarkEnd w:id="114"/>
      <w:r>
        <w:rPr>
          <w:rFonts w:hint="eastAsia" w:ascii="仿宋" w:hAnsi="仿宋" w:eastAsia="仿宋"/>
          <w:b/>
          <w:sz w:val="24"/>
        </w:rPr>
        <w:t>和分包</w:t>
      </w:r>
      <w:bookmarkEnd w:id="115"/>
      <w:bookmarkEnd w:id="116"/>
      <w:bookmarkEnd w:id="117"/>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rPr>
        <w:t>投标人</w:t>
      </w:r>
      <w:r>
        <w:rPr>
          <w:rFonts w:ascii="仿宋" w:hAnsi="仿宋" w:eastAsia="仿宋"/>
          <w:sz w:val="24"/>
        </w:rPr>
        <w:t>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w:t>
      </w:r>
      <w:r>
        <w:rPr>
          <w:rFonts w:hint="eastAsia" w:ascii="仿宋" w:hAnsi="仿宋" w:eastAsia="仿宋"/>
          <w:sz w:val="24"/>
        </w:rPr>
        <w:t>投标人</w:t>
      </w:r>
      <w:r>
        <w:rPr>
          <w:rFonts w:ascii="仿宋" w:hAnsi="仿宋" w:eastAsia="仿宋"/>
          <w:sz w:val="24"/>
        </w:rPr>
        <w:t>支付款项。</w:t>
      </w:r>
    </w:p>
    <w:p>
      <w:pPr>
        <w:spacing w:line="560" w:lineRule="exact"/>
        <w:ind w:firstLine="482" w:firstLineChars="200"/>
        <w:outlineLvl w:val="0"/>
        <w:rPr>
          <w:rFonts w:ascii="仿宋" w:hAnsi="仿宋" w:eastAsia="仿宋"/>
          <w:b/>
          <w:sz w:val="24"/>
        </w:rPr>
      </w:pPr>
      <w:bookmarkStart w:id="118" w:name="_Toc14066"/>
      <w:bookmarkStart w:id="119" w:name="_Toc13566"/>
      <w:bookmarkStart w:id="120" w:name="_Toc16508"/>
      <w:r>
        <w:rPr>
          <w:rFonts w:ascii="仿宋" w:hAnsi="仿宋" w:eastAsia="仿宋"/>
          <w:b/>
          <w:sz w:val="24"/>
        </w:rPr>
        <w:t xml:space="preserve">2.12 </w:t>
      </w:r>
      <w:r>
        <w:rPr>
          <w:rFonts w:hint="eastAsia" w:ascii="仿宋" w:hAnsi="仿宋" w:eastAsia="仿宋"/>
          <w:b/>
          <w:sz w:val="24"/>
        </w:rPr>
        <w:t>不可抗力</w:t>
      </w:r>
      <w:bookmarkEnd w:id="118"/>
      <w:bookmarkEnd w:id="119"/>
      <w:bookmarkEnd w:id="120"/>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1" w:name="_Toc6969"/>
      <w:bookmarkStart w:id="122" w:name="_Toc30676"/>
      <w:bookmarkStart w:id="123" w:name="_Toc487900365"/>
      <w:bookmarkStart w:id="124" w:name="_Toc279701255"/>
      <w:bookmarkStart w:id="125" w:name="_Toc259093684"/>
      <w:bookmarkStart w:id="126" w:name="_Toc689"/>
      <w:r>
        <w:rPr>
          <w:rFonts w:ascii="仿宋" w:hAnsi="仿宋" w:eastAsia="仿宋"/>
          <w:b/>
          <w:sz w:val="24"/>
        </w:rPr>
        <w:t xml:space="preserve">2.13 </w:t>
      </w:r>
      <w:r>
        <w:rPr>
          <w:rFonts w:hint="eastAsia" w:ascii="仿宋" w:hAnsi="仿宋" w:eastAsia="仿宋"/>
          <w:b/>
          <w:sz w:val="24"/>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7" w:name="_Toc16959"/>
      <w:bookmarkStart w:id="128" w:name="_Toc8298"/>
      <w:bookmarkStart w:id="129" w:name="_Toc7102"/>
      <w:bookmarkStart w:id="130" w:name="_Toc279701258"/>
      <w:bookmarkStart w:id="131" w:name="_Toc487900368"/>
      <w:bookmarkStart w:id="132" w:name="_Toc259093687"/>
      <w:r>
        <w:rPr>
          <w:rFonts w:ascii="仿宋" w:hAnsi="仿宋" w:eastAsia="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3" w:name="_Toc6134"/>
      <w:bookmarkStart w:id="134" w:name="_Toc29333"/>
      <w:bookmarkStart w:id="135" w:name="_Toc15387"/>
      <w:r>
        <w:rPr>
          <w:rFonts w:ascii="仿宋" w:hAnsi="仿宋" w:eastAsia="仿宋"/>
          <w:b/>
          <w:sz w:val="24"/>
        </w:rPr>
        <w:t xml:space="preserve">2.15 </w:t>
      </w:r>
      <w:r>
        <w:rPr>
          <w:rFonts w:hint="eastAsia" w:ascii="仿宋" w:hAnsi="仿宋" w:eastAsia="仿宋"/>
          <w:b/>
          <w:sz w:val="24"/>
        </w:rPr>
        <w:t>合同中止、终止</w:t>
      </w:r>
      <w:bookmarkEnd w:id="133"/>
      <w:bookmarkEnd w:id="134"/>
      <w:bookmarkEnd w:id="135"/>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6" w:name="_Toc6596"/>
      <w:bookmarkStart w:id="137" w:name="_Toc14563"/>
      <w:bookmarkStart w:id="138" w:name="_Toc1125"/>
      <w:r>
        <w:rPr>
          <w:rFonts w:ascii="仿宋" w:hAnsi="仿宋" w:eastAsia="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8"/>
    <w:bookmarkEnd w:id="109"/>
    <w:bookmarkEnd w:id="110"/>
    <w:bookmarkEnd w:id="111"/>
    <w:p>
      <w:pPr>
        <w:spacing w:line="560" w:lineRule="exact"/>
        <w:ind w:firstLine="482" w:firstLineChars="200"/>
        <w:outlineLvl w:val="0"/>
        <w:rPr>
          <w:rFonts w:ascii="仿宋" w:hAnsi="仿宋" w:eastAsia="仿宋"/>
          <w:b/>
          <w:sz w:val="24"/>
        </w:rPr>
      </w:pPr>
      <w:bookmarkStart w:id="139" w:name="_Toc487900371"/>
      <w:bookmarkStart w:id="140" w:name="_Toc279701261"/>
      <w:bookmarkStart w:id="141" w:name="_Toc259093690"/>
      <w:bookmarkStart w:id="142" w:name="_Toc11284"/>
      <w:bookmarkStart w:id="143" w:name="_Toc25182"/>
      <w:bookmarkStart w:id="144" w:name="_Toc19604"/>
      <w:r>
        <w:rPr>
          <w:rFonts w:ascii="仿宋" w:hAnsi="仿宋" w:eastAsia="仿宋"/>
          <w:b/>
          <w:sz w:val="24"/>
        </w:rPr>
        <w:t xml:space="preserve">2.17 </w:t>
      </w:r>
      <w:r>
        <w:rPr>
          <w:rFonts w:hint="eastAsia" w:ascii="仿宋" w:hAnsi="仿宋" w:eastAsia="仿宋"/>
          <w:b/>
          <w:sz w:val="24"/>
        </w:rPr>
        <w:t>通知</w:t>
      </w:r>
      <w:bookmarkEnd w:id="139"/>
      <w:bookmarkEnd w:id="140"/>
      <w:bookmarkEnd w:id="141"/>
      <w:r>
        <w:rPr>
          <w:rFonts w:hint="eastAsia" w:ascii="仿宋" w:hAnsi="仿宋" w:eastAsia="仿宋"/>
          <w:b/>
          <w:sz w:val="24"/>
        </w:rPr>
        <w:t>和送达</w:t>
      </w:r>
      <w:bookmarkEnd w:id="142"/>
      <w:bookmarkEnd w:id="143"/>
      <w:bookmarkEnd w:id="144"/>
    </w:p>
    <w:p>
      <w:pPr>
        <w:spacing w:line="560" w:lineRule="exact"/>
        <w:ind w:firstLine="480" w:firstLineChars="200"/>
        <w:rPr>
          <w:rFonts w:ascii="仿宋" w:hAnsi="仿宋" w:eastAsia="仿宋"/>
          <w:sz w:val="24"/>
        </w:rPr>
      </w:pPr>
      <w:bookmarkStart w:id="145" w:name="_Toc6698"/>
      <w:bookmarkStart w:id="146" w:name="_Toc3135"/>
      <w:bookmarkStart w:id="147" w:name="_Toc259093691"/>
      <w:bookmarkStart w:id="148" w:name="_Toc487900372"/>
      <w:bookmarkStart w:id="149"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rPr>
      </w:pPr>
      <w:bookmarkStart w:id="150" w:name="_Toc23294"/>
      <w:bookmarkStart w:id="151"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rPr>
      </w:pPr>
      <w:bookmarkStart w:id="152" w:name="_Toc30599"/>
      <w:bookmarkStart w:id="153" w:name="_Toc4355"/>
      <w:bookmarkStart w:id="154" w:name="_Toc18540"/>
      <w:r>
        <w:rPr>
          <w:rFonts w:ascii="仿宋" w:hAnsi="仿宋" w:eastAsia="仿宋"/>
          <w:b/>
          <w:sz w:val="24"/>
        </w:rPr>
        <w:t xml:space="preserve">2.18 </w:t>
      </w:r>
      <w:r>
        <w:rPr>
          <w:rFonts w:hint="eastAsia" w:ascii="仿宋" w:hAnsi="仿宋" w:eastAsia="仿宋"/>
          <w:b/>
          <w:sz w:val="24"/>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5" w:name="_Toc12773"/>
      <w:bookmarkStart w:id="156" w:name="_Toc18567"/>
      <w:bookmarkStart w:id="157" w:name="_Toc10330"/>
      <w:bookmarkStart w:id="158" w:name="_Toc279701263"/>
      <w:bookmarkStart w:id="159" w:name="_Toc259093692"/>
      <w:bookmarkStart w:id="160" w:name="_Toc487900373"/>
      <w:r>
        <w:rPr>
          <w:rFonts w:ascii="仿宋" w:hAnsi="仿宋" w:eastAsia="仿宋"/>
          <w:b/>
          <w:sz w:val="24"/>
        </w:rPr>
        <w:t xml:space="preserve">2.19 </w:t>
      </w:r>
      <w:r>
        <w:rPr>
          <w:rFonts w:hint="eastAsia" w:ascii="仿宋" w:hAnsi="仿宋" w:eastAsia="仿宋"/>
          <w:b/>
          <w:sz w:val="24"/>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1" w:name="_Toc279701264"/>
      <w:bookmarkStart w:id="162" w:name="_Toc3148"/>
      <w:bookmarkStart w:id="163" w:name="_Toc259093693"/>
      <w:bookmarkStart w:id="164" w:name="_Toc16673"/>
      <w:bookmarkStart w:id="165" w:name="_Toc12004"/>
      <w:bookmarkStart w:id="166" w:name="_Toc487900374"/>
      <w:r>
        <w:rPr>
          <w:rFonts w:ascii="仿宋" w:hAnsi="仿宋" w:eastAsia="仿宋"/>
          <w:b/>
          <w:sz w:val="24"/>
        </w:rPr>
        <w:t xml:space="preserve">2.20 </w:t>
      </w:r>
      <w:r>
        <w:rPr>
          <w:rFonts w:hint="eastAsia" w:ascii="仿宋" w:hAnsi="仿宋" w:eastAsia="仿宋"/>
          <w:b/>
          <w:sz w:val="24"/>
        </w:rPr>
        <w:t>履约保证金</w:t>
      </w:r>
      <w:bookmarkEnd w:id="161"/>
      <w:bookmarkEnd w:id="162"/>
      <w:bookmarkEnd w:id="163"/>
      <w:bookmarkEnd w:id="164"/>
      <w:bookmarkEnd w:id="165"/>
    </w:p>
    <w:p>
      <w:pPr>
        <w:pStyle w:val="281"/>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约定的方式，以支票、汇票、本票或者金融机构、担保机构出具的保函等非现金形式，提交不超过合同金额2.</w:t>
      </w:r>
      <w:r>
        <w:rPr>
          <w:rFonts w:ascii="仿宋" w:hAnsi="仿宋" w:eastAsia="仿宋"/>
        </w:rPr>
        <w:t>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w:t>
      </w:r>
      <w:r>
        <w:rPr>
          <w:rFonts w:hint="eastAsia" w:ascii="仿宋" w:hAnsi="仿宋" w:eastAsia="仿宋"/>
          <w:sz w:val="24"/>
        </w:rPr>
        <w:t>投标人</w:t>
      </w:r>
      <w:r>
        <w:rPr>
          <w:rFonts w:ascii="仿宋" w:hAnsi="仿宋" w:eastAsia="仿宋"/>
          <w:sz w:val="24"/>
        </w:rPr>
        <w:t>受到的损失予以赔偿或者补偿。</w:t>
      </w:r>
    </w:p>
    <w:bookmarkEnd w:id="166"/>
    <w:p>
      <w:pPr>
        <w:spacing w:line="560" w:lineRule="exact"/>
        <w:ind w:firstLine="482" w:firstLineChars="200"/>
        <w:outlineLvl w:val="0"/>
        <w:rPr>
          <w:rFonts w:ascii="仿宋" w:hAnsi="仿宋" w:eastAsia="仿宋"/>
          <w:b/>
          <w:sz w:val="24"/>
        </w:rPr>
      </w:pPr>
      <w:bookmarkStart w:id="167" w:name="_Toc6885"/>
      <w:bookmarkStart w:id="168" w:name="_Toc19890"/>
      <w:bookmarkStart w:id="169" w:name="_Toc14001"/>
      <w:r>
        <w:rPr>
          <w:rFonts w:ascii="仿宋" w:hAnsi="仿宋" w:eastAsia="仿宋"/>
          <w:b/>
          <w:sz w:val="24"/>
        </w:rPr>
        <w:t>2.2</w:t>
      </w:r>
      <w:r>
        <w:rPr>
          <w:rFonts w:hint="eastAsia" w:ascii="仿宋" w:hAnsi="仿宋" w:eastAsia="仿宋"/>
          <w:b/>
          <w:sz w:val="24"/>
        </w:rPr>
        <w:t>2合同份数</w:t>
      </w:r>
      <w:bookmarkEnd w:id="167"/>
      <w:bookmarkEnd w:id="168"/>
      <w:bookmarkEnd w:id="169"/>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278"/>
        <w:spacing w:line="560" w:lineRule="exact"/>
        <w:jc w:val="center"/>
        <w:rPr>
          <w:rFonts w:ascii="仿宋" w:hAnsi="仿宋" w:eastAsia="仿宋"/>
          <w:b/>
          <w:sz w:val="36"/>
          <w:szCs w:val="36"/>
        </w:rPr>
      </w:pPr>
      <w:r>
        <w:rPr>
          <w:rFonts w:ascii="仿宋" w:hAnsi="仿宋" w:eastAsia="仿宋" w:cstheme="minorBidi"/>
          <w:kern w:val="0"/>
          <w:szCs w:val="24"/>
        </w:rPr>
        <w:br w:type="page"/>
      </w:r>
      <w:bookmarkStart w:id="170" w:name="_Toc331685784"/>
      <w:r>
        <w:rPr>
          <w:rFonts w:hint="eastAsia" w:ascii="仿宋" w:hAnsi="仿宋" w:eastAsia="仿宋"/>
          <w:b/>
          <w:sz w:val="36"/>
          <w:szCs w:val="36"/>
        </w:rPr>
        <w:t xml:space="preserve"> </w:t>
      </w:r>
      <w:bookmarkEnd w:id="170"/>
      <w:r>
        <w:rPr>
          <w:rFonts w:hint="eastAsia" w:ascii="仿宋" w:hAnsi="仿宋" w:eastAsia="仿宋"/>
          <w:b/>
          <w:sz w:val="36"/>
          <w:szCs w:val="36"/>
        </w:rPr>
        <w:t>第三部分</w:t>
      </w:r>
      <w:r>
        <w:rPr>
          <w:rFonts w:ascii="仿宋" w:hAnsi="仿宋" w:eastAsia="仿宋"/>
          <w:b/>
          <w:sz w:val="36"/>
          <w:szCs w:val="36"/>
        </w:rPr>
        <w:t xml:space="preserve">  </w:t>
      </w:r>
      <w:r>
        <w:rPr>
          <w:rFonts w:hint="eastAsia" w:ascii="仿宋" w:hAnsi="仿宋" w:eastAsia="仿宋"/>
          <w:b/>
          <w:sz w:val="36"/>
          <w:szCs w:val="36"/>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77"/>
        <w:gridCol w:w="75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3"/>
        <w:pageBreakBefore/>
        <w:spacing w:before="120" w:beforeLines="50" w:line="440" w:lineRule="exact"/>
        <w:jc w:val="center"/>
        <w:rPr>
          <w:rFonts w:ascii="仿宋_GB2312" w:hAnsi="宋体" w:eastAsia="仿宋_GB2312"/>
          <w:b/>
          <w:sz w:val="36"/>
          <w:szCs w:val="36"/>
        </w:rPr>
      </w:pP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6"/>
        <w:rPr>
          <w:rFonts w:ascii="仿宋" w:hAnsi="仿宋" w:eastAsia="仿宋"/>
        </w:rPr>
      </w:pPr>
    </w:p>
    <w:p>
      <w:pPr>
        <w:pStyle w:val="6"/>
        <w:rPr>
          <w:rFonts w:ascii="仿宋" w:hAnsi="仿宋" w:eastAsia="仿宋"/>
        </w:rPr>
      </w:pPr>
    </w:p>
    <w:p>
      <w:pPr>
        <w:pStyle w:val="6"/>
        <w:ind w:firstLine="723"/>
        <w:jc w:val="center"/>
        <w:rPr>
          <w:rFonts w:ascii="仿宋" w:hAnsi="仿宋" w:eastAsia="仿宋"/>
          <w:b/>
          <w:sz w:val="36"/>
          <w:szCs w:val="36"/>
        </w:rPr>
      </w:pPr>
      <w:r>
        <w:rPr>
          <w:rFonts w:hint="eastAsia" w:ascii="仿宋" w:hAnsi="仿宋" w:eastAsia="仿宋"/>
          <w:b/>
          <w:sz w:val="36"/>
          <w:szCs w:val="36"/>
        </w:rPr>
        <w:t xml:space="preserve">第一部分  </w:t>
      </w:r>
      <w:r>
        <w:rPr>
          <w:rFonts w:ascii="仿宋" w:hAnsi="仿宋" w:eastAsia="仿宋"/>
          <w:b/>
          <w:sz w:val="36"/>
          <w:szCs w:val="36"/>
        </w:rPr>
        <w:t xml:space="preserve"> </w:t>
      </w:r>
      <w:r>
        <w:rPr>
          <w:rFonts w:hint="eastAsia" w:ascii="仿宋" w:hAnsi="仿宋" w:eastAsia="仿宋"/>
          <w:b/>
          <w:sz w:val="36"/>
          <w:szCs w:val="36"/>
        </w:rPr>
        <w:t>合同书</w:t>
      </w:r>
    </w:p>
    <w:p>
      <w:pPr>
        <w:pStyle w:val="6"/>
        <w:rPr>
          <w:rFonts w:ascii="仿宋" w:hAnsi="仿宋" w:eastAsia="仿宋"/>
        </w:rPr>
      </w:pPr>
    </w:p>
    <w:p>
      <w:pPr>
        <w:pStyle w:val="6"/>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79"/>
        <w:spacing w:before="120" w:line="22" w:lineRule="atLeast"/>
        <w:rPr>
          <w:rFonts w:ascii="仿宋" w:hAnsi="仿宋" w:eastAsia="仿宋"/>
          <w:szCs w:val="24"/>
        </w:rPr>
      </w:pPr>
    </w:p>
    <w:p>
      <w:pPr>
        <w:pStyle w:val="27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6" w:type="default"/>
          <w:footerReference r:id="rId7"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1.1 </w:t>
      </w:r>
      <w:r>
        <w:rPr>
          <w:rFonts w:hint="eastAsia" w:ascii="仿宋" w:hAnsi="仿宋" w:eastAsia="仿宋"/>
          <w:b/>
          <w:sz w:val="24"/>
        </w:rPr>
        <w:t>合同组成部分</w:t>
      </w:r>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1.2 </w:t>
      </w:r>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1.3 </w:t>
      </w:r>
      <w:r>
        <w:rPr>
          <w:rFonts w:hint="eastAsia" w:ascii="仿宋" w:hAnsi="仿宋" w:eastAsia="仿宋"/>
          <w:b/>
          <w:sz w:val="24"/>
        </w:rPr>
        <w:t>价款</w:t>
      </w:r>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r>
        <w:rPr>
          <w:rFonts w:ascii="仿宋" w:hAnsi="仿宋" w:eastAsia="仿宋"/>
          <w:b/>
          <w:sz w:val="24"/>
        </w:rPr>
        <w:t xml:space="preserve">1.4 </w:t>
      </w:r>
      <w:r>
        <w:rPr>
          <w:rFonts w:hint="eastAsia" w:ascii="仿宋" w:hAnsi="仿宋" w:eastAsia="仿宋"/>
          <w:b/>
          <w:sz w:val="24"/>
        </w:rPr>
        <w:t>付款方式、时间和条件</w:t>
      </w:r>
    </w:p>
    <w:p>
      <w:pPr>
        <w:pStyle w:val="281"/>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r>
        <w:rPr>
          <w:rFonts w:hint="eastAsia" w:ascii="仿宋" w:hAnsi="仿宋" w:eastAsia="仿宋"/>
          <w:b/>
          <w:sz w:val="24"/>
        </w:rPr>
        <w:t>违约责任</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r>
        <w:rPr>
          <w:rFonts w:ascii="仿宋" w:hAnsi="仿宋" w:eastAsia="仿宋"/>
          <w:b/>
          <w:sz w:val="24"/>
        </w:rPr>
        <w:t>1.</w:t>
      </w:r>
      <w:r>
        <w:rPr>
          <w:rFonts w:hint="eastAsia" w:ascii="仿宋" w:hAnsi="仿宋" w:eastAsia="仿宋"/>
          <w:b/>
          <w:sz w:val="24"/>
        </w:rPr>
        <w:t>6</w:t>
      </w:r>
      <w:r>
        <w:rPr>
          <w:rFonts w:ascii="仿宋" w:hAnsi="仿宋" w:eastAsia="仿宋"/>
          <w:b/>
          <w:sz w:val="24"/>
        </w:rPr>
        <w:t xml:space="preserve"> </w:t>
      </w:r>
      <w:r>
        <w:rPr>
          <w:rFonts w:hint="eastAsia" w:ascii="仿宋" w:hAnsi="仿宋" w:eastAsia="仿宋"/>
          <w:b/>
          <w:sz w:val="24"/>
        </w:rPr>
        <w:t>合同争议的解决</w:t>
      </w:r>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r>
        <w:rPr>
          <w:rFonts w:ascii="仿宋" w:hAnsi="仿宋" w:eastAsia="仿宋"/>
          <w:b/>
          <w:sz w:val="24"/>
        </w:rPr>
        <w:t>1.</w:t>
      </w:r>
      <w:r>
        <w:rPr>
          <w:rFonts w:hint="eastAsia" w:ascii="仿宋" w:hAnsi="仿宋" w:eastAsia="仿宋"/>
          <w:b/>
          <w:sz w:val="24"/>
        </w:rPr>
        <w:t>7</w:t>
      </w:r>
      <w:r>
        <w:rPr>
          <w:rFonts w:ascii="仿宋" w:hAnsi="仿宋" w:eastAsia="仿宋"/>
          <w:b/>
          <w:sz w:val="24"/>
        </w:rPr>
        <w:t xml:space="preserve"> </w:t>
      </w:r>
      <w:r>
        <w:rPr>
          <w:rFonts w:hint="eastAsia" w:ascii="仿宋" w:hAnsi="仿宋" w:eastAsia="仿宋"/>
          <w:b/>
          <w:sz w:val="24"/>
        </w:rPr>
        <w:t>合同生效</w:t>
      </w:r>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p>
    <w:p>
      <w:pPr>
        <w:pStyle w:val="6"/>
        <w:spacing w:line="560" w:lineRule="exact"/>
        <w:ind w:firstLine="422"/>
        <w:jc w:val="center"/>
        <w:rPr>
          <w:rFonts w:ascii="仿宋" w:hAnsi="仿宋" w:eastAsia="仿宋"/>
          <w:b/>
        </w:rPr>
      </w:pPr>
    </w:p>
    <w:p>
      <w:pPr>
        <w:pStyle w:val="6"/>
        <w:spacing w:line="560" w:lineRule="exact"/>
        <w:ind w:firstLine="422"/>
        <w:jc w:val="center"/>
        <w:rPr>
          <w:rFonts w:ascii="仿宋" w:hAnsi="仿宋" w:eastAsia="仿宋"/>
          <w:b/>
        </w:rPr>
      </w:pPr>
    </w:p>
    <w:p>
      <w:pPr>
        <w:pStyle w:val="6"/>
        <w:spacing w:line="560" w:lineRule="exact"/>
        <w:ind w:firstLine="723"/>
        <w:jc w:val="center"/>
        <w:rPr>
          <w:rFonts w:ascii="仿宋" w:hAnsi="仿宋" w:eastAsia="仿宋"/>
          <w:b/>
          <w:sz w:val="36"/>
          <w:szCs w:val="36"/>
        </w:rPr>
      </w:pPr>
      <w:r>
        <w:rPr>
          <w:rFonts w:hint="eastAsia" w:ascii="仿宋" w:hAnsi="仿宋" w:eastAsia="仿宋"/>
          <w:b/>
          <w:sz w:val="36"/>
          <w:szCs w:val="36"/>
        </w:rPr>
        <w:t>第二部分</w:t>
      </w:r>
      <w:r>
        <w:rPr>
          <w:rFonts w:ascii="仿宋" w:hAnsi="仿宋" w:eastAsia="仿宋"/>
          <w:b/>
          <w:sz w:val="36"/>
          <w:szCs w:val="36"/>
        </w:rPr>
        <w:t xml:space="preserve"> </w:t>
      </w:r>
      <w:r>
        <w:rPr>
          <w:rFonts w:hint="eastAsia" w:ascii="仿宋" w:hAnsi="仿宋" w:eastAsia="仿宋"/>
          <w:b/>
          <w:sz w:val="36"/>
          <w:szCs w:val="36"/>
        </w:rPr>
        <w:t>合同一般条款</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2.1 </w:t>
      </w:r>
      <w:r>
        <w:rPr>
          <w:rFonts w:hint="eastAsia" w:ascii="仿宋" w:hAnsi="仿宋" w:eastAsia="仿宋"/>
          <w:b/>
          <w:sz w:val="24"/>
        </w:rPr>
        <w:t>定义</w:t>
      </w:r>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“服务”系指中标供应商根据合同约定应向采购人提供的服务。</w:t>
      </w:r>
    </w:p>
    <w:p>
      <w:pPr>
        <w:spacing w:line="560" w:lineRule="exact"/>
        <w:ind w:firstLine="480" w:firstLineChars="200"/>
        <w:rPr>
          <w:rFonts w:ascii="仿宋" w:hAnsi="仿宋" w:eastAsia="仿宋"/>
          <w:sz w:val="24"/>
        </w:rPr>
      </w:pPr>
      <w:r>
        <w:rPr>
          <w:rFonts w:ascii="仿宋" w:hAnsi="仿宋" w:eastAsia="仿宋"/>
          <w:sz w:val="24"/>
        </w:rPr>
        <w:t xml:space="preserve">2.1.4 </w:t>
      </w:r>
      <w:r>
        <w:rPr>
          <w:rFonts w:hint="eastAsia" w:ascii="仿宋" w:hAnsi="仿宋" w:eastAsia="仿宋"/>
          <w:sz w:val="24"/>
        </w:rPr>
        <w:t>“甲方”系指与中标供应商签署合同的采购人。</w:t>
      </w:r>
    </w:p>
    <w:p>
      <w:pPr>
        <w:spacing w:line="560" w:lineRule="exact"/>
        <w:ind w:firstLine="480" w:firstLineChars="200"/>
        <w:rPr>
          <w:rFonts w:ascii="仿宋" w:hAnsi="仿宋" w:eastAsia="仿宋"/>
          <w:sz w:val="24"/>
        </w:rPr>
      </w:pPr>
      <w:r>
        <w:rPr>
          <w:rFonts w:ascii="仿宋" w:hAnsi="仿宋" w:eastAsia="仿宋"/>
          <w:sz w:val="24"/>
        </w:rPr>
        <w:t xml:space="preserve">2.1.5 </w:t>
      </w:r>
      <w:r>
        <w:rPr>
          <w:rFonts w:hint="eastAsia" w:ascii="仿宋" w:hAnsi="仿宋" w:eastAsia="仿宋"/>
          <w:sz w:val="24"/>
        </w:rPr>
        <w:t>“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r>
        <w:rPr>
          <w:rFonts w:ascii="仿宋" w:hAnsi="仿宋" w:eastAsia="仿宋"/>
          <w:sz w:val="24"/>
        </w:rPr>
        <w:t xml:space="preserve">2.1.6 </w:t>
      </w:r>
      <w:r>
        <w:rPr>
          <w:rFonts w:hint="eastAsia" w:ascii="仿宋" w:hAnsi="仿宋" w:eastAsia="仿宋"/>
          <w:sz w:val="24"/>
        </w:rPr>
        <w:t>“现场”系指合同约定服务提供地点。</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2.2 </w:t>
      </w:r>
      <w:r>
        <w:rPr>
          <w:rFonts w:hint="eastAsia" w:ascii="仿宋" w:hAnsi="仿宋" w:eastAsia="仿宋"/>
          <w:b/>
          <w:sz w:val="24"/>
        </w:rPr>
        <w:t>技术规范</w:t>
      </w:r>
    </w:p>
    <w:p>
      <w:pPr>
        <w:spacing w:line="560" w:lineRule="exact"/>
        <w:ind w:firstLine="480" w:firstLineChars="200"/>
        <w:rPr>
          <w:rFonts w:ascii="仿宋" w:hAnsi="仿宋" w:eastAsia="仿宋"/>
          <w:sz w:val="24"/>
        </w:rPr>
      </w:pPr>
      <w:r>
        <w:rPr>
          <w:rFonts w:hint="eastAsia" w:ascii="仿宋" w:hAnsi="仿宋" w:eastAsia="仿宋"/>
          <w:sz w:val="24"/>
        </w:rPr>
        <w:t>服务所应遵守的相关要求应与采购文件规定的相关要求</w:t>
      </w:r>
      <w:r>
        <w:rPr>
          <w:rFonts w:ascii="仿宋" w:hAnsi="仿宋" w:eastAsia="仿宋"/>
          <w:sz w:val="24"/>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2.3 </w:t>
      </w:r>
      <w:r>
        <w:rPr>
          <w:rFonts w:hint="eastAsia" w:ascii="仿宋" w:hAnsi="仿宋" w:eastAsia="仿宋"/>
          <w:b/>
          <w:sz w:val="24"/>
        </w:rPr>
        <w:t>知识产权</w:t>
      </w:r>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w:t>
      </w:r>
      <w:r>
        <w:rPr>
          <w:rFonts w:hint="eastAsia" w:ascii="仿宋" w:hAnsi="仿宋" w:eastAsia="仿宋"/>
          <w:sz w:val="24"/>
        </w:rPr>
        <w:t>2</w:t>
      </w:r>
      <w:r>
        <w:rPr>
          <w:rFonts w:ascii="仿宋" w:hAnsi="仿宋" w:eastAsia="仿宋"/>
          <w:sz w:val="24"/>
        </w:rPr>
        <w:t>具有知识产权的计算机软件等开发</w:t>
      </w:r>
      <w:r>
        <w:rPr>
          <w:rFonts w:hint="eastAsia" w:ascii="仿宋" w:hAnsi="仿宋" w:eastAsia="仿宋"/>
          <w:sz w:val="24"/>
        </w:rPr>
        <w:t>服务</w:t>
      </w:r>
      <w:r>
        <w:rPr>
          <w:rFonts w:ascii="仿宋" w:hAnsi="仿宋" w:eastAsia="仿宋"/>
          <w:sz w:val="24"/>
        </w:rPr>
        <w:t>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2.4 </w:t>
      </w:r>
      <w:r>
        <w:rPr>
          <w:rFonts w:hint="eastAsia" w:ascii="仿宋" w:hAnsi="仿宋" w:eastAsia="仿宋"/>
          <w:b/>
          <w:sz w:val="24"/>
        </w:rPr>
        <w:t>包装和装运</w:t>
      </w:r>
    </w:p>
    <w:p>
      <w:pPr>
        <w:spacing w:line="560" w:lineRule="exact"/>
        <w:ind w:firstLine="480" w:firstLineChars="200"/>
        <w:rPr>
          <w:rFonts w:ascii="仿宋" w:hAnsi="仿宋" w:eastAsia="仿宋"/>
          <w:sz w:val="24"/>
        </w:rPr>
      </w:pPr>
      <w:r>
        <w:rPr>
          <w:rFonts w:ascii="仿宋" w:hAnsi="仿宋" w:eastAsia="仿宋"/>
          <w:sz w:val="24"/>
        </w:rPr>
        <w:t>2.4.</w:t>
      </w:r>
      <w:r>
        <w:rPr>
          <w:rFonts w:hint="eastAsia" w:ascii="仿宋" w:hAnsi="仿宋" w:eastAsia="仿宋"/>
          <w:sz w:val="24"/>
        </w:rPr>
        <w:t>1</w:t>
      </w:r>
      <w:r>
        <w:rPr>
          <w:rFonts w:ascii="仿宋" w:hAnsi="仿宋" w:eastAsia="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涉及服务的要求和通知，详见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2.5 </w:t>
      </w:r>
      <w:r>
        <w:rPr>
          <w:rFonts w:hint="eastAsia" w:ascii="仿宋" w:hAnsi="仿宋" w:eastAsia="仿宋"/>
          <w:b/>
          <w:sz w:val="24"/>
        </w:rPr>
        <w:t>履约检查和问题反馈</w:t>
      </w:r>
    </w:p>
    <w:p>
      <w:pPr>
        <w:spacing w:line="560" w:lineRule="exact"/>
        <w:ind w:firstLine="480" w:firstLineChars="200"/>
        <w:rPr>
          <w:rFonts w:ascii="仿宋" w:hAnsi="仿宋" w:eastAsia="仿宋"/>
          <w:sz w:val="24"/>
        </w:rPr>
      </w:pPr>
      <w:r>
        <w:rPr>
          <w:rFonts w:ascii="仿宋" w:hAnsi="仿宋" w:eastAsia="仿宋"/>
          <w:sz w:val="24"/>
        </w:rPr>
        <w:t>2.5.1</w:t>
      </w:r>
      <w:r>
        <w:rPr>
          <w:rFonts w:hint="eastAsia" w:ascii="仿宋" w:hAnsi="仿宋" w:eastAsia="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2.6 </w:t>
      </w:r>
      <w:r>
        <w:rPr>
          <w:rFonts w:hint="eastAsia" w:ascii="仿宋" w:hAnsi="仿宋" w:eastAsia="仿宋"/>
          <w:b/>
          <w:sz w:val="24"/>
        </w:rPr>
        <w:t>技术资料和保密义务</w:t>
      </w:r>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2.7 </w:t>
      </w:r>
      <w:r>
        <w:rPr>
          <w:rFonts w:hint="eastAsia" w:ascii="仿宋" w:hAnsi="仿宋" w:eastAsia="仿宋"/>
          <w:b/>
          <w:sz w:val="24"/>
        </w:rPr>
        <w:t>质量保证</w:t>
      </w:r>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r>
        <w:rPr>
          <w:rFonts w:ascii="仿宋" w:hAnsi="仿宋" w:eastAsia="仿宋"/>
          <w:b/>
          <w:sz w:val="24"/>
        </w:rPr>
        <w:t>2.8 服务</w:t>
      </w:r>
      <w:r>
        <w:rPr>
          <w:rFonts w:hint="eastAsia" w:ascii="仿宋" w:hAnsi="仿宋" w:eastAsia="仿宋"/>
          <w:b/>
          <w:sz w:val="24"/>
        </w:rPr>
        <w:t>的风险负担</w:t>
      </w:r>
    </w:p>
    <w:p>
      <w:pPr>
        <w:spacing w:line="560" w:lineRule="exact"/>
        <w:ind w:firstLine="480" w:firstLineChars="200"/>
        <w:rPr>
          <w:rFonts w:ascii="仿宋" w:hAnsi="仿宋" w:eastAsia="仿宋"/>
          <w:sz w:val="24"/>
        </w:rPr>
      </w:pPr>
      <w:r>
        <w:rPr>
          <w:rFonts w:hint="eastAsia" w:ascii="仿宋" w:hAnsi="仿宋" w:eastAsia="仿宋"/>
          <w:sz w:val="24"/>
        </w:rPr>
        <w:t>服务过程中涉及的风险负担详见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 xml:space="preserve">2.9 </w:t>
      </w:r>
      <w:r>
        <w:rPr>
          <w:rFonts w:hint="eastAsia" w:ascii="仿宋" w:hAnsi="仿宋" w:eastAsia="仿宋"/>
          <w:b/>
          <w:sz w:val="24"/>
        </w:rPr>
        <w:t>延迟交付</w:t>
      </w:r>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rPr>
      </w:pPr>
      <w:r>
        <w:rPr>
          <w:rFonts w:ascii="仿宋" w:hAnsi="仿宋" w:eastAsia="仿宋"/>
          <w:b/>
          <w:sz w:val="24"/>
        </w:rPr>
        <w:t>2.</w:t>
      </w:r>
      <w:r>
        <w:rPr>
          <w:rFonts w:hint="eastAsia" w:ascii="仿宋" w:hAnsi="仿宋" w:eastAsia="仿宋"/>
          <w:b/>
          <w:sz w:val="24"/>
        </w:rPr>
        <w:t>10合同变更</w:t>
      </w:r>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r>
        <w:rPr>
          <w:rFonts w:ascii="仿宋" w:hAnsi="仿宋" w:eastAsia="仿宋"/>
          <w:b/>
          <w:sz w:val="24"/>
        </w:rPr>
        <w:t>2.</w:t>
      </w:r>
      <w:r>
        <w:rPr>
          <w:rFonts w:hint="eastAsia" w:ascii="仿宋" w:hAnsi="仿宋" w:eastAsia="仿宋"/>
          <w:b/>
          <w:sz w:val="24"/>
        </w:rPr>
        <w:t>11合同转让和分包（如有）</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.2乙方采取分包方式履行合同的，甲方可直接向分包供应商支付款项。</w:t>
      </w:r>
    </w:p>
    <w:p>
      <w:pPr>
        <w:spacing w:line="560" w:lineRule="exact"/>
        <w:ind w:firstLine="482" w:firstLineChars="200"/>
        <w:outlineLvl w:val="0"/>
        <w:rPr>
          <w:rFonts w:ascii="仿宋" w:hAnsi="仿宋" w:eastAsia="仿宋"/>
          <w:b/>
          <w:sz w:val="24"/>
        </w:rPr>
      </w:pPr>
      <w:r>
        <w:rPr>
          <w:rFonts w:ascii="仿宋" w:hAnsi="仿宋" w:eastAsia="仿宋"/>
          <w:b/>
          <w:sz w:val="24"/>
        </w:rPr>
        <w:t>2.1</w:t>
      </w:r>
      <w:r>
        <w:rPr>
          <w:rFonts w:hint="eastAsia" w:ascii="仿宋" w:hAnsi="仿宋" w:eastAsia="仿宋"/>
          <w:b/>
          <w:sz w:val="24"/>
        </w:rPr>
        <w:t>2不可抗力</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2</w:t>
      </w:r>
      <w:r>
        <w:rPr>
          <w:rFonts w:ascii="仿宋" w:hAnsi="仿宋" w:eastAsia="仿宋"/>
          <w:sz w:val="24"/>
        </w:rPr>
        <w:t xml:space="preserve">.2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 xml:space="preserve">.3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r>
        <w:rPr>
          <w:rFonts w:ascii="仿宋" w:hAnsi="仿宋" w:eastAsia="仿宋"/>
          <w:b/>
          <w:sz w:val="24"/>
        </w:rPr>
        <w:t>2.</w:t>
      </w:r>
      <w:r>
        <w:rPr>
          <w:rFonts w:hint="eastAsia" w:ascii="仿宋" w:hAnsi="仿宋" w:eastAsia="仿宋"/>
          <w:b/>
          <w:sz w:val="24"/>
        </w:rPr>
        <w:t>13</w:t>
      </w:r>
      <w:r>
        <w:rPr>
          <w:rFonts w:ascii="仿宋" w:hAnsi="仿宋" w:eastAsia="仿宋"/>
          <w:b/>
          <w:sz w:val="24"/>
        </w:rPr>
        <w:t xml:space="preserve"> </w:t>
      </w:r>
      <w:r>
        <w:rPr>
          <w:rFonts w:hint="eastAsia" w:ascii="仿宋" w:hAnsi="仿宋" w:eastAsia="仿宋"/>
          <w:b/>
          <w:sz w:val="24"/>
        </w:rPr>
        <w:t>税费</w:t>
      </w:r>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r>
        <w:rPr>
          <w:rFonts w:ascii="仿宋" w:hAnsi="仿宋" w:eastAsia="仿宋"/>
          <w:b/>
          <w:sz w:val="24"/>
        </w:rPr>
        <w:t>2.</w:t>
      </w:r>
      <w:r>
        <w:rPr>
          <w:rFonts w:hint="eastAsia" w:ascii="仿宋" w:hAnsi="仿宋" w:eastAsia="仿宋"/>
          <w:b/>
          <w:sz w:val="24"/>
        </w:rPr>
        <w:t>14</w:t>
      </w:r>
      <w:r>
        <w:rPr>
          <w:rFonts w:ascii="仿宋" w:hAnsi="仿宋" w:eastAsia="仿宋"/>
          <w:b/>
          <w:sz w:val="24"/>
        </w:rPr>
        <w:t>乙方破产</w:t>
      </w:r>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r>
        <w:rPr>
          <w:rFonts w:ascii="仿宋" w:hAnsi="仿宋" w:eastAsia="仿宋"/>
          <w:b/>
          <w:sz w:val="24"/>
        </w:rPr>
        <w:t>2.1</w:t>
      </w:r>
      <w:r>
        <w:rPr>
          <w:rFonts w:hint="eastAsia" w:ascii="仿宋" w:hAnsi="仿宋" w:eastAsia="仿宋"/>
          <w:b/>
          <w:sz w:val="24"/>
        </w:rPr>
        <w:t>5合同中止、终止</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r>
        <w:rPr>
          <w:rFonts w:ascii="仿宋" w:hAnsi="仿宋" w:eastAsia="仿宋"/>
          <w:b/>
          <w:sz w:val="24"/>
        </w:rPr>
        <w:t>2.1</w:t>
      </w:r>
      <w:r>
        <w:rPr>
          <w:rFonts w:hint="eastAsia" w:ascii="仿宋" w:hAnsi="仿宋" w:eastAsia="仿宋"/>
          <w:b/>
          <w:sz w:val="24"/>
        </w:rPr>
        <w:t>6</w:t>
      </w:r>
      <w:r>
        <w:rPr>
          <w:rFonts w:ascii="仿宋" w:hAnsi="仿宋" w:eastAsia="仿宋"/>
          <w:b/>
          <w:sz w:val="24"/>
        </w:rPr>
        <w:t>检验和验收</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.1</w:t>
      </w:r>
      <w:r>
        <w:rPr>
          <w:rFonts w:hint="eastAsia" w:ascii="仿宋" w:hAnsi="仿宋" w:eastAsia="仿宋"/>
          <w:sz w:val="24"/>
        </w:rPr>
        <w:t>服务</w:t>
      </w:r>
      <w:r>
        <w:rPr>
          <w:rFonts w:ascii="仿宋" w:hAnsi="仿宋" w:eastAsia="仿宋"/>
          <w:sz w:val="24"/>
        </w:rPr>
        <w:t>交付前，乙方应对</w:t>
      </w:r>
      <w:r>
        <w:rPr>
          <w:rFonts w:hint="eastAsia" w:ascii="仿宋" w:hAnsi="仿宋" w:eastAsia="仿宋"/>
          <w:sz w:val="24"/>
        </w:rPr>
        <w:t>服务</w:t>
      </w:r>
      <w:r>
        <w:rPr>
          <w:rFonts w:ascii="仿宋" w:hAnsi="仿宋" w:eastAsia="仿宋"/>
          <w:sz w:val="24"/>
        </w:rPr>
        <w:t>的质量、数量等方面进行详细、全面的检验，并向甲方出具证明</w:t>
      </w:r>
      <w:r>
        <w:rPr>
          <w:rFonts w:hint="eastAsia" w:ascii="仿宋" w:hAnsi="仿宋" w:eastAsia="仿宋"/>
          <w:sz w:val="24"/>
        </w:rPr>
        <w:t>服务</w:t>
      </w:r>
      <w:r>
        <w:rPr>
          <w:rFonts w:ascii="仿宋" w:hAnsi="仿宋" w:eastAsia="仿宋"/>
          <w:sz w:val="24"/>
        </w:rPr>
        <w:t>符合合同约定的文件；</w:t>
      </w:r>
      <w:r>
        <w:rPr>
          <w:rFonts w:hint="eastAsia" w:ascii="仿宋" w:hAnsi="仿宋" w:eastAsia="仿宋"/>
          <w:sz w:val="24"/>
        </w:rPr>
        <w:t>服务</w:t>
      </w:r>
      <w:r>
        <w:rPr>
          <w:rFonts w:ascii="仿宋" w:hAnsi="仿宋" w:eastAsia="仿宋"/>
          <w:sz w:val="24"/>
        </w:rPr>
        <w:t>交付时，乙方在</w:t>
      </w:r>
      <w:r>
        <w:rPr>
          <w:rFonts w:hint="eastAsia" w:ascii="仿宋" w:hAnsi="仿宋" w:eastAsia="仿宋"/>
          <w:sz w:val="24"/>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6.2</w:t>
      </w:r>
      <w:r>
        <w:rPr>
          <w:rFonts w:ascii="仿宋" w:hAnsi="仿宋" w:eastAsia="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w:t>
      </w: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2.1</w:t>
      </w:r>
      <w:r>
        <w:rPr>
          <w:rFonts w:hint="eastAsia" w:ascii="仿宋" w:hAnsi="仿宋" w:eastAsia="仿宋"/>
          <w:b/>
          <w:sz w:val="24"/>
        </w:rPr>
        <w:t>7通知和送达</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7</w:t>
      </w:r>
      <w:r>
        <w:rPr>
          <w:rFonts w:ascii="仿宋" w:hAnsi="仿宋" w:eastAsia="仿宋"/>
          <w:sz w:val="24"/>
        </w:rPr>
        <w:t>.1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7</w:t>
      </w:r>
      <w:r>
        <w:rPr>
          <w:rFonts w:ascii="仿宋" w:hAnsi="仿宋" w:eastAsia="仿宋"/>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p>
    <w:p>
      <w:pPr>
        <w:spacing w:line="560" w:lineRule="exact"/>
        <w:ind w:firstLine="482" w:firstLineChars="200"/>
        <w:outlineLvl w:val="0"/>
        <w:rPr>
          <w:rFonts w:ascii="仿宋" w:hAnsi="仿宋" w:eastAsia="仿宋"/>
          <w:b/>
          <w:sz w:val="24"/>
        </w:rPr>
      </w:pPr>
      <w:r>
        <w:rPr>
          <w:rFonts w:ascii="仿宋" w:hAnsi="仿宋" w:eastAsia="仿宋"/>
          <w:b/>
          <w:sz w:val="24"/>
        </w:rPr>
        <w:t>2.1</w:t>
      </w:r>
      <w:r>
        <w:rPr>
          <w:rFonts w:hint="eastAsia" w:ascii="仿宋" w:hAnsi="仿宋" w:eastAsia="仿宋"/>
          <w:b/>
          <w:sz w:val="24"/>
        </w:rPr>
        <w:t>8</w:t>
      </w:r>
      <w:r>
        <w:rPr>
          <w:rFonts w:ascii="仿宋" w:hAnsi="仿宋" w:eastAsia="仿宋"/>
          <w:b/>
          <w:sz w:val="24"/>
        </w:rPr>
        <w:t xml:space="preserve"> </w:t>
      </w:r>
      <w:r>
        <w:rPr>
          <w:rFonts w:hint="eastAsia" w:ascii="仿宋" w:hAnsi="仿宋" w:eastAsia="仿宋"/>
          <w:b/>
          <w:sz w:val="24"/>
        </w:rPr>
        <w:t>计量单位</w:t>
      </w:r>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r>
        <w:rPr>
          <w:rFonts w:ascii="仿宋" w:hAnsi="仿宋" w:eastAsia="仿宋"/>
          <w:b/>
          <w:sz w:val="24"/>
        </w:rPr>
        <w:t>2.1</w:t>
      </w:r>
      <w:r>
        <w:rPr>
          <w:rFonts w:hint="eastAsia" w:ascii="仿宋" w:hAnsi="仿宋" w:eastAsia="仿宋"/>
          <w:b/>
          <w:sz w:val="24"/>
        </w:rPr>
        <w:t>9</w:t>
      </w:r>
      <w:r>
        <w:rPr>
          <w:rFonts w:ascii="仿宋" w:hAnsi="仿宋" w:eastAsia="仿宋"/>
          <w:b/>
          <w:sz w:val="24"/>
        </w:rPr>
        <w:t xml:space="preserve"> </w:t>
      </w:r>
      <w:r>
        <w:rPr>
          <w:rFonts w:hint="eastAsia" w:ascii="仿宋" w:hAnsi="仿宋" w:eastAsia="仿宋"/>
          <w:b/>
          <w:sz w:val="24"/>
        </w:rPr>
        <w:t>合同使用的文字和适用的法律</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r>
        <w:rPr>
          <w:rFonts w:ascii="仿宋" w:hAnsi="仿宋" w:eastAsia="仿宋"/>
          <w:b/>
          <w:sz w:val="24"/>
        </w:rPr>
        <w:t>2.</w:t>
      </w:r>
      <w:r>
        <w:rPr>
          <w:rFonts w:hint="eastAsia" w:ascii="仿宋" w:hAnsi="仿宋" w:eastAsia="仿宋"/>
          <w:b/>
          <w:sz w:val="24"/>
        </w:rPr>
        <w:t>20</w:t>
      </w:r>
      <w:r>
        <w:rPr>
          <w:rFonts w:ascii="仿宋" w:hAnsi="仿宋" w:eastAsia="仿宋"/>
          <w:b/>
          <w:sz w:val="24"/>
        </w:rPr>
        <w:t xml:space="preserve"> </w:t>
      </w:r>
      <w:r>
        <w:rPr>
          <w:rFonts w:hint="eastAsia" w:ascii="仿宋" w:hAnsi="仿宋" w:eastAsia="仿宋"/>
          <w:b/>
          <w:sz w:val="24"/>
        </w:rPr>
        <w:t>履约保证金</w:t>
      </w:r>
    </w:p>
    <w:p>
      <w:pPr>
        <w:spacing w:line="560" w:lineRule="exact"/>
        <w:ind w:firstLine="480" w:firstLineChars="200"/>
        <w:outlineLvl w:val="0"/>
        <w:rPr>
          <w:rFonts w:ascii="仿宋" w:hAnsi="仿宋" w:eastAsia="仿宋"/>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.1 </w:t>
      </w:r>
      <w:r>
        <w:rPr>
          <w:rFonts w:hint="eastAsia" w:ascii="仿宋" w:hAnsi="仿宋" w:eastAsia="仿宋"/>
          <w:sz w:val="24"/>
        </w:rPr>
        <w:t>采购文件要求乙方提交履约保证金的，乙方应按</w:t>
      </w:r>
      <w:r>
        <w:rPr>
          <w:rFonts w:hint="eastAsia" w:ascii="仿宋" w:hAnsi="仿宋" w:eastAsia="仿宋"/>
          <w:b/>
          <w:i/>
          <w:sz w:val="24"/>
          <w:u w:val="single"/>
        </w:rPr>
        <w:t>合同专用条款</w:t>
      </w:r>
      <w:r>
        <w:rPr>
          <w:rFonts w:hint="eastAsia" w:ascii="仿宋" w:hAnsi="仿宋" w:eastAsia="仿宋"/>
          <w:sz w:val="24"/>
        </w:rPr>
        <w:t>约定的方式，以支票、汇票、本票或者金融机构、担保机构出具的保函等非现金形式，提交不超过合同金额2.</w:t>
      </w:r>
      <w:r>
        <w:rPr>
          <w:rFonts w:ascii="仿宋" w:hAnsi="仿宋" w:eastAsia="仿宋"/>
          <w:sz w:val="24"/>
        </w:rPr>
        <w:t>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w:t>
      </w:r>
      <w:r>
        <w:rPr>
          <w:rFonts w:hint="eastAsia" w:ascii="仿宋" w:hAnsi="仿宋" w:eastAsia="仿宋"/>
          <w:sz w:val="24"/>
        </w:rPr>
        <w:t>20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21</w:t>
      </w:r>
      <w:r>
        <w:rPr>
          <w:rFonts w:ascii="仿宋" w:hAnsi="仿宋" w:eastAsia="仿宋"/>
          <w:sz w:val="24"/>
        </w:rPr>
        <w:t>对于因甲方原因导致变更、中止或者终止政府采购合同的，甲方应当依照合同约定对供应商受到的损失予以赔偿或者补偿。</w:t>
      </w:r>
    </w:p>
    <w:p>
      <w:pPr>
        <w:spacing w:line="560" w:lineRule="exact"/>
        <w:ind w:firstLine="482" w:firstLineChars="200"/>
        <w:outlineLvl w:val="0"/>
        <w:rPr>
          <w:rFonts w:ascii="仿宋" w:hAnsi="仿宋" w:eastAsia="仿宋"/>
          <w:b/>
          <w:sz w:val="24"/>
        </w:rPr>
      </w:pPr>
      <w:r>
        <w:rPr>
          <w:rFonts w:ascii="仿宋" w:hAnsi="仿宋" w:eastAsia="仿宋"/>
          <w:b/>
          <w:sz w:val="24"/>
        </w:rPr>
        <w:t>2.</w:t>
      </w:r>
      <w:r>
        <w:rPr>
          <w:rFonts w:hint="eastAsia" w:ascii="仿宋" w:hAnsi="仿宋" w:eastAsia="仿宋"/>
          <w:b/>
          <w:sz w:val="24"/>
        </w:rPr>
        <w:t>22合同份数</w:t>
      </w:r>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6"/>
        <w:spacing w:line="560" w:lineRule="exact"/>
        <w:jc w:val="center"/>
        <w:rPr>
          <w:rFonts w:ascii="仿宋" w:hAnsi="仿宋" w:eastAsia="仿宋"/>
          <w:b/>
          <w:sz w:val="36"/>
          <w:szCs w:val="36"/>
        </w:rPr>
      </w:pPr>
      <w:r>
        <w:rPr>
          <w:rFonts w:ascii="仿宋" w:hAnsi="仿宋" w:eastAsia="仿宋" w:cstheme="minorBidi"/>
          <w:kern w:val="0"/>
        </w:rPr>
        <w:br w:type="page"/>
      </w:r>
      <w:r>
        <w:rPr>
          <w:rFonts w:hint="eastAsia" w:ascii="仿宋" w:hAnsi="仿宋" w:eastAsia="仿宋"/>
          <w:b/>
        </w:rPr>
        <w:t xml:space="preserve"> </w:t>
      </w:r>
      <w:r>
        <w:rPr>
          <w:rFonts w:hint="eastAsia" w:ascii="仿宋" w:hAnsi="仿宋" w:eastAsia="仿宋"/>
          <w:b/>
          <w:sz w:val="36"/>
          <w:szCs w:val="36"/>
        </w:rPr>
        <w:t>第三部分</w:t>
      </w:r>
      <w:r>
        <w:rPr>
          <w:rFonts w:ascii="仿宋" w:hAnsi="仿宋" w:eastAsia="仿宋"/>
          <w:b/>
          <w:sz w:val="36"/>
          <w:szCs w:val="36"/>
        </w:rPr>
        <w:t xml:space="preserve">  </w:t>
      </w:r>
      <w:r>
        <w:rPr>
          <w:rFonts w:hint="eastAsia" w:ascii="仿宋" w:hAnsi="仿宋" w:eastAsia="仿宋"/>
          <w:b/>
          <w:sz w:val="36"/>
          <w:szCs w:val="36"/>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w:t>
            </w:r>
            <w:r>
              <w:rPr>
                <w:rFonts w:hint="eastAsia" w:ascii="仿宋" w:hAnsi="仿宋" w:eastAsia="仿宋"/>
                <w:sz w:val="24"/>
              </w:rPr>
              <w:t>7</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w:t>
            </w:r>
            <w:r>
              <w:rPr>
                <w:rFonts w:hint="eastAsia" w:ascii="仿宋" w:hAnsi="仿宋" w:eastAsia="仿宋"/>
                <w:sz w:val="24"/>
              </w:rPr>
              <w:t>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2.8</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w:t>
            </w:r>
            <w:r>
              <w:rPr>
                <w:rFonts w:hint="eastAsia" w:ascii="仿宋" w:hAnsi="仿宋" w:eastAsia="仿宋"/>
                <w:sz w:val="24"/>
              </w:rPr>
              <w:t>3</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2.16.2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w:t>
            </w:r>
            <w:r>
              <w:rPr>
                <w:rFonts w:hint="eastAsia" w:ascii="仿宋" w:hAnsi="仿宋" w:eastAsia="仿宋"/>
                <w:sz w:val="24"/>
              </w:rPr>
              <w:t>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w:t>
            </w:r>
            <w:r>
              <w:rPr>
                <w:rFonts w:hint="eastAsia" w:ascii="仿宋" w:hAnsi="仿宋" w:eastAsia="仿宋"/>
                <w:sz w:val="24"/>
              </w:rPr>
              <w:t>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hAnsi="宋体" w:eastAsia="仿宋_GB2312"/>
          <w:b/>
          <w:sz w:val="36"/>
          <w:szCs w:val="36"/>
        </w:rPr>
      </w:pPr>
      <w:r>
        <w:rPr>
          <w:rFonts w:hint="eastAsia" w:ascii="仿宋_GB2312" w:hAnsi="宋体" w:eastAsia="仿宋_GB2312"/>
          <w:sz w:val="24"/>
        </w:rPr>
        <w:t>（注：在正式签约时，根据上述精神应拟就更为详尽的合同书）</w:t>
      </w:r>
    </w:p>
    <w:p>
      <w:pPr>
        <w:snapToGrid w:val="0"/>
        <w:spacing w:line="440" w:lineRule="exact"/>
        <w:jc w:val="center"/>
        <w:rPr>
          <w:rFonts w:ascii="仿宋_GB2312" w:hAnsi="宋体" w:eastAsia="仿宋_GB2312"/>
          <w:b/>
          <w:sz w:val="36"/>
          <w:szCs w:val="36"/>
        </w:rPr>
      </w:pPr>
    </w:p>
    <w:p>
      <w:pPr>
        <w:pStyle w:val="23"/>
        <w:spacing w:line="800" w:lineRule="exact"/>
        <w:rPr>
          <w:rFonts w:ascii="仿宋_GB2312" w:hAnsi="宋体" w:eastAsia="仿宋_GB2312"/>
          <w:b/>
          <w:sz w:val="36"/>
          <w:szCs w:val="36"/>
        </w:rPr>
      </w:pP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72" w:firstLineChars="196"/>
        <w:jc w:val="left"/>
        <w:rPr>
          <w:rFonts w:ascii="仿宋" w:hAnsi="仿宋" w:eastAsia="仿宋" w:cs="仿宋"/>
          <w:bCs/>
          <w:sz w:val="24"/>
        </w:rPr>
      </w:pPr>
      <w:r>
        <w:rPr>
          <w:rFonts w:hint="eastAsia" w:ascii="仿宋" w:hAnsi="仿宋" w:eastAsia="仿宋" w:cs="仿宋"/>
          <w:b/>
          <w:sz w:val="24"/>
        </w:rPr>
        <w:t>1.1本次评标采用综合评分法，</w:t>
      </w:r>
      <w:r>
        <w:rPr>
          <w:rFonts w:hint="eastAsia" w:ascii="仿宋" w:hAnsi="仿宋" w:eastAsia="仿宋" w:cs="仿宋"/>
          <w:bCs/>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41"/>
        <w:tblW w:w="48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889"/>
        <w:gridCol w:w="5422"/>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1104" w:type="pct"/>
            <w:tcBorders>
              <w:top w:val="single" w:color="auto" w:sz="4" w:space="0"/>
              <w:left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评审内容</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评分档次及依据</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1</w:t>
            </w:r>
          </w:p>
        </w:tc>
        <w:tc>
          <w:tcPr>
            <w:tcW w:w="1104" w:type="pct"/>
            <w:tcBorders>
              <w:top w:val="single" w:color="auto" w:sz="4" w:space="0"/>
              <w:left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建设方案设计、应用软件开发的先进性、完整性、合理性</w:t>
            </w:r>
          </w:p>
        </w:tc>
        <w:tc>
          <w:tcPr>
            <w:tcW w:w="3168" w:type="pct"/>
            <w:tcBorders>
              <w:top w:val="single" w:color="auto" w:sz="4" w:space="0"/>
              <w:left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建设方案在系统整体设计、应用软件系统架构设计、业务流程、功能设计、院内系统对接、开发技术、性能质量、安全管理等内容与招标文件需求的吻合程度、合理性和先进性等进行综合评价。</w:t>
            </w:r>
          </w:p>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优得10.1-15.0分，良得5.1-10.0分，一般得0.1-5.0分，差不得分。</w:t>
            </w:r>
            <w:r>
              <w:rPr>
                <w:rFonts w:hint="eastAsia" w:ascii="仿宋" w:hAnsi="仿宋" w:eastAsia="仿宋" w:cs="仿宋"/>
                <w:sz w:val="24"/>
                <w:lang w:eastAsia="zh-CN"/>
              </w:rPr>
              <w:t>最高得</w:t>
            </w:r>
            <w:r>
              <w:rPr>
                <w:rFonts w:hint="eastAsia" w:ascii="仿宋" w:hAnsi="仿宋" w:eastAsia="仿宋" w:cs="仿宋"/>
                <w:sz w:val="24"/>
                <w:lang w:val="en-US" w:eastAsia="zh-CN"/>
              </w:rPr>
              <w:t>15分。</w:t>
            </w:r>
          </w:p>
        </w:tc>
        <w:tc>
          <w:tcPr>
            <w:tcW w:w="383" w:type="pct"/>
            <w:tcBorders>
              <w:top w:val="single" w:color="auto" w:sz="4" w:space="0"/>
              <w:left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2</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关键技术指标符合度</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各项技术参数指标及要求全部满足的得10分，一般偏离每有一项扣1分；若有打“▲”的不能满足功能配置每有一项扣2分；扣完为止。</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3</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售后服务</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售后服务体系、维修响应和解决方案；根据方案综合打分，售后服务方案优得3.1-5.0分，良得2.1-3.0分，一般得0.1-2.0分。</w:t>
            </w:r>
            <w:r>
              <w:rPr>
                <w:rFonts w:hint="eastAsia" w:ascii="仿宋" w:hAnsi="仿宋" w:eastAsia="仿宋" w:cs="仿宋"/>
                <w:sz w:val="24"/>
                <w:lang w:eastAsia="zh-CN"/>
              </w:rPr>
              <w:t>最高得</w:t>
            </w:r>
            <w:r>
              <w:rPr>
                <w:rFonts w:hint="eastAsia" w:ascii="仿宋" w:hAnsi="仿宋" w:eastAsia="仿宋" w:cs="仿宋"/>
                <w:sz w:val="24"/>
                <w:lang w:val="en-US" w:eastAsia="zh-CN"/>
              </w:rPr>
              <w:t>5分。</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bookmarkStart w:id="171" w:name="_Hlk42113724"/>
            <w:r>
              <w:rPr>
                <w:rFonts w:hint="eastAsia" w:ascii="仿宋" w:hAnsi="仿宋" w:eastAsia="仿宋" w:cs="仿宋"/>
                <w:sz w:val="24"/>
              </w:rPr>
              <w:t>4</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产品功能演示</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商务技术文件中需提供功能演示视频，未提供不得分。视频格式为常见的格式，各投标人将需演示的部分自行演示并录制成视频制作在U盘中，视频演示时间不超过15分钟，U盘须加设密码并装入密封袋，在投标截止时间前用密封袋包装好注明项目名称和投标人名称快递到招标代理机构处，招标代理在投标截止时间后联系投标人获取密码进行播放，评委观看演示视频按招标文件评分项进行评分，未提供演示视频的本项不得分。</w:t>
            </w:r>
          </w:p>
          <w:p>
            <w:pPr>
              <w:spacing w:line="440" w:lineRule="exact"/>
              <w:jc w:val="left"/>
              <w:rPr>
                <w:rFonts w:ascii="仿宋" w:hAnsi="仿宋" w:eastAsia="仿宋" w:cs="仿宋"/>
                <w:sz w:val="24"/>
              </w:rPr>
            </w:pPr>
            <w:r>
              <w:rPr>
                <w:rFonts w:hint="eastAsia" w:ascii="仿宋" w:hAnsi="仿宋" w:eastAsia="仿宋" w:cs="仿宋"/>
                <w:sz w:val="24"/>
              </w:rPr>
              <w:t>（每演示一项得4分，最高20分，仅提供PPT演示每项得0.5分，每项最高2.5分）。</w:t>
            </w:r>
          </w:p>
          <w:p>
            <w:pPr>
              <w:spacing w:line="440" w:lineRule="exact"/>
              <w:jc w:val="left"/>
              <w:rPr>
                <w:rFonts w:ascii="仿宋" w:hAnsi="仿宋" w:eastAsia="仿宋" w:cs="仿宋"/>
                <w:sz w:val="24"/>
              </w:rPr>
            </w:pPr>
            <w:r>
              <w:rPr>
                <w:rFonts w:hint="eastAsia" w:ascii="仿宋" w:hAnsi="仿宋" w:eastAsia="仿宋" w:cs="仿宋"/>
                <w:sz w:val="24"/>
              </w:rPr>
              <w:t>提供NRS2002、SGA、PG-SGA、MNA、MNA-SF等营养筛查表格，并演示如何使用相关筛查表格；</w:t>
            </w:r>
          </w:p>
          <w:p>
            <w:pPr>
              <w:spacing w:line="440" w:lineRule="exact"/>
              <w:jc w:val="left"/>
              <w:rPr>
                <w:rFonts w:ascii="仿宋" w:hAnsi="仿宋" w:eastAsia="仿宋" w:cs="仿宋"/>
                <w:sz w:val="24"/>
              </w:rPr>
            </w:pPr>
            <w:r>
              <w:rPr>
                <w:rFonts w:hint="eastAsia" w:ascii="仿宋" w:hAnsi="仿宋" w:eastAsia="仿宋" w:cs="仿宋"/>
                <w:sz w:val="24"/>
              </w:rPr>
              <w:t>膳食回顾、营养素摄入量分析，并给出营养建议：可根据患者一日多餐的菜肴、食物摄入量，自动计算出营养素摄入量、三餐供能比、能量来源、蛋白质来源。</w:t>
            </w:r>
          </w:p>
          <w:p>
            <w:pPr>
              <w:spacing w:line="440" w:lineRule="exact"/>
              <w:jc w:val="left"/>
              <w:rPr>
                <w:rFonts w:ascii="仿宋" w:hAnsi="仿宋" w:eastAsia="仿宋" w:cs="仿宋"/>
                <w:sz w:val="24"/>
              </w:rPr>
            </w:pPr>
            <w:r>
              <w:rPr>
                <w:rFonts w:hint="eastAsia" w:ascii="仿宋" w:hAnsi="仿宋" w:eastAsia="仿宋" w:cs="仿宋"/>
                <w:sz w:val="24"/>
              </w:rPr>
              <w:t>3、针对患者的诊断给出具体的营养干预措施，包括肠内营养、膳食指导、营养素推荐、运动指导等。</w:t>
            </w:r>
          </w:p>
          <w:p>
            <w:pPr>
              <w:spacing w:line="440" w:lineRule="exact"/>
              <w:jc w:val="left"/>
              <w:rPr>
                <w:rFonts w:ascii="仿宋" w:hAnsi="仿宋" w:eastAsia="仿宋" w:cs="仿宋"/>
                <w:sz w:val="24"/>
                <w:lang w:eastAsia="zh-Hans"/>
              </w:rPr>
            </w:pPr>
            <w:r>
              <w:rPr>
                <w:rFonts w:hint="eastAsia" w:ascii="仿宋" w:hAnsi="仿宋" w:eastAsia="仿宋" w:cs="仿宋"/>
                <w:sz w:val="24"/>
              </w:rPr>
              <w:t>4、满意度</w:t>
            </w:r>
            <w:r>
              <w:rPr>
                <w:rFonts w:hint="eastAsia" w:ascii="仿宋" w:hAnsi="仿宋" w:eastAsia="仿宋" w:cs="仿宋"/>
                <w:sz w:val="24"/>
                <w:lang w:eastAsia="zh-Hans"/>
              </w:rPr>
              <w:t>智能表单：支持根据患者的就医过程，自动为患者推送满意度调查的问题；管理员可以自由设置满意度问题并匹配患者就诊环节；推送时间支持按天、按小时、按分钟自由设定，系统会根据所设定的规则以及时间自动为患者推送满意度调查，无需管理员手动操作。</w:t>
            </w:r>
          </w:p>
          <w:p>
            <w:pPr>
              <w:spacing w:line="440" w:lineRule="exact"/>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Hans"/>
              </w:rPr>
              <w:t>支持对孕产妇进行孕周宣教</w:t>
            </w:r>
            <w:r>
              <w:rPr>
                <w:rFonts w:hint="eastAsia" w:ascii="仿宋" w:hAnsi="仿宋" w:eastAsia="仿宋" w:cs="仿宋"/>
                <w:sz w:val="24"/>
              </w:rPr>
              <w:t>，需演示不同孕周期宣教知识库和如何设置孕周期宣教。</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20</w:t>
            </w:r>
          </w:p>
        </w:tc>
      </w:tr>
      <w:bookmarkEnd w:id="17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5</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企业资质证书</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投标人同时具有ISO9001和ISO20000证书，满足一项得1.5分，最多得3分。</w:t>
            </w:r>
          </w:p>
          <w:p>
            <w:pPr>
              <w:spacing w:line="440" w:lineRule="exact"/>
              <w:jc w:val="left"/>
              <w:rPr>
                <w:rFonts w:hint="eastAsia" w:ascii="仿宋" w:hAnsi="仿宋" w:eastAsia="仿宋" w:cs="仿宋"/>
                <w:sz w:val="24"/>
              </w:rPr>
            </w:pPr>
            <w:r>
              <w:rPr>
                <w:rFonts w:hint="eastAsia" w:ascii="仿宋" w:hAnsi="仿宋" w:eastAsia="仿宋" w:cs="仿宋"/>
                <w:sz w:val="24"/>
              </w:rPr>
              <w:t>投标人需提供知识产权管理体系证书，且认证范围为医疗卫生行业，满足得2分。</w:t>
            </w:r>
            <w:r>
              <w:rPr>
                <w:rFonts w:hint="eastAsia" w:ascii="仿宋" w:hAnsi="仿宋" w:eastAsia="仿宋" w:cs="仿宋"/>
                <w:sz w:val="24"/>
                <w:lang w:eastAsia="zh-CN"/>
              </w:rPr>
              <w:t>最多得</w:t>
            </w:r>
            <w:r>
              <w:rPr>
                <w:rFonts w:hint="eastAsia" w:ascii="仿宋" w:hAnsi="仿宋" w:eastAsia="仿宋" w:cs="仿宋"/>
                <w:sz w:val="24"/>
                <w:lang w:val="en-US" w:eastAsia="zh-CN"/>
              </w:rPr>
              <w:t>2分。</w:t>
            </w:r>
          </w:p>
          <w:p>
            <w:pPr>
              <w:spacing w:line="440" w:lineRule="exact"/>
              <w:jc w:val="left"/>
              <w:rPr>
                <w:rFonts w:ascii="仿宋" w:hAnsi="仿宋" w:eastAsia="仿宋" w:cs="仿宋"/>
                <w:sz w:val="24"/>
              </w:rPr>
            </w:pPr>
            <w:r>
              <w:rPr>
                <w:rFonts w:hint="eastAsia" w:ascii="仿宋" w:hAnsi="仿宋" w:eastAsia="仿宋" w:cs="仿宋"/>
                <w:sz w:val="24"/>
                <w:lang w:eastAsia="zh-CN"/>
              </w:rPr>
              <w:t>最高得</w:t>
            </w:r>
            <w:r>
              <w:rPr>
                <w:rFonts w:hint="eastAsia" w:ascii="仿宋" w:hAnsi="仿宋" w:eastAsia="仿宋" w:cs="仿宋"/>
                <w:sz w:val="24"/>
                <w:lang w:val="en-US" w:eastAsia="zh-CN"/>
              </w:rPr>
              <w:t>5分。</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ascii="仿宋" w:hAnsi="仿宋" w:eastAsia="仿宋" w:cs="仿宋"/>
                <w:sz w:val="24"/>
              </w:rPr>
              <w:t>6</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软件产品著作权证书</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投标人同时具有随访系统、营养系统、互联网护理系统、自然语义识别疾病筛查辅助系统的软件著作权登记证书，同时具备得4分，同时满足两项得2分。（提供证书复印件并加盖投标人公章）</w:t>
            </w:r>
            <w:r>
              <w:rPr>
                <w:rFonts w:hint="eastAsia" w:ascii="仿宋" w:hAnsi="仿宋" w:eastAsia="仿宋" w:cs="仿宋"/>
                <w:sz w:val="24"/>
                <w:lang w:eastAsia="zh-CN"/>
              </w:rPr>
              <w:t>。最高得</w:t>
            </w:r>
            <w:r>
              <w:rPr>
                <w:rFonts w:hint="eastAsia" w:ascii="仿宋" w:hAnsi="仿宋" w:eastAsia="仿宋" w:cs="仿宋"/>
                <w:sz w:val="24"/>
                <w:lang w:val="en-US" w:eastAsia="zh-CN"/>
              </w:rPr>
              <w:t>4分。</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ascii="仿宋" w:hAnsi="仿宋" w:eastAsia="仿宋" w:cs="仿宋"/>
                <w:sz w:val="24"/>
              </w:rPr>
              <w:t>7</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类似项目经验</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投标人提供2019年1月1日有医院随访系统合作案例（以合同佐证为准）。每满足一个得1分，最高得4分；有营养系统合作案例，每满足一个得1分，最高得4分。（以合同佐证为准）。</w:t>
            </w:r>
            <w:r>
              <w:rPr>
                <w:rFonts w:hint="eastAsia" w:ascii="仿宋" w:hAnsi="仿宋" w:eastAsia="仿宋" w:cs="仿宋"/>
                <w:sz w:val="24"/>
                <w:lang w:eastAsia="zh-CN"/>
              </w:rPr>
              <w:t>最高得</w:t>
            </w:r>
            <w:r>
              <w:rPr>
                <w:rFonts w:hint="eastAsia" w:ascii="仿宋" w:hAnsi="仿宋" w:eastAsia="仿宋" w:cs="仿宋"/>
                <w:sz w:val="24"/>
                <w:lang w:val="en-US" w:eastAsia="zh-CN"/>
              </w:rPr>
              <w:t>8分。</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ascii="仿宋" w:hAnsi="仿宋" w:eastAsia="仿宋"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ascii="仿宋" w:hAnsi="仿宋" w:eastAsia="仿宋" w:cs="仿宋"/>
                <w:sz w:val="24"/>
              </w:rPr>
              <w:t>8</w:t>
            </w:r>
          </w:p>
        </w:tc>
        <w:tc>
          <w:tcPr>
            <w:tcW w:w="110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账户安全保障</w:t>
            </w:r>
          </w:p>
        </w:tc>
        <w:tc>
          <w:tcPr>
            <w:tcW w:w="316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 w:hAnsi="仿宋" w:eastAsia="仿宋" w:cs="仿宋"/>
                <w:sz w:val="24"/>
              </w:rPr>
            </w:pPr>
            <w:r>
              <w:rPr>
                <w:rFonts w:hint="eastAsia" w:ascii="仿宋" w:hAnsi="仿宋" w:eastAsia="仿宋" w:cs="仿宋"/>
                <w:sz w:val="24"/>
              </w:rPr>
              <w:t>为保证互联网医疗收费账户的安全和稳定，要求投标人提供相应的账户管理系统的软件著作权登记证书，有得3分，缺项不得分。</w:t>
            </w:r>
            <w:r>
              <w:rPr>
                <w:rFonts w:hint="eastAsia" w:ascii="仿宋" w:hAnsi="仿宋" w:eastAsia="仿宋" w:cs="仿宋"/>
                <w:sz w:val="24"/>
                <w:lang w:eastAsia="zh-CN"/>
              </w:rPr>
              <w:t>最高得</w:t>
            </w:r>
            <w:r>
              <w:rPr>
                <w:rFonts w:hint="eastAsia" w:ascii="仿宋" w:hAnsi="仿宋" w:eastAsia="仿宋" w:cs="仿宋"/>
                <w:sz w:val="24"/>
                <w:lang w:val="en-US" w:eastAsia="zh-CN"/>
              </w:rPr>
              <w:t>3分。</w:t>
            </w:r>
          </w:p>
        </w:tc>
        <w:tc>
          <w:tcPr>
            <w:tcW w:w="38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bl>
    <w:p>
      <w:pPr>
        <w:pStyle w:val="51"/>
        <w:ind w:firstLine="482"/>
        <w:rPr>
          <w:rFonts w:ascii="仿宋" w:hAnsi="仿宋" w:eastAsia="仿宋" w:cs="仿宋"/>
          <w:b/>
          <w:bCs/>
          <w:iCs/>
          <w:sz w:val="24"/>
        </w:rPr>
      </w:pPr>
    </w:p>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bookmarkEnd w:id="8"/>
    <w:bookmarkEnd w:id="9"/>
    <w:bookmarkEnd w:id="10"/>
    <w:bookmarkEnd w:id="11"/>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 xml:space="preserve">  投标文件及其附件格式</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（3）中小企业声明函（如有）……………………………………（页码）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（如有）…………………………（页码）</w:t>
      </w:r>
    </w:p>
    <w:p>
      <w:pPr>
        <w:pStyle w:val="3"/>
        <w:spacing w:line="800" w:lineRule="atLeast"/>
        <w:ind w:left="0" w:leftChars="0"/>
        <w:rPr>
          <w:rFonts w:ascii="仿宋" w:hAnsi="仿宋" w:eastAsia="仿宋" w:cs="仿宋"/>
          <w:b/>
          <w:sz w:val="36"/>
          <w:szCs w:val="36"/>
        </w:rPr>
      </w:pPr>
    </w:p>
    <w:p>
      <w:pPr>
        <w:pStyle w:val="3"/>
        <w:spacing w:line="800" w:lineRule="atLeast"/>
        <w:ind w:left="0" w:leftChars="0"/>
        <w:rPr>
          <w:rFonts w:ascii="仿宋" w:hAnsi="仿宋" w:eastAsia="仿宋" w:cs="仿宋"/>
          <w:b/>
          <w:sz w:val="36"/>
          <w:szCs w:val="36"/>
        </w:rPr>
      </w:pPr>
    </w:p>
    <w:p>
      <w:pPr>
        <w:pStyle w:val="3"/>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b/>
          <w:bCs/>
          <w:szCs w:val="24"/>
          <w:u w:val="single"/>
        </w:rPr>
        <w:t>（采购单位名称）、（采购代理机构名称）</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 xml:space="preserve">填写招标编号：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2.我方承诺已经具备《中华人民共和国政府采购法》中规定的参加政府采购活动的投标人应当具备的条件。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b)采取不正当手段诋毁、排挤其他投标人的；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c)与采购人、其它投标人或者采购代理机构恶意串通的；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投标人有前款第a)至e)项情形之一的，中标、成交无效。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u w:val="single"/>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标    项：</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spacing w:line="440" w:lineRule="exact"/>
        <w:jc w:val="left"/>
        <w:rPr>
          <w:rFonts w:ascii="仿宋" w:hAnsi="仿宋" w:eastAsia="仿宋" w:cs="仿宋"/>
          <w:sz w:val="24"/>
        </w:rPr>
      </w:pPr>
      <w:r>
        <w:rPr>
          <w:rFonts w:hint="eastAsia" w:ascii="仿宋" w:hAnsi="仿宋" w:eastAsia="仿宋" w:cs="仿宋"/>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6.特别提示：采购代理机构将对</w:t>
      </w:r>
      <w:r>
        <w:rPr>
          <w:rFonts w:hint="eastAsia" w:ascii="仿宋" w:hAnsi="仿宋" w:eastAsia="仿宋" w:cs="仿宋"/>
          <w:b/>
          <w:kern w:val="0"/>
          <w:sz w:val="24"/>
        </w:rPr>
        <w:t>项目名称和项目编号，中标投标人名称、地址和中标金额，主要中标标的的名称、规格型号、数量、单价、服务要求等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投标人（电子签章）：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ascii="仿宋" w:hAnsi="仿宋" w:eastAsia="仿宋" w:cs="仿宋"/>
          <w:b/>
          <w:sz w:val="32"/>
          <w:szCs w:val="32"/>
        </w:rPr>
      </w:pPr>
      <w:r>
        <w:rPr>
          <w:rFonts w:hint="eastAsia" w:ascii="仿宋" w:hAnsi="仿宋" w:eastAsia="仿宋" w:cs="仿宋"/>
          <w:b/>
          <w:sz w:val="32"/>
          <w:szCs w:val="32"/>
        </w:rPr>
        <w:t>3、中小企业声明函（二选一）</w:t>
      </w: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b/>
          <w:bCs/>
          <w:sz w:val="24"/>
          <w:u w:val="single"/>
        </w:rPr>
        <w:t xml:space="preserve"> （采购单位名称） </w:t>
      </w:r>
      <w:r>
        <w:rPr>
          <w:rFonts w:hint="eastAsia" w:ascii="仿宋" w:hAnsi="仿宋" w:eastAsia="仿宋" w:cs="仿宋"/>
          <w:sz w:val="24"/>
        </w:rPr>
        <w:t>的</w:t>
      </w:r>
      <w:r>
        <w:rPr>
          <w:rFonts w:hint="eastAsia" w:ascii="仿宋" w:hAnsi="仿宋" w:eastAsia="仿宋" w:cs="仿宋"/>
          <w:b/>
          <w:bCs/>
          <w:sz w:val="24"/>
          <w:u w:val="single"/>
        </w:rPr>
        <w:t>（采购项目名称）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b/>
          <w:bCs/>
          <w:sz w:val="24"/>
          <w:u w:val="single"/>
        </w:rPr>
        <w:t xml:space="preserve"> （采购单位名称） </w:t>
      </w:r>
      <w:r>
        <w:rPr>
          <w:rFonts w:hint="eastAsia" w:ascii="仿宋" w:hAnsi="仿宋" w:eastAsia="仿宋" w:cs="仿宋"/>
          <w:sz w:val="24"/>
        </w:rPr>
        <w:t>的</w:t>
      </w:r>
      <w:r>
        <w:rPr>
          <w:rFonts w:hint="eastAsia" w:ascii="仿宋" w:hAnsi="仿宋" w:eastAsia="仿宋" w:cs="仿宋"/>
          <w:b/>
          <w:bCs/>
          <w:sz w:val="24"/>
          <w:u w:val="single"/>
        </w:rPr>
        <w:t>（采购项目名称）</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r>
        <w:rPr>
          <w:rFonts w:hint="eastAsia" w:ascii="仿宋" w:hAnsi="仿宋" w:eastAsia="仿宋" w:cs="仿宋"/>
          <w:sz w:val="24"/>
        </w:rPr>
        <w:t>注：</w:t>
      </w:r>
    </w:p>
    <w:p>
      <w:pPr>
        <w:rPr>
          <w:rFonts w:ascii="仿宋" w:hAnsi="仿宋" w:eastAsia="仿宋" w:cs="仿宋"/>
          <w:b/>
          <w:sz w:val="24"/>
        </w:rPr>
      </w:pPr>
      <w:r>
        <w:rPr>
          <w:rFonts w:hint="eastAsia" w:ascii="仿宋" w:hAnsi="仿宋" w:eastAsia="仿宋" w:cs="仿宋"/>
          <w:b/>
          <w:sz w:val="24"/>
        </w:rPr>
        <w:t>1、</w:t>
      </w:r>
      <w:r>
        <w:rPr>
          <w:rFonts w:hint="eastAsia" w:ascii="仿宋" w:hAnsi="仿宋" w:eastAsia="仿宋"/>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b/>
          <w:sz w:val="24"/>
        </w:rPr>
        <w:t>2、根据《政府采购促进中小企业发展管理办法》的通知（财库〔2020〕46号）规定，</w:t>
      </w:r>
      <w:r>
        <w:rPr>
          <w:rFonts w:hint="eastAsia" w:ascii="仿宋" w:hAnsi="仿宋" w:eastAsia="仿宋" w:cs="仿宋"/>
          <w:sz w:val="24"/>
        </w:rPr>
        <w:t>中标、成交投标人享受中小企业扶持政策的，采购代理机构将随中标、成交结果公开中标、成交投标人的《中小企业声明函》。</w:t>
      </w:r>
    </w:p>
    <w:p>
      <w:pPr>
        <w:rPr>
          <w:rFonts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Style w:val="50"/>
      </w:pPr>
      <w:r>
        <w:rPr>
          <w:rFonts w:hint="eastAsia" w:ascii="仿宋_GB2312" w:hAnsi="仿宋_GB2312" w:eastAsia="仿宋_GB2312" w:cs="仿宋_GB2312"/>
        </w:rPr>
        <w:t>4.请按《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如果今后国家颁布新的企业划型标准，则按新标准执行。</w:t>
      </w:r>
    </w:p>
    <w:p>
      <w:pPr>
        <w:ind w:firstLine="480" w:firstLineChars="200"/>
        <w:rPr>
          <w:rFonts w:ascii="仿宋" w:hAnsi="仿宋" w:eastAsia="仿宋" w:cs="仿宋"/>
          <w:sz w:val="24"/>
        </w:rPr>
      </w:pPr>
    </w:p>
    <w:p>
      <w:pPr>
        <w:ind w:firstLine="420" w:firstLineChars="200"/>
        <w:rPr>
          <w:rFonts w:ascii="仿宋" w:hAnsi="仿宋" w:eastAsia="仿宋" w:cs="仿宋"/>
        </w:rPr>
      </w:pPr>
    </w:p>
    <w:p>
      <w:pPr>
        <w:spacing w:line="588" w:lineRule="exact"/>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b/>
          <w:bCs/>
          <w:sz w:val="24"/>
          <w:u w:val="single"/>
        </w:rPr>
        <w:t>（采购单位名称）</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u w:val="single"/>
        </w:rPr>
        <w:t>（采购项目名称）</w:t>
      </w:r>
      <w:r>
        <w:rPr>
          <w:rFonts w:hint="eastAsia" w:ascii="仿宋" w:hAnsi="仿宋" w:eastAsia="仿宋" w:cs="仿宋"/>
          <w:sz w:val="24"/>
          <w:u w:val="single"/>
        </w:rPr>
        <w:t xml:space="preserve">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pStyle w:val="51"/>
        <w:rPr>
          <w:rFonts w:ascii="仿宋" w:hAnsi="仿宋" w:eastAsia="仿宋" w:cs="仿宋"/>
        </w:rPr>
      </w:pPr>
    </w:p>
    <w:p>
      <w:pPr>
        <w:rPr>
          <w:rFonts w:ascii="仿宋" w:hAnsi="仿宋" w:eastAsia="仿宋" w:cs="仿宋"/>
        </w:rPr>
      </w:pPr>
    </w:p>
    <w:p>
      <w:pPr>
        <w:rPr>
          <w:rFonts w:ascii="仿宋" w:hAnsi="仿宋" w:eastAsia="仿宋" w:cs="仿宋"/>
        </w:rPr>
      </w:pPr>
    </w:p>
    <w:p>
      <w:pPr>
        <w:tabs>
          <w:tab w:val="left" w:pos="4860"/>
        </w:tabs>
        <w:spacing w:line="588" w:lineRule="exact"/>
        <w:ind w:right="1560"/>
        <w:rPr>
          <w:rFonts w:ascii="仿宋" w:hAnsi="仿宋" w:eastAsia="仿宋" w:cs="仿宋"/>
          <w:sz w:val="24"/>
        </w:rPr>
      </w:pPr>
      <w:r>
        <w:rPr>
          <w:rFonts w:ascii="仿宋" w:hAnsi="仿宋" w:eastAsia="仿宋" w:cs="仿宋"/>
          <w:sz w:val="24"/>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13" o:title=""/>
            <o:lock v:ext="edit" aspectratio="t"/>
            <w10:wrap type="square"/>
          </v:shape>
          <o:OLEObject Type="Embed" ProgID="Package" ShapeID="_x0000_s1026" DrawAspect="Content" ObjectID="_1468075725" r:id="rId12">
            <o:LockedField>false</o:LockedField>
          </o:OLEObject>
        </w:pi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800" w:lineRule="exact"/>
        <w:rPr>
          <w:rFonts w:ascii="仿宋" w:hAnsi="仿宋" w:eastAsia="仿宋" w:cs="仿宋"/>
          <w:b/>
          <w:sz w:val="24"/>
        </w:rPr>
      </w:pPr>
    </w:p>
    <w:p>
      <w:pPr>
        <w:pageBreakBefore/>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91"/>
        <w:spacing w:line="420" w:lineRule="exact"/>
        <w:ind w:left="0" w:firstLine="0" w:firstLineChars="0"/>
        <w:rPr>
          <w:rFonts w:ascii="仿宋" w:eastAsia="仿宋" w:cs="仿宋"/>
        </w:rPr>
      </w:pPr>
      <w:r>
        <w:rPr>
          <w:rFonts w:hint="eastAsia" w:ascii="仿宋" w:eastAsia="仿宋" w:cs="仿宋"/>
        </w:rPr>
        <w:t>（1）法定代表人授权书 …………………………………………………………（页码）</w:t>
      </w:r>
    </w:p>
    <w:p>
      <w:pPr>
        <w:pStyle w:val="191"/>
        <w:spacing w:line="420" w:lineRule="exact"/>
        <w:ind w:left="0" w:firstLine="0" w:firstLineChars="0"/>
        <w:rPr>
          <w:rFonts w:ascii="仿宋" w:eastAsia="仿宋" w:cs="仿宋"/>
        </w:rPr>
      </w:pPr>
      <w:r>
        <w:rPr>
          <w:rFonts w:hint="eastAsia" w:ascii="仿宋" w:eastAsia="仿宋" w:cs="仿宋"/>
        </w:rPr>
        <w:t>（2）授权代表社保证明（复印件）………………………………………………（页码）</w:t>
      </w:r>
    </w:p>
    <w:p>
      <w:pPr>
        <w:pStyle w:val="191"/>
        <w:spacing w:line="420" w:lineRule="exact"/>
        <w:ind w:left="0" w:firstLine="0" w:firstLineChars="0"/>
        <w:rPr>
          <w:rFonts w:ascii="仿宋" w:eastAsia="仿宋" w:cs="仿宋"/>
        </w:rPr>
      </w:pPr>
      <w:r>
        <w:rPr>
          <w:rFonts w:hint="eastAsia" w:ascii="仿宋" w:eastAsia="仿宋" w:cs="仿宋"/>
        </w:rPr>
        <w:t>（3）法定代表人及其授权代表的身份证（复印件）……………………………（页码）（4）法定代表人身份证明书………………………………………………………（页码）</w:t>
      </w:r>
    </w:p>
    <w:p>
      <w:pPr>
        <w:pStyle w:val="191"/>
        <w:spacing w:line="420" w:lineRule="exact"/>
        <w:ind w:left="0" w:firstLine="0" w:firstLineChars="0"/>
        <w:rPr>
          <w:rFonts w:ascii="仿宋" w:eastAsia="仿宋" w:cs="仿宋"/>
        </w:rPr>
      </w:pPr>
      <w:r>
        <w:rPr>
          <w:rFonts w:hint="eastAsia" w:ascii="仿宋" w:eastAsia="仿宋" w:cs="仿宋"/>
        </w:rPr>
        <w:t>（5）营业执照复印件……………………………………………………………（页码）</w:t>
      </w:r>
    </w:p>
    <w:p>
      <w:pPr>
        <w:snapToGrid w:val="0"/>
        <w:spacing w:line="420" w:lineRule="exact"/>
        <w:rPr>
          <w:rFonts w:ascii="仿宋" w:hAnsi="仿宋" w:eastAsia="仿宋" w:cs="仿宋"/>
          <w:kern w:val="0"/>
          <w:sz w:val="24"/>
        </w:rPr>
      </w:pPr>
      <w:r>
        <w:rPr>
          <w:rFonts w:hint="eastAsia" w:ascii="仿宋" w:hAnsi="仿宋" w:eastAsia="仿宋" w:cs="仿宋"/>
          <w:color w:val="000000" w:themeColor="text1"/>
          <w:sz w:val="24"/>
        </w:rPr>
        <w:t>（6）所有与符合性审查有关的资信文件（复印件）（营业执照、2021年度财务报表、纳税和社保缴纳证明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行合同所必需的设备和专业技术能力的承诺函……………………（页码）</w:t>
      </w:r>
    </w:p>
    <w:p>
      <w:pPr>
        <w:pStyle w:val="191"/>
        <w:spacing w:line="420" w:lineRule="exact"/>
        <w:ind w:firstLine="0" w:firstLineChars="0"/>
        <w:rPr>
          <w:rFonts w:ascii="仿宋" w:eastAsia="仿宋" w:cs="仿宋"/>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r>
        <w:rPr>
          <w:rFonts w:hint="eastAsia" w:ascii="仿宋" w:eastAsia="仿宋" w:cs="仿宋"/>
        </w:rPr>
        <w:t>（9）符合特定资格条件（如果项目要求）的有关证明材料（复印件）……（页码）</w:t>
      </w:r>
    </w:p>
    <w:p>
      <w:pPr>
        <w:pStyle w:val="191"/>
        <w:spacing w:line="420" w:lineRule="exact"/>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191"/>
        <w:spacing w:line="420" w:lineRule="exact"/>
        <w:ind w:left="0" w:firstLine="0" w:firstLineChars="0"/>
        <w:rPr>
          <w:rFonts w:ascii="仿宋" w:eastAsia="仿宋" w:cs="仿宋"/>
        </w:rPr>
      </w:pPr>
      <w:r>
        <w:rPr>
          <w:rFonts w:hint="eastAsia" w:ascii="仿宋" w:eastAsia="仿宋" w:cs="仿宋"/>
        </w:rPr>
        <w:t>（11）所有与符合性审查有关的资信文件（复印件）…………………………（页码）</w:t>
      </w:r>
    </w:p>
    <w:p>
      <w:pPr>
        <w:pStyle w:val="191"/>
        <w:spacing w:line="420" w:lineRule="exact"/>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1"/>
        <w:spacing w:line="420" w:lineRule="exact"/>
        <w:ind w:left="0" w:firstLine="0" w:firstLineChars="0"/>
        <w:rPr>
          <w:rFonts w:ascii="仿宋" w:eastAsia="仿宋" w:cs="仿宋"/>
        </w:rPr>
      </w:pPr>
      <w:r>
        <w:rPr>
          <w:rFonts w:hint="eastAsia" w:ascii="仿宋" w:eastAsia="仿宋" w:cs="仿宋"/>
        </w:rPr>
        <w:t>（13）廉政承诺书 …………………………………………………………………（页码）</w:t>
      </w:r>
    </w:p>
    <w:p>
      <w:pPr>
        <w:spacing w:line="420" w:lineRule="exact"/>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outlineLvl w:val="0"/>
        <w:rPr>
          <w:rFonts w:ascii="仿宋" w:hAnsi="仿宋" w:eastAsia="仿宋" w:cs="仿宋"/>
          <w:kern w:val="0"/>
          <w:sz w:val="24"/>
        </w:rPr>
      </w:pPr>
      <w:r>
        <w:rPr>
          <w:rFonts w:hint="eastAsia" w:ascii="仿宋" w:hAnsi="仿宋" w:eastAsia="仿宋" w:cs="仿宋"/>
          <w:kern w:val="0"/>
          <w:sz w:val="24"/>
        </w:rPr>
        <w:t>（16）组织实施方案……………………………………………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（17）售后服务方案……………………………………………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（18）项目小组人员名单………………………………………</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（19）</w:t>
      </w:r>
      <w:r>
        <w:rPr>
          <w:rFonts w:hint="eastAsia" w:ascii="仿宋" w:hAnsi="仿宋" w:eastAsia="仿宋" w:cs="仿宋"/>
          <w:kern w:val="0"/>
          <w:sz w:val="24"/>
          <w:lang w:val="zh-CN"/>
        </w:rPr>
        <w:t>优惠条件及特殊承诺………………………………………………………</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（20）</w:t>
      </w:r>
      <w:r>
        <w:rPr>
          <w:rFonts w:hint="eastAsia" w:ascii="仿宋" w:hAnsi="仿宋" w:eastAsia="仿宋" w:cs="仿宋"/>
          <w:kern w:val="0"/>
          <w:sz w:val="24"/>
          <w:lang w:val="zh-CN"/>
        </w:rPr>
        <w:t>备品备件及供选择的配套零部件清单(如有)……………………………</w:t>
      </w:r>
      <w:r>
        <w:rPr>
          <w:rFonts w:hint="eastAsia" w:ascii="仿宋" w:hAnsi="仿宋" w:eastAsia="仿宋" w:cs="仿宋"/>
          <w:kern w:val="0"/>
          <w:sz w:val="24"/>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21</w:t>
      </w:r>
      <w:r>
        <w:rPr>
          <w:rFonts w:hint="eastAsia" w:ascii="仿宋" w:hAnsi="仿宋" w:eastAsia="仿宋" w:cs="仿宋"/>
          <w:kern w:val="0"/>
          <w:sz w:val="24"/>
          <w:lang w:val="zh-CN"/>
        </w:rPr>
        <w:t>）消耗品、维修零配件购买价格清单(如有)</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（22）</w:t>
      </w:r>
      <w:r>
        <w:rPr>
          <w:rFonts w:hint="eastAsia" w:ascii="仿宋" w:hAnsi="仿宋" w:eastAsia="仿宋" w:cs="仿宋"/>
          <w:kern w:val="0"/>
          <w:sz w:val="24"/>
          <w:lang w:val="zh-CN"/>
        </w:rPr>
        <w:t>培训计划……………………………………………………………………</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（23）</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rPr>
        <w:t>4</w:t>
      </w:r>
      <w:r>
        <w:rPr>
          <w:rFonts w:hint="eastAsia" w:ascii="仿宋" w:hAnsi="仿宋" w:eastAsia="仿宋" w:cs="仿宋"/>
          <w:kern w:val="0"/>
          <w:sz w:val="24"/>
          <w:lang w:val="zh-CN"/>
        </w:rPr>
        <w:t>）联合协议（</w:t>
      </w:r>
      <w:r>
        <w:rPr>
          <w:rFonts w:hint="eastAsia" w:ascii="仿宋" w:hAnsi="仿宋" w:eastAsia="仿宋" w:cs="仿宋"/>
          <w:kern w:val="0"/>
          <w:sz w:val="24"/>
        </w:rPr>
        <w:t>如有</w:t>
      </w:r>
      <w:r>
        <w:rPr>
          <w:rFonts w:hint="eastAsia" w:ascii="仿宋" w:hAnsi="仿宋" w:eastAsia="仿宋" w:cs="仿宋"/>
          <w:kern w:val="0"/>
          <w:sz w:val="24"/>
          <w:lang w:val="zh-CN"/>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rPr>
        <w:t>5</w:t>
      </w:r>
      <w:r>
        <w:rPr>
          <w:rFonts w:hint="eastAsia" w:ascii="仿宋" w:hAnsi="仿宋" w:eastAsia="仿宋" w:cs="仿宋"/>
          <w:kern w:val="0"/>
          <w:sz w:val="24"/>
          <w:lang w:val="zh-CN"/>
        </w:rPr>
        <w:t>）分包意向协议（</w:t>
      </w:r>
      <w:r>
        <w:rPr>
          <w:rFonts w:hint="eastAsia" w:ascii="仿宋" w:hAnsi="仿宋" w:eastAsia="仿宋" w:cs="仿宋"/>
          <w:kern w:val="0"/>
          <w:sz w:val="24"/>
        </w:rPr>
        <w:t>如有</w:t>
      </w:r>
      <w:r>
        <w:rPr>
          <w:rFonts w:hint="eastAsia" w:ascii="仿宋" w:hAnsi="仿宋" w:eastAsia="仿宋" w:cs="仿宋"/>
          <w:kern w:val="0"/>
          <w:sz w:val="24"/>
          <w:lang w:val="zh-CN"/>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26</w:t>
      </w:r>
      <w:r>
        <w:rPr>
          <w:rFonts w:hint="eastAsia" w:ascii="仿宋" w:hAnsi="仿宋" w:eastAsia="仿宋" w:cs="仿宋"/>
          <w:kern w:val="0"/>
          <w:sz w:val="24"/>
          <w:lang w:val="zh-CN"/>
        </w:rPr>
        <w:t>）落实政府采购政策需满足的资格要求（</w:t>
      </w:r>
      <w:r>
        <w:rPr>
          <w:rFonts w:hint="eastAsia" w:ascii="仿宋" w:hAnsi="仿宋" w:eastAsia="仿宋" w:cs="仿宋"/>
          <w:kern w:val="0"/>
          <w:sz w:val="24"/>
        </w:rPr>
        <w:t>如有</w:t>
      </w:r>
      <w:r>
        <w:rPr>
          <w:rFonts w:hint="eastAsia" w:ascii="仿宋" w:hAnsi="仿宋" w:eastAsia="仿宋" w:cs="仿宋"/>
          <w:kern w:val="0"/>
          <w:sz w:val="24"/>
          <w:lang w:val="zh-CN"/>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rPr>
        <w:t>7</w:t>
      </w:r>
      <w:r>
        <w:rPr>
          <w:rFonts w:hint="eastAsia" w:ascii="仿宋" w:hAnsi="仿宋" w:eastAsia="仿宋" w:cs="仿宋"/>
          <w:kern w:val="0"/>
          <w:sz w:val="24"/>
          <w:lang w:val="zh-CN"/>
        </w:rPr>
        <w:t>）认为需要的其他商务技术（资信）文件或说明…………………………（页码）</w:t>
      </w:r>
    </w:p>
    <w:p>
      <w:pPr>
        <w:spacing w:line="420" w:lineRule="exac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u w:val="single"/>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 w:hAnsi="仿宋" w:eastAsia="仿宋" w:cs="仿宋"/>
          <w:sz w:val="24"/>
        </w:rPr>
        <w:t>为我公司授权代表，</w:t>
      </w:r>
      <w:r>
        <w:rPr>
          <w:rFonts w:hint="eastAsia" w:ascii="仿宋" w:hAnsi="仿宋" w:eastAsia="仿宋" w:cs="仿宋"/>
          <w:sz w:val="24"/>
          <w:u w:val="single"/>
        </w:rPr>
        <w:t xml:space="preserve">             </w:t>
      </w:r>
      <w:r>
        <w:rPr>
          <w:rFonts w:hint="eastAsia" w:ascii="仿宋" w:hAnsi="仿宋" w:eastAsia="仿宋" w:cs="仿宋"/>
          <w:b/>
          <w:bCs/>
          <w:sz w:val="24"/>
          <w:u w:val="single"/>
        </w:rPr>
        <w:t>（填写身份证号码）</w:t>
      </w:r>
      <w:r>
        <w:rPr>
          <w:rFonts w:hint="eastAsia" w:ascii="仿宋" w:hAnsi="仿宋" w:eastAsia="仿宋" w:cs="仿宋"/>
          <w:sz w:val="24"/>
        </w:rPr>
        <w:t>。以本公司的名义参加</w:t>
      </w:r>
      <w:r>
        <w:rPr>
          <w:rFonts w:hint="eastAsia" w:ascii="仿宋" w:hAnsi="仿宋" w:eastAsia="仿宋" w:cs="仿宋"/>
          <w:b/>
          <w:bCs/>
          <w:sz w:val="24"/>
          <w:u w:val="single"/>
        </w:rPr>
        <w:t>（采购单位名称）</w:t>
      </w:r>
      <w:r>
        <w:rPr>
          <w:rFonts w:hint="eastAsia" w:ascii="仿宋" w:hAnsi="仿宋" w:eastAsia="仿宋" w:cs="仿宋"/>
          <w:sz w:val="24"/>
          <w:u w:val="single"/>
        </w:rPr>
        <w:t>、</w:t>
      </w:r>
      <w:r>
        <w:rPr>
          <w:rFonts w:hint="eastAsia" w:ascii="仿宋" w:hAnsi="仿宋" w:eastAsia="仿宋" w:cs="仿宋"/>
          <w:b/>
          <w:bCs/>
          <w:sz w:val="24"/>
          <w:u w:val="single"/>
        </w:rPr>
        <w:t>（采购代理机构名称）</w:t>
      </w:r>
      <w:r>
        <w:rPr>
          <w:rFonts w:hint="eastAsia" w:ascii="仿宋" w:hAnsi="仿宋" w:eastAsia="仿宋" w:cs="仿宋"/>
          <w:sz w:val="24"/>
        </w:rPr>
        <w:t>组织的</w:t>
      </w:r>
      <w:r>
        <w:rPr>
          <w:rFonts w:hint="eastAsia" w:ascii="仿宋" w:hAnsi="仿宋" w:eastAsia="仿宋" w:cs="仿宋"/>
          <w:b/>
          <w:bCs/>
          <w:sz w:val="24"/>
          <w:u w:val="single"/>
        </w:rPr>
        <w:t>（采购项目名称）</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Style w:val="50"/>
        <w:rPr>
          <w:rFonts w:ascii="仿宋" w:hAnsi="仿宋" w:eastAsia="仿宋" w:cs="仿宋"/>
          <w:b/>
        </w:rPr>
      </w:pPr>
    </w:p>
    <w:p>
      <w:pPr>
        <w:pStyle w:val="50"/>
        <w:rPr>
          <w:rFonts w:ascii="仿宋" w:hAnsi="仿宋" w:eastAsia="仿宋" w:cs="仿宋"/>
          <w:b/>
        </w:rPr>
      </w:pPr>
    </w:p>
    <w:p>
      <w:pPr>
        <w:pStyle w:val="50"/>
        <w:rPr>
          <w:rFonts w:ascii="仿宋" w:hAnsi="仿宋" w:eastAsia="仿宋" w:cs="仿宋"/>
          <w:b/>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w:t>
      </w:r>
      <w:r>
        <w:rPr>
          <w:rFonts w:hint="eastAsia" w:ascii="仿宋_GB2312" w:hAnsi="宋体" w:eastAsia="仿宋_GB2312"/>
          <w:b/>
          <w:bCs/>
          <w:sz w:val="24"/>
          <w:u w:val="single"/>
        </w:rPr>
        <w:t>（填写单位全称）</w:t>
      </w:r>
      <w:r>
        <w:rPr>
          <w:rFonts w:hint="eastAsia" w:ascii="仿宋_GB2312" w:hAnsi="宋体" w:eastAsia="仿宋_GB2312"/>
          <w:sz w:val="24"/>
        </w:rPr>
        <w:t>的</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_GB2312" w:hAnsi="宋体" w:eastAsia="仿宋_GB2312"/>
          <w:sz w:val="24"/>
        </w:rPr>
        <w:t>为我方授权代表，</w:t>
      </w:r>
      <w:r>
        <w:rPr>
          <w:rFonts w:hint="eastAsia" w:ascii="仿宋" w:hAnsi="仿宋" w:eastAsia="仿宋" w:cs="仿宋"/>
          <w:sz w:val="24"/>
          <w:u w:val="single"/>
        </w:rPr>
        <w:t xml:space="preserve">             </w:t>
      </w:r>
      <w:r>
        <w:rPr>
          <w:rFonts w:hint="eastAsia" w:ascii="仿宋" w:hAnsi="仿宋" w:eastAsia="仿宋" w:cs="仿宋"/>
          <w:b/>
          <w:bCs/>
          <w:sz w:val="24"/>
          <w:u w:val="single"/>
        </w:rPr>
        <w:t>（填写身份证号码）</w:t>
      </w:r>
      <w:r>
        <w:rPr>
          <w:rFonts w:hint="eastAsia" w:ascii="仿宋_GB2312" w:hAnsi="宋体" w:eastAsia="仿宋_GB2312"/>
          <w:sz w:val="24"/>
        </w:rPr>
        <w:t>。以我方的名义参加</w:t>
      </w:r>
      <w:r>
        <w:rPr>
          <w:rFonts w:hint="eastAsia" w:ascii="仿宋" w:hAnsi="仿宋" w:eastAsia="仿宋" w:cs="仿宋"/>
          <w:b/>
          <w:bCs/>
          <w:sz w:val="24"/>
          <w:u w:val="single"/>
        </w:rPr>
        <w:t>（采购单位名称）</w:t>
      </w:r>
      <w:r>
        <w:rPr>
          <w:rFonts w:hint="eastAsia" w:ascii="仿宋" w:hAnsi="仿宋" w:eastAsia="仿宋" w:cs="仿宋"/>
          <w:sz w:val="24"/>
          <w:u w:val="single"/>
        </w:rPr>
        <w:t>、</w:t>
      </w:r>
      <w:r>
        <w:rPr>
          <w:rFonts w:hint="eastAsia" w:ascii="仿宋" w:hAnsi="仿宋" w:eastAsia="仿宋" w:cs="仿宋"/>
          <w:b/>
          <w:bCs/>
          <w:sz w:val="24"/>
          <w:u w:val="single"/>
        </w:rPr>
        <w:t>（采购代理机构名称）</w:t>
      </w:r>
      <w:r>
        <w:rPr>
          <w:rFonts w:hint="eastAsia" w:ascii="仿宋" w:hAnsi="仿宋" w:eastAsia="仿宋" w:cs="仿宋"/>
          <w:sz w:val="24"/>
        </w:rPr>
        <w:t>组织的</w:t>
      </w:r>
      <w:r>
        <w:rPr>
          <w:rFonts w:hint="eastAsia" w:ascii="仿宋" w:hAnsi="仿宋" w:eastAsia="仿宋" w:cs="仿宋"/>
          <w:b/>
          <w:bCs/>
          <w:sz w:val="24"/>
          <w:u w:val="single"/>
        </w:rPr>
        <w:t>（采购项目名称）</w:t>
      </w:r>
      <w:r>
        <w:rPr>
          <w:rFonts w:hint="eastAsia" w:ascii="仿宋" w:hAnsi="仿宋" w:eastAsia="仿宋" w:cs="仿宋"/>
          <w:sz w:val="24"/>
        </w:rPr>
        <w:t>投标活动</w:t>
      </w:r>
      <w:r>
        <w:rPr>
          <w:rFonts w:hint="eastAsia" w:ascii="仿宋_GB2312" w:hAnsi="宋体" w:eastAsia="仿宋_GB2312"/>
          <w:sz w:val="24"/>
        </w:rPr>
        <w:t>。授权代表在开标、评标、合同谈判过程中所签署的一切文件和处理与之有关的一切事务，我均予以承认。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年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月   日</w:t>
      </w:r>
    </w:p>
    <w:p>
      <w:pPr>
        <w:spacing w:line="800" w:lineRule="exact"/>
        <w:rPr>
          <w:rFonts w:ascii="仿宋_GB2312" w:hAnsi="宋体" w:eastAsia="仿宋_GB2312"/>
          <w:b/>
          <w:sz w:val="24"/>
        </w:rPr>
      </w:pPr>
    </w:p>
    <w:p>
      <w:pPr>
        <w:pStyle w:val="50"/>
        <w:rPr>
          <w:rFonts w:ascii="仿宋" w:hAnsi="仿宋" w:eastAsia="仿宋" w:cs="仿宋"/>
          <w:b/>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w:t>
      </w:r>
      <w:r>
        <w:rPr>
          <w:rFonts w:hint="eastAsia" w:ascii="仿宋" w:hAnsi="仿宋" w:eastAsia="仿宋" w:cs="仿宋"/>
          <w:b/>
          <w:bCs/>
          <w:sz w:val="24"/>
          <w:u w:val="wave"/>
        </w:rPr>
        <w:t>前一个月以内</w:t>
      </w:r>
      <w:r>
        <w:rPr>
          <w:rFonts w:hint="eastAsia" w:ascii="仿宋" w:hAnsi="仿宋" w:eastAsia="仿宋" w:cs="仿宋"/>
          <w:sz w:val="24"/>
          <w:u w:val="wave"/>
        </w:rPr>
        <w:t>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pStyle w:val="50"/>
        <w:rPr>
          <w:rFonts w:ascii="仿宋" w:hAnsi="仿宋" w:eastAsia="仿宋" w:cs="仿宋"/>
          <w:b/>
        </w:rPr>
      </w:pPr>
    </w:p>
    <w:p>
      <w:pPr>
        <w:pStyle w:val="50"/>
        <w:rPr>
          <w:rFonts w:ascii="仿宋" w:hAnsi="仿宋" w:eastAsia="仿宋" w:cs="仿宋"/>
          <w:b/>
        </w:rPr>
      </w:pPr>
    </w:p>
    <w:p>
      <w:pPr>
        <w:pStyle w:val="50"/>
        <w:rPr>
          <w:rFonts w:ascii="仿宋" w:hAnsi="仿宋" w:eastAsia="仿宋" w:cs="仿宋"/>
          <w:b/>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spacing w:line="360" w:lineRule="auto"/>
        <w:jc w:val="left"/>
        <w:rPr>
          <w:rFonts w:ascii="仿宋" w:hAnsi="仿宋" w:eastAsia="仿宋" w:cs="仿宋"/>
          <w:b/>
          <w:sz w:val="30"/>
          <w:szCs w:val="30"/>
        </w:rPr>
      </w:pPr>
      <w:r>
        <w:rPr>
          <w:rFonts w:hint="eastAsia" w:ascii="仿宋" w:hAnsi="仿宋" w:eastAsia="仿宋" w:cs="仿宋"/>
          <w:b/>
          <w:color w:val="000000" w:themeColor="text1"/>
          <w:sz w:val="30"/>
          <w:szCs w:val="30"/>
        </w:rPr>
        <w:t>5</w:t>
      </w:r>
      <w:r>
        <w:rPr>
          <w:rFonts w:hint="eastAsia" w:ascii="仿宋" w:hAnsi="仿宋" w:eastAsia="仿宋" w:cs="仿宋"/>
          <w:b/>
          <w:color w:val="000000" w:themeColor="text1"/>
          <w:kern w:val="0"/>
          <w:sz w:val="30"/>
          <w:szCs w:val="30"/>
          <w:lang w:val="zh-CN"/>
        </w:rPr>
        <w:t>、</w:t>
      </w:r>
      <w:r>
        <w:rPr>
          <w:rFonts w:hint="eastAsia" w:ascii="仿宋" w:hAnsi="仿宋" w:eastAsia="仿宋" w:cs="仿宋"/>
          <w:b/>
          <w:color w:val="000000" w:themeColor="text1"/>
          <w:sz w:val="30"/>
          <w:szCs w:val="30"/>
        </w:rPr>
        <w:t>与符合性审查有关的资信文件（复印件）</w:t>
      </w:r>
      <w:r>
        <w:rPr>
          <w:rFonts w:hint="eastAsia" w:ascii="仿宋" w:hAnsi="仿宋" w:eastAsia="仿宋" w:cs="仿宋"/>
          <w:b/>
          <w:color w:val="000000" w:themeColor="text1"/>
          <w:sz w:val="28"/>
          <w:szCs w:val="28"/>
        </w:rPr>
        <w:t>（1</w:t>
      </w:r>
      <w:r>
        <w:rPr>
          <w:rFonts w:hint="eastAsia" w:ascii="仿宋" w:hAnsi="仿宋" w:eastAsia="仿宋" w:cs="仿宋"/>
          <w:b/>
          <w:color w:val="000000" w:themeColor="text1"/>
          <w:kern w:val="0"/>
          <w:sz w:val="28"/>
          <w:szCs w:val="28"/>
          <w:lang w:val="zh-CN"/>
        </w:rPr>
        <w:t>.</w:t>
      </w:r>
      <w:r>
        <w:rPr>
          <w:rFonts w:hint="eastAsia" w:ascii="仿宋" w:hAnsi="仿宋" w:eastAsia="仿宋" w:cs="仿宋"/>
          <w:b/>
          <w:color w:val="000000" w:themeColor="text1"/>
          <w:sz w:val="28"/>
          <w:szCs w:val="28"/>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投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b/>
          <w:bCs/>
          <w:sz w:val="24"/>
          <w:u w:val="single"/>
        </w:rPr>
        <w:t>(采购单位名称）、(采购代理机构)</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b/>
          <w:bCs/>
          <w:sz w:val="24"/>
          <w:u w:val="single"/>
        </w:rPr>
        <w:t xml:space="preserve">                    （采购项目名称）</w:t>
      </w:r>
      <w:r>
        <w:rPr>
          <w:rFonts w:hint="eastAsia" w:ascii="仿宋" w:hAnsi="仿宋" w:eastAsia="仿宋" w:cs="仿宋"/>
          <w:b/>
          <w:bCs/>
          <w:sz w:val="24"/>
        </w:rPr>
        <w:t>（招标编号:</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合同所必需的设备和专业技术能力。如中标，我方将保证合同顺利履行。</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sz w:val="24"/>
        </w:rPr>
      </w:pPr>
      <w:r>
        <w:rPr>
          <w:rFonts w:hint="eastAsia" w:ascii="仿宋" w:hAnsi="仿宋" w:eastAsia="仿宋" w:cs="仿宋"/>
          <w:b/>
          <w:bCs/>
          <w:sz w:val="24"/>
          <w:u w:val="single"/>
        </w:rPr>
        <w:t>(采购单位名称）、(采购代理机构)</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rPr>
          <w:rFonts w:ascii="仿宋" w:hAnsi="仿宋" w:eastAsia="仿宋" w:cs="仿宋"/>
          <w:b/>
          <w:sz w:val="30"/>
          <w:szCs w:val="30"/>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jc w:val="center"/>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192"/>
        <w:ind w:firstLine="0"/>
        <w:jc w:val="both"/>
        <w:rPr>
          <w:rFonts w:ascii="仿宋" w:eastAsia="仿宋" w:cs="仿宋"/>
        </w:rPr>
      </w:pPr>
    </w:p>
    <w:p>
      <w:pPr>
        <w:pStyle w:val="192"/>
        <w:pageBreakBefore/>
        <w:ind w:firstLine="0"/>
        <w:jc w:val="both"/>
        <w:rPr>
          <w:rFonts w:ascii="仿宋" w:eastAsia="仿宋" w:cs="仿宋"/>
        </w:rPr>
      </w:pPr>
      <w:r>
        <w:rPr>
          <w:rFonts w:hint="eastAsia" w:ascii="仿宋" w:eastAsia="仿宋" w:cs="仿宋"/>
        </w:rPr>
        <w:t>11、廉政承诺书</w:t>
      </w:r>
    </w:p>
    <w:p>
      <w:pPr>
        <w:snapToGrid w:val="0"/>
        <w:spacing w:line="360" w:lineRule="auto"/>
        <w:rPr>
          <w:rFonts w:ascii="仿宋" w:hAnsi="仿宋" w:eastAsia="仿宋" w:cs="仿宋"/>
          <w:sz w:val="24"/>
        </w:rPr>
      </w:pPr>
      <w:r>
        <w:rPr>
          <w:rFonts w:hint="eastAsia" w:ascii="仿宋" w:hAnsi="仿宋" w:eastAsia="仿宋" w:cs="仿宋"/>
          <w:b/>
          <w:bCs/>
          <w:sz w:val="24"/>
          <w:u w:val="single"/>
        </w:rPr>
        <w:t>(采购单位名称）</w:t>
      </w:r>
      <w:r>
        <w:rPr>
          <w:rFonts w:hint="eastAsia" w:ascii="仿宋" w:hAnsi="仿宋" w:eastAsia="仿宋" w:cs="仿宋"/>
          <w:kern w:val="0"/>
          <w:sz w:val="24"/>
          <w:lang w:val="zh-CN"/>
        </w:rPr>
        <w:t>：</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 xml:space="preserve">    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六、严格遵守政府采购法、</w:t>
      </w:r>
      <w:r>
        <w:rPr>
          <w:rFonts w:hint="eastAsia" w:ascii="仿宋" w:hAnsi="仿宋" w:eastAsia="仿宋" w:cs="仿宋"/>
          <w:kern w:val="0"/>
          <w:sz w:val="24"/>
        </w:rPr>
        <w:t>民法典</w:t>
      </w:r>
      <w:r>
        <w:rPr>
          <w:rFonts w:hint="eastAsia" w:ascii="仿宋" w:hAnsi="仿宋" w:eastAsia="仿宋" w:cs="仿宋"/>
          <w:kern w:val="0"/>
          <w:sz w:val="24"/>
          <w:lang w:val="zh-CN"/>
        </w:rPr>
        <w:t xml:space="preserve">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1.7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6" r:id="rId14">
            <o:LockedField>false</o:LockedField>
          </o:OLEObject>
        </w:object>
      </w:r>
      <w:r>
        <w:rPr>
          <w:rFonts w:hint="eastAsia" w:ascii="仿宋" w:hAnsi="仿宋" w:eastAsia="仿宋" w:cs="仿宋"/>
          <w:b/>
          <w:kern w:val="0"/>
          <w:sz w:val="28"/>
          <w:szCs w:val="28"/>
        </w:rPr>
        <w:object>
          <v:shape id="_x0000_i1026" o:spt="75" type="#_x0000_t75" style="height:42pt;width:441.7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7" r:id="rId16">
            <o:LockedField>false</o:LockedField>
          </o:OLEObject>
        </w:objec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51"/>
        <w:rPr>
          <w:rFonts w:ascii="仿宋" w:hAnsi="仿宋" w:eastAsia="仿宋" w:cs="仿宋"/>
          <w:lang w:val="zh-CN"/>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附表C:本项目的项目经理和小组人员社会保障资金记录情况表</w:t>
      </w:r>
      <w:r>
        <w:rPr>
          <w:rFonts w:hint="eastAsia" w:ascii="仿宋" w:hAnsi="仿宋" w:eastAsia="仿宋" w:cs="仿宋"/>
          <w:sz w:val="24"/>
        </w:rPr>
        <w:t>（以社保部门缴纳凭证作附件）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如有</w:t>
      </w:r>
      <w:r>
        <w:rPr>
          <w:rFonts w:hint="eastAsia" w:ascii="仿宋" w:hAnsi="仿宋" w:eastAsia="仿宋" w:cs="仿宋"/>
          <w:b/>
          <w:kern w:val="0"/>
          <w:sz w:val="32"/>
          <w:szCs w:val="32"/>
          <w:lang w:val="zh-CN"/>
        </w:rPr>
        <w:t>）</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ind w:firstLine="5040" w:firstLineChars="210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pacing w:val="20"/>
          <w:sz w:val="32"/>
          <w:szCs w:val="32"/>
        </w:rPr>
      </w:pPr>
      <w:r>
        <w:rPr>
          <w:rFonts w:hint="eastAsia" w:ascii="仿宋" w:hAnsi="仿宋" w:eastAsia="仿宋" w:cs="仿宋"/>
          <w:b/>
          <w:sz w:val="32"/>
          <w:szCs w:val="32"/>
        </w:rPr>
        <w:t>19、</w:t>
      </w:r>
      <w:r>
        <w:rPr>
          <w:rFonts w:hint="eastAsia" w:ascii="仿宋" w:hAnsi="仿宋" w:eastAsia="仿宋" w:cs="仿宋"/>
          <w:b/>
          <w:spacing w:val="20"/>
          <w:sz w:val="32"/>
          <w:szCs w:val="32"/>
        </w:rPr>
        <w:t>消耗品、维修零配件购买价格清单(如有)</w:t>
      </w:r>
    </w:p>
    <w:tbl>
      <w:tblPr>
        <w:tblStyle w:val="41"/>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r>
              <w:rPr>
                <w:rFonts w:hint="eastAsia" w:ascii="仿宋" w:hAnsi="仿宋" w:eastAsia="仿宋" w:cs="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cs="仿宋"/>
              </w:rPr>
            </w:pPr>
          </w:p>
        </w:tc>
      </w:tr>
    </w:tbl>
    <w:p>
      <w:pPr>
        <w:adjustRightInd w:val="0"/>
        <w:snapToGrid w:val="0"/>
        <w:ind w:right="172" w:rightChars="82"/>
        <w:rPr>
          <w:rFonts w:ascii="仿宋" w:hAnsi="仿宋" w:eastAsia="仿宋" w:cs="仿宋"/>
          <w:szCs w:val="21"/>
        </w:rPr>
      </w:pPr>
      <w:r>
        <w:rPr>
          <w:rFonts w:hint="eastAsia" w:ascii="仿宋" w:hAnsi="仿宋" w:eastAsia="仿宋" w:cs="仿宋"/>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ind w:firstLine="3120" w:firstLineChars="13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pacing w:line="360" w:lineRule="auto"/>
        <w:ind w:firstLine="6240" w:firstLineChars="260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Style w:val="50"/>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20、</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21、验收方案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rPr>
        <w:t>2</w:t>
      </w:r>
      <w:r>
        <w:rPr>
          <w:rFonts w:hint="eastAsia" w:ascii="仿宋_GB2312" w:hAnsi="仿宋_GB2312"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pStyle w:val="50"/>
        <w:rPr>
          <w:rFonts w:ascii="仿宋" w:hAnsi="仿宋" w:eastAsia="仿宋" w:cs="仿宋"/>
          <w:lang w:val="zh-CN"/>
        </w:rPr>
      </w:pPr>
      <w:r>
        <w:rPr>
          <w:rFonts w:ascii="仿宋_GB2312" w:hAnsi="仿宋" w:eastAsia="仿宋_GB2312" w:cs="仿宋_GB2312"/>
          <w:lang w:val="zh-CN"/>
        </w:rPr>
        <w:t xml:space="preserve">                                               日期：  年  月   日</w:t>
      </w:r>
    </w:p>
    <w:p>
      <w:pPr>
        <w:spacing w:line="360" w:lineRule="auto"/>
        <w:rPr>
          <w:rFonts w:ascii="仿宋" w:hAnsi="仿宋" w:eastAsia="仿宋" w:cs="仿宋"/>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rPr>
        <w:t>3</w:t>
      </w:r>
      <w:r>
        <w:rPr>
          <w:rFonts w:hint="eastAsia" w:ascii="仿宋_GB2312" w:hAnsi="仿宋_GB2312" w:eastAsia="仿宋_GB2312" w:cs="仿宋_GB2312"/>
          <w:b/>
          <w:kern w:val="0"/>
          <w:sz w:val="32"/>
          <w:szCs w:val="32"/>
          <w:lang w:val="zh-CN"/>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（所有分包投标人名称）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（某分包投标人名称）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（某分包投标人名称），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（分包投标人名称）提供的货物全部由小微企业制造，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（未预留份额专门面向中小企业采购的的采购项目，以及预留份额中的非预留部分采购包，允许分包的，分包投标人提供的货物全部由小微企业制造，且其合同份额占到合同总金额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24、落实政府采购政策需满足的资格要求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投标人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pStyle w:val="50"/>
        <w:rPr>
          <w:rFonts w:ascii="仿宋_GB2312" w:hAnsi="仿宋" w:eastAsia="仿宋_GB2312" w:cs="仿宋_GB2312"/>
          <w:lang w:val="zh-CN"/>
        </w:rPr>
      </w:pPr>
      <w:r>
        <w:rPr>
          <w:rFonts w:ascii="仿宋_GB2312" w:hAnsi="仿宋" w:eastAsia="仿宋_GB2312" w:cs="仿宋_GB2312"/>
          <w:lang w:val="zh-CN"/>
        </w:rPr>
        <w:t xml:space="preserve">                                               日期：</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年</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月 </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日</w:t>
      </w: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Style w:val="50"/>
        <w:rPr>
          <w:rFonts w:ascii="仿宋_GB2312" w:hAnsi="仿宋" w:eastAsia="仿宋_GB2312" w:cs="仿宋_GB2312"/>
          <w:lang w:val="zh-CN"/>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分包意向协议中中小企业合同金额应当达到招标公告载明的比例；如果投标人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（所有分包投标人名称）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（某分包投标人名称）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（某分包投标人</w:t>
      </w:r>
      <w:r>
        <w:rPr>
          <w:rFonts w:hint="eastAsia" w:ascii="仿宋_GB2312" w:hAnsi="仿宋" w:eastAsia="仿宋_GB2312" w:cs="仿宋_GB2312"/>
          <w:kern w:val="0"/>
          <w:sz w:val="24"/>
          <w:lang w:val="zh-CN"/>
        </w:rPr>
        <w:t>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pStyle w:val="50"/>
        <w:rPr>
          <w:rFonts w:ascii="仿宋_GB2312" w:hAnsi="仿宋" w:eastAsia="仿宋_GB2312" w:cs="仿宋_GB2312"/>
          <w:lang w:val="zh-CN"/>
        </w:rPr>
      </w:pPr>
      <w:r>
        <w:rPr>
          <w:rFonts w:ascii="仿宋_GB2312" w:hAnsi="仿宋" w:eastAsia="仿宋_GB2312" w:cs="仿宋_GB2312"/>
          <w:lang w:val="zh-CN"/>
        </w:rPr>
        <w:t xml:space="preserve">                                        日期：  年</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月   日</w:t>
      </w: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25、认为需要的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pStyle w:val="50"/>
        <w:rPr>
          <w:rFonts w:ascii="仿宋" w:hAnsi="仿宋" w:eastAsia="仿宋" w:cs="仿宋"/>
          <w:lang w:val="zh-CN"/>
        </w:rPr>
      </w:pPr>
    </w:p>
    <w:p>
      <w:pPr>
        <w:pStyle w:val="50"/>
        <w:rPr>
          <w:rFonts w:ascii="仿宋" w:hAnsi="仿宋" w:eastAsia="仿宋" w:cs="仿宋"/>
          <w:lang w:val="zh-CN"/>
        </w:rPr>
      </w:pPr>
    </w:p>
    <w:p>
      <w:pPr>
        <w:pStyle w:val="50"/>
        <w:rPr>
          <w:rFonts w:ascii="仿宋" w:hAnsi="仿宋" w:eastAsia="仿宋" w:cs="仿宋"/>
          <w:lang w:val="zh-CN"/>
        </w:rPr>
      </w:pPr>
    </w:p>
    <w:p>
      <w:pPr>
        <w:pStyle w:val="50"/>
        <w:rPr>
          <w:rFonts w:ascii="仿宋_GB2312" w:hAnsi="仿宋" w:eastAsia="仿宋_GB2312" w:cs="仿宋_GB2312"/>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9"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30"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一、质疑投标人基本信息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质疑投标人：</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pStyle w:val="50"/>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1.投标人提出质疑时，应提交质疑函和必要的证明材料。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2.质疑投标人若委托代理人进行质疑的，质疑函应按要求列明“授权代表”的有关内容，并在附件中提交由质疑</w:t>
      </w:r>
      <w:r>
        <w:rPr>
          <w:rFonts w:hint="eastAsia" w:ascii="仿宋" w:hAnsi="仿宋" w:eastAsia="仿宋" w:cs="仿宋"/>
          <w:kern w:val="0"/>
          <w:sz w:val="32"/>
          <w:szCs w:val="32"/>
        </w:rPr>
        <w:t>投标人签署的授权委托书。授权委托书应载明代理人的姓名或者名称、代理事项、具体权限、期限和相关事项。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3.质疑投标人若对项目的某一分包进行质疑，质疑函中应列明具体分包号。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pStyle w:val="50"/>
        <w:ind w:firstLine="640" w:firstLineChars="200"/>
        <w:rPr>
          <w:rFonts w:ascii="仿宋" w:hAnsi="仿宋" w:eastAsia="仿宋" w:cs="仿宋"/>
          <w:sz w:val="32"/>
          <w:szCs w:val="32"/>
        </w:rPr>
      </w:pPr>
      <w:r>
        <w:rPr>
          <w:rFonts w:hint="eastAsia" w:ascii="仿宋" w:hAnsi="仿宋" w:eastAsia="仿宋" w:cs="仿宋"/>
          <w:sz w:val="32"/>
          <w:szCs w:val="32"/>
        </w:rPr>
        <w:t>6.质疑投标人为自然人的，质疑函应由本人签字；质疑投标人为法人或者其他组织的，质疑函应由法定代表人、主要负责人，或者其授权代表签字或者盖章，并加盖公章。</w:t>
      </w:r>
    </w:p>
    <w:p>
      <w:pPr>
        <w:pStyle w:val="50"/>
        <w:rPr>
          <w:rFonts w:ascii="仿宋_GB2312" w:eastAsia="仿宋_GB2312"/>
          <w:sz w:val="32"/>
          <w:szCs w:val="32"/>
          <w:lang w:val="zh-CN"/>
        </w:rPr>
      </w:pPr>
    </w:p>
    <w:p>
      <w:pPr>
        <w:pStyle w:val="50"/>
        <w:rPr>
          <w:rFonts w:ascii="仿宋_GB2312" w:eastAsia="仿宋_GB2312"/>
          <w:sz w:val="32"/>
          <w:szCs w:val="32"/>
          <w:lang w:val="zh-CN"/>
        </w:rPr>
      </w:pPr>
    </w:p>
    <w:p>
      <w:pPr>
        <w:pStyle w:val="50"/>
        <w:rPr>
          <w:rFonts w:ascii="仿宋_GB2312" w:eastAsia="仿宋_GB2312"/>
          <w:sz w:val="32"/>
          <w:szCs w:val="32"/>
          <w:lang w:val="zh-CN"/>
        </w:rPr>
      </w:pPr>
    </w:p>
    <w:p>
      <w:pPr>
        <w:pageBreakBefore/>
        <w:shd w:val="clear" w:color="auto" w:fill="FFFFFF"/>
        <w:spacing w:line="600" w:lineRule="atLeast"/>
        <w:jc w:val="center"/>
        <w:textAlignment w:val="baseline"/>
        <w:rPr>
          <w:rFonts w:ascii="宋体" w:hAnsi="宋体" w:cs="宋体"/>
          <w:b/>
          <w:bCs/>
          <w:kern w:val="0"/>
          <w:sz w:val="36"/>
          <w:szCs w:val="36"/>
        </w:rPr>
      </w:pPr>
      <w:r>
        <w:rPr>
          <w:rFonts w:hint="eastAsia" w:ascii="仿宋" w:hAnsi="仿宋" w:eastAsia="仿宋" w:cs="仿宋"/>
          <w:b/>
          <w:bCs/>
          <w:sz w:val="36"/>
          <w:szCs w:val="36"/>
        </w:rPr>
        <w:t>国家统计局关于印发《统计上</w:t>
      </w:r>
      <w:r>
        <w:rPr>
          <w:rFonts w:hint="eastAsia" w:ascii="仿宋" w:hAnsi="仿宋" w:eastAsia="仿宋" w:cs="仿宋"/>
          <w:b/>
          <w:bCs/>
          <w:sz w:val="36"/>
          <w:szCs w:val="36"/>
        </w:rPr>
        <w:br w:type="textWrapping"/>
      </w:r>
      <w:r>
        <w:rPr>
          <w:rFonts w:hint="eastAsia" w:ascii="仿宋" w:hAnsi="仿宋" w:eastAsia="仿宋" w:cs="仿宋"/>
          <w:b/>
          <w:bCs/>
          <w:sz w:val="36"/>
          <w:szCs w:val="36"/>
        </w:rPr>
        <w:t>大中小微型企业划分办法（2017）》的通知</w:t>
      </w:r>
    </w:p>
    <w:p>
      <w:pPr>
        <w:spacing w:line="360" w:lineRule="auto"/>
        <w:rPr>
          <w:rFonts w:ascii="仿宋" w:hAnsi="仿宋" w:eastAsia="仿宋" w:cs="宋体"/>
          <w:sz w:val="24"/>
        </w:rPr>
      </w:pPr>
      <w:r>
        <w:rPr>
          <w:rFonts w:hint="eastAsia" w:ascii="仿宋" w:hAnsi="仿宋" w:eastAsia="仿宋" w:cs="宋体"/>
          <w:sz w:val="24"/>
        </w:rPr>
        <w:t>各省、自治区、直辖市统计局，新疆生产建设兵团统计局，国务院各有关部门，国家统计局各调查总队：</w:t>
      </w:r>
    </w:p>
    <w:p>
      <w:pPr>
        <w:spacing w:line="360" w:lineRule="auto"/>
        <w:rPr>
          <w:rFonts w:ascii="仿宋" w:hAnsi="仿宋" w:eastAsia="仿宋" w:cs="宋体"/>
          <w:sz w:val="24"/>
        </w:rPr>
      </w:pPr>
      <w:r>
        <w:rPr>
          <w:rFonts w:hint="eastAsia" w:ascii="仿宋" w:hAnsi="仿宋" w:eastAsia="仿宋" w:cs="宋体"/>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ascii="仿宋" w:hAnsi="仿宋" w:eastAsia="仿宋" w:cs="宋体"/>
          <w:sz w:val="24"/>
        </w:rPr>
      </w:pPr>
      <w:r>
        <w:rPr>
          <w:rFonts w:hint="eastAsia" w:ascii="仿宋" w:hAnsi="仿宋" w:eastAsia="仿宋" w:cs="宋体"/>
          <w:sz w:val="24"/>
        </w:rPr>
        <w:t>附件：《统计上大中小微型企业划分办法（2017）》修订说明</w:t>
      </w:r>
    </w:p>
    <w:p>
      <w:pPr>
        <w:spacing w:line="360" w:lineRule="auto"/>
        <w:jc w:val="right"/>
        <w:rPr>
          <w:rFonts w:ascii="仿宋" w:hAnsi="仿宋" w:eastAsia="仿宋" w:cs="宋体"/>
          <w:sz w:val="24"/>
        </w:rPr>
      </w:pPr>
      <w:r>
        <w:rPr>
          <w:rFonts w:hint="eastAsia" w:ascii="仿宋" w:hAnsi="仿宋" w:eastAsia="仿宋" w:cs="宋体"/>
          <w:sz w:val="24"/>
        </w:rPr>
        <w:t>国家统计局  </w:t>
      </w:r>
    </w:p>
    <w:p>
      <w:pPr>
        <w:spacing w:line="360" w:lineRule="auto"/>
        <w:jc w:val="right"/>
        <w:rPr>
          <w:rFonts w:ascii="仿宋" w:hAnsi="仿宋" w:eastAsia="仿宋" w:cs="宋体"/>
          <w:sz w:val="24"/>
        </w:rPr>
      </w:pPr>
      <w:r>
        <w:rPr>
          <w:rFonts w:hint="eastAsia" w:ascii="仿宋" w:hAnsi="仿宋" w:eastAsia="仿宋" w:cs="宋体"/>
          <w:sz w:val="24"/>
        </w:rPr>
        <w:t>2017年12月28日</w:t>
      </w: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统计上大中小微型企业划分办法（2017）</w:t>
      </w:r>
    </w:p>
    <w:p>
      <w:pPr>
        <w:spacing w:line="360" w:lineRule="auto"/>
        <w:ind w:firstLine="480" w:firstLineChars="200"/>
        <w:rPr>
          <w:rFonts w:ascii="仿宋" w:hAnsi="仿宋" w:eastAsia="仿宋" w:cs="宋体"/>
          <w:sz w:val="24"/>
        </w:rPr>
      </w:pPr>
      <w:r>
        <w:rPr>
          <w:rFonts w:hint="eastAsia" w:ascii="仿宋" w:hAnsi="仿宋" w:eastAsia="仿宋" w:cs="宋体"/>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ascii="仿宋" w:hAnsi="仿宋" w:eastAsia="仿宋" w:cs="宋体"/>
          <w:sz w:val="24"/>
        </w:rPr>
      </w:pPr>
      <w:r>
        <w:rPr>
          <w:rFonts w:hint="eastAsia" w:ascii="仿宋" w:hAnsi="仿宋" w:eastAsia="仿宋" w:cs="宋体"/>
          <w:sz w:val="24"/>
        </w:rPr>
        <w:t>二、本办法适用对象为在中华人民共和国境内依法设立的各种组织形式的法人企业或单位。个体工商户参照本办法进行划分。</w:t>
      </w:r>
    </w:p>
    <w:p>
      <w:pPr>
        <w:spacing w:line="360" w:lineRule="auto"/>
        <w:ind w:firstLine="480" w:firstLineChars="200"/>
        <w:rPr>
          <w:rFonts w:ascii="仿宋" w:hAnsi="仿宋" w:eastAsia="仿宋" w:cs="宋体"/>
          <w:sz w:val="24"/>
        </w:rPr>
      </w:pPr>
      <w:r>
        <w:rPr>
          <w:rFonts w:hint="eastAsia" w:ascii="仿宋" w:hAnsi="仿宋" w:eastAsia="仿宋" w:cs="宋体"/>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ascii="仿宋" w:hAnsi="仿宋" w:eastAsia="仿宋" w:cs="宋体"/>
          <w:sz w:val="24"/>
        </w:rPr>
      </w:pPr>
      <w:r>
        <w:rPr>
          <w:rFonts w:hint="eastAsia" w:ascii="仿宋" w:hAnsi="仿宋" w:eastAsia="仿宋" w:cs="宋体"/>
          <w:sz w:val="24"/>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ascii="仿宋" w:hAnsi="仿宋" w:eastAsia="仿宋" w:cs="宋体"/>
          <w:sz w:val="24"/>
        </w:rPr>
      </w:pPr>
      <w:r>
        <w:rPr>
          <w:rFonts w:hint="eastAsia" w:ascii="仿宋" w:hAnsi="仿宋" w:eastAsia="仿宋" w:cs="宋体"/>
          <w:sz w:val="24"/>
        </w:rPr>
        <w:t>五、企业划分由政府综合统计部门根据统计年报每年确定一次，定报统计原则上不进行调整。</w:t>
      </w:r>
    </w:p>
    <w:p>
      <w:pPr>
        <w:spacing w:line="360" w:lineRule="auto"/>
        <w:ind w:firstLine="480" w:firstLineChars="200"/>
        <w:rPr>
          <w:rFonts w:ascii="仿宋" w:hAnsi="仿宋" w:eastAsia="仿宋" w:cs="宋体"/>
          <w:sz w:val="24"/>
        </w:rPr>
      </w:pPr>
      <w:r>
        <w:rPr>
          <w:rFonts w:hint="eastAsia" w:ascii="仿宋" w:hAnsi="仿宋" w:eastAsia="仿宋" w:cs="宋体"/>
          <w:sz w:val="24"/>
        </w:rPr>
        <w:t>六、本办法自印发之日起执行，国家统计局2011年印发的《统计上大中小微型企业划分办法》（国统字〔2011〕75号）同时废止。</w:t>
      </w:r>
    </w:p>
    <w:p>
      <w:pPr>
        <w:spacing w:line="360" w:lineRule="auto"/>
        <w:ind w:firstLine="480" w:firstLineChars="200"/>
        <w:rPr>
          <w:rFonts w:ascii="仿宋" w:hAnsi="仿宋" w:eastAsia="仿宋" w:cs="宋体"/>
          <w:sz w:val="24"/>
        </w:rPr>
      </w:pPr>
      <w:r>
        <w:rPr>
          <w:rFonts w:hint="eastAsia" w:ascii="仿宋" w:hAnsi="仿宋" w:eastAsia="仿宋" w:cs="宋体"/>
          <w:sz w:val="24"/>
        </w:rPr>
        <w:t>附表：统计上大中小微型企业划分标准</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spacing w:line="360" w:lineRule="auto"/>
        <w:ind w:firstLine="480" w:firstLineChars="200"/>
        <w:rPr>
          <w:rFonts w:ascii="仿宋" w:hAnsi="仿宋" w:eastAsia="仿宋" w:cs="宋体"/>
          <w:sz w:val="24"/>
        </w:rPr>
      </w:pPr>
      <w:r>
        <w:rPr>
          <w:rFonts w:hint="eastAsia" w:ascii="仿宋" w:hAnsi="仿宋" w:eastAsia="仿宋" w:cs="宋体"/>
          <w:sz w:val="24"/>
        </w:rPr>
        <w:t>说明： 　　</w:t>
      </w:r>
    </w:p>
    <w:p>
      <w:pPr>
        <w:spacing w:line="360" w:lineRule="auto"/>
        <w:ind w:firstLine="480" w:firstLineChars="200"/>
        <w:rPr>
          <w:rFonts w:ascii="仿宋" w:hAnsi="仿宋" w:eastAsia="仿宋" w:cs="宋体"/>
          <w:sz w:val="24"/>
        </w:rPr>
      </w:pPr>
      <w:r>
        <w:rPr>
          <w:rFonts w:hint="eastAsia" w:ascii="仿宋" w:hAnsi="仿宋" w:eastAsia="仿宋" w:cs="宋体"/>
          <w:sz w:val="24"/>
        </w:rPr>
        <w:t>1.大型、中型和小型企业须同时满足所列指标的下限，否则下划一档；微型企业只须满足所列指标中的一项即可。 　　</w:t>
      </w:r>
    </w:p>
    <w:p>
      <w:pPr>
        <w:spacing w:line="360" w:lineRule="auto"/>
        <w:ind w:firstLine="480" w:firstLineChars="200"/>
        <w:rPr>
          <w:rFonts w:ascii="仿宋" w:hAnsi="仿宋" w:eastAsia="仿宋" w:cs="宋体"/>
          <w:sz w:val="24"/>
        </w:rPr>
      </w:pPr>
      <w:r>
        <w:rPr>
          <w:rFonts w:hint="eastAsia" w:ascii="仿宋" w:hAnsi="仿宋" w:eastAsia="仿宋" w:cs="宋体"/>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ascii="仿宋" w:hAnsi="仿宋" w:eastAsia="仿宋" w:cs="宋体"/>
          <w:sz w:val="24"/>
        </w:rPr>
      </w:pPr>
      <w:r>
        <w:rPr>
          <w:rFonts w:hint="eastAsia" w:ascii="仿宋" w:hAnsi="仿宋" w:eastAsia="仿宋" w:cs="宋体"/>
          <w:sz w:val="24"/>
        </w:rPr>
        <w:t>3.企业划分指标以现行统计制度为准。</w:t>
      </w:r>
    </w:p>
    <w:p>
      <w:pPr>
        <w:spacing w:line="360" w:lineRule="auto"/>
        <w:ind w:firstLine="480" w:firstLineChars="200"/>
        <w:rPr>
          <w:rFonts w:ascii="仿宋" w:hAnsi="仿宋" w:eastAsia="仿宋" w:cs="宋体"/>
          <w:sz w:val="24"/>
        </w:rPr>
      </w:pPr>
      <w:r>
        <w:rPr>
          <w:rFonts w:hint="eastAsia" w:ascii="仿宋" w:hAnsi="仿宋" w:eastAsia="仿宋" w:cs="宋体"/>
          <w:sz w:val="24"/>
        </w:rPr>
        <w:t>（1）从业人员，是指期末从业人员数，没有期末从业人员数的，采用全年平均人员数代替。</w:t>
      </w:r>
    </w:p>
    <w:p>
      <w:pPr>
        <w:spacing w:line="360" w:lineRule="auto"/>
        <w:ind w:firstLine="480" w:firstLineChars="200"/>
        <w:rPr>
          <w:rFonts w:ascii="仿宋" w:hAnsi="仿宋" w:eastAsia="仿宋" w:cs="宋体"/>
          <w:sz w:val="24"/>
        </w:rPr>
      </w:pPr>
      <w:r>
        <w:rPr>
          <w:rFonts w:hint="eastAsia" w:ascii="仿宋" w:hAnsi="仿宋" w:eastAsia="仿宋" w:cs="宋体"/>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ascii="仿宋" w:hAnsi="仿宋" w:eastAsia="仿宋" w:cs="宋体"/>
          <w:sz w:val="24"/>
        </w:rPr>
      </w:pPr>
      <w:r>
        <w:rPr>
          <w:rFonts w:hint="eastAsia" w:ascii="仿宋" w:hAnsi="仿宋" w:eastAsia="仿宋" w:cs="宋体"/>
          <w:sz w:val="24"/>
        </w:rPr>
        <w:t>（3）资产总额，采用资产总计代替。</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pStyle w:val="50"/>
        <w:rPr>
          <w:rFonts w:hAnsi="宋体"/>
          <w:sz w:val="18"/>
          <w:szCs w:val="18"/>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《统计上大中小微型企业划分办法（2017）》修订说明</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一、修订背景</w:t>
      </w:r>
    </w:p>
    <w:p>
      <w:pPr>
        <w:spacing w:line="360" w:lineRule="auto"/>
        <w:ind w:firstLine="480" w:firstLineChars="200"/>
        <w:rPr>
          <w:rFonts w:ascii="仿宋" w:hAnsi="仿宋" w:eastAsia="仿宋" w:cs="宋体"/>
          <w:sz w:val="24"/>
        </w:rPr>
      </w:pPr>
      <w:r>
        <w:rPr>
          <w:rFonts w:hint="eastAsia" w:ascii="仿宋" w:hAnsi="仿宋" w:eastAsia="仿宋" w:cs="宋体"/>
          <w:sz w:val="24"/>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rPr>
        <w:t>信部联企业〔2011〕300号），同时依据《国民经济行业分类》</w:t>
      </w:r>
      <w:r>
        <w:rPr>
          <w:rFonts w:hint="eastAsia" w:ascii="仿宋" w:hAnsi="仿宋" w:eastAsia="仿宋" w:cs="宋体"/>
          <w:sz w:val="24"/>
        </w:rPr>
        <w:t>（GB/T4754—2011），制定并颁布的。</w:t>
      </w:r>
    </w:p>
    <w:p>
      <w:pPr>
        <w:spacing w:line="360" w:lineRule="auto"/>
        <w:ind w:firstLine="480" w:firstLineChars="200"/>
        <w:rPr>
          <w:rFonts w:ascii="仿宋" w:hAnsi="仿宋" w:eastAsia="仿宋" w:cs="宋体"/>
          <w:sz w:val="24"/>
        </w:rPr>
      </w:pPr>
      <w:r>
        <w:rPr>
          <w:rFonts w:hint="eastAsia" w:ascii="仿宋" w:hAnsi="仿宋" w:eastAsia="仿宋" w:cs="宋体"/>
          <w:sz w:val="24"/>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二、修订主要内容</w:t>
      </w:r>
    </w:p>
    <w:p>
      <w:pPr>
        <w:spacing w:line="360" w:lineRule="auto"/>
        <w:ind w:firstLine="480" w:firstLineChars="200"/>
        <w:rPr>
          <w:rFonts w:ascii="仿宋" w:hAnsi="仿宋" w:eastAsia="仿宋" w:cs="宋体"/>
          <w:sz w:val="24"/>
        </w:rPr>
      </w:pPr>
      <w:r>
        <w:rPr>
          <w:rFonts w:hint="eastAsia" w:ascii="仿宋" w:hAnsi="仿宋" w:eastAsia="仿宋" w:cs="宋体"/>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ascii="仿宋" w:hAnsi="仿宋" w:eastAsia="仿宋" w:cs="宋体"/>
          <w:sz w:val="24"/>
        </w:rPr>
      </w:pPr>
      <w:r>
        <w:rPr>
          <w:rFonts w:hint="eastAsia" w:ascii="仿宋" w:hAnsi="仿宋" w:eastAsia="仿宋" w:cs="宋体"/>
          <w:sz w:val="24"/>
        </w:rPr>
        <w:t>将交通运输业中包括的“装卸搬运和运输代理业”修改为“多式联运和运输代理业、装卸搬运”。</w:t>
      </w:r>
    </w:p>
    <w:p>
      <w:pPr>
        <w:spacing w:line="360" w:lineRule="auto"/>
        <w:ind w:firstLine="480" w:firstLineChars="200"/>
        <w:rPr>
          <w:rFonts w:ascii="仿宋" w:hAnsi="仿宋" w:eastAsia="仿宋" w:cs="宋体"/>
          <w:sz w:val="24"/>
        </w:rPr>
      </w:pPr>
      <w:r>
        <w:rPr>
          <w:rFonts w:hint="eastAsia" w:ascii="仿宋" w:hAnsi="仿宋" w:eastAsia="仿宋" w:cs="宋体"/>
          <w:sz w:val="24"/>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ascii="仿宋" w:hAnsi="仿宋" w:eastAsia="仿宋" w:cs="宋体"/>
          <w:sz w:val="24"/>
        </w:rPr>
      </w:pPr>
      <w:r>
        <w:rPr>
          <w:rFonts w:hint="eastAsia" w:ascii="仿宋" w:hAnsi="仿宋" w:eastAsia="仿宋" w:cs="宋体"/>
          <w:sz w:val="24"/>
        </w:rPr>
        <w:br w:type="textWrapping"/>
      </w: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spacing w:line="360" w:lineRule="auto"/>
        <w:ind w:firstLine="480" w:firstLineChars="200"/>
        <w:rPr>
          <w:rFonts w:ascii="宋体" w:hAnsi="宋体" w:cs="宋体"/>
          <w:kern w:val="0"/>
          <w:sz w:val="24"/>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中国人民银行中国银行业监督管理委员会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中国证券监督管理委员会中国保险监督管理委员会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国家统计局关于印发《金融业企业划型标准规定》的通知</w:t>
      </w:r>
    </w:p>
    <w:p>
      <w:pPr>
        <w:spacing w:line="360" w:lineRule="auto"/>
        <w:ind w:firstLine="480" w:firstLineChars="200"/>
        <w:rPr>
          <w:rFonts w:ascii="仿宋" w:hAnsi="仿宋" w:eastAsia="仿宋" w:cs="宋体"/>
          <w:sz w:val="24"/>
        </w:rPr>
      </w:pPr>
      <w:r>
        <w:rPr>
          <w:rFonts w:hint="eastAsia" w:ascii="仿宋" w:hAnsi="仿宋" w:eastAsia="仿宋" w:cs="宋体"/>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ascii="仿宋" w:hAnsi="仿宋" w:eastAsia="仿宋" w:cs="宋体"/>
          <w:sz w:val="24"/>
        </w:rPr>
      </w:pPr>
      <w:r>
        <w:rPr>
          <w:rFonts w:hint="eastAsia" w:ascii="仿宋" w:hAnsi="仿宋" w:eastAsia="仿宋" w:cs="宋体"/>
          <w:sz w:val="24"/>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ascii="仿宋" w:hAnsi="仿宋" w:eastAsia="仿宋" w:cs="宋体"/>
          <w:sz w:val="24"/>
        </w:rPr>
      </w:pPr>
      <w:r>
        <w:rPr>
          <w:rFonts w:hint="eastAsia" w:ascii="仿宋" w:hAnsi="仿宋" w:eastAsia="仿宋" w:cs="宋体"/>
          <w:sz w:val="24"/>
        </w:rPr>
        <w:t>附件：金融业企业划型标准规定</w:t>
      </w: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金融业企业划型标准规定</w:t>
      </w:r>
    </w:p>
    <w:p>
      <w:pPr>
        <w:spacing w:line="360" w:lineRule="auto"/>
        <w:ind w:firstLine="480" w:firstLineChars="200"/>
        <w:rPr>
          <w:rFonts w:ascii="仿宋" w:hAnsi="仿宋" w:eastAsia="仿宋" w:cs="宋体"/>
          <w:sz w:val="24"/>
        </w:rPr>
      </w:pPr>
      <w:r>
        <w:rPr>
          <w:rFonts w:hint="eastAsia" w:ascii="仿宋" w:hAnsi="仿宋" w:eastAsia="仿宋" w:cs="宋体"/>
          <w:sz w:val="24"/>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ascii="仿宋" w:hAnsi="仿宋" w:eastAsia="仿宋" w:cs="宋体"/>
          <w:sz w:val="24"/>
        </w:rPr>
      </w:pPr>
      <w:r>
        <w:rPr>
          <w:rFonts w:hint="eastAsia" w:ascii="仿宋" w:hAnsi="仿宋" w:eastAsia="仿宋" w:cs="宋体"/>
          <w:sz w:val="24"/>
        </w:rPr>
        <w:t>二、 适用范围。本规定适用于从事《国民经济行业分类》(GB/T4754-2011)中J门类（金融业）活动的企业。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ascii="仿宋" w:hAnsi="仿宋" w:eastAsia="仿宋" w:cs="宋体"/>
          <w:sz w:val="24"/>
        </w:rPr>
      </w:pPr>
      <w:r>
        <w:rPr>
          <w:rFonts w:hint="eastAsia" w:ascii="仿宋" w:hAnsi="仿宋" w:eastAsia="仿宋" w:cs="宋体"/>
          <w:sz w:val="24"/>
        </w:rPr>
        <w:t>四、划型标准指标。采用一个完整会计年度中四个季度末法人并表口径的资产总额（信托公司为信托资产）平均值作为划型指标，该指标以监管部门数据为准。</w:t>
      </w:r>
    </w:p>
    <w:p>
      <w:pPr>
        <w:spacing w:line="360" w:lineRule="auto"/>
        <w:ind w:firstLine="480" w:firstLineChars="200"/>
        <w:rPr>
          <w:rFonts w:ascii="仿宋" w:hAnsi="仿宋" w:eastAsia="仿宋" w:cs="宋体"/>
          <w:sz w:val="24"/>
        </w:rPr>
      </w:pPr>
      <w:r>
        <w:rPr>
          <w:rFonts w:hint="eastAsia" w:ascii="仿宋" w:hAnsi="仿宋" w:eastAsia="仿宋" w:cs="宋体"/>
          <w:sz w:val="24"/>
        </w:rPr>
        <w:t>五、指标标准值。依据指标标准值，将各类金融业企业划分为大、中、小、微四个规模类型，中型企业标准上限及以上的为大型企业。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ascii="仿宋" w:hAnsi="仿宋" w:eastAsia="仿宋" w:cs="宋体"/>
          <w:sz w:val="24"/>
        </w:rPr>
      </w:pPr>
      <w:r>
        <w:rPr>
          <w:rFonts w:hint="eastAsia" w:ascii="仿宋" w:hAnsi="仿宋" w:eastAsia="仿宋" w:cs="宋体"/>
          <w:sz w:val="24"/>
        </w:rPr>
        <w:t>七、 标准值的评估和调整。金融业企业划型标准工作组毎五年对划型标准值受经济发展与通货膨胀等因素的响程度进行评估和调整。</w:t>
      </w:r>
    </w:p>
    <w:p>
      <w:pPr>
        <w:spacing w:line="360" w:lineRule="auto"/>
        <w:ind w:firstLine="480" w:firstLineChars="200"/>
        <w:rPr>
          <w:rFonts w:ascii="仿宋" w:hAnsi="仿宋" w:eastAsia="仿宋" w:cs="宋体"/>
          <w:sz w:val="24"/>
        </w:rPr>
      </w:pPr>
      <w:r>
        <w:rPr>
          <w:rFonts w:hint="eastAsia" w:ascii="仿宋" w:hAnsi="仿宋" w:eastAsia="仿宋" w:cs="宋体"/>
          <w:sz w:val="24"/>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ascii="仿宋" w:hAnsi="仿宋" w:eastAsia="仿宋" w:cs="宋体"/>
          <w:sz w:val="24"/>
        </w:rPr>
      </w:pPr>
      <w:r>
        <w:rPr>
          <w:rFonts w:hint="eastAsia" w:ascii="仿宋" w:hAnsi="仿宋" w:eastAsia="仿宋" w:cs="宋体"/>
          <w:sz w:val="24"/>
        </w:rPr>
        <w:t>九、 融资担保公司参照本规定中“除贷款公司、小额贷款公司、典当行以外的其他金融机构”标准划型。</w:t>
      </w:r>
    </w:p>
    <w:p>
      <w:pPr>
        <w:spacing w:line="360" w:lineRule="auto"/>
        <w:ind w:firstLine="480" w:firstLineChars="200"/>
        <w:rPr>
          <w:rFonts w:ascii="仿宋" w:hAnsi="仿宋" w:eastAsia="仿宋" w:cs="宋体"/>
          <w:sz w:val="24"/>
        </w:rPr>
      </w:pPr>
      <w:r>
        <w:rPr>
          <w:rFonts w:hint="eastAsia" w:ascii="仿宋" w:hAnsi="仿宋" w:eastAsia="仿宋" w:cs="宋体"/>
          <w:sz w:val="24"/>
        </w:rPr>
        <w:t>十、本规定由人民银行会同银监会，证监会、保监会和统计局负责解释。</w:t>
      </w:r>
    </w:p>
    <w:p>
      <w:pPr>
        <w:spacing w:line="360" w:lineRule="auto"/>
        <w:ind w:firstLine="480" w:firstLineChars="200"/>
        <w:rPr>
          <w:rFonts w:ascii="仿宋" w:hAnsi="仿宋" w:eastAsia="仿宋" w:cs="宋体"/>
          <w:sz w:val="24"/>
        </w:rPr>
      </w:pPr>
      <w:r>
        <w:rPr>
          <w:rFonts w:hint="eastAsia" w:ascii="仿宋" w:hAnsi="仿宋" w:eastAsia="仿宋" w:cs="宋体"/>
          <w:sz w:val="24"/>
        </w:rPr>
        <w:t>十一、本规定自发布之日起实施。</w:t>
      </w:r>
    </w:p>
    <w:p>
      <w:pPr>
        <w:spacing w:line="360" w:lineRule="auto"/>
        <w:ind w:firstLine="480" w:firstLineChars="200"/>
        <w:rPr>
          <w:rFonts w:ascii="仿宋" w:hAnsi="仿宋" w:eastAsia="仿宋" w:cs="宋体"/>
          <w:sz w:val="24"/>
        </w:rPr>
      </w:pPr>
      <w:r>
        <w:rPr>
          <w:rFonts w:hint="eastAsia" w:ascii="仿宋" w:hAnsi="仿宋" w:eastAsia="仿宋" w:cs="宋体"/>
          <w:sz w:val="24"/>
        </w:rPr>
        <w:t>附：金融业企业划型标准</w:t>
      </w: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p>
      <w:pPr>
        <w:pStyle w:val="50"/>
        <w:rPr>
          <w:rFonts w:ascii="仿宋_GB2312" w:eastAsia="仿宋_GB2312"/>
          <w:sz w:val="32"/>
          <w:szCs w:val="32"/>
          <w:lang w:val="zh-CN"/>
        </w:rPr>
      </w:pPr>
    </w:p>
    <w:sectPr>
      <w:headerReference r:id="rId8" w:type="default"/>
      <w:footerReference r:id="rId9" w:type="default"/>
      <w:footerReference r:id="rId10"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68</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绍兴市嘉华项目管理有限公司                              招标文件招标编号:SXJHCG-2022-N0085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r>
      <w:rPr>
        <w:rFonts w:hint="eastAsia" w:ascii="仿宋" w:hAnsi="仿宋" w:eastAsia="仿宋" w:cs="仿宋"/>
        <w:sz w:val="21"/>
        <w:szCs w:val="21"/>
        <w:u w:val="single"/>
      </w:rPr>
      <w:t>绍兴市嘉华项目管理有限公司招标文件                  招标编号:SXJHCG-2022-N0085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r>
      <w:rPr>
        <w:rFonts w:hint="eastAsia" w:ascii="仿宋" w:hAnsi="仿宋" w:eastAsia="仿宋" w:cs="仿宋"/>
        <w:sz w:val="21"/>
        <w:szCs w:val="21"/>
        <w:u w:val="single"/>
      </w:rPr>
      <w:t>绍兴市嘉华项目管理有限公司招标文件                      招标编号:SXJHCG-2022-N0085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M2MDU1NTJhOWJiNzQ3YjExN2U3ODk5NTI1ZTlmNGY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B7739"/>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5DF2"/>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0EB8"/>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9747D9"/>
    <w:rsid w:val="02002F9C"/>
    <w:rsid w:val="02707E6A"/>
    <w:rsid w:val="03815940"/>
    <w:rsid w:val="05465845"/>
    <w:rsid w:val="05DF4353"/>
    <w:rsid w:val="0676641E"/>
    <w:rsid w:val="08940DDD"/>
    <w:rsid w:val="0A1C68AD"/>
    <w:rsid w:val="0A1D2A63"/>
    <w:rsid w:val="0AD65610"/>
    <w:rsid w:val="0D7926A0"/>
    <w:rsid w:val="0F6D3AC7"/>
    <w:rsid w:val="0FC722E7"/>
    <w:rsid w:val="0FDF39C4"/>
    <w:rsid w:val="100030C1"/>
    <w:rsid w:val="10AC3C38"/>
    <w:rsid w:val="11A05C9A"/>
    <w:rsid w:val="11F32AD7"/>
    <w:rsid w:val="12343849"/>
    <w:rsid w:val="13F34F8D"/>
    <w:rsid w:val="161C6A3F"/>
    <w:rsid w:val="16792C4D"/>
    <w:rsid w:val="16A0383F"/>
    <w:rsid w:val="175806F0"/>
    <w:rsid w:val="175C390B"/>
    <w:rsid w:val="17D34247"/>
    <w:rsid w:val="184410C1"/>
    <w:rsid w:val="18884C1A"/>
    <w:rsid w:val="18EC0018"/>
    <w:rsid w:val="198442EC"/>
    <w:rsid w:val="1A6B5991"/>
    <w:rsid w:val="1AF5395E"/>
    <w:rsid w:val="1B35142C"/>
    <w:rsid w:val="1B506ABF"/>
    <w:rsid w:val="1BA824A4"/>
    <w:rsid w:val="1BBF66F2"/>
    <w:rsid w:val="1C0A3439"/>
    <w:rsid w:val="1C5A782B"/>
    <w:rsid w:val="1DBE395B"/>
    <w:rsid w:val="1E0C3E64"/>
    <w:rsid w:val="1E7E0F64"/>
    <w:rsid w:val="1F9000F9"/>
    <w:rsid w:val="200801D8"/>
    <w:rsid w:val="20276142"/>
    <w:rsid w:val="203E7571"/>
    <w:rsid w:val="20EB3B23"/>
    <w:rsid w:val="20FC55D0"/>
    <w:rsid w:val="21A335CA"/>
    <w:rsid w:val="21DC69CD"/>
    <w:rsid w:val="23C936CD"/>
    <w:rsid w:val="243E4D87"/>
    <w:rsid w:val="247D3F5C"/>
    <w:rsid w:val="254C36AD"/>
    <w:rsid w:val="259C4896"/>
    <w:rsid w:val="25A10F08"/>
    <w:rsid w:val="25BE61BB"/>
    <w:rsid w:val="26FF175D"/>
    <w:rsid w:val="27014E2E"/>
    <w:rsid w:val="2762258F"/>
    <w:rsid w:val="278547E1"/>
    <w:rsid w:val="279A3A29"/>
    <w:rsid w:val="288C4AEE"/>
    <w:rsid w:val="28EB7333"/>
    <w:rsid w:val="29FF653A"/>
    <w:rsid w:val="2AA512D1"/>
    <w:rsid w:val="2B47645F"/>
    <w:rsid w:val="2B525784"/>
    <w:rsid w:val="2C171226"/>
    <w:rsid w:val="2D46556C"/>
    <w:rsid w:val="2D8D3B51"/>
    <w:rsid w:val="2ED65E75"/>
    <w:rsid w:val="2EDA424F"/>
    <w:rsid w:val="2F5B39BD"/>
    <w:rsid w:val="2FE22F1C"/>
    <w:rsid w:val="30043D83"/>
    <w:rsid w:val="3039482D"/>
    <w:rsid w:val="30CA0C03"/>
    <w:rsid w:val="312440B9"/>
    <w:rsid w:val="3240150B"/>
    <w:rsid w:val="328238D1"/>
    <w:rsid w:val="36E30CB5"/>
    <w:rsid w:val="375F4AE5"/>
    <w:rsid w:val="37D02F81"/>
    <w:rsid w:val="393F12EC"/>
    <w:rsid w:val="394D6FF6"/>
    <w:rsid w:val="3A056A6D"/>
    <w:rsid w:val="3A7677B4"/>
    <w:rsid w:val="3A8E4D30"/>
    <w:rsid w:val="3B05516B"/>
    <w:rsid w:val="3BE74C41"/>
    <w:rsid w:val="3C1D02CF"/>
    <w:rsid w:val="3CE0723A"/>
    <w:rsid w:val="3D33459F"/>
    <w:rsid w:val="3D6721B7"/>
    <w:rsid w:val="3DAA4080"/>
    <w:rsid w:val="3DF63404"/>
    <w:rsid w:val="404149E7"/>
    <w:rsid w:val="41E41EB2"/>
    <w:rsid w:val="422E1B06"/>
    <w:rsid w:val="430B0225"/>
    <w:rsid w:val="43DA6F7B"/>
    <w:rsid w:val="446B0425"/>
    <w:rsid w:val="456B6D5C"/>
    <w:rsid w:val="46BF5FC9"/>
    <w:rsid w:val="47BF595D"/>
    <w:rsid w:val="49482103"/>
    <w:rsid w:val="495C3BDA"/>
    <w:rsid w:val="4B5A31E5"/>
    <w:rsid w:val="4B706AC1"/>
    <w:rsid w:val="4CCB7354"/>
    <w:rsid w:val="4DC16036"/>
    <w:rsid w:val="4F4C222F"/>
    <w:rsid w:val="500430CE"/>
    <w:rsid w:val="523A3584"/>
    <w:rsid w:val="524529CB"/>
    <w:rsid w:val="538B1E4B"/>
    <w:rsid w:val="54AF3865"/>
    <w:rsid w:val="54CF23BD"/>
    <w:rsid w:val="55EC4622"/>
    <w:rsid w:val="56676F90"/>
    <w:rsid w:val="56840E96"/>
    <w:rsid w:val="569F62E3"/>
    <w:rsid w:val="58E45767"/>
    <w:rsid w:val="5A5045F9"/>
    <w:rsid w:val="5B023FB2"/>
    <w:rsid w:val="5BEE1344"/>
    <w:rsid w:val="5C2B4B5B"/>
    <w:rsid w:val="5C9D7661"/>
    <w:rsid w:val="5D3A6B58"/>
    <w:rsid w:val="5E096CE9"/>
    <w:rsid w:val="5E354E0C"/>
    <w:rsid w:val="5EBC6174"/>
    <w:rsid w:val="5F943D2E"/>
    <w:rsid w:val="5FCE37D5"/>
    <w:rsid w:val="600F3F91"/>
    <w:rsid w:val="611145C6"/>
    <w:rsid w:val="62316C8B"/>
    <w:rsid w:val="62D83F07"/>
    <w:rsid w:val="63553244"/>
    <w:rsid w:val="642C0A63"/>
    <w:rsid w:val="649B3B3E"/>
    <w:rsid w:val="6507054F"/>
    <w:rsid w:val="66233125"/>
    <w:rsid w:val="684962F8"/>
    <w:rsid w:val="695E4785"/>
    <w:rsid w:val="698E2443"/>
    <w:rsid w:val="6C846341"/>
    <w:rsid w:val="6CF062AB"/>
    <w:rsid w:val="6E3B57C2"/>
    <w:rsid w:val="6EE26B9D"/>
    <w:rsid w:val="7033323F"/>
    <w:rsid w:val="70A932EF"/>
    <w:rsid w:val="71041F6B"/>
    <w:rsid w:val="714107A2"/>
    <w:rsid w:val="71867717"/>
    <w:rsid w:val="718A6727"/>
    <w:rsid w:val="71C821F3"/>
    <w:rsid w:val="71E62D28"/>
    <w:rsid w:val="72E87C49"/>
    <w:rsid w:val="73194E20"/>
    <w:rsid w:val="736F32D1"/>
    <w:rsid w:val="73B52AE3"/>
    <w:rsid w:val="742D1FA5"/>
    <w:rsid w:val="75823957"/>
    <w:rsid w:val="76AE6010"/>
    <w:rsid w:val="77263944"/>
    <w:rsid w:val="77531E4F"/>
    <w:rsid w:val="7A492AC6"/>
    <w:rsid w:val="7AE93A1C"/>
    <w:rsid w:val="7C09049A"/>
    <w:rsid w:val="7CCA7147"/>
    <w:rsid w:val="7D4B0424"/>
    <w:rsid w:val="7D834CB8"/>
    <w:rsid w:val="7D9931D0"/>
    <w:rsid w:val="7E0E228C"/>
    <w:rsid w:val="7E7C007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8"/>
    <w:qFormat/>
    <w:uiPriority w:val="0"/>
    <w:pPr>
      <w:keepNext/>
      <w:widowControl/>
      <w:numPr>
        <w:ilvl w:val="0"/>
        <w:numId w:val="4"/>
      </w:numPr>
      <w:jc w:val="left"/>
      <w:outlineLvl w:val="4"/>
    </w:pPr>
    <w:rPr>
      <w:kern w:val="0"/>
      <w:sz w:val="24"/>
      <w:szCs w:val="20"/>
    </w:rPr>
  </w:style>
  <w:style w:type="paragraph" w:styleId="10">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01"/>
    <w:qFormat/>
    <w:uiPriority w:val="0"/>
    <w:pPr>
      <w:ind w:firstLine="420" w:firstLineChars="200"/>
    </w:pPr>
  </w:style>
  <w:style w:type="paragraph" w:styleId="3">
    <w:name w:val="Body Text Indent"/>
    <w:basedOn w:val="1"/>
    <w:next w:val="1"/>
    <w:link w:val="65"/>
    <w:qFormat/>
    <w:uiPriority w:val="0"/>
    <w:pPr>
      <w:spacing w:after="120"/>
      <w:ind w:left="420" w:leftChars="200"/>
    </w:pPr>
  </w:style>
  <w:style w:type="paragraph" w:styleId="6">
    <w:name w:val="Normal Indent"/>
    <w:basedOn w:val="1"/>
    <w:link w:val="53"/>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8"/>
    <w:semiHidden/>
    <w:qFormat/>
    <w:uiPriority w:val="0"/>
    <w:pPr>
      <w:shd w:val="clear" w:color="auto" w:fill="000080"/>
    </w:pPr>
  </w:style>
  <w:style w:type="paragraph" w:styleId="18">
    <w:name w:val="annotation text"/>
    <w:basedOn w:val="1"/>
    <w:link w:val="71"/>
    <w:qFormat/>
    <w:uiPriority w:val="0"/>
    <w:pPr>
      <w:jc w:val="left"/>
    </w:pPr>
  </w:style>
  <w:style w:type="paragraph" w:styleId="19">
    <w:name w:val="Body Text"/>
    <w:basedOn w:val="1"/>
    <w:link w:val="84"/>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8"/>
    <w:next w:val="18"/>
    <w:link w:val="199"/>
    <w:semiHidden/>
    <w:qFormat/>
    <w:uiPriority w:val="0"/>
    <w:pPr>
      <w:widowControl/>
      <w:spacing w:afterLines="50"/>
    </w:pPr>
    <w:rPr>
      <w:b/>
      <w:bCs/>
      <w:kern w:val="0"/>
      <w:sz w:val="24"/>
      <w:szCs w:val="20"/>
    </w:rPr>
  </w:style>
  <w:style w:type="paragraph" w:styleId="40">
    <w:name w:val="Body Text First Indent"/>
    <w:basedOn w:val="19"/>
    <w:link w:val="200"/>
    <w:qFormat/>
    <w:uiPriority w:val="0"/>
    <w:pPr>
      <w:spacing w:after="120" w:line="240" w:lineRule="auto"/>
      <w:ind w:firstLine="420" w:firstLineChars="100"/>
    </w:pPr>
    <w:rPr>
      <w:rFonts w:eastAsia="宋体"/>
      <w:sz w:val="21"/>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4"/>
    <w:qFormat/>
    <w:uiPriority w:val="0"/>
    <w:rPr>
      <w:rFonts w:eastAsia="仿宋_GB2312"/>
      <w:b/>
      <w:kern w:val="44"/>
      <w:sz w:val="44"/>
      <w:lang w:val="en-US" w:eastAsia="zh-CN" w:bidi="ar-SA"/>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5"/>
    <w:qFormat/>
    <w:uiPriority w:val="0"/>
    <w:rPr>
      <w:rFonts w:ascii="Arial" w:hAnsi="Arial" w:eastAsia="黑体"/>
      <w:b/>
      <w:kern w:val="2"/>
      <w:sz w:val="32"/>
      <w:lang w:val="en-US" w:eastAsia="zh-CN" w:bidi="ar-SA"/>
    </w:rPr>
  </w:style>
  <w:style w:type="character" w:customStyle="1" w:styleId="56">
    <w:name w:val="标题 3 Char"/>
    <w:link w:val="7"/>
    <w:qFormat/>
    <w:uiPriority w:val="0"/>
    <w:rPr>
      <w:rFonts w:eastAsia="仿宋_GB2312"/>
      <w:b/>
      <w:kern w:val="2"/>
      <w:sz w:val="32"/>
      <w:lang w:val="en-US" w:eastAsia="zh-CN" w:bidi="ar-SA"/>
    </w:rPr>
  </w:style>
  <w:style w:type="character" w:customStyle="1" w:styleId="57">
    <w:name w:val="标题 4 Char1"/>
    <w:link w:val="8"/>
    <w:qFormat/>
    <w:uiPriority w:val="0"/>
    <w:rPr>
      <w:rFonts w:ascii="Arial" w:hAnsi="Arial" w:eastAsia="黑体"/>
      <w:b/>
      <w:kern w:val="2"/>
      <w:sz w:val="28"/>
      <w:lang w:val="en-US" w:eastAsia="zh-CN" w:bidi="ar-SA"/>
    </w:rPr>
  </w:style>
  <w:style w:type="character" w:customStyle="1" w:styleId="58">
    <w:name w:val="标题 5 Char1"/>
    <w:link w:val="9"/>
    <w:qFormat/>
    <w:uiPriority w:val="0"/>
    <w:rPr>
      <w:rFonts w:eastAsia="宋体"/>
      <w:sz w:val="24"/>
      <w:lang w:val="en-US" w:eastAsia="zh-CN" w:bidi="ar-SA"/>
    </w:rPr>
  </w:style>
  <w:style w:type="character" w:customStyle="1" w:styleId="59">
    <w:name w:val="标题 6 Char1"/>
    <w:link w:val="10"/>
    <w:qFormat/>
    <w:uiPriority w:val="0"/>
    <w:rPr>
      <w:rFonts w:ascii="宋体" w:hAnsi="Arial" w:eastAsia="宋体"/>
      <w:sz w:val="24"/>
      <w:lang w:val="en-US" w:eastAsia="zh-CN" w:bidi="ar-SA"/>
    </w:rPr>
  </w:style>
  <w:style w:type="character" w:customStyle="1" w:styleId="60">
    <w:name w:val="标题 7 Char1"/>
    <w:link w:val="11"/>
    <w:qFormat/>
    <w:uiPriority w:val="0"/>
    <w:rPr>
      <w:rFonts w:ascii="宋体" w:hAnsi="Arial" w:eastAsia="宋体"/>
      <w:b/>
      <w:sz w:val="24"/>
      <w:lang w:val="en-US" w:eastAsia="zh-CN" w:bidi="ar-SA"/>
    </w:rPr>
  </w:style>
  <w:style w:type="character" w:customStyle="1" w:styleId="61">
    <w:name w:val="标题 8 Char1"/>
    <w:link w:val="12"/>
    <w:qFormat/>
    <w:uiPriority w:val="0"/>
    <w:rPr>
      <w:rFonts w:ascii="Arial" w:hAnsi="Arial" w:eastAsia="黑体"/>
      <w:sz w:val="24"/>
      <w:lang w:val="en-US" w:eastAsia="zh-CN" w:bidi="ar-SA"/>
    </w:rPr>
  </w:style>
  <w:style w:type="character" w:customStyle="1" w:styleId="62">
    <w:name w:val="标题 9 Char1"/>
    <w:link w:val="13"/>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3"/>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8"/>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9"/>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3"/>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3"/>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7"/>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7"/>
    <w:qFormat/>
    <w:uiPriority w:val="0"/>
    <w:rPr>
      <w:rFonts w:ascii="Tahoma" w:hAnsi="Tahoma"/>
      <w:sz w:val="24"/>
    </w:rPr>
  </w:style>
  <w:style w:type="paragraph" w:customStyle="1" w:styleId="138">
    <w:name w:val="Char Char Char"/>
    <w:basedOn w:val="17"/>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3"/>
    <w:qFormat/>
    <w:uiPriority w:val="0"/>
  </w:style>
  <w:style w:type="paragraph" w:customStyle="1" w:styleId="150">
    <w:name w:val="样式 正文缩进 + 首行缩进:  2 字符"/>
    <w:basedOn w:val="6"/>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3"/>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5"/>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3"/>
    <w:link w:val="26"/>
    <w:semiHidden/>
    <w:qFormat/>
    <w:uiPriority w:val="0"/>
    <w:rPr>
      <w:kern w:val="2"/>
      <w:sz w:val="18"/>
      <w:szCs w:val="18"/>
    </w:rPr>
  </w:style>
  <w:style w:type="character" w:customStyle="1" w:styleId="197">
    <w:name w:val="正文文本缩进 3 Char"/>
    <w:basedOn w:val="43"/>
    <w:link w:val="31"/>
    <w:qFormat/>
    <w:uiPriority w:val="0"/>
    <w:rPr>
      <w:kern w:val="2"/>
      <w:sz w:val="16"/>
      <w:szCs w:val="16"/>
    </w:rPr>
  </w:style>
  <w:style w:type="character" w:customStyle="1" w:styleId="198">
    <w:name w:val="HTML 预设格式 Char"/>
    <w:basedOn w:val="43"/>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2"/>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3"/>
    <w:qFormat/>
    <w:uiPriority w:val="0"/>
    <w:rPr>
      <w:rFonts w:hint="eastAsia" w:ascii="宋体" w:hAnsi="宋体" w:eastAsia="宋体" w:cs="宋体"/>
      <w:color w:val="000000"/>
      <w:sz w:val="22"/>
      <w:szCs w:val="22"/>
      <w:u w:val="none"/>
    </w:rPr>
  </w:style>
  <w:style w:type="character" w:customStyle="1" w:styleId="264">
    <w:name w:val="font11"/>
    <w:basedOn w:val="43"/>
    <w:qFormat/>
    <w:uiPriority w:val="0"/>
    <w:rPr>
      <w:rFonts w:hint="eastAsia" w:ascii="宋体" w:hAnsi="宋体" w:eastAsia="宋体" w:cs="宋体"/>
      <w:color w:val="FF0000"/>
      <w:sz w:val="22"/>
      <w:szCs w:val="22"/>
      <w:u w:val="none"/>
    </w:rPr>
  </w:style>
  <w:style w:type="character" w:customStyle="1" w:styleId="265">
    <w:name w:val="font41"/>
    <w:basedOn w:val="43"/>
    <w:qFormat/>
    <w:uiPriority w:val="0"/>
    <w:rPr>
      <w:rFonts w:hint="default" w:ascii="等线" w:hAnsi="等线" w:eastAsia="等线" w:cs="等线"/>
      <w:color w:val="FF0000"/>
      <w:sz w:val="22"/>
      <w:szCs w:val="22"/>
      <w:u w:val="none"/>
    </w:rPr>
  </w:style>
  <w:style w:type="character" w:customStyle="1" w:styleId="266">
    <w:name w:val="font21"/>
    <w:basedOn w:val="43"/>
    <w:qFormat/>
    <w:uiPriority w:val="0"/>
    <w:rPr>
      <w:rFonts w:hint="default" w:ascii="等线" w:hAnsi="等线" w:eastAsia="等线" w:cs="等线"/>
      <w:color w:val="000000"/>
      <w:sz w:val="22"/>
      <w:szCs w:val="22"/>
      <w:u w:val="none"/>
    </w:rPr>
  </w:style>
  <w:style w:type="character" w:customStyle="1" w:styleId="267">
    <w:name w:val="font51"/>
    <w:basedOn w:val="43"/>
    <w:qFormat/>
    <w:uiPriority w:val="0"/>
    <w:rPr>
      <w:rFonts w:hint="default" w:ascii="等线" w:hAnsi="等线" w:eastAsia="等线" w:cs="等线"/>
      <w:color w:val="FF0000"/>
      <w:sz w:val="22"/>
      <w:szCs w:val="22"/>
      <w:u w:val="none"/>
    </w:rPr>
  </w:style>
  <w:style w:type="character" w:customStyle="1" w:styleId="268">
    <w:name w:val="font61"/>
    <w:basedOn w:val="43"/>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3"/>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3"/>
    <w:qFormat/>
    <w:uiPriority w:val="0"/>
  </w:style>
  <w:style w:type="paragraph" w:customStyle="1" w:styleId="278">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82">
    <w:name w:val="表格文字"/>
    <w:basedOn w:val="1"/>
    <w:next w:val="6"/>
    <w:qFormat/>
    <w:uiPriority w:val="0"/>
    <w:pPr>
      <w:ind w:firstLine="200" w:firstLineChars="200"/>
    </w:pPr>
    <w:rPr>
      <w:rFonts w:ascii="Arial" w:hAnsi="Arial"/>
      <w:spacing w:val="-5"/>
      <w:kern w:val="0"/>
      <w:sz w:val="24"/>
      <w:szCs w:val="20"/>
    </w:rPr>
  </w:style>
  <w:style w:type="paragraph" w:customStyle="1" w:styleId="283">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E489D5-859D-40C7-AD9D-CD13F41590B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55315</Words>
  <Characters>59100</Characters>
  <Lines>488</Lines>
  <Paragraphs>137</Paragraphs>
  <TotalTime>1</TotalTime>
  <ScaleCrop>false</ScaleCrop>
  <LinksUpToDate>false</LinksUpToDate>
  <CharactersWithSpaces>65810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2022-05-24T08:53:56Z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F60FD0BC50A1443AA1B2EC370F97F12E</vt:lpwstr>
  </property>
</Properties>
</file>