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rPr>
      </w:pPr>
      <w:r>
        <w:rPr>
          <w:rFonts w:hint="eastAsia" w:ascii="仿宋" w:eastAsia="仿宋"/>
          <w:b/>
          <w:bCs/>
          <w:color w:val="auto"/>
          <w:sz w:val="52"/>
          <w:szCs w:val="52"/>
          <w:highlight w:val="none"/>
          <w:u w:val="single"/>
          <w:lang w:val="en-US" w:eastAsia="zh-CN"/>
        </w:rPr>
        <w:t>高标准农田建设方案勘测、设计、评审、验收工作</w:t>
      </w:r>
      <w:r>
        <w:rPr>
          <w:rFonts w:hint="eastAsia" w:ascii="仿宋" w:eastAsia="仿宋"/>
          <w:b/>
          <w:bCs/>
          <w:sz w:val="52"/>
          <w:szCs w:val="52"/>
        </w:rPr>
        <w:t>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9"/>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hAnsi="Times New Roman" w:eastAsia="仿宋" w:cs="Times New Roman"/>
                <w:color w:val="auto"/>
                <w:sz w:val="28"/>
                <w:highlight w:val="none"/>
              </w:rPr>
              <w:t>SXJHCG-2024-N0005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hAnsi="Times New Roman" w:eastAsia="仿宋" w:cs="Times New Roman"/>
                <w:color w:val="auto"/>
                <w:sz w:val="28"/>
                <w:highlight w:val="none"/>
              </w:rPr>
              <w:t>绍兴市自然资源和规划局越城分局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lang w:eastAsia="zh-CN"/>
              </w:rPr>
              <w:t>绍兴市嘉华项目管理有限公司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2023</w:t>
      </w:r>
      <w:r>
        <w:rPr>
          <w:rFonts w:hint="eastAsia" w:ascii="仿宋" w:eastAsia="仿宋"/>
          <w:sz w:val="28"/>
        </w:rPr>
        <w:t>年</w:t>
      </w:r>
      <w:r>
        <w:rPr>
          <w:rFonts w:hint="eastAsia" w:ascii="仿宋" w:eastAsia="仿宋"/>
          <w:sz w:val="28"/>
          <w:u w:val="single"/>
          <w:lang w:val="en-US" w:eastAsia="zh-CN"/>
        </w:rPr>
        <w:t>02</w:t>
      </w:r>
      <w:r>
        <w:rPr>
          <w:rFonts w:hint="eastAsia" w:ascii="仿宋" w:eastAsia="仿宋"/>
          <w:sz w:val="28"/>
        </w:rPr>
        <w:t>月</w:t>
      </w:r>
    </w:p>
    <w:p>
      <w:pPr>
        <w:jc w:val="both"/>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_Toc27216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_Toc1678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_Toc4885 </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_Toc4902 </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_Toc1461 </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_Toc27317 </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_Toc1753 </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_Toc3442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_Toc29517 </w:instrText>
      </w:r>
      <w:r>
        <w:rPr>
          <w:rFonts w:hint="eastAsia" w:ascii="仿宋" w:hAnsi="仿宋" w:eastAsia="仿宋" w:cs="仿宋"/>
          <w:sz w:val="28"/>
          <w:szCs w:val="28"/>
        </w:rP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_Toc29517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_Toc29878 </w:instrText>
      </w:r>
      <w:r>
        <w:rPr>
          <w:rFonts w:hint="eastAsia" w:ascii="仿宋" w:hAnsi="仿宋" w:eastAsia="仿宋" w:cs="仿宋"/>
          <w:sz w:val="28"/>
          <w:szCs w:val="28"/>
        </w:rP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_Toc14268 </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_Toc14424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_Toc15148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_Toc16291 </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_Toc31383 </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_Toc25373 </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_Toc17941 </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end"/>
      </w:r>
    </w:p>
    <w:p>
      <w:pPr>
        <w:rPr>
          <w:rFonts w:hint="eastAsia" w:ascii="仿宋" w:hAnsi="仿宋" w:eastAsia="仿宋" w:cs="仿宋"/>
          <w:sz w:val="28"/>
          <w:szCs w:val="28"/>
        </w:rPr>
      </w:pPr>
    </w:p>
    <w:p>
      <w:pPr>
        <w:pStyle w:val="5"/>
        <w:rPr>
          <w:rFonts w:hint="eastAsia" w:ascii="仿宋" w:hAnsi="仿宋" w:eastAsia="仿宋" w:cs="仿宋"/>
          <w:sz w:val="28"/>
          <w:szCs w:val="28"/>
        </w:rPr>
        <w:sectPr>
          <w:footerReference r:id="rId6" w:type="default"/>
          <w:pgSz w:w="11907" w:h="16840"/>
          <w:pgMar w:top="1440" w:right="1463" w:bottom="1440" w:left="1803" w:header="851" w:footer="992" w:gutter="0"/>
          <w:cols w:space="720" w:num="1"/>
          <w:docGrid w:type="lines" w:linePitch="312" w:charSpace="0"/>
        </w:sectPr>
      </w:pPr>
    </w:p>
    <w:p>
      <w:pPr>
        <w:pStyle w:val="5"/>
        <w:rPr>
          <w:rFonts w:hint="eastAsia" w:ascii="仿宋"/>
        </w:rPr>
      </w:pPr>
      <w:bookmarkStart w:id="0" w:name="_Toc27216"/>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hAnsi="Times New Roman" w:eastAsia="仿宋" w:cs="Times New Roman"/>
          <w:bCs/>
          <w:sz w:val="24"/>
          <w:szCs w:val="24"/>
          <w:u w:val="single"/>
        </w:rPr>
        <w:t xml:space="preserve">高标准农田建设方案勘测、设计、评审、验收工作项目 </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2024</w:t>
      </w:r>
      <w:r>
        <w:rPr>
          <w:rFonts w:hint="eastAsia" w:ascii="仿宋" w:eastAsia="仿宋"/>
          <w:bCs/>
          <w:sz w:val="24"/>
          <w:szCs w:val="24"/>
          <w:u w:val="single"/>
        </w:rPr>
        <w:t>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18</w:t>
      </w:r>
      <w:r>
        <w:rPr>
          <w:rFonts w:hint="eastAsia" w:ascii="仿宋" w:eastAsia="仿宋"/>
          <w:bCs/>
          <w:sz w:val="24"/>
          <w:szCs w:val="24"/>
          <w:u w:val="single"/>
        </w:rPr>
        <w:t>日</w:t>
      </w:r>
      <w:r>
        <w:rPr>
          <w:rFonts w:ascii="仿宋" w:eastAsia="仿宋"/>
          <w:bCs/>
          <w:sz w:val="24"/>
          <w:szCs w:val="24"/>
          <w:u w:val="single"/>
        </w:rPr>
        <w:t xml:space="preserve"> </w:t>
      </w:r>
      <w:r>
        <w:rPr>
          <w:rFonts w:hint="eastAsia" w:ascii="仿宋" w:eastAsia="仿宋"/>
          <w:bCs/>
          <w:sz w:val="24"/>
          <w:szCs w:val="24"/>
          <w:u w:val="single"/>
          <w:lang w:val="en-US" w:eastAsia="zh-CN"/>
        </w:rPr>
        <w:t>14</w:t>
      </w:r>
      <w:r>
        <w:rPr>
          <w:rFonts w:ascii="仿宋" w:eastAsia="仿宋"/>
          <w:bCs/>
          <w:sz w:val="24"/>
          <w:szCs w:val="24"/>
          <w:u w:val="single"/>
        </w:rPr>
        <w:t xml:space="preserve"> ：</w:t>
      </w:r>
      <w:r>
        <w:rPr>
          <w:rFonts w:hint="eastAsia" w:ascii="仿宋" w:eastAsia="仿宋"/>
          <w:bCs/>
          <w:sz w:val="24"/>
          <w:szCs w:val="24"/>
          <w:u w:val="single"/>
          <w:lang w:val="en-US" w:eastAsia="zh-CN"/>
        </w:rPr>
        <w:t>30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 w:name="_Toc28359079"/>
      <w:bookmarkStart w:id="2" w:name="_Toc35393621"/>
      <w:bookmarkStart w:id="3" w:name="_Toc28359002"/>
      <w:bookmarkStart w:id="4" w:name="_Toc35393790"/>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hint="eastAsia" w:ascii="仿宋" w:hAnsi="Times New Roman" w:eastAsia="仿宋" w:cs="宋体"/>
          <w:bCs/>
          <w:sz w:val="24"/>
          <w:szCs w:val="24"/>
          <w:u w:val="single"/>
        </w:rPr>
        <w:t>SXJHCG-2024-N0005</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hint="eastAsia" w:ascii="仿宋" w:hAnsi="Times New Roman" w:eastAsia="仿宋" w:cs="Times New Roman"/>
          <w:bCs/>
          <w:sz w:val="24"/>
          <w:szCs w:val="24"/>
          <w:u w:val="single"/>
        </w:rPr>
        <w:t>高标准农田建设方案勘测、设计、评审、验收工作项目</w:t>
      </w:r>
    </w:p>
    <w:bookmarkEnd w:id="5"/>
    <w:p>
      <w:pPr>
        <w:spacing w:line="360" w:lineRule="auto"/>
        <w:ind w:firstLine="540"/>
        <w:rPr>
          <w:rFonts w:hint="default" w:ascii="仿宋" w:eastAsia="仿宋" w:cs="宋体"/>
          <w:bCs/>
          <w:sz w:val="24"/>
          <w:szCs w:val="24"/>
          <w:lang w:val="en-US" w:eastAsia="zh-CN"/>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500000.00</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500000.00</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hAnsi="Times New Roman" w:eastAsia="仿宋" w:cs="Times New Roman"/>
          <w:bCs/>
          <w:sz w:val="24"/>
          <w:szCs w:val="24"/>
          <w:u w:val="single"/>
        </w:rPr>
        <w:t>高标准农田建设方案勘测、设计、评审、验收工作项目</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single"/>
          <w:lang w:val="en-US" w:eastAsia="zh-CN"/>
        </w:rPr>
        <w:t>500000.00</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lang w:eastAsia="zh-CN"/>
        </w:rPr>
      </w:pPr>
      <w:r>
        <w:rPr>
          <w:rFonts w:hint="eastAsia" w:ascii="仿宋" w:eastAsia="仿宋" w:cs="宋体"/>
          <w:bCs/>
          <w:sz w:val="24"/>
          <w:szCs w:val="24"/>
        </w:rPr>
        <w:t>合同履行期限：</w:t>
      </w:r>
      <w:r>
        <w:rPr>
          <w:rFonts w:hint="eastAsia" w:ascii="仿宋" w:hAnsi="Times New Roman" w:eastAsia="仿宋" w:cs="宋体"/>
          <w:bCs/>
          <w:sz w:val="24"/>
          <w:u w:val="single"/>
        </w:rPr>
        <w:t>按双方合同约定条款执行。</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是</w:t>
      </w:r>
      <w:r>
        <w:rPr>
          <w:rFonts w:hint="eastAsia" w:ascii="仿宋" w:eastAsia="仿宋" w:cs="宋体"/>
          <w:bCs/>
          <w:sz w:val="24"/>
          <w:szCs w:val="24"/>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6" w:name="_Toc35393622"/>
      <w:bookmarkStart w:id="7" w:name="_Toc28359003"/>
      <w:bookmarkStart w:id="8" w:name="_Toc28359080"/>
      <w:bookmarkStart w:id="9" w:name="_Toc35393791"/>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0" w:name="_Toc28359004"/>
      <w:bookmarkStart w:id="11" w:name="_Toc28359081"/>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w:t>
      </w:r>
      <w:r>
        <w:rPr>
          <w:rFonts w:hint="eastAsia" w:ascii="仿宋" w:eastAsia="仿宋" w:cs="宋体"/>
          <w:bCs/>
          <w:sz w:val="24"/>
          <w:szCs w:val="24"/>
          <w:u w:val="single"/>
          <w:lang w:val="en-US" w:eastAsia="zh-CN"/>
        </w:rPr>
        <w:t>供应商为中小企业/小微企业</w:t>
      </w:r>
      <w:r>
        <w:rPr>
          <w:rFonts w:hint="eastAsia" w:ascii="仿宋" w:eastAsia="仿宋" w:cs="宋体"/>
          <w:bCs/>
          <w:sz w:val="24"/>
          <w:szCs w:val="24"/>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sz w:val="24"/>
          <w:szCs w:val="24"/>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2" w:name="_Toc35393792"/>
      <w:bookmarkStart w:id="13" w:name="_Toc35393623"/>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2024</w:t>
      </w:r>
      <w:r>
        <w:rPr>
          <w:rFonts w:ascii="仿宋" w:eastAsia="仿宋" w:cs="宋体"/>
          <w:sz w:val="24"/>
          <w:szCs w:val="24"/>
          <w:u w:val="single"/>
        </w:rPr>
        <w:t>年</w:t>
      </w:r>
      <w:r>
        <w:rPr>
          <w:rFonts w:hint="eastAsia" w:ascii="仿宋" w:eastAsia="仿宋" w:cs="宋体"/>
          <w:sz w:val="24"/>
          <w:szCs w:val="24"/>
          <w:u w:val="single"/>
          <w:lang w:val="en-US" w:eastAsia="zh-CN"/>
        </w:rPr>
        <w:t>04</w:t>
      </w:r>
      <w:r>
        <w:rPr>
          <w:rFonts w:ascii="仿宋" w:eastAsia="仿宋" w:cs="宋体"/>
          <w:sz w:val="24"/>
          <w:szCs w:val="24"/>
          <w:u w:val="single"/>
        </w:rPr>
        <w:t>月</w:t>
      </w:r>
      <w:r>
        <w:rPr>
          <w:rFonts w:hint="eastAsia" w:ascii="仿宋" w:eastAsia="仿宋" w:cs="宋体"/>
          <w:sz w:val="24"/>
          <w:szCs w:val="24"/>
          <w:u w:val="single"/>
          <w:lang w:val="en-US" w:eastAsia="zh-CN"/>
        </w:rPr>
        <w:t>18</w:t>
      </w:r>
      <w:r>
        <w:rPr>
          <w:rFonts w:ascii="仿宋" w:eastAsia="仿宋" w:cs="宋体"/>
          <w:sz w:val="24"/>
          <w:szCs w:val="24"/>
          <w:u w:val="single"/>
        </w:rPr>
        <w:t xml:space="preserve"> 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4" w:name="_Toc28359082"/>
      <w:bookmarkStart w:id="15" w:name="_Toc28359005"/>
      <w:bookmarkStart w:id="16" w:name="_Toc35393793"/>
      <w:bookmarkStart w:id="17" w:name="_Toc35393624"/>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sz w:val="24"/>
          <w:szCs w:val="24"/>
          <w:u w:val="single"/>
          <w:lang w:val="en-US" w:eastAsia="zh-CN"/>
        </w:rPr>
        <w:t>2024</w:t>
      </w:r>
      <w:r>
        <w:rPr>
          <w:rFonts w:hint="eastAsia" w:ascii="仿宋" w:eastAsia="仿宋"/>
          <w:bCs/>
          <w:sz w:val="24"/>
          <w:szCs w:val="24"/>
          <w:u w:val="single"/>
        </w:rPr>
        <w:t>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18</w:t>
      </w:r>
      <w:r>
        <w:rPr>
          <w:rFonts w:hint="eastAsia" w:ascii="仿宋" w:eastAsia="仿宋"/>
          <w:bCs/>
          <w:sz w:val="24"/>
          <w:szCs w:val="24"/>
          <w:u w:val="single"/>
        </w:rPr>
        <w:t>日</w:t>
      </w:r>
      <w:r>
        <w:rPr>
          <w:rFonts w:ascii="仿宋" w:eastAsia="仿宋"/>
          <w:bCs/>
          <w:sz w:val="24"/>
          <w:szCs w:val="24"/>
          <w:u w:val="single"/>
        </w:rPr>
        <w:t xml:space="preserve"> </w:t>
      </w:r>
      <w:r>
        <w:rPr>
          <w:rFonts w:hint="eastAsia" w:ascii="仿宋" w:eastAsia="仿宋"/>
          <w:bCs/>
          <w:sz w:val="24"/>
          <w:szCs w:val="24"/>
          <w:u w:val="single"/>
          <w:lang w:val="en-US" w:eastAsia="zh-CN"/>
        </w:rPr>
        <w:t>14</w:t>
      </w:r>
      <w:r>
        <w:rPr>
          <w:rFonts w:ascii="仿宋" w:eastAsia="仿宋"/>
          <w:bCs/>
          <w:sz w:val="24"/>
          <w:szCs w:val="24"/>
          <w:u w:val="single"/>
        </w:rPr>
        <w:t xml:space="preserve"> ：</w:t>
      </w:r>
      <w:r>
        <w:rPr>
          <w:rFonts w:hint="eastAsia" w:ascii="仿宋" w:eastAsia="仿宋"/>
          <w:bCs/>
          <w:sz w:val="24"/>
          <w:szCs w:val="24"/>
          <w:u w:val="single"/>
          <w:lang w:val="en-US" w:eastAsia="zh-CN"/>
        </w:rPr>
        <w:t>30</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b/>
          <w:bCs w:val="0"/>
          <w:sz w:val="24"/>
          <w:szCs w:val="24"/>
        </w:rPr>
      </w:pPr>
      <w:r>
        <w:rPr>
          <w:rFonts w:ascii="仿宋" w:eastAsia="仿宋"/>
          <w:sz w:val="24"/>
          <w:szCs w:val="24"/>
        </w:rPr>
        <w:t>开标时间：</w:t>
      </w:r>
      <w:r>
        <w:rPr>
          <w:rFonts w:hint="eastAsia" w:ascii="仿宋" w:eastAsia="仿宋"/>
          <w:sz w:val="24"/>
          <w:szCs w:val="24"/>
          <w:u w:val="single"/>
          <w:lang w:val="en-US" w:eastAsia="zh-CN"/>
        </w:rPr>
        <w:t>2024</w:t>
      </w:r>
      <w:r>
        <w:rPr>
          <w:rFonts w:hint="eastAsia" w:ascii="仿宋" w:eastAsia="仿宋"/>
          <w:bCs/>
          <w:sz w:val="24"/>
          <w:szCs w:val="24"/>
          <w:u w:val="single"/>
        </w:rPr>
        <w:t>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18</w:t>
      </w:r>
      <w:r>
        <w:rPr>
          <w:rFonts w:hint="eastAsia" w:ascii="仿宋" w:eastAsia="仿宋"/>
          <w:bCs/>
          <w:sz w:val="24"/>
          <w:szCs w:val="24"/>
          <w:u w:val="single"/>
        </w:rPr>
        <w:t>日</w:t>
      </w:r>
      <w:r>
        <w:rPr>
          <w:rFonts w:ascii="仿宋" w:eastAsia="仿宋"/>
          <w:bCs/>
          <w:sz w:val="24"/>
          <w:szCs w:val="24"/>
          <w:u w:val="single"/>
        </w:rPr>
        <w:t xml:space="preserve"> </w:t>
      </w:r>
      <w:r>
        <w:rPr>
          <w:rFonts w:hint="eastAsia" w:ascii="仿宋" w:eastAsia="仿宋"/>
          <w:bCs/>
          <w:sz w:val="24"/>
          <w:szCs w:val="24"/>
          <w:u w:val="single"/>
          <w:lang w:val="en-US" w:eastAsia="zh-CN"/>
        </w:rPr>
        <w:t>14</w:t>
      </w:r>
      <w:bookmarkStart w:id="87" w:name="_GoBack"/>
      <w:bookmarkEnd w:id="87"/>
      <w:r>
        <w:rPr>
          <w:rFonts w:ascii="仿宋" w:eastAsia="仿宋"/>
          <w:bCs/>
          <w:sz w:val="24"/>
          <w:szCs w:val="24"/>
          <w:u w:val="single"/>
        </w:rPr>
        <w:t xml:space="preserve"> ：</w:t>
      </w:r>
      <w:r>
        <w:rPr>
          <w:rFonts w:hint="eastAsia" w:ascii="仿宋" w:eastAsia="仿宋"/>
          <w:bCs/>
          <w:sz w:val="24"/>
          <w:szCs w:val="24"/>
          <w:u w:val="single"/>
          <w:lang w:val="en-US" w:eastAsia="zh-CN"/>
        </w:rPr>
        <w:t>30</w:t>
      </w:r>
    </w:p>
    <w:p>
      <w:pPr>
        <w:spacing w:line="360" w:lineRule="auto"/>
        <w:ind w:firstLine="480" w:firstLineChars="200"/>
        <w:rPr>
          <w:rFonts w:hint="default" w:ascii="仿宋" w:eastAsia="仿宋"/>
          <w:bCs/>
          <w:sz w:val="24"/>
          <w:szCs w:val="24"/>
          <w:u w:val="single"/>
          <w:lang w:val="en-US" w:eastAsia="zh-CN"/>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 w:eastAsia="仿宋"/>
          <w:b w:val="0"/>
          <w:bCs w:val="0"/>
          <w:i w:val="0"/>
          <w:iCs w:val="0"/>
          <w:caps w:val="0"/>
          <w:smallCaps w:val="0"/>
          <w:color w:val="3F3F3F"/>
          <w:spacing w:val="0"/>
          <w:sz w:val="24"/>
          <w:szCs w:val="24"/>
          <w:lang w:eastAsia="zh-CN"/>
        </w:rPr>
        <w:t>绍兴市越城区灵芝街道颐高广场</w:t>
      </w:r>
      <w:r>
        <w:rPr>
          <w:rFonts w:hint="eastAsia" w:ascii="仿宋" w:eastAsia="仿宋"/>
          <w:b w:val="0"/>
          <w:bCs w:val="0"/>
          <w:i w:val="0"/>
          <w:iCs w:val="0"/>
          <w:caps w:val="0"/>
          <w:smallCaps w:val="0"/>
          <w:color w:val="3F3F3F"/>
          <w:spacing w:val="0"/>
          <w:sz w:val="24"/>
          <w:szCs w:val="24"/>
          <w:lang w:val="en-US" w:eastAsia="zh-CN"/>
        </w:rPr>
        <w:t>1幢1105室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8" w:name="_Toc28359084"/>
      <w:bookmarkStart w:id="19" w:name="_Toc35393794"/>
      <w:bookmarkStart w:id="20" w:name="_Toc35393625"/>
      <w:bookmarkStart w:id="21" w:name="_Toc28359007"/>
      <w:r>
        <w:rPr>
          <w:rFonts w:hint="eastAsia" w:ascii="仿宋" w:hAnsi="仿宋" w:eastAsia="仿宋" w:cs="仿宋"/>
          <w:b/>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2" w:name="_Toc35393626"/>
      <w:bookmarkStart w:id="23" w:name="_Toc35393795"/>
      <w:r>
        <w:rPr>
          <w:rFonts w:hint="eastAsia" w:ascii="仿宋" w:hAnsi="仿宋" w:eastAsia="仿宋" w:cs="仿宋"/>
          <w:b/>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4" w:name="_Toc28359008"/>
      <w:bookmarkStart w:id="25" w:name="_Toc28359085"/>
      <w:bookmarkStart w:id="26" w:name="_Toc35393627"/>
      <w:bookmarkStart w:id="27" w:name="_Toc35393796"/>
      <w:r>
        <w:rPr>
          <w:rFonts w:hint="eastAsia" w:ascii="仿宋" w:hAnsi="仿宋" w:eastAsia="仿宋" w:cs="仿宋"/>
          <w:b/>
          <w:bCs/>
          <w:sz w:val="24"/>
          <w:szCs w:val="24"/>
        </w:rPr>
        <w:t>七、对本次招标提出询问、质疑、投诉，请按以下方式联系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绍兴市自然资源和规划局越城分局</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绍兴市越城区胜利东路600号</w:t>
      </w:r>
    </w:p>
    <w:p>
      <w:pPr>
        <w:spacing w:line="360" w:lineRule="auto"/>
        <w:ind w:left="1079" w:leftChars="371" w:hanging="300" w:hangingChars="125"/>
        <w:jc w:val="left"/>
        <w:rPr>
          <w:rFonts w:ascii="仿宋" w:eastAsia="仿宋"/>
          <w:sz w:val="24"/>
          <w:szCs w:val="24"/>
          <w:u w:val="single"/>
        </w:rPr>
      </w:pPr>
      <w:bookmarkStart w:id="28" w:name="_Toc28359086"/>
      <w:bookmarkStart w:id="29" w:name="_Toc28359009"/>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p>
    <w:p>
      <w:pPr>
        <w:spacing w:line="360" w:lineRule="auto"/>
        <w:ind w:left="1079" w:leftChars="371" w:hanging="300" w:hangingChars="125"/>
        <w:jc w:val="left"/>
        <w:rPr>
          <w:rFonts w:hint="eastAsia" w:ascii="仿宋" w:hAnsi="Times New Roman" w:eastAsia="仿宋" w:cs="Times New Roman"/>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hAnsi="Times New Roman" w:eastAsia="仿宋" w:cs="Times New Roman"/>
          <w:sz w:val="24"/>
          <w:szCs w:val="24"/>
          <w:u w:val="single"/>
          <w:lang w:eastAsia="zh-CN"/>
        </w:rPr>
        <w:t>施慧薇</w:t>
      </w:r>
      <w:r>
        <w:rPr>
          <w:rFonts w:hint="eastAsia" w:ascii="仿宋" w:hAnsi="Times New Roman" w:eastAsia="仿宋" w:cs="Times New Roman"/>
          <w:sz w:val="24"/>
          <w:szCs w:val="24"/>
          <w:u w:val="single"/>
        </w:rPr>
        <w:t xml:space="preserve">　 </w:t>
      </w:r>
    </w:p>
    <w:p>
      <w:pPr>
        <w:spacing w:line="360" w:lineRule="auto"/>
        <w:ind w:left="1079" w:leftChars="371" w:hanging="300" w:hangingChars="125"/>
        <w:jc w:val="left"/>
        <w:rPr>
          <w:rFonts w:hint="default" w:ascii="仿宋" w:hAnsi="Times New Roman" w:eastAsia="仿宋" w:cs="Times New Roman"/>
          <w:sz w:val="24"/>
          <w:szCs w:val="24"/>
          <w:u w:val="single"/>
          <w:lang w:val="en-US" w:eastAsia="zh-CN"/>
        </w:rPr>
      </w:pPr>
      <w:r>
        <w:rPr>
          <w:rFonts w:ascii="仿宋" w:eastAsia="仿宋"/>
          <w:sz w:val="24"/>
          <w:szCs w:val="24"/>
        </w:rPr>
        <w:t>项目联系方式（询问）：</w:t>
      </w:r>
      <w:r>
        <w:rPr>
          <w:rFonts w:hint="eastAsia" w:ascii="仿宋" w:hAnsi="Times New Roman" w:eastAsia="仿宋" w:cs="Times New Roman"/>
          <w:sz w:val="24"/>
          <w:szCs w:val="24"/>
          <w:u w:val="single"/>
          <w:lang w:val="en-US" w:eastAsia="zh-CN"/>
        </w:rPr>
        <w:t>18768117504</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hAnsi="Times New Roman" w:eastAsia="仿宋" w:cs="Times New Roman"/>
          <w:sz w:val="24"/>
          <w:szCs w:val="24"/>
          <w:u w:val="single"/>
          <w:lang w:eastAsia="zh-CN"/>
        </w:rPr>
        <w:t>　倪永波　</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hAnsi="Times New Roman" w:eastAsia="仿宋" w:cs="Times New Roman"/>
          <w:sz w:val="24"/>
          <w:szCs w:val="24"/>
          <w:u w:val="single"/>
          <w:lang w:eastAsia="zh-CN"/>
        </w:rPr>
        <w:t xml:space="preserve">　13957571166　 </w:t>
      </w:r>
    </w:p>
    <w:p>
      <w:pPr>
        <w:spacing w:line="360" w:lineRule="auto"/>
        <w:ind w:left="1079" w:leftChars="371" w:hanging="300" w:hangingChars="125"/>
        <w:jc w:val="left"/>
        <w:rPr>
          <w:rFonts w:ascii="仿宋" w:eastAsia="仿宋"/>
          <w:sz w:val="24"/>
          <w:szCs w:val="24"/>
          <w:u w:val="single"/>
        </w:rPr>
      </w:pPr>
    </w:p>
    <w:bookmarkEnd w:id="28"/>
    <w:bookmarkEnd w:id="29"/>
    <w:p>
      <w:pPr>
        <w:spacing w:line="360" w:lineRule="auto"/>
        <w:ind w:left="1079" w:leftChars="371" w:hanging="300" w:hangingChars="125"/>
        <w:jc w:val="left"/>
        <w:rPr>
          <w:rFonts w:ascii="仿宋" w:eastAsia="仿宋"/>
          <w:sz w:val="24"/>
          <w:szCs w:val="24"/>
        </w:rPr>
      </w:pPr>
      <w:bookmarkStart w:id="30" w:name="_Toc28359087"/>
      <w:bookmarkStart w:id="31" w:name="_Toc28359010"/>
      <w:r>
        <w:rPr>
          <w:rFonts w:hint="eastAsia" w:ascii="仿宋" w:eastAsia="仿宋" w:cs="宋体"/>
          <w:sz w:val="24"/>
          <w:szCs w:val="24"/>
        </w:rPr>
        <w:t>2.采购代理机构信息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绍兴市嘉华项目管理有限公司</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hAnsi="Times New Roman" w:eastAsia="仿宋" w:cs="Times New Roman"/>
          <w:sz w:val="24"/>
          <w:szCs w:val="24"/>
          <w:u w:val="single"/>
          <w:lang w:eastAsia="zh-CN"/>
        </w:rPr>
        <w:t>绍兴市越城区</w:t>
      </w:r>
      <w:r>
        <w:rPr>
          <w:rFonts w:hint="eastAsia" w:ascii="仿宋" w:eastAsia="仿宋" w:cs="Times New Roman"/>
          <w:sz w:val="24"/>
          <w:szCs w:val="24"/>
          <w:u w:val="single"/>
          <w:lang w:val="en-US" w:eastAsia="zh-CN"/>
        </w:rPr>
        <w:t>灵芝街道</w:t>
      </w:r>
      <w:r>
        <w:rPr>
          <w:rFonts w:hint="eastAsia" w:ascii="仿宋" w:hAnsi="Times New Roman" w:eastAsia="仿宋" w:cs="Times New Roman"/>
          <w:sz w:val="24"/>
          <w:szCs w:val="24"/>
          <w:u w:val="single"/>
          <w:lang w:val="en-US" w:eastAsia="zh-CN"/>
        </w:rPr>
        <w:t>颐高广场1幢1105</w:t>
      </w:r>
      <w:r>
        <w:rPr>
          <w:rFonts w:hint="eastAsia" w:ascii="仿宋" w:hAnsi="Times New Roman" w:eastAsia="仿宋" w:cs="Times New Roman"/>
          <w:sz w:val="24"/>
          <w:szCs w:val="24"/>
          <w:u w:val="single"/>
          <w:lang w:eastAsia="zh-CN"/>
        </w:rPr>
        <w:t>室</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lang w:eastAsia="zh-CN"/>
        </w:rPr>
        <w:t>林佳囡</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18258044270</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质疑联系人：</w:t>
      </w:r>
      <w:r>
        <w:rPr>
          <w:rFonts w:hint="eastAsia" w:ascii="仿宋" w:eastAsia="仿宋"/>
          <w:sz w:val="24"/>
          <w:szCs w:val="24"/>
          <w:u w:val="single"/>
        </w:rPr>
        <w:t>杨华英</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18888705730</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8"/>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lang w:eastAsia="zh-CN"/>
        </w:rPr>
        <w:t>分散采购</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5"/>
          <w:rFonts w:hint="eastAsia" w:ascii="仿宋" w:eastAsia="仿宋"/>
          <w:spacing w:val="-4"/>
          <w:sz w:val="24"/>
        </w:rPr>
        <w:fldChar w:fldCharType="begin"/>
      </w:r>
      <w:r>
        <w:instrText xml:space="preserve">HYPERLINK "http://www.sxyc.gov.cn/art/2019/9/11/art_1559761_38044415.html"</w:instrText>
      </w:r>
      <w:r>
        <w:rPr>
          <w:rStyle w:val="35"/>
          <w:rFonts w:hint="eastAsia" w:ascii="仿宋" w:eastAsia="仿宋"/>
          <w:spacing w:val="-4"/>
          <w:sz w:val="24"/>
        </w:rPr>
        <w:fldChar w:fldCharType="separate"/>
      </w:r>
      <w:r>
        <w:rPr>
          <w:rStyle w:val="35"/>
          <w:rFonts w:hint="eastAsia" w:ascii="仿宋" w:eastAsia="仿宋"/>
          <w:spacing w:val="-4"/>
          <w:sz w:val="24"/>
        </w:rPr>
        <w:t>http://www.sxyc.gov.cn/art/2019/9/11/art_1559761_38044415.html</w:t>
      </w:r>
      <w:r>
        <w:rPr>
          <w:rStyle w:val="35"/>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5"/>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5"/>
        <w:rPr>
          <w:rFonts w:hint="eastAsia" w:ascii="仿宋"/>
        </w:rPr>
      </w:pPr>
      <w:bookmarkStart w:id="34" w:name="_Toc1678"/>
      <w:r>
        <w:rPr>
          <w:rFonts w:hint="eastAsia" w:ascii="仿宋"/>
        </w:rPr>
        <w:t>第二章  投标人须知</w:t>
      </w:r>
      <w:bookmarkEnd w:id="34"/>
    </w:p>
    <w:p>
      <w:pPr>
        <w:pStyle w:val="6"/>
        <w:rPr>
          <w:rFonts w:hint="eastAsia" w:ascii="仿宋"/>
        </w:rPr>
      </w:pPr>
      <w:bookmarkStart w:id="35" w:name="_Toc4885"/>
      <w:r>
        <w:rPr>
          <w:rFonts w:hint="eastAsia" w:ascii="仿宋"/>
        </w:rPr>
        <w:t>一、前附表</w:t>
      </w:r>
      <w:bookmarkEnd w:id="35"/>
    </w:p>
    <w:tbl>
      <w:tblPr>
        <w:tblStyle w:val="2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hAnsi="Times New Roman" w:eastAsia="仿宋" w:cs="Times New Roman"/>
                <w:bCs/>
                <w:sz w:val="24"/>
                <w:szCs w:val="24"/>
                <w:u w:val="single"/>
              </w:rPr>
              <w:t xml:space="preserve">高标准农田建设方案勘测、设计、评审、验收工作项目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default" w:ascii="仿宋" w:eastAsia="仿宋" w:cs="Arial"/>
                <w:b/>
                <w:color w:val="000000"/>
                <w:sz w:val="24"/>
                <w:u w:val="single"/>
                <w:lang w:val="en-US" w:eastAsia="zh-CN"/>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color w:val="000000"/>
                <w:sz w:val="24"/>
                <w:u w:val="single"/>
                <w:lang w:eastAsia="zh-CN"/>
              </w:rPr>
              <w:t>本项目不收取履约保证金。</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lang w:eastAsia="zh-CN"/>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w:t>
            </w:r>
            <w:r>
              <w:rPr>
                <w:rFonts w:hint="eastAsia" w:ascii="仿宋" w:eastAsia="仿宋"/>
                <w:sz w:val="24"/>
                <w:lang w:eastAsia="zh-CN"/>
              </w:rPr>
              <w:t>，</w:t>
            </w:r>
            <w:r>
              <w:rPr>
                <w:rFonts w:hint="eastAsia" w:ascii="仿宋" w:eastAsia="仿宋"/>
                <w:sz w:val="24"/>
                <w:u w:val="single"/>
              </w:rPr>
              <w:t xml:space="preserve"> 不允许 </w:t>
            </w:r>
            <w:r>
              <w:rPr>
                <w:rFonts w:hint="eastAsia" w:ascii="仿宋" w:eastAsia="仿宋"/>
                <w:sz w:val="24"/>
              </w:rPr>
              <w:t>转包</w:t>
            </w:r>
            <w:r>
              <w:rPr>
                <w:rFonts w:hint="eastAsia" w:asci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lang w:val="en-US" w:eastAsia="zh-CN"/>
              </w:rPr>
            </w:pPr>
            <w:r>
              <w:rPr>
                <w:rFonts w:hint="eastAsia" w:ascii="仿宋" w:eastAsia="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sz w:val="24"/>
                <w:lang w:val="en-US" w:eastAsia="zh-CN"/>
              </w:rPr>
            </w:pPr>
            <w:r>
              <w:rPr>
                <w:rFonts w:hint="eastAsia" w:ascii="仿宋" w:eastAsia="仿宋"/>
                <w:b/>
                <w:bCs/>
                <w:sz w:val="24"/>
                <w:lang w:val="en-US" w:eastAsia="zh-CN"/>
              </w:rPr>
              <w:t>本项目采购标的（服务部分）所属行业：</w:t>
            </w:r>
          </w:p>
          <w:tbl>
            <w:tblPr>
              <w:tblStyle w:val="30"/>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采购标的名称</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vertAlign w:val="baseline"/>
                      <w:lang w:val="en-US" w:eastAsia="zh-CN"/>
                    </w:rPr>
                  </w:pPr>
                  <w:r>
                    <w:rPr>
                      <w:rFonts w:hint="eastAsia" w:ascii="仿宋" w:hAnsi="Times New Roman" w:eastAsia="仿宋" w:cs="Times New Roman"/>
                      <w:bCs/>
                      <w:sz w:val="24"/>
                      <w:szCs w:val="24"/>
                      <w:u w:val="single"/>
                    </w:rPr>
                    <w:t>高标准农田建设方案勘测、设计、评审、验收</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其他未列明行业</w:t>
                  </w:r>
                </w:p>
              </w:tc>
            </w:tr>
          </w:tbl>
          <w:p>
            <w:pPr>
              <w:snapToGrid w:val="0"/>
              <w:jc w:val="left"/>
              <w:rPr>
                <w:rFonts w:hint="default" w:ascii="仿宋" w:eastAsia="仿宋"/>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lang w:val="en-US" w:eastAsia="zh-CN"/>
              </w:rPr>
            </w:pPr>
            <w:r>
              <w:rPr>
                <w:rFonts w:hint="eastAsia" w:ascii="仿宋" w:eastAsia="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spacing w:afterLines="0" w:line="440" w:lineRule="exact"/>
              <w:ind w:firstLine="480"/>
              <w:rPr>
                <w:rFonts w:hint="eastAsia" w:ascii="仿宋" w:eastAsia="仿宋" w:cs="仿宋_GB2312"/>
                <w:b/>
                <w:bCs/>
                <w:sz w:val="24"/>
              </w:rPr>
            </w:pPr>
            <w:r>
              <w:rPr>
                <w:rFonts w:hint="eastAsia" w:ascii="仿宋" w:eastAsia="仿宋" w:cs="仿宋_GB2312"/>
                <w:b/>
                <w:bCs/>
                <w:sz w:val="24"/>
              </w:rPr>
              <w:t>采购代理服务费：</w:t>
            </w:r>
          </w:p>
          <w:p>
            <w:pPr>
              <w:pStyle w:val="36"/>
              <w:spacing w:afterLines="0" w:line="440" w:lineRule="exact"/>
              <w:ind w:firstLine="480"/>
              <w:rPr>
                <w:rFonts w:ascii="仿宋" w:hAnsi="仿宋" w:eastAsia="仿宋" w:cs="仿宋"/>
                <w:bCs/>
              </w:rPr>
            </w:pPr>
            <w:r>
              <w:rPr>
                <w:rFonts w:hint="eastAsia" w:ascii="仿宋" w:hAnsi="仿宋" w:eastAsia="仿宋" w:cs="仿宋"/>
                <w:bCs/>
              </w:rPr>
              <w:t>①中标服务费：以中标通知书中确定的中标总金额作为服务费的计算基数，具体比例参照《国家计委关于印发&lt;招标代理服务收费管理暂行办法&gt;的通知》（计价格[2002]1980号）文件收费标准执行。</w:t>
            </w:r>
          </w:p>
          <w:p>
            <w:pPr>
              <w:pStyle w:val="36"/>
              <w:spacing w:afterLines="0" w:line="440" w:lineRule="exact"/>
              <w:ind w:firstLine="480"/>
              <w:rPr>
                <w:rFonts w:ascii="仿宋" w:hAnsi="仿宋" w:eastAsia="仿宋" w:cs="仿宋"/>
                <w:bCs/>
              </w:rPr>
            </w:pPr>
            <w:r>
              <w:rPr>
                <w:rFonts w:hint="eastAsia" w:ascii="仿宋" w:hAnsi="仿宋" w:eastAsia="仿宋" w:cs="仿宋"/>
                <w:bCs/>
              </w:rPr>
              <w:t>②中标服务费的交纳方式：</w:t>
            </w:r>
          </w:p>
          <w:p>
            <w:pPr>
              <w:pStyle w:val="36"/>
              <w:spacing w:afterLines="0" w:line="440" w:lineRule="exact"/>
              <w:ind w:firstLine="480"/>
              <w:rPr>
                <w:rFonts w:ascii="仿宋" w:hAnsi="仿宋" w:eastAsia="仿宋" w:cs="仿宋"/>
                <w:bCs/>
              </w:rPr>
            </w:pPr>
            <w:r>
              <w:rPr>
                <w:rFonts w:hint="eastAsia" w:ascii="仿宋" w:hAnsi="仿宋" w:eastAsia="仿宋" w:cs="仿宋"/>
                <w:bCs/>
              </w:rPr>
              <w:t>用银行支票、汇票、电汇、现金等付款方式直接交纳中标服务费。</w:t>
            </w:r>
          </w:p>
          <w:p>
            <w:pPr>
              <w:pStyle w:val="36"/>
              <w:spacing w:afterLines="0" w:line="440" w:lineRule="exact"/>
              <w:ind w:firstLine="480"/>
              <w:rPr>
                <w:rFonts w:ascii="仿宋" w:hAnsi="仿宋" w:eastAsia="仿宋" w:cs="仿宋"/>
                <w:bCs/>
              </w:rPr>
            </w:pPr>
            <w:r>
              <w:rPr>
                <w:rFonts w:hint="eastAsia" w:ascii="仿宋" w:hAnsi="仿宋" w:eastAsia="仿宋" w:cs="仿宋"/>
                <w:bCs/>
              </w:rPr>
              <w:t>公司名称：绍兴市嘉华项目管理有限公司</w:t>
            </w:r>
          </w:p>
          <w:p>
            <w:pPr>
              <w:pStyle w:val="36"/>
              <w:spacing w:afterLines="0" w:line="440" w:lineRule="exact"/>
              <w:ind w:firstLine="480"/>
              <w:rPr>
                <w:rFonts w:ascii="仿宋" w:hAnsi="仿宋" w:eastAsia="仿宋" w:cs="仿宋"/>
                <w:bCs/>
              </w:rPr>
            </w:pPr>
            <w:r>
              <w:rPr>
                <w:rFonts w:hint="eastAsia" w:ascii="仿宋" w:hAnsi="仿宋" w:eastAsia="仿宋" w:cs="仿宋"/>
                <w:bCs/>
              </w:rPr>
              <w:t>开户行：绍兴银行越城支行</w:t>
            </w:r>
          </w:p>
          <w:p>
            <w:pPr>
              <w:pStyle w:val="36"/>
              <w:spacing w:afterLines="0" w:line="440" w:lineRule="exact"/>
              <w:ind w:firstLine="480"/>
              <w:rPr>
                <w:rFonts w:hint="eastAsia" w:ascii="仿宋" w:hAnsi="仿宋" w:eastAsia="仿宋" w:cs="仿宋"/>
                <w:bCs/>
              </w:rPr>
            </w:pPr>
            <w:r>
              <w:rPr>
                <w:rFonts w:hint="eastAsia" w:ascii="仿宋" w:hAnsi="仿宋" w:eastAsia="仿宋" w:cs="仿宋"/>
                <w:bCs/>
              </w:rPr>
              <w:t>账  号：2003968202000011</w:t>
            </w:r>
          </w:p>
          <w:p>
            <w:pPr>
              <w:pStyle w:val="36"/>
              <w:spacing w:afterLines="0" w:line="440" w:lineRule="exact"/>
              <w:ind w:firstLine="480"/>
              <w:rPr>
                <w:rFonts w:hint="eastAsia" w:ascii="仿宋" w:eastAsia="仿宋" w:cs="仿宋_GB2312"/>
                <w:sz w:val="24"/>
              </w:rPr>
            </w:pPr>
            <w:r>
              <w:rPr>
                <w:rFonts w:hint="eastAsia" w:ascii="仿宋" w:hAnsi="仿宋" w:eastAsia="仿宋" w:cs="仿宋"/>
                <w:bCs/>
                <w:lang w:val="en-US" w:eastAsia="zh-CN"/>
              </w:rPr>
              <w:t>③中标服务费的交纳时间：领取中标通知书前交纳。</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6"/>
        <w:spacing w:line="415" w:lineRule="auto"/>
        <w:jc w:val="center"/>
        <w:rPr>
          <w:rFonts w:hint="eastAsia" w:ascii="仿宋"/>
        </w:rPr>
      </w:pPr>
      <w:bookmarkStart w:id="36" w:name="_Toc4902"/>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left="0" w:firstLine="360" w:firstLineChars="150"/>
        <w:rPr>
          <w:rFonts w:hint="eastAsia" w:ascii="仿宋" w:eastAsia="仿宋" w:cs="仿宋_GB2312"/>
          <w:b w:val="0"/>
          <w:bCs w:val="0"/>
          <w:sz w:val="24"/>
          <w:lang w:eastAsia="zh-CN"/>
        </w:rPr>
      </w:pPr>
      <w:r>
        <w:rPr>
          <w:rFonts w:hint="eastAsia" w:ascii="仿宋" w:eastAsia="仿宋" w:cs="仿宋_GB2312"/>
          <w:b w:val="0"/>
          <w:bCs w:val="0"/>
          <w:sz w:val="24"/>
          <w:lang w:eastAsia="zh-CN"/>
        </w:rPr>
        <w:t>本项目为专门面向中小企业政府采购项目，投标供应商</w:t>
      </w:r>
      <w:r>
        <w:rPr>
          <w:rFonts w:hint="eastAsia" w:ascii="仿宋" w:eastAsia="仿宋" w:cs="仿宋_GB2312"/>
          <w:b w:val="0"/>
          <w:bCs w:val="0"/>
          <w:sz w:val="24"/>
        </w:rPr>
        <w:t>提供</w:t>
      </w:r>
      <w:r>
        <w:rPr>
          <w:rFonts w:hint="eastAsia" w:ascii="仿宋" w:eastAsia="仿宋" w:cs="仿宋_GB2312"/>
          <w:b w:val="0"/>
          <w:bCs w:val="0"/>
          <w:sz w:val="24"/>
          <w:lang w:eastAsia="zh-CN"/>
        </w:rPr>
        <w:t>的服务部分（详见前附表）必须</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承接；以分包方式参与的，投标供应商和分包供应商提供的服务部分均需为中小企业承接。</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b w:val="0"/>
          <w:bCs w:val="0"/>
          <w:sz w:val="24"/>
          <w:lang w:eastAsia="zh-CN"/>
        </w:rPr>
        <w:t>符合中小企业划分标准的个体工商户，视同中小企业；以</w:t>
      </w:r>
      <w:r>
        <w:rPr>
          <w:rFonts w:hint="eastAsia" w:ascii="仿宋" w:eastAsia="仿宋" w:cs="仿宋_GB2312"/>
          <w:b w:val="0"/>
          <w:bCs w:val="0"/>
          <w:sz w:val="24"/>
        </w:rPr>
        <w:t>联合体</w:t>
      </w:r>
      <w:r>
        <w:rPr>
          <w:rFonts w:hint="eastAsia" w:ascii="仿宋" w:eastAsia="仿宋" w:cs="仿宋_GB2312"/>
          <w:b w:val="0"/>
          <w:bCs w:val="0"/>
          <w:sz w:val="24"/>
          <w:lang w:eastAsia="zh-CN"/>
        </w:rPr>
        <w:t>方式</w:t>
      </w:r>
      <w:r>
        <w:rPr>
          <w:rFonts w:hint="eastAsia" w:ascii="仿宋" w:eastAsia="仿宋" w:cs="仿宋_GB2312"/>
          <w:b w:val="0"/>
          <w:bCs w:val="0"/>
          <w:sz w:val="24"/>
        </w:rPr>
        <w:t>参与</w:t>
      </w:r>
      <w:r>
        <w:rPr>
          <w:rFonts w:hint="eastAsia" w:ascii="仿宋" w:eastAsia="仿宋" w:cs="仿宋_GB2312"/>
          <w:b w:val="0"/>
          <w:bCs w:val="0"/>
          <w:sz w:val="24"/>
          <w:lang w:eastAsia="zh-CN"/>
        </w:rPr>
        <w:t>的</w:t>
      </w:r>
      <w:r>
        <w:rPr>
          <w:rFonts w:hint="eastAsia" w:ascii="仿宋" w:eastAsia="仿宋" w:cs="仿宋_GB2312"/>
          <w:b w:val="0"/>
          <w:bCs w:val="0"/>
          <w:sz w:val="24"/>
        </w:rPr>
        <w:t>，联合体各方所提供</w:t>
      </w:r>
      <w:r>
        <w:rPr>
          <w:rFonts w:hint="eastAsia" w:ascii="仿宋" w:eastAsia="仿宋" w:cs="仿宋_GB2312"/>
          <w:b w:val="0"/>
          <w:bCs w:val="0"/>
          <w:sz w:val="24"/>
          <w:lang w:eastAsia="zh-CN"/>
        </w:rPr>
        <w:t>服务部分均</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w:t>
      </w:r>
      <w:r>
        <w:rPr>
          <w:rFonts w:hint="eastAsia" w:ascii="仿宋" w:eastAsia="仿宋" w:cs="仿宋_GB2312"/>
          <w:b w:val="0"/>
          <w:bCs w:val="0"/>
          <w:sz w:val="24"/>
        </w:rPr>
        <w:t>，</w:t>
      </w:r>
      <w:r>
        <w:rPr>
          <w:rFonts w:hint="eastAsia" w:ascii="仿宋" w:eastAsia="仿宋" w:cs="仿宋_GB2312"/>
          <w:b w:val="0"/>
          <w:bCs w:val="0"/>
          <w:sz w:val="24"/>
          <w:lang w:eastAsia="zh-CN"/>
        </w:rPr>
        <w:t>则</w:t>
      </w:r>
      <w:r>
        <w:rPr>
          <w:rFonts w:hint="eastAsia" w:ascii="仿宋" w:eastAsia="仿宋" w:cs="仿宋_GB2312"/>
          <w:b w:val="0"/>
          <w:bCs w:val="0"/>
          <w:sz w:val="24"/>
        </w:rPr>
        <w:t>联合体视同中小企业</w:t>
      </w:r>
      <w:r>
        <w:rPr>
          <w:rFonts w:hint="eastAsia" w:ascii="仿宋" w:eastAsia="仿宋" w:cs="仿宋_GB2312"/>
          <w:b w:val="0"/>
          <w:bCs w:val="0"/>
          <w:sz w:val="24"/>
          <w:lang w:eastAsia="zh-CN"/>
        </w:rPr>
        <w:t>。</w:t>
      </w:r>
    </w:p>
    <w:p>
      <w:pPr>
        <w:snapToGrid w:val="0"/>
        <w:spacing w:line="420" w:lineRule="exact"/>
        <w:ind w:left="0" w:firstLine="360" w:firstLineChars="150"/>
        <w:rPr>
          <w:rFonts w:hint="eastAsia" w:ascii="仿宋" w:eastAsia="仿宋" w:cs="仿宋_GB2312"/>
          <w:b w:val="0"/>
          <w:bCs w:val="0"/>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sz w:val="24"/>
        </w:rPr>
        <w:t>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val="0"/>
          <w:bCs w:val="0"/>
          <w:sz w:val="24"/>
        </w:rPr>
        <w:t>监狱企业</w:t>
      </w:r>
      <w:r>
        <w:rPr>
          <w:rFonts w:hint="eastAsia" w:ascii="仿宋" w:eastAsia="仿宋" w:cs="仿宋_GB2312"/>
          <w:sz w:val="24"/>
        </w:rPr>
        <w:t>的证明文件（格式自拟）</w:t>
      </w:r>
      <w:r>
        <w:rPr>
          <w:rFonts w:hint="eastAsia" w:ascii="仿宋" w:eastAsia="仿宋" w:cs="仿宋_GB2312"/>
          <w:b w:val="0"/>
          <w:bCs w:val="0"/>
          <w:sz w:val="24"/>
        </w:rPr>
        <w:t>，视同为小型和微型企业。</w:t>
      </w:r>
    </w:p>
    <w:p>
      <w:pPr>
        <w:snapToGrid w:val="0"/>
        <w:spacing w:line="440" w:lineRule="exact"/>
        <w:jc w:val="left"/>
        <w:rPr>
          <w:rFonts w:hint="eastAsia" w:ascii="仿宋" w:eastAsia="仿宋" w:cs="仿宋_GB2312"/>
          <w:b w:val="0"/>
          <w:bCs w:val="0"/>
          <w:sz w:val="24"/>
          <w:lang w:eastAsia="zh-CN"/>
        </w:rPr>
      </w:pPr>
      <w:r>
        <w:rPr>
          <w:rFonts w:hint="eastAsia" w:ascii="仿宋" w:eastAsia="仿宋" w:cs="仿宋_GB2312"/>
          <w:b w:val="0"/>
          <w:bCs w:val="0"/>
          <w:sz w:val="24"/>
          <w:lang w:eastAsia="zh-CN"/>
        </w:rPr>
        <w:t>中小企业包括中小微企业。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10"/>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6"/>
        <w:spacing w:line="415" w:lineRule="auto"/>
        <w:jc w:val="center"/>
        <w:rPr>
          <w:rFonts w:hint="eastAsia" w:ascii="仿宋"/>
        </w:rPr>
      </w:pPr>
      <w:bookmarkStart w:id="37" w:name="_Toc1461"/>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s="仿宋_GB2312"/>
          <w:sz w:val="24"/>
          <w:szCs w:val="24"/>
          <w:lang w:eastAsia="zh-CN"/>
        </w:rPr>
      </w:pPr>
      <w:r>
        <w:rPr>
          <w:rFonts w:hint="eastAsia" w:ascii="仿宋" w:eastAsia="仿宋"/>
          <w:color w:val="000000"/>
          <w:sz w:val="24"/>
        </w:rPr>
        <w:t>2.1.3</w:t>
      </w:r>
      <w:r>
        <w:rPr>
          <w:rFonts w:hint="eastAsia" w:ascii="仿宋" w:eastAsia="仿宋" w:cs="仿宋_GB2312"/>
          <w:sz w:val="24"/>
          <w:szCs w:val="24"/>
          <w:lang w:eastAsia="zh-CN"/>
        </w:rPr>
        <w:t>分包意向协议（如有）；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4</w:t>
      </w:r>
      <w:r>
        <w:rPr>
          <w:rFonts w:hint="eastAsia" w:ascii="仿宋" w:eastAsia="仿宋"/>
          <w:color w:val="000000"/>
          <w:sz w:val="24"/>
        </w:rPr>
        <w:t>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5</w:t>
      </w:r>
      <w:r>
        <w:rPr>
          <w:rFonts w:hint="eastAsia" w:ascii="仿宋" w:eastAsia="仿宋"/>
          <w:color w:val="000000"/>
          <w:sz w:val="24"/>
        </w:rPr>
        <w:t>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hint="eastAsia" w:ascii="仿宋" w:eastAsia="仿宋"/>
          <w:color w:val="000000"/>
          <w:sz w:val="24"/>
          <w:lang w:val="en-US" w:eastAsia="zh-CN"/>
        </w:rPr>
        <w:t>6</w:t>
      </w:r>
      <w:r>
        <w:rPr>
          <w:rFonts w:hint="eastAsia" w:ascii="仿宋" w:eastAsia="仿宋"/>
          <w:color w:val="000000"/>
          <w:sz w:val="24"/>
        </w:rPr>
        <w:t>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w:t>
      </w:r>
      <w:r>
        <w:rPr>
          <w:rFonts w:hint="eastAsia" w:ascii="仿宋" w:eastAsia="仿宋"/>
          <w:color w:val="000000"/>
          <w:sz w:val="24"/>
          <w:lang w:val="en-US" w:eastAsia="zh-CN"/>
        </w:rPr>
        <w:t>7</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hint="eastAsia" w:ascii="仿宋" w:eastAsia="仿宋"/>
          <w:color w:val="000000"/>
          <w:sz w:val="24"/>
          <w:lang w:val="en-US" w:eastAsia="zh-CN"/>
        </w:rPr>
        <w:t>8</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5</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6</w:t>
      </w:r>
      <w:r>
        <w:rPr>
          <w:rFonts w:hint="eastAsia" w:ascii="仿宋" w:eastAsia="仿宋"/>
          <w:b/>
          <w:bCs/>
          <w:color w:val="000000"/>
          <w:sz w:val="32"/>
          <w:szCs w:val="32"/>
          <w:u w:val="single"/>
        </w:rPr>
        <w:t>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41"/>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41"/>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w:t>
      </w:r>
      <w:r>
        <w:rPr>
          <w:rFonts w:hint="eastAsia" w:ascii="仿宋" w:eastAsia="仿宋"/>
          <w:b/>
          <w:bCs/>
          <w:color w:val="000000"/>
          <w:sz w:val="32"/>
          <w:szCs w:val="32"/>
          <w:u w:val="single"/>
          <w:lang w:eastAsia="zh-CN"/>
        </w:rPr>
        <w:t>进行</w:t>
      </w:r>
      <w:r>
        <w:rPr>
          <w:rFonts w:hint="eastAsia" w:ascii="仿宋" w:eastAsia="仿宋"/>
          <w:b/>
          <w:bCs/>
          <w:color w:val="000000"/>
          <w:sz w:val="32"/>
          <w:szCs w:val="32"/>
          <w:u w:val="single"/>
        </w:rPr>
        <w:t>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aps w:val="0"/>
          <w:smallCaps w:val="0"/>
          <w:vanish w:val="0"/>
          <w:color w:val="000000"/>
          <w:sz w:val="32"/>
          <w:szCs w:val="32"/>
          <w:u w:val="single"/>
          <w:vertAlign w:val="baseline"/>
        </w:rPr>
        <w:t>作无效投标处理</w:t>
      </w:r>
      <w:r>
        <w:rPr>
          <w:rFonts w:hint="eastAsia" w:ascii="仿宋" w:eastAsia="仿宋"/>
          <w:b/>
          <w:bCs/>
          <w:color w:val="000000"/>
          <w:sz w:val="32"/>
          <w:szCs w:val="32"/>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10"/>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10"/>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10"/>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10"/>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10"/>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10"/>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6"/>
        <w:spacing w:line="415" w:lineRule="auto"/>
        <w:jc w:val="center"/>
        <w:rPr>
          <w:rFonts w:hint="eastAsia" w:ascii="仿宋"/>
        </w:rPr>
      </w:pPr>
      <w:bookmarkStart w:id="38" w:name="_Toc2731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w:t>
      </w:r>
      <w:r>
        <w:rPr>
          <w:rFonts w:hint="eastAsia" w:ascii="仿宋" w:eastAsia="仿宋"/>
          <w:color w:val="000000"/>
          <w:sz w:val="24"/>
          <w:lang w:eastAsia="zh-CN"/>
        </w:rPr>
        <w:t>在系统规定时间内</w:t>
      </w:r>
      <w:r>
        <w:rPr>
          <w:rFonts w:hint="eastAsia" w:ascii="仿宋" w:eastAsia="仿宋"/>
          <w:color w:val="000000"/>
          <w:sz w:val="24"/>
        </w:rPr>
        <w:t>解密电子投标文件</w:t>
      </w:r>
      <w:r>
        <w:rPr>
          <w:rFonts w:hint="eastAsia" w:ascii="仿宋" w:eastAsia="仿宋"/>
          <w:color w:val="000000"/>
          <w:sz w:val="24"/>
          <w:lang w:eastAsia="zh-CN"/>
        </w:rPr>
        <w:t>，</w:t>
      </w:r>
      <w:r>
        <w:rPr>
          <w:rFonts w:hint="eastAsia" w:ascii="仿宋" w:eastAsia="仿宋"/>
          <w:color w:val="000000"/>
          <w:sz w:val="24"/>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lang w:eastAsia="zh-CN"/>
        </w:rPr>
        <w:t>中小企业资格认定详见“二、采购文件”中“</w:t>
      </w:r>
      <w:r>
        <w:rPr>
          <w:rFonts w:hint="eastAsia" w:ascii="仿宋" w:eastAsia="仿宋"/>
          <w:b/>
          <w:bCs/>
          <w:color w:val="000000"/>
          <w:sz w:val="24"/>
        </w:rPr>
        <w:t>3、政府采购政策性规定</w:t>
      </w:r>
      <w:r>
        <w:rPr>
          <w:rFonts w:hint="eastAsia" w:ascii="仿宋" w:eastAsia="仿宋"/>
          <w:b/>
          <w:bCs/>
          <w:color w:val="000000"/>
          <w:sz w:val="24"/>
          <w:lang w:eastAsia="zh-CN"/>
        </w:rPr>
        <w:t>”。</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8"/>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snapToGrid w:val="0"/>
        <w:spacing w:line="440" w:lineRule="exact"/>
        <w:ind w:firstLine="480" w:firstLineChars="200"/>
        <w:jc w:val="left"/>
        <w:rPr>
          <w:rFonts w:hint="eastAsia" w:ascii="仿宋" w:eastAsia="仿宋"/>
          <w:sz w:val="24"/>
        </w:rPr>
      </w:pPr>
      <w:r>
        <w:rPr>
          <w:rFonts w:hint="eastAsia" w:ascii="仿宋" w:eastAsia="仿宋"/>
          <w:sz w:val="24"/>
          <w:lang w:val="en-US" w:eastAsia="zh-CN"/>
        </w:rPr>
        <w:t>6</w:t>
      </w:r>
      <w:r>
        <w:rPr>
          <w:rFonts w:hint="eastAsia" w:ascii="仿宋" w:eastAsia="仿宋"/>
          <w:sz w:val="24"/>
        </w:rPr>
        <w:t>.5.</w:t>
      </w:r>
      <w:r>
        <w:rPr>
          <w:rFonts w:hint="eastAsia" w:ascii="仿宋" w:eastAsia="仿宋"/>
          <w:sz w:val="24"/>
          <w:lang w:val="en-US" w:eastAsia="zh-CN"/>
        </w:rPr>
        <w:t>7</w:t>
      </w:r>
      <w:r>
        <w:rPr>
          <w:rFonts w:hint="eastAsia" w:ascii="仿宋" w:eastAsia="仿宋"/>
          <w:sz w:val="24"/>
        </w:rPr>
        <w:t>在</w:t>
      </w:r>
      <w:r>
        <w:rPr>
          <w:rFonts w:hint="eastAsia" w:ascii="仿宋" w:eastAsia="仿宋"/>
          <w:sz w:val="24"/>
          <w:lang w:eastAsia="zh-CN"/>
        </w:rPr>
        <w:t>《开标一览表》</w:t>
      </w:r>
      <w:r>
        <w:rPr>
          <w:rFonts w:hint="eastAsia" w:ascii="仿宋" w:eastAsia="仿宋"/>
          <w:sz w:val="24"/>
        </w:rPr>
        <w:t>中有2个（含）以上的报价或方案</w:t>
      </w:r>
      <w:r>
        <w:rPr>
          <w:rFonts w:hint="eastAsia" w:ascii="仿宋" w:eastAsia="仿宋"/>
          <w:sz w:val="24"/>
          <w:lang w:eastAsia="zh-CN"/>
        </w:rPr>
        <w:t>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8"/>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供应商的报价低于项目预算50%</w:t>
      </w:r>
      <w:r>
        <w:rPr>
          <w:rFonts w:hint="eastAsia" w:ascii="仿宋" w:eastAsia="仿宋"/>
          <w:sz w:val="24"/>
          <w:lang w:eastAsia="zh-CN"/>
        </w:rPr>
        <w:t>，但未能在报价文件中详细阐述不影响产品质量或者诚信履约的具体原因或具体原因未被评审委员会认可的；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w:t>
      </w:r>
      <w:r>
        <w:rPr>
          <w:rFonts w:hint="eastAsia" w:ascii="仿宋" w:eastAsia="仿宋"/>
          <w:sz w:val="24"/>
          <w:lang w:eastAsia="zh-CN"/>
        </w:rPr>
        <w:t>强制执行的</w:t>
      </w:r>
      <w:r>
        <w:rPr>
          <w:rFonts w:hint="eastAsia" w:ascii="仿宋" w:eastAsia="仿宋"/>
          <w:sz w:val="24"/>
        </w:rPr>
        <w:t>政策性规定</w:t>
      </w:r>
      <w:r>
        <w:rPr>
          <w:rFonts w:hint="eastAsia" w:ascii="仿宋" w:eastAsia="仿宋"/>
          <w:sz w:val="24"/>
          <w:lang w:eastAsia="zh-CN"/>
        </w:rPr>
        <w:t>的</w:t>
      </w:r>
      <w:r>
        <w:rPr>
          <w:rFonts w:hint="eastAsia" w:ascii="仿宋" w:eastAsia="仿宋"/>
          <w:sz w:val="24"/>
        </w:rPr>
        <w:t>；</w:t>
      </w:r>
    </w:p>
    <w:p>
      <w:pPr>
        <w:tabs>
          <w:tab w:val="left" w:pos="3870"/>
          <w:tab w:val="left" w:pos="4085"/>
        </w:tabs>
        <w:snapToGrid w:val="0"/>
        <w:spacing w:line="440" w:lineRule="exact"/>
        <w:jc w:val="left"/>
        <w:rPr>
          <w:rFonts w:hint="default" w:ascii="仿宋_GB2312" w:eastAsia="仿宋_GB2312"/>
          <w:sz w:val="24"/>
          <w:lang w:val="en-US" w:eastAsia="zh-CN"/>
        </w:rPr>
      </w:pPr>
      <w:r>
        <w:rPr>
          <w:rFonts w:hint="eastAsia" w:ascii="仿宋_GB2312" w:eastAsia="仿宋_GB2312"/>
          <w:sz w:val="24"/>
          <w:lang w:val="en-US" w:eastAsia="zh-CN"/>
        </w:rPr>
        <w:t>6.19未提供样品或提供的样品不满足采购需求实质性要求的；</w:t>
      </w:r>
    </w:p>
    <w:p>
      <w:pPr>
        <w:snapToGrid w:val="0"/>
        <w:spacing w:line="440" w:lineRule="exact"/>
        <w:rPr>
          <w:rFonts w:hint="eastAsia" w:ascii="仿宋" w:eastAsia="仿宋"/>
          <w:sz w:val="24"/>
        </w:rPr>
      </w:pPr>
      <w:r>
        <w:rPr>
          <w:rFonts w:hint="eastAsia" w:ascii="仿宋" w:eastAsia="仿宋"/>
          <w:sz w:val="24"/>
        </w:rPr>
        <w:t>6.</w:t>
      </w:r>
      <w:r>
        <w:rPr>
          <w:rFonts w:hint="eastAsia" w:ascii="仿宋" w:eastAsia="仿宋"/>
          <w:sz w:val="24"/>
          <w:lang w:val="en-US" w:eastAsia="zh-CN"/>
        </w:rPr>
        <w:t>20</w:t>
      </w:r>
      <w:r>
        <w:rPr>
          <w:rFonts w:hint="eastAsia" w:ascii="仿宋" w:eastAsia="仿宋"/>
          <w:sz w:val="24"/>
        </w:rPr>
        <w:t>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6"/>
        <w:spacing w:line="415" w:lineRule="auto"/>
        <w:jc w:val="center"/>
        <w:rPr>
          <w:rFonts w:hint="eastAsia" w:ascii="仿宋"/>
        </w:rPr>
      </w:pPr>
      <w:bookmarkStart w:id="39" w:name="_Toc1753"/>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w:t>
      </w:r>
      <w:r>
        <w:rPr>
          <w:rFonts w:hint="eastAsia" w:ascii="仿宋_GB2312" w:eastAsia="仿宋_GB2312"/>
          <w:sz w:val="24"/>
        </w:rPr>
        <w:t>供应商在履行完合同约定事项后，采购人应及时退还履约保证金</w:t>
      </w:r>
      <w:r>
        <w:rPr>
          <w:rFonts w:hint="eastAsia" w:ascii="仿宋" w:eastAsia="仿宋"/>
          <w:sz w:val="24"/>
          <w:lang w:eastAsia="zh-CN"/>
        </w:rPr>
        <w:t>及其利息，利率在采购合同中约定</w:t>
      </w:r>
      <w:r>
        <w:rPr>
          <w:rFonts w:hint="eastAsia" w:ascii="仿宋_GB2312" w:eastAsia="仿宋_GB2312"/>
          <w:sz w:val="24"/>
        </w:rPr>
        <w:t>。</w:t>
      </w:r>
      <w:r>
        <w:rPr>
          <w:rFonts w:ascii="仿宋_GB2312" w:eastAsia="仿宋_GB2312"/>
          <w:sz w:val="24"/>
        </w:rPr>
        <w:t>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5"/>
        <w:jc w:val="center"/>
        <w:rPr>
          <w:rFonts w:hint="eastAsia" w:ascii="仿宋"/>
        </w:rPr>
      </w:pPr>
      <w:bookmarkStart w:id="40" w:name="_Toc3442"/>
      <w:r>
        <w:rPr>
          <w:rFonts w:hint="eastAsia" w:ascii="仿宋"/>
        </w:rPr>
        <w:t>第三章  采购需求</w:t>
      </w:r>
      <w:bookmarkEnd w:id="40"/>
    </w:p>
    <w:p>
      <w:pPr>
        <w:pStyle w:val="6"/>
        <w:keepNext/>
        <w:keepLines/>
        <w:pageBreakBefore w:val="0"/>
        <w:widowControl w:val="0"/>
        <w:suppressLineNumbers w:val="0"/>
        <w:suppressAutoHyphens w:val="0"/>
        <w:spacing w:line="415" w:lineRule="auto"/>
        <w:rPr>
          <w:rFonts w:hint="eastAsia" w:ascii="仿宋"/>
        </w:rPr>
      </w:pPr>
      <w:bookmarkStart w:id="41" w:name="_Toc29517"/>
      <w:r>
        <w:rPr>
          <w:rFonts w:hint="eastAsia" w:ascii="仿宋"/>
        </w:rPr>
        <w:t>一、服务清单及要求</w:t>
      </w:r>
      <w:bookmarkEnd w:id="41"/>
    </w:p>
    <w:p>
      <w:pPr>
        <w:pStyle w:val="45"/>
        <w:snapToGrid w:val="0"/>
        <w:spacing w:line="360" w:lineRule="auto"/>
        <w:ind w:firstLine="482"/>
        <w:outlineLvl w:val="1"/>
        <w:rPr>
          <w:rFonts w:hint="eastAsia" w:ascii="仿宋" w:hAnsi="仿宋" w:eastAsia="仿宋" w:cs="仿宋"/>
          <w:b/>
          <w:bCs/>
          <w:color w:val="auto"/>
          <w:sz w:val="24"/>
          <w:szCs w:val="24"/>
        </w:rPr>
      </w:pPr>
      <w:bookmarkStart w:id="42" w:name="_Toc13296"/>
      <w:r>
        <w:rPr>
          <w:rFonts w:hint="eastAsia" w:ascii="仿宋" w:hAnsi="仿宋" w:eastAsia="仿宋" w:cs="仿宋"/>
          <w:b/>
          <w:bCs/>
          <w:color w:val="auto"/>
          <w:sz w:val="24"/>
          <w:szCs w:val="24"/>
          <w:lang w:val="en-US" w:eastAsia="zh-CN"/>
        </w:rPr>
        <w:t>1.1</w:t>
      </w:r>
      <w:r>
        <w:rPr>
          <w:rFonts w:hint="eastAsia" w:ascii="仿宋" w:hAnsi="仿宋" w:eastAsia="仿宋" w:cs="仿宋"/>
          <w:b/>
          <w:bCs/>
          <w:color w:val="auto"/>
          <w:sz w:val="24"/>
          <w:szCs w:val="24"/>
        </w:rPr>
        <w:t>采购内容</w:t>
      </w:r>
      <w:bookmarkEnd w:id="42"/>
    </w:p>
    <w:p>
      <w:pPr>
        <w:pStyle w:val="45"/>
        <w:snapToGrid w:val="0"/>
        <w:spacing w:line="360" w:lineRule="auto"/>
        <w:ind w:firstLine="482"/>
        <w:rPr>
          <w:rFonts w:hint="eastAsia" w:ascii="仿宋" w:hAnsi="仿宋" w:eastAsia="仿宋" w:cs="仿宋"/>
          <w:b w:val="0"/>
          <w:color w:val="auto"/>
          <w:kern w:val="2"/>
          <w:sz w:val="24"/>
          <w:szCs w:val="20"/>
          <w:highlight w:val="none"/>
          <w:lang w:val="en-US" w:eastAsia="zh-CN" w:bidi="ar-SA"/>
        </w:rPr>
      </w:pPr>
      <w:r>
        <w:rPr>
          <w:rFonts w:hint="eastAsia" w:ascii="仿宋" w:hAnsi="仿宋" w:eastAsia="仿宋" w:cs="仿宋"/>
          <w:color w:val="auto"/>
          <w:sz w:val="22"/>
        </w:rPr>
        <w:t>根据《浙江省自然资源厅关于开展永久基本农田集中连片整治工作的通知》（浙自然资厅函〔2021〕389号）、《浙江省人民政府办公厅关于逐步把永久基本农田全部建成高标准农田的实施意见》（浙政办发〔2023〕72号）和《绍兴市高质量推进土地综合整治工作领导小组办公室关于下达2023年土地综合整治项目区内高标准农田新建和改造提升任务的通知》文件要求，我区2023年计划立项7300亩高标准农田建设项目，预计涉及4个永久基本农田集中连片整治项目，结合耕地质量提升、耕地功能恢复、耕地生态建设等三大类整治内容，编制项目规划方案，规划设计，完成项目立项、备案、实施、验收等事项。</w:t>
      </w:r>
    </w:p>
    <w:p>
      <w:pPr>
        <w:pStyle w:val="6"/>
        <w:keepNext w:val="0"/>
        <w:keepLines w:val="0"/>
        <w:spacing w:before="0" w:after="0" w:line="360" w:lineRule="auto"/>
        <w:ind w:firstLine="482" w:firstLineChars="200"/>
        <w:jc w:val="left"/>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1.2主要任务</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color w:val="auto"/>
          <w:kern w:val="2"/>
          <w:sz w:val="24"/>
          <w:szCs w:val="20"/>
          <w:highlight w:val="none"/>
          <w:lang w:val="en-US" w:eastAsia="zh-CN" w:bidi="ar-SA"/>
        </w:rPr>
      </w:pPr>
      <w:r>
        <w:rPr>
          <w:rFonts w:hint="eastAsia" w:ascii="仿宋" w:hAnsi="仿宋" w:eastAsia="仿宋" w:cs="仿宋"/>
          <w:color w:val="auto"/>
          <w:sz w:val="22"/>
        </w:rPr>
        <w:t>按照省厅《浙江省人民政府办公厅关于逐步把永久基本农田全部建成高标准农田的实施意见》（浙政办发〔2023〕72号）和《绍兴市高质量推进土地综合整治工作领导小组办公室关于下达2023年土地综合整治项目区内高标准农田新建和改造提升任务的通知》下达的整治任务，实施“藏粮于地、藏粮于技”战略，以提高粮食综合生产能力为目标，以“三区三线”划定成果为基础，坚持政府主导、多元参与，整体规划、分步实施，因地制宜、突出重点，多跨协同、统筹推进，数字赋能、建管并重，统筹整合资源，完善投入机制，提升建设质量，逐步把永久基本农田全部建成适宜耕作、旱涝保收、高产稳产的现代化良田，为保障我省粮食安全和重要农产品有效供给提供坚实基础。根据绍兴市下达的任务清单，我区2023年，高标准农田新建和改造提升任务7300亩，2023年度谋划4个项目，其中1个认定类项目，3个改造提升类项目，工作内容包括高标准农田整治项目选址和规划、方案设计、县级立项、立项备案、项目验收、项目复核和验收备案材料</w:t>
      </w:r>
      <w:r>
        <w:rPr>
          <w:rFonts w:hint="eastAsia" w:ascii="仿宋" w:hAnsi="仿宋" w:eastAsia="仿宋" w:cs="仿宋"/>
          <w:b w:val="0"/>
          <w:color w:val="auto"/>
          <w:kern w:val="2"/>
          <w:sz w:val="24"/>
          <w:szCs w:val="20"/>
          <w:highlight w:val="none"/>
          <w:lang w:val="en-US" w:eastAsia="zh-CN" w:bidi="ar-SA"/>
        </w:rPr>
        <w:t>。</w:t>
      </w:r>
    </w:p>
    <w:p>
      <w:pPr>
        <w:pStyle w:val="45"/>
        <w:snapToGrid w:val="0"/>
        <w:spacing w:line="360" w:lineRule="auto"/>
        <w:ind w:firstLine="482"/>
        <w:outlineLvl w:val="1"/>
        <w:rPr>
          <w:rFonts w:hint="eastAsia" w:ascii="仿宋" w:hAnsi="仿宋" w:eastAsia="仿宋" w:cs="仿宋"/>
          <w:b/>
          <w:bCs/>
          <w:color w:val="auto"/>
          <w:sz w:val="24"/>
          <w:szCs w:val="24"/>
        </w:rPr>
      </w:pPr>
      <w:bookmarkStart w:id="43" w:name="_Toc14404"/>
      <w:r>
        <w:rPr>
          <w:rFonts w:hint="eastAsia" w:ascii="仿宋" w:hAnsi="仿宋" w:eastAsia="仿宋" w:cs="仿宋"/>
          <w:b/>
          <w:bCs/>
          <w:color w:val="auto"/>
          <w:sz w:val="24"/>
          <w:szCs w:val="24"/>
          <w:lang w:val="en-US" w:eastAsia="zh-CN"/>
        </w:rPr>
        <w:t xml:space="preserve">1.3 </w:t>
      </w:r>
      <w:r>
        <w:rPr>
          <w:rFonts w:hint="eastAsia" w:ascii="仿宋" w:hAnsi="仿宋" w:eastAsia="仿宋" w:cs="仿宋"/>
          <w:b/>
          <w:bCs/>
          <w:color w:val="auto"/>
          <w:sz w:val="24"/>
          <w:szCs w:val="24"/>
        </w:rPr>
        <w:t>实施依据</w:t>
      </w:r>
      <w:bookmarkEnd w:id="43"/>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1.《浙江省土地整治条例》；</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2.《高标准农田建设通则》（GB/T30600-2014）；</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3.《高标准基本农田建设标准》（TD/T1033-2012）；</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4.《浙江省土地整治工程建设标准》；</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5.《浙江省农田建设项目管理实施办法》（浙农田发〔2019〕11号）；</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6.《浙江省自然资源厅关于开展永久基本农田集中连片整治工作的通知》（浙自然资厅函〔2021〕389号）；</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7.《浙江省人民政府办公厅关于逐步把永久基本农田全部建成高标准农田的实施意见》（浙政办发〔2023〕72号）；</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8.《绍兴市高质量推进土地综合整治工作领导小组办公室关于下达2023年土地综合整治项目区内高标准农田新建和改造提升任务的通知》</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color w:val="auto"/>
          <w:kern w:val="2"/>
          <w:sz w:val="24"/>
          <w:szCs w:val="20"/>
          <w:highlight w:val="none"/>
          <w:lang w:val="en-US" w:eastAsia="zh-CN" w:bidi="ar-SA"/>
        </w:rPr>
      </w:pPr>
      <w:r>
        <w:rPr>
          <w:rFonts w:hint="eastAsia" w:ascii="仿宋" w:hAnsi="仿宋" w:eastAsia="仿宋" w:cs="仿宋"/>
          <w:color w:val="auto"/>
          <w:sz w:val="22"/>
        </w:rPr>
        <w:t>9.其他相关文件规定</w:t>
      </w:r>
      <w:r>
        <w:rPr>
          <w:rFonts w:hint="eastAsia" w:ascii="仿宋" w:hAnsi="仿宋" w:eastAsia="仿宋" w:cs="仿宋"/>
          <w:b w:val="0"/>
          <w:color w:val="auto"/>
          <w:kern w:val="2"/>
          <w:sz w:val="24"/>
          <w:szCs w:val="20"/>
          <w:highlight w:val="none"/>
          <w:lang w:val="en-US" w:eastAsia="zh-CN" w:bidi="ar-SA"/>
        </w:rPr>
        <w:t>。</w:t>
      </w:r>
    </w:p>
    <w:p>
      <w:pPr>
        <w:pStyle w:val="6"/>
        <w:keepNext w:val="0"/>
        <w:keepLines w:val="0"/>
        <w:spacing w:before="0" w:after="0" w:line="360" w:lineRule="auto"/>
        <w:ind w:firstLine="482" w:firstLineChars="200"/>
        <w:jc w:val="left"/>
        <w:rPr>
          <w:rFonts w:hint="eastAsia" w:ascii="仿宋" w:hAnsi="仿宋" w:eastAsia="仿宋" w:cs="仿宋"/>
          <w:b/>
          <w:color w:val="auto"/>
          <w:kern w:val="2"/>
          <w:sz w:val="24"/>
          <w:szCs w:val="20"/>
          <w:highlight w:val="none"/>
          <w:lang w:val="en-US" w:eastAsia="zh-CN" w:bidi="ar-SA"/>
        </w:rPr>
      </w:pPr>
      <w:r>
        <w:rPr>
          <w:rFonts w:hint="eastAsia" w:ascii="仿宋" w:hAnsi="仿宋" w:eastAsia="仿宋" w:cs="仿宋"/>
          <w:b/>
          <w:color w:val="auto"/>
          <w:kern w:val="2"/>
          <w:sz w:val="24"/>
          <w:szCs w:val="20"/>
          <w:highlight w:val="none"/>
          <w:lang w:val="en-US" w:eastAsia="zh-CN" w:bidi="ar-SA"/>
        </w:rPr>
        <w:t>1.</w:t>
      </w:r>
      <w:r>
        <w:rPr>
          <w:rFonts w:hint="eastAsia" w:ascii="仿宋" w:hAnsi="仿宋" w:cs="仿宋"/>
          <w:b/>
          <w:color w:val="auto"/>
          <w:kern w:val="2"/>
          <w:sz w:val="24"/>
          <w:szCs w:val="20"/>
          <w:highlight w:val="none"/>
          <w:lang w:val="en-US" w:eastAsia="zh-CN" w:bidi="ar-SA"/>
        </w:rPr>
        <w:t>4</w:t>
      </w:r>
      <w:r>
        <w:rPr>
          <w:rFonts w:hint="eastAsia" w:ascii="仿宋" w:hAnsi="仿宋" w:eastAsia="仿宋" w:cs="仿宋"/>
          <w:b/>
          <w:color w:val="auto"/>
          <w:kern w:val="2"/>
          <w:sz w:val="24"/>
          <w:szCs w:val="20"/>
          <w:highlight w:val="none"/>
          <w:lang w:val="en-US" w:eastAsia="zh-CN" w:bidi="ar-SA"/>
        </w:rPr>
        <w:t>成果要求</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根据浙江省农田建设项目管理实施办法文件的要求，主要成果分立项材料和验收材料。</w:t>
      </w:r>
    </w:p>
    <w:p>
      <w:pPr>
        <w:pStyle w:val="45"/>
        <w:snapToGrid w:val="0"/>
        <w:spacing w:line="360" w:lineRule="auto"/>
        <w:ind w:firstLine="482"/>
        <w:rPr>
          <w:rFonts w:hint="eastAsia" w:ascii="仿宋" w:hAnsi="仿宋" w:eastAsia="仿宋" w:cs="仿宋"/>
          <w:color w:val="auto"/>
          <w:sz w:val="22"/>
        </w:rPr>
      </w:pPr>
      <w:r>
        <w:rPr>
          <w:rFonts w:hint="eastAsia" w:ascii="仿宋" w:hAnsi="仿宋" w:eastAsia="仿宋" w:cs="仿宋"/>
          <w:color w:val="auto"/>
          <w:sz w:val="22"/>
        </w:rPr>
        <w:t>立项材料主要包括项目立项呈报表、规划方案、设计工作报告、专家评审意见、项目设计图等文件要求立项材料。</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b w:val="0"/>
          <w:color w:val="auto"/>
          <w:kern w:val="2"/>
          <w:sz w:val="24"/>
          <w:szCs w:val="20"/>
          <w:highlight w:val="none"/>
          <w:lang w:val="en-US" w:eastAsia="zh-CN" w:bidi="ar-SA"/>
        </w:rPr>
      </w:pPr>
      <w:r>
        <w:rPr>
          <w:rFonts w:hint="eastAsia" w:ascii="仿宋" w:hAnsi="仿宋" w:eastAsia="仿宋" w:cs="仿宋"/>
          <w:color w:val="auto"/>
          <w:sz w:val="22"/>
        </w:rPr>
        <w:t>验收材料主要包括监理报告、立项批复文件、招投标文件、合同文件、工程竣工图、设计变更资料等文件要求验收材料</w:t>
      </w:r>
      <w:r>
        <w:rPr>
          <w:rFonts w:hint="eastAsia" w:ascii="仿宋" w:hAnsi="仿宋" w:eastAsia="仿宋" w:cs="仿宋"/>
          <w:b w:val="0"/>
          <w:color w:val="auto"/>
          <w:kern w:val="2"/>
          <w:sz w:val="24"/>
          <w:szCs w:val="20"/>
          <w:highlight w:val="none"/>
          <w:lang w:val="en-US" w:eastAsia="zh-CN" w:bidi="ar-SA"/>
        </w:rPr>
        <w:t>。</w:t>
      </w:r>
    </w:p>
    <w:p>
      <w:pPr>
        <w:pStyle w:val="6"/>
        <w:keepNext w:val="0"/>
        <w:keepLines w:val="0"/>
        <w:spacing w:before="0" w:after="0" w:line="360" w:lineRule="auto"/>
        <w:ind w:firstLine="482" w:firstLineChars="200"/>
        <w:jc w:val="left"/>
        <w:rPr>
          <w:rFonts w:hint="eastAsia" w:ascii="仿宋" w:hAnsi="仿宋" w:eastAsia="仿宋" w:cs="仿宋"/>
          <w:b/>
          <w:color w:val="auto"/>
          <w:kern w:val="2"/>
          <w:sz w:val="24"/>
          <w:szCs w:val="20"/>
          <w:highlight w:val="none"/>
          <w:lang w:val="en-US" w:eastAsia="zh-CN" w:bidi="ar-SA"/>
        </w:rPr>
      </w:pPr>
      <w:r>
        <w:rPr>
          <w:rFonts w:hint="eastAsia" w:ascii="仿宋" w:hAnsi="仿宋" w:eastAsia="仿宋" w:cs="仿宋"/>
          <w:b/>
          <w:color w:val="auto"/>
          <w:kern w:val="2"/>
          <w:sz w:val="24"/>
          <w:szCs w:val="20"/>
          <w:highlight w:val="none"/>
          <w:lang w:val="en-US" w:eastAsia="zh-CN" w:bidi="ar-SA"/>
        </w:rPr>
        <w:t>1.</w:t>
      </w:r>
      <w:r>
        <w:rPr>
          <w:rFonts w:hint="eastAsia" w:ascii="仿宋" w:hAnsi="仿宋" w:cs="仿宋"/>
          <w:b/>
          <w:color w:val="auto"/>
          <w:kern w:val="2"/>
          <w:sz w:val="24"/>
          <w:szCs w:val="20"/>
          <w:highlight w:val="none"/>
          <w:lang w:val="en-US" w:eastAsia="zh-CN" w:bidi="ar-SA"/>
        </w:rPr>
        <w:t>5</w:t>
      </w:r>
      <w:r>
        <w:rPr>
          <w:rFonts w:hint="eastAsia" w:ascii="仿宋" w:hAnsi="仿宋" w:eastAsia="仿宋" w:cs="仿宋"/>
          <w:b/>
          <w:color w:val="auto"/>
          <w:kern w:val="2"/>
          <w:sz w:val="24"/>
          <w:szCs w:val="20"/>
          <w:highlight w:val="none"/>
          <w:lang w:val="en-US" w:eastAsia="zh-CN" w:bidi="ar-SA"/>
        </w:rPr>
        <w:t>安全与保密</w:t>
      </w:r>
    </w:p>
    <w:p>
      <w:pPr>
        <w:widowControl/>
        <w:snapToGrid w:val="0"/>
        <w:spacing w:line="360" w:lineRule="auto"/>
        <w:ind w:firstLine="480" w:firstLineChars="200"/>
        <w:rPr>
          <w:rFonts w:hint="eastAsia" w:ascii="仿宋" w:hAnsi="仿宋" w:eastAsia="仿宋" w:cs="仿宋"/>
          <w:b/>
          <w:bCs/>
          <w:color w:val="auto"/>
          <w:kern w:val="0"/>
          <w:sz w:val="24"/>
          <w:highlight w:val="none"/>
          <w:u w:val="single"/>
          <w:lang w:val="en-US" w:eastAsia="zh-CN"/>
        </w:rPr>
      </w:pPr>
      <w:r>
        <w:rPr>
          <w:rFonts w:hint="eastAsia" w:ascii="仿宋" w:hAnsi="仿宋" w:eastAsia="仿宋" w:cs="仿宋"/>
          <w:b w:val="0"/>
          <w:color w:val="auto"/>
          <w:kern w:val="2"/>
          <w:sz w:val="24"/>
          <w:szCs w:val="20"/>
          <w:highlight w:val="none"/>
          <w:lang w:val="en-US" w:eastAsia="zh-CN" w:bidi="ar-SA"/>
        </w:rPr>
        <w:t>本项目所产生的一切数据、资料等均需严格保密，编制单位应严格执行保密的相关规定，不得以任何方式向除采购人外的任何第三方提供任何与本项目有关的数据信息。</w:t>
      </w:r>
    </w:p>
    <w:p>
      <w:pPr>
        <w:widowControl/>
        <w:snapToGrid w:val="0"/>
        <w:spacing w:line="480" w:lineRule="exact"/>
        <w:ind w:firstLine="0"/>
        <w:rPr>
          <w:rFonts w:hint="eastAsia" w:ascii="仿宋" w:hAnsi="仿宋" w:eastAsia="仿宋" w:cs="仿宋"/>
          <w:b/>
          <w:bCs/>
          <w:color w:val="auto"/>
          <w:kern w:val="0"/>
          <w:sz w:val="24"/>
          <w:highlight w:val="none"/>
          <w:u w:val="single"/>
          <w:lang w:eastAsia="zh-CN"/>
        </w:rPr>
      </w:pPr>
    </w:p>
    <w:p>
      <w:pPr>
        <w:widowControl/>
        <w:snapToGrid w:val="0"/>
        <w:spacing w:line="480" w:lineRule="exact"/>
        <w:ind w:firstLine="0"/>
        <w:rPr>
          <w:rFonts w:hint="eastAsia" w:ascii="仿宋" w:hAnsi="仿宋" w:eastAsia="仿宋" w:cs="仿宋"/>
          <w:b/>
          <w:bCs/>
          <w:color w:val="auto"/>
          <w:kern w:val="0"/>
          <w:sz w:val="24"/>
          <w:highlight w:val="none"/>
          <w:u w:val="single"/>
          <w:lang w:eastAsia="zh-CN"/>
        </w:rPr>
      </w:pPr>
    </w:p>
    <w:p>
      <w:pPr>
        <w:jc w:val="center"/>
        <w:rPr>
          <w:rFonts w:hint="eastAsia" w:ascii="仿宋" w:hAnsi="仿宋" w:eastAsia="仿宋" w:cs="仿宋"/>
          <w:b/>
          <w:bCs/>
          <w:color w:val="auto"/>
          <w:sz w:val="32"/>
          <w:szCs w:val="32"/>
          <w:highlight w:val="none"/>
        </w:rPr>
      </w:pPr>
      <w:bookmarkStart w:id="44" w:name="_Toc29878"/>
      <w:r>
        <w:rPr>
          <w:rFonts w:hint="eastAsia" w:ascii="仿宋" w:hAnsi="仿宋" w:eastAsia="仿宋" w:cs="仿宋"/>
          <w:b/>
          <w:bCs/>
          <w:color w:val="auto"/>
          <w:sz w:val="32"/>
          <w:szCs w:val="32"/>
          <w:highlight w:val="none"/>
        </w:rPr>
        <w:t>二、商务要求</w:t>
      </w:r>
      <w:bookmarkEnd w:id="44"/>
    </w:p>
    <w:p>
      <w:pPr>
        <w:widowControl/>
        <w:snapToGrid w:val="0"/>
        <w:spacing w:line="360" w:lineRule="auto"/>
        <w:ind w:firstLine="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★2.1服务期限</w:t>
      </w:r>
    </w:p>
    <w:p>
      <w:pPr>
        <w:widowControl/>
        <w:snapToGrid w:val="0"/>
        <w:spacing w:line="360" w:lineRule="auto"/>
        <w:ind w:firstLine="440" w:firstLineChars="200"/>
        <w:rPr>
          <w:rFonts w:hint="eastAsia" w:ascii="仿宋" w:hAnsi="仿宋" w:eastAsia="仿宋" w:cs="仿宋"/>
          <w:color w:val="auto"/>
          <w:kern w:val="0"/>
          <w:sz w:val="24"/>
          <w:highlight w:val="none"/>
          <w:u w:val="none"/>
          <w:lang w:val="en-US" w:eastAsia="zh-CN"/>
        </w:rPr>
      </w:pPr>
      <w:r>
        <w:rPr>
          <w:rFonts w:hint="eastAsia" w:ascii="仿宋" w:hAnsi="仿宋" w:eastAsia="仿宋" w:cs="仿宋"/>
          <w:color w:val="auto"/>
          <w:sz w:val="22"/>
        </w:rPr>
        <w:t>2024年12月底完成项目立项和验收工作，根据项目实施情况，业主要求开展编制立项和验收材料，并进行备案</w:t>
      </w:r>
      <w:r>
        <w:rPr>
          <w:rFonts w:hint="eastAsia" w:ascii="仿宋" w:hAnsi="仿宋" w:eastAsia="仿宋" w:cs="仿宋"/>
          <w:color w:val="auto"/>
          <w:kern w:val="0"/>
          <w:sz w:val="24"/>
          <w:highlight w:val="none"/>
          <w:u w:val="none"/>
          <w:lang w:eastAsia="zh-CN"/>
        </w:rPr>
        <w:t>。</w:t>
      </w:r>
    </w:p>
    <w:p>
      <w:pPr>
        <w:widowControl/>
        <w:snapToGrid w:val="0"/>
        <w:spacing w:line="360" w:lineRule="auto"/>
        <w:ind w:firstLine="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2.2技术培训</w:t>
      </w:r>
    </w:p>
    <w:p>
      <w:pPr>
        <w:widowControl/>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u w:val="none"/>
        </w:rPr>
        <w:t>供应商需负责对采购人的技术人员进行培训。供应商须在</w:t>
      </w:r>
      <w:r>
        <w:rPr>
          <w:rFonts w:hint="eastAsia" w:ascii="仿宋" w:hAnsi="仿宋" w:eastAsia="仿宋" w:cs="仿宋"/>
          <w:color w:val="auto"/>
          <w:kern w:val="0"/>
          <w:sz w:val="24"/>
          <w:highlight w:val="none"/>
          <w:u w:val="none"/>
          <w:lang w:val="en-US" w:eastAsia="zh-CN"/>
        </w:rPr>
        <w:t>投标</w:t>
      </w:r>
      <w:r>
        <w:rPr>
          <w:rFonts w:hint="eastAsia" w:ascii="仿宋" w:hAnsi="仿宋" w:eastAsia="仿宋" w:cs="仿宋"/>
          <w:color w:val="auto"/>
          <w:kern w:val="0"/>
          <w:sz w:val="24"/>
          <w:highlight w:val="none"/>
          <w:u w:val="none"/>
        </w:rPr>
        <w:t>文件中提供详细的培训计划，包括培训内容、培训时间、培训费用等。技术培训费用应包含在</w:t>
      </w:r>
      <w:r>
        <w:rPr>
          <w:rFonts w:hint="eastAsia" w:ascii="仿宋" w:hAnsi="仿宋" w:eastAsia="仿宋" w:cs="仿宋"/>
          <w:color w:val="auto"/>
          <w:kern w:val="0"/>
          <w:sz w:val="24"/>
          <w:highlight w:val="none"/>
          <w:u w:val="none"/>
          <w:lang w:val="en-US" w:eastAsia="zh-CN"/>
        </w:rPr>
        <w:t>投标</w:t>
      </w:r>
      <w:r>
        <w:rPr>
          <w:rFonts w:hint="eastAsia" w:ascii="仿宋" w:hAnsi="仿宋" w:eastAsia="仿宋" w:cs="仿宋"/>
          <w:color w:val="auto"/>
          <w:kern w:val="0"/>
          <w:sz w:val="24"/>
          <w:highlight w:val="none"/>
          <w:u w:val="none"/>
        </w:rPr>
        <w:t>总价。</w:t>
      </w:r>
    </w:p>
    <w:p>
      <w:pPr>
        <w:widowControl/>
        <w:snapToGrid w:val="0"/>
        <w:spacing w:line="360" w:lineRule="auto"/>
        <w:ind w:lef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2.3数量调整</w:t>
      </w:r>
    </w:p>
    <w:p>
      <w:pPr>
        <w:widowControl/>
        <w:snapToGrid w:val="0"/>
        <w:spacing w:line="360" w:lineRule="auto"/>
        <w:ind w:left="0" w:firstLine="479"/>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招标人保留在签约时微调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且不高于</w:t>
      </w:r>
      <w:r>
        <w:rPr>
          <w:rFonts w:hint="eastAsia" w:ascii="仿宋" w:hAnsi="仿宋" w:eastAsia="仿宋" w:cs="仿宋"/>
          <w:color w:val="auto"/>
          <w:sz w:val="24"/>
          <w:highlight w:val="none"/>
        </w:rPr>
        <w:t>分散采购限额标准</w:t>
      </w:r>
      <w:r>
        <w:rPr>
          <w:rFonts w:hint="eastAsia" w:ascii="仿宋" w:hAnsi="仿宋" w:eastAsia="仿宋" w:cs="仿宋"/>
          <w:color w:val="auto"/>
          <w:kern w:val="0"/>
          <w:sz w:val="24"/>
          <w:highlight w:val="none"/>
          <w:u w:val="none"/>
        </w:rPr>
        <w:t>。</w:t>
      </w:r>
    </w:p>
    <w:p>
      <w:pPr>
        <w:widowControl/>
        <w:snapToGrid w:val="0"/>
        <w:spacing w:line="360" w:lineRule="auto"/>
        <w:rPr>
          <w:rFonts w:hint="eastAsia" w:ascii="仿宋" w:hAnsi="仿宋" w:eastAsia="仿宋" w:cs="仿宋"/>
          <w:b/>
          <w:bCs/>
          <w:color w:val="auto"/>
          <w:kern w:val="0"/>
          <w:sz w:val="24"/>
          <w:highlight w:val="none"/>
          <w:u w:val="none"/>
        </w:rPr>
      </w:pPr>
      <w:r>
        <w:rPr>
          <w:rFonts w:hint="eastAsia" w:ascii="仿宋" w:hAnsi="仿宋" w:eastAsia="仿宋" w:cs="仿宋"/>
          <w:b/>
          <w:bCs/>
          <w:color w:val="auto"/>
          <w:kern w:val="0"/>
          <w:sz w:val="24"/>
          <w:highlight w:val="none"/>
          <w:u w:val="none"/>
        </w:rPr>
        <w:t>2.4验收</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color w:val="auto"/>
          <w:kern w:val="0"/>
          <w:sz w:val="24"/>
          <w:highlight w:val="none"/>
          <w:u w:val="none"/>
        </w:rPr>
      </w:pPr>
      <w:r>
        <w:rPr>
          <w:rFonts w:hint="eastAsia" w:ascii="仿宋" w:hAnsi="仿宋" w:eastAsia="仿宋" w:cs="仿宋"/>
          <w:color w:val="auto"/>
          <w:sz w:val="22"/>
        </w:rPr>
        <w:t>承接单位提交验收相关材料，并通过上级部门验收合格</w:t>
      </w:r>
      <w:r>
        <w:rPr>
          <w:rFonts w:hint="eastAsia" w:ascii="仿宋" w:hAnsi="仿宋" w:eastAsia="仿宋" w:cs="仿宋"/>
          <w:color w:val="auto"/>
          <w:kern w:val="0"/>
          <w:sz w:val="24"/>
          <w:highlight w:val="none"/>
          <w:u w:val="none"/>
        </w:rPr>
        <w:t>。</w:t>
      </w:r>
    </w:p>
    <w:p>
      <w:pPr>
        <w:widowControl/>
        <w:snapToGrid w:val="0"/>
        <w:spacing w:line="360" w:lineRule="auto"/>
        <w:ind w:left="0"/>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w:t>
      </w:r>
      <w:r>
        <w:rPr>
          <w:rFonts w:hint="eastAsia" w:ascii="仿宋" w:hAnsi="仿宋" w:eastAsia="仿宋" w:cs="仿宋"/>
          <w:b/>
          <w:bCs/>
          <w:color w:val="auto"/>
          <w:kern w:val="0"/>
          <w:sz w:val="24"/>
          <w:highlight w:val="none"/>
          <w:u w:val="none"/>
        </w:rPr>
        <w:t>2.5付款方式</w:t>
      </w:r>
    </w:p>
    <w:p>
      <w:pPr>
        <w:pStyle w:val="45"/>
        <w:snapToGrid w:val="0"/>
        <w:spacing w:line="360" w:lineRule="auto"/>
        <w:ind w:firstLine="482"/>
        <w:rPr>
          <w:rFonts w:hint="eastAsia" w:ascii="仿宋" w:hAnsi="仿宋" w:eastAsia="仿宋" w:cs="仿宋"/>
          <w:color w:val="auto"/>
          <w:sz w:val="22"/>
          <w:highlight w:val="none"/>
        </w:rPr>
      </w:pPr>
      <w:r>
        <w:rPr>
          <w:rFonts w:hint="eastAsia" w:ascii="仿宋" w:hAnsi="仿宋" w:eastAsia="仿宋" w:cs="仿宋"/>
          <w:color w:val="auto"/>
          <w:sz w:val="22"/>
          <w:highlight w:val="none"/>
        </w:rPr>
        <w:t>1.</w:t>
      </w:r>
      <w:r>
        <w:rPr>
          <w:rFonts w:hint="eastAsia" w:ascii="仿宋" w:hAnsi="仿宋" w:eastAsia="仿宋" w:cs="仿宋"/>
          <w:color w:val="auto"/>
          <w:sz w:val="22"/>
          <w:highlight w:val="none"/>
          <w:lang w:val="en-US" w:eastAsia="zh-CN"/>
        </w:rPr>
        <w:t>合同签订后</w:t>
      </w:r>
      <w:r>
        <w:rPr>
          <w:rFonts w:hint="eastAsia" w:ascii="仿宋" w:hAnsi="仿宋" w:eastAsia="仿宋" w:cs="仿宋"/>
          <w:color w:val="auto"/>
          <w:sz w:val="22"/>
          <w:highlight w:val="none"/>
        </w:rPr>
        <w:t>，</w:t>
      </w:r>
      <w:r>
        <w:rPr>
          <w:rFonts w:hint="eastAsia" w:ascii="仿宋" w:hAnsi="仿宋" w:eastAsia="仿宋" w:cs="仿宋"/>
          <w:color w:val="auto"/>
          <w:sz w:val="22"/>
          <w:highlight w:val="none"/>
          <w:u w:val="single"/>
          <w:lang w:val="en-US" w:eastAsia="zh-CN"/>
        </w:rPr>
        <w:t xml:space="preserve"> 7 </w:t>
      </w:r>
      <w:r>
        <w:rPr>
          <w:rFonts w:hint="eastAsia" w:ascii="仿宋" w:hAnsi="仿宋" w:eastAsia="仿宋" w:cs="仿宋"/>
          <w:color w:val="auto"/>
          <w:sz w:val="22"/>
          <w:highlight w:val="none"/>
          <w:lang w:val="en-US" w:eastAsia="zh-CN"/>
        </w:rPr>
        <w:t>日内</w:t>
      </w:r>
      <w:r>
        <w:rPr>
          <w:rFonts w:hint="eastAsia" w:ascii="仿宋" w:hAnsi="仿宋" w:eastAsia="仿宋" w:cs="仿宋"/>
          <w:color w:val="auto"/>
          <w:sz w:val="22"/>
          <w:highlight w:val="none"/>
        </w:rPr>
        <w:t>支付合同总价的60％；</w:t>
      </w:r>
    </w:p>
    <w:p>
      <w:pPr>
        <w:pStyle w:val="25"/>
        <w:widowControl w:val="0"/>
        <w:tabs>
          <w:tab w:val="left" w:pos="420"/>
        </w:tabs>
        <w:adjustRightInd w:val="0"/>
        <w:snapToGrid w:val="0"/>
        <w:spacing w:line="360" w:lineRule="auto"/>
        <w:ind w:firstLine="482"/>
        <w:jc w:val="both"/>
        <w:rPr>
          <w:rFonts w:hint="eastAsia" w:ascii="仿宋" w:eastAsia="宋体"/>
          <w:color w:val="auto"/>
          <w:kern w:val="0"/>
          <w:sz w:val="24"/>
          <w:highlight w:val="none"/>
          <w:lang w:eastAsia="zh-CN"/>
        </w:rPr>
      </w:pPr>
      <w:r>
        <w:rPr>
          <w:rFonts w:hint="eastAsia" w:ascii="仿宋" w:hAnsi="仿宋" w:eastAsia="仿宋" w:cs="仿宋"/>
          <w:color w:val="auto"/>
          <w:sz w:val="22"/>
          <w:highlight w:val="none"/>
        </w:rPr>
        <w:t>2.项目验收通过后，支付合同总价的40％</w:t>
      </w:r>
      <w:r>
        <w:rPr>
          <w:rFonts w:hint="eastAsia" w:ascii="仿宋" w:hAnsi="仿宋" w:eastAsia="仿宋" w:cs="仿宋"/>
          <w:color w:val="auto"/>
          <w:sz w:val="22"/>
          <w:highlight w:val="none"/>
          <w:lang w:eastAsia="zh-CN"/>
        </w:rPr>
        <w:t>。</w:t>
      </w: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pStyle w:val="5"/>
        <w:keepNext/>
        <w:keepLines/>
        <w:pageBreakBefore w:val="0"/>
        <w:widowControl w:val="0"/>
        <w:suppressLineNumbers w:val="0"/>
        <w:suppressAutoHyphens w:val="0"/>
        <w:spacing w:line="578" w:lineRule="auto"/>
        <w:jc w:val="center"/>
        <w:rPr>
          <w:rFonts w:hint="eastAsia" w:ascii="仿宋"/>
        </w:rPr>
      </w:pPr>
      <w:bookmarkStart w:id="45" w:name="_Toc14268"/>
      <w:r>
        <w:rPr>
          <w:rFonts w:hint="eastAsia" w:ascii="仿宋"/>
        </w:rPr>
        <w:t>第四章  拟签订合同的主要条款</w:t>
      </w:r>
      <w:bookmarkEnd w:id="45"/>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5"/>
        <w:keepNext/>
        <w:keepLines/>
        <w:pageBreakBefore w:val="0"/>
        <w:widowControl w:val="0"/>
        <w:suppressLineNumbers w:val="0"/>
        <w:suppressAutoHyphens w:val="0"/>
        <w:spacing w:line="578" w:lineRule="auto"/>
        <w:jc w:val="center"/>
        <w:rPr>
          <w:rFonts w:hint="eastAsia" w:ascii="仿宋"/>
        </w:rPr>
      </w:pPr>
      <w:bookmarkStart w:id="46" w:name="_Toc14424"/>
      <w:r>
        <w:rPr>
          <w:rFonts w:hint="eastAsia" w:ascii="仿宋"/>
        </w:rPr>
        <w:t>第五章  评标办法及标准</w:t>
      </w:r>
      <w:bookmarkEnd w:id="46"/>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80</w:t>
      </w:r>
      <w:r>
        <w:rPr>
          <w:rFonts w:hint="eastAsia" w:ascii="仿宋" w:eastAsia="仿宋"/>
          <w:sz w:val="24"/>
        </w:rPr>
        <w:t>分，价格分</w:t>
      </w:r>
      <w:r>
        <w:rPr>
          <w:rFonts w:hint="eastAsia" w:ascii="仿宋" w:eastAsia="仿宋"/>
          <w:sz w:val="24"/>
          <w:u w:val="single"/>
          <w:lang w:val="en-US" w:eastAsia="zh-CN"/>
        </w:rPr>
        <w:t>20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9"/>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45"/>
        <w:gridCol w:w="955"/>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2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评审内容</w:t>
            </w:r>
          </w:p>
        </w:tc>
        <w:tc>
          <w:tcPr>
            <w:tcW w:w="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c>
          <w:tcPr>
            <w:tcW w:w="6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评分内容及基本规则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类似业绩</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w:t>
            </w:r>
            <w:r>
              <w:rPr>
                <w:rFonts w:hint="eastAsia" w:ascii="仿宋" w:hAnsi="仿宋" w:eastAsia="仿宋" w:cs="仿宋"/>
                <w:color w:val="auto"/>
                <w:kern w:val="0"/>
                <w:sz w:val="24"/>
                <w:szCs w:val="24"/>
                <w:highlight w:val="none"/>
                <w:lang w:val="en-US" w:eastAsia="zh-CN"/>
              </w:rPr>
              <w:t>自2021年1月1日（</w:t>
            </w:r>
            <w:r>
              <w:rPr>
                <w:rFonts w:hint="eastAsia" w:ascii="仿宋" w:hAnsi="仿宋" w:eastAsia="仿宋" w:cs="仿宋"/>
                <w:color w:val="auto"/>
                <w:kern w:val="0"/>
                <w:sz w:val="24"/>
                <w:szCs w:val="24"/>
                <w:highlight w:val="none"/>
              </w:rPr>
              <w:t>具体时间点</w:t>
            </w:r>
            <w:r>
              <w:rPr>
                <w:rFonts w:hint="eastAsia" w:ascii="仿宋" w:hAnsi="仿宋" w:eastAsia="仿宋" w:cs="仿宋"/>
                <w:color w:val="auto"/>
                <w:kern w:val="0"/>
                <w:sz w:val="24"/>
                <w:szCs w:val="24"/>
                <w:highlight w:val="none"/>
                <w:lang w:val="en-US" w:eastAsia="zh-CN"/>
              </w:rPr>
              <w:t>以合同签订时间为准）以来</w:t>
            </w:r>
            <w:r>
              <w:rPr>
                <w:rFonts w:hint="eastAsia" w:ascii="仿宋" w:hAnsi="仿宋" w:eastAsia="仿宋" w:cs="仿宋"/>
                <w:color w:val="auto"/>
                <w:kern w:val="0"/>
                <w:sz w:val="24"/>
                <w:szCs w:val="24"/>
                <w:highlight w:val="none"/>
              </w:rPr>
              <w:t>独立承担过</w:t>
            </w:r>
            <w:r>
              <w:rPr>
                <w:rFonts w:hint="eastAsia" w:ascii="仿宋" w:hAnsi="仿宋" w:eastAsia="仿宋" w:cs="仿宋"/>
                <w:color w:val="auto"/>
                <w:kern w:val="0"/>
                <w:sz w:val="24"/>
                <w:szCs w:val="24"/>
                <w:highlight w:val="none"/>
                <w:lang w:val="en-US" w:eastAsia="zh-CN"/>
              </w:rPr>
              <w:t>类似</w:t>
            </w:r>
            <w:r>
              <w:rPr>
                <w:rFonts w:hint="eastAsia" w:ascii="仿宋" w:hAnsi="仿宋" w:eastAsia="仿宋" w:cs="仿宋"/>
                <w:color w:val="auto"/>
                <w:kern w:val="0"/>
                <w:sz w:val="24"/>
                <w:szCs w:val="24"/>
                <w:highlight w:val="none"/>
              </w:rPr>
              <w:t>项目</w:t>
            </w:r>
            <w:r>
              <w:rPr>
                <w:rFonts w:hint="eastAsia" w:ascii="仿宋" w:hAnsi="仿宋" w:eastAsia="仿宋" w:cs="仿宋"/>
                <w:color w:val="auto"/>
                <w:kern w:val="0"/>
                <w:sz w:val="24"/>
                <w:szCs w:val="24"/>
                <w:highlight w:val="none"/>
                <w:lang w:eastAsia="zh-CN"/>
              </w:rPr>
              <w:t>，每提</w:t>
            </w:r>
            <w:r>
              <w:rPr>
                <w:rFonts w:hint="eastAsia" w:ascii="仿宋" w:hAnsi="仿宋" w:eastAsia="仿宋" w:cs="仿宋"/>
                <w:color w:val="auto"/>
                <w:kern w:val="0"/>
                <w:sz w:val="24"/>
                <w:szCs w:val="24"/>
                <w:highlight w:val="none"/>
              </w:rPr>
              <w:t>供1个</w:t>
            </w:r>
            <w:r>
              <w:rPr>
                <w:rFonts w:hint="eastAsia" w:ascii="仿宋" w:hAnsi="仿宋" w:eastAsia="仿宋" w:cs="仿宋"/>
                <w:color w:val="auto"/>
                <w:kern w:val="0"/>
                <w:sz w:val="24"/>
                <w:szCs w:val="24"/>
                <w:highlight w:val="none"/>
                <w:lang w:eastAsia="zh-CN"/>
              </w:rPr>
              <w:t>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color w:val="auto"/>
                <w:kern w:val="0"/>
                <w:sz w:val="24"/>
                <w:szCs w:val="24"/>
                <w:highlight w:val="none"/>
              </w:rPr>
              <w:t>最高得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widowControl/>
              <w:adjustRightInd w:val="0"/>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投标文件中需提供业绩合同复印件加盖投标人公章，不提供的不得分。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认证证书</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投标人具有质量管理体系认证证书、环境管理体系认证证书、职业健康安全管理体系认证证书的，每提供1项得1分，最高得3分。</w:t>
            </w:r>
          </w:p>
          <w:p>
            <w:pPr>
              <w:widowControl/>
              <w:adjustRightInd w:val="0"/>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投标文件中需提供有效期内证书复印件加盖投标人公章，不提供的不得分。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企业荣誉</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投标人自2021年1月1日（具体时间点以获奖证书（或文件）颁发时间为准）以来获得省级及以上政府部门颁发的于项目相关奖项的，每提供1个得1.5分，最高得3分。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投标文件中需提供获奖证书（或文件）材料复印件加盖投标人公章，不提供的不得分。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项目的理解</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投标人对本项目背景和现状、相关技术规范的了解程度，提供的建设目标和总体技术路线与用户需求吻合程度等，由专家综合评审打分。</w:t>
            </w:r>
          </w:p>
          <w:p>
            <w:pPr>
              <w:widowControl/>
              <w:adjustRightInd w:val="0"/>
              <w:snapToGrid w:val="0"/>
              <w:spacing w:line="44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bCs/>
                <w:iCs/>
                <w:sz w:val="24"/>
                <w:szCs w:val="24"/>
                <w:lang w:eastAsia="zh-CN"/>
              </w:rPr>
              <w:t>项目了解透彻，</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.1分，方案一般、比较清晰、完整的得</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.0-2.1分，方案模糊、不完整的得2.0-0.1分，不提供不得分。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5</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技术方案</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提供的技术方案中对本项目的技术路线、需求分析、工作思路、数据处理、拟提交的成果等描述，由专家从合理性、规范性、完整性、需求满足程度、技巧性、与本项目符合程度等方面由专家综合评审打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Cs/>
                <w:iCs/>
                <w:sz w:val="24"/>
                <w:szCs w:val="24"/>
              </w:rPr>
              <w:t>方案清晰、完整的得</w:t>
            </w:r>
            <w:r>
              <w:rPr>
                <w:rFonts w:hint="eastAsia" w:ascii="仿宋" w:hAnsi="仿宋" w:eastAsia="仿宋" w:cs="仿宋"/>
                <w:bCs/>
                <w:iCs/>
                <w:sz w:val="24"/>
                <w:szCs w:val="24"/>
                <w:lang w:val="en-US" w:eastAsia="zh-CN"/>
              </w:rPr>
              <w:t>11</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.1分，方案一般、比较清晰、完整的得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.1分，方案模糊、不完整的得</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6</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实施方案</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投标人针对本项目提供的工作实施方案各个环节的描述，由专家从合理性、规范性、完整性、需求满足程度、技巧性、可实施性等方面由专家综合评审打分。</w:t>
            </w:r>
          </w:p>
          <w:p>
            <w:pPr>
              <w:widowControl/>
              <w:adjustRightInd w:val="0"/>
              <w:snapToGrid w:val="0"/>
              <w:spacing w:line="44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bCs/>
                <w:iCs/>
                <w:sz w:val="24"/>
                <w:szCs w:val="24"/>
              </w:rPr>
              <w:t>方案清晰、完整的得</w:t>
            </w:r>
            <w:r>
              <w:rPr>
                <w:rFonts w:hint="eastAsia" w:ascii="仿宋" w:hAnsi="仿宋" w:eastAsia="仿宋" w:cs="仿宋"/>
                <w:bCs/>
                <w:iCs/>
                <w:sz w:val="24"/>
                <w:szCs w:val="24"/>
                <w:lang w:val="en-US" w:eastAsia="zh-CN"/>
              </w:rPr>
              <w:t>11</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.1分，方案一般、比较清晰、完整的得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.1分，方案模糊、不完整的得</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7</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重难点及对策措施</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投标人对本项目重难点的把握程度以及相应对应措施是否有力、可行等，由专家综合评审打分。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Cs/>
                <w:iCs/>
                <w:sz w:val="24"/>
                <w:szCs w:val="24"/>
                <w:lang w:eastAsia="zh-CN"/>
              </w:rPr>
              <w:t>措施可行性、科学性强</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措施可行性、科学性一般得的</w:t>
            </w:r>
            <w:r>
              <w:rPr>
                <w:rFonts w:hint="eastAsia" w:ascii="仿宋" w:hAnsi="仿宋" w:eastAsia="仿宋" w:cs="仿宋"/>
                <w:bCs/>
                <w:iCs/>
                <w:sz w:val="24"/>
                <w:szCs w:val="24"/>
                <w:lang w:val="en-US" w:eastAsia="zh-CN"/>
              </w:rPr>
              <w:t>4</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措施较差</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color w:val="auto"/>
                <w:spacing w:val="14"/>
                <w:kern w:val="2"/>
                <w:sz w:val="24"/>
                <w:szCs w:val="24"/>
                <w:highlight w:val="none"/>
                <w:lang w:val="en-US" w:eastAsia="zh-CN" w:bidi="ar-SA"/>
              </w:rPr>
            </w:pPr>
            <w:r>
              <w:rPr>
                <w:rFonts w:hint="eastAsia" w:ascii="仿宋" w:hAnsi="仿宋" w:eastAsia="仿宋" w:cs="仿宋"/>
                <w:color w:val="auto"/>
                <w:spacing w:val="14"/>
                <w:sz w:val="24"/>
                <w:szCs w:val="24"/>
                <w:highlight w:val="none"/>
                <w:lang w:val="en-US" w:eastAsia="zh-CN"/>
              </w:rPr>
              <w:t>8</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实施进度和工期保证措施</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投标人对本项目实施进度的把控是否清晰、准确、完整，进度控制措施和工期保障措施是否有力、合理、可行等。由专家综合评审打分。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Cs/>
                <w:iCs/>
                <w:sz w:val="24"/>
                <w:szCs w:val="24"/>
                <w:lang w:eastAsia="zh-CN"/>
              </w:rPr>
              <w:t>措施可行性、完整性强</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措施可行性、完整性一般得的</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措施较差</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9</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质量保证措施</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投标人对本项目实施是否具有明确的管理组织构架、监督体系、质量保证措施，项目数据保密措施等，由专家综合评审打分。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Cs/>
                <w:iCs/>
                <w:sz w:val="24"/>
                <w:szCs w:val="24"/>
                <w:lang w:eastAsia="zh-CN"/>
              </w:rPr>
              <w:t>质量保障措施可行性、完整性强</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质量保障措施可行性、完整性一般得的</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.1分，</w:t>
            </w:r>
            <w:r>
              <w:rPr>
                <w:rFonts w:hint="eastAsia" w:ascii="仿宋" w:hAnsi="仿宋" w:eastAsia="仿宋" w:cs="仿宋"/>
                <w:bCs/>
                <w:iCs/>
                <w:sz w:val="24"/>
                <w:szCs w:val="24"/>
                <w:lang w:eastAsia="zh-CN"/>
              </w:rPr>
              <w:t>质量保障措施较差</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10</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后期服务及承诺</w:t>
            </w:r>
          </w:p>
        </w:tc>
        <w:tc>
          <w:tcPr>
            <w:tcW w:w="95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投标人提供的后期服务方案和服务承诺，以及后期服务方案的可行性、完整性，包括技术服务培训方案、维护方案及其他实质性优惠承诺等，由专家综合评审打分。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Cs/>
                <w:iCs/>
                <w:sz w:val="24"/>
                <w:szCs w:val="24"/>
              </w:rPr>
              <w:t>方案</w:t>
            </w:r>
            <w:r>
              <w:rPr>
                <w:rFonts w:hint="eastAsia" w:ascii="仿宋" w:hAnsi="仿宋" w:eastAsia="仿宋" w:cs="仿宋"/>
                <w:bCs/>
                <w:iCs/>
                <w:sz w:val="24"/>
                <w:szCs w:val="24"/>
                <w:lang w:eastAsia="zh-CN"/>
              </w:rPr>
              <w:t>可行性、完整性强</w:t>
            </w:r>
            <w:r>
              <w:rPr>
                <w:rFonts w:hint="eastAsia" w:ascii="仿宋" w:hAnsi="仿宋" w:eastAsia="仿宋" w:cs="仿宋"/>
                <w:bCs/>
                <w:iCs/>
                <w:sz w:val="24"/>
                <w:szCs w:val="24"/>
              </w:rPr>
              <w:t>的得</w:t>
            </w:r>
            <w:r>
              <w:rPr>
                <w:rFonts w:hint="eastAsia" w:ascii="仿宋" w:hAnsi="仿宋" w:eastAsia="仿宋" w:cs="仿宋"/>
                <w:bCs/>
                <w:iCs/>
                <w:sz w:val="24"/>
                <w:szCs w:val="24"/>
                <w:lang w:val="en-US" w:eastAsia="zh-CN"/>
              </w:rPr>
              <w:t>8</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.1分，方案</w:t>
            </w:r>
            <w:r>
              <w:rPr>
                <w:rFonts w:hint="eastAsia" w:ascii="仿宋" w:hAnsi="仿宋" w:eastAsia="仿宋" w:cs="仿宋"/>
                <w:bCs/>
                <w:iCs/>
                <w:sz w:val="24"/>
                <w:szCs w:val="24"/>
                <w:lang w:eastAsia="zh-CN"/>
              </w:rPr>
              <w:t>可行性、完整性一般得的</w:t>
            </w:r>
            <w:r>
              <w:rPr>
                <w:rFonts w:hint="eastAsia" w:ascii="仿宋" w:hAnsi="仿宋" w:eastAsia="仿宋" w:cs="仿宋"/>
                <w:bCs/>
                <w:iCs/>
                <w:sz w:val="24"/>
                <w:szCs w:val="24"/>
                <w:lang w:val="en-US" w:eastAsia="zh-CN"/>
              </w:rPr>
              <w:t>5</w:t>
            </w:r>
            <w:r>
              <w:rPr>
                <w:rFonts w:hint="eastAsia" w:ascii="仿宋" w:hAnsi="仿宋" w:eastAsia="仿宋" w:cs="仿宋"/>
                <w:bCs/>
                <w:iCs/>
                <w:sz w:val="24"/>
                <w:szCs w:val="24"/>
              </w:rPr>
              <w:t>.0-</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.1分，方案模糊、不完整的得</w:t>
            </w:r>
            <w:r>
              <w:rPr>
                <w:rFonts w:hint="eastAsia" w:ascii="仿宋" w:hAnsi="仿宋" w:eastAsia="仿宋" w:cs="仿宋"/>
                <w:bCs/>
                <w:iCs/>
                <w:sz w:val="24"/>
                <w:szCs w:val="24"/>
                <w:lang w:val="en-US" w:eastAsia="zh-CN"/>
              </w:rPr>
              <w:t>2</w:t>
            </w:r>
            <w:r>
              <w:rPr>
                <w:rFonts w:hint="eastAsia" w:ascii="仿宋" w:hAnsi="仿宋" w:eastAsia="仿宋" w:cs="仿宋"/>
                <w:bCs/>
                <w:iCs/>
                <w:sz w:val="24"/>
                <w:szCs w:val="24"/>
              </w:rPr>
              <w:t>.0-0.1分，不提供不得分。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6"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w:t>
            </w:r>
          </w:p>
        </w:tc>
        <w:tc>
          <w:tcPr>
            <w:tcW w:w="1245" w:type="dxa"/>
            <w:noWrap w:val="0"/>
            <w:vAlign w:val="center"/>
          </w:tcPr>
          <w:p>
            <w:pPr>
              <w:widowControl/>
              <w:adjustRightInd w:val="0"/>
              <w:snapToGrid w:val="0"/>
              <w:spacing w:line="44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项目团队</w:t>
            </w:r>
          </w:p>
        </w:tc>
        <w:tc>
          <w:tcPr>
            <w:tcW w:w="955" w:type="dxa"/>
            <w:noWrap w:val="0"/>
            <w:vAlign w:val="center"/>
          </w:tcPr>
          <w:p>
            <w:pPr>
              <w:widowControl/>
              <w:adjustRightInd w:val="0"/>
              <w:snapToGrid w:val="0"/>
              <w:spacing w:line="44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6440" w:type="dxa"/>
            <w:noWrap w:val="0"/>
            <w:vAlign w:val="center"/>
          </w:tcPr>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1、项目负责人具有与本项目相关土地类专业中级职称的得2分，具有与本项目相关土地类专业副高级及以上职称的得4分；最高得4分。</w:t>
            </w:r>
          </w:p>
          <w:p>
            <w:pPr>
              <w:widowControl/>
              <w:adjustRightInd w:val="0"/>
              <w:snapToGrid w:val="0"/>
              <w:spacing w:line="440" w:lineRule="exact"/>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2、项目团队其他成员具有与本项目相关土地类专业中级职称的，每提供1人得1分；具有与本项目相关土地类专业副高级及以上职称的，每提供1人得2分；最高得6分。</w:t>
            </w:r>
          </w:p>
          <w:p>
            <w:pPr>
              <w:widowControl/>
              <w:adjustRightInd w:val="0"/>
              <w:snapToGrid w:val="0"/>
              <w:spacing w:line="44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所有项目团队成员须为投标企业在职职工（在职职工不包括离、退休返聘人员），提供缴费期限内的投标人所属社保机构养老保险交纳清单或证明（缴费单位和投标人名称必须一致，并加盖社保缴费证明专用章或电子专用章）。 </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仿宋" w:hAnsi="仿宋" w:eastAsia="仿宋" w:cs="仿宋"/>
                <w:color w:val="auto"/>
                <w:spacing w:val="14"/>
                <w:sz w:val="24"/>
                <w:szCs w:val="24"/>
                <w:highlight w:val="none"/>
              </w:rPr>
            </w:pPr>
            <w:r>
              <w:rPr>
                <w:rFonts w:hint="eastAsia" w:ascii="仿宋" w:hAnsi="仿宋" w:eastAsia="仿宋" w:cs="仿宋"/>
                <w:b/>
                <w:bCs/>
                <w:color w:val="auto"/>
                <w:sz w:val="24"/>
                <w:szCs w:val="24"/>
                <w:highlight w:val="none"/>
                <w:lang w:val="en-US" w:eastAsia="zh-CN"/>
              </w:rPr>
              <w:t>投标文件中需提供职称证书、社保机构养老保险交纳清单或证明等复印</w:t>
            </w:r>
            <w:r>
              <w:rPr>
                <w:rFonts w:hint="eastAsia" w:ascii="仿宋" w:hAnsi="仿宋" w:eastAsia="仿宋" w:cs="仿宋"/>
                <w:b/>
                <w:bCs/>
                <w:color w:val="auto"/>
                <w:sz w:val="24"/>
                <w:szCs w:val="24"/>
                <w:highlight w:val="none"/>
              </w:rPr>
              <w:t>件加盖投标人公章</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不提供的不得分。</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即：投标报价得分=(评标基准价／投标报价)×</w:t>
      </w:r>
      <w:r>
        <w:rPr>
          <w:rFonts w:hint="eastAsia" w:ascii="仿宋" w:eastAsia="仿宋"/>
          <w:bCs/>
          <w:iCs/>
          <w:sz w:val="24"/>
          <w:u w:val="single"/>
          <w:lang w:val="en-US" w:eastAsia="zh-CN"/>
        </w:rPr>
        <w:t>20</w:t>
      </w:r>
    </w:p>
    <w:p>
      <w:pPr>
        <w:widowControl/>
        <w:snapToGrid w:val="0"/>
        <w:spacing w:line="480" w:lineRule="exact"/>
        <w:ind w:left="0"/>
        <w:rPr>
          <w:rFonts w:hint="eastAsia" w:ascii="仿宋" w:eastAsia="仿宋"/>
          <w:bCs/>
          <w:iCs/>
          <w:sz w:val="24"/>
          <w:u w:val="single"/>
        </w:rPr>
      </w:pPr>
    </w:p>
    <w:p>
      <w:pPr>
        <w:pStyle w:val="5"/>
        <w:keepNext/>
        <w:keepLines/>
        <w:pageBreakBefore w:val="0"/>
        <w:widowControl w:val="0"/>
        <w:suppressLineNumbers w:val="0"/>
        <w:suppressAutoHyphens w:val="0"/>
        <w:spacing w:line="578" w:lineRule="auto"/>
        <w:jc w:val="center"/>
        <w:rPr>
          <w:rFonts w:hint="eastAsia" w:ascii="仿宋"/>
        </w:rPr>
      </w:pPr>
      <w:bookmarkStart w:id="47" w:name="_Toc15148"/>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p>
    <w:p>
      <w:pPr>
        <w:pStyle w:val="5"/>
        <w:keepNext/>
        <w:keepLines/>
        <w:pageBreakBefore w:val="0"/>
        <w:widowControl w:val="0"/>
        <w:suppressLineNumbers w:val="0"/>
        <w:suppressAutoHyphens w:val="0"/>
        <w:spacing w:line="578" w:lineRule="auto"/>
        <w:jc w:val="center"/>
        <w:rPr>
          <w:rFonts w:hint="eastAsia" w:ascii="仿宋"/>
        </w:rPr>
      </w:pPr>
      <w:r>
        <w:rPr>
          <w:rFonts w:hint="eastAsia" w:ascii="仿宋"/>
        </w:rPr>
        <w:t>第六章  投标文件格式附件</w:t>
      </w:r>
      <w:bookmarkEnd w:id="47"/>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8" w:name="_Toc64369786"/>
      <w:r>
        <w:rPr>
          <w:rFonts w:hint="eastAsia" w:ascii="仿宋" w:eastAsia="仿宋" w:cs="仿宋_GB2312"/>
          <w:sz w:val="30"/>
          <w:szCs w:val="30"/>
        </w:rPr>
        <w:t>目 录</w:t>
      </w:r>
      <w:bookmarkEnd w:id="48"/>
    </w:p>
    <w:p>
      <w:pPr>
        <w:pStyle w:val="41"/>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41"/>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41"/>
        <w:spacing w:line="360" w:lineRule="auto"/>
        <w:ind w:firstLine="0" w:firstLineChars="0"/>
        <w:jc w:val="left"/>
        <w:rPr>
          <w:rFonts w:hint="eastAsia" w:ascii="仿宋" w:eastAsia="仿宋" w:cs="仿宋_GB2312"/>
          <w:sz w:val="24"/>
          <w:szCs w:val="24"/>
          <w:lang w:eastAsia="zh-CN"/>
        </w:rPr>
      </w:pPr>
      <w:r>
        <w:rPr>
          <w:rFonts w:hint="eastAsia" w:ascii="仿宋" w:eastAsia="仿宋" w:cs="仿宋_GB2312"/>
        </w:rPr>
        <w:t>3.</w:t>
      </w:r>
      <w:r>
        <w:rPr>
          <w:rFonts w:hint="eastAsia" w:ascii="仿宋" w:eastAsia="仿宋" w:cs="仿宋_GB2312"/>
          <w:sz w:val="24"/>
          <w:szCs w:val="24"/>
          <w:lang w:eastAsia="zh-CN"/>
        </w:rPr>
        <w:t>分包意向协议（如有）………………………………………………………（页码）</w:t>
      </w:r>
    </w:p>
    <w:p>
      <w:pPr>
        <w:pStyle w:val="41"/>
        <w:spacing w:line="360" w:lineRule="auto"/>
        <w:ind w:firstLine="0" w:firstLineChars="0"/>
        <w:jc w:val="left"/>
        <w:rPr>
          <w:rFonts w:hint="eastAsia" w:ascii="仿宋" w:eastAsia="仿宋" w:cs="仿宋_GB2312"/>
        </w:rPr>
      </w:pPr>
      <w:r>
        <w:rPr>
          <w:rFonts w:hint="eastAsia" w:ascii="仿宋" w:eastAsia="仿宋" w:cs="仿宋_GB2312"/>
          <w:lang w:val="en-US" w:eastAsia="zh-CN"/>
        </w:rPr>
        <w:t>4</w:t>
      </w:r>
      <w:r>
        <w:rPr>
          <w:rFonts w:hint="eastAsia" w:ascii="仿宋" w:eastAsia="仿宋" w:cs="仿宋_GB2312"/>
        </w:rPr>
        <w:t>.法定代表人授权委托书……………………………………………………（页码）</w:t>
      </w:r>
    </w:p>
    <w:p>
      <w:pPr>
        <w:pStyle w:val="41"/>
        <w:spacing w:line="360" w:lineRule="auto"/>
        <w:ind w:firstLine="0" w:firstLineChars="0"/>
        <w:jc w:val="left"/>
        <w:rPr>
          <w:rFonts w:ascii="仿宋" w:eastAsia="仿宋" w:cs="仿宋_GB2312"/>
        </w:rPr>
      </w:pPr>
      <w:r>
        <w:rPr>
          <w:rFonts w:hint="eastAsia" w:ascii="仿宋" w:eastAsia="仿宋" w:cs="仿宋_GB2312"/>
          <w:lang w:val="en-US" w:eastAsia="zh-CN"/>
        </w:rPr>
        <w:t>5</w:t>
      </w:r>
      <w:r>
        <w:rPr>
          <w:rFonts w:hint="eastAsia" w:ascii="仿宋" w:eastAsia="仿宋" w:cs="仿宋_GB2312"/>
        </w:rPr>
        <w:t>.法定代表人及其授权代表身份证…………………………………………（页码）</w:t>
      </w:r>
    </w:p>
    <w:p>
      <w:pPr>
        <w:pStyle w:val="41"/>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41"/>
        <w:spacing w:line="360" w:lineRule="auto"/>
        <w:ind w:firstLine="240" w:firstLineChars="100"/>
        <w:jc w:val="left"/>
        <w:rPr>
          <w:rFonts w:hint="eastAsia" w:ascii="仿宋" w:eastAsia="仿宋" w:cs="仿宋_GB2312"/>
        </w:rPr>
      </w:pPr>
      <w:bookmarkStart w:id="49" w:name="_Toc64369787"/>
      <w:r>
        <w:rPr>
          <w:rFonts w:hint="eastAsia" w:ascii="仿宋" w:eastAsia="仿宋" w:cs="仿宋_GB2312"/>
          <w:lang w:val="en-US" w:eastAsia="zh-CN"/>
        </w:rPr>
        <w:t>6</w:t>
      </w:r>
      <w:r>
        <w:rPr>
          <w:rFonts w:hint="eastAsia" w:ascii="仿宋" w:eastAsia="仿宋" w:cs="仿宋_GB2312"/>
        </w:rPr>
        <w:t>.1营业执照(或事业法人登记证书)………………………………………（页码）</w:t>
      </w:r>
      <w:bookmarkEnd w:id="49"/>
    </w:p>
    <w:p>
      <w:pPr>
        <w:pStyle w:val="41"/>
        <w:spacing w:line="360" w:lineRule="auto"/>
        <w:ind w:firstLine="240" w:firstLineChars="100"/>
        <w:jc w:val="left"/>
        <w:rPr>
          <w:rFonts w:hint="eastAsia" w:ascii="仿宋" w:eastAsia="仿宋" w:cs="仿宋_GB2312"/>
        </w:rPr>
      </w:pPr>
      <w:r>
        <w:rPr>
          <w:rFonts w:hint="eastAsia" w:ascii="仿宋" w:eastAsia="仿宋" w:cs="仿宋_GB2312"/>
          <w:lang w:val="en-US" w:eastAsia="zh-CN"/>
        </w:rPr>
        <w:t>6</w:t>
      </w:r>
      <w:r>
        <w:rPr>
          <w:rFonts w:hint="eastAsia" w:ascii="仿宋" w:eastAsia="仿宋" w:cs="仿宋_GB2312"/>
        </w:rPr>
        <w:t>.2</w:t>
      </w:r>
      <w:bookmarkStart w:id="50" w:name="_Toc64369788"/>
      <w:r>
        <w:rPr>
          <w:rFonts w:hint="eastAsia" w:ascii="仿宋" w:eastAsia="仿宋" w:cs="仿宋_GB2312"/>
        </w:rPr>
        <w:t>特定资格条件的有关证明材料（如有）………………………………（页码）</w:t>
      </w:r>
      <w:bookmarkEnd w:id="50"/>
    </w:p>
    <w:p>
      <w:pPr>
        <w:pStyle w:val="41"/>
        <w:spacing w:line="360" w:lineRule="auto"/>
        <w:ind w:firstLine="0" w:firstLineChars="0"/>
        <w:jc w:val="left"/>
        <w:rPr>
          <w:rFonts w:hint="eastAsia" w:ascii="仿宋" w:eastAsia="仿宋" w:cs="仿宋_GB2312"/>
        </w:rPr>
      </w:pPr>
      <w:r>
        <w:rPr>
          <w:rFonts w:hint="eastAsia" w:ascii="仿宋" w:eastAsia="仿宋" w:cs="仿宋_GB2312"/>
          <w:lang w:val="en-US" w:eastAsia="zh-CN"/>
        </w:rPr>
        <w:t>7</w:t>
      </w:r>
      <w:r>
        <w:rPr>
          <w:rFonts w:hint="eastAsia" w:ascii="仿宋" w:eastAsia="仿宋" w:cs="仿宋_GB2312"/>
        </w:rPr>
        <w:t>.中小企业声明函（如有）…………………………………………………（页码）</w:t>
      </w:r>
    </w:p>
    <w:p>
      <w:pPr>
        <w:pStyle w:val="41"/>
        <w:spacing w:line="360" w:lineRule="auto"/>
        <w:ind w:firstLine="0" w:firstLineChars="0"/>
        <w:jc w:val="left"/>
        <w:rPr>
          <w:rFonts w:hint="eastAsia" w:ascii="仿宋" w:eastAsia="仿宋" w:cs="仿宋_GB2312"/>
        </w:rPr>
      </w:pPr>
      <w:r>
        <w:rPr>
          <w:rFonts w:hint="eastAsia" w:ascii="仿宋" w:eastAsia="仿宋" w:cs="仿宋_GB2312"/>
          <w:lang w:val="en-US" w:eastAsia="zh-CN"/>
        </w:rPr>
        <w:t>8</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6"/>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6"/>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6"/>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9"/>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6"/>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6"/>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6"/>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9"/>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6"/>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6"/>
        <w:spacing w:after="50" w:afterLines="0" w:line="440" w:lineRule="exact"/>
        <w:rPr>
          <w:rFonts w:hint="eastAsia" w:ascii="仿宋" w:eastAsia="仿宋"/>
          <w:szCs w:val="24"/>
        </w:rPr>
      </w:pPr>
    </w:p>
    <w:p>
      <w:pPr>
        <w:pStyle w:val="36"/>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6"/>
        <w:spacing w:after="50" w:afterLines="0" w:line="440" w:lineRule="exact"/>
        <w:rPr>
          <w:rFonts w:hint="eastAsia" w:ascii="仿宋" w:eastAsia="仿宋"/>
          <w:szCs w:val="24"/>
        </w:rPr>
      </w:pPr>
    </w:p>
    <w:p>
      <w:pPr>
        <w:pStyle w:val="36"/>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6"/>
        <w:spacing w:after="50" w:afterLines="0" w:line="440" w:lineRule="exact"/>
        <w:rPr>
          <w:rFonts w:hint="eastAsia" w:ascii="仿宋" w:eastAsia="仿宋"/>
          <w:szCs w:val="24"/>
        </w:rPr>
      </w:pPr>
    </w:p>
    <w:p>
      <w:pPr>
        <w:pStyle w:val="36"/>
        <w:spacing w:after="50" w:afterLines="0" w:line="440" w:lineRule="exact"/>
        <w:rPr>
          <w:rFonts w:hint="eastAsia" w:ascii="仿宋" w:eastAsia="仿宋"/>
          <w:szCs w:val="24"/>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11"/>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1"/>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1"/>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w:t>
      </w:r>
      <w:r>
        <w:rPr>
          <w:rFonts w:hint="eastAsia" w:ascii="仿宋" w:eastAsia="仿宋"/>
          <w:sz w:val="24"/>
          <w:szCs w:val="24"/>
          <w:lang w:eastAsia="zh-CN"/>
        </w:rPr>
        <w:t>货物和服务</w:t>
      </w:r>
      <w:r>
        <w:rPr>
          <w:rFonts w:hint="eastAsia" w:ascii="仿宋" w:eastAsia="仿宋"/>
          <w:sz w:val="24"/>
          <w:szCs w:val="24"/>
        </w:rPr>
        <w:t>为：</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1"/>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11"/>
        <w:overflowPunct w:val="0"/>
        <w:spacing w:line="460" w:lineRule="exact"/>
        <w:ind w:firstLine="513" w:firstLineChars="214"/>
        <w:rPr>
          <w:rFonts w:hint="eastAsia" w:ascii="仿宋" w:eastAsia="仿宋"/>
          <w:sz w:val="24"/>
          <w:szCs w:val="24"/>
        </w:rPr>
      </w:pPr>
    </w:p>
    <w:p>
      <w:pPr>
        <w:pStyle w:val="11"/>
        <w:overflowPunct w:val="0"/>
        <w:spacing w:line="460" w:lineRule="exact"/>
        <w:ind w:firstLine="513" w:firstLineChars="214"/>
        <w:rPr>
          <w:rFonts w:hint="eastAsia" w:ascii="仿宋" w:eastAsia="仿宋"/>
          <w:sz w:val="24"/>
          <w:szCs w:val="24"/>
        </w:rPr>
      </w:pPr>
    </w:p>
    <w:tbl>
      <w:tblPr>
        <w:tblStyle w:val="2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1"/>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6"/>
        <w:snapToGrid w:val="0"/>
        <w:spacing w:after="50" w:afterLines="0" w:line="440" w:lineRule="exact"/>
        <w:ind w:firstLine="0" w:firstLineChars="0"/>
        <w:rPr>
          <w:rFonts w:hint="eastAsia" w:ascii="仿宋" w:hAnsi="Calibri" w:eastAsia="仿宋"/>
          <w:b/>
          <w:bCs/>
          <w:sz w:val="28"/>
          <w:szCs w:val="28"/>
        </w:rPr>
      </w:pPr>
      <w:r>
        <w:rPr>
          <w:rFonts w:hint="eastAsia" w:ascii="仿宋" w:hAnsi="Calibri" w:eastAsia="仿宋"/>
          <w:b/>
          <w:bCs/>
          <w:sz w:val="28"/>
          <w:szCs w:val="28"/>
        </w:rPr>
        <w:t>附件</w:t>
      </w:r>
      <w:r>
        <w:rPr>
          <w:rFonts w:hint="eastAsia" w:ascii="仿宋" w:eastAsia="仿宋"/>
          <w:b/>
          <w:bCs/>
          <w:sz w:val="28"/>
          <w:szCs w:val="28"/>
          <w:lang w:eastAsia="zh-CN"/>
        </w:rPr>
        <w:t>5</w:t>
      </w:r>
      <w:r>
        <w:rPr>
          <w:rFonts w:hint="eastAsia" w:ascii="仿宋" w:hAnsi="Calibri" w:eastAsia="仿宋"/>
          <w:b/>
          <w:bCs/>
          <w:sz w:val="28"/>
          <w:szCs w:val="28"/>
        </w:rPr>
        <w:t>：</w:t>
      </w:r>
      <w:r>
        <w:rPr>
          <w:rFonts w:hint="eastAsia" w:ascii="仿宋" w:eastAsia="仿宋"/>
          <w:b/>
          <w:bCs/>
          <w:sz w:val="28"/>
          <w:szCs w:val="28"/>
          <w:lang w:eastAsia="zh-CN"/>
        </w:rPr>
        <w:t>分包意向协议（如有）</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若成为</w:t>
      </w:r>
      <w:r>
        <w:rPr>
          <w:rFonts w:hint="eastAsia" w:ascii="仿宋" w:hAnsi="Calibri" w:eastAsia="仿宋"/>
          <w:sz w:val="24"/>
          <w:szCs w:val="24"/>
          <w:u w:val="single"/>
        </w:rPr>
        <w:t>（项目名称     ）(</w:t>
      </w:r>
      <w:r>
        <w:rPr>
          <w:rFonts w:hint="eastAsia" w:ascii="仿宋" w:eastAsia="仿宋"/>
          <w:sz w:val="24"/>
          <w:szCs w:val="24"/>
          <w:u w:val="single"/>
          <w:lang w:eastAsia="zh-CN"/>
        </w:rPr>
        <w:t>项目</w:t>
      </w:r>
      <w:r>
        <w:rPr>
          <w:rFonts w:hint="eastAsia" w:ascii="仿宋" w:hAnsi="Calibri" w:eastAsia="仿宋"/>
          <w:sz w:val="24"/>
          <w:szCs w:val="24"/>
          <w:u w:val="single"/>
        </w:rPr>
        <w:t>编号：   ）</w:t>
      </w:r>
      <w:r>
        <w:rPr>
          <w:rFonts w:hint="eastAsia" w:ascii="仿宋" w:hAnsi="Calibri" w:eastAsia="仿宋"/>
          <w:sz w:val="24"/>
          <w:szCs w:val="24"/>
          <w:lang w:val="zh-CN"/>
        </w:rPr>
        <w:t>的中标</w:t>
      </w:r>
      <w:r>
        <w:rPr>
          <w:rFonts w:hint="eastAsia" w:ascii="仿宋" w:eastAsia="仿宋"/>
          <w:sz w:val="24"/>
          <w:szCs w:val="24"/>
          <w:lang w:val="zh-CN"/>
        </w:rPr>
        <w:t>（成交）</w:t>
      </w:r>
      <w:r>
        <w:rPr>
          <w:rFonts w:hint="eastAsia" w:ascii="仿宋" w:hAnsi="Calibri" w:eastAsia="仿宋"/>
          <w:sz w:val="24"/>
          <w:szCs w:val="24"/>
          <w:lang w:val="zh-CN"/>
        </w:rPr>
        <w:t>供应商，将依法采取分包方式履行合同。</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与</w:t>
      </w:r>
      <w:r>
        <w:rPr>
          <w:rFonts w:hint="eastAsia" w:ascii="仿宋" w:hAnsi="Calibri" w:eastAsia="仿宋"/>
          <w:sz w:val="24"/>
          <w:szCs w:val="24"/>
          <w:u w:val="single"/>
        </w:rPr>
        <w:t>（所有分包供应商名称    ）</w:t>
      </w:r>
      <w:r>
        <w:rPr>
          <w:rFonts w:hint="eastAsia" w:ascii="仿宋" w:hAnsi="Calibri" w:eastAsia="仿宋"/>
          <w:sz w:val="24"/>
          <w:szCs w:val="24"/>
        </w:rPr>
        <w:t>达成分包意向协议</w:t>
      </w:r>
      <w:r>
        <w:rPr>
          <w:rFonts w:hint="eastAsia" w:ascii="仿宋" w:hAnsi="Calibri" w:eastAsia="仿宋"/>
          <w:sz w:val="24"/>
          <w:szCs w:val="24"/>
          <w:lang w:val="zh-CN"/>
        </w:rPr>
        <w:t xml:space="preserve">。 </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负责签署投标文件，</w:t>
      </w:r>
      <w:r>
        <w:rPr>
          <w:rFonts w:hint="eastAsia" w:ascii="仿宋" w:eastAsia="仿宋"/>
          <w:sz w:val="24"/>
          <w:szCs w:val="24"/>
          <w:lang w:eastAsia="zh-CN"/>
        </w:rPr>
        <w:t>其</w:t>
      </w:r>
      <w:r>
        <w:rPr>
          <w:rFonts w:hint="eastAsia" w:ascii="仿宋" w:hAnsi="Calibri" w:eastAsia="仿宋"/>
          <w:sz w:val="24"/>
          <w:szCs w:val="24"/>
        </w:rPr>
        <w:t>所有承诺均认为代表了</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所有分包供应商名称       ）</w:t>
      </w:r>
      <w:r>
        <w:rPr>
          <w:rFonts w:hint="eastAsia" w:ascii="仿宋" w:hAnsi="Calibri" w:eastAsia="仿宋"/>
          <w:sz w:val="24"/>
          <w:szCs w:val="24"/>
        </w:rPr>
        <w:t>意愿。</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一、分包内容在采购文件分包要求的范围内，并符合相关法律规定等</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二、分包标的</w:t>
      </w:r>
      <w:r>
        <w:rPr>
          <w:rFonts w:hint="eastAsia" w:ascii="仿宋" w:eastAsia="仿宋"/>
          <w:sz w:val="24"/>
          <w:szCs w:val="24"/>
          <w:lang w:val="zh-CN"/>
        </w:rPr>
        <w:t>及合同占比</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1</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1</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1</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 xml:space="preserve"> </w:t>
      </w: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2</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2</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2</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11"/>
        <w:overflowPunct w:val="0"/>
        <w:spacing w:line="460" w:lineRule="exact"/>
        <w:ind w:left="479" w:leftChars="228" w:firstLine="31" w:firstLineChars="13"/>
        <w:jc w:val="left"/>
        <w:rPr>
          <w:rFonts w:hint="eastAsia" w:ascii="仿宋" w:hAnsi="Calibri" w:eastAsia="仿宋"/>
          <w:sz w:val="24"/>
          <w:szCs w:val="24"/>
        </w:rPr>
      </w:pPr>
      <w:r>
        <w:rPr>
          <w:rFonts w:hint="eastAsia" w:ascii="仿宋" w:hAnsi="Calibri" w:eastAsia="仿宋"/>
          <w:sz w:val="24"/>
          <w:szCs w:val="24"/>
          <w:lang w:val="zh-CN"/>
        </w:rPr>
        <w:t>……</w:t>
      </w:r>
      <w:r>
        <w:rPr>
          <w:rFonts w:hint="eastAsia" w:ascii="仿宋" w:hAnsi="Calibri" w:eastAsia="仿宋"/>
          <w:sz w:val="24"/>
          <w:szCs w:val="24"/>
        </w:rPr>
        <w:t xml:space="preserve">   </w:t>
      </w:r>
    </w:p>
    <w:p>
      <w:pPr>
        <w:pStyle w:val="11"/>
        <w:overflowPunct w:val="0"/>
        <w:spacing w:line="460" w:lineRule="exact"/>
        <w:ind w:left="479" w:leftChars="228" w:firstLine="31" w:firstLineChars="13"/>
        <w:jc w:val="left"/>
        <w:rPr>
          <w:rFonts w:hint="eastAsia" w:ascii="仿宋" w:hAnsi="Calibri" w:eastAsia="仿宋"/>
          <w:sz w:val="24"/>
          <w:szCs w:val="24"/>
          <w:lang w:eastAsia="zh-CN"/>
        </w:rPr>
      </w:pPr>
      <w:r>
        <w:rPr>
          <w:rFonts w:hint="eastAsia" w:ascii="仿宋" w:eastAsia="仿宋"/>
          <w:sz w:val="24"/>
          <w:szCs w:val="24"/>
          <w:lang w:eastAsia="zh-CN"/>
        </w:rPr>
        <w:t>以上所有分包合同份额合计占到合同总金额的</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p>
    <w:p>
      <w:pPr>
        <w:pStyle w:val="11"/>
        <w:overflowPunct w:val="0"/>
        <w:spacing w:line="460" w:lineRule="exact"/>
        <w:ind w:left="479" w:leftChars="228" w:firstLine="31" w:firstLineChars="13"/>
        <w:jc w:val="left"/>
        <w:rPr>
          <w:rFonts w:hint="eastAsia" w:ascii="仿宋" w:eastAsia="仿宋"/>
          <w:sz w:val="24"/>
          <w:szCs w:val="24"/>
          <w:lang w:val="zh-CN"/>
        </w:rPr>
      </w:pPr>
      <w:r>
        <w:rPr>
          <w:rFonts w:hint="eastAsia" w:ascii="仿宋" w:eastAsia="仿宋"/>
          <w:sz w:val="24"/>
          <w:szCs w:val="24"/>
          <w:lang w:val="zh-CN"/>
        </w:rPr>
        <w:t>三、特别约定</w:t>
      </w:r>
    </w:p>
    <w:p>
      <w:pPr>
        <w:pStyle w:val="11"/>
        <w:numPr>
          <w:ilvl w:val="0"/>
          <w:numId w:val="0"/>
        </w:numPr>
        <w:overflowPunct w:val="0"/>
        <w:spacing w:line="460" w:lineRule="exact"/>
        <w:rPr>
          <w:rFonts w:hint="default" w:ascii="仿宋" w:eastAsia="仿宋"/>
          <w:sz w:val="24"/>
          <w:szCs w:val="24"/>
          <w:lang w:val="en-US" w:eastAsia="zh-CN"/>
        </w:rPr>
      </w:pPr>
      <w:r>
        <w:rPr>
          <w:rFonts w:hint="eastAsia" w:ascii="仿宋" w:eastAsia="仿宋"/>
          <w:sz w:val="24"/>
          <w:szCs w:val="24"/>
          <w:lang w:val="en-US" w:eastAsia="zh-CN"/>
        </w:rPr>
        <w:t xml:space="preserve">    本协议为意向协议，正式协议待中标（成交）后签署，正式协议不再对分包标的和合同占比进行调整。</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 xml:space="preserve">   </w:t>
      </w: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投标</w:t>
      </w:r>
      <w:r>
        <w:rPr>
          <w:rFonts w:hint="eastAsia" w:ascii="仿宋" w:eastAsia="仿宋"/>
          <w:sz w:val="24"/>
          <w:szCs w:val="24"/>
          <w:lang w:eastAsia="zh-CN"/>
        </w:rPr>
        <w:t>供应商</w:t>
      </w:r>
      <w:r>
        <w:rPr>
          <w:rFonts w:hint="eastAsia" w:ascii="仿宋" w:hAnsi="Calibri" w:eastAsia="仿宋"/>
          <w:sz w:val="24"/>
          <w:szCs w:val="24"/>
        </w:rPr>
        <w:t>名称</w:t>
      </w:r>
      <w:r>
        <w:rPr>
          <w:rFonts w:hint="eastAsia" w:ascii="仿宋" w:hAnsi="Calibri" w:eastAsia="仿宋"/>
          <w:sz w:val="24"/>
          <w:szCs w:val="24"/>
          <w:lang w:val="zh-CN"/>
        </w:rPr>
        <w:t>(</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11"/>
        <w:overflowPunct w:val="0"/>
        <w:spacing w:line="460" w:lineRule="exact"/>
        <w:ind w:firstLine="513" w:firstLineChars="214"/>
        <w:rPr>
          <w:rFonts w:hint="eastAsia" w:ascii="仿宋" w:hAnsi="Calibri" w:eastAsia="仿宋"/>
          <w:sz w:val="24"/>
          <w:szCs w:val="24"/>
          <w:lang w:val="zh-CN"/>
        </w:rPr>
      </w:pP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1</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11"/>
        <w:overflowPunct w:val="0"/>
        <w:spacing w:line="460" w:lineRule="exact"/>
        <w:ind w:firstLine="513" w:firstLineChars="214"/>
        <w:rPr>
          <w:rFonts w:hint="eastAsia" w:ascii="仿宋" w:hAnsi="Calibri" w:eastAsia="仿宋"/>
          <w:sz w:val="24"/>
          <w:szCs w:val="24"/>
          <w:lang w:val="zh-CN"/>
        </w:rPr>
      </w:pPr>
    </w:p>
    <w:p>
      <w:pPr>
        <w:pStyle w:val="11"/>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2</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11"/>
        <w:overflowPunct w:val="0"/>
        <w:spacing w:line="460" w:lineRule="exact"/>
        <w:ind w:firstLine="513" w:firstLineChars="214"/>
        <w:rPr>
          <w:rFonts w:hint="eastAsia" w:ascii="仿宋" w:hAnsi="Calibri" w:eastAsia="仿宋"/>
          <w:sz w:val="24"/>
          <w:szCs w:val="24"/>
        </w:rPr>
      </w:pPr>
      <w:r>
        <w:rPr>
          <w:rFonts w:hint="eastAsia" w:ascii="仿宋" w:hAnsi="Calibri" w:eastAsia="仿宋"/>
          <w:sz w:val="24"/>
          <w:szCs w:val="24"/>
          <w:lang w:val="zh-CN"/>
        </w:rPr>
        <w:t>…………</w:t>
      </w:r>
    </w:p>
    <w:p>
      <w:pPr>
        <w:pStyle w:val="11"/>
        <w:overflowPunct w:val="0"/>
        <w:spacing w:line="460" w:lineRule="exact"/>
        <w:ind w:firstLine="513" w:firstLineChars="214"/>
        <w:rPr>
          <w:rFonts w:hint="eastAsia" w:ascii="仿宋" w:hAnsi="Calibri" w:eastAsia="仿宋"/>
          <w:sz w:val="24"/>
          <w:szCs w:val="24"/>
          <w:u w:val="none"/>
          <w:lang w:val="zh-CN"/>
        </w:rPr>
      </w:pPr>
      <w:r>
        <w:rPr>
          <w:rFonts w:hint="eastAsia" w:ascii="仿宋" w:hAnsi="Calibri" w:eastAsia="仿宋"/>
          <w:sz w:val="24"/>
          <w:szCs w:val="24"/>
          <w:lang w:val="zh-CN"/>
        </w:rPr>
        <w:t xml:space="preserve">                                 日期：</w:t>
      </w:r>
      <w:r>
        <w:rPr>
          <w:rFonts w:hint="eastAsia" w:ascii="仿宋" w:hAnsi="Calibri" w:eastAsia="仿宋"/>
          <w:sz w:val="24"/>
          <w:szCs w:val="24"/>
          <w:u w:val="none"/>
          <w:lang w:val="zh-CN"/>
        </w:rPr>
        <w:t xml:space="preserve">  年  月   日</w:t>
      </w:r>
    </w:p>
    <w:p>
      <w:pPr>
        <w:pStyle w:val="11"/>
        <w:overflowPunct w:val="0"/>
        <w:spacing w:line="460" w:lineRule="exact"/>
        <w:ind w:firstLine="513" w:firstLineChars="214"/>
        <w:rPr>
          <w:rFonts w:hint="eastAsia" w:ascii="仿宋" w:hAnsi="Calibri" w:eastAsia="仿宋"/>
          <w:sz w:val="24"/>
          <w:szCs w:val="24"/>
          <w:u w:val="none"/>
          <w:lang w:val="zh-CN"/>
        </w:rPr>
      </w:pPr>
    </w:p>
    <w:p>
      <w:pPr>
        <w:pStyle w:val="11"/>
        <w:overflowPunct w:val="0"/>
        <w:spacing w:line="460" w:lineRule="exact"/>
        <w:ind w:firstLine="513" w:firstLineChars="214"/>
        <w:rPr>
          <w:rFonts w:hint="eastAsia" w:ascii="仿宋" w:hAnsi="Calibri" w:eastAsia="仿宋"/>
          <w:sz w:val="24"/>
          <w:szCs w:val="24"/>
          <w:u w:val="none"/>
          <w:lang w:val="zh-CN"/>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6</w:t>
      </w:r>
      <w:r>
        <w:rPr>
          <w:rFonts w:hint="eastAsia" w:ascii="仿宋" w:eastAsia="仿宋"/>
          <w:b/>
          <w:bCs/>
          <w:sz w:val="28"/>
          <w:szCs w:val="28"/>
        </w:rPr>
        <w:t>：法定代表人授权委托书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7</w:t>
      </w:r>
      <w:r>
        <w:rPr>
          <w:rFonts w:hint="eastAsia" w:ascii="仿宋" w:eastAsia="仿宋"/>
          <w:b/>
          <w:bCs/>
          <w:sz w:val="28"/>
          <w:szCs w:val="28"/>
        </w:rPr>
        <w:t>：法定代表人及其授权代表身份证</w:t>
      </w:r>
    </w:p>
    <w:p>
      <w:pPr>
        <w:pStyle w:val="36"/>
        <w:spacing w:after="50" w:afterLines="0" w:line="440" w:lineRule="exact"/>
        <w:ind w:left="0" w:firstLine="0" w:firstLineChars="0"/>
        <w:rPr>
          <w:rFonts w:hint="eastAsia" w:ascii="仿宋" w:eastAsia="仿宋"/>
          <w:b/>
          <w:bCs/>
          <w:sz w:val="28"/>
          <w:szCs w:val="28"/>
        </w:rPr>
      </w:pPr>
    </w:p>
    <w:p>
      <w:pPr>
        <w:pStyle w:val="36"/>
        <w:spacing w:after="50" w:afterLines="0" w:line="440" w:lineRule="exact"/>
        <w:ind w:left="0" w:firstLine="0" w:firstLineChars="0"/>
        <w:rPr>
          <w:rFonts w:hint="eastAsia" w:ascii="仿宋" w:eastAsia="仿宋"/>
          <w:b/>
          <w:bCs/>
          <w:sz w:val="28"/>
          <w:szCs w:val="28"/>
        </w:rPr>
      </w:pPr>
    </w:p>
    <w:p>
      <w:pPr>
        <w:pStyle w:val="36"/>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6"/>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6"/>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6"/>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hint="eastAsia" w:ascii="仿宋" w:eastAsia="仿宋"/>
          <w:b/>
          <w:bCs/>
          <w:sz w:val="30"/>
          <w:szCs w:val="30"/>
          <w:lang w:val="en-US" w:eastAsia="zh-CN"/>
        </w:rPr>
        <w:t>8</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8"/>
        </w:numPr>
        <w:snapToGrid w:val="0"/>
        <w:spacing w:before="50" w:after="50" w:line="240" w:lineRule="auto"/>
        <w:jc w:val="left"/>
        <w:rPr>
          <w:rFonts w:ascii="仿宋" w:eastAsia="仿宋"/>
          <w:b/>
          <w:bCs/>
          <w:sz w:val="24"/>
          <w:szCs w:val="24"/>
          <w:u w:val="single"/>
        </w:rPr>
      </w:pPr>
      <w:r>
        <w:rPr>
          <w:rFonts w:hint="eastAsia" w:ascii="仿宋" w:eastAsia="仿宋" w:cs="仿宋_GB2312"/>
          <w:b/>
          <w:bCs/>
          <w:sz w:val="24"/>
          <w:u w:val="single"/>
          <w:lang w:eastAsia="zh-CN"/>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hint="eastAsia" w:ascii="仿宋" w:eastAsia="仿宋"/>
          <w:b/>
          <w:spacing w:val="6"/>
          <w:sz w:val="30"/>
          <w:szCs w:val="30"/>
        </w:rPr>
      </w:pPr>
      <w:bookmarkStart w:id="51" w:name="_Hlk523382353"/>
      <w:r>
        <w:rPr>
          <w:rFonts w:hint="eastAsia" w:ascii="仿宋" w:eastAsia="仿宋"/>
          <w:b/>
          <w:spacing w:val="6"/>
          <w:sz w:val="30"/>
          <w:szCs w:val="30"/>
        </w:rPr>
        <w:t>附件</w:t>
      </w:r>
      <w:r>
        <w:rPr>
          <w:rFonts w:hint="eastAsia" w:ascii="仿宋" w:eastAsia="仿宋"/>
          <w:b/>
          <w:spacing w:val="6"/>
          <w:sz w:val="30"/>
          <w:szCs w:val="30"/>
          <w:lang w:val="en-US" w:eastAsia="zh-CN"/>
        </w:rPr>
        <w:t>9</w:t>
      </w:r>
      <w:r>
        <w:rPr>
          <w:rFonts w:hint="eastAsia" w:ascii="仿宋" w:eastAsia="仿宋"/>
          <w:b/>
          <w:spacing w:val="6"/>
          <w:sz w:val="30"/>
          <w:szCs w:val="30"/>
        </w:rPr>
        <w:t>（如有）：</w:t>
      </w:r>
    </w:p>
    <w:bookmarkEnd w:id="51"/>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hint="eastAsia" w:ascii="仿宋" w:eastAsia="仿宋"/>
          <w:b/>
          <w:bCs/>
          <w:sz w:val="30"/>
          <w:szCs w:val="30"/>
          <w:lang w:val="en-US" w:eastAsia="zh-CN"/>
        </w:rPr>
        <w:t>10</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1</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41"/>
        <w:spacing w:line="360" w:lineRule="auto"/>
        <w:ind w:firstLine="0" w:firstLineChars="0"/>
        <w:jc w:val="left"/>
        <w:rPr>
          <w:rFonts w:hint="eastAsia" w:ascii="仿宋" w:eastAsia="仿宋" w:cs="仿宋_GB2312"/>
        </w:rPr>
      </w:pPr>
      <w:bookmarkStart w:id="52"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2"/>
    </w:p>
    <w:p>
      <w:pPr>
        <w:pStyle w:val="41"/>
        <w:spacing w:line="360" w:lineRule="auto"/>
        <w:ind w:firstLine="0" w:firstLineChars="0"/>
        <w:jc w:val="left"/>
        <w:rPr>
          <w:rFonts w:hint="eastAsia" w:ascii="仿宋" w:eastAsia="仿宋" w:cs="仿宋_GB2312"/>
        </w:rPr>
      </w:pPr>
      <w:bookmarkStart w:id="53" w:name="_Toc64369790"/>
      <w:r>
        <w:rPr>
          <w:rFonts w:hint="eastAsia" w:ascii="仿宋" w:eastAsia="仿宋" w:cs="仿宋_GB2312"/>
        </w:rPr>
        <w:t>2.技术响应表…………………………………………………………………（页码）</w:t>
      </w:r>
      <w:bookmarkEnd w:id="53"/>
    </w:p>
    <w:p>
      <w:pPr>
        <w:pStyle w:val="41"/>
        <w:spacing w:line="360" w:lineRule="auto"/>
        <w:ind w:firstLine="0" w:firstLineChars="0"/>
        <w:jc w:val="left"/>
        <w:rPr>
          <w:rFonts w:hint="eastAsia" w:ascii="仿宋" w:eastAsia="仿宋" w:cs="仿宋_GB2312"/>
        </w:rPr>
      </w:pPr>
      <w:bookmarkStart w:id="54" w:name="_Toc64369791"/>
      <w:r>
        <w:rPr>
          <w:rFonts w:hint="eastAsia" w:ascii="仿宋" w:eastAsia="仿宋" w:cs="仿宋_GB2312"/>
        </w:rPr>
        <w:t>3.商务响应表…………………………………………………………………（页码）</w:t>
      </w:r>
      <w:bookmarkEnd w:id="54"/>
    </w:p>
    <w:p>
      <w:pPr>
        <w:pStyle w:val="41"/>
        <w:spacing w:line="360" w:lineRule="auto"/>
        <w:ind w:firstLine="0" w:firstLineChars="0"/>
        <w:jc w:val="left"/>
        <w:rPr>
          <w:rFonts w:hint="eastAsia" w:ascii="仿宋" w:eastAsia="仿宋" w:cs="仿宋_GB2312"/>
        </w:rPr>
      </w:pPr>
      <w:bookmarkStart w:id="55"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5"/>
    </w:p>
    <w:p>
      <w:pPr>
        <w:pStyle w:val="41"/>
        <w:spacing w:line="360" w:lineRule="auto"/>
        <w:ind w:firstLine="0" w:firstLineChars="0"/>
        <w:jc w:val="left"/>
        <w:rPr>
          <w:rFonts w:hint="eastAsia" w:ascii="仿宋" w:eastAsia="仿宋" w:cs="仿宋_GB2312"/>
        </w:rPr>
      </w:pPr>
      <w:bookmarkStart w:id="56"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6"/>
    </w:p>
    <w:p>
      <w:pPr>
        <w:pStyle w:val="41"/>
        <w:spacing w:line="360" w:lineRule="auto"/>
        <w:ind w:firstLine="0" w:firstLineChars="0"/>
        <w:jc w:val="left"/>
        <w:rPr>
          <w:rFonts w:ascii="仿宋" w:eastAsia="仿宋" w:cs="仿宋_GB2312"/>
        </w:rPr>
      </w:pPr>
      <w:bookmarkStart w:id="57"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9"/>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41"/>
        <w:spacing w:line="360" w:lineRule="auto"/>
        <w:ind w:firstLine="0" w:firstLineChars="0"/>
        <w:jc w:val="left"/>
        <w:rPr>
          <w:rFonts w:hint="eastAsia" w:ascii="仿宋" w:eastAsia="仿宋" w:cs="仿宋_GB2312"/>
        </w:rPr>
      </w:pPr>
      <w:bookmarkStart w:id="58"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41"/>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41"/>
        <w:spacing w:line="360" w:lineRule="auto"/>
        <w:ind w:firstLine="0" w:firstLineChars="0"/>
        <w:jc w:val="left"/>
        <w:rPr>
          <w:rFonts w:hint="eastAsia" w:ascii="仿宋" w:eastAsia="仿宋" w:cs="仿宋_GB2312"/>
        </w:rPr>
      </w:pPr>
      <w:bookmarkStart w:id="59"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9"/>
    </w:p>
    <w:p>
      <w:pPr>
        <w:pStyle w:val="39"/>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12</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2"/>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2"/>
        <w:snapToGrid w:val="0"/>
        <w:rPr>
          <w:rFonts w:hint="eastAsia" w:ascii="仿宋" w:eastAsia="仿宋"/>
          <w:sz w:val="30"/>
          <w:szCs w:val="30"/>
        </w:rPr>
      </w:pPr>
      <w:r>
        <w:rPr>
          <w:rFonts w:hint="eastAsia" w:ascii="仿宋" w:eastAsia="仿宋"/>
          <w:sz w:val="30"/>
          <w:szCs w:val="30"/>
        </w:rPr>
        <w:t>货物部分（如有）</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3</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2"/>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2"/>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9"/>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0" w:name="_Toc64369807"/>
            <w:r>
              <w:rPr>
                <w:rFonts w:hint="eastAsia" w:ascii="仿宋" w:eastAsia="仿宋"/>
                <w:spacing w:val="20"/>
                <w:sz w:val="24"/>
                <w:szCs w:val="24"/>
              </w:rPr>
              <w:t>服务部分</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1" w:name="_Toc64369800"/>
            <w:r>
              <w:rPr>
                <w:rFonts w:hint="eastAsia" w:ascii="仿宋" w:eastAsia="仿宋"/>
                <w:spacing w:val="20"/>
                <w:sz w:val="24"/>
                <w:szCs w:val="24"/>
              </w:rPr>
              <w:t>序号</w:t>
            </w:r>
            <w:bookmarkEnd w:id="6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2" w:name="_Toc64369801"/>
            <w:bookmarkStart w:id="63"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2"/>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3"/>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4"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5" w:name="_Toc64369804"/>
            <w:r>
              <w:rPr>
                <w:rFonts w:hint="eastAsia" w:ascii="仿宋" w:eastAsia="仿宋"/>
                <w:spacing w:val="20"/>
                <w:sz w:val="24"/>
                <w:szCs w:val="24"/>
              </w:rPr>
              <w:t>1</w:t>
            </w:r>
            <w:bookmarkEnd w:id="65"/>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6" w:name="_Toc64369805"/>
            <w:r>
              <w:rPr>
                <w:rFonts w:hint="eastAsia" w:ascii="仿宋" w:eastAsia="仿宋"/>
                <w:spacing w:val="20"/>
                <w:sz w:val="24"/>
                <w:szCs w:val="24"/>
              </w:rPr>
              <w:t>2</w:t>
            </w:r>
            <w:bookmarkEnd w:id="66"/>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7" w:name="_Toc64369806"/>
            <w:bookmarkEnd w:id="67"/>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8"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8"/>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9" w:name="_Toc64369808"/>
            <w:r>
              <w:rPr>
                <w:rFonts w:hint="eastAsia" w:ascii="仿宋" w:eastAsia="仿宋"/>
                <w:spacing w:val="20"/>
                <w:sz w:val="24"/>
                <w:szCs w:val="24"/>
              </w:rPr>
              <w:t>序号</w:t>
            </w:r>
            <w:bookmarkEnd w:id="6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0" w:name="_Toc64369809"/>
            <w:bookmarkStart w:id="71"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0"/>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1"/>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72"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3" w:name="_Toc64369814"/>
            <w:r>
              <w:rPr>
                <w:rFonts w:hint="eastAsia" w:ascii="仿宋" w:eastAsia="仿宋"/>
                <w:spacing w:val="20"/>
                <w:sz w:val="24"/>
                <w:szCs w:val="24"/>
              </w:rPr>
              <w:t>…</w:t>
            </w:r>
            <w:bookmarkEnd w:id="73"/>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4"/>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4</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2"/>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2"/>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4" w:name="_Toc64369815"/>
            <w:r>
              <w:rPr>
                <w:rFonts w:hint="eastAsia" w:ascii="仿宋" w:eastAsia="仿宋" w:cs="仿宋_GB2312"/>
                <w:spacing w:val="20"/>
                <w:sz w:val="28"/>
                <w:szCs w:val="28"/>
              </w:rPr>
              <w:t>类别</w:t>
            </w:r>
            <w:bookmarkEnd w:id="74"/>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5" w:name="_Toc64369816"/>
            <w:r>
              <w:rPr>
                <w:rFonts w:hint="eastAsia" w:ascii="仿宋" w:eastAsia="仿宋" w:cs="仿宋_GB2312"/>
                <w:sz w:val="30"/>
                <w:szCs w:val="30"/>
              </w:rPr>
              <w:t>采购文件要求</w:t>
            </w:r>
            <w:bookmarkEnd w:id="75"/>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6" w:name="_Toc64369817"/>
            <w:r>
              <w:rPr>
                <w:rFonts w:hint="eastAsia" w:ascii="仿宋" w:eastAsia="仿宋" w:cs="仿宋_GB2312"/>
                <w:sz w:val="30"/>
                <w:szCs w:val="30"/>
              </w:rPr>
              <w:t>投标文件响应</w:t>
            </w:r>
            <w:bookmarkEnd w:id="76"/>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7" w:name="_Toc64369818"/>
            <w:r>
              <w:rPr>
                <w:rFonts w:hint="eastAsia" w:ascii="仿宋" w:eastAsia="仿宋" w:cs="仿宋_GB2312"/>
                <w:sz w:val="30"/>
                <w:szCs w:val="30"/>
              </w:rPr>
              <w:t>偏离情况</w:t>
            </w:r>
            <w:bookmarkEnd w:id="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78" w:name="_Toc64369819"/>
            <w:bookmarkStart w:id="79" w:name="_Toc64369823"/>
            <w:r>
              <w:rPr>
                <w:rFonts w:hint="eastAsia" w:ascii="仿宋" w:eastAsia="仿宋"/>
                <w:spacing w:val="20"/>
                <w:sz w:val="28"/>
                <w:szCs w:val="28"/>
              </w:rPr>
              <w:t>付款方式</w:t>
            </w:r>
            <w:bookmarkEnd w:id="78"/>
            <w:bookmarkEnd w:id="7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8"/>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r>
    </w:tbl>
    <w:p>
      <w:pPr>
        <w:pStyle w:val="14"/>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5</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2"/>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2"/>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9"/>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2"/>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2"/>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9"/>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9"/>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9"/>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8"/>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9"/>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42"/>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42"/>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42"/>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42"/>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2"/>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8"/>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41"/>
        <w:spacing w:line="360" w:lineRule="auto"/>
        <w:ind w:firstLine="0" w:firstLineChars="0"/>
        <w:jc w:val="center"/>
        <w:rPr>
          <w:rFonts w:hint="eastAsia" w:ascii="仿宋" w:eastAsia="仿宋" w:cs="仿宋_GB2312"/>
        </w:rPr>
      </w:pPr>
      <w:bookmarkStart w:id="80" w:name="_Toc64369825"/>
      <w:r>
        <w:rPr>
          <w:rFonts w:hint="eastAsia" w:ascii="仿宋" w:eastAsia="仿宋" w:cs="仿宋_GB2312"/>
        </w:rPr>
        <w:t>目 录</w:t>
      </w:r>
      <w:bookmarkEnd w:id="80"/>
    </w:p>
    <w:p>
      <w:pPr>
        <w:pStyle w:val="41"/>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41"/>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20</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9"/>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2" w:firstLineChars="200"/>
        <w:jc w:val="left"/>
        <w:rPr>
          <w:rFonts w:hint="eastAsia" w:ascii="仿宋" w:eastAsia="仿宋"/>
          <w:b/>
          <w:bCs/>
          <w:sz w:val="24"/>
        </w:rPr>
      </w:pPr>
      <w:r>
        <w:rPr>
          <w:rFonts w:hint="eastAsia" w:ascii="仿宋" w:eastAsia="仿宋"/>
          <w:b/>
          <w:bCs/>
          <w:sz w:val="24"/>
        </w:rPr>
        <w:t>2.</w:t>
      </w:r>
      <w:r>
        <w:rPr>
          <w:rFonts w:hint="eastAsia" w:ascii="仿宋" w:eastAsia="仿宋" w:cs="仿宋_GB2312"/>
          <w:b/>
          <w:bCs/>
          <w:kern w:val="0"/>
          <w:sz w:val="24"/>
          <w:lang w:val="en-US" w:eastAsia="zh-CN"/>
        </w:rPr>
        <w:t>报价低于项目预算50%的，应当在报价文件中详细阐述不影响产品质量或诚信履约的具体原因，否则有可能会被认为影响产品质量或诚信履约并作无效投标处理。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1" w:name="_Toc64369826"/>
      <w:r>
        <w:rPr>
          <w:rFonts w:hint="eastAsia" w:ascii="仿宋" w:eastAsia="仿宋"/>
          <w:sz w:val="24"/>
        </w:rPr>
        <w:t xml:space="preserve">法定代表人或其授权代表签字（或盖章）：            </w:t>
      </w:r>
      <w:bookmarkEnd w:id="81"/>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2" w:name="_Toc64369827"/>
      <w:r>
        <w:rPr>
          <w:rFonts w:hint="eastAsia" w:ascii="仿宋" w:eastAsia="仿宋"/>
          <w:sz w:val="24"/>
        </w:rPr>
        <w:t>日期：    年   月   日</w:t>
      </w:r>
      <w:bookmarkEnd w:id="82"/>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5"/>
        <w:keepNext/>
        <w:keepLines/>
        <w:pageBreakBefore w:val="0"/>
        <w:widowControl w:val="0"/>
        <w:suppressLineNumbers w:val="0"/>
        <w:suppressAutoHyphens w:val="0"/>
        <w:spacing w:line="578" w:lineRule="auto"/>
        <w:jc w:val="center"/>
        <w:rPr>
          <w:rFonts w:hint="eastAsia" w:ascii="仿宋"/>
        </w:rPr>
      </w:pPr>
      <w:bookmarkStart w:id="83" w:name="_Toc16291"/>
      <w:r>
        <w:rPr>
          <w:rFonts w:hint="eastAsia" w:ascii="仿宋"/>
        </w:rPr>
        <w:t>第七章  询问、质疑及投诉</w:t>
      </w:r>
      <w:bookmarkEnd w:id="83"/>
    </w:p>
    <w:p>
      <w:pPr>
        <w:pStyle w:val="18"/>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6"/>
        <w:spacing w:line="415" w:lineRule="auto"/>
        <w:jc w:val="center"/>
        <w:rPr>
          <w:rFonts w:hint="eastAsia" w:ascii="仿宋"/>
        </w:rPr>
      </w:pPr>
      <w:bookmarkStart w:id="84" w:name="_Toc31383"/>
      <w:r>
        <w:rPr>
          <w:rFonts w:hint="eastAsia" w:ascii="仿宋"/>
        </w:rPr>
        <w:t>一、供应商询问</w:t>
      </w:r>
      <w:bookmarkEnd w:id="84"/>
    </w:p>
    <w:p>
      <w:pPr>
        <w:pStyle w:val="18"/>
        <w:spacing w:line="360" w:lineRule="auto"/>
        <w:ind w:left="0"/>
        <w:rPr>
          <w:rFonts w:hint="eastAsia"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8"/>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6"/>
        <w:spacing w:line="415" w:lineRule="auto"/>
        <w:jc w:val="center"/>
        <w:rPr>
          <w:rFonts w:hint="eastAsia" w:ascii="仿宋"/>
        </w:rPr>
      </w:pPr>
      <w:bookmarkStart w:id="85" w:name="_Toc25373"/>
      <w:r>
        <w:rPr>
          <w:rFonts w:hint="eastAsia" w:ascii="仿宋"/>
        </w:rPr>
        <w:t>二、供应商质疑</w:t>
      </w:r>
      <w:bookmarkEnd w:id="85"/>
    </w:p>
    <w:p>
      <w:pPr>
        <w:pStyle w:val="18"/>
        <w:spacing w:line="360" w:lineRule="auto"/>
        <w:ind w:left="0"/>
        <w:rPr>
          <w:rFonts w:hint="eastAsia" w:ascii="仿宋" w:eastAsia="仿宋"/>
          <w:b/>
          <w:bCs/>
          <w:sz w:val="24"/>
        </w:rPr>
      </w:pPr>
      <w:r>
        <w:rPr>
          <w:rFonts w:hint="eastAsia" w:ascii="仿宋" w:eastAsia="仿宋"/>
          <w:b/>
          <w:bCs/>
          <w:sz w:val="24"/>
        </w:rPr>
        <w:t>2.1质疑有效期：</w:t>
      </w:r>
    </w:p>
    <w:p>
      <w:pPr>
        <w:pStyle w:val="18"/>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8"/>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8"/>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8"/>
        <w:spacing w:line="360" w:lineRule="auto"/>
        <w:ind w:left="0"/>
        <w:rPr>
          <w:rFonts w:hint="eastAsia" w:ascii="仿宋" w:eastAsia="仿宋"/>
          <w:b/>
          <w:bCs/>
          <w:sz w:val="24"/>
        </w:rPr>
      </w:pPr>
      <w:r>
        <w:rPr>
          <w:rFonts w:hint="eastAsia" w:ascii="仿宋" w:eastAsia="仿宋"/>
          <w:b/>
          <w:bCs/>
          <w:sz w:val="24"/>
        </w:rPr>
        <w:t>2.2质疑主体的有效性：</w:t>
      </w:r>
    </w:p>
    <w:p>
      <w:pPr>
        <w:pStyle w:val="18"/>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8"/>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8"/>
        <w:spacing w:line="360" w:lineRule="auto"/>
        <w:ind w:left="0"/>
        <w:rPr>
          <w:rFonts w:hint="eastAsia" w:ascii="仿宋" w:eastAsia="仿宋"/>
          <w:b/>
          <w:bCs/>
          <w:sz w:val="24"/>
        </w:rPr>
      </w:pPr>
      <w:r>
        <w:rPr>
          <w:rFonts w:hint="eastAsia" w:ascii="仿宋" w:eastAsia="仿宋"/>
          <w:b/>
          <w:bCs/>
          <w:sz w:val="24"/>
        </w:rPr>
        <w:t>2.3质疑的答复</w:t>
      </w:r>
    </w:p>
    <w:p>
      <w:pPr>
        <w:pStyle w:val="18"/>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8"/>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8"/>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6"/>
        <w:keepNext/>
        <w:keepLines/>
        <w:pageBreakBefore w:val="0"/>
        <w:widowControl w:val="0"/>
        <w:suppressLineNumbers w:val="0"/>
        <w:suppressAutoHyphens w:val="0"/>
        <w:spacing w:line="415" w:lineRule="auto"/>
        <w:rPr>
          <w:rFonts w:hint="eastAsia" w:ascii="仿宋"/>
        </w:rPr>
      </w:pPr>
      <w:bookmarkStart w:id="86" w:name="_Toc17941"/>
      <w:r>
        <w:rPr>
          <w:rFonts w:hint="eastAsia" w:ascii="仿宋"/>
        </w:rPr>
        <w:t>三、供应商投诉</w:t>
      </w:r>
      <w:bookmarkEnd w:id="86"/>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b/>
          <w:bCs/>
          <w:sz w:val="24"/>
          <w:szCs w:val="24"/>
          <w:u w:val="double"/>
          <w:lang w:eastAsia="zh-CN"/>
        </w:rPr>
      </w:pPr>
      <w:r>
        <w:rPr>
          <w:rFonts w:hint="eastAsia" w:ascii="仿宋" w:eastAsia="仿宋" w:cs="仿宋"/>
          <w:b/>
          <w:bCs/>
          <w:sz w:val="24"/>
          <w:szCs w:val="24"/>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9"/>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10"/>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ZThiMzA3MmQ2OTE5ZDE0YzNhMTUyZTEyNzhhNDk3YTMifQ=="/>
  </w:docVars>
  <w:rsids>
    <w:rsidRoot w:val="00000000"/>
    <w:rsid w:val="02720AC9"/>
    <w:rsid w:val="04B9661F"/>
    <w:rsid w:val="07334CB8"/>
    <w:rsid w:val="09E34BDB"/>
    <w:rsid w:val="0A983074"/>
    <w:rsid w:val="0C200CD7"/>
    <w:rsid w:val="0C232D87"/>
    <w:rsid w:val="0E0B4BC2"/>
    <w:rsid w:val="12FB66A1"/>
    <w:rsid w:val="13A94DCC"/>
    <w:rsid w:val="147E276B"/>
    <w:rsid w:val="153473DD"/>
    <w:rsid w:val="18F558C8"/>
    <w:rsid w:val="19304E94"/>
    <w:rsid w:val="19A01F95"/>
    <w:rsid w:val="1C660C85"/>
    <w:rsid w:val="25B22E61"/>
    <w:rsid w:val="28D03941"/>
    <w:rsid w:val="298E3F12"/>
    <w:rsid w:val="2BC576F6"/>
    <w:rsid w:val="2E100D83"/>
    <w:rsid w:val="30335C3C"/>
    <w:rsid w:val="33DB2B1D"/>
    <w:rsid w:val="360858DC"/>
    <w:rsid w:val="391815C9"/>
    <w:rsid w:val="3F395C5F"/>
    <w:rsid w:val="406311E6"/>
    <w:rsid w:val="46D46ADF"/>
    <w:rsid w:val="46D729A5"/>
    <w:rsid w:val="480D3A3E"/>
    <w:rsid w:val="4F0B2E7A"/>
    <w:rsid w:val="536F510F"/>
    <w:rsid w:val="56D03E0D"/>
    <w:rsid w:val="5C957F91"/>
    <w:rsid w:val="5EE270CE"/>
    <w:rsid w:val="62E6604F"/>
    <w:rsid w:val="665C20B0"/>
    <w:rsid w:val="66CC6F68"/>
    <w:rsid w:val="677A6E9A"/>
    <w:rsid w:val="686139AD"/>
    <w:rsid w:val="6972446D"/>
    <w:rsid w:val="6A88233D"/>
    <w:rsid w:val="6ACD4147"/>
    <w:rsid w:val="6D5E733D"/>
    <w:rsid w:val="6F7A6951"/>
    <w:rsid w:val="72964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5">
    <w:name w:val="heading 1"/>
    <w:basedOn w:val="1"/>
    <w:next w:val="1"/>
    <w:autoRedefine/>
    <w:qFormat/>
    <w:uiPriority w:val="0"/>
    <w:pPr>
      <w:keepNext/>
      <w:keepLines/>
      <w:widowControl w:val="0"/>
      <w:spacing w:before="340" w:after="330" w:line="578" w:lineRule="auto"/>
      <w:jc w:val="center"/>
      <w:outlineLvl w:val="0"/>
    </w:pPr>
    <w:rPr>
      <w:rFonts w:eastAsia="仿宋"/>
      <w:b/>
      <w:kern w:val="44"/>
      <w:sz w:val="44"/>
    </w:rPr>
  </w:style>
  <w:style w:type="paragraph" w:styleId="6">
    <w:name w:val="heading 2"/>
    <w:basedOn w:val="1"/>
    <w:next w:val="1"/>
    <w:autoRedefine/>
    <w:qFormat/>
    <w:uiPriority w:val="0"/>
    <w:pPr>
      <w:keepNext/>
      <w:keepLines/>
      <w:widowControl w:val="0"/>
      <w:spacing w:before="260" w:after="260" w:line="415" w:lineRule="auto"/>
      <w:jc w:val="center"/>
      <w:outlineLvl w:val="1"/>
    </w:pPr>
    <w:rPr>
      <w:rFonts w:ascii="Arial" w:hAnsi="Arial" w:eastAsia="仿宋"/>
      <w:b/>
      <w:sz w:val="32"/>
    </w:rPr>
  </w:style>
  <w:style w:type="paragraph" w:styleId="7">
    <w:name w:val="heading 3"/>
    <w:basedOn w:val="1"/>
    <w:next w:val="1"/>
    <w:autoRedefine/>
    <w:qFormat/>
    <w:uiPriority w:val="0"/>
    <w:pPr>
      <w:keepNext/>
      <w:keepLines/>
      <w:widowControl w:val="0"/>
      <w:spacing w:before="260" w:after="260" w:line="415" w:lineRule="auto"/>
      <w:outlineLvl w:val="2"/>
    </w:pPr>
    <w:rPr>
      <w:b/>
      <w:sz w:val="32"/>
    </w:rPr>
  </w:style>
  <w:style w:type="paragraph" w:styleId="8">
    <w:name w:val="heading 4"/>
    <w:basedOn w:val="1"/>
    <w:next w:val="1"/>
    <w:autoRedefine/>
    <w:qFormat/>
    <w:uiPriority w:val="0"/>
    <w:pPr>
      <w:keepNext/>
      <w:keepLines/>
      <w:widowControl w:val="0"/>
      <w:spacing w:before="280" w:after="290" w:line="377" w:lineRule="auto"/>
      <w:outlineLvl w:val="3"/>
    </w:pPr>
    <w:rPr>
      <w:rFonts w:ascii="Arial" w:hAnsi="Arial" w:eastAsia="黑体"/>
      <w:b/>
      <w:sz w:val="28"/>
    </w:rPr>
  </w:style>
  <w:style w:type="character" w:default="1" w:styleId="31">
    <w:name w:val="Default Paragraph Font"/>
    <w:autoRedefine/>
    <w:qFormat/>
    <w:uiPriority w:val="0"/>
  </w:style>
  <w:style w:type="table" w:default="1" w:styleId="2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3"/>
    <w:autoRedefine/>
    <w:unhideWhenUsed/>
    <w:qFormat/>
    <w:uiPriority w:val="99"/>
    <w:pPr>
      <w:spacing w:after="120" w:line="240" w:lineRule="auto"/>
      <w:ind w:left="420" w:leftChars="200" w:firstLine="420"/>
    </w:pPr>
    <w:rPr>
      <w:rFonts w:cs="宋体"/>
      <w:sz w:val="21"/>
      <w:szCs w:val="21"/>
    </w:rPr>
  </w:style>
  <w:style w:type="paragraph" w:customStyle="1" w:styleId="3">
    <w:name w:val="文章正文"/>
    <w:basedOn w:val="1"/>
    <w:next w:val="4"/>
    <w:autoRedefine/>
    <w:qFormat/>
    <w:uiPriority w:val="0"/>
    <w:pPr>
      <w:spacing w:line="360" w:lineRule="auto"/>
      <w:ind w:firstLine="200" w:firstLineChars="200"/>
    </w:pPr>
    <w:rPr>
      <w:rFonts w:ascii="Times New Roman" w:hAnsi="Times New Roman" w:cs="Times New Roman"/>
      <w:snapToGrid/>
      <w:sz w:val="24"/>
      <w:szCs w:val="24"/>
    </w:rPr>
  </w:style>
  <w:style w:type="paragraph" w:customStyle="1" w:styleId="4">
    <w:name w:val="公式样式 变量"/>
    <w:autoRedefine/>
    <w:qFormat/>
    <w:uiPriority w:val="0"/>
    <w:rPr>
      <w:rFonts w:ascii="Times New Roman" w:hAnsi="Times New Roman" w:eastAsia="宋体" w:cs="Times New Roman"/>
      <w:i/>
      <w:lang w:val="en-US" w:eastAsia="zh-CN" w:bidi="ar-SA"/>
    </w:rPr>
  </w:style>
  <w:style w:type="paragraph" w:styleId="9">
    <w:name w:val="List Number 2"/>
    <w:autoRedefine/>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10">
    <w:name w:val="List Number"/>
    <w:autoRedefine/>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1">
    <w:name w:val="Normal Indent"/>
    <w:autoRedefine/>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2">
    <w:name w:val="caption"/>
    <w:next w:val="1"/>
    <w:autoRedefine/>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3">
    <w:name w:val="annotation text"/>
    <w:basedOn w:val="1"/>
    <w:autoRedefine/>
    <w:qFormat/>
    <w:uiPriority w:val="0"/>
    <w:pPr>
      <w:jc w:val="left"/>
    </w:pPr>
  </w:style>
  <w:style w:type="paragraph" w:styleId="14">
    <w:name w:val="Body Text 3"/>
    <w:autoRedefine/>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5">
    <w:name w:val="Body Text Indent"/>
    <w:autoRedefine/>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6">
    <w:name w:val="toc 5"/>
    <w:basedOn w:val="1"/>
    <w:next w:val="1"/>
    <w:autoRedefine/>
    <w:qFormat/>
    <w:uiPriority w:val="0"/>
    <w:pPr>
      <w:ind w:left="1680"/>
    </w:pPr>
  </w:style>
  <w:style w:type="paragraph" w:styleId="17">
    <w:name w:val="toc 3"/>
    <w:basedOn w:val="1"/>
    <w:next w:val="1"/>
    <w:autoRedefine/>
    <w:qFormat/>
    <w:uiPriority w:val="0"/>
    <w:pPr>
      <w:ind w:left="840"/>
    </w:pPr>
  </w:style>
  <w:style w:type="paragraph" w:styleId="18">
    <w:name w:val="Plain Text"/>
    <w:autoRedefine/>
    <w:qFormat/>
    <w:uiPriority w:val="0"/>
    <w:pPr>
      <w:widowControl w:val="0"/>
      <w:jc w:val="both"/>
    </w:pPr>
    <w:rPr>
      <w:rFonts w:ascii="宋体" w:hAnsi="Times New Roman" w:eastAsia="宋体" w:cs="Times New Roman"/>
      <w:kern w:val="2"/>
      <w:sz w:val="21"/>
      <w:szCs w:val="20"/>
      <w:lang w:val="en-US" w:eastAsia="zh-CN" w:bidi="ar-SA"/>
    </w:rPr>
  </w:style>
  <w:style w:type="paragraph" w:styleId="19">
    <w:name w:val="Date"/>
    <w:basedOn w:val="1"/>
    <w:next w:val="1"/>
    <w:autoRedefine/>
    <w:qFormat/>
    <w:uiPriority w:val="0"/>
    <w:pPr>
      <w:ind w:left="2500" w:leftChars="2500"/>
    </w:pPr>
  </w:style>
  <w:style w:type="paragraph" w:styleId="20">
    <w:name w:val="footer"/>
    <w:autoRedefine/>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1">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autoRedefine/>
    <w:qFormat/>
    <w:uiPriority w:val="0"/>
  </w:style>
  <w:style w:type="paragraph" w:styleId="23">
    <w:name w:val="toc 4"/>
    <w:basedOn w:val="1"/>
    <w:next w:val="1"/>
    <w:autoRedefine/>
    <w:qFormat/>
    <w:uiPriority w:val="0"/>
    <w:pPr>
      <w:ind w:left="1260"/>
    </w:pPr>
  </w:style>
  <w:style w:type="paragraph" w:styleId="24">
    <w:name w:val="toc 2"/>
    <w:basedOn w:val="1"/>
    <w:next w:val="1"/>
    <w:autoRedefine/>
    <w:qFormat/>
    <w:uiPriority w:val="0"/>
    <w:pPr>
      <w:ind w:left="420"/>
    </w:pPr>
  </w:style>
  <w:style w:type="paragraph" w:styleId="25">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napToGrid/>
      <w:sz w:val="24"/>
      <w:szCs w:val="24"/>
    </w:rPr>
  </w:style>
  <w:style w:type="paragraph" w:styleId="26">
    <w:name w:val="Normal (Web)"/>
    <w:basedOn w:val="1"/>
    <w:autoRedefine/>
    <w:qFormat/>
    <w:uiPriority w:val="0"/>
    <w:rPr>
      <w:sz w:val="24"/>
    </w:rPr>
  </w:style>
  <w:style w:type="paragraph" w:styleId="27">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8">
    <w:name w:val="annotation subject"/>
    <w:basedOn w:val="13"/>
    <w:next w:val="13"/>
    <w:autoRedefine/>
    <w:qFormat/>
    <w:uiPriority w:val="0"/>
    <w:rPr>
      <w:b/>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autoRedefine/>
    <w:qFormat/>
    <w:uiPriority w:val="0"/>
    <w:rPr>
      <w:b/>
    </w:rPr>
  </w:style>
  <w:style w:type="character" w:styleId="33">
    <w:name w:val="page number"/>
    <w:basedOn w:val="31"/>
    <w:autoRedefine/>
    <w:qFormat/>
    <w:uiPriority w:val="0"/>
  </w:style>
  <w:style w:type="character" w:styleId="34">
    <w:name w:val="FollowedHyperlink"/>
    <w:basedOn w:val="31"/>
    <w:autoRedefine/>
    <w:qFormat/>
    <w:uiPriority w:val="0"/>
    <w:rPr>
      <w:color w:val="800080"/>
      <w:u w:val="single"/>
    </w:rPr>
  </w:style>
  <w:style w:type="character" w:styleId="35">
    <w:name w:val="Hyperlink"/>
    <w:autoRedefine/>
    <w:qFormat/>
    <w:uiPriority w:val="0"/>
    <w:rPr>
      <w:color w:val="0000FF"/>
      <w:u w:val="single"/>
    </w:rPr>
  </w:style>
  <w:style w:type="paragraph" w:customStyle="1" w:styleId="36">
    <w:name w:val="正文段"/>
    <w:autoRedefine/>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7">
    <w:name w:val="Proposals body"/>
    <w:next w:val="1"/>
    <w:autoRedefine/>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8">
    <w:name w:val="正文文字 7"/>
    <w:basedOn w:val="1"/>
    <w:next w:val="1"/>
    <w:autoRedefine/>
    <w:qFormat/>
    <w:uiPriority w:val="0"/>
    <w:pPr>
      <w:ind w:left="240"/>
    </w:pPr>
    <w:rPr>
      <w:sz w:val="20"/>
    </w:rPr>
  </w:style>
  <w:style w:type="paragraph" w:customStyle="1" w:styleId="39">
    <w:name w:val="正文文字 8"/>
    <w:basedOn w:val="1"/>
    <w:next w:val="1"/>
    <w:autoRedefine/>
    <w:qFormat/>
    <w:uiPriority w:val="0"/>
    <w:pPr>
      <w:numPr>
        <w:ilvl w:val="1"/>
        <w:numId w:val="2"/>
      </w:numPr>
      <w:ind w:left="805"/>
    </w:pPr>
    <w:rPr>
      <w:sz w:val="16"/>
    </w:rPr>
  </w:style>
  <w:style w:type="paragraph" w:customStyle="1" w:styleId="40">
    <w:name w:val="列出段落1"/>
    <w:next w:val="38"/>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1">
    <w:name w:val="样式5"/>
    <w:next w:val="39"/>
    <w:autoRedefine/>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2">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首行缩进 21"/>
    <w:basedOn w:val="44"/>
    <w:autoRedefine/>
    <w:qFormat/>
    <w:uiPriority w:val="0"/>
    <w:pPr>
      <w:spacing w:afterLines="0" w:line="240" w:lineRule="auto"/>
      <w:ind w:left="420" w:leftChars="200" w:firstLine="420"/>
    </w:pPr>
    <w:rPr>
      <w:rFonts w:ascii="Times New Roman" w:hAnsi="Times New Roman" w:eastAsia="宋体" w:cs="宋体"/>
      <w:sz w:val="21"/>
      <w:szCs w:val="21"/>
    </w:rPr>
  </w:style>
  <w:style w:type="paragraph" w:customStyle="1" w:styleId="44">
    <w:name w:val="正文文本缩进1"/>
    <w:basedOn w:val="1"/>
    <w:next w:val="1"/>
    <w:autoRedefine/>
    <w:qFormat/>
    <w:uiPriority w:val="0"/>
    <w:pPr>
      <w:spacing w:afterLines="0"/>
      <w:ind w:left="420" w:leftChars="200"/>
    </w:pPr>
    <w:rPr>
      <w:color w:val="000000"/>
      <w:sz w:val="21"/>
      <w:szCs w:val="21"/>
    </w:rPr>
  </w:style>
  <w:style w:type="paragraph" w:customStyle="1" w:styleId="45">
    <w:name w:val="Default"/>
    <w:autoRedefine/>
    <w:unhideWhenUsed/>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49</Pages>
  <Words>19971</Words>
  <Characters>21408</Characters>
  <Lines>1498</Lines>
  <Paragraphs>801</Paragraphs>
  <TotalTime>42</TotalTime>
  <ScaleCrop>false</ScaleCrop>
  <LinksUpToDate>false</LinksUpToDate>
  <CharactersWithSpaces>23907</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嘉华</cp:lastModifiedBy>
  <cp:lastPrinted>2020-02-27T03:07:00Z</cp:lastPrinted>
  <dcterms:modified xsi:type="dcterms:W3CDTF">2024-03-28T07:18:39Z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CC8F104F90054F23AFFF28031CE26CC3_13</vt:lpwstr>
  </property>
</Properties>
</file>