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p>
    <w:p>
      <w:pPr>
        <w:jc w:val="center"/>
        <w:outlineLvl w:val="0"/>
        <w:rPr>
          <w:rFonts w:hint="eastAsia" w:ascii="仿宋" w:hAnsi="仿宋" w:eastAsia="仿宋" w:cs="仿宋"/>
          <w:b/>
          <w:bCs/>
          <w:sz w:val="56"/>
          <w:szCs w:val="56"/>
          <w:highlight w:val="none"/>
        </w:rPr>
      </w:pPr>
      <w:bookmarkStart w:id="0" w:name="_Hlt67893495"/>
      <w:bookmarkEnd w:id="0"/>
      <w:r>
        <w:rPr>
          <w:rFonts w:hint="eastAsia" w:ascii="仿宋" w:hAnsi="仿宋" w:eastAsia="仿宋" w:cs="仿宋"/>
          <w:b/>
          <w:bCs/>
          <w:sz w:val="56"/>
          <w:szCs w:val="56"/>
          <w:highlight w:val="none"/>
          <w:lang w:val="en-US" w:eastAsia="zh-CN"/>
        </w:rPr>
        <w:t>绍兴市人民医院数字化X射线成像系统（DR）采购项目</w:t>
      </w:r>
    </w:p>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rPr>
          <w:rFonts w:ascii="仿宋" w:hAnsi="仿宋" w:eastAsia="仿宋" w:cs="仿宋"/>
          <w:b/>
          <w:sz w:val="44"/>
          <w:szCs w:val="44"/>
          <w:highlight w:val="none"/>
        </w:rPr>
      </w:pP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招标编号:SXJHCG-2023-N0215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ascii="仿宋" w:hAnsi="仿宋" w:eastAsia="仿宋" w:cs="仿宋"/>
                <w:sz w:val="28"/>
                <w:szCs w:val="28"/>
                <w:highlight w:val="none"/>
              </w:rPr>
            </w:pPr>
            <w:r>
              <w:rPr>
                <w:rFonts w:hint="eastAsia" w:ascii="仿宋_GB2312" w:hAnsi="宋体" w:eastAsia="仿宋_GB2312"/>
                <w:sz w:val="28"/>
                <w:szCs w:val="28"/>
                <w:highlight w:val="none"/>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_GB2312" w:hAnsi="宋体" w:eastAsia="仿宋_GB2312"/>
                <w:sz w:val="28"/>
                <w:szCs w:val="28"/>
                <w:highlight w:val="none"/>
                <w:lang w:eastAsia="zh-CN"/>
              </w:rPr>
              <w:t>绍兴市嘉华项目管理</w:t>
            </w:r>
            <w:r>
              <w:rPr>
                <w:rFonts w:hint="eastAsia" w:ascii="仿宋_GB2312" w:hAnsi="宋体" w:eastAsia="仿宋_GB2312"/>
                <w:sz w:val="28"/>
                <w:szCs w:val="28"/>
                <w:highlight w:val="none"/>
              </w:rPr>
              <w:t>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二○二三年</w:t>
            </w:r>
            <w:r>
              <w:rPr>
                <w:rFonts w:hint="eastAsia" w:ascii="仿宋" w:hAnsi="仿宋" w:eastAsia="仿宋" w:cs="仿宋"/>
                <w:sz w:val="28"/>
                <w:szCs w:val="28"/>
                <w:highlight w:val="none"/>
                <w:lang w:eastAsia="zh-CN"/>
              </w:rPr>
              <w:t>八</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u w:val="single"/>
        </w:rPr>
      </w:pPr>
      <w:r>
        <w:rPr>
          <w:rFonts w:hint="eastAsia" w:ascii="仿宋" w:hAnsi="仿宋" w:eastAsia="仿宋" w:cs="仿宋"/>
          <w:color w:val="auto"/>
          <w:sz w:val="24"/>
          <w:highlight w:val="none"/>
          <w:u w:val="single"/>
          <w:lang w:val="en-US" w:eastAsia="zh-CN"/>
        </w:rPr>
        <w:t>绍兴市人民医院数字化X射线成像系统（DR）采购项目</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22</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项目编号：SXJHCG-2023-N0215</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val="en-US" w:eastAsia="zh-CN"/>
        </w:rPr>
        <w:t xml:space="preserve">绍兴市人民医院数字化X射线成像系统（DR）采购项目                        </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 xml:space="preserve">1800000.00        </w:t>
      </w:r>
      <w:r>
        <w:rPr>
          <w:rFonts w:hint="eastAsia" w:ascii="仿宋" w:hAnsi="仿宋" w:eastAsia="仿宋" w:cs="仿宋"/>
          <w:b/>
          <w:color w:val="auto"/>
          <w:sz w:val="24"/>
          <w:highlight w:val="none"/>
        </w:rPr>
        <w:t xml:space="preserve">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1800000.00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标项名称：</w:t>
      </w:r>
      <w:r>
        <w:rPr>
          <w:rFonts w:hint="eastAsia" w:ascii="仿宋" w:hAnsi="仿宋" w:eastAsia="仿宋" w:cs="仿宋"/>
          <w:bCs/>
          <w:color w:val="auto"/>
          <w:sz w:val="24"/>
          <w:highlight w:val="none"/>
          <w:lang w:val="en-US" w:eastAsia="zh-CN"/>
        </w:rPr>
        <w:t>绍兴市人民医院数字化X射线成像系统（DR）采购项目</w:t>
      </w:r>
      <w:r>
        <w:rPr>
          <w:rFonts w:hint="eastAsia" w:ascii="仿宋" w:hAnsi="仿宋" w:eastAsia="仿宋" w:cs="仿宋"/>
          <w:bCs/>
          <w:sz w:val="24"/>
          <w:highlight w:val="none"/>
        </w:rPr>
        <w:t xml:space="preserve">                </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数量：</w:t>
      </w:r>
      <w:r>
        <w:rPr>
          <w:rFonts w:hint="eastAsia" w:ascii="仿宋_GB2312" w:hAnsi="新宋体" w:eastAsia="仿宋_GB2312"/>
          <w:highlight w:val="none"/>
        </w:rPr>
        <w:t>1</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w:t>
      </w:r>
      <w:r>
        <w:rPr>
          <w:rFonts w:hint="eastAsia" w:ascii="仿宋" w:hAnsi="仿宋" w:eastAsia="仿宋" w:cs="仿宋"/>
          <w:bCs/>
          <w:color w:val="auto"/>
          <w:sz w:val="24"/>
          <w:highlight w:val="none"/>
          <w:lang w:val="en-US" w:eastAsia="zh-CN"/>
        </w:rPr>
        <w:t>1800000.00</w:t>
      </w:r>
      <w:r>
        <w:rPr>
          <w:rFonts w:hint="eastAsia" w:ascii="仿宋" w:hAnsi="仿宋" w:eastAsia="仿宋" w:cs="仿宋"/>
          <w:bCs/>
          <w:sz w:val="24"/>
          <w:highlight w:val="none"/>
        </w:rPr>
        <w:t xml:space="preserve">           </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_GB2312" w:hAnsi="MS Gothic" w:eastAsia="仿宋_GB2312" w:cs="Arial"/>
          <w:b/>
          <w:bCs/>
          <w:highlight w:val="none"/>
        </w:rPr>
        <w:sym w:font="Wingdings" w:char="00FE"/>
      </w:r>
      <w:r>
        <w:rPr>
          <w:rFonts w:hint="eastAsia" w:ascii="仿宋" w:hAnsi="仿宋" w:eastAsia="仿宋" w:cs="仿宋"/>
          <w:b/>
          <w:sz w:val="24"/>
          <w:highlight w:val="none"/>
        </w:rPr>
        <w:t>是，☐否。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MS Gothic" w:hAnsi="MS Gothic" w:eastAsia="仿宋" w:cs="仿宋"/>
          <w:kern w:val="0"/>
          <w:sz w:val="24"/>
          <w:highlight w:val="none"/>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MS Gothic" w:hAnsi="MS Gothic"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_GB2312" w:hAnsi="仿宋" w:eastAsia="仿宋_GB2312"/>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22</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22</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sz w:val="24"/>
          <w:highlight w:val="none"/>
        </w:rPr>
        <w:t>（北京时间）</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bookmarkStart w:id="203" w:name="_GoBack"/>
      <w:r>
        <w:rPr>
          <w:rFonts w:hint="eastAsia" w:ascii="仿宋" w:hAnsi="仿宋" w:eastAsia="仿宋" w:cs="仿宋"/>
          <w:sz w:val="24"/>
          <w:highlight w:val="none"/>
        </w:rPr>
        <w:t>政采云平台（https://www.zcygov.cn/）</w:t>
      </w:r>
      <w:bookmarkEnd w:id="203"/>
      <w:r>
        <w:rPr>
          <w:rFonts w:hint="eastAsia" w:ascii="仿宋" w:hAnsi="仿宋" w:eastAsia="仿宋" w:cs="仿宋"/>
          <w:sz w:val="24"/>
          <w:highlight w:val="none"/>
        </w:rPr>
        <w:t xml:space="preserve"> </w:t>
      </w:r>
    </w:p>
    <w:p>
      <w:pPr>
        <w:spacing w:line="440" w:lineRule="exact"/>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22</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p>
    <w:p>
      <w:pPr>
        <w:spacing w:line="440" w:lineRule="exact"/>
        <w:ind w:firstLine="482" w:firstLineChars="200"/>
        <w:rPr>
          <w:rFonts w:hint="eastAsia" w:ascii="仿宋" w:hAnsi="仿宋" w:eastAsia="仿宋" w:cs="仿宋"/>
          <w:sz w:val="24"/>
          <w:highlight w:val="none"/>
          <w:lang w:val="en-US" w:eastAsia="zh-CN"/>
        </w:rPr>
      </w:pPr>
      <w:r>
        <w:rPr>
          <w:rFonts w:hint="eastAsia" w:ascii="仿宋" w:hAnsi="仿宋" w:eastAsia="仿宋" w:cs="仿宋"/>
          <w:b/>
          <w:sz w:val="24"/>
          <w:highlight w:val="none"/>
        </w:rPr>
        <w:t>开标地点（网址）：</w:t>
      </w:r>
      <w:r>
        <w:rPr>
          <w:rFonts w:hint="eastAsia" w:ascii="仿宋" w:hAnsi="仿宋" w:eastAsia="仿宋" w:cs="仿宋"/>
          <w:sz w:val="24"/>
          <w:highlight w:val="none"/>
        </w:rPr>
        <w:t>政采云平台（https://www.zcygov.cn/）</w:t>
      </w:r>
      <w:r>
        <w:rPr>
          <w:rFonts w:hint="eastAsia" w:ascii="仿宋" w:hAnsi="仿宋" w:eastAsia="仿宋" w:cs="仿宋"/>
          <w:sz w:val="24"/>
          <w:highlight w:val="none"/>
          <w:lang w:val="en-US" w:eastAsia="zh-CN"/>
        </w:rPr>
        <w:t>,</w:t>
      </w:r>
      <w:r>
        <w:rPr>
          <w:rFonts w:hint="eastAsia" w:ascii="仿宋" w:hAnsi="仿宋" w:eastAsia="仿宋" w:cs="仿宋"/>
          <w:b/>
          <w:bCs/>
          <w:sz w:val="24"/>
          <w:highlight w:val="none"/>
        </w:rPr>
        <w:t>绍兴市越城区中兴南路95号中兴商务楼北6楼</w:t>
      </w:r>
      <w:r>
        <w:rPr>
          <w:rFonts w:hint="eastAsia" w:ascii="仿宋" w:hAnsi="仿宋" w:eastAsia="仿宋" w:cs="仿宋"/>
          <w:b/>
          <w:bCs/>
          <w:sz w:val="24"/>
          <w:highlight w:val="none"/>
          <w:lang w:val="en-US" w:eastAsia="zh-CN"/>
        </w:rPr>
        <w:t>。</w:t>
      </w:r>
    </w:p>
    <w:p>
      <w:pPr>
        <w:spacing w:line="440" w:lineRule="exact"/>
        <w:rPr>
          <w:rFonts w:ascii="仿宋" w:hAnsi="仿宋" w:eastAsia="仿宋" w:cs="仿宋"/>
          <w:sz w:val="24"/>
          <w:highlight w:val="none"/>
        </w:rPr>
      </w:pPr>
      <w:r>
        <w:rPr>
          <w:rFonts w:hint="eastAsia" w:ascii="仿宋" w:hAnsi="仿宋" w:eastAsia="仿宋" w:cs="仿宋"/>
          <w:b/>
          <w:sz w:val="24"/>
          <w:highlight w:val="none"/>
        </w:rPr>
        <w:t xml:space="preserve">五、公告期限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5"/>
        <w:spacing w:line="440" w:lineRule="exact"/>
        <w:ind w:left="0" w:firstLine="482" w:firstLineChars="200"/>
        <w:rPr>
          <w:rFonts w:ascii="仿宋" w:eastAsia="仿宋" w:cs="仿宋"/>
          <w:sz w:val="24"/>
          <w:szCs w:val="24"/>
          <w:highlight w:val="none"/>
        </w:rPr>
      </w:pPr>
      <w:bookmarkStart w:id="11" w:name="_Toc35393637"/>
      <w:bookmarkStart w:id="12" w:name="_Toc35393806"/>
      <w:bookmarkStart w:id="13" w:name="_Toc28359096"/>
      <w:bookmarkStart w:id="14" w:name="_Toc28359019"/>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5" w:name="_Toc28359020"/>
      <w:bookmarkStart w:id="16" w:name="_Toc28359097"/>
      <w:bookmarkStart w:id="17" w:name="_Toc35393807"/>
      <w:bookmarkStart w:id="18" w:name="_Toc35393638"/>
      <w:r>
        <w:rPr>
          <w:rFonts w:hint="eastAsia" w:ascii="仿宋" w:hAnsi="仿宋" w:eastAsia="仿宋" w:cs="仿宋"/>
          <w:sz w:val="24"/>
          <w:highlight w:val="none"/>
        </w:rPr>
        <w:t>名称：绍兴市人民医院</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地址：绍兴市越城区中兴北路568号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传真：/</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项目联系人（询问）：韩晓光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项目联系方式（询问）：0575-88559026</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质疑联系人：王侃</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质疑联系方式：0575-88559026</w:t>
      </w:r>
    </w:p>
    <w:p>
      <w:pPr>
        <w:pStyle w:val="5"/>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808"/>
      <w:bookmarkStart w:id="20" w:name="_Toc28359021"/>
      <w:bookmarkStart w:id="21" w:name="_Toc35393639"/>
      <w:bookmarkStart w:id="22" w:name="_Toc28359098"/>
      <w:r>
        <w:rPr>
          <w:rFonts w:hint="eastAsia" w:ascii="仿宋" w:hAnsi="仿宋" w:eastAsia="仿宋" w:cs="仿宋"/>
          <w:sz w:val="24"/>
          <w:highlight w:val="none"/>
        </w:rPr>
        <w:t>名称：绍兴市嘉华项目管理有限公司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地址：绍兴市越城区中兴南路95号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传真：/        </w:t>
      </w:r>
    </w:p>
    <w:p>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eastAsia="zh-CN"/>
        </w:rPr>
        <w:t>林佳囡</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项目联系方式（询问）：</w:t>
      </w:r>
      <w:r>
        <w:rPr>
          <w:rFonts w:hint="eastAsia" w:ascii="仿宋_GB2312" w:hAnsi="新宋体" w:eastAsia="仿宋_GB2312"/>
          <w:kern w:val="0"/>
          <w:sz w:val="24"/>
          <w:highlight w:val="none"/>
        </w:rPr>
        <w:t>18258044270</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质疑联系人：杨华英</w:t>
      </w:r>
    </w:p>
    <w:p>
      <w:pPr>
        <w:spacing w:line="440" w:lineRule="exact"/>
        <w:ind w:firstLine="480" w:firstLineChars="200"/>
        <w:rPr>
          <w:rFonts w:ascii="仿宋_GB2312" w:hAnsi="新宋体" w:eastAsia="仿宋_GB2312"/>
          <w:highlight w:val="none"/>
        </w:rPr>
      </w:pPr>
      <w:r>
        <w:rPr>
          <w:rFonts w:hint="eastAsia" w:ascii="仿宋" w:hAnsi="仿宋" w:eastAsia="仿宋" w:cs="仿宋"/>
          <w:sz w:val="24"/>
          <w:highlight w:val="none"/>
        </w:rPr>
        <w:t>质疑联系方式：18888705730　</w:t>
      </w:r>
      <w:r>
        <w:rPr>
          <w:rFonts w:hint="eastAsia" w:ascii="仿宋_GB2312" w:hAnsi="新宋体" w:eastAsia="仿宋_GB2312"/>
          <w:highlight w:val="none"/>
        </w:rPr>
        <w:t>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名称：绍兴市财政局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地址：绍兴市越城区凤林西路151号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传真：0575-85209806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联系人：张婷婷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监督投诉电话：0575-85209806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snapToGrid w:val="0"/>
          <w:highlight w:val="none"/>
        </w:rPr>
      </w:pPr>
      <w:r>
        <w:rPr>
          <w:rFonts w:hint="eastAsia" w:ascii="仿宋" w:hAnsi="仿宋" w:eastAsia="仿宋" w:cs="仿宋"/>
          <w:b/>
          <w:sz w:val="36"/>
          <w:szCs w:val="20"/>
          <w:highlight w:val="none"/>
        </w:rPr>
        <w:br w:type="page"/>
      </w:r>
    </w:p>
    <w:bookmarkEnd w:id="7"/>
    <w:bookmarkEnd w:id="8"/>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_GB2312" w:hAnsi="宋体" w:eastAsia="仿宋_GB2312"/>
                <w:b/>
                <w:color w:val="000000"/>
                <w:sz w:val="24"/>
                <w:highlight w:val="none"/>
              </w:rPr>
            </w:pPr>
            <w:r>
              <w:rPr>
                <w:rFonts w:hint="eastAsia" w:ascii="仿宋_GB2312" w:hAnsi="宋体" w:eastAsia="仿宋_GB2312"/>
                <w:b/>
                <w:color w:val="000000"/>
                <w:sz w:val="24"/>
                <w:highlight w:val="none"/>
              </w:rPr>
              <w:t>方案讲解演示：</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A无方案讲解演示。</w:t>
            </w:r>
          </w:p>
          <w:p>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15</w:t>
            </w:r>
            <w:r>
              <w:rPr>
                <w:rFonts w:hint="eastAsia" w:ascii="仿宋" w:hAnsi="仿宋" w:eastAsia="仿宋" w:cs="仿宋"/>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3</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_GB2312" w:hAnsi="仿宋" w:eastAsia="仿宋_GB2312"/>
                <w:sz w:val="24"/>
                <w:highlight w:val="none"/>
                <w:u w:val="single"/>
                <w:lang w:val="zh-CN"/>
              </w:rPr>
              <w:t>主机</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_GB2312" w:hAnsi="仿宋" w:eastAsia="仿宋_GB2312"/>
                <w:sz w:val="24"/>
                <w:highlight w:val="none"/>
                <w:u w:val="single"/>
              </w:rPr>
              <w:t xml:space="preserve"> 01标 </w:t>
            </w:r>
            <w:r>
              <w:rPr>
                <w:rFonts w:hint="eastAsia" w:ascii="仿宋" w:hAnsi="仿宋" w:eastAsia="仿宋" w:cs="仿宋"/>
                <w:kern w:val="0"/>
                <w:sz w:val="24"/>
                <w:highlight w:val="none"/>
              </w:rPr>
              <w:t>，属于</w:t>
            </w:r>
            <w:r>
              <w:rPr>
                <w:rFonts w:hint="eastAsia" w:ascii="仿宋_GB2312" w:hAnsi="仿宋" w:eastAsia="仿宋_GB2312"/>
                <w:sz w:val="24"/>
                <w:highlight w:val="none"/>
                <w:u w:val="single"/>
              </w:rPr>
              <w:t>工业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40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288" w:lineRule="auto"/>
              <w:rPr>
                <w:rFonts w:ascii="仿宋" w:hAnsi="仿宋" w:eastAsia="仿宋" w:cs="仿宋"/>
                <w:sz w:val="24"/>
                <w:highlight w:val="none"/>
              </w:rPr>
            </w:pPr>
            <w:r>
              <w:rPr>
                <w:rFonts w:hint="eastAsia" w:ascii="仿宋" w:hAnsi="仿宋" w:eastAsia="仿宋" w:cs="仿宋"/>
                <w:sz w:val="24"/>
                <w:highlight w:val="none"/>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pPr>
              <w:spacing w:line="288" w:lineRule="auto"/>
              <w:rPr>
                <w:rFonts w:hint="eastAsia" w:ascii="仿宋" w:hAnsi="仿宋" w:eastAsia="仿宋" w:cs="仿宋"/>
                <w:sz w:val="24"/>
                <w:highlight w:val="none"/>
              </w:rPr>
            </w:pPr>
            <w:r>
              <w:rPr>
                <w:rFonts w:hint="eastAsia" w:ascii="仿宋" w:hAnsi="仿宋" w:eastAsia="仿宋" w:cs="仿宋"/>
                <w:sz w:val="24"/>
                <w:highlight w:val="none"/>
              </w:rPr>
              <w:t>（2）用银行支票、汇票、电汇、现金等付款方式直接交纳代理服务费。</w:t>
            </w:r>
          </w:p>
          <w:p>
            <w:pPr>
              <w:spacing w:line="288" w:lineRule="auto"/>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288" w:lineRule="auto"/>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288" w:lineRule="auto"/>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288" w:lineRule="auto"/>
              <w:rPr>
                <w:rFonts w:ascii="仿宋" w:hAnsi="仿宋" w:eastAsia="仿宋" w:cs="仿宋"/>
                <w:kern w:val="0"/>
                <w:sz w:val="24"/>
                <w:szCs w:val="21"/>
                <w:highlight w:val="none"/>
              </w:rPr>
            </w:pPr>
            <w:r>
              <w:rPr>
                <w:rFonts w:hint="eastAsia" w:ascii="仿宋" w:hAnsi="仿宋" w:eastAsia="仿宋" w:cs="仿宋"/>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hint="eastAsia" w:ascii="仿宋" w:hAnsi="仿宋" w:eastAsia="仿宋" w:cs="仿宋"/>
          <w:b/>
          <w:sz w:val="32"/>
          <w:szCs w:val="32"/>
          <w:highlight w:val="none"/>
        </w:rPr>
      </w:pPr>
      <w:bookmarkStart w:id="23" w:name="_Hlt68057669"/>
      <w:bookmarkEnd w:id="23"/>
      <w:bookmarkStart w:id="24" w:name="_Hlt74730295"/>
      <w:bookmarkEnd w:id="24"/>
      <w:bookmarkStart w:id="25" w:name="_Hlt74729768"/>
      <w:bookmarkEnd w:id="25"/>
      <w:bookmarkStart w:id="26" w:name="_Hlt68072990"/>
      <w:bookmarkEnd w:id="26"/>
      <w:bookmarkStart w:id="27" w:name="_Hlt75236290"/>
      <w:bookmarkEnd w:id="27"/>
      <w:bookmarkStart w:id="28" w:name="_Hlt75236101"/>
      <w:bookmarkEnd w:id="28"/>
      <w:bookmarkStart w:id="29" w:name="_Hlt68403820"/>
      <w:bookmarkEnd w:id="29"/>
      <w:bookmarkStart w:id="30" w:name="_Hlt74714665"/>
      <w:bookmarkEnd w:id="30"/>
      <w:bookmarkStart w:id="31" w:name="_Hlt75236011"/>
      <w:bookmarkEnd w:id="31"/>
      <w:bookmarkStart w:id="32" w:name="_Hlt68072998"/>
      <w:bookmarkEnd w:id="32"/>
      <w:bookmarkStart w:id="33" w:name="_Hlt68073093"/>
      <w:bookmarkEnd w:id="33"/>
      <w:bookmarkStart w:id="34" w:name="_Hlt74707468"/>
      <w:bookmarkEnd w:id="34"/>
      <w:bookmarkStart w:id="35" w:name="_Toc164416483"/>
      <w:bookmarkStart w:id="36" w:name="第三部分"/>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_GB2312" w:hAnsi="宋体" w:eastAsia="仿宋_GB2312"/>
          <w:sz w:val="24"/>
          <w:highlight w:val="none"/>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highlight w:val="none"/>
        </w:rPr>
      </w:pPr>
    </w:p>
    <w:p>
      <w:pPr>
        <w:pStyle w:val="132"/>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7"/>
        <w:tabs>
          <w:tab w:val="clear" w:pos="390"/>
          <w:tab w:val="clear" w:pos="454"/>
        </w:tabs>
        <w:spacing w:afterLines="0" w:line="440" w:lineRule="exact"/>
        <w:ind w:left="0" w:firstLine="480" w:firstLineChars="200"/>
        <w:rPr>
          <w:rFonts w:ascii="仿宋" w:hAnsi="仿宋" w:eastAsia="仿宋" w:cs="仿宋"/>
          <w:b/>
          <w:bCs/>
          <w:color w:val="FF0000"/>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3"/>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4"/>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3" w:firstLineChars="300"/>
        <w:rPr>
          <w:rFonts w:ascii="仿宋" w:hAnsi="仿宋" w:eastAsia="仿宋" w:cs="仿宋"/>
          <w:b/>
          <w:bCs/>
          <w:sz w:val="24"/>
          <w:highlight w:val="none"/>
        </w:rPr>
      </w:pPr>
      <w:r>
        <w:rPr>
          <w:rFonts w:hint="eastAsia" w:ascii="仿宋" w:hAnsi="仿宋" w:eastAsia="仿宋" w:cs="仿宋"/>
          <w:b/>
          <w:bCs/>
          <w:sz w:val="24"/>
          <w:highlight w:val="none"/>
        </w:rPr>
        <w:t>2.1.5医疗器械生产企业许可证（如适用</w:t>
      </w:r>
      <w:r>
        <w:rPr>
          <w:rFonts w:ascii="仿宋" w:hAnsi="仿宋" w:eastAsia="仿宋" w:cs="仿宋"/>
          <w:b/>
          <w:bCs/>
          <w:sz w:val="24"/>
          <w:highlight w:val="none"/>
        </w:rPr>
        <w:t>）</w:t>
      </w:r>
      <w:r>
        <w:rPr>
          <w:rFonts w:hint="eastAsia" w:ascii="仿宋" w:hAnsi="仿宋" w:eastAsia="仿宋" w:cs="仿宋"/>
          <w:b/>
          <w:bCs/>
          <w:sz w:val="24"/>
          <w:highlight w:val="none"/>
        </w:rPr>
        <w:t>;</w:t>
      </w:r>
    </w:p>
    <w:p>
      <w:pPr>
        <w:pStyle w:val="3"/>
        <w:spacing w:line="440" w:lineRule="exact"/>
        <w:ind w:firstLine="723" w:firstLineChars="300"/>
        <w:rPr>
          <w:rFonts w:ascii="仿宋" w:hAnsi="仿宋" w:eastAsia="仿宋" w:cs="仿宋"/>
          <w:b/>
          <w:bCs/>
          <w:highlight w:val="none"/>
        </w:rPr>
      </w:pPr>
      <w:r>
        <w:rPr>
          <w:rFonts w:hint="eastAsia" w:ascii="仿宋" w:hAnsi="仿宋" w:eastAsia="仿宋" w:cs="仿宋"/>
          <w:b/>
          <w:bCs/>
          <w:highlight w:val="none"/>
        </w:rPr>
        <w:t>2.1.6 医疗器械经营企业许可证（或经营备案凭证）（如适用）;</w:t>
      </w:r>
    </w:p>
    <w:p>
      <w:pPr>
        <w:pStyle w:val="3"/>
        <w:spacing w:line="440" w:lineRule="exact"/>
        <w:ind w:firstLine="723" w:firstLineChars="300"/>
        <w:rPr>
          <w:rFonts w:eastAsia="仿宋"/>
          <w:highlight w:val="none"/>
          <w:lang w:val="en-US"/>
        </w:rPr>
      </w:pPr>
      <w:r>
        <w:rPr>
          <w:rFonts w:hint="eastAsia" w:ascii="仿宋" w:hAnsi="仿宋" w:eastAsia="仿宋" w:cs="仿宋"/>
          <w:b/>
          <w:bCs/>
          <w:highlight w:val="none"/>
        </w:rPr>
        <w:t>2.1.7 投标产品医疗器械注册证和医疗器械注册登记表（如适用）</w:t>
      </w:r>
      <w:r>
        <w:rPr>
          <w:rFonts w:hint="eastAsia" w:ascii="仿宋" w:hAnsi="仿宋" w:eastAsia="仿宋" w:cs="仿宋"/>
          <w:highlight w:val="none"/>
        </w:rPr>
        <w:t>。</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2.2.5法定代表人及其授权代表的身份证复印件;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2.2.6供应商基本资格条件书面承诺函（格式见第六部分附件）；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2.2.8廉政承诺书（格式见第六部分附件）；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2.2.18验收方案；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2.2.19</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highlight w:val="none"/>
          <w:lang w:val="zh-CN"/>
        </w:rPr>
      </w:pPr>
      <w:r>
        <w:rPr>
          <w:rFonts w:hint="eastAsia" w:ascii="仿宋" w:hAnsi="仿宋" w:eastAsia="仿宋" w:cs="仿宋"/>
          <w:sz w:val="24"/>
          <w:highlight w:val="none"/>
        </w:rPr>
        <w:t>2.2.20投标人需要说明的其他文件和说明（格式自拟）。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_GB2312"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（如果有）。</w:t>
      </w:r>
    </w:p>
    <w:p>
      <w:pPr>
        <w:snapToGrid w:val="0"/>
        <w:spacing w:line="440" w:lineRule="exact"/>
        <w:ind w:firstLine="354" w:firstLineChars="147"/>
        <w:rPr>
          <w:rFonts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pPr>
        <w:pStyle w:val="132"/>
        <w:snapToGrid w:val="0"/>
        <w:spacing w:before="0" w:line="440" w:lineRule="exact"/>
        <w:ind w:firstLine="472" w:firstLineChars="196"/>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2"/>
        <w:spacing w:before="0"/>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37"/>
    <w:p>
      <w:pPr>
        <w:pStyle w:val="34"/>
        <w:spacing w:line="360" w:lineRule="auto"/>
        <w:ind w:firstLine="726"/>
        <w:jc w:val="center"/>
        <w:rPr>
          <w:rFonts w:ascii="仿宋" w:hAnsi="仿宋" w:eastAsia="仿宋" w:cs="仿宋"/>
          <w:b/>
          <w:sz w:val="32"/>
          <w:szCs w:val="32"/>
          <w:highlight w:val="none"/>
        </w:rPr>
      </w:pPr>
      <w:bookmarkStart w:id="38" w:name="_Toc81372776"/>
      <w:bookmarkStart w:id="39" w:name="_Toc84325929"/>
      <w:bookmarkStart w:id="40" w:name="_Toc81372953"/>
      <w:r>
        <w:rPr>
          <w:rFonts w:hint="eastAsia" w:ascii="仿宋" w:hAnsi="仿宋" w:eastAsia="仿宋" w:cs="仿宋"/>
          <w:b/>
          <w:sz w:val="32"/>
          <w:szCs w:val="32"/>
          <w:highlight w:val="none"/>
        </w:rPr>
        <w:t>五、授予合同</w:t>
      </w:r>
    </w:p>
    <w:bookmarkEnd w:id="38"/>
    <w:bookmarkEnd w:id="39"/>
    <w:bookmarkEnd w:id="40"/>
    <w:p>
      <w:pPr>
        <w:pStyle w:val="17"/>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pPr>
        <w:spacing w:line="336" w:lineRule="auto"/>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3. 供应商质疑</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ascii="仿宋" w:hAnsi="仿宋" w:eastAsia="仿宋" w:cs="仿宋"/>
          <w:b/>
          <w:bCs/>
          <w:sz w:val="24"/>
          <w:highlight w:val="none"/>
        </w:rPr>
        <w:t>4.供应商投诉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_Toc86217003"/>
      <w:bookmarkStart w:id="42" w:name="第五部分"/>
      <w:r>
        <w:rPr>
          <w:rFonts w:hint="eastAsia" w:ascii="仿宋" w:hAnsi="仿宋" w:eastAsia="仿宋" w:cs="仿宋"/>
          <w:b/>
          <w:sz w:val="36"/>
          <w:szCs w:val="36"/>
          <w:highlight w:val="none"/>
        </w:rPr>
        <w:t>第三部分   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397"/>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7"/>
        <w:widowControl w:val="0"/>
        <w:tabs>
          <w:tab w:val="clear" w:pos="360"/>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7"/>
        <w:widowControl w:val="0"/>
        <w:tabs>
          <w:tab w:val="clear" w:pos="360"/>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7"/>
        <w:spacing w:line="440" w:lineRule="exact"/>
        <w:ind w:firstLine="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bookmarkStart w:id="43" w:name="_Toc151354173"/>
      <w:r>
        <w:rPr>
          <w:rFonts w:hint="eastAsia" w:ascii="仿宋_GB2312" w:hAnsi="宋体" w:eastAsia="仿宋_GB2312"/>
          <w:b/>
          <w:sz w:val="24"/>
          <w:highlight w:val="none"/>
        </w:rPr>
        <w:t>8.招标项目设备名称及数量：</w:t>
      </w:r>
    </w:p>
    <w:bookmarkEnd w:id="43"/>
    <w:p>
      <w:pPr>
        <w:spacing w:line="440" w:lineRule="exact"/>
        <w:ind w:right="420"/>
        <w:rPr>
          <w:rFonts w:ascii="仿宋_GB2312" w:hAnsi="新宋体" w:eastAsia="仿宋_GB2312" w:cs="Arial"/>
          <w:b/>
          <w:bCs/>
          <w:sz w:val="24"/>
          <w:highlight w:val="none"/>
        </w:rPr>
      </w:pPr>
      <w:r>
        <w:rPr>
          <w:rFonts w:hint="eastAsia" w:ascii="仿宋_GB2312" w:hAnsi="新宋体" w:eastAsia="仿宋_GB2312" w:cs="Arial"/>
          <w:b/>
          <w:bCs/>
          <w:sz w:val="24"/>
          <w:highlight w:val="none"/>
          <w:bdr w:val="single" w:color="auto" w:sz="4" w:space="0"/>
        </w:rPr>
        <w:t>01标</w:t>
      </w:r>
      <w:r>
        <w:rPr>
          <w:rFonts w:hint="eastAsia" w:ascii="仿宋_GB2312" w:eastAsia="仿宋_GB2312"/>
          <w:b/>
          <w:sz w:val="24"/>
          <w:highlight w:val="none"/>
        </w:rPr>
        <w:t>设备名称：</w:t>
      </w:r>
      <w:r>
        <w:rPr>
          <w:rFonts w:hint="eastAsia" w:ascii="仿宋_GB2312" w:hAnsi="宋体" w:eastAsia="仿宋_GB2312" w:cs="Times New Roman"/>
          <w:b/>
          <w:sz w:val="24"/>
          <w:highlight w:val="none"/>
        </w:rPr>
        <w:t>数字化X射线成像系统（DR），数量：1套，预算金额：180万</w:t>
      </w:r>
    </w:p>
    <w:tbl>
      <w:tblPr>
        <w:tblStyle w:val="63"/>
        <w:tblW w:w="8521" w:type="dxa"/>
        <w:jc w:val="center"/>
        <w:tblLayout w:type="fixed"/>
        <w:tblCellMar>
          <w:top w:w="0" w:type="dxa"/>
          <w:left w:w="108" w:type="dxa"/>
          <w:bottom w:w="0" w:type="dxa"/>
          <w:right w:w="108" w:type="dxa"/>
        </w:tblCellMar>
      </w:tblPr>
      <w:tblGrid>
        <w:gridCol w:w="5386"/>
        <w:gridCol w:w="3135"/>
      </w:tblGrid>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tcPr>
          <w:p>
            <w:pPr>
              <w:widowControl/>
              <w:textAlignment w:val="bottom"/>
              <w:rPr>
                <w:rFonts w:hint="eastAsia" w:ascii="仿宋" w:hAnsi="仿宋" w:eastAsia="仿宋" w:cs="仿宋"/>
                <w:sz w:val="24"/>
                <w:szCs w:val="24"/>
                <w:highlight w:val="none"/>
              </w:rPr>
            </w:pPr>
            <w:r>
              <w:rPr>
                <w:rFonts w:hint="eastAsia" w:ascii="仿宋" w:hAnsi="仿宋" w:eastAsia="仿宋" w:cs="仿宋"/>
                <w:b/>
                <w:bCs/>
                <w:sz w:val="24"/>
                <w:szCs w:val="24"/>
                <w:highlight w:val="none"/>
                <w:lang w:val="zh-CN"/>
              </w:rPr>
              <w:t>一、</w:t>
            </w:r>
            <w:r>
              <w:rPr>
                <w:rFonts w:hint="eastAsia" w:ascii="仿宋" w:hAnsi="仿宋" w:eastAsia="仿宋" w:cs="仿宋"/>
                <w:b/>
                <w:bCs/>
                <w:sz w:val="24"/>
                <w:szCs w:val="24"/>
                <w:highlight w:val="none"/>
              </w:rPr>
              <w:t xml:space="preserve"> </w:t>
            </w:r>
            <w:r>
              <w:rPr>
                <w:rFonts w:hint="eastAsia" w:ascii="仿宋" w:hAnsi="仿宋" w:eastAsia="仿宋" w:cs="仿宋"/>
                <w:b/>
                <w:bCs/>
                <w:sz w:val="24"/>
                <w:szCs w:val="24"/>
                <w:highlight w:val="none"/>
                <w:lang w:val="zh-CN"/>
              </w:rPr>
              <w:t>适用科室</w:t>
            </w:r>
            <w:r>
              <w:rPr>
                <w:rFonts w:hint="eastAsia" w:ascii="仿宋" w:hAnsi="仿宋" w:eastAsia="仿宋" w:cs="仿宋"/>
                <w:b/>
                <w:bCs/>
                <w:sz w:val="24"/>
                <w:szCs w:val="24"/>
                <w:highlight w:val="none"/>
              </w:rPr>
              <w:t>：</w:t>
            </w:r>
            <w:r>
              <w:rPr>
                <w:rFonts w:hint="eastAsia" w:ascii="仿宋" w:hAnsi="仿宋" w:eastAsia="仿宋" w:cs="仿宋"/>
                <w:sz w:val="24"/>
                <w:szCs w:val="24"/>
                <w:highlight w:val="none"/>
                <w:lang w:val="zh-CN"/>
              </w:rPr>
              <w:t>放射科</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对应指标，详细说明，否则视为不符要求</w:t>
            </w: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b/>
                <w:bCs/>
                <w:sz w:val="24"/>
                <w:szCs w:val="24"/>
                <w:highlight w:val="none"/>
                <w:lang w:val="zh-CN"/>
              </w:rPr>
              <w:t>二、 用途：</w:t>
            </w:r>
            <w:r>
              <w:rPr>
                <w:rFonts w:hint="eastAsia" w:ascii="仿宋" w:hAnsi="仿宋" w:eastAsia="仿宋" w:cs="仿宋"/>
                <w:sz w:val="24"/>
                <w:szCs w:val="24"/>
                <w:highlight w:val="none"/>
                <w:lang w:val="zh-CN"/>
              </w:rPr>
              <w:t>用于通过X射线对人体骨骼、头颅、胸部、腹部、四肢及其他身体部位进行检查和观察静态X射线摄影图像；支持患者进行坐位、站位或者卧位的图像采集操作</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b/>
                <w:sz w:val="24"/>
                <w:szCs w:val="24"/>
                <w:highlight w:val="none"/>
              </w:rPr>
              <w:t>三</w:t>
            </w:r>
            <w:r>
              <w:rPr>
                <w:rFonts w:hint="eastAsia" w:ascii="仿宋" w:hAnsi="仿宋" w:eastAsia="仿宋" w:cs="仿宋"/>
                <w:b/>
                <w:sz w:val="24"/>
                <w:szCs w:val="24"/>
                <w:highlight w:val="none"/>
                <w:lang w:val="zh-CN"/>
              </w:rPr>
              <w:t>、功能和技术参数及配置：</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3.1 高压发生器要求：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3.1.1 发生器功率：≥</w:t>
            </w:r>
            <w:r>
              <w:rPr>
                <w:rFonts w:hint="eastAsia" w:ascii="仿宋" w:hAnsi="仿宋" w:eastAsia="仿宋" w:cs="仿宋"/>
                <w:sz w:val="24"/>
                <w:szCs w:val="24"/>
                <w:highlight w:val="none"/>
              </w:rPr>
              <w:t>80</w:t>
            </w:r>
            <w:r>
              <w:rPr>
                <w:rFonts w:hint="eastAsia" w:ascii="仿宋" w:hAnsi="仿宋" w:eastAsia="仿宋" w:cs="仿宋"/>
                <w:sz w:val="24"/>
                <w:szCs w:val="24"/>
                <w:highlight w:val="none"/>
                <w:lang w:val="zh-CN"/>
              </w:rPr>
              <w:t>kW</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3.1.2 逆变频率：≥200Khz</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 最高管电压：≥150Kv, 最短曝光时间：≤1ms</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color w:val="FF0000"/>
                <w:sz w:val="24"/>
                <w:szCs w:val="24"/>
                <w:highlight w:val="none"/>
                <w:lang w:val="zh-CN"/>
              </w:rPr>
            </w:pPr>
            <w:r>
              <w:rPr>
                <w:rFonts w:hint="eastAsia" w:ascii="仿宋" w:hAnsi="仿宋" w:eastAsia="仿宋" w:cs="仿宋"/>
                <w:color w:val="000000" w:themeColor="text1"/>
                <w:sz w:val="24"/>
                <w:szCs w:val="24"/>
                <w:highlight w:val="none"/>
                <w:lang w:val="zh-CN"/>
                <w14:textFill>
                  <w14:solidFill>
                    <w14:schemeClr w14:val="tx1"/>
                  </w14:solidFill>
                </w14:textFill>
              </w:rPr>
              <w:t>3.1.4 最大管电流：≥1000mA，最大时间电流积：≥1000mAs</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3.1.5 具备AEC自动曝光控制</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621"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3.1.6 发生器的操作与控制系统与主机集成，在主机工作站上控制曝光</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335"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3.2 平板探测器要求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b/>
                <w:bCs/>
                <w:sz w:val="24"/>
                <w:szCs w:val="24"/>
                <w:highlight w:val="none"/>
                <w:lang w:val="zh-CN"/>
              </w:rPr>
              <w:t>▲</w:t>
            </w:r>
            <w:r>
              <w:rPr>
                <w:rFonts w:hint="eastAsia" w:ascii="仿宋" w:hAnsi="仿宋" w:eastAsia="仿宋" w:cs="仿宋"/>
                <w:sz w:val="24"/>
                <w:szCs w:val="24"/>
                <w:highlight w:val="none"/>
                <w:lang w:val="zh-CN"/>
              </w:rPr>
              <w:t>3.2.1 数量要求：2块</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3.2.2 碘化铯+非晶硅平板探测器，整板非拼接</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3.2.3 </w:t>
            </w:r>
            <w:r>
              <w:rPr>
                <w:rFonts w:hint="eastAsia" w:ascii="仿宋" w:hAnsi="仿宋" w:eastAsia="仿宋" w:cs="仿宋"/>
                <w:sz w:val="24"/>
                <w:szCs w:val="24"/>
                <w:highlight w:val="none"/>
                <w:lang w:val="zh-CN"/>
              </w:rPr>
              <w:t>平板尺寸</w:t>
            </w:r>
            <w:r>
              <w:rPr>
                <w:rFonts w:hint="eastAsia" w:ascii="仿宋" w:hAnsi="仿宋" w:eastAsia="仿宋" w:cs="仿宋"/>
                <w:sz w:val="24"/>
                <w:szCs w:val="24"/>
                <w:highlight w:val="none"/>
              </w:rPr>
              <w:t>：两块平板均为≥17×17</w:t>
            </w:r>
            <w:r>
              <w:rPr>
                <w:rFonts w:hint="eastAsia" w:ascii="仿宋" w:hAnsi="仿宋" w:eastAsia="仿宋" w:cs="仿宋"/>
                <w:sz w:val="24"/>
                <w:szCs w:val="24"/>
                <w:highlight w:val="none"/>
                <w:lang w:val="zh-CN"/>
              </w:rPr>
              <w:t>英寸无线</w:t>
            </w:r>
            <w:r>
              <w:rPr>
                <w:rFonts w:hint="eastAsia" w:ascii="仿宋" w:hAnsi="仿宋" w:eastAsia="仿宋" w:cs="仿宋"/>
                <w:sz w:val="24"/>
                <w:szCs w:val="24"/>
                <w:highlight w:val="none"/>
              </w:rPr>
              <w:t>平板</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3.2.4 采集灰阶度：≥16bits</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3.2.5 空间分辨率：≥3.</w:t>
            </w:r>
            <w:r>
              <w:rPr>
                <w:rFonts w:hint="eastAsia" w:ascii="仿宋" w:hAnsi="仿宋" w:eastAsia="仿宋" w:cs="仿宋"/>
                <w:sz w:val="24"/>
                <w:szCs w:val="24"/>
                <w:highlight w:val="none"/>
              </w:rPr>
              <w:t>6</w:t>
            </w:r>
            <w:r>
              <w:rPr>
                <w:rFonts w:hint="eastAsia" w:ascii="仿宋" w:hAnsi="仿宋" w:eastAsia="仿宋" w:cs="仿宋"/>
                <w:sz w:val="24"/>
                <w:szCs w:val="24"/>
                <w:highlight w:val="none"/>
                <w:lang w:val="zh-CN"/>
              </w:rPr>
              <w:t xml:space="preserve"> lp/mm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3.2.6 采集距阵：≥</w:t>
            </w:r>
            <w:r>
              <w:rPr>
                <w:rFonts w:hint="eastAsia" w:ascii="仿宋" w:hAnsi="仿宋" w:eastAsia="仿宋" w:cs="仿宋"/>
                <w:sz w:val="24"/>
                <w:szCs w:val="24"/>
                <w:highlight w:val="none"/>
              </w:rPr>
              <w:t>3072</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3072</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3.3 X线球管要求：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3.3.1 原装进口球管（提供有效证明文件）</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3.3.2 双焦点要求：投标人应提供有效技术参数予以详细描述</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3.3.3 阳极热容量：≥300kHU</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3.3.4 测量要求：可通过卷尺测量床旁拍照的距离</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3.3.5 定位要求：具有激光</w:t>
            </w:r>
            <w:r>
              <w:rPr>
                <w:rFonts w:hint="eastAsia" w:ascii="仿宋" w:hAnsi="仿宋" w:eastAsia="仿宋" w:cs="仿宋"/>
                <w:sz w:val="24"/>
                <w:szCs w:val="24"/>
                <w:highlight w:val="none"/>
              </w:rPr>
              <w:t>或红外</w:t>
            </w:r>
            <w:r>
              <w:rPr>
                <w:rFonts w:hint="eastAsia" w:ascii="仿宋" w:hAnsi="仿宋" w:eastAsia="仿宋" w:cs="仿宋"/>
                <w:sz w:val="24"/>
                <w:szCs w:val="24"/>
                <w:highlight w:val="none"/>
                <w:lang w:val="zh-CN"/>
              </w:rPr>
              <w:t>定位线</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3.3.6 射线野控制模式：电动+手动（双模式）</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3.4 球管支架要求：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b/>
                <w:bCs/>
                <w:sz w:val="24"/>
                <w:szCs w:val="24"/>
                <w:highlight w:val="none"/>
                <w:lang w:val="zh-CN"/>
              </w:rPr>
              <w:t>▲</w:t>
            </w:r>
            <w:r>
              <w:rPr>
                <w:rFonts w:hint="eastAsia" w:ascii="仿宋" w:hAnsi="仿宋" w:eastAsia="仿宋" w:cs="仿宋"/>
                <w:sz w:val="24"/>
                <w:szCs w:val="24"/>
                <w:highlight w:val="none"/>
                <w:lang w:val="zh-CN"/>
              </w:rPr>
              <w:t>3.4.1 结构要求：悬吊支架</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3.4.2 吊架运动模式：电动+手动（双模式）</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3.4.3 球管架垂直运动距离：≥165cm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3.4.4 球管架沿纵轴运动距离：≥245cm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3.4.5 球管架沿横轴运动距离：≥145cm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9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3.4.6 球管套垂直轴旋转：≥±90°</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3.4.7 球管套水平轴旋转：≥±120°</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3.4.8 自动跟踪：立位及卧位拍摄时，球管与平板之间均可实现平行及斜位有角度的自动对中和跟随运动</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3.4.9 自动摆位：悬吊支架可根据预设位置实现自动摆位功能，可预设一键摄影机械自动摆位，并能同步自动设置曝光参数、束光器均能实现自动设置</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3.5 摆位要求：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3.5.1 一键摆位：支持一键摆位功能(包括SID调整，球管高度和角度调整，探测器高度和角度调整，光野大小调整，并可通过无线遥控器一键移动到拍摄位置) （项目验收时须现场进行演示）</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3.5.2 斜投照摆位：支持一键实现球管打角度的斜投照摆位功能（如一键颈椎前后位、一键跟骨轴位）（项目验收时须现场进行演示）</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3.6 胸片架要求：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3.6.1 胸片架垂直运动行程：≥145cm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3.6.2 胸片架运动模式：电动+手动（双模式）</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3.6.3 遥控升降：胸片架支持遥控升降</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3.6.4 自动曝光控制物理AEC电离室：具有</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3.6.5滤线栅：可拆卸</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3.7 近台操控系统（球管侧）</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3.7.1 </w:t>
            </w:r>
            <w:r>
              <w:rPr>
                <w:rFonts w:hint="eastAsia" w:ascii="仿宋" w:hAnsi="仿宋" w:eastAsia="仿宋" w:cs="仿宋"/>
                <w:sz w:val="24"/>
                <w:szCs w:val="24"/>
                <w:highlight w:val="none"/>
                <w:lang w:val="zh-CN"/>
              </w:rPr>
              <w:t>操控屏</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彩色操控触摸屏</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3.7.2 屏幕尺寸：≥9英寸</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3.7.4 显示内容：可显示患者的登记信息、摆位引导图、SID数值、球管组件绕水平轴旋转角度等内容</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3.7.5 参数调整：可调整曝光参数（kV，mA，mAs等）、部位选择、体型选择、大小焦点快速切换等内容</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3.7.6 滤线栅状态提示：具有</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3.7.7 显示语言：支持中文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3.8 摄影床要求：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▲3.8.1 </w:t>
            </w:r>
            <w:r>
              <w:rPr>
                <w:rFonts w:hint="eastAsia" w:ascii="仿宋" w:hAnsi="仿宋" w:eastAsia="仿宋" w:cs="仿宋"/>
                <w:bCs/>
                <w:sz w:val="24"/>
                <w:szCs w:val="24"/>
                <w:highlight w:val="none"/>
                <w:lang w:val="zh-CN"/>
              </w:rPr>
              <w:t>升降要求：固定式电动升降</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3.8.2 床面纵向移动范围：≥±10cm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3.8.3 </w:t>
            </w:r>
            <w:r>
              <w:rPr>
                <w:rFonts w:hint="eastAsia" w:ascii="仿宋" w:hAnsi="仿宋" w:eastAsia="仿宋" w:cs="仿宋"/>
                <w:sz w:val="24"/>
                <w:szCs w:val="24"/>
                <w:highlight w:val="none"/>
                <w:lang w:val="zh-CN"/>
              </w:rPr>
              <w:t>床面最大承重</w:t>
            </w:r>
            <w:r>
              <w:rPr>
                <w:rFonts w:hint="eastAsia" w:ascii="仿宋" w:hAnsi="仿宋" w:eastAsia="仿宋" w:cs="仿宋"/>
                <w:sz w:val="24"/>
                <w:szCs w:val="24"/>
                <w:highlight w:val="none"/>
              </w:rPr>
              <w:t>：≥250kg</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3.8.4 平板托盘运动模式：电动</w:t>
            </w:r>
            <w:r>
              <w:rPr>
                <w:rFonts w:hint="eastAsia" w:ascii="仿宋" w:hAnsi="仿宋" w:eastAsia="仿宋" w:cs="仿宋"/>
                <w:sz w:val="24"/>
                <w:szCs w:val="24"/>
                <w:highlight w:val="none"/>
              </w:rPr>
              <w:t>或</w:t>
            </w:r>
            <w:r>
              <w:rPr>
                <w:rFonts w:hint="eastAsia" w:ascii="仿宋" w:hAnsi="仿宋" w:eastAsia="仿宋" w:cs="仿宋"/>
                <w:sz w:val="24"/>
                <w:szCs w:val="24"/>
                <w:highlight w:val="none"/>
                <w:lang w:val="zh-CN"/>
              </w:rPr>
              <w:t>手动</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3.8.5 平板托盘移动范围：≥200mm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3.8.6 </w:t>
            </w:r>
            <w:r>
              <w:rPr>
                <w:rFonts w:hint="eastAsia" w:ascii="仿宋" w:hAnsi="仿宋" w:eastAsia="仿宋" w:cs="仿宋"/>
                <w:sz w:val="24"/>
                <w:szCs w:val="24"/>
                <w:highlight w:val="none"/>
                <w:lang w:val="zh-CN"/>
              </w:rPr>
              <w:t>最低床面高度</w:t>
            </w:r>
            <w:r>
              <w:rPr>
                <w:rFonts w:hint="eastAsia" w:ascii="仿宋" w:hAnsi="仿宋" w:eastAsia="仿宋" w:cs="仿宋"/>
                <w:sz w:val="24"/>
                <w:szCs w:val="24"/>
                <w:highlight w:val="none"/>
              </w:rPr>
              <w:t xml:space="preserve">：≤50cm  </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3.8.7 防碰撞感应装置：具备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3.9 遥控器要求：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3.9.1</w:t>
            </w:r>
            <w:r>
              <w:rPr>
                <w:rFonts w:hint="eastAsia" w:ascii="仿宋" w:hAnsi="仿宋" w:eastAsia="仿宋" w:cs="仿宋"/>
                <w:bCs/>
                <w:sz w:val="24"/>
                <w:szCs w:val="24"/>
                <w:highlight w:val="none"/>
                <w:lang w:val="zh-CN"/>
              </w:rPr>
              <w:t>遥控器：支持无线远程</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3.9.</w:t>
            </w:r>
            <w:r>
              <w:rPr>
                <w:rFonts w:hint="eastAsia" w:ascii="仿宋" w:hAnsi="仿宋" w:eastAsia="仿宋" w:cs="仿宋"/>
                <w:sz w:val="24"/>
                <w:szCs w:val="24"/>
                <w:highlight w:val="none"/>
              </w:rPr>
              <w:t>2</w:t>
            </w:r>
            <w:r>
              <w:rPr>
                <w:rFonts w:hint="eastAsia" w:ascii="仿宋" w:hAnsi="仿宋" w:eastAsia="仿宋" w:cs="仿宋"/>
                <w:sz w:val="24"/>
                <w:szCs w:val="24"/>
                <w:highlight w:val="none"/>
                <w:lang w:val="zh-CN"/>
              </w:rPr>
              <w:t xml:space="preserve"> 胸片架电动升降：可遥控</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3.9.</w:t>
            </w:r>
            <w:r>
              <w:rPr>
                <w:rFonts w:hint="eastAsia" w:ascii="仿宋" w:hAnsi="仿宋" w:eastAsia="仿宋" w:cs="仿宋"/>
                <w:sz w:val="24"/>
                <w:szCs w:val="24"/>
                <w:highlight w:val="none"/>
              </w:rPr>
              <w:t>3</w:t>
            </w:r>
            <w:r>
              <w:rPr>
                <w:rFonts w:hint="eastAsia" w:ascii="仿宋" w:hAnsi="仿宋" w:eastAsia="仿宋" w:cs="仿宋"/>
                <w:sz w:val="24"/>
                <w:szCs w:val="24"/>
                <w:highlight w:val="none"/>
                <w:lang w:val="zh-CN"/>
              </w:rPr>
              <w:t xml:space="preserve"> 限束器光野控制：可遥控</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3.9.</w:t>
            </w:r>
            <w:r>
              <w:rPr>
                <w:rFonts w:hint="eastAsia" w:ascii="仿宋" w:hAnsi="仿宋" w:eastAsia="仿宋" w:cs="仿宋"/>
                <w:sz w:val="24"/>
                <w:szCs w:val="24"/>
                <w:highlight w:val="none"/>
              </w:rPr>
              <w:t>4</w:t>
            </w:r>
            <w:r>
              <w:rPr>
                <w:rFonts w:hint="eastAsia" w:ascii="仿宋" w:hAnsi="仿宋" w:eastAsia="仿宋" w:cs="仿宋"/>
                <w:sz w:val="24"/>
                <w:szCs w:val="24"/>
                <w:highlight w:val="none"/>
                <w:lang w:val="zh-CN"/>
              </w:rPr>
              <w:t xml:space="preserve"> 供电电池类型：锂电池</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3.9.</w:t>
            </w:r>
            <w:r>
              <w:rPr>
                <w:rFonts w:hint="eastAsia" w:ascii="仿宋" w:hAnsi="仿宋" w:eastAsia="仿宋" w:cs="仿宋"/>
                <w:sz w:val="24"/>
                <w:szCs w:val="24"/>
                <w:highlight w:val="none"/>
              </w:rPr>
              <w:t>5</w:t>
            </w:r>
            <w:r>
              <w:rPr>
                <w:rFonts w:hint="eastAsia" w:ascii="仿宋" w:hAnsi="仿宋" w:eastAsia="仿宋" w:cs="仿宋"/>
                <w:sz w:val="24"/>
                <w:szCs w:val="24"/>
                <w:highlight w:val="none"/>
                <w:lang w:val="zh-CN"/>
              </w:rPr>
              <w:t xml:space="preserve"> 待机时间：≥8小时</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3.10 图像采集工作站</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3.10.1 主机工作站内存：≥16GB</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3.10.2 主机工作站：≥1TB </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3.10.3 图像文件存储容量：≥20000幅</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3.10.4 采集工作站显示器尺寸：≥20英寸</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3.10.5 采集工作站显示器分辨率：≥1920×1080</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3.10.6 对比度：≥1000：1</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3.10.7 患者信息管理</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3.10.7.1 </w:t>
            </w:r>
            <w:r>
              <w:rPr>
                <w:rFonts w:hint="eastAsia" w:ascii="仿宋" w:hAnsi="仿宋" w:eastAsia="仿宋" w:cs="仿宋"/>
                <w:sz w:val="24"/>
                <w:szCs w:val="24"/>
                <w:highlight w:val="none"/>
                <w:lang w:val="zh-CN"/>
              </w:rPr>
              <w:t>实时显示与检索患者信息</w:t>
            </w:r>
            <w:r>
              <w:rPr>
                <w:rFonts w:hint="eastAsia" w:ascii="仿宋" w:hAnsi="仿宋" w:eastAsia="仿宋" w:cs="仿宋"/>
                <w:sz w:val="24"/>
                <w:szCs w:val="24"/>
                <w:highlight w:val="none"/>
              </w:rPr>
              <w:t>功能：具备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3.10.7.2 </w:t>
            </w:r>
            <w:r>
              <w:rPr>
                <w:rFonts w:hint="eastAsia" w:ascii="仿宋" w:hAnsi="仿宋" w:eastAsia="仿宋" w:cs="仿宋"/>
                <w:sz w:val="24"/>
                <w:szCs w:val="24"/>
                <w:highlight w:val="none"/>
                <w:lang w:val="zh-CN"/>
              </w:rPr>
              <w:t>患者拍摄摆位指示图：</w:t>
            </w:r>
            <w:r>
              <w:rPr>
                <w:rFonts w:hint="eastAsia" w:ascii="仿宋" w:hAnsi="仿宋" w:eastAsia="仿宋" w:cs="仿宋"/>
                <w:sz w:val="24"/>
                <w:szCs w:val="24"/>
                <w:highlight w:val="none"/>
              </w:rPr>
              <w:t>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3.10.7.3 </w:t>
            </w:r>
            <w:r>
              <w:rPr>
                <w:rFonts w:hint="eastAsia" w:ascii="仿宋" w:hAnsi="仿宋" w:eastAsia="仿宋" w:cs="仿宋"/>
                <w:sz w:val="24"/>
                <w:szCs w:val="24"/>
                <w:highlight w:val="none"/>
                <w:lang w:val="zh-CN"/>
              </w:rPr>
              <w:t>自定义患者列表显示：</w:t>
            </w:r>
            <w:r>
              <w:rPr>
                <w:rFonts w:hint="eastAsia" w:ascii="仿宋" w:hAnsi="仿宋" w:eastAsia="仿宋" w:cs="仿宋"/>
                <w:sz w:val="24"/>
                <w:szCs w:val="24"/>
                <w:highlight w:val="none"/>
              </w:rPr>
              <w:t>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3.10.7.4 </w:t>
            </w:r>
            <w:r>
              <w:rPr>
                <w:rFonts w:hint="eastAsia" w:ascii="仿宋" w:hAnsi="仿宋" w:eastAsia="仿宋" w:cs="仿宋"/>
                <w:sz w:val="24"/>
                <w:szCs w:val="24"/>
                <w:highlight w:val="none"/>
                <w:lang w:val="zh-CN"/>
              </w:rPr>
              <w:t>检查不同状态显示与排序：</w:t>
            </w:r>
            <w:r>
              <w:rPr>
                <w:rFonts w:hint="eastAsia" w:ascii="仿宋" w:hAnsi="仿宋" w:eastAsia="仿宋" w:cs="仿宋"/>
                <w:sz w:val="24"/>
                <w:szCs w:val="24"/>
                <w:highlight w:val="none"/>
              </w:rPr>
              <w:t>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 xml:space="preserve">3.10.7.5 </w:t>
            </w:r>
            <w:r>
              <w:rPr>
                <w:rFonts w:hint="eastAsia" w:ascii="仿宋" w:hAnsi="仿宋" w:eastAsia="仿宋" w:cs="仿宋"/>
                <w:sz w:val="24"/>
                <w:szCs w:val="24"/>
                <w:highlight w:val="none"/>
                <w:lang w:val="zh-CN"/>
              </w:rPr>
              <w:t>患者、检查、序列、图像四级数据库信息管理：</w:t>
            </w:r>
            <w:r>
              <w:rPr>
                <w:rFonts w:hint="eastAsia" w:ascii="仿宋" w:hAnsi="仿宋" w:eastAsia="仿宋" w:cs="仿宋"/>
                <w:sz w:val="24"/>
                <w:szCs w:val="24"/>
                <w:highlight w:val="none"/>
              </w:rPr>
              <w:t>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3.10.8</w:t>
            </w:r>
            <w:r>
              <w:rPr>
                <w:rFonts w:hint="eastAsia" w:ascii="仿宋" w:hAnsi="仿宋" w:eastAsia="仿宋" w:cs="仿宋"/>
                <w:sz w:val="24"/>
                <w:szCs w:val="24"/>
                <w:highlight w:val="none"/>
                <w:lang w:val="zh-CN"/>
              </w:rPr>
              <w:t>图像</w:t>
            </w:r>
            <w:r>
              <w:rPr>
                <w:rFonts w:hint="eastAsia" w:ascii="仿宋" w:hAnsi="仿宋" w:eastAsia="仿宋" w:cs="仿宋"/>
                <w:sz w:val="24"/>
                <w:szCs w:val="24"/>
                <w:highlight w:val="none"/>
              </w:rPr>
              <w:t>系统与后处理</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3.10.8.1 </w:t>
            </w:r>
            <w:r>
              <w:rPr>
                <w:rFonts w:hint="eastAsia" w:ascii="仿宋" w:hAnsi="仿宋" w:eastAsia="仿宋" w:cs="仿宋"/>
                <w:sz w:val="24"/>
                <w:szCs w:val="24"/>
                <w:highlight w:val="none"/>
                <w:lang w:val="zh-CN"/>
              </w:rPr>
              <w:t>灰度处理与LUT调整</w:t>
            </w:r>
            <w:r>
              <w:rPr>
                <w:rFonts w:hint="eastAsia" w:ascii="仿宋" w:hAnsi="仿宋" w:eastAsia="仿宋" w:cs="仿宋"/>
                <w:sz w:val="24"/>
                <w:szCs w:val="24"/>
                <w:highlight w:val="none"/>
              </w:rPr>
              <w:t>技术：具备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3.10.8.2 </w:t>
            </w:r>
            <w:r>
              <w:rPr>
                <w:rFonts w:hint="eastAsia" w:ascii="仿宋" w:hAnsi="仿宋" w:eastAsia="仿宋" w:cs="仿宋"/>
                <w:sz w:val="24"/>
                <w:szCs w:val="24"/>
                <w:highlight w:val="none"/>
                <w:lang w:val="zh-CN"/>
              </w:rPr>
              <w:t>显示并调整灰阶直方图、输入输出曲线的相应关系、组织均衡和噪声抑制等频率：</w:t>
            </w:r>
            <w:r>
              <w:rPr>
                <w:rFonts w:hint="eastAsia" w:ascii="仿宋" w:hAnsi="仿宋" w:eastAsia="仿宋" w:cs="仿宋"/>
                <w:sz w:val="24"/>
                <w:szCs w:val="24"/>
                <w:highlight w:val="none"/>
              </w:rPr>
              <w:t>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3.10.8.3 </w:t>
            </w:r>
            <w:r>
              <w:rPr>
                <w:rFonts w:hint="eastAsia" w:ascii="仿宋" w:hAnsi="仿宋" w:eastAsia="仿宋" w:cs="仿宋"/>
                <w:sz w:val="24"/>
                <w:szCs w:val="24"/>
                <w:highlight w:val="none"/>
                <w:lang w:val="zh-CN"/>
              </w:rPr>
              <w:t>按照限束器边界自动裁剪图像感兴趣区</w:t>
            </w:r>
            <w:r>
              <w:rPr>
                <w:rFonts w:hint="eastAsia" w:ascii="仿宋" w:hAnsi="仿宋" w:eastAsia="仿宋" w:cs="仿宋"/>
                <w:sz w:val="24"/>
                <w:szCs w:val="24"/>
                <w:highlight w:val="none"/>
              </w:rPr>
              <w:t>功能：具备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3.10.8.4 具备</w:t>
            </w:r>
            <w:r>
              <w:rPr>
                <w:rFonts w:hint="eastAsia" w:ascii="仿宋" w:hAnsi="仿宋" w:eastAsia="仿宋" w:cs="仿宋"/>
                <w:sz w:val="24"/>
                <w:szCs w:val="24"/>
                <w:highlight w:val="none"/>
                <w:lang w:val="zh-CN"/>
              </w:rPr>
              <w:t>图像后处理功能，支持图像预览、缩放、窗宽/窗位调整、标注、反色、翻转、旋转、输入文本、长度测量及校正、裁剪功能、感兴趣区域及角度测量等</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3.10.9 根据年龄自动匹配成人或儿童拍摄协议</w:t>
            </w:r>
            <w:r>
              <w:rPr>
                <w:rFonts w:hint="eastAsia" w:ascii="仿宋" w:hAnsi="仿宋" w:eastAsia="仿宋" w:cs="仿宋"/>
                <w:sz w:val="24"/>
                <w:szCs w:val="24"/>
                <w:highlight w:val="none"/>
              </w:rPr>
              <w:t>功能：具备</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363"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3.10.1</w:t>
            </w:r>
            <w:r>
              <w:rPr>
                <w:rFonts w:hint="eastAsia" w:ascii="仿宋" w:hAnsi="仿宋" w:eastAsia="仿宋" w:cs="仿宋"/>
                <w:sz w:val="24"/>
                <w:szCs w:val="24"/>
                <w:highlight w:val="none"/>
              </w:rPr>
              <w:t>0</w:t>
            </w:r>
            <w:r>
              <w:rPr>
                <w:rFonts w:hint="eastAsia" w:ascii="仿宋" w:hAnsi="仿宋" w:eastAsia="仿宋" w:cs="仿宋"/>
                <w:sz w:val="24"/>
                <w:szCs w:val="24"/>
                <w:highlight w:val="none"/>
                <w:lang w:val="zh-CN"/>
              </w:rPr>
              <w:t xml:space="preserve"> 语音提示要求：支持原厂语音对讲功能</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363"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3.10.1</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zh-CN"/>
              </w:rPr>
              <w:t xml:space="preserve"> 剂量显示要求：具备DAP功能，可显示患者拍摄的剂量值</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363"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3.10.1</w:t>
            </w:r>
            <w:r>
              <w:rPr>
                <w:rFonts w:hint="eastAsia" w:ascii="仿宋" w:hAnsi="仿宋" w:eastAsia="仿宋" w:cs="仿宋"/>
                <w:sz w:val="24"/>
                <w:szCs w:val="24"/>
                <w:highlight w:val="none"/>
              </w:rPr>
              <w:t xml:space="preserve">2 </w:t>
            </w:r>
            <w:r>
              <w:rPr>
                <w:rFonts w:hint="eastAsia" w:ascii="仿宋" w:hAnsi="仿宋" w:eastAsia="仿宋" w:cs="仿宋"/>
                <w:sz w:val="24"/>
                <w:szCs w:val="24"/>
                <w:highlight w:val="none"/>
                <w:lang w:val="zh-CN"/>
              </w:rPr>
              <w:t>球管热容量显示要求：支持显示球管热容量状态百分比</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363"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3.10.1</w:t>
            </w:r>
            <w:r>
              <w:rPr>
                <w:rFonts w:hint="eastAsia" w:ascii="仿宋" w:hAnsi="仿宋" w:eastAsia="仿宋" w:cs="仿宋"/>
                <w:sz w:val="24"/>
                <w:szCs w:val="24"/>
                <w:highlight w:val="none"/>
              </w:rPr>
              <w:t xml:space="preserve">3 </w:t>
            </w:r>
            <w:r>
              <w:rPr>
                <w:rFonts w:hint="eastAsia" w:ascii="仿宋" w:hAnsi="仿宋" w:eastAsia="仿宋" w:cs="仿宋"/>
                <w:sz w:val="24"/>
                <w:szCs w:val="24"/>
                <w:highlight w:val="none"/>
                <w:lang w:val="zh-CN"/>
              </w:rPr>
              <w:t>检查管理：支持按照器官进行摄影检查；支持预定义拍摄参数与后期调整</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jc w:val="left"/>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3.10.14 DICOM要求：</w:t>
            </w:r>
            <w:r>
              <w:rPr>
                <w:rFonts w:hint="eastAsia" w:ascii="仿宋" w:hAnsi="仿宋" w:eastAsia="仿宋" w:cs="仿宋"/>
                <w:sz w:val="24"/>
                <w:szCs w:val="24"/>
                <w:highlight w:val="none"/>
                <w:lang w:val="zh-CN"/>
              </w:rPr>
              <w:t>支持</w:t>
            </w:r>
            <w:r>
              <w:rPr>
                <w:rFonts w:hint="eastAsia" w:ascii="仿宋" w:hAnsi="仿宋" w:eastAsia="仿宋" w:cs="仿宋"/>
                <w:sz w:val="24"/>
                <w:szCs w:val="24"/>
                <w:highlight w:val="none"/>
              </w:rPr>
              <w:t>DICOM3.0，</w:t>
            </w:r>
            <w:r>
              <w:rPr>
                <w:rFonts w:hint="eastAsia" w:ascii="仿宋" w:hAnsi="仿宋" w:eastAsia="仿宋" w:cs="仿宋"/>
                <w:sz w:val="24"/>
                <w:szCs w:val="24"/>
                <w:highlight w:val="none"/>
                <w:lang w:val="zh-CN"/>
              </w:rPr>
              <w:t>包括</w:t>
            </w:r>
            <w:r>
              <w:rPr>
                <w:rFonts w:hint="eastAsia" w:ascii="仿宋" w:hAnsi="仿宋" w:eastAsia="仿宋" w:cs="仿宋"/>
                <w:sz w:val="24"/>
                <w:szCs w:val="24"/>
                <w:highlight w:val="none"/>
              </w:rPr>
              <w:t>：DICOM Send,DICOM Print,DICOM Storage commitment,DICOM Query/Retrieve,DICOM Worklist/MPPS等功能</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jc w:val="left"/>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3.10.15 可视化摆位要求：配置相应软硬件，实现</w:t>
            </w:r>
            <w:r>
              <w:rPr>
                <w:rFonts w:hint="eastAsia" w:ascii="仿宋" w:hAnsi="仿宋" w:eastAsia="仿宋" w:cs="仿宋"/>
                <w:color w:val="000000"/>
                <w:sz w:val="24"/>
                <w:szCs w:val="24"/>
                <w:highlight w:val="none"/>
              </w:rPr>
              <w:t>检查过程中可在工作站端实时可见患者影像，减少视觉盲区</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3.11其它功能</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9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 xml:space="preserve">3.11.1 </w:t>
            </w:r>
            <w:r>
              <w:rPr>
                <w:rFonts w:hint="eastAsia" w:ascii="仿宋" w:hAnsi="仿宋" w:eastAsia="仿宋" w:cs="仿宋"/>
                <w:bCs/>
                <w:sz w:val="24"/>
                <w:szCs w:val="24"/>
                <w:highlight w:val="none"/>
                <w:lang w:val="zh-CN"/>
              </w:rPr>
              <w:t>长骨拼接：具有全长骨、脊柱拼接功能，支持</w:t>
            </w:r>
            <w:r>
              <w:rPr>
                <w:rFonts w:hint="eastAsia" w:ascii="仿宋" w:hAnsi="仿宋" w:eastAsia="仿宋" w:cs="仿宋"/>
                <w:sz w:val="24"/>
                <w:szCs w:val="24"/>
                <w:highlight w:val="none"/>
                <w:lang w:val="zh-CN"/>
              </w:rPr>
              <w:t>立位和卧位长骨拼接（自动拍摄，自动拼接，非手动拼接，非平行拼接）</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3.11.2 立位拼接最大拍摄范围：≥115cm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3.11.3 卧位拼接最大拍摄范围：≥90cm</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3.11.4 </w:t>
            </w:r>
            <w:r>
              <w:rPr>
                <w:rFonts w:hint="eastAsia" w:ascii="仿宋" w:hAnsi="仿宋" w:eastAsia="仿宋" w:cs="仿宋"/>
                <w:sz w:val="24"/>
                <w:szCs w:val="24"/>
                <w:highlight w:val="none"/>
                <w:lang w:val="zh-CN"/>
              </w:rPr>
              <w:t>拼接支架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具有立位拼接支架</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6"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3.12 其他要求</w:t>
            </w:r>
          </w:p>
        </w:tc>
        <w:tc>
          <w:tcPr>
            <w:tcW w:w="3135"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4" w:space="0"/>
              <w:right w:val="single" w:color="auto" w:sz="4" w:space="0"/>
            </w:tcBorders>
          </w:tcPr>
          <w:p>
            <w:pPr>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3.12.</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zh-CN"/>
              </w:rPr>
              <w:t xml:space="preserve"> 场地要求：</w:t>
            </w:r>
            <w:r>
              <w:rPr>
                <w:rFonts w:hint="eastAsia" w:ascii="仿宋" w:hAnsi="仿宋" w:eastAsia="仿宋" w:cs="仿宋"/>
                <w:sz w:val="24"/>
                <w:szCs w:val="24"/>
                <w:highlight w:val="none"/>
              </w:rPr>
              <w:t>供应商须承担配电箱改造与机房简单装修工作，接受招标前现场踏看</w:t>
            </w:r>
          </w:p>
        </w:tc>
        <w:tc>
          <w:tcPr>
            <w:tcW w:w="3135"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3.12.</w:t>
            </w:r>
            <w:r>
              <w:rPr>
                <w:rFonts w:hint="eastAsia" w:ascii="仿宋" w:hAnsi="仿宋" w:eastAsia="仿宋" w:cs="仿宋"/>
                <w:sz w:val="24"/>
                <w:szCs w:val="24"/>
                <w:highlight w:val="none"/>
              </w:rPr>
              <w:t>2 联网要求：</w:t>
            </w:r>
            <w:r>
              <w:rPr>
                <w:rFonts w:hint="eastAsia" w:ascii="仿宋" w:hAnsi="仿宋" w:eastAsia="仿宋" w:cs="仿宋"/>
                <w:sz w:val="24"/>
                <w:szCs w:val="24"/>
                <w:highlight w:val="none"/>
                <w:lang w:val="zh-CN"/>
              </w:rPr>
              <w:t>投标人应承诺</w:t>
            </w:r>
            <w:r>
              <w:rPr>
                <w:rFonts w:hint="eastAsia" w:ascii="仿宋" w:hAnsi="仿宋" w:eastAsia="仿宋" w:cs="仿宋"/>
                <w:sz w:val="24"/>
                <w:szCs w:val="24"/>
                <w:highlight w:val="none"/>
              </w:rPr>
              <w:t>按医院标准免费开放接口供第三方使用，承担联网产生所有费用</w:t>
            </w:r>
          </w:p>
        </w:tc>
        <w:tc>
          <w:tcPr>
            <w:tcW w:w="3135"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3.12.</w:t>
            </w:r>
            <w:r>
              <w:rPr>
                <w:rFonts w:hint="eastAsia" w:ascii="仿宋" w:hAnsi="仿宋" w:eastAsia="仿宋" w:cs="仿宋"/>
                <w:sz w:val="24"/>
                <w:szCs w:val="24"/>
                <w:highlight w:val="none"/>
              </w:rPr>
              <w:t xml:space="preserve">3 </w:t>
            </w:r>
            <w:r>
              <w:rPr>
                <w:rFonts w:hint="eastAsia" w:ascii="仿宋" w:hAnsi="仿宋" w:eastAsia="仿宋" w:cs="仿宋"/>
                <w:sz w:val="24"/>
                <w:szCs w:val="24"/>
                <w:highlight w:val="none"/>
                <w:lang w:val="zh-CN"/>
              </w:rPr>
              <w:t>供应商须承担以下工作：新设备安装、调试、组织专家对设备验收；诊疗许可证、辐射安全许可证等相关证件的获得等，上述产生的费用均由供应商承担，相关工作采购人予以配合</w:t>
            </w:r>
          </w:p>
        </w:tc>
        <w:tc>
          <w:tcPr>
            <w:tcW w:w="3135"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6"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3.13 配置要求</w:t>
            </w:r>
          </w:p>
        </w:tc>
        <w:tc>
          <w:tcPr>
            <w:tcW w:w="3135" w:type="dxa"/>
            <w:tcBorders>
              <w:top w:val="single" w:color="auto" w:sz="6" w:space="0"/>
              <w:left w:val="single" w:color="auto" w:sz="4" w:space="0"/>
              <w:bottom w:val="single" w:color="auto" w:sz="4" w:space="0"/>
              <w:right w:val="single" w:color="auto" w:sz="6"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3.13.1 主机（提供详细配置清单）：1套（核心产品）</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3.13.2 平板探测器：2套</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3.13.3 系统控制及影像采集工作站：1套</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3.13.4 固定式电动升降摄影床：1套</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w:t>
            </w:r>
            <w:r>
              <w:rPr>
                <w:rFonts w:hint="eastAsia" w:ascii="仿宋" w:hAnsi="仿宋" w:eastAsia="仿宋" w:cs="仿宋"/>
                <w:sz w:val="24"/>
                <w:szCs w:val="24"/>
                <w:highlight w:val="none"/>
              </w:rPr>
              <w:t>5</w:t>
            </w:r>
            <w:r>
              <w:rPr>
                <w:rFonts w:hint="eastAsia" w:ascii="仿宋" w:hAnsi="仿宋" w:eastAsia="仿宋" w:cs="仿宋"/>
                <w:sz w:val="24"/>
                <w:szCs w:val="24"/>
                <w:highlight w:val="none"/>
                <w:lang w:val="zh-CN"/>
              </w:rPr>
              <w:t xml:space="preserve"> 个人防护用品和辅助防护设置：1批，包括但不限于防护衣架、防护铅衣、颈套、方巾、铅帽</w:t>
            </w:r>
            <w:r>
              <w:rPr>
                <w:rFonts w:hint="eastAsia" w:ascii="仿宋" w:hAnsi="仿宋" w:eastAsia="仿宋" w:cs="仿宋"/>
                <w:sz w:val="24"/>
                <w:szCs w:val="24"/>
                <w:highlight w:val="none"/>
              </w:rPr>
              <w:t>各2套，</w:t>
            </w:r>
            <w:r>
              <w:rPr>
                <w:rFonts w:hint="eastAsia" w:ascii="仿宋" w:hAnsi="仿宋" w:eastAsia="仿宋" w:cs="仿宋"/>
                <w:sz w:val="24"/>
                <w:szCs w:val="24"/>
                <w:highlight w:val="none"/>
                <w:lang w:val="zh-CN"/>
              </w:rPr>
              <w:t>升降式防护屏风</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zh-CN"/>
              </w:rPr>
              <w:t>套，所有防护物品单件铅当量≥0.5mmPb。（</w:t>
            </w:r>
            <w:r>
              <w:rPr>
                <w:rFonts w:hint="eastAsia" w:ascii="仿宋" w:hAnsi="仿宋" w:eastAsia="仿宋" w:cs="仿宋"/>
                <w:sz w:val="24"/>
                <w:szCs w:val="24"/>
                <w:highlight w:val="none"/>
              </w:rPr>
              <w:t>允许其他品牌</w:t>
            </w:r>
            <w:r>
              <w:rPr>
                <w:rFonts w:hint="eastAsia" w:ascii="仿宋" w:hAnsi="仿宋" w:eastAsia="仿宋" w:cs="仿宋"/>
                <w:sz w:val="24"/>
                <w:szCs w:val="24"/>
                <w:highlight w:val="none"/>
                <w:lang w:val="zh-CN"/>
              </w:rPr>
              <w:t>）</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w:t>
            </w:r>
            <w:r>
              <w:rPr>
                <w:rFonts w:hint="eastAsia" w:ascii="仿宋" w:hAnsi="仿宋" w:eastAsia="仿宋" w:cs="仿宋"/>
                <w:sz w:val="24"/>
                <w:szCs w:val="24"/>
                <w:highlight w:val="none"/>
              </w:rPr>
              <w:t>6</w:t>
            </w:r>
            <w:r>
              <w:rPr>
                <w:rFonts w:hint="eastAsia" w:ascii="仿宋" w:hAnsi="仿宋" w:eastAsia="仿宋" w:cs="仿宋"/>
                <w:sz w:val="24"/>
                <w:szCs w:val="24"/>
                <w:highlight w:val="none"/>
                <w:lang w:val="zh-CN"/>
              </w:rPr>
              <w:t xml:space="preserve"> 槽钢轨道：1套，（含安装）</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3.13.</w:t>
            </w:r>
            <w:r>
              <w:rPr>
                <w:rFonts w:hint="eastAsia" w:ascii="仿宋" w:hAnsi="仿宋" w:eastAsia="仿宋" w:cs="仿宋"/>
                <w:sz w:val="24"/>
                <w:szCs w:val="24"/>
                <w:highlight w:val="none"/>
              </w:rPr>
              <w:t>7</w:t>
            </w:r>
            <w:r>
              <w:rPr>
                <w:rFonts w:hint="eastAsia" w:ascii="仿宋" w:hAnsi="仿宋" w:eastAsia="仿宋" w:cs="仿宋"/>
                <w:sz w:val="24"/>
                <w:szCs w:val="24"/>
                <w:highlight w:val="none"/>
                <w:lang w:val="zh-CN"/>
              </w:rPr>
              <w:t xml:space="preserve"> 电脑桌椅：1套（</w:t>
            </w:r>
            <w:r>
              <w:rPr>
                <w:rFonts w:hint="eastAsia" w:ascii="仿宋" w:hAnsi="仿宋" w:eastAsia="仿宋" w:cs="仿宋"/>
                <w:sz w:val="24"/>
                <w:szCs w:val="24"/>
                <w:highlight w:val="none"/>
              </w:rPr>
              <w:t>允许其他品牌</w:t>
            </w:r>
            <w:r>
              <w:rPr>
                <w:rFonts w:hint="eastAsia" w:ascii="仿宋" w:hAnsi="仿宋" w:eastAsia="仿宋" w:cs="仿宋"/>
                <w:sz w:val="24"/>
                <w:szCs w:val="24"/>
                <w:highlight w:val="none"/>
                <w:lang w:val="zh-CN"/>
              </w:rPr>
              <w:t>）</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vAlign w:val="center"/>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3.13.8 大功率除湿机：2台</w:t>
            </w: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允许其他品牌</w:t>
            </w:r>
            <w:r>
              <w:rPr>
                <w:rFonts w:hint="eastAsia" w:ascii="仿宋" w:hAnsi="仿宋" w:eastAsia="仿宋" w:cs="仿宋"/>
                <w:sz w:val="24"/>
                <w:szCs w:val="24"/>
                <w:highlight w:val="none"/>
                <w:lang w:val="zh-CN"/>
              </w:rPr>
              <w:t>）</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b/>
                <w:bCs/>
                <w:sz w:val="24"/>
                <w:szCs w:val="24"/>
                <w:highlight w:val="none"/>
                <w:lang w:val="zh-CN"/>
              </w:rPr>
            </w:pPr>
            <w:r>
              <w:rPr>
                <w:rFonts w:hint="eastAsia" w:ascii="仿宋" w:hAnsi="仿宋" w:eastAsia="仿宋" w:cs="仿宋"/>
                <w:sz w:val="24"/>
                <w:szCs w:val="24"/>
                <w:highlight w:val="none"/>
              </w:rPr>
              <w:t>四、售后服务</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4.1 维修</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4.1.1 验收合格后免费保修贰年</w:t>
            </w:r>
            <w:r>
              <w:rPr>
                <w:rFonts w:hint="eastAsia" w:ascii="仿宋" w:hAnsi="仿宋" w:eastAsia="仿宋" w:cs="仿宋"/>
                <w:sz w:val="24"/>
                <w:szCs w:val="24"/>
                <w:highlight w:val="none"/>
                <w:lang w:val="zh-CN" w:bidi="ar"/>
              </w:rPr>
              <w:t>（</w:t>
            </w:r>
            <w:r>
              <w:rPr>
                <w:rFonts w:hint="eastAsia" w:ascii="仿宋" w:hAnsi="仿宋" w:eastAsia="仿宋" w:cs="仿宋"/>
                <w:sz w:val="24"/>
                <w:szCs w:val="24"/>
                <w:highlight w:val="none"/>
              </w:rPr>
              <w:t>包括但不限于球管、探测器等其他品牌辅助设备</w:t>
            </w:r>
            <w:r>
              <w:rPr>
                <w:rFonts w:hint="eastAsia" w:ascii="仿宋" w:hAnsi="仿宋" w:eastAsia="仿宋" w:cs="仿宋"/>
                <w:sz w:val="24"/>
                <w:szCs w:val="24"/>
                <w:highlight w:val="none"/>
                <w:lang w:val="zh-CN" w:bidi="ar"/>
              </w:rPr>
              <w:t>）</w:t>
            </w:r>
            <w:r>
              <w:rPr>
                <w:rFonts w:hint="eastAsia" w:ascii="仿宋" w:hAnsi="仿宋" w:eastAsia="仿宋" w:cs="仿宋"/>
                <w:sz w:val="24"/>
                <w:szCs w:val="24"/>
                <w:highlight w:val="none"/>
              </w:rPr>
              <w:t>，需提供原厂保修承诺。保修后免收维修费，保证零配件供应8年以上；保修起始时间以医院验收合格之日为准，不得用任何方式将设备到货至安装完毕后验收的该段时间，部分的或全部的计入设备的保修期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4.1.2 提供仪器电子版SOP文件、中英文操作手册和维修手册</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4.1.3 免费提供操作和维修培训（包含时间、地点、人次、内容）</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4.1.4 维修响应时间8个工作小时，24个工作小时未修复提供备品</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4.1.5 请注明售后服务（包括浙江地区维修力量说明）Service</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 附加必备条件：</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4.2.1 提供符合上述参数和配置要求的详细配置清单</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4.2.2 列出上述已明确选件及未作要求但可提供选件的清单</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4.2.3 所有配置为同品牌原装产品(除注明要求例外)</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4.2.4 所有设备必须是全新的，未曾使用过的原装产品</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4.2.6提供所投产品的详细彩页，如彩页中没有涉及到相关技术参数，提供原厂技术白皮书（DATASHEET）</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五、安装及验收要求</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5.1 到货期：中标即日起三个月内；如有例外，可在合同中另行约定</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5.2安装地点：由销售方免费将货送至医院安装现场</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5.3 安装完成时间：接用户通知后7个工作日内全部调试完成</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5.4 安装标准：符合国家有关安全技术规范和技术标准</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5.5 验收标准：应与产品原始样本技术数据及标书技术文件一致，符合国家有关技术规范和技术标准</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5.6如是计量强制检定设备，验收时需提供计量合格证</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六、付款方式：</w:t>
            </w:r>
            <w:r>
              <w:rPr>
                <w:rFonts w:hint="eastAsia" w:ascii="仿宋" w:hAnsi="仿宋" w:eastAsia="仿宋" w:cs="仿宋"/>
                <w:sz w:val="24"/>
                <w:szCs w:val="24"/>
                <w:highlight w:val="none"/>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七、其他</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7.1 请注明进入市场时间 Year first sold</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7.2 请提供国内医院投标机型安装台数 Number sold</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r>
        <w:tblPrEx>
          <w:tblCellMar>
            <w:top w:w="0" w:type="dxa"/>
            <w:left w:w="108" w:type="dxa"/>
            <w:bottom w:w="0" w:type="dxa"/>
            <w:right w:w="108" w:type="dxa"/>
          </w:tblCellMar>
        </w:tblPrEx>
        <w:trPr>
          <w:trHeight w:val="20" w:hRule="atLeast"/>
          <w:jc w:val="center"/>
        </w:trPr>
        <w:tc>
          <w:tcPr>
            <w:tcW w:w="5386" w:type="dxa"/>
            <w:tcBorders>
              <w:top w:val="single" w:color="auto" w:sz="4" w:space="0"/>
              <w:left w:val="single" w:color="auto" w:sz="4" w:space="0"/>
              <w:bottom w:val="single" w:color="auto" w:sz="4" w:space="0"/>
              <w:right w:val="single" w:color="auto" w:sz="4" w:space="0"/>
            </w:tcBorders>
          </w:tcPr>
          <w:p>
            <w:pPr>
              <w:widowControl/>
              <w:textAlignment w:val="bottom"/>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7.3 请注明软件最新版本 LAST UPDATED</w:t>
            </w:r>
          </w:p>
        </w:tc>
        <w:tc>
          <w:tcPr>
            <w:tcW w:w="31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hint="eastAsia" w:ascii="仿宋" w:hAnsi="仿宋" w:eastAsia="仿宋" w:cs="仿宋"/>
                <w:sz w:val="24"/>
                <w:szCs w:val="24"/>
                <w:highlight w:val="none"/>
                <w:lang w:val="zh-CN"/>
              </w:rPr>
            </w:pPr>
          </w:p>
        </w:tc>
      </w:tr>
    </w:tbl>
    <w:p>
      <w:pPr>
        <w:spacing w:line="440" w:lineRule="exact"/>
        <w:ind w:right="420"/>
        <w:rPr>
          <w:rFonts w:hint="eastAsia" w:ascii="仿宋" w:hAnsi="仿宋" w:eastAsia="仿宋_GB2312" w:cs="仿宋"/>
          <w:b/>
          <w:color w:val="FF0000"/>
          <w:sz w:val="36"/>
          <w:szCs w:val="36"/>
          <w:highlight w:val="none"/>
          <w:lang w:eastAsia="zh-CN"/>
        </w:rPr>
      </w:pPr>
      <w:r>
        <w:rPr>
          <w:rFonts w:hint="eastAsia" w:ascii="仿宋_GB2312" w:hAnsi="新宋体" w:eastAsia="仿宋_GB2312" w:cs="Arial"/>
          <w:b/>
          <w:bCs/>
          <w:color w:val="FF0000"/>
          <w:sz w:val="24"/>
          <w:highlight w:val="none"/>
        </w:rPr>
        <w:t>注册证类别：</w:t>
      </w:r>
      <w:r>
        <w:rPr>
          <w:rFonts w:hint="eastAsia" w:ascii="仿宋_GB2312" w:hAnsi="新宋体" w:eastAsia="仿宋_GB2312" w:cs="Arial"/>
          <w:b/>
          <w:bCs/>
          <w:color w:val="FF0000"/>
          <w:sz w:val="24"/>
          <w:highlight w:val="none"/>
          <w:lang w:eastAsia="zh-CN"/>
        </w:rPr>
        <w:t>二类</w:t>
      </w: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p>
    <w:p>
      <w:pPr>
        <w:spacing w:line="360" w:lineRule="auto"/>
        <w:outlineLvl w:val="0"/>
        <w:rPr>
          <w:rFonts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hint="eastAsia" w:ascii="仿宋" w:hAnsi="仿宋" w:eastAsia="仿宋" w:cs="仿宋"/>
          <w:b/>
          <w:sz w:val="36"/>
          <w:szCs w:val="36"/>
          <w:highlight w:val="none"/>
        </w:rPr>
      </w:pPr>
    </w:p>
    <w:p>
      <w:pPr>
        <w:spacing w:line="360" w:lineRule="auto"/>
        <w:ind w:left="720" w:leftChars="343" w:firstLine="1084" w:firstLineChars="300"/>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2"/>
        <w:ind w:left="0" w:leftChars="0" w:firstLine="0" w:firstLineChars="0"/>
        <w:rPr>
          <w:rFonts w:ascii="仿宋" w:hAnsi="仿宋" w:eastAsia="仿宋" w:cs="仿宋"/>
          <w:szCs w:val="24"/>
          <w:highlight w:val="none"/>
        </w:rPr>
      </w:pPr>
    </w:p>
    <w:p>
      <w:pPr>
        <w:pStyle w:val="702"/>
        <w:jc w:val="center"/>
        <w:rPr>
          <w:rFonts w:ascii="仿宋" w:hAnsi="仿宋" w:eastAsia="仿宋" w:cs="仿宋"/>
          <w:szCs w:val="24"/>
          <w:highlight w:val="none"/>
        </w:rPr>
      </w:pP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pPr>
        <w:pStyle w:val="702"/>
        <w:rPr>
          <w:rFonts w:ascii="仿宋" w:hAnsi="仿宋" w:eastAsia="仿宋" w:cs="仿宋"/>
          <w:szCs w:val="24"/>
          <w:highlight w:val="none"/>
        </w:rPr>
      </w:pPr>
    </w:p>
    <w:p>
      <w:pPr>
        <w:pStyle w:val="702"/>
        <w:rPr>
          <w:rFonts w:ascii="仿宋" w:hAnsi="仿宋" w:eastAsia="仿宋" w:cs="仿宋"/>
          <w:szCs w:val="24"/>
          <w:highlight w:val="none"/>
        </w:rPr>
      </w:pP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（项目名称、编号）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ascii="仿宋" w:hAnsi="仿宋" w:eastAsia="仿宋" w:cs="仿宋"/>
          <w:b/>
          <w:sz w:val="24"/>
          <w:highlight w:val="none"/>
        </w:rPr>
      </w:pPr>
      <w:bookmarkStart w:id="44" w:name="_Toc2232"/>
      <w:bookmarkStart w:id="45" w:name="_Toc24059"/>
      <w:bookmarkStart w:id="46" w:name="_Toc3029"/>
      <w:r>
        <w:rPr>
          <w:rFonts w:hint="eastAsia" w:ascii="仿宋" w:hAnsi="仿宋" w:eastAsia="仿宋" w:cs="仿宋"/>
          <w:b/>
          <w:sz w:val="24"/>
          <w:highlight w:val="none"/>
        </w:rPr>
        <w:t>1.1 合同组成部分</w:t>
      </w:r>
      <w:bookmarkEnd w:id="44"/>
      <w:bookmarkEnd w:id="45"/>
      <w:bookmarkEnd w:id="4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ascii="仿宋" w:hAnsi="仿宋" w:eastAsia="仿宋" w:cs="仿宋"/>
          <w:b/>
          <w:sz w:val="24"/>
          <w:highlight w:val="none"/>
        </w:rPr>
      </w:pPr>
      <w:bookmarkStart w:id="47" w:name="_Toc24300"/>
      <w:bookmarkStart w:id="48" w:name="_Toc21295"/>
      <w:bookmarkStart w:id="49" w:name="_Toc27126"/>
      <w:r>
        <w:rPr>
          <w:rFonts w:hint="eastAsia" w:ascii="仿宋" w:hAnsi="仿宋" w:eastAsia="仿宋" w:cs="仿宋"/>
          <w:b/>
          <w:sz w:val="24"/>
          <w:highlight w:val="none"/>
        </w:rPr>
        <w:t>1.2 货物</w:t>
      </w:r>
      <w:bookmarkEnd w:id="47"/>
      <w:bookmarkEnd w:id="48"/>
      <w:bookmarkEnd w:id="49"/>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货物名称、品牌、规格型号、花色：；</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货物数量：；</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ascii="仿宋" w:hAnsi="仿宋" w:eastAsia="仿宋" w:cs="仿宋"/>
          <w:b/>
          <w:sz w:val="24"/>
          <w:highlight w:val="none"/>
        </w:rPr>
      </w:pPr>
      <w:bookmarkStart w:id="50" w:name="_Toc21631"/>
      <w:bookmarkStart w:id="51" w:name="_Toc21551"/>
      <w:bookmarkStart w:id="52" w:name="_Toc23292"/>
      <w:r>
        <w:rPr>
          <w:rFonts w:hint="eastAsia" w:ascii="仿宋" w:hAnsi="仿宋" w:eastAsia="仿宋" w:cs="仿宋"/>
          <w:b/>
          <w:sz w:val="24"/>
          <w:highlight w:val="none"/>
        </w:rPr>
        <w:t>1.3 价款</w:t>
      </w:r>
      <w:bookmarkEnd w:id="50"/>
      <w:bookmarkEnd w:id="51"/>
      <w:bookmarkEnd w:id="5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本合同总价（含税）为：¥元（大写：元人民币）。</w:t>
      </w:r>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highlight w:val="none"/>
              </w:rPr>
            </w:pPr>
          </w:p>
        </w:tc>
      </w:tr>
    </w:tbl>
    <w:p>
      <w:pPr>
        <w:pStyle w:val="960"/>
        <w:spacing w:before="0" w:beforeAutospacing="0" w:after="0" w:afterAutospacing="0" w:line="360" w:lineRule="auto"/>
        <w:ind w:firstLine="480"/>
        <w:rPr>
          <w:rFonts w:ascii="仿宋" w:hAnsi="仿宋" w:eastAsia="仿宋" w:cs="仿宋"/>
          <w:b/>
          <w:highlight w:val="none"/>
        </w:rPr>
      </w:pPr>
      <w:bookmarkStart w:id="53" w:name="_Toc10340"/>
      <w:bookmarkStart w:id="54" w:name="_Toc22618"/>
      <w:bookmarkStart w:id="55" w:name="_Toc1814"/>
      <w:r>
        <w:rPr>
          <w:rFonts w:hint="eastAsia" w:ascii="仿宋" w:hAnsi="仿宋" w:eastAsia="仿宋" w:cs="仿宋"/>
          <w:b/>
          <w:highlight w:val="none"/>
        </w:rPr>
        <w:t>1.4履约保证金</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p>
    <w:p>
      <w:pPr>
        <w:spacing w:line="56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5"/>
        <w:tabs>
          <w:tab w:val="clear" w:pos="432"/>
        </w:tabs>
        <w:spacing w:line="56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53"/>
      <w:bookmarkEnd w:id="54"/>
      <w:bookmarkEnd w:id="55"/>
      <w:r>
        <w:rPr>
          <w:rFonts w:hint="eastAsia" w:ascii="仿宋" w:hAnsi="仿宋" w:eastAsia="仿宋" w:cs="仿宋"/>
          <w:b/>
          <w:sz w:val="24"/>
          <w:highlight w:val="none"/>
        </w:rPr>
        <w:t>预付款</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56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360"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360"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6" w:name="_Toc19304"/>
      <w:bookmarkStart w:id="57" w:name="_Toc32071"/>
      <w:bookmarkStart w:id="58" w:name="_Toc2846"/>
      <w:r>
        <w:rPr>
          <w:rFonts w:hint="eastAsia" w:ascii="仿宋" w:hAnsi="仿宋" w:eastAsia="仿宋" w:cs="仿宋"/>
          <w:b/>
          <w:sz w:val="24"/>
          <w:highlight w:val="none"/>
        </w:rPr>
        <w:t>1.7货物交付期限、地点和方式</w:t>
      </w:r>
      <w:bookmarkEnd w:id="56"/>
      <w:bookmarkEnd w:id="57"/>
      <w:bookmarkEnd w:id="58"/>
    </w:p>
    <w:p>
      <w:pPr>
        <w:spacing w:line="56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59" w:name="_Toc21423"/>
      <w:bookmarkStart w:id="60" w:name="_Toc19554"/>
      <w:bookmarkStart w:id="61" w:name="_Toc27250"/>
      <w:r>
        <w:rPr>
          <w:rFonts w:hint="eastAsia" w:ascii="仿宋" w:hAnsi="仿宋" w:eastAsia="仿宋" w:cs="仿宋"/>
          <w:b/>
          <w:sz w:val="24"/>
          <w:highlight w:val="none"/>
        </w:rPr>
        <w:t>1.8违约责任</w:t>
      </w:r>
      <w:bookmarkEnd w:id="59"/>
      <w:bookmarkEnd w:id="60"/>
      <w:bookmarkEnd w:id="6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ascii="仿宋" w:hAnsi="仿宋" w:eastAsia="仿宋" w:cs="仿宋"/>
          <w:b/>
          <w:sz w:val="24"/>
          <w:highlight w:val="none"/>
        </w:rPr>
      </w:pPr>
      <w:bookmarkStart w:id="62" w:name="_Toc15583"/>
      <w:bookmarkStart w:id="63" w:name="_Toc28375"/>
      <w:bookmarkStart w:id="64" w:name="_Toc16021"/>
      <w:r>
        <w:rPr>
          <w:rFonts w:hint="eastAsia" w:ascii="仿宋" w:hAnsi="仿宋" w:eastAsia="仿宋" w:cs="仿宋"/>
          <w:b/>
          <w:sz w:val="24"/>
          <w:highlight w:val="none"/>
        </w:rPr>
        <w:t>1.9合同争议的解决</w:t>
      </w:r>
      <w:bookmarkEnd w:id="62"/>
      <w:bookmarkEnd w:id="63"/>
      <w:bookmarkEnd w:id="64"/>
    </w:p>
    <w:p>
      <w:pPr>
        <w:spacing w:line="560" w:lineRule="exact"/>
        <w:ind w:left="-61" w:leftChars="-29" w:right="-420" w:rightChars="-200" w:firstLine="240" w:firstLineChars="1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ascii="仿宋" w:hAnsi="仿宋" w:eastAsia="仿宋" w:cs="仿宋"/>
          <w:b/>
          <w:sz w:val="24"/>
          <w:highlight w:val="none"/>
        </w:rPr>
      </w:pPr>
      <w:bookmarkStart w:id="65" w:name="_Toc11173"/>
      <w:bookmarkStart w:id="66" w:name="_Toc15322"/>
      <w:bookmarkStart w:id="67" w:name="_Toc7245"/>
      <w:r>
        <w:rPr>
          <w:rFonts w:hint="eastAsia" w:ascii="仿宋" w:hAnsi="仿宋" w:eastAsia="仿宋" w:cs="仿宋"/>
          <w:b/>
          <w:sz w:val="24"/>
          <w:highlight w:val="none"/>
        </w:rPr>
        <w:t>2.0 合同生效</w:t>
      </w:r>
      <w:bookmarkEnd w:id="65"/>
      <w:bookmarkEnd w:id="66"/>
      <w:bookmarkEnd w:id="67"/>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560" w:lineRule="exact"/>
        <w:rPr>
          <w:rFonts w:ascii="仿宋" w:hAnsi="仿宋" w:eastAsia="仿宋" w:cs="仿宋"/>
          <w:sz w:val="24"/>
          <w:highlight w:val="none"/>
          <w:lang w:val="zh-CN"/>
        </w:rPr>
      </w:pP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pStyle w:val="5"/>
        <w:rPr>
          <w:rFonts w:ascii="仿宋" w:eastAsia="仿宋" w:cs="仿宋"/>
          <w:sz w:val="24"/>
          <w:highlight w:val="none"/>
        </w:rPr>
      </w:pPr>
    </w:p>
    <w:p>
      <w:pPr>
        <w:rPr>
          <w:rFonts w:ascii="仿宋" w:hAnsi="仿宋" w:eastAsia="仿宋" w:cs="仿宋"/>
          <w:sz w:val="24"/>
          <w:highlight w:val="none"/>
        </w:rPr>
      </w:pPr>
    </w:p>
    <w:p>
      <w:pPr>
        <w:pStyle w:val="5"/>
        <w:rPr>
          <w:rFonts w:ascii="仿宋" w:eastAsia="仿宋" w:cs="仿宋"/>
          <w:sz w:val="24"/>
          <w:highlight w:val="none"/>
        </w:rPr>
      </w:pPr>
    </w:p>
    <w:p>
      <w:pPr>
        <w:rPr>
          <w:rFonts w:ascii="仿宋" w:hAnsi="仿宋" w:eastAsia="仿宋" w:cs="仿宋"/>
          <w:sz w:val="24"/>
          <w:highlight w:val="none"/>
        </w:rPr>
      </w:pPr>
    </w:p>
    <w:p>
      <w:pPr>
        <w:pStyle w:val="5"/>
        <w:rPr>
          <w:rFonts w:ascii="仿宋" w:eastAsia="仿宋" w:cs="仿宋"/>
          <w:sz w:val="24"/>
          <w:highlight w:val="none"/>
        </w:rPr>
      </w:pPr>
    </w:p>
    <w:p>
      <w:pPr>
        <w:rPr>
          <w:rFonts w:ascii="仿宋" w:hAnsi="仿宋" w:eastAsia="仿宋" w:cs="仿宋"/>
          <w:sz w:val="24"/>
          <w:highlight w:val="none"/>
        </w:rPr>
      </w:pP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ascii="仿宋" w:hAnsi="仿宋" w:eastAsia="仿宋" w:cs="仿宋"/>
          <w:b/>
          <w:sz w:val="24"/>
          <w:highlight w:val="none"/>
        </w:rPr>
      </w:pPr>
      <w:bookmarkStart w:id="68" w:name="_Toc279701240"/>
      <w:bookmarkStart w:id="69" w:name="_Ref467379109"/>
      <w:bookmarkStart w:id="70" w:name="_Ref467379225"/>
      <w:bookmarkStart w:id="71" w:name="_Toc28763"/>
      <w:bookmarkStart w:id="72" w:name="_Ref467379094"/>
      <w:bookmarkStart w:id="73" w:name="_Toc19614"/>
      <w:bookmarkStart w:id="74" w:name="_Toc487900349"/>
      <w:bookmarkStart w:id="75" w:name="_Ref467379101"/>
      <w:bookmarkStart w:id="76" w:name="_Toc16917"/>
      <w:bookmarkStart w:id="77" w:name="_Ref467378463"/>
      <w:bookmarkStart w:id="78" w:name="_Ref467379195"/>
      <w:bookmarkStart w:id="79" w:name="_Ref467379214"/>
      <w:bookmarkStart w:id="80" w:name="_Ref467378499"/>
      <w:bookmarkStart w:id="81" w:name="_Ref467379205"/>
      <w:bookmarkStart w:id="82" w:name="_Toc259093669"/>
      <w:bookmarkStart w:id="83" w:name="_Ref467378404"/>
      <w:r>
        <w:rPr>
          <w:rFonts w:hint="eastAsia" w:ascii="仿宋" w:hAnsi="仿宋" w:eastAsia="仿宋" w:cs="仿宋"/>
          <w:b/>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highlight w:val="none"/>
        </w:rPr>
      </w:pPr>
      <w:bookmarkStart w:id="84" w:name="_Ref467378840"/>
      <w:r>
        <w:rPr>
          <w:rFonts w:hint="eastAsia" w:ascii="仿宋" w:hAnsi="仿宋" w:eastAsia="仿宋" w:cs="仿宋"/>
          <w:sz w:val="24"/>
          <w:highlight w:val="none"/>
        </w:rPr>
        <w:t>2.1.4 “甲方”系指与中标或成交供应商签署合同的采购人</w:t>
      </w:r>
      <w:bookmarkEnd w:id="84"/>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bookmarkStart w:id="85" w:name="_Ref467379400"/>
      <w:r>
        <w:rPr>
          <w:rFonts w:hint="eastAsia" w:ascii="仿宋" w:hAnsi="仿宋" w:eastAsia="仿宋" w:cs="仿宋"/>
          <w:sz w:val="24"/>
          <w:highlight w:val="none"/>
        </w:rPr>
        <w:t>2.1.5 “乙方”系指根据合同约定交付货物的中标或成交供应商</w:t>
      </w:r>
      <w:bookmarkEnd w:id="85"/>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bookmarkStart w:id="86" w:name="_Ref467379436"/>
      <w:r>
        <w:rPr>
          <w:rFonts w:hint="eastAsia" w:ascii="仿宋" w:hAnsi="仿宋" w:eastAsia="仿宋" w:cs="仿宋"/>
          <w:sz w:val="24"/>
          <w:highlight w:val="none"/>
        </w:rPr>
        <w:t>2.1.6 “现场”系指合同约定货物将要运至或者安装的地点。</w:t>
      </w:r>
      <w:bookmarkEnd w:id="86"/>
    </w:p>
    <w:p>
      <w:pPr>
        <w:spacing w:line="560" w:lineRule="exact"/>
        <w:ind w:firstLine="482" w:firstLineChars="200"/>
        <w:outlineLvl w:val="0"/>
        <w:rPr>
          <w:rFonts w:ascii="仿宋" w:hAnsi="仿宋" w:eastAsia="仿宋" w:cs="仿宋"/>
          <w:b/>
          <w:sz w:val="24"/>
          <w:highlight w:val="none"/>
        </w:rPr>
      </w:pPr>
      <w:bookmarkStart w:id="87" w:name="_Toc32504"/>
      <w:bookmarkStart w:id="88" w:name="_Toc13336"/>
      <w:bookmarkStart w:id="89" w:name="_Toc27635"/>
      <w:bookmarkStart w:id="90" w:name="_Toc279701241"/>
      <w:bookmarkStart w:id="91" w:name="_Toc259093670"/>
      <w:bookmarkStart w:id="92" w:name="_Toc487900350"/>
      <w:r>
        <w:rPr>
          <w:rFonts w:hint="eastAsia" w:ascii="仿宋" w:hAnsi="仿宋" w:eastAsia="仿宋" w:cs="仿宋"/>
          <w:b/>
          <w:sz w:val="24"/>
          <w:highlight w:val="none"/>
        </w:rPr>
        <w:t>2.2 技术规范</w:t>
      </w:r>
      <w:bookmarkEnd w:id="87"/>
      <w:bookmarkEnd w:id="88"/>
      <w:bookmarkEnd w:id="89"/>
      <w:bookmarkEnd w:id="90"/>
      <w:bookmarkEnd w:id="91"/>
      <w:bookmarkEnd w:id="9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3" w:name="_Toc9829"/>
      <w:bookmarkStart w:id="94" w:name="_Toc259093671"/>
      <w:bookmarkStart w:id="95" w:name="_Toc487900351"/>
      <w:bookmarkStart w:id="96" w:name="_Toc279701242"/>
      <w:bookmarkStart w:id="97" w:name="_Toc31634"/>
      <w:bookmarkStart w:id="98" w:name="_Toc27853"/>
      <w:r>
        <w:rPr>
          <w:rFonts w:hint="eastAsia" w:ascii="仿宋" w:hAnsi="仿宋" w:eastAsia="仿宋" w:cs="仿宋"/>
          <w:b/>
          <w:sz w:val="24"/>
          <w:highlight w:val="none"/>
        </w:rPr>
        <w:t>2.3 知识产权</w:t>
      </w:r>
      <w:bookmarkEnd w:id="93"/>
      <w:bookmarkEnd w:id="94"/>
      <w:bookmarkEnd w:id="95"/>
      <w:bookmarkEnd w:id="96"/>
      <w:bookmarkEnd w:id="97"/>
      <w:bookmarkEnd w:id="98"/>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99" w:name="_Toc4194"/>
      <w:bookmarkStart w:id="100" w:name="_Toc29149"/>
      <w:bookmarkStart w:id="101" w:name="_Toc11932"/>
      <w:r>
        <w:rPr>
          <w:rFonts w:hint="eastAsia" w:ascii="仿宋" w:hAnsi="仿宋" w:eastAsia="仿宋" w:cs="仿宋"/>
          <w:b/>
          <w:sz w:val="24"/>
          <w:highlight w:val="none"/>
        </w:rPr>
        <w:t>2.4 包装和装运</w:t>
      </w:r>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2" w:name="_Toc279701245"/>
      <w:bookmarkStart w:id="103" w:name="_Ref467378591"/>
      <w:bookmarkStart w:id="104" w:name="_Ref467378541"/>
      <w:bookmarkStart w:id="105" w:name="_Toc487900354"/>
      <w:bookmarkStart w:id="106" w:name="_Ref467379527"/>
      <w:bookmarkStart w:id="107" w:name="_Toc259093674"/>
      <w:bookmarkStart w:id="108" w:name="_Ref467379542"/>
      <w:bookmarkStart w:id="109" w:name="_Ref467379536"/>
      <w:bookmarkStart w:id="110" w:name="_Toc19074"/>
      <w:bookmarkStart w:id="111" w:name="_Toc26182"/>
      <w:bookmarkStart w:id="112" w:name="_Toc30272"/>
      <w:r>
        <w:rPr>
          <w:rFonts w:hint="eastAsia" w:ascii="仿宋" w:hAnsi="仿宋" w:eastAsia="仿宋" w:cs="仿宋"/>
          <w:b/>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sz w:val="24"/>
          <w:highlight w:val="none"/>
        </w:rPr>
        <w:t>5 履约检查和问题反馈</w:t>
      </w:r>
      <w:bookmarkEnd w:id="110"/>
      <w:bookmarkEnd w:id="111"/>
      <w:bookmarkEnd w:id="112"/>
    </w:p>
    <w:p>
      <w:pPr>
        <w:spacing w:line="560" w:lineRule="exact"/>
        <w:ind w:firstLine="480" w:firstLineChars="200"/>
        <w:rPr>
          <w:rFonts w:ascii="仿宋" w:hAnsi="仿宋" w:eastAsia="仿宋" w:cs="仿宋"/>
          <w:sz w:val="24"/>
          <w:highlight w:val="none"/>
        </w:rPr>
      </w:pPr>
      <w:bookmarkStart w:id="113" w:name="_Ref467379657"/>
      <w:r>
        <w:rPr>
          <w:rFonts w:hint="eastAsia" w:ascii="仿宋" w:hAnsi="仿宋" w:eastAsia="仿宋" w:cs="仿宋"/>
          <w:sz w:val="24"/>
          <w:highlight w:val="none"/>
        </w:rPr>
        <w:t>2.5.1</w:t>
      </w:r>
      <w:bookmarkEnd w:id="113"/>
      <w:bookmarkStart w:id="114" w:name="_Toc186431854"/>
      <w:bookmarkStart w:id="115" w:name="_Toc487900357"/>
      <w:bookmarkStart w:id="116" w:name="_Ref467379793"/>
      <w:bookmarkStart w:id="117" w:name="_Toc259093676"/>
      <w:bookmarkStart w:id="118" w:name="_Ref467379807"/>
      <w:bookmarkStart w:id="119" w:name="_Toc279701247"/>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highlight w:val="none"/>
        </w:rPr>
        <w:t>。</w:t>
      </w:r>
    </w:p>
    <w:bookmarkEnd w:id="115"/>
    <w:bookmarkEnd w:id="116"/>
    <w:bookmarkEnd w:id="117"/>
    <w:bookmarkEnd w:id="118"/>
    <w:bookmarkEnd w:id="119"/>
    <w:bookmarkEnd w:id="120"/>
    <w:p>
      <w:pPr>
        <w:spacing w:line="560" w:lineRule="exact"/>
        <w:ind w:firstLine="482" w:firstLineChars="200"/>
        <w:outlineLvl w:val="0"/>
        <w:rPr>
          <w:rFonts w:ascii="仿宋" w:hAnsi="仿宋" w:eastAsia="仿宋" w:cs="仿宋"/>
          <w:b/>
          <w:sz w:val="24"/>
          <w:highlight w:val="none"/>
        </w:rPr>
      </w:pPr>
      <w:bookmarkStart w:id="121" w:name="_Ref467379852"/>
      <w:bookmarkStart w:id="122" w:name="_Toc279701248"/>
      <w:bookmarkStart w:id="123" w:name="_Ref467379923"/>
      <w:bookmarkStart w:id="124" w:name="_Toc259093677"/>
      <w:bookmarkStart w:id="125" w:name="_Ref467379863"/>
      <w:bookmarkStart w:id="126" w:name="_Toc487900358"/>
      <w:bookmarkStart w:id="127" w:name="_Toc16110"/>
      <w:bookmarkStart w:id="128" w:name="_Toc774"/>
      <w:bookmarkStart w:id="129" w:name="_Toc3225"/>
      <w:r>
        <w:rPr>
          <w:rFonts w:hint="eastAsia" w:ascii="仿宋" w:hAnsi="仿宋" w:eastAsia="仿宋" w:cs="仿宋"/>
          <w:b/>
          <w:sz w:val="24"/>
          <w:highlight w:val="none"/>
        </w:rPr>
        <w:t>2.6 技术资料</w:t>
      </w:r>
      <w:bookmarkEnd w:id="121"/>
      <w:bookmarkEnd w:id="122"/>
      <w:bookmarkEnd w:id="123"/>
      <w:bookmarkEnd w:id="124"/>
      <w:bookmarkEnd w:id="125"/>
      <w:bookmarkEnd w:id="126"/>
      <w:r>
        <w:rPr>
          <w:rFonts w:hint="eastAsia" w:ascii="仿宋" w:hAnsi="仿宋" w:eastAsia="仿宋" w:cs="仿宋"/>
          <w:b/>
          <w:sz w:val="24"/>
          <w:highlight w:val="none"/>
        </w:rPr>
        <w:t>和保密义务</w:t>
      </w:r>
      <w:bookmarkEnd w:id="127"/>
      <w:bookmarkEnd w:id="128"/>
      <w:bookmarkEnd w:id="12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30" w:name="_Toc7860"/>
      <w:r>
        <w:rPr>
          <w:rFonts w:hint="eastAsia" w:ascii="仿宋" w:hAnsi="仿宋" w:eastAsia="仿宋" w:cs="仿宋"/>
          <w:b/>
          <w:sz w:val="24"/>
          <w:highlight w:val="none"/>
        </w:rPr>
        <w:t>2.7 质量保证</w:t>
      </w:r>
      <w:bookmarkEnd w:id="130"/>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31" w:name="_Toc17244"/>
      <w:bookmarkStart w:id="132" w:name="_Toc259093681"/>
      <w:bookmarkStart w:id="133" w:name="_Toc487900362"/>
      <w:bookmarkStart w:id="134" w:name="_Toc279701252"/>
      <w:r>
        <w:rPr>
          <w:rFonts w:hint="eastAsia" w:ascii="仿宋" w:hAnsi="仿宋" w:eastAsia="仿宋" w:cs="仿宋"/>
          <w:b/>
          <w:sz w:val="24"/>
          <w:highlight w:val="none"/>
        </w:rPr>
        <w:t>2.8 货物的风险负担</w:t>
      </w:r>
      <w:bookmarkEnd w:id="131"/>
    </w:p>
    <w:p>
      <w:pPr>
        <w:spacing w:line="56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35" w:name="_Toc14055"/>
      <w:r>
        <w:rPr>
          <w:rFonts w:hint="eastAsia" w:ascii="仿宋" w:hAnsi="仿宋" w:eastAsia="仿宋" w:cs="仿宋"/>
          <w:b/>
          <w:sz w:val="24"/>
          <w:highlight w:val="none"/>
        </w:rPr>
        <w:t>2.9 延迟交货</w:t>
      </w:r>
      <w:bookmarkEnd w:id="132"/>
      <w:bookmarkEnd w:id="133"/>
      <w:bookmarkEnd w:id="134"/>
      <w:bookmarkEnd w:id="13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highlight w:val="none"/>
        </w:rPr>
      </w:pPr>
      <w:bookmarkStart w:id="136" w:name="_Toc7502"/>
      <w:bookmarkStart w:id="137" w:name="_Toc487900364"/>
      <w:bookmarkStart w:id="138" w:name="_Toc259093683"/>
      <w:bookmarkStart w:id="139" w:name="_Ref467378121"/>
      <w:bookmarkStart w:id="140" w:name="_Toc279701254"/>
      <w:r>
        <w:rPr>
          <w:rFonts w:hint="eastAsia" w:ascii="仿宋" w:hAnsi="仿宋" w:eastAsia="仿宋" w:cs="仿宋"/>
          <w:b/>
          <w:sz w:val="24"/>
          <w:highlight w:val="none"/>
        </w:rPr>
        <w:t>2.10 合同变更</w:t>
      </w:r>
      <w:bookmarkEnd w:id="13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259093688"/>
      <w:bookmarkStart w:id="143" w:name="_Toc487900369"/>
    </w:p>
    <w:p>
      <w:pPr>
        <w:spacing w:line="560" w:lineRule="exact"/>
        <w:ind w:firstLine="482" w:firstLineChars="200"/>
        <w:outlineLvl w:val="0"/>
        <w:rPr>
          <w:rFonts w:ascii="仿宋" w:hAnsi="仿宋" w:eastAsia="仿宋" w:cs="仿宋"/>
          <w:b/>
          <w:sz w:val="24"/>
          <w:highlight w:val="none"/>
        </w:rPr>
      </w:pPr>
      <w:bookmarkStart w:id="144" w:name="_Toc10366"/>
      <w:bookmarkStart w:id="145" w:name="_Toc22955"/>
      <w:bookmarkStart w:id="146" w:name="_Toc15237"/>
      <w:r>
        <w:rPr>
          <w:rFonts w:hint="eastAsia" w:ascii="仿宋" w:hAnsi="仿宋" w:eastAsia="仿宋" w:cs="仿宋"/>
          <w:b/>
          <w:sz w:val="24"/>
          <w:highlight w:val="none"/>
        </w:rPr>
        <w:t>2.11 合同转让</w:t>
      </w:r>
      <w:bookmarkEnd w:id="141"/>
      <w:bookmarkEnd w:id="142"/>
      <w:bookmarkEnd w:id="143"/>
      <w:r>
        <w:rPr>
          <w:rFonts w:hint="eastAsia" w:ascii="仿宋" w:hAnsi="仿宋" w:eastAsia="仿宋" w:cs="仿宋"/>
          <w:b/>
          <w:sz w:val="24"/>
          <w:highlight w:val="none"/>
        </w:rPr>
        <w:t>和分包</w:t>
      </w:r>
      <w:bookmarkEnd w:id="144"/>
      <w:bookmarkEnd w:id="145"/>
      <w:bookmarkEnd w:id="14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highlight w:val="none"/>
        </w:rPr>
      </w:pPr>
      <w:bookmarkStart w:id="147" w:name="_Toc14066"/>
      <w:bookmarkStart w:id="148" w:name="_Toc13566"/>
      <w:bookmarkStart w:id="149" w:name="_Toc16508"/>
      <w:r>
        <w:rPr>
          <w:rFonts w:hint="eastAsia" w:ascii="仿宋" w:hAnsi="仿宋" w:eastAsia="仿宋" w:cs="仿宋"/>
          <w:b/>
          <w:sz w:val="24"/>
          <w:highlight w:val="none"/>
        </w:rPr>
        <w:t>2.12 不可抗力</w:t>
      </w:r>
      <w:bookmarkEnd w:id="147"/>
      <w:bookmarkEnd w:id="148"/>
      <w:bookmarkEnd w:id="14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50" w:name="_Toc279701255"/>
      <w:bookmarkStart w:id="151" w:name="_Toc689"/>
      <w:bookmarkStart w:id="152" w:name="_Toc487900365"/>
      <w:bookmarkStart w:id="153" w:name="_Toc6969"/>
      <w:bookmarkStart w:id="154" w:name="_Toc259093684"/>
      <w:bookmarkStart w:id="155" w:name="_Toc30676"/>
      <w:r>
        <w:rPr>
          <w:rFonts w:hint="eastAsia" w:ascii="仿宋" w:hAnsi="仿宋" w:eastAsia="仿宋" w:cs="仿宋"/>
          <w:b/>
          <w:sz w:val="24"/>
          <w:highlight w:val="none"/>
        </w:rPr>
        <w:t>2.13 税费</w:t>
      </w:r>
      <w:bookmarkEnd w:id="150"/>
      <w:bookmarkEnd w:id="151"/>
      <w:bookmarkEnd w:id="152"/>
      <w:bookmarkEnd w:id="153"/>
      <w:bookmarkEnd w:id="154"/>
      <w:bookmarkEnd w:id="1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sz w:val="24"/>
          <w:highlight w:val="none"/>
        </w:rPr>
      </w:pPr>
      <w:bookmarkStart w:id="156" w:name="_Toc8298"/>
      <w:bookmarkStart w:id="157" w:name="_Toc259093687"/>
      <w:bookmarkStart w:id="158" w:name="_Toc487900368"/>
      <w:bookmarkStart w:id="159" w:name="_Toc7102"/>
      <w:bookmarkStart w:id="160" w:name="_Toc16959"/>
      <w:bookmarkStart w:id="161" w:name="_Toc279701258"/>
      <w:r>
        <w:rPr>
          <w:rFonts w:hint="eastAsia" w:ascii="仿宋" w:hAnsi="仿宋" w:eastAsia="仿宋" w:cs="仿宋"/>
          <w:b/>
          <w:sz w:val="24"/>
          <w:highlight w:val="none"/>
        </w:rPr>
        <w:t>2.14乙方破产</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62" w:name="_Toc6134"/>
      <w:bookmarkStart w:id="163" w:name="_Toc15387"/>
      <w:bookmarkStart w:id="164" w:name="_Toc29333"/>
      <w:r>
        <w:rPr>
          <w:rFonts w:hint="eastAsia" w:ascii="仿宋" w:hAnsi="仿宋" w:eastAsia="仿宋" w:cs="仿宋"/>
          <w:b/>
          <w:sz w:val="24"/>
          <w:highlight w:val="none"/>
        </w:rPr>
        <w:t>2.15 合同中止、终止</w:t>
      </w:r>
      <w:bookmarkEnd w:id="162"/>
      <w:bookmarkEnd w:id="163"/>
      <w:bookmarkEnd w:id="16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65" w:name="_Toc14563"/>
      <w:bookmarkStart w:id="166" w:name="_Toc1125"/>
      <w:bookmarkStart w:id="167" w:name="_Toc6596"/>
      <w:r>
        <w:rPr>
          <w:rFonts w:hint="eastAsia" w:ascii="仿宋" w:hAnsi="仿宋" w:eastAsia="仿宋" w:cs="仿宋"/>
          <w:b/>
          <w:sz w:val="24"/>
          <w:highlight w:val="none"/>
        </w:rPr>
        <w:t>2.16检验和验收</w:t>
      </w:r>
      <w:bookmarkEnd w:id="165"/>
      <w:bookmarkEnd w:id="166"/>
      <w:bookmarkEnd w:id="167"/>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37"/>
    <w:bookmarkEnd w:id="138"/>
    <w:bookmarkEnd w:id="139"/>
    <w:bookmarkEnd w:id="140"/>
    <w:p>
      <w:pPr>
        <w:spacing w:line="560" w:lineRule="exact"/>
        <w:ind w:firstLine="482" w:firstLineChars="200"/>
        <w:outlineLvl w:val="0"/>
        <w:rPr>
          <w:rFonts w:ascii="仿宋" w:hAnsi="仿宋" w:eastAsia="仿宋" w:cs="仿宋"/>
          <w:b/>
          <w:sz w:val="24"/>
          <w:highlight w:val="none"/>
        </w:rPr>
      </w:pPr>
      <w:bookmarkStart w:id="168" w:name="_Toc487900371"/>
      <w:bookmarkStart w:id="169" w:name="_Toc259093690"/>
      <w:bookmarkStart w:id="170" w:name="_Toc279701261"/>
      <w:bookmarkStart w:id="171" w:name="_Toc19604"/>
      <w:bookmarkStart w:id="172" w:name="_Toc11284"/>
      <w:bookmarkStart w:id="173" w:name="_Toc25182"/>
      <w:r>
        <w:rPr>
          <w:rFonts w:hint="eastAsia" w:ascii="仿宋" w:hAnsi="仿宋" w:eastAsia="仿宋" w:cs="仿宋"/>
          <w:b/>
          <w:sz w:val="24"/>
          <w:highlight w:val="none"/>
        </w:rPr>
        <w:t>2.17 通知</w:t>
      </w:r>
      <w:bookmarkEnd w:id="168"/>
      <w:bookmarkEnd w:id="169"/>
      <w:bookmarkEnd w:id="170"/>
      <w:r>
        <w:rPr>
          <w:rFonts w:hint="eastAsia" w:ascii="仿宋" w:hAnsi="仿宋" w:eastAsia="仿宋" w:cs="仿宋"/>
          <w:b/>
          <w:sz w:val="24"/>
          <w:highlight w:val="none"/>
        </w:rPr>
        <w:t>和送达</w:t>
      </w:r>
      <w:bookmarkEnd w:id="171"/>
      <w:bookmarkEnd w:id="172"/>
      <w:bookmarkEnd w:id="173"/>
    </w:p>
    <w:p>
      <w:pPr>
        <w:spacing w:line="560" w:lineRule="exact"/>
        <w:ind w:firstLine="480" w:firstLineChars="200"/>
        <w:rPr>
          <w:rFonts w:ascii="仿宋" w:hAnsi="仿宋" w:eastAsia="仿宋" w:cs="仿宋"/>
          <w:sz w:val="24"/>
          <w:highlight w:val="none"/>
        </w:rPr>
      </w:pPr>
      <w:bookmarkStart w:id="174" w:name="_Toc3135"/>
      <w:bookmarkStart w:id="175" w:name="_Toc6698"/>
      <w:bookmarkStart w:id="176" w:name="_Toc487900372"/>
      <w:bookmarkStart w:id="177" w:name="_Toc279701262"/>
      <w:bookmarkStart w:id="178" w:name="_Toc259093691"/>
      <w:r>
        <w:rPr>
          <w:rFonts w:hint="eastAsia" w:ascii="仿宋" w:hAnsi="仿宋" w:eastAsia="仿宋" w:cs="仿宋"/>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ascii="仿宋" w:hAnsi="仿宋" w:eastAsia="仿宋" w:cs="仿宋"/>
          <w:sz w:val="24"/>
          <w:highlight w:val="none"/>
        </w:rPr>
      </w:pPr>
      <w:bookmarkStart w:id="179" w:name="_Toc23294"/>
      <w:bookmarkStart w:id="180" w:name="_Toc23128"/>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ascii="仿宋" w:hAnsi="仿宋" w:eastAsia="仿宋" w:cs="仿宋"/>
          <w:b/>
          <w:sz w:val="24"/>
          <w:highlight w:val="none"/>
        </w:rPr>
      </w:pPr>
      <w:bookmarkStart w:id="181" w:name="_Toc4355"/>
      <w:bookmarkStart w:id="182" w:name="_Toc18540"/>
      <w:bookmarkStart w:id="183" w:name="_Toc30599"/>
      <w:r>
        <w:rPr>
          <w:rFonts w:hint="eastAsia" w:ascii="仿宋" w:hAnsi="仿宋" w:eastAsia="仿宋" w:cs="仿宋"/>
          <w:b/>
          <w:sz w:val="24"/>
          <w:highlight w:val="none"/>
        </w:rPr>
        <w:t>2.18 计量单位</w:t>
      </w:r>
      <w:bookmarkEnd w:id="176"/>
      <w:bookmarkEnd w:id="177"/>
      <w:bookmarkEnd w:id="178"/>
      <w:bookmarkEnd w:id="181"/>
      <w:bookmarkEnd w:id="182"/>
      <w:bookmarkEnd w:id="18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84" w:name="_Toc487900373"/>
      <w:bookmarkStart w:id="185" w:name="_Toc279701263"/>
      <w:bookmarkStart w:id="186" w:name="_Toc18567"/>
      <w:bookmarkStart w:id="187" w:name="_Toc259093692"/>
      <w:bookmarkStart w:id="188" w:name="_Toc10330"/>
      <w:bookmarkStart w:id="189" w:name="_Toc12773"/>
      <w:r>
        <w:rPr>
          <w:rFonts w:hint="eastAsia" w:ascii="仿宋" w:hAnsi="仿宋" w:eastAsia="仿宋" w:cs="仿宋"/>
          <w:b/>
          <w:sz w:val="24"/>
          <w:highlight w:val="none"/>
        </w:rPr>
        <w:t>2.19 合同使用的文字和适用的法律</w:t>
      </w:r>
      <w:bookmarkEnd w:id="184"/>
      <w:bookmarkEnd w:id="185"/>
      <w:bookmarkEnd w:id="186"/>
      <w:bookmarkEnd w:id="187"/>
      <w:bookmarkEnd w:id="188"/>
      <w:bookmarkEnd w:id="18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ascii="仿宋" w:hAnsi="仿宋" w:eastAsia="仿宋" w:cs="仿宋"/>
          <w:b/>
          <w:sz w:val="24"/>
          <w:highlight w:val="none"/>
        </w:rPr>
      </w:pPr>
      <w:bookmarkStart w:id="190" w:name="_Toc19890"/>
      <w:bookmarkStart w:id="191" w:name="_Toc14001"/>
      <w:bookmarkStart w:id="192" w:name="_Toc6885"/>
      <w:r>
        <w:rPr>
          <w:rFonts w:hint="eastAsia" w:ascii="仿宋" w:hAnsi="仿宋" w:eastAsia="仿宋" w:cs="仿宋"/>
          <w:b/>
          <w:sz w:val="24"/>
          <w:highlight w:val="none"/>
        </w:rPr>
        <w:t>2.20 合同份数</w:t>
      </w:r>
      <w:bookmarkEnd w:id="190"/>
      <w:bookmarkEnd w:id="191"/>
      <w:bookmarkEnd w:id="19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24"/>
          <w:highlight w:val="none"/>
        </w:rPr>
        <w:t>第三部分  合同专用条款</w:t>
      </w:r>
    </w:p>
    <w:p>
      <w:pPr>
        <w:spacing w:line="560" w:lineRule="exac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ascii="仿宋" w:hAnsi="仿宋" w:eastAsia="仿宋" w:cs="仿宋"/>
                <w:sz w:val="24"/>
                <w:highlight w:val="none"/>
              </w:rPr>
            </w:pPr>
          </w:p>
        </w:tc>
      </w:tr>
    </w:tbl>
    <w:p>
      <w:pPr>
        <w:rPr>
          <w:rFonts w:ascii="仿宋" w:hAnsi="仿宋" w:eastAsia="仿宋" w:cs="仿宋"/>
          <w:highlight w:val="none"/>
        </w:rPr>
      </w:pPr>
    </w:p>
    <w:p>
      <w:pPr>
        <w:spacing w:line="360" w:lineRule="auto"/>
        <w:jc w:val="center"/>
        <w:rPr>
          <w:rFonts w:ascii="仿宋" w:hAnsi="仿宋" w:eastAsia="仿宋" w:cs="仿宋"/>
          <w:b/>
          <w:sz w:val="36"/>
          <w:szCs w:val="36"/>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70</w:t>
      </w:r>
      <w:r>
        <w:rPr>
          <w:rFonts w:hint="eastAsia" w:ascii="仿宋" w:hAnsi="仿宋" w:eastAsia="仿宋" w:cs="仿宋"/>
          <w:b/>
          <w:bCs/>
          <w:iCs/>
          <w:sz w:val="24"/>
          <w:highlight w:val="none"/>
        </w:rPr>
        <w:t>分）</w:t>
      </w:r>
    </w:p>
    <w:tbl>
      <w:tblPr>
        <w:tblStyle w:val="63"/>
        <w:tblW w:w="9205" w:type="dxa"/>
        <w:tblInd w:w="-34" w:type="dxa"/>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440" w:lineRule="exact"/>
              <w:jc w:val="center"/>
              <w:rPr>
                <w:rFonts w:ascii="仿宋" w:hAnsi="仿宋" w:eastAsia="仿宋" w:cs="仿宋"/>
                <w:b/>
                <w:color w:val="auto"/>
                <w:sz w:val="24"/>
                <w:highlight w:val="none"/>
              </w:rPr>
            </w:pPr>
            <w:r>
              <w:rPr>
                <w:rFonts w:hint="eastAsia" w:ascii="仿宋" w:hAnsi="仿宋" w:eastAsia="仿宋" w:cs="仿宋"/>
                <w:b/>
                <w:bCs/>
                <w:color w:val="auto"/>
                <w:kern w:val="0"/>
                <w:sz w:val="24"/>
                <w:highlight w:val="none"/>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tblPrEx>
          <w:tblCellMar>
            <w:top w:w="0" w:type="dxa"/>
            <w:left w:w="108" w:type="dxa"/>
            <w:bottom w:w="0" w:type="dxa"/>
            <w:right w:w="108" w:type="dxa"/>
          </w:tblCellMar>
        </w:tblPrEx>
        <w:trPr>
          <w:trHeight w:val="1117"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800" w:type="dxa"/>
            <w:tcBorders>
              <w:top w:val="single" w:color="auto" w:sz="4" w:space="0"/>
              <w:left w:val="nil"/>
              <w:bottom w:val="single" w:color="auto" w:sz="4" w:space="0"/>
              <w:right w:val="single" w:color="auto" w:sz="4" w:space="0"/>
            </w:tcBorders>
            <w:vAlign w:val="center"/>
          </w:tcPr>
          <w:p>
            <w:pPr>
              <w:spacing w:line="400" w:lineRule="exact"/>
              <w:jc w:val="center"/>
              <w:rPr>
                <w:rFonts w:ascii="仿宋_GB2312" w:eastAsia="仿宋_GB2312"/>
                <w:color w:val="auto"/>
                <w:sz w:val="24"/>
                <w:highlight w:val="none"/>
              </w:rPr>
            </w:pPr>
            <w:r>
              <w:rPr>
                <w:rFonts w:hint="eastAsia" w:ascii="仿宋_GB2312" w:eastAsia="仿宋_GB2312"/>
                <w:color w:val="auto"/>
                <w:sz w:val="24"/>
                <w:highlight w:val="none"/>
              </w:rPr>
              <w:t>所投产品技术指标的符合性</w:t>
            </w:r>
          </w:p>
          <w:p>
            <w:pPr>
              <w:widowControl/>
              <w:adjustRightInd/>
              <w:spacing w:line="440" w:lineRule="exact"/>
              <w:jc w:val="center"/>
              <w:rPr>
                <w:rFonts w:ascii="仿宋_GB2312" w:hAnsi="等线 Light" w:eastAsia="仿宋_GB2312" w:cs="宋体"/>
                <w:color w:val="auto"/>
                <w:sz w:val="24"/>
                <w:highlight w:val="none"/>
                <w:lang w:val="zh-CN"/>
              </w:rPr>
            </w:pPr>
          </w:p>
        </w:tc>
        <w:tc>
          <w:tcPr>
            <w:tcW w:w="5850" w:type="dxa"/>
            <w:tcBorders>
              <w:top w:val="nil"/>
              <w:left w:val="nil"/>
              <w:bottom w:val="single" w:color="auto" w:sz="4" w:space="0"/>
              <w:right w:val="single" w:color="auto" w:sz="4" w:space="0"/>
            </w:tcBorders>
            <w:vAlign w:val="center"/>
          </w:tcPr>
          <w:p>
            <w:pPr>
              <w:widowControl/>
              <w:adjustRightInd/>
              <w:spacing w:line="440" w:lineRule="exact"/>
              <w:jc w:val="left"/>
              <w:rPr>
                <w:rFonts w:ascii="仿宋" w:hAnsi="仿宋" w:eastAsia="仿宋" w:cs="仿宋"/>
                <w:color w:val="auto"/>
                <w:kern w:val="0"/>
                <w:sz w:val="24"/>
                <w:highlight w:val="none"/>
              </w:rPr>
            </w:pPr>
            <w:r>
              <w:rPr>
                <w:rFonts w:hint="eastAsia" w:ascii="仿宋_GB2312" w:hAnsi="等线 Light" w:eastAsia="仿宋_GB2312" w:cs="宋体"/>
                <w:color w:val="auto"/>
                <w:sz w:val="24"/>
                <w:highlight w:val="none"/>
                <w:lang w:val="zh-CN"/>
              </w:rPr>
              <w:t>设备技术参数与功能配置符合度：对应于招标文件第三部分招标项目范围及要求——8.招标项目设备名称及数量——“一、招标设备技术参数”，</w:t>
            </w:r>
            <w:r>
              <w:rPr>
                <w:rFonts w:hint="eastAsia" w:ascii="仿宋" w:hAnsi="仿宋" w:eastAsia="仿宋" w:cs="仿宋"/>
                <w:color w:val="auto"/>
                <w:kern w:val="0"/>
                <w:sz w:val="24"/>
                <w:highlight w:val="none"/>
              </w:rPr>
              <w:t>完全满足招标文件要求的得20分，打▲指标出现负偏离每项扣4分；其他一般性指标负偏离扣2分，扣完为止；打★指标负偏离的无效投标处理，共20分。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w:t>
            </w:r>
          </w:p>
        </w:tc>
      </w:tr>
      <w:tr>
        <w:tblPrEx>
          <w:tblCellMar>
            <w:top w:w="0" w:type="dxa"/>
            <w:left w:w="108" w:type="dxa"/>
            <w:bottom w:w="0" w:type="dxa"/>
            <w:right w:w="108" w:type="dxa"/>
          </w:tblCellMar>
        </w:tblPrEx>
        <w:trPr>
          <w:trHeight w:val="520"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技术响应</w:t>
            </w:r>
          </w:p>
        </w:tc>
        <w:tc>
          <w:tcPr>
            <w:tcW w:w="5850" w:type="dxa"/>
            <w:tcBorders>
              <w:top w:val="nil"/>
              <w:left w:val="nil"/>
              <w:bottom w:val="single" w:color="auto" w:sz="4" w:space="0"/>
              <w:right w:val="single" w:color="auto" w:sz="4" w:space="0"/>
            </w:tcBorders>
            <w:vAlign w:val="center"/>
          </w:tcPr>
          <w:p>
            <w:pPr>
              <w:widowControl/>
              <w:adjustRightInd/>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r>
      <w:tr>
        <w:tblPrEx>
          <w:tblCellMar>
            <w:top w:w="0" w:type="dxa"/>
            <w:left w:w="108" w:type="dxa"/>
            <w:bottom w:w="0" w:type="dxa"/>
            <w:right w:w="108" w:type="dxa"/>
          </w:tblCellMar>
        </w:tblPrEx>
        <w:trPr>
          <w:trHeight w:val="90"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业绩案例</w:t>
            </w:r>
          </w:p>
        </w:tc>
        <w:tc>
          <w:tcPr>
            <w:tcW w:w="5850" w:type="dxa"/>
            <w:tcBorders>
              <w:top w:val="nil"/>
              <w:left w:val="nil"/>
              <w:bottom w:val="single" w:color="auto" w:sz="4" w:space="0"/>
              <w:right w:val="single" w:color="auto" w:sz="4" w:space="0"/>
            </w:tcBorders>
            <w:vAlign w:val="center"/>
          </w:tcPr>
          <w:p>
            <w:pPr>
              <w:widowControl/>
              <w:adjustRightInd/>
              <w:spacing w:line="44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提供投标人2020年1月1日（以签订合同时间为准）至今，提供所投标产品成功销售的合同</w:t>
            </w:r>
            <w:r>
              <w:rPr>
                <w:rFonts w:hint="eastAsia" w:ascii="仿宋" w:hAnsi="仿宋" w:eastAsia="仿宋" w:cs="仿宋"/>
                <w:color w:val="auto"/>
                <w:kern w:val="0"/>
                <w:sz w:val="24"/>
                <w:highlight w:val="none"/>
                <w:lang w:eastAsia="zh-CN"/>
              </w:rPr>
              <w:t>复印件</w:t>
            </w:r>
            <w:r>
              <w:rPr>
                <w:rFonts w:hint="eastAsia" w:ascii="仿宋" w:hAnsi="仿宋" w:eastAsia="仿宋" w:cs="仿宋"/>
                <w:color w:val="auto"/>
                <w:kern w:val="0"/>
                <w:sz w:val="24"/>
                <w:highlight w:val="none"/>
              </w:rPr>
              <w:t>并加盖投标人公章（提供完整的合同复印件，复印件能清楚的辨析设备名称、型号，否则不得分），每有一份合同得1分，最高得3分。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r>
      <w:tr>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投标产品性能</w:t>
            </w: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根据投标设备的技术先进性、易用性、稳定性进行评价，考虑所投产品的成熟性等方面打分；0</w:t>
            </w:r>
            <w:r>
              <w:rPr>
                <w:rFonts w:ascii="仿宋" w:hAnsi="仿宋" w:eastAsia="仿宋" w:cs="仿宋"/>
                <w:color w:val="auto"/>
                <w:kern w:val="0"/>
                <w:sz w:val="24"/>
                <w:highlight w:val="none"/>
              </w:rPr>
              <w:t>-8</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8</w:t>
            </w:r>
          </w:p>
        </w:tc>
      </w:tr>
      <w:tr>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技术力量及供货情况</w:t>
            </w: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对投标人技术力量情况、供货安装进度的安排合理性、现场安全措施的可行性等方面打分；</w:t>
            </w:r>
            <w:r>
              <w:rPr>
                <w:rFonts w:hint="eastAsia" w:ascii="仿宋" w:eastAsia="仿宋"/>
                <w:bCs/>
                <w:iCs/>
                <w:color w:val="auto"/>
                <w:sz w:val="24"/>
                <w:highlight w:val="none"/>
              </w:rPr>
              <w:t>0</w:t>
            </w:r>
            <w:r>
              <w:rPr>
                <w:rFonts w:ascii="仿宋" w:eastAsia="仿宋"/>
                <w:bCs/>
                <w:iCs/>
                <w:color w:val="auto"/>
                <w:sz w:val="24"/>
                <w:highlight w:val="none"/>
              </w:rPr>
              <w:t>-7</w:t>
            </w:r>
            <w:r>
              <w:rPr>
                <w:rFonts w:hint="eastAsia" w:ascii="仿宋" w:eastAsia="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7</w:t>
            </w:r>
          </w:p>
        </w:tc>
      </w:tr>
      <w:tr>
        <w:tblPrEx>
          <w:tblCellMar>
            <w:top w:w="0" w:type="dxa"/>
            <w:left w:w="108" w:type="dxa"/>
            <w:bottom w:w="0" w:type="dxa"/>
            <w:right w:w="108" w:type="dxa"/>
          </w:tblCellMar>
        </w:tblPrEx>
        <w:trPr>
          <w:trHeight w:val="621"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质保期</w:t>
            </w: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在满足招标文件免费质保年限要求的基础上，每延长免费原厂质保期1年加2分，不足1年不计分，最高得4分。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r>
      <w:tr>
        <w:tblPrEx>
          <w:tblCellMar>
            <w:top w:w="0" w:type="dxa"/>
            <w:left w:w="108" w:type="dxa"/>
            <w:bottom w:w="0" w:type="dxa"/>
            <w:right w:w="108" w:type="dxa"/>
          </w:tblCellMar>
        </w:tblPrEx>
        <w:trPr>
          <w:trHeight w:val="833"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7</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_GB2312" w:eastAsia="仿宋_GB2312"/>
                <w:color w:val="auto"/>
                <w:sz w:val="24"/>
                <w:highlight w:val="none"/>
              </w:rPr>
            </w:pPr>
            <w:r>
              <w:rPr>
                <w:rFonts w:hint="eastAsia" w:ascii="仿宋_GB2312" w:eastAsia="仿宋_GB2312"/>
                <w:color w:val="auto"/>
                <w:sz w:val="24"/>
                <w:highlight w:val="none"/>
              </w:rPr>
              <w:t>培训方案</w:t>
            </w:r>
          </w:p>
          <w:p>
            <w:pPr>
              <w:widowControl/>
              <w:adjustRightInd/>
              <w:spacing w:line="440" w:lineRule="exact"/>
              <w:jc w:val="center"/>
              <w:rPr>
                <w:rFonts w:ascii="仿宋" w:hAnsi="仿宋" w:eastAsia="仿宋" w:cs="仿宋"/>
                <w:color w:val="auto"/>
                <w:kern w:val="0"/>
                <w:sz w:val="24"/>
                <w:highlight w:val="none"/>
              </w:rPr>
            </w:pP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根据提供相应产品的培训，培训方案、时间、内容、地点、人员数等方面打分；</w:t>
            </w:r>
            <w:r>
              <w:rPr>
                <w:rFonts w:hint="eastAsia" w:ascii="仿宋" w:eastAsia="仿宋"/>
                <w:bCs/>
                <w:iCs/>
                <w:color w:val="auto"/>
                <w:sz w:val="24"/>
                <w:highlight w:val="none"/>
              </w:rPr>
              <w:t>0</w:t>
            </w:r>
            <w:r>
              <w:rPr>
                <w:rFonts w:ascii="仿宋" w:eastAsia="仿宋"/>
                <w:bCs/>
                <w:iCs/>
                <w:color w:val="auto"/>
                <w:sz w:val="24"/>
                <w:highlight w:val="none"/>
              </w:rPr>
              <w:t>-5</w:t>
            </w:r>
            <w:r>
              <w:rPr>
                <w:rFonts w:hint="eastAsia" w:ascii="仿宋" w:eastAsia="仿宋"/>
                <w:bCs/>
                <w:iCs/>
                <w:color w:val="auto"/>
                <w:sz w:val="24"/>
                <w:highlight w:val="none"/>
              </w:rPr>
              <w:t>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r>
      <w:tr>
        <w:tblPrEx>
          <w:tblCellMar>
            <w:top w:w="0" w:type="dxa"/>
            <w:left w:w="108" w:type="dxa"/>
            <w:bottom w:w="0" w:type="dxa"/>
            <w:right w:w="108" w:type="dxa"/>
          </w:tblCellMar>
        </w:tblPrEx>
        <w:trPr>
          <w:trHeight w:val="987"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8</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_GB2312" w:eastAsia="仿宋_GB2312"/>
                <w:color w:val="auto"/>
                <w:sz w:val="24"/>
                <w:highlight w:val="none"/>
              </w:rPr>
            </w:pPr>
            <w:r>
              <w:rPr>
                <w:rFonts w:hint="eastAsia" w:ascii="仿宋_GB2312" w:eastAsia="仿宋_GB2312"/>
                <w:color w:val="auto"/>
                <w:sz w:val="24"/>
                <w:highlight w:val="none"/>
              </w:rPr>
              <w:t>售后服务方案</w:t>
            </w:r>
          </w:p>
          <w:p>
            <w:pPr>
              <w:widowControl/>
              <w:adjustRightInd/>
              <w:spacing w:line="440" w:lineRule="exact"/>
              <w:jc w:val="center"/>
              <w:rPr>
                <w:rFonts w:ascii="仿宋" w:hAnsi="仿宋" w:eastAsia="仿宋" w:cs="仿宋"/>
                <w:color w:val="auto"/>
                <w:kern w:val="0"/>
                <w:sz w:val="24"/>
                <w:highlight w:val="none"/>
              </w:rPr>
            </w:pP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对提供的售后服务的响应情况（维修网点、维修人员、维修能力、定期巡检、故障响应等）及配件供应、优惠条件情况等方面打分；</w:t>
            </w:r>
            <w:r>
              <w:rPr>
                <w:rFonts w:hint="eastAsia" w:ascii="仿宋" w:eastAsia="仿宋"/>
                <w:bCs/>
                <w:iCs/>
                <w:color w:val="auto"/>
                <w:sz w:val="24"/>
                <w:highlight w:val="none"/>
              </w:rPr>
              <w:t>0</w:t>
            </w:r>
            <w:r>
              <w:rPr>
                <w:rFonts w:ascii="仿宋" w:eastAsia="仿宋"/>
                <w:bCs/>
                <w:iCs/>
                <w:color w:val="auto"/>
                <w:sz w:val="24"/>
                <w:highlight w:val="none"/>
              </w:rPr>
              <w:t>-8</w:t>
            </w:r>
            <w:r>
              <w:rPr>
                <w:rFonts w:hint="eastAsia" w:ascii="仿宋" w:eastAsia="仿宋"/>
                <w:bCs/>
                <w:iCs/>
                <w:color w:val="auto"/>
                <w:sz w:val="24"/>
                <w:highlight w:val="none"/>
              </w:rPr>
              <w:t>分</w:t>
            </w:r>
            <w:r>
              <w:rPr>
                <w:rFonts w:hint="eastAsia" w:ascii="仿宋" w:hAnsi="仿宋" w:eastAsia="仿宋" w:cs="仿宋"/>
                <w:color w:val="auto"/>
                <w:kern w:val="0"/>
                <w:sz w:val="24"/>
                <w:highlight w:val="none"/>
              </w:rPr>
              <w:t>。</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8</w:t>
            </w:r>
          </w:p>
        </w:tc>
      </w:tr>
      <w:tr>
        <w:tblPrEx>
          <w:tblCellMar>
            <w:top w:w="0" w:type="dxa"/>
            <w:left w:w="108" w:type="dxa"/>
            <w:bottom w:w="0" w:type="dxa"/>
            <w:right w:w="108" w:type="dxa"/>
          </w:tblCellMar>
        </w:tblPrEx>
        <w:trPr>
          <w:trHeight w:val="506"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9</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备品备件情况</w:t>
            </w: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运行成本（根据保修价格、年运行费用和消耗品、易耗品价格），随机提供的耗材、备品配件、易损件是否齐全，保修期内外选购价格合理性等因素综合打分；0</w:t>
            </w: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r>
      <w:tr>
        <w:tblPrEx>
          <w:tblCellMar>
            <w:top w:w="0" w:type="dxa"/>
            <w:left w:w="108" w:type="dxa"/>
            <w:bottom w:w="0" w:type="dxa"/>
            <w:right w:w="108" w:type="dxa"/>
          </w:tblCellMar>
        </w:tblPrEx>
        <w:trPr>
          <w:trHeight w:val="772" w:hRule="atLeast"/>
        </w:trPr>
        <w:tc>
          <w:tcPr>
            <w:tcW w:w="744" w:type="dxa"/>
            <w:tcBorders>
              <w:top w:val="nil"/>
              <w:left w:val="single" w:color="auto" w:sz="4" w:space="0"/>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10</w:t>
            </w:r>
          </w:p>
        </w:tc>
        <w:tc>
          <w:tcPr>
            <w:tcW w:w="1800"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color w:val="auto"/>
                <w:kern w:val="0"/>
                <w:sz w:val="24"/>
                <w:highlight w:val="none"/>
              </w:rPr>
            </w:pPr>
            <w:r>
              <w:rPr>
                <w:rFonts w:hint="eastAsia" w:ascii="仿宋_GB2312" w:eastAsia="仿宋_GB2312"/>
                <w:color w:val="auto"/>
                <w:sz w:val="24"/>
                <w:highlight w:val="none"/>
              </w:rPr>
              <w:t>标书情况</w:t>
            </w:r>
          </w:p>
        </w:tc>
        <w:tc>
          <w:tcPr>
            <w:tcW w:w="5850" w:type="dxa"/>
            <w:tcBorders>
              <w:top w:val="nil"/>
              <w:left w:val="nil"/>
              <w:bottom w:val="single" w:color="auto" w:sz="4" w:space="0"/>
              <w:right w:val="single" w:color="auto" w:sz="4" w:space="0"/>
            </w:tcBorders>
            <w:vAlign w:val="center"/>
          </w:tcPr>
          <w:p>
            <w:pPr>
              <w:widowControl/>
              <w:adjustRightInd/>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根据投标文件制作情况，询标情况，投标文件不以大量无关内容充数，提供投标产品同型号datasheet或中文说明书等方面进行打分；0</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rPr>
              <w:t>分。</w:t>
            </w:r>
          </w:p>
        </w:tc>
        <w:tc>
          <w:tcPr>
            <w:tcW w:w="811" w:type="dxa"/>
            <w:tcBorders>
              <w:top w:val="nil"/>
              <w:left w:val="nil"/>
              <w:bottom w:val="single" w:color="auto" w:sz="4" w:space="0"/>
              <w:right w:val="single" w:color="auto" w:sz="4" w:space="0"/>
            </w:tcBorders>
            <w:vAlign w:val="center"/>
          </w:tcPr>
          <w:p>
            <w:pPr>
              <w:widowControl/>
              <w:adjustRightInd/>
              <w:spacing w:line="44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 xml:space="preserve">30 </w:t>
      </w:r>
    </w:p>
    <w:p>
      <w:pPr>
        <w:spacing w:line="440" w:lineRule="exact"/>
        <w:jc w:val="left"/>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bookmarkEnd w:id="41"/>
    <w:bookmarkEnd w:id="42"/>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1"/>
        <w:rPr>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ascii="仿宋" w:eastAsia="仿宋" w:cs="仿宋"/>
          <w:highlight w:val="none"/>
        </w:rPr>
        <w:t>（1）</w:t>
      </w:r>
      <w:r>
        <w:rPr>
          <w:rFonts w:hint="eastAsia" w:ascii="仿宋" w:eastAsia="仿宋" w:cs="仿宋"/>
          <w:highlight w:val="none"/>
        </w:rPr>
        <w:t>投标函…………………………………………………………………………（页码）</w:t>
      </w:r>
    </w:p>
    <w:p>
      <w:pPr>
        <w:pStyle w:val="906"/>
        <w:spacing w:line="336" w:lineRule="auto"/>
        <w:ind w:left="0" w:firstLine="0" w:firstLineChars="0"/>
        <w:rPr>
          <w:rFonts w:ascii="仿宋" w:eastAsia="仿宋" w:cs="仿宋"/>
          <w:highlight w:val="none"/>
        </w:rPr>
      </w:pPr>
      <w:r>
        <w:rPr>
          <w:rFonts w:ascii="仿宋" w:eastAsia="仿宋" w:cs="仿宋"/>
          <w:highlight w:val="none"/>
        </w:rPr>
        <w:t>（2）</w:t>
      </w:r>
      <w:r>
        <w:rPr>
          <w:rFonts w:hint="eastAsia" w:ascii="仿宋" w:eastAsia="仿宋" w:cs="仿宋"/>
          <w:highlight w:val="none"/>
        </w:rPr>
        <w:t>法定代表人授权书 ………………………………………………………… （页码）</w:t>
      </w:r>
    </w:p>
    <w:p>
      <w:pPr>
        <w:pStyle w:val="906"/>
        <w:spacing w:line="360" w:lineRule="auto"/>
        <w:ind w:left="0" w:firstLine="0" w:firstLineChars="0"/>
        <w:rPr>
          <w:rFonts w:ascii="仿宋" w:eastAsia="仿宋" w:cs="仿宋"/>
          <w:highlight w:val="none"/>
        </w:rPr>
      </w:pPr>
      <w:r>
        <w:rPr>
          <w:rFonts w:ascii="仿宋" w:eastAsia="仿宋" w:cs="仿宋"/>
          <w:highlight w:val="none"/>
        </w:rPr>
        <w:t>（3）</w:t>
      </w:r>
      <w:r>
        <w:rPr>
          <w:rFonts w:hint="eastAsia" w:hAnsi="仿宋_GB2312" w:cs="仿宋_GB2312"/>
          <w:highlight w:val="none"/>
        </w:rPr>
        <w:t>授权代表社保证明复印件……………………………………………………（页码）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（4）</w:t>
      </w:r>
      <w:r>
        <w:rPr>
          <w:rFonts w:hint="eastAsia" w:ascii="仿宋" w:eastAsia="仿宋" w:cs="仿宋"/>
          <w:highlight w:val="none"/>
        </w:rPr>
        <w:t>法定代表人及其授权代表身份证复印件（复印件）…………………………（页码）</w:t>
      </w:r>
    </w:p>
    <w:p>
      <w:pPr>
        <w:pStyle w:val="906"/>
        <w:spacing w:line="336" w:lineRule="auto"/>
        <w:ind w:left="0" w:firstLine="0" w:firstLineChars="0"/>
        <w:rPr>
          <w:rFonts w:ascii="仿宋" w:eastAsia="仿宋" w:cs="仿宋"/>
          <w:highlight w:val="none"/>
        </w:rPr>
      </w:pPr>
      <w:r>
        <w:rPr>
          <w:rFonts w:ascii="仿宋" w:eastAsia="仿宋" w:cs="仿宋"/>
          <w:highlight w:val="none"/>
        </w:rPr>
        <w:t>（5）</w:t>
      </w:r>
      <w:r>
        <w:rPr>
          <w:rFonts w:hint="eastAsia" w:ascii="仿宋" w:eastAsia="仿宋" w:cs="仿宋"/>
          <w:highlight w:val="none"/>
        </w:rPr>
        <w:t>法定代表人身份证明书……………………………………………………… （页码）</w:t>
      </w:r>
    </w:p>
    <w:p>
      <w:pPr>
        <w:pStyle w:val="906"/>
        <w:spacing w:line="336" w:lineRule="auto"/>
        <w:ind w:left="0" w:firstLine="0" w:firstLineChars="0"/>
        <w:rPr>
          <w:rFonts w:ascii="仿宋" w:eastAsia="仿宋" w:cs="仿宋"/>
          <w:highlight w:val="none"/>
        </w:rPr>
      </w:pPr>
      <w:r>
        <w:rPr>
          <w:rFonts w:ascii="仿宋" w:eastAsia="仿宋" w:cs="仿宋"/>
          <w:highlight w:val="none"/>
        </w:rPr>
        <w:t>（6）</w:t>
      </w:r>
      <w:r>
        <w:rPr>
          <w:rFonts w:hint="eastAsia" w:ascii="仿宋" w:eastAsia="仿宋" w:cs="仿宋"/>
          <w:highlight w:val="none"/>
        </w:rPr>
        <w:t>商务技术偏离表……………………………………………………………… （页码）</w:t>
      </w:r>
    </w:p>
    <w:p>
      <w:pPr>
        <w:pStyle w:val="906"/>
        <w:spacing w:line="336" w:lineRule="auto"/>
        <w:ind w:left="0" w:firstLine="0" w:firstLineChars="0"/>
        <w:rPr>
          <w:rFonts w:ascii="仿宋" w:eastAsia="仿宋" w:cs="仿宋"/>
          <w:highlight w:val="none"/>
        </w:rPr>
      </w:pPr>
      <w:r>
        <w:rPr>
          <w:rFonts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kern w:val="0"/>
          <w:sz w:val="32"/>
          <w:szCs w:val="32"/>
          <w:highlight w:val="none"/>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账号：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jc w:val="center"/>
        <w:rPr>
          <w:rFonts w:ascii="仿宋" w:hAnsi="仿宋" w:eastAsia="仿宋" w:cs="仿宋"/>
          <w:bCs/>
          <w:sz w:val="24"/>
          <w:highlight w:val="non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pStyle w:val="80"/>
        <w:rPr>
          <w:rFonts w:ascii="仿宋" w:hAnsi="仿宋" w:eastAsia="仿宋" w:cs="仿宋"/>
          <w:b/>
          <w:highlight w:val="none"/>
        </w:rPr>
      </w:pPr>
    </w:p>
    <w:p>
      <w:pPr>
        <w:pStyle w:val="80"/>
        <w:rPr>
          <w:rFonts w:ascii="仿宋" w:hAnsi="仿宋" w:eastAsia="仿宋" w:cs="仿宋"/>
          <w:b/>
          <w:highlight w:val="none"/>
        </w:rPr>
      </w:pPr>
    </w:p>
    <w:p>
      <w:pPr>
        <w:pStyle w:val="80"/>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ascii="仿宋" w:hAnsi="仿宋" w:eastAsia="仿宋" w:cs="仿宋"/>
          <w:sz w:val="24"/>
          <w:highlight w:val="none"/>
        </w:rPr>
      </w:pPr>
    </w:p>
    <w:p>
      <w:pPr>
        <w:spacing w:line="440" w:lineRule="exact"/>
        <w:ind w:right="720"/>
        <w:jc w:val="right"/>
        <w:rPr>
          <w:highlight w:val="none"/>
        </w:rPr>
      </w:pPr>
      <w:r>
        <w:rPr>
          <w:rFonts w:hint="eastAsia" w:ascii="仿宋" w:hAnsi="仿宋" w:eastAsia="仿宋" w:cs="仿宋"/>
          <w:sz w:val="24"/>
          <w:highlight w:val="none"/>
        </w:rPr>
        <w:t>年   月   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9"/>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1"/>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1"/>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1"/>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1"/>
        <w:rPr>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rPr>
          <w:rFonts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81"/>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2"/>
        <w:rPr>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品牌（如果有）</w:t>
            </w:r>
          </w:p>
        </w:tc>
        <w:tc>
          <w:tcPr>
            <w:tcW w:w="311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color w:val="0000FF"/>
                <w:sz w:val="24"/>
                <w:highlight w:val="none"/>
              </w:rPr>
            </w:pPr>
          </w:p>
        </w:tc>
        <w:tc>
          <w:tcPr>
            <w:tcW w:w="993" w:type="dxa"/>
            <w:vAlign w:val="center"/>
          </w:tcPr>
          <w:p>
            <w:pPr>
              <w:snapToGrid w:val="0"/>
              <w:spacing w:line="360" w:lineRule="auto"/>
              <w:jc w:val="center"/>
              <w:rPr>
                <w:rFonts w:ascii="仿宋" w:hAnsi="仿宋" w:eastAsia="仿宋" w:cs="仿宋"/>
                <w:color w:val="0000FF"/>
                <w:sz w:val="24"/>
                <w:highlight w:val="none"/>
              </w:rPr>
            </w:pPr>
          </w:p>
        </w:tc>
        <w:tc>
          <w:tcPr>
            <w:tcW w:w="1559" w:type="dxa"/>
            <w:vAlign w:val="center"/>
          </w:tcPr>
          <w:p>
            <w:pPr>
              <w:spacing w:line="360" w:lineRule="auto"/>
              <w:jc w:val="center"/>
              <w:rPr>
                <w:rFonts w:ascii="仿宋" w:hAnsi="仿宋" w:eastAsia="仿宋" w:cs="仿宋"/>
                <w:color w:val="0000FF"/>
                <w:sz w:val="24"/>
                <w:highlight w:val="none"/>
              </w:rPr>
            </w:pPr>
          </w:p>
        </w:tc>
        <w:tc>
          <w:tcPr>
            <w:tcW w:w="1984" w:type="dxa"/>
            <w:vAlign w:val="center"/>
          </w:tcPr>
          <w:p>
            <w:pPr>
              <w:spacing w:line="360" w:lineRule="auto"/>
              <w:jc w:val="center"/>
              <w:rPr>
                <w:rFonts w:ascii="仿宋" w:hAnsi="仿宋" w:eastAsia="仿宋" w:cs="仿宋"/>
                <w:color w:val="0000FF"/>
                <w:sz w:val="24"/>
                <w:highlight w:val="none"/>
              </w:rPr>
            </w:pPr>
          </w:p>
        </w:tc>
        <w:tc>
          <w:tcPr>
            <w:tcW w:w="3119" w:type="dxa"/>
            <w:vAlign w:val="center"/>
          </w:tcPr>
          <w:p>
            <w:pPr>
              <w:spacing w:line="360" w:lineRule="auto"/>
              <w:jc w:val="center"/>
              <w:rPr>
                <w:rFonts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color w:val="0000FF"/>
                <w:sz w:val="24"/>
                <w:highlight w:val="none"/>
              </w:rPr>
            </w:pPr>
          </w:p>
        </w:tc>
        <w:tc>
          <w:tcPr>
            <w:tcW w:w="993" w:type="dxa"/>
            <w:vAlign w:val="center"/>
          </w:tcPr>
          <w:p>
            <w:pPr>
              <w:snapToGrid w:val="0"/>
              <w:spacing w:line="360" w:lineRule="auto"/>
              <w:jc w:val="center"/>
              <w:rPr>
                <w:rFonts w:ascii="仿宋" w:hAnsi="仿宋" w:eastAsia="仿宋" w:cs="仿宋"/>
                <w:color w:val="0000FF"/>
                <w:sz w:val="24"/>
                <w:highlight w:val="none"/>
              </w:rPr>
            </w:pPr>
          </w:p>
        </w:tc>
        <w:tc>
          <w:tcPr>
            <w:tcW w:w="1559" w:type="dxa"/>
            <w:vAlign w:val="center"/>
          </w:tcPr>
          <w:p>
            <w:pPr>
              <w:spacing w:line="360" w:lineRule="auto"/>
              <w:jc w:val="center"/>
              <w:rPr>
                <w:rFonts w:ascii="仿宋" w:hAnsi="仿宋" w:eastAsia="仿宋" w:cs="仿宋"/>
                <w:color w:val="0000FF"/>
                <w:sz w:val="24"/>
                <w:highlight w:val="none"/>
              </w:rPr>
            </w:pPr>
          </w:p>
        </w:tc>
        <w:tc>
          <w:tcPr>
            <w:tcW w:w="1984" w:type="dxa"/>
            <w:vAlign w:val="center"/>
          </w:tcPr>
          <w:p>
            <w:pPr>
              <w:spacing w:line="360" w:lineRule="auto"/>
              <w:jc w:val="center"/>
              <w:rPr>
                <w:rFonts w:ascii="仿宋" w:hAnsi="仿宋" w:eastAsia="仿宋" w:cs="仿宋"/>
                <w:color w:val="0000FF"/>
                <w:sz w:val="24"/>
                <w:highlight w:val="none"/>
              </w:rPr>
            </w:pPr>
          </w:p>
        </w:tc>
        <w:tc>
          <w:tcPr>
            <w:tcW w:w="3119" w:type="dxa"/>
            <w:vAlign w:val="center"/>
          </w:tcPr>
          <w:p>
            <w:pPr>
              <w:spacing w:line="360" w:lineRule="auto"/>
              <w:jc w:val="center"/>
              <w:rPr>
                <w:rFonts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color w:val="0000FF"/>
                <w:sz w:val="24"/>
                <w:highlight w:val="none"/>
              </w:rPr>
            </w:pPr>
          </w:p>
        </w:tc>
        <w:tc>
          <w:tcPr>
            <w:tcW w:w="993" w:type="dxa"/>
            <w:vAlign w:val="center"/>
          </w:tcPr>
          <w:p>
            <w:pPr>
              <w:snapToGrid w:val="0"/>
              <w:spacing w:line="360" w:lineRule="auto"/>
              <w:jc w:val="center"/>
              <w:rPr>
                <w:rFonts w:ascii="仿宋" w:hAnsi="仿宋" w:eastAsia="仿宋" w:cs="仿宋"/>
                <w:color w:val="0000FF"/>
                <w:sz w:val="24"/>
                <w:highlight w:val="none"/>
              </w:rPr>
            </w:pPr>
          </w:p>
        </w:tc>
        <w:tc>
          <w:tcPr>
            <w:tcW w:w="1559" w:type="dxa"/>
            <w:vAlign w:val="center"/>
          </w:tcPr>
          <w:p>
            <w:pPr>
              <w:spacing w:line="360" w:lineRule="auto"/>
              <w:jc w:val="center"/>
              <w:rPr>
                <w:rFonts w:ascii="仿宋" w:hAnsi="仿宋" w:eastAsia="仿宋" w:cs="仿宋"/>
                <w:color w:val="0000FF"/>
                <w:sz w:val="24"/>
                <w:highlight w:val="none"/>
              </w:rPr>
            </w:pPr>
          </w:p>
        </w:tc>
        <w:tc>
          <w:tcPr>
            <w:tcW w:w="1984" w:type="dxa"/>
            <w:vAlign w:val="center"/>
          </w:tcPr>
          <w:p>
            <w:pPr>
              <w:spacing w:line="360" w:lineRule="auto"/>
              <w:jc w:val="center"/>
              <w:rPr>
                <w:rFonts w:ascii="仿宋" w:hAnsi="仿宋" w:eastAsia="仿宋" w:cs="仿宋"/>
                <w:color w:val="0000FF"/>
                <w:sz w:val="24"/>
                <w:highlight w:val="none"/>
              </w:rPr>
            </w:pPr>
          </w:p>
        </w:tc>
        <w:tc>
          <w:tcPr>
            <w:tcW w:w="3119" w:type="dxa"/>
            <w:vAlign w:val="center"/>
          </w:tcPr>
          <w:p>
            <w:pPr>
              <w:spacing w:line="360" w:lineRule="auto"/>
              <w:jc w:val="center"/>
              <w:rPr>
                <w:rFonts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highlight w:val="none"/>
              </w:rPr>
            </w:pPr>
          </w:p>
        </w:tc>
        <w:tc>
          <w:tcPr>
            <w:tcW w:w="1417" w:type="dxa"/>
            <w:vAlign w:val="center"/>
          </w:tcPr>
          <w:p>
            <w:pPr>
              <w:snapToGrid w:val="0"/>
              <w:spacing w:line="360" w:lineRule="auto"/>
              <w:jc w:val="center"/>
              <w:rPr>
                <w:rFonts w:ascii="仿宋" w:hAnsi="仿宋" w:eastAsia="仿宋" w:cs="仿宋"/>
                <w:sz w:val="24"/>
                <w:highlight w:val="none"/>
              </w:rPr>
            </w:pPr>
          </w:p>
        </w:tc>
        <w:tc>
          <w:tcPr>
            <w:tcW w:w="1843" w:type="dxa"/>
            <w:vAlign w:val="center"/>
          </w:tcPr>
          <w:p>
            <w:pPr>
              <w:snapToGrid w:val="0"/>
              <w:spacing w:line="360" w:lineRule="auto"/>
              <w:jc w:val="center"/>
              <w:rPr>
                <w:rFonts w:ascii="仿宋" w:hAnsi="仿宋" w:eastAsia="仿宋" w:cs="仿宋"/>
                <w:sz w:val="24"/>
                <w:highlight w:val="none"/>
              </w:rPr>
            </w:pPr>
          </w:p>
        </w:tc>
        <w:tc>
          <w:tcPr>
            <w:tcW w:w="3118" w:type="dxa"/>
            <w:vAlign w:val="center"/>
          </w:tcPr>
          <w:p>
            <w:pPr>
              <w:snapToGrid w:val="0"/>
              <w:spacing w:line="360" w:lineRule="auto"/>
              <w:jc w:val="center"/>
              <w:rPr>
                <w:rFonts w:ascii="仿宋" w:hAnsi="仿宋" w:eastAsia="仿宋" w:cs="仿宋"/>
                <w:sz w:val="24"/>
                <w:highlight w:val="none"/>
              </w:rPr>
            </w:pPr>
          </w:p>
        </w:tc>
        <w:tc>
          <w:tcPr>
            <w:tcW w:w="993" w:type="dxa"/>
            <w:vAlign w:val="center"/>
          </w:tcPr>
          <w:p>
            <w:pPr>
              <w:snapToGrid w:val="0"/>
              <w:spacing w:line="360" w:lineRule="auto"/>
              <w:jc w:val="center"/>
              <w:rPr>
                <w:rFonts w:ascii="仿宋" w:hAnsi="仿宋" w:eastAsia="仿宋" w:cs="仿宋"/>
                <w:sz w:val="24"/>
                <w:highlight w:val="none"/>
              </w:rPr>
            </w:pPr>
          </w:p>
        </w:tc>
        <w:tc>
          <w:tcPr>
            <w:tcW w:w="1559" w:type="dxa"/>
            <w:vAlign w:val="center"/>
          </w:tcPr>
          <w:p>
            <w:pPr>
              <w:spacing w:line="360" w:lineRule="auto"/>
              <w:jc w:val="center"/>
              <w:rPr>
                <w:rFonts w:ascii="仿宋" w:hAnsi="仿宋" w:eastAsia="仿宋" w:cs="仿宋"/>
                <w:sz w:val="24"/>
                <w:highlight w:val="none"/>
              </w:rPr>
            </w:pPr>
          </w:p>
        </w:tc>
        <w:tc>
          <w:tcPr>
            <w:tcW w:w="1984" w:type="dxa"/>
            <w:vAlign w:val="center"/>
          </w:tcPr>
          <w:p>
            <w:pPr>
              <w:spacing w:line="360" w:lineRule="auto"/>
              <w:jc w:val="center"/>
              <w:rPr>
                <w:rFonts w:ascii="仿宋" w:hAnsi="仿宋" w:eastAsia="仿宋" w:cs="仿宋"/>
                <w:sz w:val="24"/>
                <w:highlight w:val="none"/>
              </w:rPr>
            </w:pPr>
          </w:p>
        </w:tc>
        <w:tc>
          <w:tcPr>
            <w:tcW w:w="3119"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kern w:val="0"/>
          <w:sz w:val="24"/>
          <w:highlight w:val="none"/>
          <w:lang w:val="zh-CN"/>
        </w:rPr>
      </w:pP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(公章)：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法定代表人或其授权代表(签字或盖章)：</w:t>
      </w:r>
    </w:p>
    <w:p>
      <w:pPr>
        <w:snapToGrid w:val="0"/>
        <w:spacing w:line="360" w:lineRule="auto"/>
        <w:ind w:firstLine="0" w:firstLineChars="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：年</w:t>
      </w:r>
      <w:r>
        <w:rPr>
          <w:rFonts w:hint="eastAsia" w:ascii="仿宋_GB2312" w:hAnsi="仿宋_GB2312" w:eastAsia="仿宋_GB2312" w:cs="仿宋_GB2312"/>
          <w:kern w:val="0"/>
          <w:sz w:val="24"/>
          <w:highlight w:val="none"/>
          <w:lang w:val="zh-CN"/>
        </w:rPr>
        <w:t>月日</w:t>
      </w:r>
    </w:p>
    <w:p>
      <w:pPr>
        <w:spacing w:line="360" w:lineRule="auto"/>
        <w:ind w:firstLine="482" w:firstLineChars="200"/>
        <w:rPr>
          <w:rFonts w:ascii="仿宋" w:hAnsi="仿宋" w:eastAsia="仿宋" w:cs="仿宋"/>
          <w:b/>
          <w:kern w:val="0"/>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93" w:name="_Hlk101259491"/>
      <w:r>
        <w:rPr>
          <w:rFonts w:hint="eastAsia" w:ascii="仿宋" w:hAnsi="仿宋" w:eastAsia="仿宋" w:cs="仿宋"/>
          <w:sz w:val="32"/>
          <w:szCs w:val="32"/>
          <w:highlight w:val="none"/>
        </w:rPr>
        <w:t>（如果有）</w:t>
      </w:r>
      <w:bookmarkEnd w:id="193"/>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highlight w:val="none"/>
        </w:rPr>
      </w:pPr>
    </w:p>
    <w:p>
      <w:pPr>
        <w:pStyle w:val="82"/>
        <w:rPr>
          <w:highlight w:val="none"/>
        </w:rPr>
      </w:pPr>
    </w:p>
    <w:p>
      <w:pPr>
        <w:widowControl/>
        <w:spacing w:line="360" w:lineRule="auto"/>
        <w:ind w:firstLine="161" w:firstLineChars="50"/>
        <w:jc w:val="center"/>
        <w:rPr>
          <w:rFonts w:ascii="仿宋" w:hAnsi="仿宋" w:eastAsia="仿宋" w:cs="仿宋"/>
          <w:b/>
          <w:sz w:val="24"/>
          <w:highlight w:val="none"/>
        </w:rPr>
      </w:pPr>
      <w:r>
        <w:rPr>
          <w:rFonts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FF0000"/>
          <w:highlight w:val="none"/>
        </w:rPr>
      </w:pPr>
    </w:p>
    <w:p>
      <w:pPr>
        <w:pStyle w:val="82"/>
        <w:spacing w:line="360" w:lineRule="auto"/>
        <w:ind w:left="0" w:firstLine="120" w:firstLineChars="50"/>
        <w:jc w:val="left"/>
        <w:rPr>
          <w:rFonts w:ascii="仿宋" w:hAnsi="仿宋" w:eastAsia="仿宋" w:cs="仿宋"/>
          <w:b/>
          <w:color w:val="FF0000"/>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FF000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94" w:name="_Toc465665161"/>
      <w:r>
        <w:rPr>
          <w:rFonts w:hint="eastAsia" w:ascii="仿宋" w:hAnsi="仿宋" w:eastAsia="仿宋" w:cs="仿宋"/>
          <w:highlight w:val="none"/>
        </w:rPr>
        <w:t>附件</w:t>
      </w:r>
      <w:bookmarkEnd w:id="194"/>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 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
        <w:ind w:firstLine="0"/>
        <w:rPr>
          <w:highlight w:val="none"/>
        </w:rPr>
      </w:pPr>
    </w:p>
    <w:p>
      <w:pPr>
        <w:rPr>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ascii="仿宋" w:hAnsi="仿宋" w:eastAsia="仿宋" w:cs="仿宋"/>
          <w:kern w:val="0"/>
          <w:sz w:val="24"/>
          <w:highlight w:val="none"/>
          <w:lang w:val="zh-CN"/>
        </w:rPr>
      </w:pPr>
      <w:bookmarkStart w:id="195"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95"/>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5"/>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96" w:name="_Hlk101133173"/>
      <w:r>
        <w:rPr>
          <w:rFonts w:hint="eastAsia" w:ascii="仿宋" w:hAnsi="仿宋" w:eastAsia="仿宋" w:cs="仿宋"/>
          <w:sz w:val="24"/>
          <w:highlight w:val="none"/>
        </w:rPr>
        <w:t>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96"/>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ascii="仿宋" w:hAnsi="仿宋" w:eastAsia="仿宋" w:cs="仿宋"/>
          <w:highlight w:val="none"/>
          <w:u w:val="single"/>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ascii="仿宋" w:hAnsi="仿宋" w:eastAsia="仿宋" w:cs="仿宋"/>
          <w:kern w:val="0"/>
          <w:sz w:val="24"/>
          <w:highlight w:val="none"/>
          <w:lang w:val="zh-CN"/>
        </w:rPr>
      </w:pPr>
    </w:p>
    <w:p>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ascii="仿宋" w:hAnsi="仿宋" w:eastAsia="仿宋" w:cs="仿宋"/>
          <w:kern w:val="0"/>
          <w:sz w:val="24"/>
          <w:highlight w:val="none"/>
          <w:lang w:val="zh-CN"/>
        </w:rPr>
      </w:pPr>
    </w:p>
    <w:p>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highlight w:val="none"/>
        </w:rPr>
      </w:pPr>
    </w:p>
    <w:p>
      <w:pPr>
        <w:spacing w:line="360" w:lineRule="auto"/>
        <w:rPr>
          <w:rFonts w:ascii="仿宋" w:hAnsi="仿宋" w:eastAsia="仿宋" w:cs="仿宋"/>
          <w:b/>
          <w:spacing w:val="6"/>
          <w:sz w:val="32"/>
          <w:szCs w:val="32"/>
          <w:highlight w:val="none"/>
        </w:rPr>
      </w:pPr>
      <w:bookmarkStart w:id="197" w:name="OLE_LINK14"/>
      <w:bookmarkStart w:id="198" w:name="OLE_LINK13"/>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97"/>
    <w:bookmarkEnd w:id="198"/>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p>
    <w:p>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3"/>
        <w:rPr>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bookmarkStart w:id="199" w:name="_Toc36110187"/>
    <w:bookmarkStart w:id="200" w:name="_Toc131845147"/>
    <w:bookmarkStart w:id="201" w:name="_Toc91899912"/>
    <w:bookmarkStart w:id="202" w:name="_Toc164085800"/>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p>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SXJHCG-2023-N0215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lang w:eastAsia="zh-CN"/>
      </w:rPr>
      <w:t>代理机构：</w:t>
    </w:r>
    <w:r>
      <w:rPr>
        <w:rFonts w:hint="eastAsia" w:ascii="仿宋" w:hAnsi="仿宋" w:eastAsia="仿宋" w:cs="仿宋"/>
      </w:rPr>
      <w:t>绍兴市嘉华项目管理有限公司</w:t>
    </w:r>
    <w:r>
      <w:rPr>
        <w:rFonts w:hint="eastAsia" w:ascii="仿宋" w:hAnsi="仿宋" w:eastAsia="仿宋" w:cs="仿宋"/>
        <w:highlight w:val="non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 </w:t>
    </w:r>
    <w:r>
      <w:rPr>
        <w:rFonts w:hint="eastAsia" w:ascii="仿宋" w:hAnsi="仿宋" w:eastAsia="仿宋" w:cs="仿宋"/>
        <w:lang w:eastAsia="zh-CN"/>
      </w:rPr>
      <w:t>SXJHCG-2023-N0215</w:t>
    </w:r>
  </w:p>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N2E0OWY2YzdjOWVmMzE3NmM1OGUxODY5YzliNDAifQ=="/>
  </w:docVars>
  <w:rsids>
    <w:rsidRoot w:val="00FE19E4"/>
    <w:rsid w:val="00265606"/>
    <w:rsid w:val="0029229B"/>
    <w:rsid w:val="003726DD"/>
    <w:rsid w:val="003D3809"/>
    <w:rsid w:val="004D3833"/>
    <w:rsid w:val="00544615"/>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33E089E"/>
    <w:rsid w:val="06D74677"/>
    <w:rsid w:val="0983157E"/>
    <w:rsid w:val="0ABE7B02"/>
    <w:rsid w:val="0FA0239A"/>
    <w:rsid w:val="133236CD"/>
    <w:rsid w:val="14127BE9"/>
    <w:rsid w:val="158D1A3D"/>
    <w:rsid w:val="169E17AF"/>
    <w:rsid w:val="195210FF"/>
    <w:rsid w:val="19605293"/>
    <w:rsid w:val="1A7E6E3B"/>
    <w:rsid w:val="1F4629DA"/>
    <w:rsid w:val="2CDA6E57"/>
    <w:rsid w:val="3F326AC0"/>
    <w:rsid w:val="44CE3311"/>
    <w:rsid w:val="44D530D8"/>
    <w:rsid w:val="4906574A"/>
    <w:rsid w:val="49234FA7"/>
    <w:rsid w:val="4A4F2D16"/>
    <w:rsid w:val="4DE4148C"/>
    <w:rsid w:val="4FAE554B"/>
    <w:rsid w:val="50C301CB"/>
    <w:rsid w:val="57DAE6E1"/>
    <w:rsid w:val="5C2E3077"/>
    <w:rsid w:val="5E3C3E91"/>
    <w:rsid w:val="5F665FB3"/>
    <w:rsid w:val="642152E2"/>
    <w:rsid w:val="65077AE2"/>
    <w:rsid w:val="6AEF1016"/>
    <w:rsid w:val="6C2430E3"/>
    <w:rsid w:val="729E74BD"/>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21"/>
    <w:qFormat/>
    <w:uiPriority w:val="0"/>
    <w:pPr>
      <w:ind w:firstLine="420"/>
    </w:pPr>
    <w:rPr>
      <w:rFonts w:hAnsi="Calibri" w:cs="Times New Roman"/>
      <w:snapToGrid/>
      <w:szCs w:val="20"/>
    </w:rPr>
  </w:style>
  <w:style w:type="paragraph" w:styleId="3">
    <w:name w:val="Body Text"/>
    <w:basedOn w:val="1"/>
    <w:next w:val="2"/>
    <w:link w:val="430"/>
    <w:qFormat/>
    <w:uiPriority w:val="0"/>
    <w:pPr>
      <w:autoSpaceDE w:val="0"/>
      <w:autoSpaceDN w:val="0"/>
      <w:spacing w:line="360" w:lineRule="auto"/>
    </w:pPr>
    <w:rPr>
      <w:rFonts w:ascii="宋体" w:hAnsi="Arial" w:cs="Arial"/>
      <w:snapToGrid w:val="0"/>
      <w:sz w:val="24"/>
      <w:szCs w:val="21"/>
      <w:lang w:val="zh-CN"/>
    </w:rPr>
  </w:style>
  <w:style w:type="paragraph" w:styleId="7">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99"/>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next w:val="26"/>
    <w:link w:val="265"/>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46370</Words>
  <Characters>50006</Characters>
  <Lines>363</Lines>
  <Paragraphs>102</Paragraphs>
  <TotalTime>1</TotalTime>
  <ScaleCrop>false</ScaleCrop>
  <LinksUpToDate>false</LinksUpToDate>
  <CharactersWithSpaces>54037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嘉华</cp:lastModifiedBy>
  <cp:lastPrinted>2021-12-28T11:06:00Z</cp:lastPrinted>
  <dcterms:modified xsi:type="dcterms:W3CDTF">2023-09-01T09:59:14Z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0C6C65336BF74566A1BF50808A61C3AA_13</vt:lpwstr>
  </property>
</Properties>
</file>