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hAnsi="Arial" w:eastAsia="隶书" w:cs="Arial"/>
          <w:b/>
          <w:spacing w:val="-12"/>
          <w:sz w:val="48"/>
          <w:szCs w:val="48"/>
          <w:lang w:val="en-US" w:eastAsia="zh-CN"/>
        </w:rPr>
      </w:pPr>
      <w:r>
        <w:rPr>
          <w:rFonts w:hint="eastAsia" w:ascii="隶书" w:hAnsi="Arial" w:eastAsia="隶书" w:cs="Arial"/>
          <w:b/>
          <w:spacing w:val="-12"/>
          <w:sz w:val="48"/>
          <w:szCs w:val="48"/>
          <w:lang w:val="en-US" w:eastAsia="zh-CN"/>
        </w:rPr>
        <w:t>绍兴市人民医院全飞秒联合准分子近视</w:t>
      </w:r>
    </w:p>
    <w:p>
      <w:pPr>
        <w:jc w:val="center"/>
        <w:outlineLvl w:val="0"/>
        <w:rPr>
          <w:rFonts w:hint="eastAsia" w:ascii="隶书" w:hAnsi="Arial" w:eastAsia="隶书" w:cs="Arial"/>
          <w:b/>
          <w:spacing w:val="-12"/>
          <w:sz w:val="48"/>
          <w:szCs w:val="48"/>
          <w:lang w:val="en-US" w:eastAsia="zh-CN"/>
        </w:rPr>
      </w:pPr>
      <w:r>
        <w:rPr>
          <w:rFonts w:hint="eastAsia" w:ascii="隶书" w:hAnsi="Arial" w:eastAsia="隶书" w:cs="Arial"/>
          <w:b/>
          <w:spacing w:val="-12"/>
          <w:sz w:val="48"/>
          <w:szCs w:val="48"/>
          <w:lang w:val="en-US" w:eastAsia="zh-CN"/>
        </w:rPr>
        <w:t>激光手术平台项目</w:t>
      </w:r>
    </w:p>
    <w:p>
      <w:pPr>
        <w:pStyle w:val="2"/>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p>
    <w:p>
      <w:pPr>
        <w:jc w:val="center"/>
        <w:outlineLvl w:val="0"/>
        <w:rPr>
          <w:rFonts w:hint="eastAsia" w:ascii="隶书" w:eastAsia="隶书"/>
          <w:sz w:val="44"/>
        </w:rPr>
      </w:pPr>
      <w:r>
        <w:rPr>
          <w:rFonts w:hint="eastAsia" w:ascii="隶书" w:eastAsia="隶书"/>
          <w:sz w:val="44"/>
        </w:rPr>
        <w:t>（电子招投标）</w:t>
      </w:r>
    </w:p>
    <w:p>
      <w:pPr>
        <w:pStyle w:val="2"/>
      </w:pPr>
    </w:p>
    <w:p>
      <w:pPr>
        <w:jc w:val="center"/>
        <w:rPr>
          <w:rFonts w:hint="eastAsia" w:ascii="隶书" w:eastAsia="隶书"/>
          <w:b/>
          <w:sz w:val="28"/>
          <w:szCs w:val="28"/>
        </w:rPr>
      </w:pPr>
      <w:r>
        <w:rPr>
          <w:rFonts w:hint="eastAsia" w:ascii="隶书" w:eastAsia="隶书"/>
          <w:b/>
          <w:sz w:val="28"/>
          <w:szCs w:val="28"/>
        </w:rPr>
        <w:t>招标编号:CGSHZJ-2022-N000783</w:t>
      </w:r>
    </w:p>
    <w:p>
      <w:pPr>
        <w:pStyle w:val="2"/>
      </w:pPr>
    </w:p>
    <w:tbl>
      <w:tblPr>
        <w:tblStyle w:val="4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pPr>
              <w:spacing w:line="320" w:lineRule="exact"/>
              <w:outlineLvl w:val="0"/>
              <w:rPr>
                <w:rFonts w:hint="eastAsia" w:ascii="隶书" w:hAnsi="宋体" w:eastAsia="隶书"/>
                <w:sz w:val="28"/>
                <w:szCs w:val="28"/>
                <w:lang w:val="en-US" w:eastAsia="zh-CN"/>
              </w:rPr>
            </w:pPr>
            <w:r>
              <w:rPr>
                <w:rFonts w:hint="eastAsia" w:ascii="隶书" w:hAnsi="宋体" w:eastAsia="隶书"/>
                <w:sz w:val="28"/>
                <w:szCs w:val="28"/>
              </w:rPr>
              <w:t>绍兴市</w:t>
            </w:r>
            <w:r>
              <w:rPr>
                <w:rFonts w:hint="eastAsia" w:ascii="隶书" w:hAnsi="宋体" w:eastAsia="隶书"/>
                <w:sz w:val="28"/>
                <w:szCs w:val="28"/>
                <w:lang w:eastAsia="zh-CN"/>
              </w:rPr>
              <w:t>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0"/>
                <w:w w:val="100"/>
                <w:kern w:val="0"/>
                <w:sz w:val="28"/>
                <w:szCs w:val="28"/>
                <w:fitText w:val="1680" w:id="1560109401"/>
              </w:rPr>
              <w:t>采购代理机构</w:t>
            </w:r>
            <w:r>
              <w:rPr>
                <w:rFonts w:hint="eastAsia" w:ascii="隶书" w:hAnsi="宋体" w:eastAsia="隶书"/>
                <w:sz w:val="28"/>
                <w:szCs w:val="28"/>
              </w:rPr>
              <w:t>：</w:t>
            </w:r>
          </w:p>
        </w:tc>
        <w:tc>
          <w:tcPr>
            <w:tcW w:w="5445" w:type="dxa"/>
          </w:tcPr>
          <w:p>
            <w:pPr>
              <w:spacing w:after="100" w:afterAutospacing="1" w:line="440" w:lineRule="exact"/>
              <w:rPr>
                <w:rFonts w:hint="eastAsia" w:ascii="隶书" w:hAnsi="宋体" w:eastAsia="隶书"/>
                <w:sz w:val="28"/>
                <w:szCs w:val="28"/>
                <w:lang w:eastAsia="zh-CN"/>
              </w:rPr>
            </w:pPr>
            <w:r>
              <w:rPr>
                <w:rFonts w:hint="eastAsia" w:ascii="隶书" w:hAnsi="宋体" w:eastAsia="隶书"/>
                <w:sz w:val="28"/>
                <w:szCs w:val="28"/>
                <w:lang w:eastAsia="zh-CN"/>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fitText w:val="1680" w:id="303320667"/>
              </w:rPr>
              <w:t>监督单</w:t>
            </w:r>
            <w:r>
              <w:rPr>
                <w:rFonts w:hint="eastAsia" w:ascii="隶书" w:hAnsi="宋体" w:eastAsia="隶书"/>
                <w:spacing w:val="1"/>
                <w:kern w:val="0"/>
                <w:sz w:val="28"/>
                <w:szCs w:val="28"/>
                <w:fitText w:val="1680" w:id="303320667"/>
              </w:rPr>
              <w:t>位</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sz w:val="28"/>
                <w:szCs w:val="28"/>
              </w:rPr>
            </w:pP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sz w:val="28"/>
                <w:szCs w:val="28"/>
              </w:rPr>
            </w:pPr>
            <w:r>
              <w:rPr>
                <w:rFonts w:hint="eastAsia" w:ascii="隶书" w:eastAsia="隶书"/>
                <w:sz w:val="28"/>
                <w:szCs w:val="28"/>
              </w:rPr>
              <w:t>二○二二年十</w:t>
            </w:r>
            <w:r>
              <w:rPr>
                <w:rFonts w:hint="eastAsia" w:ascii="隶书" w:eastAsia="隶书"/>
                <w:sz w:val="28"/>
                <w:szCs w:val="28"/>
                <w:lang w:eastAsia="zh-CN"/>
              </w:rPr>
              <w:t>二</w:t>
            </w:r>
            <w:r>
              <w:rPr>
                <w:rFonts w:hint="eastAsia" w:ascii="隶书" w:eastAsia="隶书"/>
                <w:sz w:val="28"/>
                <w:szCs w:val="28"/>
              </w:rPr>
              <w:t>月</w:t>
            </w:r>
          </w:p>
        </w:tc>
      </w:tr>
    </w:tbl>
    <w:p>
      <w:pPr>
        <w:pageBreakBefore/>
        <w:jc w:val="center"/>
        <w:rPr>
          <w:rFonts w:ascii="仿宋_GB2312" w:eastAsia="仿宋_GB2312"/>
          <w:b/>
          <w:sz w:val="44"/>
          <w:szCs w:val="44"/>
        </w:rPr>
      </w:pPr>
      <w:r>
        <w:rPr>
          <w:rFonts w:hint="eastAsia" w:ascii="仿宋_GB2312" w:eastAsia="仿宋_GB2312"/>
          <w:b/>
          <w:sz w:val="44"/>
          <w:szCs w:val="44"/>
        </w:rPr>
        <w:t xml:space="preserve">  </w:t>
      </w:r>
    </w:p>
    <w:p>
      <w:pPr>
        <w:jc w:val="center"/>
        <w:rPr>
          <w:rFonts w:ascii="仿宋_GB2312" w:eastAsia="仿宋_GB2312"/>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仿宋_GB2312" w:eastAsia="仿宋_GB2312"/>
          <w:b/>
          <w:sz w:val="44"/>
          <w:szCs w:val="44"/>
        </w:rPr>
      </w:pPr>
    </w:p>
    <w:p>
      <w:pPr>
        <w:jc w:val="center"/>
        <w:rPr>
          <w:rFonts w:ascii="仿宋_GB2312" w:eastAsia="仿宋_GB2312"/>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43"/>
        <w:tblW w:w="8789" w:type="dxa"/>
        <w:tblInd w:w="0" w:type="dxa"/>
        <w:tblLayout w:type="fixed"/>
        <w:tblCellMar>
          <w:top w:w="0" w:type="dxa"/>
          <w:left w:w="0" w:type="dxa"/>
          <w:bottom w:w="0" w:type="dxa"/>
          <w:right w:w="0" w:type="dxa"/>
        </w:tblCellMar>
      </w:tblPr>
      <w:tblGrid>
        <w:gridCol w:w="8789"/>
      </w:tblGrid>
      <w:tr>
        <w:tblPrEx>
          <w:tblCellMar>
            <w:top w:w="0" w:type="dxa"/>
            <w:left w:w="0" w:type="dxa"/>
            <w:bottom w:w="0" w:type="dxa"/>
            <w:right w:w="0" w:type="dxa"/>
          </w:tblCellMar>
        </w:tblPrEx>
        <w:trPr>
          <w:trHeight w:val="13141" w:hRule="atLeast"/>
        </w:trPr>
        <w:tc>
          <w:tcPr>
            <w:tcW w:w="8789" w:type="dxa"/>
            <w:vAlign w:val="center"/>
          </w:tcPr>
          <w:p>
            <w:pPr>
              <w:rPr>
                <w:rFonts w:ascii="仿宋_GB2312" w:eastAsia="仿宋_GB2312"/>
              </w:rPr>
            </w:pPr>
            <w:r>
              <w:rPr>
                <w:rFonts w:hint="eastAsia" w:ascii="仿宋_GB2312" w:hAnsi="新宋体" w:eastAsia="仿宋_GB2312"/>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项目概况：</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cs="Times New Roman"/>
                      <w:szCs w:val="24"/>
                      <w:lang w:val="en-US" w:eastAsia="zh-CN"/>
                    </w:rPr>
                    <w:t>绍兴市人民医院全飞秒联合准分子近视激光手术平台项目</w:t>
                  </w:r>
                  <w:r>
                    <w:rPr>
                      <w:rFonts w:hint="eastAsia" w:ascii="仿宋_GB2312" w:hAnsi="新宋体" w:eastAsia="仿宋_GB2312"/>
                      <w:szCs w:val="24"/>
                    </w:rPr>
                    <w:t>的潜在投标人应在</w:t>
                  </w:r>
                  <w:r>
                    <w:rPr>
                      <w:rStyle w:val="278"/>
                      <w:rFonts w:hint="eastAsia" w:ascii="仿宋_GB2312" w:hAnsi="仿宋" w:eastAsia="仿宋_GB2312"/>
                      <w:sz w:val="27"/>
                      <w:szCs w:val="27"/>
                    </w:rPr>
                    <w:t>https://www.zcygov.cn</w:t>
                  </w:r>
                  <w:r>
                    <w:rPr>
                      <w:rFonts w:hint="eastAsia" w:ascii="仿宋_GB2312" w:hAnsi="新宋体" w:eastAsia="仿宋_GB2312"/>
                      <w:szCs w:val="24"/>
                    </w:rPr>
                    <w:t>获取（下载）招标文件，并于2022年12月</w:t>
                  </w:r>
                  <w:r>
                    <w:rPr>
                      <w:rFonts w:hint="eastAsia" w:ascii="仿宋_GB2312" w:hAnsi="新宋体" w:eastAsia="仿宋_GB2312"/>
                      <w:szCs w:val="24"/>
                      <w:lang w:val="en-US" w:eastAsia="zh-CN"/>
                    </w:rPr>
                    <w:t>26</w:t>
                  </w:r>
                  <w:r>
                    <w:rPr>
                      <w:rFonts w:hint="eastAsia" w:ascii="仿宋_GB2312" w:hAnsi="新宋体" w:eastAsia="仿宋_GB2312"/>
                      <w:szCs w:val="24"/>
                    </w:rPr>
                    <w:t>日 09:00（北京时间）前递交（上传）投标文件。</w:t>
                  </w:r>
                </w:p>
              </w:tc>
            </w:tr>
          </w:tbl>
          <w:p>
            <w:pPr>
              <w:pStyle w:val="7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一、项目基本情况</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项目编号：</w:t>
            </w:r>
            <w:r>
              <w:rPr>
                <w:rFonts w:hint="eastAsia" w:ascii="仿宋_GB2312" w:hAnsi="新宋体" w:eastAsia="仿宋_GB2312" w:cs="Times New Roman"/>
                <w:szCs w:val="24"/>
                <w:lang w:val="en-US" w:eastAsia="zh-CN"/>
              </w:rPr>
              <w:t>CGSHZJ-2022-N000783</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项目名称：</w:t>
            </w:r>
            <w:r>
              <w:rPr>
                <w:rFonts w:hint="eastAsia" w:ascii="仿宋_GB2312" w:hAnsi="新宋体" w:eastAsia="仿宋_GB2312" w:cs="Times New Roman"/>
                <w:szCs w:val="24"/>
                <w:lang w:val="en-US" w:eastAsia="zh-CN"/>
              </w:rPr>
              <w:t>绍兴市人民医院全飞秒联合准分子近视激光手术平台项目</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采购方式：公开招标</w:t>
            </w:r>
          </w:p>
          <w:p>
            <w:pPr>
              <w:pStyle w:val="70"/>
              <w:spacing w:afterLines="0" w:line="440" w:lineRule="exact"/>
              <w:ind w:firstLine="480"/>
              <w:rPr>
                <w:rFonts w:hint="default" w:ascii="仿宋_GB2312" w:hAnsi="新宋体" w:eastAsia="仿宋_GB2312"/>
                <w:szCs w:val="24"/>
                <w:lang w:val="en-US" w:eastAsia="zh-CN"/>
              </w:rPr>
            </w:pPr>
            <w:r>
              <w:rPr>
                <w:rFonts w:hint="eastAsia" w:ascii="仿宋_GB2312" w:hAnsi="新宋体" w:eastAsia="仿宋_GB2312"/>
                <w:szCs w:val="24"/>
              </w:rPr>
              <w:t>预算金额（元）：</w:t>
            </w:r>
            <w:r>
              <w:rPr>
                <w:rFonts w:hint="eastAsia" w:ascii="仿宋_GB2312" w:hAnsi="新宋体" w:eastAsia="仿宋_GB2312"/>
                <w:szCs w:val="24"/>
                <w:lang w:val="en-US" w:eastAsia="zh-CN"/>
              </w:rPr>
              <w:t>13500</w:t>
            </w:r>
            <w:r>
              <w:rPr>
                <w:rFonts w:hint="eastAsia" w:ascii="仿宋_GB2312" w:hAnsi="新宋体" w:eastAsia="仿宋_GB2312"/>
                <w:szCs w:val="24"/>
              </w:rPr>
              <w:t>000</w:t>
            </w:r>
            <w:r>
              <w:rPr>
                <w:rFonts w:hint="eastAsia" w:ascii="仿宋_GB2312" w:hAnsi="新宋体" w:eastAsia="仿宋_GB2312"/>
                <w:szCs w:val="24"/>
                <w:lang w:val="en-US" w:eastAsia="zh-CN"/>
              </w:rPr>
              <w:t>.00</w:t>
            </w:r>
          </w:p>
          <w:p>
            <w:pPr>
              <w:pStyle w:val="70"/>
              <w:spacing w:afterLines="0" w:line="440" w:lineRule="exact"/>
              <w:ind w:firstLine="480"/>
              <w:rPr>
                <w:rFonts w:hint="default" w:ascii="仿宋_GB2312" w:hAnsi="新宋体" w:eastAsia="仿宋_GB2312"/>
                <w:szCs w:val="24"/>
                <w:lang w:val="en-US" w:eastAsia="zh-CN"/>
              </w:rPr>
            </w:pPr>
            <w:r>
              <w:rPr>
                <w:rFonts w:hint="eastAsia" w:ascii="仿宋_GB2312" w:hAnsi="新宋体" w:eastAsia="仿宋_GB2312"/>
                <w:szCs w:val="24"/>
              </w:rPr>
              <w:t>最高限价（元）：</w:t>
            </w:r>
            <w:r>
              <w:rPr>
                <w:rFonts w:hint="eastAsia" w:ascii="仿宋_GB2312" w:hAnsi="新宋体" w:eastAsia="仿宋_GB2312"/>
                <w:szCs w:val="24"/>
                <w:lang w:val="en-US" w:eastAsia="zh-CN"/>
              </w:rPr>
              <w:t>13500</w:t>
            </w:r>
            <w:r>
              <w:rPr>
                <w:rFonts w:hint="eastAsia" w:ascii="仿宋_GB2312" w:hAnsi="新宋体" w:eastAsia="仿宋_GB2312"/>
                <w:szCs w:val="24"/>
              </w:rPr>
              <w:t>000</w:t>
            </w:r>
            <w:r>
              <w:rPr>
                <w:rFonts w:hint="eastAsia" w:ascii="仿宋_GB2312" w:hAnsi="新宋体" w:eastAsia="仿宋_GB2312"/>
                <w:szCs w:val="24"/>
                <w:lang w:val="en-US" w:eastAsia="zh-CN"/>
              </w:rPr>
              <w:t>.00</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标项名称:</w:t>
            </w:r>
            <w:r>
              <w:rPr>
                <w:rFonts w:hint="eastAsia" w:ascii="仿宋_GB2312" w:hAnsi="新宋体" w:eastAsia="仿宋_GB2312" w:cs="Times New Roman"/>
                <w:szCs w:val="24"/>
                <w:lang w:val="en-US" w:eastAsia="zh-CN"/>
              </w:rPr>
              <w:t>绍兴市人民医院全飞秒联合准分子近视激光手术平台项目</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数量:1</w:t>
            </w:r>
          </w:p>
          <w:p>
            <w:pPr>
              <w:pStyle w:val="70"/>
              <w:spacing w:afterLines="0" w:line="440" w:lineRule="exact"/>
              <w:ind w:firstLine="480"/>
              <w:rPr>
                <w:rFonts w:hint="default" w:ascii="仿宋_GB2312" w:hAnsi="新宋体" w:eastAsia="仿宋_GB2312"/>
                <w:szCs w:val="24"/>
                <w:lang w:val="en-US" w:eastAsia="zh-CN"/>
              </w:rPr>
            </w:pPr>
            <w:r>
              <w:rPr>
                <w:rFonts w:hint="eastAsia" w:ascii="仿宋_GB2312" w:hAnsi="新宋体" w:eastAsia="仿宋_GB2312"/>
                <w:szCs w:val="24"/>
              </w:rPr>
              <w:t>预算金额（元）: </w:t>
            </w:r>
            <w:r>
              <w:rPr>
                <w:rFonts w:hint="eastAsia" w:ascii="仿宋_GB2312" w:hAnsi="新宋体" w:eastAsia="仿宋_GB2312"/>
                <w:szCs w:val="24"/>
                <w:lang w:val="en-US" w:eastAsia="zh-CN"/>
              </w:rPr>
              <w:t>13500000.00</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简要规格描述或项目基本概况介绍、用途：详见采购文件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备注：无</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合同履约期限：按双方合同约定条款执行。</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本项目（是）接受联合体投标。</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二、申请人的资格要求：</w:t>
            </w:r>
          </w:p>
          <w:p>
            <w:pPr>
              <w:pStyle w:val="70"/>
              <w:spacing w:after="156"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0"/>
              <w:spacing w:after="156"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70"/>
              <w:spacing w:afterLines="0" w:line="440" w:lineRule="exact"/>
              <w:ind w:firstLine="480"/>
              <w:rPr>
                <w:rFonts w:ascii="仿宋_GB2312" w:hAnsi="新宋体" w:eastAsia="仿宋_GB2312"/>
                <w:szCs w:val="24"/>
              </w:rPr>
            </w:pPr>
            <w:sdt>
              <w:sdtPr>
                <w:rPr>
                  <w:rFonts w:hint="eastAsia" w:ascii="仿宋_GB2312" w:hAnsi="仿宋" w:eastAsia="仿宋_GB2312" w:cs="Arial"/>
                  <w:szCs w:val="21"/>
                </w:rPr>
                <w:id w:val="4900522"/>
              </w:sdtPr>
              <w:sdtEndPr>
                <w:rPr>
                  <w:rFonts w:hint="eastAsia" w:ascii="仿宋_GB2312" w:hAnsi="仿宋" w:eastAsia="仿宋_GB2312" w:cs="Arial"/>
                  <w:szCs w:val="21"/>
                </w:rPr>
              </w:sdtEndPr>
              <w:sdtContent>
                <w:r>
                  <w:rPr>
                    <w:rFonts w:hint="eastAsia" w:ascii="仿宋_GB2312" w:hAnsi="MS Gothic" w:eastAsia="仿宋_GB2312" w:cs="Arial"/>
                  </w:rPr>
                  <w:sym w:font="Wingdings" w:char="F0FE"/>
                </w:r>
              </w:sdtContent>
            </w:sdt>
            <w:r>
              <w:rPr>
                <w:rFonts w:hint="eastAsia" w:ascii="仿宋_GB2312" w:hAnsi="仿宋" w:eastAsia="仿宋_GB2312"/>
              </w:rPr>
              <w:t>无；</w:t>
            </w:r>
          </w:p>
          <w:p>
            <w:pPr>
              <w:spacing w:line="360" w:lineRule="auto"/>
              <w:ind w:firstLine="480" w:firstLineChars="200"/>
              <w:rPr>
                <w:rFonts w:ascii="仿宋_GB2312" w:hAnsi="仿宋" w:eastAsia="仿宋_GB2312"/>
                <w:sz w:val="24"/>
              </w:rPr>
            </w:pPr>
            <w:r>
              <w:rPr>
                <w:rFonts w:hint="eastAsia" w:ascii="MS Mincho" w:hAnsi="MS Mincho" w:eastAsia="MS Mincho" w:cs="MS Mincho"/>
                <w:kern w:val="0"/>
                <w:sz w:val="24"/>
              </w:rPr>
              <w:t>☐</w:t>
            </w:r>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598278517"/>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szCs w:val="21"/>
                        </w:rPr>
                        <w:id w:val="725337177"/>
                      </w:sdtPr>
                      <w:sdtEndPr>
                        <w:rPr>
                          <w:rFonts w:hint="eastAsia" w:ascii="仿宋_GB2312" w:hAnsi="仿宋" w:eastAsia="仿宋_GB2312" w:cs="Arial"/>
                          <w:szCs w:val="21"/>
                        </w:rPr>
                      </w:sdtEndPr>
                      <w:sdtContent>
                        <w:sdt>
                          <w:sdtPr>
                            <w:rPr>
                              <w:rFonts w:hint="eastAsia" w:ascii="仿宋_GB2312" w:hAnsi="仿宋" w:eastAsia="仿宋_GB2312" w:cs="Arial"/>
                              <w:kern w:val="0"/>
                              <w:sz w:val="24"/>
                            </w:rPr>
                            <w:id w:val="598278516"/>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w:t>
            </w:r>
            <w:r>
              <w:rPr>
                <w:rFonts w:hint="eastAsia" w:ascii="仿宋_GB2312" w:hAnsi="仿宋" w:eastAsia="仿宋_GB2312"/>
                <w:sz w:val="24"/>
                <w:u w:val="single"/>
              </w:rPr>
              <w:t xml:space="preserve">  </w:t>
            </w:r>
            <w:r>
              <w:rPr>
                <w:rFonts w:hint="eastAsia" w:ascii="仿宋_GB2312" w:hAnsi="仿宋" w:eastAsia="仿宋_GB2312"/>
                <w:sz w:val="24"/>
              </w:rPr>
              <w:t>% ，小微企业合同金额应当达到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4.本项目的特定资格要求：</w:t>
            </w:r>
            <w:r>
              <w:rPr>
                <w:rFonts w:hint="eastAsia" w:ascii="仿宋" w:hAnsi="仿宋" w:eastAsia="仿宋" w:cs="仿宋"/>
                <w:b/>
                <w:bCs/>
                <w:spacing w:val="8"/>
                <w:kern w:val="0"/>
                <w:sz w:val="24"/>
                <w:highlight w:val="non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三、获取招标文件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时间：/至2022年12月</w:t>
            </w:r>
            <w:r>
              <w:rPr>
                <w:rFonts w:hint="eastAsia" w:ascii="仿宋_GB2312" w:hAnsi="新宋体" w:eastAsia="仿宋_GB2312"/>
                <w:szCs w:val="24"/>
                <w:lang w:val="en-US" w:eastAsia="zh-CN"/>
              </w:rPr>
              <w:t>26</w:t>
            </w:r>
            <w:r>
              <w:rPr>
                <w:rFonts w:hint="eastAsia" w:ascii="仿宋_GB2312" w:hAnsi="新宋体" w:eastAsia="仿宋_GB2312"/>
                <w:szCs w:val="24"/>
              </w:rPr>
              <w:t>日，每天上午00:00至12:00 ，下午12:00至23:59（北京时间，线上获取法定节假日均可，线下获取文件法定节假日除外）</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地点（网址）：</w:t>
            </w:r>
            <w:r>
              <w:rPr>
                <w:rFonts w:hint="eastAsia" w:ascii="仿宋_GB2312" w:hAnsi="新宋体" w:eastAsia="仿宋_GB2312" w:cs="Arial"/>
                <w:bCs/>
              </w:rPr>
              <w:t>http://www.zcygov.cn/</w:t>
            </w:r>
            <w:r>
              <w:rPr>
                <w:rFonts w:hint="eastAsia" w:ascii="仿宋_GB2312" w:hAnsi="新宋体" w:eastAsia="仿宋_GB2312"/>
                <w:szCs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方式：</w:t>
            </w:r>
            <w:r>
              <w:rPr>
                <w:rFonts w:hint="eastAsia" w:ascii="仿宋_GB2312" w:hAnsi="新宋体" w:eastAsia="仿宋_GB2312" w:cs="Arial"/>
                <w:bCs/>
              </w:rPr>
              <w:t>供应商登陆政采云平台http://www.zcygov.cn/，在线申请获取采购文件（进入“项目采购”应用，在获取采购文件菜单中选择项目，申请获取采购文件）。</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售价（元）：0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四、提交投标文件截止时间、开标时间和地点</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提交投标文件截止时间：2022年12月</w:t>
            </w:r>
            <w:r>
              <w:rPr>
                <w:rFonts w:hint="eastAsia" w:ascii="仿宋_GB2312" w:hAnsi="新宋体" w:eastAsia="仿宋_GB2312"/>
                <w:szCs w:val="24"/>
                <w:lang w:val="en-US" w:eastAsia="zh-CN"/>
              </w:rPr>
              <w:t>26</w:t>
            </w:r>
            <w:r>
              <w:rPr>
                <w:rFonts w:hint="eastAsia" w:ascii="仿宋_GB2312" w:hAnsi="新宋体" w:eastAsia="仿宋_GB2312"/>
                <w:szCs w:val="24"/>
              </w:rPr>
              <w:t>日 09:00（北京时间）</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投标地点（网址）：政采云平台</w:t>
            </w:r>
            <w:r>
              <w:rPr>
                <w:rFonts w:hint="eastAsia" w:ascii="仿宋_GB2312" w:hAnsi="新宋体" w:eastAsia="仿宋_GB2312" w:cs="Arial"/>
                <w:bCs/>
              </w:rPr>
              <w:t>http://www.zcygov.cn/</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开标时间：2022年12月</w:t>
            </w:r>
            <w:r>
              <w:rPr>
                <w:rFonts w:hint="eastAsia" w:ascii="仿宋_GB2312" w:hAnsi="新宋体" w:eastAsia="仿宋_GB2312"/>
                <w:szCs w:val="24"/>
                <w:lang w:val="en-US" w:eastAsia="zh-CN"/>
              </w:rPr>
              <w:t>26</w:t>
            </w:r>
            <w:r>
              <w:rPr>
                <w:rFonts w:hint="eastAsia" w:ascii="仿宋_GB2312" w:hAnsi="新宋体" w:eastAsia="仿宋_GB2312"/>
                <w:szCs w:val="24"/>
              </w:rPr>
              <w:t>日 09:00</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开标地点（网址）：绍兴市迪荡新城惠利街20号鼎盛时代大厦四楼绍兴市公共资源交易中心</w:t>
            </w:r>
            <w:r>
              <w:rPr>
                <w:rFonts w:hint="eastAsia" w:ascii="仿宋_GB2312" w:hAnsi="新宋体" w:eastAsia="仿宋_GB2312"/>
                <w:szCs w:val="24"/>
                <w:lang w:val="en-US" w:eastAsia="zh-CN"/>
              </w:rPr>
              <w:t>415</w:t>
            </w:r>
            <w:r>
              <w:rPr>
                <w:rFonts w:hint="eastAsia" w:ascii="仿宋_GB2312" w:hAnsi="新宋体" w:eastAsia="仿宋_GB2312"/>
                <w:szCs w:val="24"/>
              </w:rPr>
              <w:t>室，在政府采购云平台（www.zcygov.cn）上开启响应文件。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五、公告期限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六、其他补充事宜</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hint="eastAsia" w:ascii="仿宋_GB2312" w:hAnsi="仿宋" w:eastAsia="仿宋_GB2312"/>
              </w:rPr>
              <w:t>电子招投标的说明：</w:t>
            </w:r>
            <w:r>
              <w:rPr>
                <w:rFonts w:hint="eastAsia" w:ascii="仿宋_GB2312" w:hAnsi="仿宋" w:eastAsia="仿宋_GB2312" w:cs="仿宋_GB2312"/>
              </w:rPr>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w:t>
            </w:r>
            <w:r>
              <w:rPr>
                <w:rFonts w:hint="eastAsia" w:ascii="仿宋_GB2312" w:hAnsi="仿宋" w:eastAsia="仿宋_GB2312"/>
              </w:rPr>
              <w:t>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_GB2312" w:hAnsi="仿宋" w:eastAsia="仿宋_GB2312" w:cs="仿宋_GB2312"/>
              </w:rPr>
              <w:t>⑧投标文件的传输递交：投标人在投标截止时间前将加密的投标文件上传至政府采购云平台；</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rPr>
              <w:t>，视为投标文件撤回；⑩具体操作指南：详见政采云平台“服务中心-帮助文档-项目采购-操作流程-电子招投标-政府采购项目电子交易管理操作指南-供应商”。</w:t>
            </w:r>
            <w:r>
              <w:rPr>
                <w:rFonts w:hint="eastAsia" w:ascii="仿宋_GB2312" w:hAnsi="新宋体" w:eastAsia="仿宋_GB2312"/>
                <w:szCs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七、对本次采购提出询问、质疑、投诉，请按以下方式联系</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1.采购人信息</w:t>
            </w:r>
          </w:p>
          <w:p>
            <w:pPr>
              <w:pStyle w:val="70"/>
              <w:snapToGrid/>
              <w:spacing w:afterLines="0" w:line="460" w:lineRule="exact"/>
              <w:ind w:firstLine="480"/>
              <w:contextualSpacing/>
              <w:rPr>
                <w:rFonts w:hint="eastAsia" w:ascii="仿宋" w:hAnsi="仿宋" w:eastAsia="仿宋" w:cs="仿宋"/>
                <w:szCs w:val="24"/>
              </w:rPr>
            </w:pPr>
            <w:r>
              <w:rPr>
                <w:rFonts w:hint="eastAsia" w:ascii="仿宋" w:hAnsi="仿宋" w:eastAsia="仿宋" w:cs="仿宋"/>
                <w:szCs w:val="24"/>
              </w:rPr>
              <w:t>名称：绍兴市人民医院</w:t>
            </w:r>
          </w:p>
          <w:p>
            <w:pPr>
              <w:pStyle w:val="70"/>
              <w:snapToGrid/>
              <w:spacing w:afterLines="0" w:line="460" w:lineRule="exact"/>
              <w:ind w:firstLine="480"/>
              <w:contextualSpacing/>
              <w:rPr>
                <w:rFonts w:hint="eastAsia" w:ascii="仿宋" w:hAnsi="仿宋" w:eastAsia="仿宋" w:cs="仿宋"/>
                <w:szCs w:val="24"/>
              </w:rPr>
            </w:pPr>
            <w:r>
              <w:rPr>
                <w:rFonts w:hint="eastAsia" w:ascii="仿宋" w:hAnsi="仿宋" w:eastAsia="仿宋" w:cs="仿宋"/>
                <w:szCs w:val="24"/>
              </w:rPr>
              <w:t>地址：绍兴市越城区中兴北路568号</w:t>
            </w:r>
          </w:p>
          <w:p>
            <w:pPr>
              <w:pStyle w:val="70"/>
              <w:snapToGrid/>
              <w:spacing w:afterLines="0" w:line="460" w:lineRule="exact"/>
              <w:ind w:firstLine="480"/>
              <w:contextualSpacing/>
              <w:rPr>
                <w:rFonts w:hint="eastAsia" w:ascii="仿宋" w:hAnsi="仿宋" w:eastAsia="仿宋" w:cs="仿宋"/>
                <w:szCs w:val="24"/>
              </w:rPr>
            </w:pPr>
            <w:r>
              <w:rPr>
                <w:rFonts w:hint="eastAsia" w:ascii="仿宋" w:hAnsi="仿宋" w:eastAsia="仿宋" w:cs="仿宋"/>
                <w:szCs w:val="24"/>
              </w:rPr>
              <w:t>传真：/</w:t>
            </w:r>
          </w:p>
          <w:p>
            <w:pPr>
              <w:pStyle w:val="70"/>
              <w:snapToGrid/>
              <w:spacing w:afterLines="0" w:line="460" w:lineRule="exact"/>
              <w:ind w:firstLine="480"/>
              <w:contextualSpacing/>
              <w:rPr>
                <w:rFonts w:hint="eastAsia" w:ascii="仿宋" w:hAnsi="仿宋" w:eastAsia="仿宋" w:cs="仿宋"/>
                <w:szCs w:val="24"/>
              </w:rPr>
            </w:pPr>
            <w:r>
              <w:rPr>
                <w:rFonts w:hint="eastAsia" w:ascii="仿宋" w:hAnsi="仿宋" w:eastAsia="仿宋" w:cs="仿宋"/>
                <w:szCs w:val="24"/>
              </w:rPr>
              <w:t>项目联系人（询问）：韩晓光</w:t>
            </w:r>
          </w:p>
          <w:p>
            <w:pPr>
              <w:pStyle w:val="70"/>
              <w:snapToGrid/>
              <w:spacing w:afterLines="0" w:line="460" w:lineRule="exact"/>
              <w:ind w:firstLine="480"/>
              <w:contextualSpacing/>
              <w:rPr>
                <w:rFonts w:hint="eastAsia" w:ascii="仿宋" w:hAnsi="仿宋" w:eastAsia="仿宋" w:cs="仿宋"/>
                <w:szCs w:val="24"/>
              </w:rPr>
            </w:pPr>
            <w:r>
              <w:rPr>
                <w:rFonts w:hint="eastAsia" w:ascii="仿宋" w:hAnsi="仿宋" w:eastAsia="仿宋" w:cs="仿宋"/>
                <w:szCs w:val="24"/>
              </w:rPr>
              <w:t>项目联系方式（询问）：0575-88</w:t>
            </w:r>
            <w:r>
              <w:rPr>
                <w:rFonts w:hint="eastAsia" w:ascii="仿宋" w:hAnsi="仿宋" w:eastAsia="仿宋" w:cs="仿宋"/>
                <w:szCs w:val="24"/>
                <w:lang w:val="en-US" w:eastAsia="zh-CN"/>
              </w:rPr>
              <w:t>55</w:t>
            </w:r>
            <w:r>
              <w:rPr>
                <w:rFonts w:hint="eastAsia" w:ascii="仿宋" w:hAnsi="仿宋" w:eastAsia="仿宋" w:cs="仿宋"/>
                <w:szCs w:val="24"/>
              </w:rPr>
              <w:t>9026</w:t>
            </w:r>
          </w:p>
          <w:p>
            <w:pPr>
              <w:pStyle w:val="70"/>
              <w:snapToGrid/>
              <w:spacing w:afterLines="0" w:line="460" w:lineRule="exact"/>
              <w:ind w:firstLine="480"/>
              <w:contextualSpacing/>
              <w:rPr>
                <w:rFonts w:hint="eastAsia" w:ascii="仿宋" w:hAnsi="仿宋" w:eastAsia="仿宋" w:cs="仿宋"/>
                <w:szCs w:val="24"/>
              </w:rPr>
            </w:pPr>
            <w:r>
              <w:rPr>
                <w:rFonts w:hint="eastAsia" w:ascii="仿宋" w:hAnsi="仿宋" w:eastAsia="仿宋" w:cs="仿宋"/>
                <w:szCs w:val="24"/>
              </w:rPr>
              <w:t>质疑联系人：王侃</w:t>
            </w:r>
          </w:p>
          <w:p>
            <w:pPr>
              <w:pStyle w:val="70"/>
              <w:spacing w:afterLines="0" w:line="440" w:lineRule="exact"/>
              <w:ind w:firstLine="480"/>
              <w:rPr>
                <w:rFonts w:ascii="仿宋_GB2312" w:hAnsi="新宋体" w:eastAsia="仿宋_GB2312"/>
                <w:szCs w:val="24"/>
              </w:rPr>
            </w:pPr>
            <w:r>
              <w:rPr>
                <w:rFonts w:hint="eastAsia" w:ascii="仿宋" w:hAnsi="仿宋" w:eastAsia="仿宋" w:cs="仿宋"/>
                <w:szCs w:val="24"/>
              </w:rPr>
              <w:t>质疑联系方式：0575-88</w:t>
            </w:r>
            <w:r>
              <w:rPr>
                <w:rFonts w:hint="eastAsia" w:ascii="仿宋" w:hAnsi="仿宋" w:eastAsia="仿宋" w:cs="仿宋"/>
                <w:szCs w:val="24"/>
                <w:lang w:val="en-US" w:eastAsia="zh-CN"/>
              </w:rPr>
              <w:t>55</w:t>
            </w:r>
            <w:r>
              <w:rPr>
                <w:rFonts w:hint="eastAsia" w:ascii="仿宋" w:hAnsi="仿宋" w:eastAsia="仿宋" w:cs="仿宋"/>
                <w:szCs w:val="24"/>
              </w:rPr>
              <w:t>9026</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2.采购代理机构信息       </w:t>
            </w:r>
          </w:p>
          <w:p>
            <w:pPr>
              <w:spacing w:line="480" w:lineRule="exact"/>
              <w:ind w:firstLine="480"/>
              <w:rPr>
                <w:rFonts w:ascii="仿宋_GB2312" w:hAnsi="新宋体" w:eastAsia="仿宋_GB2312"/>
                <w:kern w:val="0"/>
                <w:sz w:val="24"/>
              </w:rPr>
            </w:pPr>
            <w:r>
              <w:rPr>
                <w:rFonts w:hint="eastAsia" w:ascii="仿宋_GB2312" w:hAnsi="新宋体" w:eastAsia="仿宋_GB2312"/>
                <w:kern w:val="0"/>
                <w:sz w:val="24"/>
              </w:rPr>
              <w:t>名称：绍兴市嘉华项目管理有限公司</w:t>
            </w:r>
            <w:r>
              <w:rPr>
                <w:rFonts w:ascii="仿宋_GB2312" w:hAnsi="新宋体" w:eastAsia="仿宋_GB2312"/>
                <w:kern w:val="0"/>
                <w:sz w:val="24"/>
              </w:rPr>
              <w:t>      </w:t>
            </w:r>
          </w:p>
          <w:p>
            <w:pPr>
              <w:spacing w:line="480" w:lineRule="exact"/>
              <w:ind w:firstLine="480"/>
              <w:rPr>
                <w:rFonts w:ascii="仿宋_GB2312" w:hAnsi="新宋体" w:eastAsia="仿宋_GB2312"/>
                <w:kern w:val="0"/>
                <w:sz w:val="24"/>
              </w:rPr>
            </w:pPr>
            <w:r>
              <w:rPr>
                <w:rFonts w:hint="eastAsia" w:ascii="仿宋_GB2312" w:hAnsi="新宋体" w:eastAsia="仿宋_GB2312"/>
                <w:kern w:val="0"/>
                <w:sz w:val="24"/>
              </w:rPr>
              <w:t>地址：</w:t>
            </w:r>
            <w:bookmarkStart w:id="0" w:name="_Hlk114821448"/>
            <w:r>
              <w:rPr>
                <w:rFonts w:hint="eastAsia" w:ascii="仿宋_GB2312" w:hAnsi="新宋体" w:eastAsia="仿宋_GB2312"/>
                <w:kern w:val="0"/>
                <w:sz w:val="24"/>
              </w:rPr>
              <w:t>绍兴市越城区中兴南路95号</w:t>
            </w:r>
          </w:p>
          <w:bookmarkEnd w:id="0"/>
          <w:p>
            <w:pPr>
              <w:spacing w:line="480" w:lineRule="exact"/>
              <w:ind w:firstLine="480"/>
              <w:rPr>
                <w:rFonts w:ascii="仿宋_GB2312" w:hAnsi="新宋体" w:eastAsia="仿宋_GB2312"/>
                <w:kern w:val="0"/>
                <w:sz w:val="24"/>
              </w:rPr>
            </w:pPr>
            <w:r>
              <w:rPr>
                <w:rFonts w:hint="eastAsia" w:ascii="仿宋_GB2312" w:hAnsi="新宋体" w:eastAsia="仿宋_GB2312"/>
                <w:kern w:val="0"/>
                <w:sz w:val="24"/>
              </w:rPr>
              <w:t>传真：/</w:t>
            </w:r>
            <w:r>
              <w:rPr>
                <w:rFonts w:ascii="仿宋_GB2312" w:hAnsi="新宋体" w:eastAsia="仿宋_GB2312"/>
                <w:kern w:val="0"/>
                <w:sz w:val="24"/>
              </w:rPr>
              <w:t>      </w:t>
            </w:r>
          </w:p>
          <w:p>
            <w:pPr>
              <w:spacing w:line="480" w:lineRule="exact"/>
              <w:ind w:firstLine="480"/>
              <w:rPr>
                <w:rFonts w:ascii="仿宋_GB2312" w:hAnsi="新宋体" w:eastAsia="仿宋_GB2312"/>
                <w:kern w:val="0"/>
                <w:sz w:val="24"/>
              </w:rPr>
            </w:pPr>
            <w:r>
              <w:rPr>
                <w:rFonts w:hint="eastAsia" w:ascii="仿宋_GB2312" w:hAnsi="新宋体" w:eastAsia="仿宋_GB2312"/>
                <w:kern w:val="0"/>
                <w:sz w:val="24"/>
              </w:rPr>
              <w:t>项目联系人（询问）：</w:t>
            </w:r>
            <w:bookmarkStart w:id="1" w:name="_Hlk114820681"/>
            <w:r>
              <w:rPr>
                <w:rFonts w:hint="eastAsia" w:ascii="仿宋_GB2312" w:hAnsi="新宋体" w:eastAsia="仿宋_GB2312"/>
                <w:kern w:val="0"/>
                <w:sz w:val="24"/>
              </w:rPr>
              <w:t>林佳囡</w:t>
            </w:r>
            <w:r>
              <w:rPr>
                <w:rFonts w:ascii="仿宋_GB2312" w:hAnsi="新宋体" w:eastAsia="仿宋_GB2312"/>
                <w:kern w:val="0"/>
                <w:sz w:val="24"/>
              </w:rPr>
              <w:t>  </w:t>
            </w:r>
            <w:bookmarkEnd w:id="1"/>
            <w:r>
              <w:rPr>
                <w:rFonts w:ascii="仿宋_GB2312" w:hAnsi="新宋体" w:eastAsia="仿宋_GB2312"/>
                <w:kern w:val="0"/>
                <w:sz w:val="24"/>
              </w:rPr>
              <w:t>      </w:t>
            </w:r>
          </w:p>
          <w:p>
            <w:pPr>
              <w:spacing w:line="480" w:lineRule="exact"/>
              <w:ind w:firstLine="480"/>
              <w:rPr>
                <w:rFonts w:ascii="仿宋_GB2312" w:hAnsi="新宋体" w:eastAsia="仿宋_GB2312"/>
                <w:kern w:val="0"/>
                <w:sz w:val="24"/>
              </w:rPr>
            </w:pPr>
            <w:r>
              <w:rPr>
                <w:rFonts w:hint="eastAsia" w:ascii="仿宋_GB2312" w:hAnsi="新宋体" w:eastAsia="仿宋_GB2312"/>
                <w:kern w:val="0"/>
                <w:sz w:val="24"/>
              </w:rPr>
              <w:t>项目联系方式（询问）：</w:t>
            </w:r>
            <w:r>
              <w:rPr>
                <w:rFonts w:ascii="仿宋_GB2312" w:hAnsi="新宋体" w:eastAsia="仿宋_GB2312"/>
                <w:kern w:val="0"/>
                <w:sz w:val="24"/>
              </w:rPr>
              <w:t>1</w:t>
            </w:r>
            <w:r>
              <w:rPr>
                <w:rFonts w:hint="eastAsia" w:ascii="仿宋_GB2312" w:hAnsi="新宋体" w:eastAsia="仿宋_GB2312"/>
                <w:kern w:val="0"/>
                <w:sz w:val="24"/>
              </w:rPr>
              <w:t>8258044270</w:t>
            </w:r>
          </w:p>
          <w:p>
            <w:pPr>
              <w:spacing w:line="480" w:lineRule="exact"/>
              <w:ind w:firstLine="480"/>
              <w:rPr>
                <w:rFonts w:ascii="仿宋_GB2312" w:hAnsi="新宋体" w:eastAsia="仿宋_GB2312"/>
                <w:kern w:val="0"/>
                <w:sz w:val="24"/>
              </w:rPr>
            </w:pPr>
            <w:r>
              <w:rPr>
                <w:rFonts w:hint="eastAsia" w:ascii="仿宋_GB2312" w:hAnsi="新宋体" w:eastAsia="仿宋_GB2312"/>
                <w:kern w:val="0"/>
                <w:sz w:val="24"/>
              </w:rPr>
              <w:t>质疑联系人：杨华英</w:t>
            </w:r>
            <w:r>
              <w:rPr>
                <w:rFonts w:ascii="仿宋_GB2312" w:hAnsi="新宋体" w:eastAsia="仿宋_GB2312"/>
                <w:kern w:val="0"/>
                <w:sz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rPr>
              <w:t>质疑联系方式：18888705730</w:t>
            </w:r>
            <w:r>
              <w:rPr>
                <w:rFonts w:hint="eastAsia" w:ascii="仿宋_GB2312" w:hAnsi="新宋体" w:eastAsia="仿宋_GB2312"/>
                <w:szCs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3.同级政府采购监督管理部门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传真：0575-85209697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联系人 ：宋晓林       </w:t>
            </w:r>
          </w:p>
          <w:p>
            <w:pPr>
              <w:pStyle w:val="7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监督投诉电话：0575-85209697    </w:t>
            </w:r>
          </w:p>
          <w:p>
            <w:pPr>
              <w:pStyle w:val="7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若对项目采购电子交易系统操作有疑问，可登录政采云（https://www.zcygov.cn/），点击右侧咨询小采，获取采小蜜智能服务管家帮助，或拨打政采云服务热线400-881-7190获取热线服务帮助。</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c>
          <w:tcPr>
            <w:tcW w:w="8789" w:type="dxa"/>
            <w:vAlign w:val="center"/>
          </w:tcPr>
          <w:p>
            <w:pPr>
              <w:rPr>
                <w:rFonts w:ascii="仿宋_GB2312" w:hAnsi="新宋体" w:eastAsia="仿宋_GB2312"/>
              </w:rPr>
            </w:pPr>
          </w:p>
        </w:tc>
      </w:tr>
    </w:tbl>
    <w:p>
      <w:pPr>
        <w:widowControl/>
        <w:jc w:val="left"/>
        <w:rPr>
          <w:rFonts w:ascii="仿宋_GB2312" w:hAnsi="新宋体" w:eastAsia="仿宋_GB2312"/>
          <w:kern w:val="0"/>
          <w:sz w:val="24"/>
        </w:rPr>
      </w:pPr>
      <w:r>
        <w:rPr>
          <w:rFonts w:hint="eastAsia" w:ascii="仿宋_GB2312" w:hAnsi="新宋体" w:eastAsia="仿宋_GB2312"/>
        </w:rPr>
        <w:br w:type="page"/>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2" w:name="_Hlk47616320"/>
      <w:r>
        <w:rPr>
          <w:rFonts w:hint="eastAsia" w:ascii="仿宋_GB2312" w:hAnsi="宋体" w:eastAsia="仿宋_GB2312"/>
          <w:b/>
          <w:sz w:val="30"/>
          <w:szCs w:val="36"/>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0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1</w:t>
            </w:r>
          </w:p>
        </w:tc>
        <w:tc>
          <w:tcPr>
            <w:tcW w:w="8371" w:type="dxa"/>
            <w:gridSpan w:val="2"/>
            <w:vAlign w:val="center"/>
          </w:tcPr>
          <w:p>
            <w:pPr>
              <w:snapToGrid w:val="0"/>
              <w:spacing w:line="40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0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2</w:t>
            </w:r>
          </w:p>
        </w:tc>
        <w:tc>
          <w:tcPr>
            <w:tcW w:w="8371" w:type="dxa"/>
            <w:gridSpan w:val="2"/>
            <w:vAlign w:val="center"/>
          </w:tcPr>
          <w:p>
            <w:pPr>
              <w:snapToGrid w:val="0"/>
              <w:spacing w:line="40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0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0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3</w:t>
            </w:r>
          </w:p>
        </w:tc>
        <w:tc>
          <w:tcPr>
            <w:tcW w:w="8371" w:type="dxa"/>
            <w:gridSpan w:val="2"/>
            <w:vAlign w:val="center"/>
          </w:tcPr>
          <w:p>
            <w:pPr>
              <w:autoSpaceDE w:val="0"/>
              <w:autoSpaceDN w:val="0"/>
              <w:spacing w:line="40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4</w:t>
            </w:r>
          </w:p>
        </w:tc>
        <w:tc>
          <w:tcPr>
            <w:tcW w:w="8371" w:type="dxa"/>
            <w:gridSpan w:val="2"/>
            <w:vAlign w:val="center"/>
          </w:tcPr>
          <w:p>
            <w:pPr>
              <w:spacing w:line="40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5</w:t>
            </w:r>
          </w:p>
        </w:tc>
        <w:tc>
          <w:tcPr>
            <w:tcW w:w="8371" w:type="dxa"/>
            <w:gridSpan w:val="2"/>
            <w:vAlign w:val="center"/>
          </w:tcPr>
          <w:p>
            <w:pPr>
              <w:spacing w:line="400" w:lineRule="exact"/>
              <w:rPr>
                <w:rFonts w:hint="eastAsia" w:ascii="仿宋_GB2312" w:hAnsi="仿宋" w:eastAsia="仿宋_GB2312" w:cs="仿宋_GB2312"/>
                <w:b/>
                <w:sz w:val="24"/>
              </w:rPr>
            </w:pPr>
            <w:r>
              <w:rPr>
                <w:rFonts w:hint="eastAsia" w:ascii="仿宋_GB2312" w:hAnsi="仿宋" w:eastAsia="仿宋_GB2312" w:cs="仿宋_GB2312"/>
                <w:b/>
                <w:sz w:val="24"/>
              </w:rPr>
              <w:t>分包：</w:t>
            </w:r>
          </w:p>
          <w:p>
            <w:pPr>
              <w:spacing w:line="400" w:lineRule="exact"/>
              <w:rPr>
                <w:rFonts w:ascii="仿宋_GB2312" w:hAnsi="仿宋" w:eastAsia="仿宋_GB2312"/>
                <w:color w:val="auto"/>
                <w:sz w:val="24"/>
              </w:rPr>
            </w:pPr>
            <w:r>
              <w:rPr>
                <w:rFonts w:hint="eastAsia" w:ascii="仿宋_GB2312" w:hAnsi="仿宋" w:eastAsia="仿宋_GB2312" w:cs="Arial"/>
                <w:color w:val="auto"/>
                <w:kern w:val="0"/>
                <w:sz w:val="24"/>
              </w:rPr>
              <w:sym w:font="Wingdings" w:char="00A8"/>
            </w:r>
            <w:r>
              <w:rPr>
                <w:rFonts w:hint="eastAsia" w:ascii="仿宋_GB2312" w:hAnsi="仿宋" w:eastAsia="仿宋_GB2312" w:cs="Arial"/>
                <w:color w:val="auto"/>
                <w:kern w:val="0"/>
                <w:sz w:val="24"/>
              </w:rPr>
              <w:t>A</w:t>
            </w:r>
            <w:r>
              <w:rPr>
                <w:rFonts w:hint="eastAsia" w:ascii="仿宋_GB2312" w:hAnsi="仿宋" w:eastAsia="仿宋_GB2312"/>
                <w:color w:val="auto"/>
                <w:sz w:val="24"/>
              </w:rPr>
              <w:t>同意将非主体、非关键性的</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工作分包。</w:t>
            </w:r>
          </w:p>
          <w:p>
            <w:pPr>
              <w:spacing w:line="400" w:lineRule="exact"/>
              <w:rPr>
                <w:rFonts w:ascii="仿宋_GB2312" w:hAnsi="仿宋" w:eastAsia="仿宋_GB2312" w:cs="仿宋_GB2312"/>
                <w:b/>
                <w:sz w:val="24"/>
              </w:rPr>
            </w:pPr>
            <w:r>
              <w:rPr>
                <w:rFonts w:hint="eastAsia" w:ascii="仿宋_GB2312" w:hAnsi="仿宋" w:eastAsia="仿宋_GB2312" w:cs="Arial"/>
                <w:color w:val="auto"/>
                <w:kern w:val="0"/>
                <w:sz w:val="24"/>
              </w:rPr>
              <w:sym w:font="Wingdings" w:char="F0FE"/>
            </w:r>
            <w:r>
              <w:rPr>
                <w:rFonts w:hint="eastAsia" w:ascii="仿宋_GB2312" w:hAnsi="仿宋" w:eastAsia="仿宋_GB2312" w:cs="Arial"/>
                <w:color w:val="auto"/>
                <w:kern w:val="0"/>
                <w:sz w:val="24"/>
              </w:rPr>
              <w:t>B</w:t>
            </w:r>
            <w:r>
              <w:rPr>
                <w:rFonts w:hint="eastAsia" w:ascii="仿宋_GB2312" w:hAnsi="仿宋" w:eastAsia="仿宋_GB2312"/>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6</w:t>
            </w:r>
          </w:p>
        </w:tc>
        <w:tc>
          <w:tcPr>
            <w:tcW w:w="8371" w:type="dxa"/>
            <w:gridSpan w:val="2"/>
            <w:vAlign w:val="center"/>
          </w:tcPr>
          <w:p>
            <w:pPr>
              <w:spacing w:line="40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7</w:t>
            </w:r>
          </w:p>
        </w:tc>
        <w:tc>
          <w:tcPr>
            <w:tcW w:w="8371" w:type="dxa"/>
            <w:gridSpan w:val="2"/>
            <w:vAlign w:val="center"/>
          </w:tcPr>
          <w:p>
            <w:pPr>
              <w:snapToGrid w:val="0"/>
              <w:spacing w:line="400" w:lineRule="exact"/>
              <w:rPr>
                <w:rFonts w:ascii="仿宋_GB2312" w:hAnsi="宋体" w:eastAsia="仿宋_GB2312"/>
                <w:bCs/>
                <w:sz w:val="24"/>
              </w:rPr>
            </w:pPr>
            <w:r>
              <w:rPr>
                <w:rFonts w:hint="eastAsia" w:ascii="仿宋_GB2312" w:hAnsi="仿宋" w:eastAsia="仿宋_GB2312" w:cs="仿宋_GB2312"/>
                <w:b/>
                <w:sz w:val="24"/>
              </w:rPr>
              <w:t>开标前现场考察：</w:t>
            </w:r>
          </w:p>
          <w:p>
            <w:pPr>
              <w:spacing w:line="400" w:lineRule="exact"/>
              <w:contextualSpacing/>
              <w:rPr>
                <w:rFonts w:ascii="仿宋_GB2312" w:hAnsi="仿宋" w:eastAsia="仿宋_GB2312"/>
                <w:sz w:val="24"/>
              </w:rPr>
            </w:pPr>
            <w:r>
              <w:rPr>
                <w:rFonts w:ascii="仿宋_GB2312" w:hAnsi="仿宋" w:eastAsia="仿宋_GB2312" w:cs="Arial"/>
                <w:kern w:val="0"/>
                <w:sz w:val="24"/>
              </w:rPr>
              <w:sym w:font="Wingdings" w:char="F0FE"/>
            </w:r>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00" w:lineRule="exact"/>
              <w:textAlignment w:val="bottom"/>
              <w:rPr>
                <w:rFonts w:ascii="仿宋_GB2312" w:hAnsi="宋体" w:eastAsia="仿宋_GB2312"/>
                <w:b/>
                <w:sz w:val="24"/>
              </w:rPr>
            </w:pPr>
            <w:r>
              <w:rPr>
                <w:rFonts w:ascii="MS Gothic" w:hAnsi="MS Gothic" w:eastAsia="MS Gothic" w:cs="Arial"/>
                <w:kern w:val="0"/>
                <w:sz w:val="24"/>
              </w:rPr>
              <w:t>☐</w:t>
            </w:r>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8</w:t>
            </w:r>
          </w:p>
        </w:tc>
        <w:tc>
          <w:tcPr>
            <w:tcW w:w="8371" w:type="dxa"/>
            <w:gridSpan w:val="2"/>
            <w:vAlign w:val="center"/>
          </w:tcPr>
          <w:p>
            <w:pPr>
              <w:spacing w:line="400" w:lineRule="exact"/>
              <w:rPr>
                <w:rFonts w:ascii="仿宋_GB2312" w:hAnsi="宋体" w:eastAsia="仿宋_GB2312"/>
                <w:b/>
                <w:sz w:val="24"/>
              </w:rPr>
            </w:pPr>
            <w:r>
              <w:rPr>
                <w:rFonts w:hint="eastAsia" w:ascii="仿宋_GB2312" w:hAnsi="宋体" w:eastAsia="仿宋_GB2312"/>
                <w:b/>
                <w:sz w:val="24"/>
              </w:rPr>
              <w:t>样品提供：</w:t>
            </w:r>
          </w:p>
          <w:p>
            <w:pPr>
              <w:spacing w:line="400" w:lineRule="exact"/>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400" w:lineRule="exact"/>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40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0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0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40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00A8"/>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00" w:lineRule="exact"/>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40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0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9</w:t>
            </w:r>
          </w:p>
        </w:tc>
        <w:tc>
          <w:tcPr>
            <w:tcW w:w="8371" w:type="dxa"/>
            <w:gridSpan w:val="2"/>
            <w:vAlign w:val="center"/>
          </w:tcPr>
          <w:p>
            <w:pPr>
              <w:spacing w:line="400" w:lineRule="exact"/>
              <w:rPr>
                <w:rFonts w:ascii="仿宋_GB2312" w:hAnsi="宋体" w:eastAsia="仿宋_GB2312"/>
                <w:b/>
                <w:sz w:val="24"/>
              </w:rPr>
            </w:pPr>
            <w:r>
              <w:rPr>
                <w:rFonts w:hint="eastAsia" w:ascii="仿宋_GB2312" w:hAnsi="宋体" w:eastAsia="仿宋_GB2312"/>
                <w:b/>
                <w:sz w:val="24"/>
              </w:rPr>
              <w:t>方案讲解阐述：</w:t>
            </w:r>
          </w:p>
          <w:p>
            <w:pPr>
              <w:adjustRightInd/>
              <w:spacing w:line="460" w:lineRule="exact"/>
              <w:contextualSpacing/>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无方案讲解演示。</w:t>
            </w:r>
          </w:p>
          <w:p>
            <w:pPr>
              <w:spacing w:line="440" w:lineRule="exact"/>
              <w:rPr>
                <w:rFonts w:hint="eastAsia"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B有方案讲解演示：</w:t>
            </w:r>
          </w:p>
          <w:p>
            <w:pPr>
              <w:spacing w:line="400" w:lineRule="exac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在评标时安排每个投标人进行</w:t>
            </w:r>
            <w:r>
              <w:rPr>
                <w:rFonts w:hint="eastAsia" w:ascii="仿宋_GB2312" w:hAnsi="仿宋" w:eastAsia="仿宋_GB2312"/>
                <w:kern w:val="0"/>
                <w:sz w:val="24"/>
              </w:rPr>
              <w:t>方案讲解阐述</w:t>
            </w:r>
            <w:r>
              <w:rPr>
                <w:rFonts w:hint="eastAsia" w:ascii="仿宋_GB2312" w:hAnsi="仿宋" w:eastAsia="仿宋_GB2312" w:cs="仿宋_GB2312"/>
                <w:kern w:val="0"/>
                <w:sz w:val="24"/>
                <w:lang w:val="zh-CN"/>
              </w:rPr>
              <w:t>，讲解</w:t>
            </w:r>
            <w:r>
              <w:rPr>
                <w:rFonts w:hint="eastAsia" w:ascii="仿宋_GB2312" w:hAnsi="仿宋" w:eastAsia="仿宋_GB2312" w:cs="仿宋_GB2312"/>
                <w:sz w:val="24"/>
              </w:rPr>
              <w:t>阐述结束</w:t>
            </w:r>
            <w:r>
              <w:rPr>
                <w:rFonts w:hint="eastAsia" w:ascii="仿宋_GB2312" w:hAnsi="仿宋" w:eastAsia="仿宋_GB2312" w:cs="仿宋_GB2312"/>
                <w:kern w:val="0"/>
                <w:sz w:val="24"/>
                <w:lang w:val="zh-CN"/>
              </w:rPr>
              <w:t>后按要求解答评标委员会的提问。</w:t>
            </w:r>
          </w:p>
          <w:p>
            <w:pPr>
              <w:spacing w:line="400" w:lineRule="exact"/>
              <w:rPr>
                <w:rFonts w:ascii="仿宋_GB2312" w:hAnsi="仿宋_GB2312" w:eastAsia="仿宋_GB2312" w:cs="仿宋_GB2312"/>
                <w:sz w:val="24"/>
              </w:rPr>
            </w:pPr>
            <w:r>
              <w:rPr>
                <w:rFonts w:hint="eastAsia" w:ascii="仿宋_GB2312" w:hAnsi="仿宋" w:eastAsia="仿宋_GB2312" w:cs="仿宋_GB2312"/>
                <w:b/>
                <w:kern w:val="0"/>
                <w:sz w:val="24"/>
                <w:lang w:val="zh-CN"/>
              </w:rPr>
              <w:t>讲解阐述设备：</w:t>
            </w:r>
            <w:r>
              <w:rPr>
                <w:rFonts w:hint="eastAsia" w:ascii="仿宋_GB2312" w:hAnsi="仿宋" w:eastAsia="仿宋_GB2312" w:cs="仿宋_GB2312"/>
                <w:kern w:val="0"/>
                <w:sz w:val="24"/>
                <w:lang w:val="zh-CN"/>
              </w:rPr>
              <w:t>讲解</w:t>
            </w:r>
            <w:r>
              <w:rPr>
                <w:rFonts w:hint="eastAsia" w:ascii="仿宋_GB2312" w:hAnsi="仿宋_GB2312" w:eastAsia="仿宋_GB2312" w:cs="仿宋_GB2312"/>
                <w:sz w:val="24"/>
              </w:rPr>
              <w:t>阐述所需设备由投标人自行准备。</w:t>
            </w:r>
          </w:p>
          <w:p>
            <w:pPr>
              <w:spacing w:line="40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讲解阐述时间：</w:t>
            </w:r>
            <w:r>
              <w:rPr>
                <w:rFonts w:hint="eastAsia" w:ascii="仿宋_GB2312" w:hAnsi="仿宋" w:eastAsia="仿宋_GB2312" w:cs="仿宋_GB2312"/>
                <w:kern w:val="0"/>
                <w:sz w:val="24"/>
                <w:lang w:val="zh-CN"/>
              </w:rPr>
              <w:t>每个投标人讲解阐述前的调试准备时间不超过15分钟，讲解阐述时间不超过20分钟，</w:t>
            </w:r>
            <w:r>
              <w:rPr>
                <w:rFonts w:hint="eastAsia" w:ascii="仿宋_GB2312" w:hAnsi="仿宋_GB2312" w:eastAsia="仿宋_GB2312" w:cs="仿宋_GB2312"/>
                <w:sz w:val="24"/>
              </w:rPr>
              <w:t>不包含评标委员会提问解答时间。</w:t>
            </w:r>
          </w:p>
          <w:p>
            <w:pPr>
              <w:spacing w:line="40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讲解阐述次序：</w:t>
            </w:r>
            <w:r>
              <w:rPr>
                <w:rFonts w:hint="eastAsia" w:ascii="仿宋_GB2312" w:hAnsi="仿宋" w:eastAsia="仿宋_GB2312" w:cs="仿宋_GB2312"/>
                <w:kern w:val="0"/>
                <w:sz w:val="24"/>
                <w:lang w:val="zh-CN"/>
              </w:rPr>
              <w:t>以政采云平台中</w:t>
            </w:r>
            <w:r>
              <w:rPr>
                <w:rFonts w:hint="eastAsia" w:ascii="仿宋_GB2312" w:hAnsi="仿宋" w:eastAsia="仿宋_GB2312" w:cs="Arial"/>
                <w:bCs/>
                <w:sz w:val="24"/>
              </w:rPr>
              <w:t>投标</w:t>
            </w:r>
            <w:r>
              <w:rPr>
                <w:rFonts w:hint="eastAsia" w:ascii="仿宋_GB2312" w:hAnsi="仿宋" w:eastAsia="仿宋_GB2312" w:cs="仿宋_GB2312"/>
                <w:kern w:val="0"/>
                <w:sz w:val="24"/>
                <w:lang w:val="zh-CN"/>
              </w:rPr>
              <w:t>文件解密时间的先后顺序为准。</w:t>
            </w:r>
          </w:p>
          <w:p>
            <w:pPr>
              <w:spacing w:line="400" w:lineRule="exact"/>
              <w:ind w:firstLine="1200" w:firstLineChars="5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单一投标人未能在规定时间内完成讲解阐述设备调试的或讲解阐述过程中出现视频中断、无法连接讲解阐述视频的，则由下一顺位的投标人进行讲解阐述，同时可再给予该投标人一次重新讲解阐述的机会，但讲解阐述顺序排至所有讲解阐述投标人的最末位，出现同类问题的其他投标人亦按此方法处理。</w:t>
            </w:r>
          </w:p>
          <w:p>
            <w:pPr>
              <w:spacing w:line="40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讲解阐述途径：</w:t>
            </w:r>
            <w:r>
              <w:rPr>
                <w:rFonts w:hint="eastAsia" w:ascii="仿宋_GB2312" w:hAnsi="仿宋" w:eastAsia="仿宋_GB2312" w:cs="仿宋_GB2312"/>
                <w:kern w:val="0"/>
                <w:sz w:val="24"/>
                <w:lang w:val="zh-CN"/>
              </w:rPr>
              <w:t>通过“政采云平台”（请在360浏览器上运行）屏幕共享方式进行阐述，其中涉及需要安装的软件投标人应在开标前自行下载安装，确保网络、摄像头、麦克风、讲解阐述环境等阐述所需设备和系统正常稳定，并提前熟悉操作和使用。</w:t>
            </w:r>
          </w:p>
          <w:p>
            <w:pPr>
              <w:spacing w:line="400" w:lineRule="exact"/>
              <w:rPr>
                <w:rFonts w:ascii="仿宋_GB2312" w:hAnsi="宋体" w:eastAsia="仿宋_GB2312"/>
                <w:sz w:val="24"/>
              </w:rPr>
            </w:pPr>
            <w:r>
              <w:rPr>
                <w:rFonts w:hint="eastAsia" w:ascii="仿宋_GB2312" w:hAnsi="仿宋" w:eastAsia="仿宋_GB2312"/>
                <w:kern w:val="0"/>
                <w:sz w:val="24"/>
              </w:rPr>
              <w:t>注：因投标人自身原因导致无法讲解阐述或者讲解阐述效果不理想的，责任自负。因平台原因导致本项目方案讲解阐述环节无法顺利开展，按照《浙江省政府采购项目电子交易管理暂行办法》相关规定执行。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00" w:lineRule="exact"/>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6" w:type="dxa"/>
            <w:vAlign w:val="center"/>
          </w:tcPr>
          <w:p>
            <w:pPr>
              <w:spacing w:line="400" w:lineRule="exact"/>
              <w:rPr>
                <w:rFonts w:ascii="仿宋_GB2312" w:hAnsi="仿宋" w:eastAsia="仿宋_GB2312" w:cs="Arial"/>
                <w:kern w:val="0"/>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00A8"/>
                </w:r>
              </w:sdtContent>
            </w:sdt>
            <w:r>
              <w:rPr>
                <w:rFonts w:hint="eastAsia" w:ascii="仿宋_GB2312" w:hAnsi="仿宋" w:eastAsia="仿宋_GB2312" w:cs="Arial"/>
                <w:kern w:val="0"/>
                <w:sz w:val="24"/>
              </w:rPr>
              <w:t>本项目不允许采购进口产品。</w:t>
            </w:r>
          </w:p>
          <w:p>
            <w:pPr>
              <w:snapToGrid w:val="0"/>
              <w:spacing w:line="400" w:lineRule="exact"/>
              <w:rPr>
                <w:rFonts w:ascii="仿宋_GB2312" w:hAnsi="仿宋_GB2312" w:eastAsia="仿宋_GB2312" w:cs="仿宋_GB2312"/>
                <w:b/>
                <w:sz w:val="24"/>
              </w:rPr>
            </w:pPr>
            <w:sdt>
              <w:sdtPr>
                <w:rPr>
                  <w:rFonts w:hint="eastAsia" w:ascii="仿宋_GB2312" w:hAnsi="仿宋" w:eastAsia="仿宋_GB2312" w:cs="Arial"/>
                  <w:kern w:val="0"/>
                  <w:sz w:val="24"/>
                </w:rPr>
                <w:id w:val="-833212847"/>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00FE"/>
                    </w:r>
                  </w:sdtContent>
                </w:sdt>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spacing w:line="400" w:lineRule="exact"/>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6" w:type="dxa"/>
            <w:vAlign w:val="center"/>
          </w:tc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p>
                <w:pPr>
                  <w:snapToGrid w:val="0"/>
                  <w:spacing w:line="400" w:lineRule="exact"/>
                  <w:rPr>
                    <w:rFonts w:hint="eastAsia" w:ascii="仿宋_GB2312" w:hAnsi="仿宋" w:eastAsia="仿宋_GB2312"/>
                    <w:bCs/>
                    <w:sz w:val="24"/>
                  </w:rPr>
                </w:pPr>
                <w:r>
                  <w:rPr>
                    <w:rFonts w:ascii="Wingdings" w:hAnsi="Wingdings" w:eastAsia="仿宋_GB2312" w:cs="Arial"/>
                    <w:kern w:val="0"/>
                    <w:sz w:val="24"/>
                  </w:rPr>
                  <w:sym w:font="Wingdings" w:char="00FE"/>
                </w:r>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cs="Arial"/>
                    <w:kern w:val="0"/>
                    <w:sz w:val="24"/>
                    <w:u w:val="single"/>
                    <w:lang w:val="en-US" w:eastAsia="zh-CN"/>
                  </w:rPr>
                  <w:t>全飞秒联合准分子近视激光手术平台</w:t>
                </w:r>
                <w:r>
                  <w:rPr>
                    <w:rFonts w:hint="eastAsia" w:ascii="仿宋_GB2312" w:hAnsi="仿宋" w:eastAsia="仿宋_GB2312" w:cs="Arial"/>
                    <w:kern w:val="0"/>
                    <w:sz w:val="24"/>
                    <w:u w:val="single"/>
                  </w:rPr>
                  <w:t>。</w:t>
                </w:r>
                <w:r>
                  <w:rPr>
                    <w:rFonts w:hint="eastAsia" w:ascii="仿宋_GB2312" w:hAnsi="仿宋" w:eastAsia="仿宋_GB2312"/>
                    <w:bCs/>
                    <w:sz w:val="24"/>
                  </w:rPr>
                  <w:t xml:space="preserve">   </w:t>
                </w:r>
              </w:p>
              <w:p>
                <w:pPr>
                  <w:snapToGrid w:val="0"/>
                  <w:spacing w:line="400" w:lineRule="exact"/>
                  <w:rPr>
                    <w:rFonts w:ascii="仿宋_GB2312" w:hAnsi="仿宋_GB2312" w:eastAsia="仿宋_GB2312" w:cs="仿宋_GB2312"/>
                    <w:sz w:val="24"/>
                  </w:rPr>
                </w:pPr>
                <w:r>
                  <w:rPr>
                    <w:rFonts w:ascii="MS Gothic" w:hAnsi="MS Gothic" w:eastAsia="仿宋_GB2312" w:cs="Arial"/>
                    <w:kern w:val="0"/>
                    <w:sz w:val="24"/>
                  </w:rPr>
                  <w:t>☐</w:t>
                </w:r>
                <w:r>
                  <w:rPr>
                    <w:rFonts w:ascii="仿宋_GB2312" w:hAnsi="仿宋" w:eastAsia="仿宋_GB2312" w:cs="Arial"/>
                    <w:kern w:val="0"/>
                    <w:sz w:val="24"/>
                  </w:rPr>
                  <w:t>B</w:t>
                </w:r>
                <w:r>
                  <w:rPr>
                    <w:rFonts w:hint="eastAsia" w:ascii="仿宋_GB2312" w:hAnsi="仿宋" w:eastAsia="仿宋_GB2312"/>
                    <w:sz w:val="24"/>
                  </w:rPr>
                  <w:t>服务类。</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spacing w:line="400" w:lineRule="exact"/>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6" w:type="dxa"/>
            <w:vAlign w:val="center"/>
          </w:tcPr>
          <w:p>
            <w:pPr>
              <w:snapToGrid w:val="0"/>
              <w:spacing w:line="400" w:lineRule="exact"/>
              <w:rPr>
                <w:rFonts w:ascii="仿宋_GB2312" w:hAnsi="仿宋" w:eastAsia="仿宋_GB2312" w:cs="Arial"/>
                <w:kern w:val="0"/>
                <w:sz w:val="24"/>
              </w:rPr>
            </w:pPr>
            <w:r>
              <w:rPr>
                <w:rFonts w:hint="eastAsia" w:ascii="仿宋_GB2312" w:hAnsi="仿宋" w:eastAsia="仿宋_GB2312" w:cs="Arial"/>
                <w:kern w:val="0"/>
                <w:sz w:val="24"/>
              </w:rPr>
              <w:t>（1）标的：</w:t>
            </w:r>
            <w:r>
              <w:rPr>
                <w:rFonts w:hint="eastAsia" w:ascii="仿宋_GB2312" w:hAnsi="仿宋" w:eastAsia="仿宋_GB2312" w:cs="Arial"/>
                <w:kern w:val="0"/>
                <w:sz w:val="24"/>
                <w:u w:val="single"/>
              </w:rPr>
              <w:t>标项一</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w:t>
            </w:r>
            <w:r>
              <w:rPr>
                <w:rFonts w:hint="eastAsia" w:ascii="仿宋_GB2312" w:hAnsi="仿宋" w:eastAsia="仿宋_GB2312" w:cs="Arial"/>
                <w:kern w:val="0"/>
                <w:sz w:val="24"/>
                <w:u w:val="single"/>
                <w:lang w:eastAsia="zh-CN"/>
              </w:rPr>
              <w:t>工业</w:t>
            </w:r>
            <w:r>
              <w:rPr>
                <w:rFonts w:hint="eastAsia" w:ascii="仿宋_GB2312" w:hAnsi="仿宋" w:eastAsia="仿宋_GB2312" w:cs="Arial"/>
                <w:kern w:val="0"/>
                <w:sz w:val="24"/>
                <w:u w:val="single"/>
              </w:rPr>
              <w:t xml:space="preserve">   </w:t>
            </w:r>
            <w:r>
              <w:rPr>
                <w:rFonts w:hint="eastAsia" w:ascii="仿宋_GB2312" w:hAnsi="仿宋" w:eastAsia="仿宋_GB2312" w:cs="Arial"/>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00" w:lineRule="exact"/>
              <w:jc w:val="center"/>
              <w:rPr>
                <w:rFonts w:ascii="仿宋_GB2312" w:hAnsi="宋体" w:eastAsia="仿宋_GB2312"/>
                <w:sz w:val="24"/>
              </w:rPr>
            </w:pPr>
            <w:r>
              <w:rPr>
                <w:rFonts w:hint="eastAsia" w:ascii="仿宋_GB2312" w:hAnsi="宋体" w:eastAsia="仿宋_GB2312"/>
                <w:sz w:val="24"/>
              </w:rPr>
              <w:t>13</w:t>
            </w:r>
          </w:p>
        </w:tc>
        <w:tc>
          <w:tcPr>
            <w:tcW w:w="855" w:type="dxa"/>
            <w:vMerge w:val="restart"/>
            <w:vAlign w:val="center"/>
          </w:tcPr>
          <w:p>
            <w:pPr>
              <w:snapToGrid w:val="0"/>
              <w:spacing w:line="40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6" w:type="dxa"/>
            <w:vAlign w:val="center"/>
          </w:tcPr>
          <w:p>
            <w:pPr>
              <w:snapToGrid w:val="0"/>
              <w:spacing w:line="40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00" w:lineRule="exact"/>
              <w:jc w:val="center"/>
              <w:rPr>
                <w:rFonts w:ascii="仿宋_GB2312" w:hAnsi="宋体" w:eastAsia="仿宋_GB2312"/>
                <w:sz w:val="24"/>
              </w:rPr>
            </w:pPr>
          </w:p>
        </w:tc>
        <w:tc>
          <w:tcPr>
            <w:tcW w:w="855" w:type="dxa"/>
            <w:vMerge w:val="continue"/>
            <w:vAlign w:val="center"/>
          </w:tcPr>
          <w:p>
            <w:pPr>
              <w:snapToGrid w:val="0"/>
              <w:spacing w:line="400" w:lineRule="exact"/>
              <w:rPr>
                <w:rFonts w:ascii="仿宋_GB2312" w:hAnsi="仿宋_GB2312" w:eastAsia="仿宋_GB2312" w:cs="仿宋_GB2312"/>
                <w:b/>
                <w:sz w:val="24"/>
              </w:rPr>
            </w:pPr>
          </w:p>
        </w:tc>
        <w:tc>
          <w:tcPr>
            <w:tcW w:w="7516" w:type="dxa"/>
            <w:vAlign w:val="center"/>
          </w:tcPr>
          <w:p>
            <w:pPr>
              <w:snapToGrid w:val="0"/>
              <w:spacing w:line="40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00" w:lineRule="exact"/>
              <w:jc w:val="center"/>
              <w:rPr>
                <w:rFonts w:ascii="仿宋_GB2312" w:hAnsi="宋体" w:eastAsia="仿宋_GB2312"/>
                <w:sz w:val="24"/>
              </w:rPr>
            </w:pPr>
          </w:p>
        </w:tc>
        <w:tc>
          <w:tcPr>
            <w:tcW w:w="855" w:type="dxa"/>
            <w:vMerge w:val="continue"/>
            <w:vAlign w:val="center"/>
          </w:tcPr>
          <w:p>
            <w:pPr>
              <w:snapToGrid w:val="0"/>
              <w:spacing w:line="400" w:lineRule="exact"/>
              <w:rPr>
                <w:rFonts w:ascii="仿宋_GB2312" w:hAnsi="仿宋_GB2312" w:eastAsia="仿宋_GB2312" w:cs="仿宋_GB2312"/>
                <w:b/>
                <w:sz w:val="24"/>
              </w:rPr>
            </w:pPr>
          </w:p>
        </w:tc>
        <w:tc>
          <w:tcPr>
            <w:tcW w:w="7516" w:type="dxa"/>
            <w:vAlign w:val="center"/>
          </w:tcPr>
          <w:p>
            <w:pPr>
              <w:snapToGrid w:val="0"/>
              <w:spacing w:line="40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00" w:lineRule="exact"/>
              <w:rPr>
                <w:rFonts w:ascii="仿宋_GB2312" w:hAnsi="仿宋_GB2312" w:eastAsia="仿宋_GB2312" w:cs="仿宋_GB2312"/>
                <w:b/>
                <w:sz w:val="24"/>
              </w:rPr>
            </w:pPr>
            <w:r>
              <w:rPr>
                <w:rFonts w:hint="eastAsia"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14</w:t>
            </w:r>
          </w:p>
        </w:tc>
        <w:tc>
          <w:tcPr>
            <w:tcW w:w="8371" w:type="dxa"/>
            <w:gridSpan w:val="2"/>
            <w:vAlign w:val="center"/>
          </w:tcPr>
          <w:p>
            <w:pPr>
              <w:snapToGrid w:val="0"/>
              <w:spacing w:line="40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0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15</w:t>
            </w:r>
          </w:p>
        </w:tc>
        <w:tc>
          <w:tcPr>
            <w:tcW w:w="8371" w:type="dxa"/>
            <w:gridSpan w:val="2"/>
            <w:vAlign w:val="center"/>
          </w:tcPr>
          <w:p>
            <w:pPr>
              <w:snapToGrid w:val="0"/>
              <w:spacing w:line="400" w:lineRule="exact"/>
              <w:rPr>
                <w:rFonts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16</w:t>
            </w:r>
          </w:p>
        </w:tc>
        <w:tc>
          <w:tcPr>
            <w:tcW w:w="8371" w:type="dxa"/>
            <w:gridSpan w:val="2"/>
            <w:vAlign w:val="center"/>
          </w:tcPr>
          <w:p>
            <w:pPr>
              <w:snapToGrid w:val="0"/>
              <w:spacing w:line="400" w:lineRule="exact"/>
              <w:rPr>
                <w:rFonts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sz w:val="24"/>
              </w:rPr>
            </w:pPr>
            <w:r>
              <w:rPr>
                <w:rFonts w:hint="eastAsia" w:ascii="仿宋_GB2312" w:hAnsi="宋体" w:eastAsia="仿宋_GB2312"/>
                <w:sz w:val="24"/>
              </w:rPr>
              <w:t xml:space="preserve">17                                                                                                                                                                                                                                                                                                                                                                                                                                                                                                                                                                                                                                                                                                                                                                                                                                                                                                                                                                                                                                                                                                                                                                                                                                                                                                                                        </w:t>
            </w:r>
          </w:p>
        </w:tc>
        <w:tc>
          <w:tcPr>
            <w:tcW w:w="8371" w:type="dxa"/>
            <w:gridSpan w:val="2"/>
            <w:vAlign w:val="center"/>
          </w:tcPr>
          <w:p>
            <w:pPr>
              <w:snapToGrid w:val="0"/>
              <w:spacing w:line="400" w:lineRule="exact"/>
              <w:rPr>
                <w:rFonts w:ascii="仿宋_GB2312" w:hAnsi="仿宋" w:eastAsia="仿宋_GB2312"/>
                <w:sz w:val="24"/>
              </w:rPr>
            </w:pPr>
            <w:r>
              <w:rPr>
                <w:rFonts w:hint="eastAsia" w:ascii="仿宋_GB2312" w:hAnsi="仿宋" w:eastAsia="仿宋_GB2312"/>
                <w:sz w:val="24"/>
              </w:rPr>
              <w:t>投标与开标注意事项：</w:t>
            </w:r>
          </w:p>
          <w:p>
            <w:pPr>
              <w:snapToGrid w:val="0"/>
              <w:spacing w:line="400" w:lineRule="exact"/>
              <w:rPr>
                <w:rFonts w:ascii="仿宋_GB2312" w:hAnsi="仿宋" w:eastAsia="仿宋_GB2312"/>
                <w:sz w:val="24"/>
              </w:rPr>
            </w:pPr>
            <w:r>
              <w:rPr>
                <w:rFonts w:hint="eastAsia" w:ascii="仿宋_GB2312" w:hAnsi="仿宋" w:eastAsia="仿宋_GB2312"/>
                <w:sz w:val="24"/>
              </w:rPr>
              <w:t>1.本项目实行网上投标，采用电子投标文件。若供应商参与投标，自行承担投标一切费用。</w:t>
            </w:r>
          </w:p>
          <w:p>
            <w:pPr>
              <w:snapToGrid w:val="0"/>
              <w:spacing w:line="400" w:lineRule="exact"/>
              <w:rPr>
                <w:rFonts w:ascii="仿宋_GB2312" w:hAnsi="仿宋" w:eastAsia="仿宋_GB2312"/>
                <w:sz w:val="24"/>
              </w:rPr>
            </w:pPr>
            <w:r>
              <w:rPr>
                <w:rFonts w:hint="eastAsia" w:ascii="仿宋_GB2312" w:hAnsi="仿宋" w:eastAsia="仿宋_GB2312"/>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_GB2312" w:hAnsi="仿宋" w:eastAsia="仿宋_GB2312"/>
                <w:sz w:val="24"/>
              </w:rPr>
            </w:pPr>
            <w:r>
              <w:rPr>
                <w:rFonts w:hint="eastAsia" w:ascii="仿宋_GB2312" w:hAnsi="仿宋" w:eastAsia="仿宋_GB2312"/>
                <w:sz w:val="24"/>
              </w:rPr>
              <w:t>注：供应商CA相关操作可参考政采云平台</w:t>
            </w:r>
            <w:r>
              <w:rPr>
                <w:rFonts w:hint="eastAsia" w:ascii="仿宋_GB2312" w:hAnsi="新宋体" w:eastAsia="仿宋_GB2312"/>
              </w:rPr>
              <w:t>https://www.zcygov.cn/</w:t>
            </w:r>
            <w:r>
              <w:rPr>
                <w:rFonts w:hint="eastAsia" w:ascii="仿宋_GB2312" w:hAnsi="仿宋" w:eastAsia="仿宋_GB2312"/>
                <w:sz w:val="24"/>
              </w:rPr>
              <w:t>《CA申领操作指南》和《CA管理操作指南》。完成CA数字证书办理在资料齐全的情况下预计7个工作日左右，建议供应商获取招标文件后立即办理。</w:t>
            </w:r>
          </w:p>
          <w:p>
            <w:pPr>
              <w:snapToGrid w:val="0"/>
              <w:spacing w:line="400" w:lineRule="exact"/>
              <w:rPr>
                <w:rFonts w:ascii="仿宋_GB2312" w:hAnsi="仿宋" w:eastAsia="仿宋_GB2312"/>
                <w:sz w:val="24"/>
              </w:rPr>
            </w:pPr>
            <w:r>
              <w:rPr>
                <w:rFonts w:hint="eastAsia" w:ascii="仿宋_GB2312" w:hAnsi="仿宋" w:eastAsia="仿宋_GB2312"/>
                <w:sz w:val="24"/>
              </w:rPr>
              <w:t>3.投标文件制作、递交、解密：</w:t>
            </w:r>
          </w:p>
          <w:p>
            <w:pPr>
              <w:snapToGrid w:val="0"/>
              <w:spacing w:line="400" w:lineRule="exact"/>
              <w:rPr>
                <w:rFonts w:ascii="仿宋_GB2312" w:hAnsi="仿宋" w:eastAsia="仿宋_GB2312"/>
                <w:sz w:val="24"/>
              </w:rPr>
            </w:pPr>
            <w:r>
              <w:rPr>
                <w:rFonts w:hint="eastAsia" w:ascii="仿宋_GB2312" w:hAnsi="仿宋" w:eastAsia="仿宋_GB2312"/>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ascii="仿宋_GB2312" w:hAnsi="仿宋" w:eastAsia="仿宋_GB2312"/>
                <w:sz w:val="24"/>
              </w:rPr>
            </w:pPr>
            <w:r>
              <w:rPr>
                <w:rFonts w:hint="eastAsia" w:ascii="仿宋_GB2312" w:hAnsi="仿宋" w:eastAsia="仿宋_GB2312"/>
                <w:sz w:val="24"/>
              </w:rPr>
              <w:t>3.2投标人通过“政采云”平台制作电子投标文件，投标文件制作详见“供应商-政府采购项目电子交易操作指南。</w:t>
            </w:r>
          </w:p>
          <w:p>
            <w:pPr>
              <w:snapToGrid w:val="0"/>
              <w:spacing w:line="400" w:lineRule="exact"/>
              <w:rPr>
                <w:rFonts w:ascii="仿宋_GB2312" w:hAnsi="仿宋" w:eastAsia="仿宋_GB2312"/>
                <w:sz w:val="24"/>
              </w:rPr>
            </w:pPr>
            <w:r>
              <w:rPr>
                <w:rFonts w:hint="eastAsia" w:ascii="仿宋_GB2312" w:hAnsi="仿宋" w:eastAsia="仿宋_GB2312"/>
                <w:sz w:val="24"/>
              </w:rPr>
              <w:t>3.3</w:t>
            </w:r>
            <w:r>
              <w:rPr>
                <w:rFonts w:hint="eastAsia" w:ascii="仿宋_GB2312" w:hAnsi="新宋体" w:eastAsia="仿宋_GB2312" w:cs="Arial"/>
                <w:sz w:val="24"/>
              </w:rPr>
              <w:t>开标时间后30分钟内供应商可以登录“政采云”平台，用“项目采购-开标评标”功能进行解密投标文件。若供应商</w:t>
            </w:r>
            <w:r>
              <w:rPr>
                <w:rFonts w:hint="eastAsia" w:ascii="仿宋_GB2312" w:hAnsi="宋体" w:eastAsia="仿宋_GB2312"/>
                <w:b/>
                <w:sz w:val="24"/>
                <w:u w:val="single"/>
              </w:rPr>
              <w:t>未按时解密的</w:t>
            </w:r>
            <w:r>
              <w:rPr>
                <w:rFonts w:hint="eastAsia" w:ascii="仿宋_GB2312" w:hAnsi="新宋体" w:eastAsia="仿宋_GB2312" w:cs="Arial"/>
                <w:sz w:val="24"/>
              </w:rPr>
              <w:t>，</w:t>
            </w:r>
            <w:r>
              <w:rPr>
                <w:rFonts w:hint="eastAsia" w:ascii="仿宋_GB2312" w:hAnsi="宋体" w:eastAsia="仿宋_GB2312"/>
                <w:b/>
                <w:sz w:val="24"/>
                <w:u w:val="single"/>
              </w:rPr>
              <w:t>视为投标文件撤回</w:t>
            </w:r>
            <w:r>
              <w:rPr>
                <w:rFonts w:hint="eastAsia" w:ascii="仿宋_GB2312" w:hAnsi="新宋体" w:eastAsia="仿宋_GB2312"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00" w:lineRule="exact"/>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pPr>
              <w:spacing w:line="40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0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00" w:lineRule="exact"/>
              <w:rPr>
                <w:rFonts w:ascii="仿宋_GB2312" w:hAnsi="宋体" w:eastAsia="仿宋_GB2312"/>
                <w:sz w:val="24"/>
              </w:rPr>
            </w:pPr>
          </w:p>
        </w:tc>
        <w:tc>
          <w:tcPr>
            <w:tcW w:w="8370" w:type="dxa"/>
            <w:gridSpan w:val="2"/>
            <w:vAlign w:val="center"/>
          </w:tcPr>
          <w:p>
            <w:pPr>
              <w:adjustRightInd w:val="0"/>
              <w:spacing w:line="40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816336663"/>
              </w:sdtPr>
              <w:sdtEndPr>
                <w:rPr>
                  <w:rFonts w:hint="eastAsia" w:ascii="仿宋_GB2312" w:hAnsi="宋体" w:eastAsia="仿宋_GB2312" w:cs="宋体"/>
                  <w:kern w:val="0"/>
                  <w:sz w:val="24"/>
                  <w:szCs w:val="21"/>
                </w:rPr>
              </w:sdtEndPr>
              <w:sdtContent>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00A8"/>
                    </w:r>
                  </w:sdtContent>
                </w:sdt>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00" w:lineRule="exact"/>
              <w:rPr>
                <w:rFonts w:ascii="仿宋_GB2312" w:hAnsi="宋体" w:eastAsia="仿宋_GB2312" w:cs="宋体"/>
                <w:b/>
                <w:sz w:val="24"/>
              </w:rPr>
            </w:pPr>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00FE"/>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00" w:lineRule="exact"/>
              <w:rPr>
                <w:rFonts w:hint="default" w:ascii="仿宋_GB2312" w:hAnsi="宋体" w:eastAsia="仿宋_GB2312"/>
                <w:sz w:val="24"/>
                <w:lang w:val="en-US" w:eastAsia="zh-CN"/>
              </w:rPr>
            </w:pPr>
            <w:r>
              <w:rPr>
                <w:rFonts w:hint="eastAsia" w:ascii="仿宋_GB2312" w:hAnsi="宋体" w:eastAsia="仿宋_GB2312"/>
                <w:sz w:val="24"/>
                <w:lang w:val="en-US" w:eastAsia="zh-CN"/>
              </w:rPr>
              <w:t>19</w:t>
            </w:r>
          </w:p>
        </w:tc>
        <w:tc>
          <w:tcPr>
            <w:tcW w:w="8370" w:type="dxa"/>
            <w:gridSpan w:val="2"/>
            <w:vAlign w:val="center"/>
          </w:tcPr>
          <w:p>
            <w:pPr>
              <w:spacing w:line="288" w:lineRule="auto"/>
              <w:rPr>
                <w:rFonts w:hint="eastAsia" w:ascii="仿宋" w:hAnsi="仿宋" w:eastAsia="仿宋" w:cs="仿宋"/>
                <w:b/>
                <w:bCs/>
                <w:sz w:val="24"/>
                <w:szCs w:val="24"/>
              </w:rPr>
            </w:pPr>
            <w:r>
              <w:rPr>
                <w:rFonts w:hint="eastAsia" w:ascii="仿宋" w:hAnsi="仿宋" w:eastAsia="仿宋" w:cs="仿宋"/>
                <w:b/>
                <w:bCs/>
                <w:sz w:val="24"/>
                <w:szCs w:val="24"/>
              </w:rPr>
              <w:t>采购代理服务费：</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代理服务费：</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中标人须向采购代理机构按如下标准和规定交纳代理服务费，并在投标报价中自行考虑：</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1）以中标通知书中确定的中标金额作为服务费的计算基数，具体比例参照《国家计委关于印发&lt;招标代理服务收费管理暂行办法&gt;的通知》（计价格[2002]1980号）文件收费标准的50%执行；代理服务费最高不超过15000元。</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（2）用银行支票、汇票、电汇、现金等付款方式直接交纳代理服务费。</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公司名称：绍兴市嘉华项目管理有限公司</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开户行：绍兴银行越城支行</w:t>
            </w:r>
          </w:p>
          <w:p>
            <w:pPr>
              <w:spacing w:line="400" w:lineRule="exact"/>
              <w:rPr>
                <w:rFonts w:hint="eastAsia" w:ascii="仿宋_GB2312" w:hAnsi="MS Gothic" w:eastAsia="MS Gothic" w:cs="宋体"/>
                <w:kern w:val="0"/>
                <w:sz w:val="24"/>
              </w:rPr>
            </w:pPr>
            <w:r>
              <w:rPr>
                <w:rFonts w:hint="eastAsia" w:ascii="仿宋" w:hAnsi="仿宋" w:eastAsia="仿宋" w:cs="仿宋"/>
                <w:color w:val="auto"/>
                <w:sz w:val="24"/>
                <w:szCs w:val="24"/>
              </w:rPr>
              <w:t>账  号：2003968202000011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ascii="仿宋_GB2312" w:hAnsi="宋体" w:eastAsia="仿宋_GB2312"/>
                <w:sz w:val="24"/>
              </w:rPr>
            </w:pPr>
            <w:r>
              <w:rPr>
                <w:rFonts w:hint="eastAsia" w:ascii="仿宋_GB2312" w:hAnsi="宋体" w:eastAsia="仿宋_GB2312"/>
                <w:sz w:val="24"/>
              </w:rPr>
              <w:t>解释：凡涉及本招标文件的解释权属于采购人和</w:t>
            </w:r>
            <w:r>
              <w:rPr>
                <w:rFonts w:hint="eastAsia" w:ascii="仿宋" w:hAnsi="仿宋" w:eastAsia="仿宋" w:cs="仿宋"/>
                <w:sz w:val="24"/>
              </w:rPr>
              <w:t>采购代理机构</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2"/>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2.1政府采购当事人及监管部门</w:t>
      </w:r>
    </w:p>
    <w:p>
      <w:pPr>
        <w:snapToGrid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2.1.1“采购人”系指采购公告中载明的本项目的采购人，即</w:t>
      </w:r>
      <w:r>
        <w:rPr>
          <w:rFonts w:hint="eastAsia" w:ascii="仿宋_GB2312" w:hAnsi="仿宋_GB2312" w:eastAsia="仿宋_GB2312" w:cs="仿宋_GB2312"/>
          <w:sz w:val="24"/>
          <w:lang w:eastAsia="zh-CN"/>
        </w:rPr>
        <w:t>绍兴市人民医院</w:t>
      </w:r>
      <w:r>
        <w:rPr>
          <w:rFonts w:hint="eastAsia" w:ascii="仿宋_GB2312" w:hAnsi="仿宋_GB2312" w:eastAsia="仿宋_GB2312" w:cs="仿宋_GB2312"/>
          <w:sz w:val="24"/>
        </w:rPr>
        <w:t>（合同中的甲方）。</w:t>
      </w:r>
    </w:p>
    <w:p>
      <w:pPr>
        <w:snapToGrid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2.1.2“采购代理机构”系指采购公告中载明的本项目</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lang w:eastAsia="zh-CN"/>
        </w:rPr>
        <w:t>采购代理机构</w:t>
      </w:r>
      <w:r>
        <w:rPr>
          <w:rFonts w:hint="eastAsia" w:ascii="仿宋_GB2312" w:hAnsi="仿宋_GB2312" w:eastAsia="仿宋_GB2312" w:cs="仿宋_GB2312"/>
          <w:color w:val="auto"/>
          <w:sz w:val="24"/>
        </w:rPr>
        <w:t>，</w:t>
      </w:r>
      <w:r>
        <w:rPr>
          <w:rFonts w:hint="eastAsia" w:ascii="仿宋_GB2312" w:hAnsi="仿宋_GB2312" w:eastAsia="仿宋_GB2312" w:cs="仿宋_GB2312"/>
          <w:sz w:val="24"/>
        </w:rPr>
        <w:t>即</w:t>
      </w:r>
      <w:r>
        <w:rPr>
          <w:rFonts w:hint="eastAsia" w:ascii="仿宋_GB2312" w:hAnsi="仿宋_GB2312" w:eastAsia="仿宋_GB2312" w:cs="仿宋_GB2312"/>
          <w:sz w:val="24"/>
          <w:lang w:eastAsia="zh-CN"/>
        </w:rPr>
        <w:t>绍兴市嘉华项目管理有限公司</w:t>
      </w:r>
      <w:r>
        <w:rPr>
          <w:rFonts w:hint="eastAsia" w:ascii="仿宋_GB2312" w:hAnsi="仿宋_GB2312" w:eastAsia="仿宋_GB2312" w:cs="仿宋_GB2312"/>
          <w:sz w:val="24"/>
        </w:rPr>
        <w:t>。</w:t>
      </w:r>
    </w:p>
    <w:p>
      <w:pPr>
        <w:snapToGrid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ascii="仿宋_GB2312" w:hAnsi="宋体" w:eastAsia="仿宋_GB2312"/>
          <w:sz w:val="24"/>
        </w:rPr>
      </w:pPr>
      <w:r>
        <w:rPr>
          <w:rFonts w:hint="eastAsia" w:ascii="仿宋_GB2312" w:hAnsi="仿宋_GB2312" w:eastAsia="仿宋_GB2312" w:cs="仿宋_GB2312"/>
          <w:sz w:val="24"/>
        </w:rPr>
        <w:t>2.1.4“监督单位”系指政府采购法定义监督管理部门，即绍兴市财政局。</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宋体" w:eastAsia="仿宋_GB2312"/>
          <w:sz w:val="24"/>
        </w:rPr>
      </w:pPr>
      <w:r>
        <w:rPr>
          <w:rFonts w:hint="eastAsia" w:ascii="仿宋_GB2312" w:hAnsi="宋体" w:eastAsia="仿宋_GB2312"/>
          <w:sz w:val="24"/>
        </w:rPr>
        <w:t>2.6“电子交易平台”是指本项目政府采购活动所依托的政府采购云平台（https://www.zcygov.cn/）。</w:t>
      </w:r>
    </w:p>
    <w:p>
      <w:pPr>
        <w:snapToGrid w:val="0"/>
        <w:spacing w:line="440" w:lineRule="exact"/>
        <w:jc w:val="left"/>
        <w:rPr>
          <w:rFonts w:ascii="仿宋_GB2312" w:hAnsi="仿宋" w:eastAsia="仿宋_GB2312"/>
          <w:sz w:val="24"/>
        </w:rPr>
      </w:pPr>
      <w:r>
        <w:rPr>
          <w:rFonts w:hint="eastAsia" w:ascii="仿宋_GB2312" w:hAnsi="宋体" w:eastAsia="仿宋_GB2312"/>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hint="eastAsia" w:ascii="仿宋_GB2312" w:hAnsi="Wingdings" w:eastAsia="仿宋_GB2312" w:cs="Arial"/>
              <w:kern w:val="0"/>
              <w:sz w:val="24"/>
            </w:rPr>
            <w:t></w:t>
          </w:r>
        </w:sdtContent>
      </w:sdt>
      <w:r>
        <w:rPr>
          <w:rFonts w:hint="eastAsia" w:ascii="仿宋_GB2312" w:hAnsi="仿宋" w:eastAsia="仿宋_GB2312"/>
          <w:sz w:val="24"/>
        </w:rPr>
        <w:t>” 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2.8因特殊原因需要使用冠以法定名称的业务专用章的，投标时须提供《业务专用章使用说明函》(详见附件)。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rPr>
        <w:t>3.2 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hint="eastAsia" w:ascii="仿宋_GB2312" w:hAnsi="仿宋" w:eastAsia="仿宋_GB2312"/>
          <w:sz w:val="24"/>
        </w:rPr>
        <w:t>3.2.3 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w:t>
      </w:r>
      <w:r>
        <w:rPr>
          <w:rFonts w:hint="eastAsia" w:ascii="仿宋_GB2312" w:eastAsia="仿宋_GB2312"/>
          <w:bCs/>
          <w:sz w:val="24"/>
        </w:rPr>
        <w:t>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2.授权委托</w:t>
      </w:r>
    </w:p>
    <w:p>
      <w:pPr>
        <w:pStyle w:val="15"/>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5"/>
        <w:numPr>
          <w:ilvl w:val="0"/>
          <w:numId w:val="0"/>
        </w:numPr>
        <w:adjustRightInd/>
        <w:spacing w:line="460" w:lineRule="exact"/>
        <w:ind w:firstLine="480" w:firstLineChars="200"/>
        <w:contextualSpacing/>
        <w:jc w:val="left"/>
        <w:rPr>
          <w:rFonts w:ascii="仿宋_GB2312" w:hAnsi="宋体" w:eastAsia="仿宋_GB2312"/>
          <w:color w:val="auto"/>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rPr>
        <w:t>中标人须向招标代理机构交纳代理服务费，具体详见投标人须知前附表。</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5"/>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5"/>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5"/>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6"/>
        </w:numPr>
        <w:snapToGrid w:val="0"/>
        <w:spacing w:line="440" w:lineRule="exact"/>
        <w:jc w:val="left"/>
        <w:rPr>
          <w:rFonts w:ascii="仿宋_GB2312" w:hAnsi="宋体" w:eastAsia="仿宋_GB2312"/>
          <w:b/>
          <w:sz w:val="24"/>
        </w:rPr>
      </w:pPr>
      <w:r>
        <w:rPr>
          <w:rFonts w:hint="eastAsia" w:ascii="仿宋_GB2312" w:hAnsi="宋体" w:eastAsia="仿宋_GB2312"/>
          <w:b/>
          <w:sz w:val="24"/>
        </w:rPr>
        <w:t>投标文件的语言、计量单位、形式及效力</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rPr>
      </w:pPr>
      <w:r>
        <w:rPr>
          <w:rFonts w:hint="eastAsia" w:ascii="仿宋_GB2312" w:hAnsi="宋体" w:eastAsia="仿宋_GB2312"/>
          <w:sz w:val="24"/>
        </w:rPr>
        <w:t>1.4不按招标文件的要求提供的投标文件可能导致被拒绝。</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1.5投标文件的形式和效力</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1.5.2投标文件的效力：</w:t>
      </w:r>
    </w:p>
    <w:p>
      <w:pPr>
        <w:snapToGrid w:val="0"/>
        <w:spacing w:line="440" w:lineRule="exact"/>
        <w:ind w:firstLine="472" w:firstLineChars="196"/>
        <w:jc w:val="left"/>
        <w:rPr>
          <w:rFonts w:ascii="仿宋_GB2312" w:hAnsi="宋体" w:eastAsia="仿宋_GB2312"/>
          <w:b/>
          <w:sz w:val="24"/>
          <w:u w:val="single"/>
        </w:rPr>
      </w:pPr>
      <w:r>
        <w:rPr>
          <w:rFonts w:hint="eastAsia" w:ascii="仿宋_GB2312" w:hAnsi="宋体" w:eastAsia="仿宋_GB2312"/>
          <w:b/>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投标文件的组成</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投标文件由“报价文件资料”、“商务技术（资信）文件资料”两部分组成，</w:t>
      </w:r>
      <w:r>
        <w:rPr>
          <w:rFonts w:hint="eastAsia" w:ascii="仿宋_GB2312" w:hAnsi="仿宋" w:eastAsia="仿宋_GB2312"/>
          <w:sz w:val="24"/>
        </w:rPr>
        <w:t>其中</w:t>
      </w:r>
      <w:r>
        <w:rPr>
          <w:rFonts w:hint="eastAsia" w:ascii="仿宋_GB2312" w:hAnsi="仿宋" w:eastAsia="仿宋_GB2312"/>
          <w:b/>
          <w:sz w:val="24"/>
        </w:rPr>
        <w:t>电子投标文件中所须加盖公章部分均应采用电子签章。</w:t>
      </w:r>
    </w:p>
    <w:p>
      <w:pPr>
        <w:spacing w:line="440" w:lineRule="exact"/>
        <w:jc w:val="left"/>
        <w:rPr>
          <w:rFonts w:ascii="仿宋_GB2312" w:hAnsi="宋体" w:eastAsia="仿宋_GB2312"/>
          <w:sz w:val="24"/>
        </w:rPr>
      </w:pPr>
      <w:r>
        <w:rPr>
          <w:rFonts w:hint="eastAsia" w:ascii="仿宋_GB2312" w:hAnsi="宋体" w:eastAsia="仿宋_GB2312"/>
          <w:sz w:val="24"/>
        </w:rPr>
        <w:t>2.1 “报价文件资料”应包含以下内容：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2.1.1投标响应函（格式见第六部分附件）； </w:t>
      </w:r>
    </w:p>
    <w:p>
      <w:pPr>
        <w:snapToGrid w:val="0"/>
        <w:spacing w:line="440" w:lineRule="exact"/>
        <w:jc w:val="left"/>
        <w:rPr>
          <w:rFonts w:ascii="仿宋_GB2312" w:hAnsi="宋体" w:eastAsia="仿宋_GB2312"/>
          <w:sz w:val="24"/>
        </w:rPr>
      </w:pPr>
      <w:r>
        <w:rPr>
          <w:rFonts w:hint="eastAsia" w:ascii="仿宋_GB2312" w:hAnsi="宋体" w:eastAsia="仿宋_GB2312"/>
          <w:sz w:val="24"/>
        </w:rPr>
        <w:t>2.1.2开标一览表（格式见第六部分附件）；</w:t>
      </w:r>
    </w:p>
    <w:p>
      <w:pPr>
        <w:pStyle w:val="25"/>
        <w:spacing w:line="440" w:lineRule="exact"/>
        <w:rPr>
          <w:rFonts w:ascii="仿宋_GB2312" w:hAnsi="宋体" w:eastAsia="仿宋_GB2312"/>
          <w:b w:val="0"/>
          <w:sz w:val="24"/>
        </w:rPr>
      </w:pPr>
      <w:r>
        <w:rPr>
          <w:rFonts w:hint="eastAsia" w:ascii="仿宋_GB2312" w:hAnsi="宋体" w:eastAsia="仿宋_GB2312"/>
          <w:b w:val="0"/>
          <w:sz w:val="24"/>
        </w:rPr>
        <w:t>2.1.3中小企业声明函（如有，格式见第六部分附件）；</w:t>
      </w:r>
    </w:p>
    <w:p>
      <w:pPr>
        <w:pStyle w:val="25"/>
        <w:spacing w:line="440" w:lineRule="exact"/>
        <w:rPr>
          <w:rFonts w:ascii="仿宋_GB2312" w:hAnsi="宋体" w:eastAsia="仿宋_GB2312"/>
          <w:b w:val="0"/>
          <w:sz w:val="24"/>
        </w:rPr>
      </w:pPr>
      <w:r>
        <w:rPr>
          <w:rFonts w:hint="eastAsia" w:ascii="仿宋_GB2312" w:hAnsi="宋体" w:eastAsia="仿宋_GB2312"/>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 “商务技术（资信）文件资料”应包括以下内容（正本用原件）：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2.2.3法定代表人身份证明书（格式见第六部分附件）；</w:t>
      </w:r>
    </w:p>
    <w:p>
      <w:pPr>
        <w:snapToGrid w:val="0"/>
        <w:spacing w:line="440" w:lineRule="exact"/>
        <w:rPr>
          <w:rFonts w:ascii="仿宋_GB2312" w:hAnsi="仿宋_GB2312" w:eastAsia="仿宋_GB2312" w:cs="仿宋_GB2312"/>
          <w:kern w:val="0"/>
          <w:sz w:val="24"/>
        </w:rPr>
      </w:pPr>
      <w:r>
        <w:rPr>
          <w:rFonts w:hint="eastAsia" w:ascii="仿宋_GB2312" w:hAnsi="宋体" w:eastAsia="仿宋_GB2312"/>
          <w:sz w:val="24"/>
        </w:rPr>
        <w:t>2.2.4</w:t>
      </w:r>
      <w:r>
        <w:rPr>
          <w:rFonts w:hint="eastAsia" w:ascii="仿宋_GB2312" w:hAnsi="Arial" w:eastAsia="仿宋_GB2312" w:cs="Arial"/>
          <w:kern w:val="0"/>
          <w:sz w:val="24"/>
        </w:rPr>
        <w:t>供应商基本资格条件</w:t>
      </w:r>
      <w:r>
        <w:rPr>
          <w:rFonts w:hint="eastAsia" w:ascii="仿宋_GB2312" w:hAnsi="仿宋_GB2312" w:eastAsia="仿宋_GB2312" w:cs="仿宋_GB2312"/>
          <w:sz w:val="24"/>
        </w:rPr>
        <w:t>书面承诺函（</w:t>
      </w:r>
      <w:r>
        <w:rPr>
          <w:rFonts w:hint="eastAsia" w:ascii="仿宋_GB2312" w:hAnsi="宋体" w:eastAsia="仿宋_GB2312"/>
          <w:sz w:val="24"/>
        </w:rPr>
        <w:t>格式见第六部分附件</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w:t>
      </w:r>
    </w:p>
    <w:p>
      <w:pPr>
        <w:snapToGrid w:val="0"/>
        <w:spacing w:line="440" w:lineRule="exact"/>
        <w:rPr>
          <w:rFonts w:ascii="仿宋_GB2312" w:hAnsi="Arial" w:eastAsia="仿宋_GB2312" w:cs="Arial"/>
          <w:kern w:val="0"/>
          <w:sz w:val="24"/>
        </w:rPr>
      </w:pPr>
      <w:r>
        <w:rPr>
          <w:rFonts w:hint="eastAsia" w:ascii="仿宋_GB2312" w:hAnsi="仿宋_GB2312" w:eastAsia="仿宋_GB2312" w:cs="仿宋_GB2312"/>
          <w:kern w:val="0"/>
          <w:sz w:val="24"/>
        </w:rPr>
        <w:t>2.2.5</w:t>
      </w:r>
      <w:r>
        <w:rPr>
          <w:rFonts w:hint="eastAsia" w:ascii="仿宋_GB2312" w:hAnsi="Arial" w:eastAsia="仿宋_GB2312" w:cs="Arial"/>
          <w:kern w:val="0"/>
          <w:sz w:val="24"/>
        </w:rPr>
        <w:t>供应商</w:t>
      </w:r>
      <w:r>
        <w:rPr>
          <w:rFonts w:hint="eastAsia" w:ascii="仿宋_GB2312" w:hAnsi="仿宋_GB2312" w:eastAsia="仿宋_GB2312" w:cs="仿宋_GB2312"/>
          <w:sz w:val="24"/>
        </w:rPr>
        <w:t>特定资格条件（如项目要求）的有关证明材料（复印件）；</w:t>
      </w:r>
    </w:p>
    <w:p>
      <w:pPr>
        <w:pStyle w:val="24"/>
        <w:snapToGrid w:val="0"/>
        <w:spacing w:line="440" w:lineRule="exact"/>
        <w:rPr>
          <w:rFonts w:ascii="仿宋_GB2312" w:hAnsi="仿宋_GB2312" w:eastAsia="仿宋_GB2312" w:cs="仿宋_GB2312"/>
          <w:sz w:val="24"/>
          <w:lang w:val="zh-CN"/>
        </w:rPr>
      </w:pPr>
      <w:bookmarkStart w:id="3" w:name="_Hlt68403820"/>
      <w:bookmarkEnd w:id="3"/>
      <w:bookmarkStart w:id="4" w:name="_Hlt68073093"/>
      <w:bookmarkEnd w:id="4"/>
      <w:bookmarkStart w:id="5" w:name="_Hlt68072998"/>
      <w:bookmarkEnd w:id="5"/>
      <w:r>
        <w:rPr>
          <w:rFonts w:hint="eastAsia" w:ascii="仿宋_GB2312" w:hAnsi="宋体" w:eastAsia="仿宋_GB2312"/>
          <w:sz w:val="24"/>
        </w:rPr>
        <w:t>2.2.6</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2.2.9</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2.2.14</w:t>
      </w:r>
      <w:r>
        <w:rPr>
          <w:rFonts w:hint="eastAsia" w:ascii="仿宋_GB2312" w:hAnsi="仿宋_GB2312" w:eastAsia="仿宋_GB2312" w:cs="仿宋_GB2312"/>
          <w:kern w:val="0"/>
          <w:sz w:val="24"/>
          <w:lang w:val="zh-CN"/>
        </w:rPr>
        <w:t xml:space="preserve">培训计划（如有）； </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2.2.15验收方案；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2.2.16</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2.2.17廉政承诺书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2.2.18联合协议（如有）；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2.2.19分包意向协议（如有）；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2.2.20中小企业声明函（如有）；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2.2.21</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2.2.22投标人需要说明的其他文件和说明（格式自拟）。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rPr>
      </w:pPr>
      <w:r>
        <w:rPr>
          <w:rFonts w:hint="eastAsia" w:ascii="仿宋_GB2312" w:hAnsi="宋体" w:eastAsia="仿宋_GB2312"/>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4"/>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sz w:val="24"/>
        </w:rPr>
        <w:t>投标报价只允许有一个报价，有选择的报价将不予接受（除指定外）。</w:t>
      </w:r>
    </w:p>
    <w:p>
      <w:pPr>
        <w:pStyle w:val="15"/>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5"/>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_GB2312" w:hAnsi="仿宋" w:eastAsia="仿宋_GB2312" w:cs="仿宋_GB2312"/>
        </w:rPr>
        <w:t>投标有效期为从提交投标文件的截止之日起90天。</w:t>
      </w:r>
      <w:r>
        <w:rPr>
          <w:rFonts w:hint="eastAsia" w:ascii="仿宋_GB2312" w:hAnsi="仿宋" w:eastAsia="仿宋_GB2312" w:cs="仿宋_GB2312"/>
          <w:b/>
        </w:rPr>
        <w:t>投标人的投标文件中承</w:t>
      </w:r>
      <w:r>
        <w:rPr>
          <w:rFonts w:hint="eastAsia" w:ascii="仿宋_GB2312" w:hAnsi="仿宋" w:eastAsia="仿宋_GB2312" w:cs="仿宋_GB2312"/>
          <w:b/>
          <w:szCs w:val="21"/>
        </w:rPr>
        <w:t>诺的投标有效期少于招标文件中载明的投标有效期的，投标无效。</w:t>
      </w:r>
    </w:p>
    <w:p>
      <w:pPr>
        <w:pStyle w:val="15"/>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5"/>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5.投标文件的规定</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5.1投标文件由“商务技术（资信）文件资料”、“报价文件资料”两部分文件组成，应按统一格式填写。</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5.2投标文件须按附件格式要求进行电子签章，投标人应写全称。</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sz w:val="24"/>
        </w:rPr>
      </w:pPr>
      <w:r>
        <w:rPr>
          <w:rFonts w:hint="eastAsia" w:ascii="仿宋_GB2312" w:hAnsi="宋体" w:eastAsia="仿宋_GB2312"/>
          <w:sz w:val="24"/>
        </w:rPr>
        <w:t>5.4投标文件因字迹潦草或表达不清所引起的后果由投标人负责。</w:t>
      </w:r>
    </w:p>
    <w:p>
      <w:pPr>
        <w:spacing w:line="440" w:lineRule="exact"/>
        <w:jc w:val="left"/>
        <w:rPr>
          <w:rFonts w:ascii="仿宋_GB2312" w:hAnsi="宋体" w:eastAsia="仿宋_GB2312"/>
          <w:sz w:val="24"/>
        </w:rPr>
      </w:pPr>
      <w:r>
        <w:rPr>
          <w:rFonts w:hint="eastAsia" w:ascii="仿宋_GB2312" w:hAnsi="宋体" w:eastAsia="仿宋_GB2312"/>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sz w:val="24"/>
        </w:rPr>
      </w:pPr>
      <w:r>
        <w:rPr>
          <w:rFonts w:hint="eastAsia" w:ascii="仿宋_GB2312" w:hAnsi="仿宋_GB2312" w:eastAsia="仿宋_GB2312" w:cs="仿宋_GB2312"/>
          <w:b/>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_GB2312" w:hAnsi="宋体" w:eastAsia="仿宋_GB2312"/>
          <w:b/>
          <w:kern w:val="0"/>
          <w:sz w:val="24"/>
        </w:rPr>
      </w:pPr>
      <w:r>
        <w:rPr>
          <w:rFonts w:hint="eastAsia" w:ascii="仿宋_GB2312" w:hAnsi="宋体" w:eastAsia="仿宋_GB2312"/>
          <w:b/>
          <w:sz w:val="24"/>
        </w:rPr>
        <w:t>7．</w:t>
      </w:r>
      <w:r>
        <w:rPr>
          <w:rFonts w:hint="eastAsia" w:ascii="仿宋_GB2312" w:hAnsi="宋体" w:eastAsia="仿宋_GB2312"/>
          <w:b/>
          <w:kern w:val="0"/>
          <w:sz w:val="24"/>
        </w:rPr>
        <w:t>投标文件的补充和修改</w:t>
      </w:r>
    </w:p>
    <w:p>
      <w:pPr>
        <w:spacing w:line="440" w:lineRule="exact"/>
        <w:ind w:firstLine="480" w:firstLineChars="200"/>
        <w:jc w:val="left"/>
        <w:rPr>
          <w:rFonts w:ascii="仿宋_GB2312" w:hAnsi="宋体" w:eastAsia="仿宋_GB2312"/>
          <w:kern w:val="0"/>
          <w:sz w:val="24"/>
        </w:rPr>
      </w:pPr>
      <w:r>
        <w:rPr>
          <w:rFonts w:hint="eastAsia" w:ascii="仿宋_GB2312" w:hAnsi="宋体" w:eastAsia="仿宋_GB2312"/>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1．电子招投标开标及评审程序</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1.1投标截止时间后，主持人宣布开标会开始。</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1.2投标人登录政采云平台，用“项目采购-开标评标”功能对电子投标文件进行在线解密。在线解密电子投标文件时间为开标时间起30分钟内。</w:t>
      </w:r>
    </w:p>
    <w:p>
      <w:pPr>
        <w:snapToGrid w:val="0"/>
        <w:spacing w:line="440" w:lineRule="exact"/>
        <w:jc w:val="left"/>
        <w:rPr>
          <w:rFonts w:ascii="仿宋_GB2312" w:hAnsi="宋体" w:eastAsia="仿宋_GB2312"/>
          <w:sz w:val="24"/>
        </w:rPr>
      </w:pPr>
      <w:r>
        <w:rPr>
          <w:rFonts w:hint="eastAsia" w:ascii="仿宋_GB2312" w:hAnsi="宋体" w:eastAsia="仿宋_GB2312"/>
          <w:sz w:val="24"/>
        </w:rPr>
        <w:t>1.3评标委员会对资格和商务技术响应文件进行评审。</w:t>
      </w:r>
    </w:p>
    <w:p>
      <w:pPr>
        <w:snapToGrid w:val="0"/>
        <w:spacing w:line="440" w:lineRule="exact"/>
        <w:jc w:val="left"/>
        <w:rPr>
          <w:rFonts w:ascii="仿宋_GB2312" w:eastAsia="仿宋_GB2312"/>
          <w:sz w:val="24"/>
        </w:rPr>
      </w:pPr>
      <w:r>
        <w:rPr>
          <w:rFonts w:hint="eastAsia" w:ascii="仿宋_GB2312" w:hAnsi="宋体" w:eastAsia="仿宋_GB2312"/>
          <w:sz w:val="24"/>
        </w:rPr>
        <w:t>1.4主持人宣布商务技术得分及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公布经商务技术（资信）评审符合招标文件要求的投标人名单及其商务技术得分。</w:t>
      </w:r>
    </w:p>
    <w:p>
      <w:pPr>
        <w:snapToGrid w:val="0"/>
        <w:spacing w:line="440" w:lineRule="exact"/>
        <w:jc w:val="left"/>
        <w:rPr>
          <w:rFonts w:ascii="仿宋_GB2312" w:hAnsi="宋体" w:eastAsia="仿宋_GB2312"/>
          <w:sz w:val="24"/>
        </w:rPr>
      </w:pPr>
      <w:r>
        <w:rPr>
          <w:rFonts w:hint="eastAsia" w:ascii="仿宋_GB2312" w:eastAsia="仿宋_GB2312"/>
          <w:sz w:val="24"/>
        </w:rPr>
        <w:t>1.5</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_GB2312" w:hAnsi="宋体" w:eastAsia="仿宋_GB2312"/>
          <w:sz w:val="24"/>
        </w:rPr>
      </w:pPr>
      <w:r>
        <w:rPr>
          <w:rFonts w:hint="eastAsia" w:ascii="仿宋_GB2312" w:hAnsi="宋体" w:eastAsia="仿宋_GB2312"/>
          <w:sz w:val="24"/>
        </w:rPr>
        <w:t>1.6评标委员会对投标文件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w:t>
      </w:r>
    </w:p>
    <w:p>
      <w:pPr>
        <w:snapToGrid w:val="0"/>
        <w:spacing w:line="440" w:lineRule="exact"/>
        <w:jc w:val="left"/>
        <w:rPr>
          <w:rFonts w:ascii="仿宋_GB2312" w:hAnsi="宋体" w:eastAsia="仿宋_GB2312"/>
          <w:sz w:val="24"/>
        </w:rPr>
      </w:pPr>
      <w:r>
        <w:rPr>
          <w:rFonts w:hint="eastAsia" w:ascii="仿宋_GB2312" w:hAnsi="宋体" w:eastAsia="仿宋_GB2312"/>
          <w:sz w:val="24"/>
        </w:rPr>
        <w:t>1.7主持人公布评标结果。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特别说明：政采云公司如对电子化开标及评审程序有调整的，按调整后的程序操作。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2.1电子交易平台发生故障而无法登录访问的； </w:t>
      </w:r>
    </w:p>
    <w:p>
      <w:pPr>
        <w:snapToGrid w:val="0"/>
        <w:spacing w:line="440" w:lineRule="exact"/>
        <w:jc w:val="left"/>
        <w:rPr>
          <w:rFonts w:ascii="仿宋_GB2312" w:hAnsi="宋体" w:eastAsia="仿宋_GB2312"/>
          <w:sz w:val="24"/>
        </w:rPr>
      </w:pPr>
      <w:r>
        <w:rPr>
          <w:rFonts w:hint="eastAsia" w:ascii="仿宋_GB2312" w:hAnsi="宋体" w:eastAsia="仿宋_GB2312"/>
          <w:sz w:val="24"/>
        </w:rPr>
        <w:t>2.2电子交易平台应用或数据库出现错误，不能进行正常操作的；</w:t>
      </w:r>
    </w:p>
    <w:p>
      <w:pPr>
        <w:snapToGrid w:val="0"/>
        <w:spacing w:line="440" w:lineRule="exact"/>
        <w:jc w:val="left"/>
        <w:rPr>
          <w:rFonts w:ascii="仿宋_GB2312" w:hAnsi="宋体" w:eastAsia="仿宋_GB2312"/>
          <w:sz w:val="24"/>
        </w:rPr>
      </w:pPr>
      <w:r>
        <w:rPr>
          <w:rFonts w:hint="eastAsia" w:ascii="仿宋_GB2312" w:hAnsi="宋体" w:eastAsia="仿宋_GB2312"/>
          <w:sz w:val="24"/>
        </w:rPr>
        <w:t>2.3电子交易平台发现严重安全漏洞，有潜在泄密危险的；</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2.4病毒发作导致不能进行正常操作的； </w:t>
      </w:r>
    </w:p>
    <w:p>
      <w:pPr>
        <w:snapToGrid w:val="0"/>
        <w:spacing w:line="440" w:lineRule="exact"/>
        <w:jc w:val="left"/>
        <w:rPr>
          <w:rFonts w:ascii="仿宋_GB2312" w:hAnsi="宋体" w:eastAsia="仿宋_GB2312"/>
          <w:sz w:val="24"/>
        </w:rPr>
      </w:pPr>
      <w:r>
        <w:rPr>
          <w:rFonts w:hint="eastAsia" w:ascii="仿宋_GB2312" w:hAnsi="宋体" w:eastAsia="仿宋_GB2312"/>
          <w:sz w:val="24"/>
        </w:rPr>
        <w:t>2.5其他无法保证电子交易的公平、公正和安全的情况。</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3．评标</w:t>
      </w:r>
    </w:p>
    <w:p>
      <w:pPr>
        <w:spacing w:line="440" w:lineRule="exact"/>
        <w:jc w:val="left"/>
        <w:rPr>
          <w:rFonts w:ascii="仿宋_GB2312" w:hAnsi="宋体" w:eastAsia="仿宋_GB2312" w:cs="宋体"/>
          <w:sz w:val="24"/>
        </w:rPr>
      </w:pPr>
      <w:r>
        <w:rPr>
          <w:rFonts w:hint="eastAsia" w:ascii="仿宋_GB2312" w:hAnsi="宋体" w:eastAsia="仿宋_GB2312"/>
          <w:sz w:val="24"/>
        </w:rPr>
        <w:t>3.1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40" w:lineRule="exact"/>
        <w:jc w:val="left"/>
        <w:rPr>
          <w:rFonts w:ascii="仿宋_GB2312" w:hAnsi="宋体" w:eastAsia="仿宋_GB2312" w:cs="宋体"/>
          <w:sz w:val="24"/>
        </w:rPr>
      </w:pPr>
      <w:r>
        <w:rPr>
          <w:rFonts w:hint="eastAsia" w:ascii="仿宋_GB2312" w:hAnsi="宋体" w:eastAsia="仿宋_GB2312" w:cs="宋体"/>
          <w:sz w:val="24"/>
        </w:rPr>
        <w:t>3.2评标委员会由采购人代表和有关方面的专家组成，成员人数为七人以上单数。</w:t>
      </w:r>
    </w:p>
    <w:p>
      <w:pPr>
        <w:spacing w:line="440" w:lineRule="exact"/>
        <w:jc w:val="left"/>
        <w:rPr>
          <w:rFonts w:ascii="仿宋_GB2312" w:hAnsi="宋体" w:eastAsia="仿宋_GB2312" w:cs="宋体"/>
          <w:sz w:val="24"/>
        </w:rPr>
      </w:pPr>
      <w:r>
        <w:rPr>
          <w:rFonts w:hint="eastAsia" w:ascii="仿宋_GB2312" w:hAnsi="宋体" w:eastAsia="仿宋_GB2312" w:cs="宋体"/>
          <w:sz w:val="24"/>
        </w:rPr>
        <w:t>3.3评标委员会负责对投标人资格的最终审定。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供应商通过政采云平台交换的数据电文必须进行电子签章。</w:t>
      </w:r>
    </w:p>
    <w:p>
      <w:pPr>
        <w:spacing w:line="440" w:lineRule="exact"/>
        <w:jc w:val="left"/>
        <w:rPr>
          <w:rFonts w:ascii="仿宋_GB2312" w:hAnsi="宋体" w:eastAsia="仿宋_GB2312"/>
          <w:sz w:val="24"/>
        </w:rPr>
      </w:pPr>
      <w:r>
        <w:rPr>
          <w:rFonts w:hint="eastAsia" w:ascii="仿宋_GB2312" w:hAnsi="宋体" w:eastAsia="仿宋_GB2312"/>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_GB2312" w:hAnsi="宋体" w:eastAsia="仿宋_GB2312"/>
          <w:kern w:val="0"/>
          <w:sz w:val="24"/>
        </w:rPr>
      </w:pPr>
      <w:r>
        <w:rPr>
          <w:rFonts w:hint="eastAsia" w:ascii="仿宋_GB2312" w:hAnsi="宋体" w:eastAsia="仿宋_GB2312"/>
          <w:kern w:val="0"/>
          <w:sz w:val="24"/>
        </w:rPr>
        <w:t>3.6评</w:t>
      </w:r>
      <w:r>
        <w:rPr>
          <w:rFonts w:hint="eastAsia" w:ascii="仿宋_GB2312" w:hAnsi="宋体" w:eastAsia="仿宋_GB2312"/>
          <w:sz w:val="24"/>
        </w:rPr>
        <w:t>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40" w:lineRule="exact"/>
        <w:rPr>
          <w:rFonts w:ascii="仿宋_GB2312" w:hAnsi="宋体" w:eastAsia="仿宋_GB2312"/>
          <w:kern w:val="0"/>
          <w:sz w:val="24"/>
        </w:rPr>
      </w:pPr>
      <w:r>
        <w:rPr>
          <w:rFonts w:hint="eastAsia" w:ascii="仿宋_GB2312" w:hAnsi="宋体" w:eastAsia="仿宋_GB2312" w:cs="宋体"/>
          <w:sz w:val="24"/>
        </w:rPr>
        <w:t>3.7评标委员会不向落标方解释落标的原因。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4．投标文件的初审鉴定</w:t>
      </w:r>
    </w:p>
    <w:p>
      <w:pPr>
        <w:snapToGrid w:val="0"/>
        <w:spacing w:line="440" w:lineRule="exact"/>
        <w:jc w:val="left"/>
        <w:rPr>
          <w:rFonts w:ascii="仿宋_GB2312" w:hAnsi="宋体" w:eastAsia="仿宋_GB2312"/>
          <w:sz w:val="24"/>
        </w:rPr>
      </w:pPr>
      <w:r>
        <w:rPr>
          <w:rFonts w:hint="eastAsia" w:ascii="仿宋_GB2312" w:hAnsi="宋体" w:eastAsia="仿宋_GB2312"/>
          <w:sz w:val="24"/>
        </w:rPr>
        <w:t>4.1资格性审查</w:t>
      </w:r>
    </w:p>
    <w:p>
      <w:pPr>
        <w:snapToGrid w:val="0"/>
        <w:spacing w:line="440" w:lineRule="exact"/>
        <w:jc w:val="left"/>
        <w:rPr>
          <w:rFonts w:ascii="仿宋_GB2312" w:hAnsi="宋体" w:eastAsia="仿宋_GB2312"/>
          <w:sz w:val="24"/>
        </w:rPr>
      </w:pPr>
      <w:r>
        <w:rPr>
          <w:rFonts w:hint="eastAsia" w:ascii="仿宋_GB2312" w:hAnsi="宋体" w:eastAsia="仿宋_GB2312"/>
          <w:sz w:val="24"/>
        </w:rPr>
        <w:t>4.1.1依据法律、法规和招标文件规定，采购人或采购人代表对投标人进行资格审查，以确定投标人是否具备投标资格。</w:t>
      </w:r>
    </w:p>
    <w:p>
      <w:pPr>
        <w:spacing w:line="440" w:lineRule="exact"/>
        <w:jc w:val="left"/>
        <w:rPr>
          <w:rFonts w:ascii="仿宋_GB2312" w:hAnsi="宋体" w:eastAsia="仿宋_GB2312" w:cs="宋体"/>
          <w:sz w:val="24"/>
        </w:rPr>
      </w:pPr>
      <w:r>
        <w:rPr>
          <w:rFonts w:hint="eastAsia" w:ascii="仿宋_GB2312" w:hAnsi="宋体" w:eastAsia="仿宋_GB2312" w:cs="宋体"/>
          <w:sz w:val="24"/>
        </w:rPr>
        <w:t>4.2符合性审查</w:t>
      </w:r>
    </w:p>
    <w:p>
      <w:pPr>
        <w:spacing w:line="440" w:lineRule="exact"/>
        <w:jc w:val="left"/>
        <w:rPr>
          <w:rFonts w:ascii="仿宋_GB2312" w:hAnsi="宋体" w:eastAsia="仿宋_GB2312" w:cs="宋体"/>
          <w:sz w:val="24"/>
        </w:rPr>
      </w:pPr>
      <w:r>
        <w:rPr>
          <w:rFonts w:hint="eastAsia" w:ascii="仿宋_GB2312" w:hAnsi="宋体" w:eastAsia="仿宋_GB2312"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40" w:lineRule="exact"/>
        <w:jc w:val="left"/>
        <w:rPr>
          <w:rFonts w:ascii="仿宋_GB2312" w:hAnsi="宋体" w:eastAsia="仿宋_GB2312" w:cs="宋体"/>
          <w:sz w:val="24"/>
        </w:rPr>
      </w:pPr>
      <w:r>
        <w:rPr>
          <w:rFonts w:hint="eastAsia" w:ascii="仿宋_GB2312" w:hAnsi="宋体" w:eastAsia="仿宋_GB2312" w:cs="宋体"/>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5.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5.4总价金额与按单价汇总金额不一致的，以单价金额计算结果为准。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6.投标文件的评审、比较和否决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6.1评标委员会将对在实质上响应招标文件要求的投标文件进行评估和比较。</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6.3在评标过程中，如发现与招标文件要求相偏离的，评标委员会可对其偏离情形进行必要的核实。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6.5比较与评价。评标委员会应当按照评标标准，对符合性审查合格的投标文件进行商务和技术评估，综合比较与评价。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6.6汇总（商务技术得分情况）。评标委员会各成员应当独立对每个投标人的商务技术（资信）文件进行评价，并汇总商务技术得分情况。</w:t>
      </w:r>
    </w:p>
    <w:p>
      <w:pPr>
        <w:spacing w:line="440" w:lineRule="exact"/>
        <w:jc w:val="left"/>
        <w:rPr>
          <w:rFonts w:ascii="仿宋_GB2312" w:hAnsi="宋体" w:eastAsia="仿宋_GB2312" w:cs="宋体"/>
          <w:sz w:val="24"/>
        </w:rPr>
      </w:pPr>
      <w:r>
        <w:rPr>
          <w:rFonts w:hint="eastAsia" w:ascii="仿宋_GB2312" w:hAnsi="宋体" w:eastAsia="仿宋_GB2312" w:cs="宋体"/>
          <w:sz w:val="24"/>
        </w:rPr>
        <w:t>6.7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6.7.3如需投标价格修正，按财政部87号令第五十九条的规定对投标价格进行修正。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6.8评标委员会依据招标文件规定的评标标准和方法，对投标文件进行评审和比较后，</w:t>
      </w:r>
      <w:r>
        <w:rPr>
          <w:rFonts w:hint="eastAsia" w:ascii="仿宋_GB2312" w:hAnsi="宋体" w:eastAsia="仿宋_GB2312" w:cs="宋体"/>
          <w:color w:val="auto"/>
          <w:sz w:val="24"/>
        </w:rPr>
        <w:t>向</w:t>
      </w:r>
      <w:r>
        <w:rPr>
          <w:rFonts w:hint="eastAsia" w:ascii="仿宋_GB2312" w:hAnsi="宋体" w:eastAsia="仿宋_GB2312" w:cs="宋体"/>
          <w:color w:val="auto"/>
          <w:sz w:val="24"/>
          <w:lang w:eastAsia="zh-CN"/>
        </w:rPr>
        <w:t>绍兴市嘉华项目管理有限公司</w:t>
      </w:r>
      <w:r>
        <w:rPr>
          <w:rFonts w:hint="eastAsia" w:ascii="仿宋_GB2312" w:hAnsi="宋体" w:eastAsia="仿宋_GB2312" w:cs="宋体"/>
          <w:color w:val="auto"/>
          <w:sz w:val="24"/>
        </w:rPr>
        <w:t>提供书</w:t>
      </w:r>
      <w:r>
        <w:rPr>
          <w:rFonts w:hint="eastAsia" w:ascii="仿宋_GB2312" w:hAnsi="宋体" w:eastAsia="仿宋_GB2312" w:cs="宋体"/>
          <w:sz w:val="24"/>
        </w:rPr>
        <w:t>面评标报告，并按得分高低排序推荐中标候选供应商。</w:t>
      </w:r>
    </w:p>
    <w:p>
      <w:pPr>
        <w:pStyle w:val="15"/>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7.投标文件的澄清</w:t>
      </w:r>
    </w:p>
    <w:p>
      <w:pPr>
        <w:pStyle w:val="15"/>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8.1未按照招标文件规定要求电子签章、签字或盖章的；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8.10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8.13投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8.15报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8.20.1使用伪造、变造的许可证件；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8.20.2提供虚假的财务状况或者业绩；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8.20.4提供虚假的信用状况；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8.20.5其他弄虚作假的行为。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8.22.1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8.23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8.24投标文件出现不是唯一的、有选择性投标报价的；</w:t>
      </w:r>
    </w:p>
    <w:p>
      <w:pPr>
        <w:spacing w:line="440" w:lineRule="exact"/>
        <w:rPr>
          <w:rFonts w:ascii="仿宋_GB2312" w:eastAsia="仿宋_GB2312"/>
        </w:rPr>
      </w:pPr>
      <w:r>
        <w:rPr>
          <w:rFonts w:hint="eastAsia" w:ascii="仿宋_GB2312" w:eastAsia="仿宋_GB2312"/>
          <w:b/>
          <w:sz w:val="24"/>
        </w:rPr>
        <w:t>8.25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9.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4"/>
        <w:spacing w:line="800" w:lineRule="exact"/>
        <w:ind w:firstLine="726"/>
        <w:jc w:val="center"/>
        <w:rPr>
          <w:rFonts w:ascii="仿宋_GB2312" w:hAnsi="宋体" w:eastAsia="仿宋_GB2312"/>
          <w:b/>
          <w:sz w:val="36"/>
          <w:szCs w:val="36"/>
        </w:rPr>
      </w:pPr>
      <w:bookmarkStart w:id="6" w:name="_Toc81372776"/>
      <w:bookmarkStart w:id="7" w:name="_Toc84325929"/>
      <w:bookmarkStart w:id="8" w:name="_Toc81372953"/>
      <w:r>
        <w:rPr>
          <w:rFonts w:hint="eastAsia" w:ascii="仿宋_GB2312" w:hAnsi="宋体" w:eastAsia="仿宋_GB2312"/>
          <w:b/>
          <w:sz w:val="36"/>
          <w:szCs w:val="36"/>
        </w:rPr>
        <w:t>五、授予合同</w:t>
      </w:r>
    </w:p>
    <w:p>
      <w:pPr>
        <w:pStyle w:val="15"/>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bookmarkEnd w:id="6"/>
    <w:bookmarkEnd w:id="7"/>
    <w:bookmarkEnd w:id="8"/>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3"/>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对中标结果在指定媒体</w:t>
      </w:r>
      <w:r>
        <w:rPr>
          <w:rFonts w:hint="eastAsia" w:ascii="仿宋_GB2312" w:hAnsi="Helvetica" w:eastAsia="仿宋_GB2312" w:cs="Helvetica"/>
          <w:kern w:val="0"/>
        </w:rPr>
        <w:t>（浙江政府采购网</w:t>
      </w:r>
      <w:r>
        <w:fldChar w:fldCharType="begin"/>
      </w:r>
      <w:r>
        <w:instrText xml:space="preserve"> HYPERLINK "http://www.zjzfcg.gov.cn" </w:instrText>
      </w:r>
      <w:r>
        <w:fldChar w:fldCharType="separate"/>
      </w:r>
      <w:r>
        <w:rPr>
          <w:rStyle w:val="50"/>
          <w:rFonts w:hint="eastAsia" w:ascii="仿宋_GB2312" w:hAnsi="Helvetica" w:eastAsia="仿宋_GB2312" w:cs="Helvetica"/>
          <w:color w:val="auto"/>
          <w:kern w:val="0"/>
        </w:rPr>
        <w:t>http://zfcg.czt.zj.gov.cn/</w:t>
      </w:r>
      <w:r>
        <w:rPr>
          <w:rStyle w:val="50"/>
          <w:rFonts w:hint="eastAsia" w:ascii="仿宋_GB2312" w:hAnsi="Helvetica" w:eastAsia="仿宋_GB2312" w:cs="Helvetica"/>
          <w:color w:val="auto"/>
          <w:kern w:val="0"/>
        </w:rPr>
        <w:fldChar w:fldCharType="end"/>
      </w:r>
      <w:r>
        <w:rPr>
          <w:rFonts w:hint="eastAsia" w:ascii="仿宋_GB2312" w:hAnsi="Helvetica" w:eastAsia="仿宋_GB2312" w:cs="Helvetica"/>
          <w:kern w:val="0"/>
        </w:rPr>
        <w:t>、绍兴公共资源交易网</w:t>
      </w:r>
      <w:r>
        <w:fldChar w:fldCharType="begin"/>
      </w:r>
      <w:r>
        <w:instrText xml:space="preserve"> HYPERLINK "http://ggb.sx.gov.cn" </w:instrText>
      </w:r>
      <w:r>
        <w:fldChar w:fldCharType="separate"/>
      </w:r>
      <w:r>
        <w:rPr>
          <w:rStyle w:val="50"/>
          <w:rFonts w:hint="eastAsia" w:ascii="仿宋_GB2312" w:eastAsia="仿宋_GB2312"/>
          <w:color w:val="auto"/>
        </w:rPr>
        <w:t>http://ggb.sx.gov.cn</w:t>
      </w:r>
      <w:r>
        <w:rPr>
          <w:rStyle w:val="50"/>
          <w:rFonts w:hint="eastAsia" w:ascii="仿宋_GB2312" w:eastAsia="仿宋_GB2312"/>
          <w:color w:val="auto"/>
        </w:rPr>
        <w:fldChar w:fldCharType="end"/>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3.2采购机构通过政采云平台向中标供应商签发中标通知书。请中标供应商自行登录政采云平台下载并打印中标通知书。在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4.2项目验收结束后，采购人应及时退还履约保证金。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hint="eastAsia"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，通过电子交易平台进行备案。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4"/>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4"/>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70"/>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70"/>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70"/>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70"/>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70"/>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70"/>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70"/>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6"/>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ascii="仿宋_GB2312" w:hAnsi="宋体" w:eastAsia="仿宋_GB2312"/>
          <w:b/>
          <w:sz w:val="24"/>
        </w:rPr>
      </w:pPr>
      <w:bookmarkStart w:id="9" w:name="_Toc151354173"/>
      <w:bookmarkStart w:id="10" w:name="_Toc81372964"/>
      <w:bookmarkStart w:id="11" w:name="_Toc80157775"/>
      <w:bookmarkStart w:id="12" w:name="_Toc84325981"/>
      <w:bookmarkStart w:id="13" w:name="_Toc81372787"/>
      <w:r>
        <w:rPr>
          <w:rFonts w:hint="eastAsia" w:ascii="仿宋_GB2312" w:hAnsi="宋体" w:eastAsia="仿宋_GB2312"/>
          <w:b/>
          <w:sz w:val="24"/>
        </w:rPr>
        <w:t>8.招标项目设备名称及数量：</w:t>
      </w:r>
    </w:p>
    <w:p>
      <w:pPr>
        <w:spacing w:line="440" w:lineRule="exact"/>
        <w:ind w:right="420"/>
        <w:rPr>
          <w:rFonts w:hint="eastAsia" w:ascii="仿宋_GB2312" w:hAnsi="宋体" w:eastAsia="仿宋_GB2312"/>
          <w:b/>
          <w:sz w:val="24"/>
          <w:lang w:val="en-US" w:eastAsia="zh-CN"/>
        </w:rPr>
      </w:pPr>
      <w:r>
        <w:rPr>
          <w:rFonts w:hint="eastAsia" w:ascii="仿宋_GB2312" w:hAnsi="新宋体" w:eastAsia="仿宋_GB2312" w:cs="Arial"/>
          <w:b/>
          <w:bCs/>
          <w:sz w:val="24"/>
          <w:bdr w:val="single" w:color="auto" w:sz="4" w:space="0"/>
        </w:rPr>
        <w:t>01标</w:t>
      </w:r>
      <w:bookmarkStart w:id="14" w:name="_Toc32678"/>
      <w:bookmarkStart w:id="15" w:name="_Toc7206"/>
      <w:r>
        <w:rPr>
          <w:rFonts w:hint="eastAsia" w:ascii="仿宋_GB2312" w:hAnsi="宋体" w:eastAsia="仿宋_GB2312"/>
          <w:b/>
          <w:sz w:val="24"/>
          <w:lang w:val="en-US" w:eastAsia="zh-CN"/>
        </w:rPr>
        <w:t xml:space="preserve">绍兴市人民医院全飞秒联合准分子近视激光手术平台项目  </w:t>
      </w:r>
    </w:p>
    <w:p>
      <w:pPr>
        <w:spacing w:line="440" w:lineRule="exact"/>
        <w:ind w:right="420"/>
        <w:rPr>
          <w:rFonts w:hint="default" w:ascii="仿宋_GB2312" w:hAnsi="新宋体" w:eastAsia="仿宋_GB2312" w:cs="Arial"/>
          <w:b/>
          <w:bCs/>
          <w:sz w:val="24"/>
          <w:lang w:val="en-US"/>
        </w:rPr>
      </w:pPr>
      <w:r>
        <w:rPr>
          <w:rFonts w:hint="eastAsia" w:ascii="仿宋_GB2312" w:hAnsi="宋体" w:eastAsia="仿宋_GB2312"/>
          <w:b/>
          <w:sz w:val="24"/>
          <w:lang w:val="en-US" w:eastAsia="zh-CN"/>
        </w:rPr>
        <w:t>预算金额：13500000.00元</w:t>
      </w:r>
    </w:p>
    <w:tbl>
      <w:tblPr>
        <w:tblStyle w:val="43"/>
        <w:tblW w:w="9719" w:type="dxa"/>
        <w:jc w:val="center"/>
        <w:tblLayout w:type="fixed"/>
        <w:tblCellMar>
          <w:top w:w="0" w:type="dxa"/>
          <w:left w:w="108" w:type="dxa"/>
          <w:bottom w:w="0" w:type="dxa"/>
          <w:right w:w="108" w:type="dxa"/>
        </w:tblCellMar>
      </w:tblPr>
      <w:tblGrid>
        <w:gridCol w:w="6094"/>
        <w:gridCol w:w="3625"/>
      </w:tblGrid>
      <w:tr>
        <w:tblPrEx>
          <w:tblCellMar>
            <w:top w:w="0" w:type="dxa"/>
            <w:left w:w="108" w:type="dxa"/>
            <w:bottom w:w="0" w:type="dxa"/>
            <w:right w:w="108" w:type="dxa"/>
          </w:tblCellMar>
        </w:tblPrEx>
        <w:trPr>
          <w:trHeight w:val="238"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zh-CN"/>
              </w:rPr>
              <w:t>一、适用科室</w:t>
            </w:r>
            <w:r>
              <w:rPr>
                <w:rFonts w:hint="eastAsia" w:ascii="仿宋" w:hAnsi="仿宋" w:eastAsia="仿宋" w:cs="仿宋"/>
                <w:sz w:val="24"/>
                <w:szCs w:val="24"/>
              </w:rPr>
              <w:t>：眼科</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r>
              <w:rPr>
                <w:rFonts w:hint="eastAsia" w:ascii="仿宋" w:hAnsi="仿宋" w:eastAsia="仿宋" w:cs="仿宋"/>
                <w:sz w:val="24"/>
                <w:szCs w:val="24"/>
                <w:lang w:val="zh-CN"/>
              </w:rPr>
              <w:t>对应指标，详细说明，否则视为不符要求</w:t>
            </w: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zh-CN"/>
              </w:rPr>
              <w:t>二、用途：</w:t>
            </w:r>
            <w:r>
              <w:rPr>
                <w:rFonts w:hint="eastAsia" w:ascii="仿宋" w:hAnsi="仿宋" w:eastAsia="仿宋" w:cs="仿宋"/>
                <w:sz w:val="24"/>
                <w:szCs w:val="24"/>
              </w:rPr>
              <w:t>用于眼睛近视、远视、散光进行PRK和LASIK手术以矫正视力</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zh-CN"/>
              </w:rPr>
              <w:t>三、功能和技术参数及配置：</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sz w:val="24"/>
                <w:szCs w:val="24"/>
              </w:rPr>
            </w:pPr>
            <w:r>
              <w:rPr>
                <w:rFonts w:hint="eastAsia" w:ascii="仿宋" w:hAnsi="仿宋" w:eastAsia="仿宋" w:cs="仿宋"/>
                <w:b/>
                <w:bCs/>
                <w:sz w:val="24"/>
                <w:szCs w:val="24"/>
                <w:lang w:val="zh-CN"/>
              </w:rPr>
              <w:t xml:space="preserve">3.1 </w:t>
            </w:r>
            <w:r>
              <w:rPr>
                <w:rFonts w:hint="eastAsia" w:ascii="仿宋" w:hAnsi="仿宋" w:eastAsia="仿宋" w:cs="仿宋"/>
                <w:b/>
                <w:bCs/>
                <w:sz w:val="24"/>
                <w:szCs w:val="24"/>
              </w:rPr>
              <w:t>机型要求：</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Cs/>
                <w:sz w:val="24"/>
                <w:szCs w:val="24"/>
              </w:rPr>
              <w:t>3.1.1 原装进口设备，品牌型号自选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3.1.2 提供全飞秒激光角膜屈光治疗机、准分子激光系统及开展屈光手术所需的全套设备，承诺免费开放所有软、硬件功能</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bCs/>
                <w:sz w:val="24"/>
                <w:szCs w:val="24"/>
              </w:rPr>
            </w:pPr>
            <w:r>
              <w:rPr>
                <w:rFonts w:hint="eastAsia" w:ascii="仿宋" w:hAnsi="仿宋" w:eastAsia="仿宋" w:cs="仿宋"/>
                <w:b/>
                <w:bCs/>
                <w:sz w:val="24"/>
                <w:szCs w:val="24"/>
              </w:rPr>
              <w:t xml:space="preserve">3.2 </w:t>
            </w:r>
            <w:r>
              <w:rPr>
                <w:rFonts w:hint="eastAsia" w:ascii="仿宋" w:hAnsi="仿宋" w:eastAsia="仿宋" w:cs="仿宋"/>
                <w:b/>
                <w:sz w:val="24"/>
                <w:szCs w:val="24"/>
                <w:lang w:val="zh-CN"/>
              </w:rPr>
              <w:t>系统概述及主要技术</w:t>
            </w:r>
            <w:r>
              <w:rPr>
                <w:rFonts w:hint="eastAsia" w:ascii="仿宋" w:hAnsi="仿宋" w:eastAsia="仿宋" w:cs="仿宋"/>
                <w:b/>
                <w:bCs/>
                <w:sz w:val="24"/>
                <w:szCs w:val="24"/>
                <w:lang w:val="zh-CN"/>
              </w:rPr>
              <w:t>：</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3.2.1 全飞秒激光技术：具有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3.2.2 准分子激光技术：具有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3.2.3 飞秒激光角膜瓣制作技术：具有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▲3.2.4 全飞秒小切口透镜取出技术：具有（投标人应提供有效的技术参数，图像资料予以证明）</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3.2.5 飞秒激光低能量高脉冲激光技术：具有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3.2.6 飞秒激光三维立体切割技术：具有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3.2.7 负压吸引技术：具有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3.2.8 准分子激光系统主动眼球跟踪技术：具有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3.2.9 全飞秒与准分子激光联机一体化技术：具有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lang w:val="zh-CN"/>
              </w:rPr>
            </w:pPr>
            <w:r>
              <w:rPr>
                <w:rFonts w:hint="eastAsia" w:ascii="仿宋" w:hAnsi="仿宋" w:eastAsia="仿宋" w:cs="仿宋"/>
                <w:sz w:val="24"/>
                <w:szCs w:val="24"/>
              </w:rPr>
              <w:t>▲3.2.10 准分子激光小光斑高速飞点扫描技术：具有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3.2.11 准分子激光非球面切削技术：具有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3.2.12 配套治疗软件：具有，投标人应提供有效的技术参数，图像资料予以证明</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
                <w:bCs/>
                <w:sz w:val="24"/>
                <w:szCs w:val="24"/>
              </w:rPr>
              <w:t xml:space="preserve">3.3 </w:t>
            </w:r>
            <w:r>
              <w:rPr>
                <w:rFonts w:hint="eastAsia" w:ascii="仿宋" w:hAnsi="仿宋" w:eastAsia="仿宋" w:cs="仿宋"/>
                <w:b/>
                <w:bCs/>
                <w:kern w:val="0"/>
                <w:sz w:val="24"/>
                <w:szCs w:val="24"/>
              </w:rPr>
              <w:t>配置及技术要求：</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3.3.1 飞秒激光角膜屈光治疗机：</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3.3.1.1 负压吸引系统：具有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3.3.1.2 裂隙灯：具有，内置</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3.3.1.3 手术显微镜：具有，手术全程在全视野显微镜下观察操作</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3.3.1.4 录像系统：具有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3.3.2 准分子激光系统：</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3.3.2.1 手术显微镜：具有，五级变倍</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spacing w:line="288" w:lineRule="auto"/>
              <w:rPr>
                <w:rFonts w:hint="eastAsia" w:ascii="仿宋" w:hAnsi="仿宋" w:eastAsia="仿宋" w:cs="仿宋"/>
                <w:sz w:val="24"/>
                <w:szCs w:val="24"/>
              </w:rPr>
            </w:pPr>
            <w:r>
              <w:rPr>
                <w:rFonts w:hint="eastAsia" w:ascii="仿宋" w:hAnsi="仿宋" w:eastAsia="仿宋" w:cs="仿宋"/>
                <w:sz w:val="24"/>
                <w:szCs w:val="24"/>
              </w:rPr>
              <w:t>3.3.2.2 碎屑清除系统：具有，有效清除手术中的汽化碎屑</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3.3.2.3 冷却方式：低噪音空气冷却</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3.3.2.4 光路：真空密闭</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3.3.2.5 激光腔：小型陶瓷激光腔</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3.3.2.6 气体：内置 10L 氟化氩(ArF)</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3.3.2.7 气体过滤及泄漏报警装置：具有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bCs/>
                <w:sz w:val="24"/>
                <w:szCs w:val="24"/>
              </w:rPr>
            </w:pPr>
            <w:r>
              <w:rPr>
                <w:rFonts w:hint="eastAsia" w:ascii="仿宋" w:hAnsi="仿宋" w:eastAsia="仿宋" w:cs="仿宋"/>
                <w:b/>
                <w:bCs/>
                <w:sz w:val="24"/>
                <w:szCs w:val="24"/>
              </w:rPr>
              <w:t>3.4 功能要求:</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sz w:val="24"/>
                <w:szCs w:val="24"/>
              </w:rPr>
            </w:pPr>
            <w:r>
              <w:rPr>
                <w:rFonts w:hint="eastAsia" w:ascii="仿宋" w:hAnsi="仿宋" w:eastAsia="仿宋" w:cs="仿宋"/>
                <w:b/>
                <w:sz w:val="24"/>
                <w:szCs w:val="24"/>
              </w:rPr>
              <w:t>3.4.1 全飞秒激光要求：</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3.4.1.1 激光波长：1043nm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3.4.1.2 脉冲时间：220~580fs</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3.4.1.3 发射频率：≥500KHz</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3.4.1.4 扫描中心定位位置：患者固视下角膜顶点</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sz w:val="24"/>
                <w:szCs w:val="24"/>
              </w:rPr>
            </w:pPr>
            <w:r>
              <w:rPr>
                <w:rFonts w:hint="eastAsia" w:ascii="仿宋" w:hAnsi="仿宋" w:eastAsia="仿宋" w:cs="仿宋"/>
                <w:b/>
                <w:sz w:val="24"/>
                <w:szCs w:val="24"/>
              </w:rPr>
              <w:t>3.4.2 飞秒制瓣要求：</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tabs>
                <w:tab w:val="center" w:pos="2939"/>
              </w:tabs>
              <w:autoSpaceDE w:val="0"/>
              <w:autoSpaceDN w:val="0"/>
              <w:spacing w:line="288" w:lineRule="auto"/>
              <w:rPr>
                <w:rFonts w:hint="eastAsia" w:ascii="仿宋" w:hAnsi="仿宋" w:eastAsia="仿宋" w:cs="仿宋"/>
                <w:b/>
                <w:bCs/>
                <w:sz w:val="24"/>
                <w:szCs w:val="24"/>
              </w:rPr>
            </w:pPr>
            <w:r>
              <w:rPr>
                <w:rFonts w:hint="eastAsia" w:ascii="仿宋" w:hAnsi="仿宋" w:eastAsia="仿宋" w:cs="仿宋"/>
                <w:sz w:val="24"/>
                <w:szCs w:val="24"/>
              </w:rPr>
              <w:t>3.4.2.1 膜瓣厚度：80~220μm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bCs/>
                <w:sz w:val="24"/>
                <w:szCs w:val="24"/>
              </w:rPr>
            </w:pPr>
            <w:r>
              <w:rPr>
                <w:rFonts w:hint="eastAsia" w:ascii="仿宋" w:hAnsi="仿宋" w:eastAsia="仿宋" w:cs="仿宋"/>
                <w:sz w:val="24"/>
                <w:szCs w:val="24"/>
              </w:rPr>
              <w:t>3.4.2.2 膜瓣侧切角可调范围：45°~ 135°</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bCs/>
                <w:sz w:val="24"/>
                <w:szCs w:val="24"/>
              </w:rPr>
            </w:pPr>
            <w:r>
              <w:rPr>
                <w:rFonts w:hint="eastAsia" w:ascii="仿宋" w:hAnsi="仿宋" w:eastAsia="仿宋" w:cs="仿宋"/>
                <w:sz w:val="24"/>
                <w:szCs w:val="24"/>
              </w:rPr>
              <w:t>3.4.2.3 膜瓣蒂的位置：360°任意可调</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bCs/>
                <w:sz w:val="24"/>
                <w:szCs w:val="24"/>
              </w:rPr>
            </w:pPr>
            <w:r>
              <w:rPr>
                <w:rFonts w:hint="eastAsia" w:ascii="仿宋" w:hAnsi="仿宋" w:eastAsia="仿宋" w:cs="仿宋"/>
                <w:sz w:val="24"/>
                <w:szCs w:val="24"/>
              </w:rPr>
              <w:t>3.4.2.4 角膜瓣蒂的夹角：48 ~90°</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sz w:val="24"/>
                <w:szCs w:val="24"/>
              </w:rPr>
            </w:pPr>
            <w:r>
              <w:rPr>
                <w:rFonts w:hint="eastAsia" w:ascii="仿宋" w:hAnsi="仿宋" w:eastAsia="仿宋" w:cs="仿宋"/>
                <w:b/>
                <w:sz w:val="24"/>
                <w:szCs w:val="24"/>
              </w:rPr>
              <w:t>3.4.3 负压吸引要求：</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bCs/>
                <w:sz w:val="24"/>
                <w:szCs w:val="24"/>
              </w:rPr>
            </w:pPr>
            <w:r>
              <w:rPr>
                <w:rFonts w:hint="eastAsia" w:ascii="仿宋" w:hAnsi="仿宋" w:eastAsia="仿宋" w:cs="仿宋"/>
                <w:sz w:val="24"/>
                <w:szCs w:val="24"/>
              </w:rPr>
              <w:t>3.4.3.1 负压吸引系统：计算机控制自动一次性负压吸引，具有自动负压反馈系统</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bCs/>
                <w:sz w:val="24"/>
                <w:szCs w:val="24"/>
              </w:rPr>
            </w:pPr>
            <w:r>
              <w:rPr>
                <w:rFonts w:hint="eastAsia" w:ascii="仿宋" w:hAnsi="仿宋" w:eastAsia="仿宋" w:cs="仿宋"/>
                <w:sz w:val="24"/>
                <w:szCs w:val="24"/>
              </w:rPr>
              <w:t>3.4.3.2 负压吸引环：弧形曲面设计，符合人体角膜生理形状</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bCs/>
                <w:sz w:val="24"/>
                <w:szCs w:val="24"/>
              </w:rPr>
            </w:pPr>
            <w:r>
              <w:rPr>
                <w:rFonts w:hint="eastAsia" w:ascii="仿宋" w:hAnsi="仿宋" w:eastAsia="仿宋" w:cs="仿宋"/>
                <w:sz w:val="24"/>
                <w:szCs w:val="24"/>
              </w:rPr>
              <w:t>3.4.3.3 负压吸引环规格：个性化选择S，M，L三种型号</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
                <w:bCs/>
                <w:sz w:val="24"/>
                <w:szCs w:val="24"/>
              </w:rPr>
              <w:t>3.4.4 准分子激光要求：</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3.4.4.1 工作气体：氟化氩(ArF)</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3.4.4.2 激光波长：193nm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sz w:val="24"/>
                <w:szCs w:val="24"/>
              </w:rPr>
            </w:pPr>
            <w:r>
              <w:rPr>
                <w:rFonts w:hint="eastAsia" w:ascii="仿宋" w:hAnsi="仿宋" w:eastAsia="仿宋" w:cs="仿宋"/>
                <w:sz w:val="24"/>
                <w:szCs w:val="24"/>
              </w:rPr>
              <w:t>3.4.4.3 工作距离：≥18cm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3.4.4.5 脉冲频率：包括但不限于250Hz和500Hz双频</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sz w:val="24"/>
                <w:szCs w:val="24"/>
              </w:rPr>
            </w:pPr>
            <w:r>
              <w:rPr>
                <w:rFonts w:hint="eastAsia" w:ascii="仿宋" w:hAnsi="仿宋" w:eastAsia="仿宋" w:cs="仿宋"/>
                <w:sz w:val="24"/>
                <w:szCs w:val="24"/>
              </w:rPr>
              <w:t>3.4.4.6 激光扫描方式：小光斑高速飞点扫描</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3.4.4.7 光斑类型：高斯光斑</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3.4.4.8 光斑直径：≤0.7mm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3.4.4.9 能量密度：180mj/cm</w:t>
            </w:r>
            <w:r>
              <w:rPr>
                <w:rFonts w:hint="eastAsia" w:ascii="仿宋" w:hAnsi="仿宋" w:eastAsia="仿宋" w:cs="仿宋"/>
                <w:sz w:val="24"/>
                <w:szCs w:val="24"/>
                <w:vertAlign w:val="superscript"/>
              </w:rPr>
              <w:t>2</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3.4.4.10 治疗范围： -14~+8D球镜；-6D~+6D柱镜</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3.4.4.11 治疗区：≥10mm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sz w:val="24"/>
                <w:szCs w:val="24"/>
              </w:rPr>
            </w:pPr>
            <w:r>
              <w:rPr>
                <w:rFonts w:hint="eastAsia" w:ascii="仿宋" w:hAnsi="仿宋" w:eastAsia="仿宋" w:cs="仿宋"/>
                <w:b/>
                <w:sz w:val="24"/>
                <w:szCs w:val="24"/>
              </w:rPr>
              <w:t xml:space="preserve">3.4.5 </w:t>
            </w:r>
            <w:r>
              <w:rPr>
                <w:rFonts w:hint="eastAsia" w:ascii="仿宋" w:hAnsi="仿宋" w:eastAsia="仿宋" w:cs="仿宋"/>
                <w:b/>
                <w:kern w:val="0"/>
                <w:sz w:val="24"/>
                <w:szCs w:val="24"/>
              </w:rPr>
              <w:t>准分子眼球跟踪要求：</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3.4.5.1 瞄准光波长：532nm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3.4.5.2 跟踪系统：红外主动式</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3.4.5.3 跟踪频率：≥1000Hz</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3.4.5.4 跟踪频率与扫描频率比率：≥2:1</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3.4.5.5 硬件响应时间：≤3ms</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3.4.5.6 红外脉冲照明：具有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3.4.5.7 跟踪方式：自动瞳孔中心跟踪，辅助角巩膜缘跟踪</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sz w:val="24"/>
                <w:szCs w:val="24"/>
              </w:rPr>
            </w:pPr>
            <w:r>
              <w:rPr>
                <w:rFonts w:hint="eastAsia" w:ascii="仿宋" w:hAnsi="仿宋" w:eastAsia="仿宋" w:cs="仿宋"/>
                <w:b/>
                <w:sz w:val="24"/>
                <w:szCs w:val="24"/>
              </w:rPr>
              <w:t>3.5 图文报告系统及联网要求：</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3.5.1 飞秒激光与准分子激光联机数据共享：支持</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 xml:space="preserve">3.5.2 </w:t>
            </w:r>
            <w:r>
              <w:rPr>
                <w:rFonts w:hint="eastAsia" w:ascii="仿宋" w:hAnsi="仿宋" w:eastAsia="仿宋" w:cs="仿宋"/>
                <w:kern w:val="0"/>
                <w:sz w:val="24"/>
                <w:szCs w:val="24"/>
              </w:rPr>
              <w:t>联网要求：</w:t>
            </w:r>
            <w:r>
              <w:rPr>
                <w:rFonts w:hint="eastAsia" w:ascii="仿宋" w:hAnsi="仿宋" w:eastAsia="仿宋" w:cs="仿宋"/>
                <w:sz w:val="24"/>
                <w:szCs w:val="24"/>
                <w:lang w:val="zh-CN"/>
              </w:rPr>
              <w:t>投标人应承诺</w:t>
            </w:r>
            <w:r>
              <w:rPr>
                <w:rFonts w:hint="eastAsia" w:ascii="仿宋" w:hAnsi="仿宋" w:eastAsia="仿宋" w:cs="仿宋"/>
                <w:sz w:val="24"/>
                <w:szCs w:val="24"/>
              </w:rPr>
              <w:t>按医院标准免费开放接口供第三方使用，并承诺承担由此产生的所有开放及连接费用（包括辅助设备）</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3.5.3 图文报告工作站：1套，含</w:t>
            </w:r>
            <w:r>
              <w:rPr>
                <w:rFonts w:hint="eastAsia" w:ascii="仿宋" w:hAnsi="仿宋" w:eastAsia="仿宋" w:cs="仿宋"/>
                <w:kern w:val="0"/>
                <w:sz w:val="24"/>
                <w:szCs w:val="24"/>
              </w:rPr>
              <w:t>彩色激光打印机，</w:t>
            </w:r>
            <w:r>
              <w:rPr>
                <w:rFonts w:hint="eastAsia" w:ascii="仿宋" w:hAnsi="仿宋" w:eastAsia="仿宋" w:cs="仿宋"/>
                <w:sz w:val="24"/>
                <w:szCs w:val="24"/>
              </w:rPr>
              <w:t>投标人应提供配置清单</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
                <w:sz w:val="24"/>
                <w:szCs w:val="24"/>
              </w:rPr>
              <w:t>3.6 辅助设备：</w:t>
            </w:r>
            <w:r>
              <w:rPr>
                <w:rFonts w:hint="eastAsia" w:ascii="仿宋" w:hAnsi="仿宋" w:eastAsia="仿宋" w:cs="仿宋"/>
                <w:sz w:val="24"/>
                <w:szCs w:val="24"/>
              </w:rPr>
              <w:t xml:space="preserve"> </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sz w:val="24"/>
                <w:szCs w:val="24"/>
              </w:rPr>
            </w:pPr>
            <w:r>
              <w:rPr>
                <w:rFonts w:hint="eastAsia" w:ascii="仿宋" w:hAnsi="仿宋" w:eastAsia="仿宋" w:cs="仿宋"/>
                <w:b/>
                <w:bCs/>
                <w:sz w:val="24"/>
                <w:szCs w:val="24"/>
              </w:rPr>
              <w:t>3.6.1 角膜地形图仪：</w:t>
            </w:r>
            <w:r>
              <w:rPr>
                <w:rFonts w:hint="eastAsia" w:ascii="仿宋" w:hAnsi="仿宋" w:eastAsia="仿宋" w:cs="仿宋"/>
                <w:b/>
                <w:sz w:val="24"/>
                <w:szCs w:val="24"/>
              </w:rPr>
              <w:t>1台</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3.6.1.1 用途：用于眼科视光学激光手术前的角膜地形图样式</w:t>
            </w:r>
          </w:p>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筛查，测量角膜前、后表面及眼前节的数据，角膜接触镜模拟适配及干眼检查等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3.6.1.2 技术参数：</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3.6.1.2.1 地形图数据采集方式：大角膜散光盘</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3.6.1.2.2 地形图测量环：≥20环</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3.6.1.2.3 工作距离：≥70mm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3.6.1.2.4 光源：角膜散光盘 LED @400-700nm +</w:t>
            </w:r>
            <w:r>
              <w:rPr>
                <w:rFonts w:hint="eastAsia" w:ascii="仿宋" w:hAnsi="仿宋" w:eastAsia="仿宋" w:cs="仿宋"/>
                <w:sz w:val="24"/>
                <w:szCs w:val="24"/>
                <w:shd w:val="clear" w:color="auto" w:fill="FFFFFF"/>
              </w:rPr>
              <w:t xml:space="preserve">扫描狭缝 </w:t>
            </w:r>
            <w:r>
              <w:rPr>
                <w:rFonts w:hint="eastAsia" w:ascii="仿宋" w:hAnsi="仿宋" w:eastAsia="仿宋" w:cs="仿宋"/>
                <w:sz w:val="24"/>
                <w:szCs w:val="24"/>
              </w:rPr>
              <w:t>LED（475nm，UV-free）</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3.6.1.2.5 扫描速度：≤2秒采集</w:t>
            </w:r>
            <w:r>
              <w:rPr>
                <w:rFonts w:hint="eastAsia" w:ascii="仿宋" w:hAnsi="仿宋" w:eastAsia="仿宋" w:cs="仿宋"/>
                <w:sz w:val="24"/>
                <w:szCs w:val="24"/>
                <w:shd w:val="clear" w:color="auto" w:fill="FFFFFF"/>
              </w:rPr>
              <w:t>扫描（狭缝</w:t>
            </w:r>
            <w:r>
              <w:rPr>
                <w:rFonts w:hint="eastAsia" w:ascii="仿宋" w:hAnsi="仿宋" w:eastAsia="仿宋" w:cs="仿宋"/>
                <w:sz w:val="24"/>
                <w:szCs w:val="24"/>
              </w:rPr>
              <w:t>断层图像）</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3.6.1.2.6 屈光度测量范围：1—100D</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3.6.1.2.7 精度：±0.03D</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 xml:space="preserve">3.6.1.2.8 重复性：≤0.01D </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3.6.1.2.9 测量模式：≥3种扫描模式，具有荧光模式，包括但不限于25/50/100张断层图</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3.6.1.2.10 全角膜厚度测量：具有，包括但不限于角膜厚度变化率趋势图和角膜厚度空间分布图</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3.6.1.2.11 角膜波前像差分析：具有，包括但不限于前后表面及整个角膜波前像差分析功能</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3.6.1.2.12 圆锥角膜分析筛查：具有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3.6.1.2.13 青光眼分析筛查功能：具有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3.6.1.2.14 非球面性指数Q值：具有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3.6.1.2.15 脂质层拍摄功能：具有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3.6.1.2.16 其它测量：具有房角角度、前房容积及深度等测量功能</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3.6.1.2.17 图文报告工作：包括但不限于经典屈光反射四联图，眼前段三维断层模型，</w:t>
            </w:r>
            <w:r>
              <w:rPr>
                <w:rFonts w:hint="eastAsia" w:ascii="仿宋" w:hAnsi="仿宋" w:eastAsia="仿宋" w:cs="仿宋"/>
                <w:sz w:val="24"/>
                <w:szCs w:val="24"/>
                <w:shd w:val="clear" w:color="auto" w:fill="FFFFFF"/>
              </w:rPr>
              <w:t>扫描狭缝</w:t>
            </w:r>
            <w:r>
              <w:rPr>
                <w:rFonts w:hint="eastAsia" w:ascii="仿宋" w:hAnsi="仿宋" w:eastAsia="仿宋" w:cs="仿宋"/>
                <w:sz w:val="24"/>
                <w:szCs w:val="24"/>
              </w:rPr>
              <w:t>断层图像，投标人应提供详细的工作站配置参数</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3.6.1.2.18 病案数据：具有病案数据录入、编辑、整理、检索、输出、打印等功能</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3.6.1.2.19 联网要求：免费开放接口，并承诺承担由此产生的所有开放及连接费用</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 xml:space="preserve">3.6.1.3 主要配置： </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3.6.1.3.1 角膜地形图主机：1台</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3.6.1.3.2 角膜地形图报告工作站：1套，含彩色激光打印机</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3.6.1.3.3 电动升降台：1台（允许国产）</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sz w:val="24"/>
                <w:szCs w:val="24"/>
              </w:rPr>
            </w:pPr>
            <w:r>
              <w:rPr>
                <w:rFonts w:hint="eastAsia" w:ascii="仿宋" w:hAnsi="仿宋" w:eastAsia="仿宋" w:cs="仿宋"/>
                <w:b/>
                <w:sz w:val="24"/>
                <w:szCs w:val="24"/>
              </w:rPr>
              <w:t>3.6.2 全自动综合验光台：1套</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3.6.2.1 用途：用于测定人眼的屈光状态</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3.6.2.2 电脑视力检查器：</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3.6.2.2.1 检查范围：</w:t>
            </w:r>
          </w:p>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球镜：0～±27.00D（0.25/1/2/3D步长）；</w:t>
            </w:r>
          </w:p>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柱镜：0～±8.00D（0.25/1D步长）；</w:t>
            </w:r>
          </w:p>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柱镜轴向：0～180º（1º/5º步长）；</w:t>
            </w:r>
          </w:p>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棱镜：-20Δ～0～+20Δ（0.1/0.5/2.0Δ步长）</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3.6.2.2.2 近距离检查模式：具有，瞳距可调整</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3.6.2.2.3 倾斜功能：具有，验光头可倾斜</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3.6.2.2.4 双眼平衡测试 ：棱镜分离法，支持红绿片分和偏光片</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3.6.2.2.5 交叉柱镜：±0.25D或±0.50D</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3.6.2.2.6 瞳距：48～80mm（1/0.5mm步长）</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3.6.2.2.7 检眼镜补偿片：+2.00D或+1.50D，内置</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3.6.2.2.8 视野范围：≥35º</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3.6.2.2.9 自动验光程序：≥5种自动验光程序，支持中文菜单</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3.6.2.2.10 操控面板：≥10英寸，LCD彩色触摸屏</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3.6.2.3 屏幕视力表：</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3.6.2.3.1 最小检查距离：60±5CM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3.6.2.3.2 视标数量：≥30种视标，活动视标支持立体视、散光、隐斜视等检查</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3.6.2.3.3 视标更换速度：≥1幅/0.02S，支持高速视表切换</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3.6.2.3.4 遮盖方式：包括但不限于点状，线状（垂直.水平）红绿遮盖片等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3.6.2.3.5 显示要求：LCD液晶显示</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3.6.2.3.6 亮度要求：≥180cd/㎡</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3.6.2.3.7 对比度要求：≥85%</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3.6.2.3.8 水平高度调整：±20CM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3.6.2.4 电脑验光仪：</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3.6.2.4.1 用途：用于测量球镜屈光度、柱镜屈光度、散光轴向、曲率半径、角膜散光轴向和角膜屈光度等参数</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3.6.2.4.2 光学系统：具备旋转棱镜测量技术</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3.6.2.4.3 球镜测量范围：-25~+22D(0.25D,0.12D精度)</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3.6.2.4.4 柱镜测量范围：0~+/-10D(0.25D,0.12D精度)</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3.6.2.4.5 角膜曲率半径：5.00~10.00mm（0.01mm精度）</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3.6.2.4.6 角膜屈光：70~30D(0.12D/0.25D精度)</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3.6.2.4.7 角膜散光：0D~+/-10D(0.12D/0.25D精度)</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3.6.2.4.8 数据接口：端口开放，并承诺承担由此产生的所有开放及连接费用</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3.6.2.4.9 内置打印：具备</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3.6.2.5主要配置：</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3.6.2.5.1 电脑视力检查器：1台</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3.6.2.5.2 屏幕视力表：1台</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3.6.2.5.3 电脑验光仪：1台</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3.6.2.5.4 升降台（含控制面板）：1台</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sz w:val="24"/>
                <w:szCs w:val="24"/>
              </w:rPr>
            </w:pPr>
            <w:r>
              <w:rPr>
                <w:rFonts w:hint="eastAsia" w:ascii="仿宋" w:hAnsi="仿宋" w:eastAsia="仿宋" w:cs="仿宋"/>
                <w:b/>
                <w:bCs/>
                <w:sz w:val="24"/>
                <w:szCs w:val="24"/>
              </w:rPr>
              <w:t>3.6.3 眼压计：</w:t>
            </w:r>
            <w:r>
              <w:rPr>
                <w:rFonts w:hint="eastAsia" w:ascii="仿宋" w:hAnsi="仿宋" w:eastAsia="仿宋" w:cs="仿宋"/>
                <w:b/>
                <w:sz w:val="24"/>
                <w:szCs w:val="24"/>
              </w:rPr>
              <w:t>1台</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3.6.3.1 用途：</w:t>
            </w:r>
            <w:r>
              <w:rPr>
                <w:rFonts w:hint="eastAsia" w:ascii="仿宋" w:hAnsi="仿宋" w:eastAsia="仿宋" w:cs="仿宋"/>
                <w:bCs/>
                <w:sz w:val="24"/>
                <w:szCs w:val="24"/>
              </w:rPr>
              <w:t>用于测量人眼的眼内压及中央角膜厚度</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3.6.3.2 技术参数：</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3.6.3.2.1 检查类型：气动，非接触式</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3.6.3.2.2 工作距离：≥10mm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3.6.3.2.3 检查范围：0-60mmHg</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3.6.3.2.4 全自动模式：具有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3.6.3.2.5 眼压补偿功能：具有，可测量中央角膜厚度</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3.6.3.2.6 左右眼切换：具备，左右眼自动切换</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3.6.3.2.7 固视灯：配备内部和外部双固视灯</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3.6.3.2.8 移动范围：左右≥90mm，上下≥30mm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3.6.3.2.9 下巴托：电动调整</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3.6.3.2.10 显示器：≥5英寸彩色液晶屏，可倾斜调整</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3.6.3.2.11 内置打印：具备</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3.6.3.2.12 数据接口：支持USB、RS-232C、LAN等接口，端口开放，并承诺承担由此产生的所有开放及连接费用</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 xml:space="preserve">3.6.3.2.13 主要配置： </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3.6.3.2.13.1 眼压计主机：1台</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65"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3.6.3.2.13.2 电动升降台：1台（允许国产）</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r>
              <w:rPr>
                <w:rFonts w:hint="eastAsia" w:ascii="仿宋" w:hAnsi="仿宋" w:eastAsia="仿宋" w:cs="仿宋"/>
                <w:b/>
                <w:bCs/>
                <w:sz w:val="24"/>
                <w:szCs w:val="24"/>
              </w:rPr>
              <w:t>3.6.4 光学生物测量仪：</w:t>
            </w:r>
            <w:r>
              <w:rPr>
                <w:rFonts w:hint="eastAsia" w:ascii="仿宋" w:hAnsi="仿宋" w:eastAsia="仿宋" w:cs="仿宋"/>
                <w:b/>
                <w:sz w:val="24"/>
                <w:szCs w:val="24"/>
              </w:rPr>
              <w:t>1台</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3.6.4.1 用途：用于</w:t>
            </w:r>
            <w:r>
              <w:rPr>
                <w:rFonts w:hint="eastAsia" w:ascii="仿宋" w:hAnsi="仿宋" w:eastAsia="仿宋" w:cs="仿宋"/>
                <w:kern w:val="0"/>
                <w:sz w:val="24"/>
                <w:szCs w:val="24"/>
                <w:lang w:bidi="ar"/>
              </w:rPr>
              <w:t>测量眼球生物参数，采集手术导航定位眼前节图像</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3.6.4.2 基本参数：</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3.6.4.2.1 角膜曲率测量：远心光学技术</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3.6.4.2.2 测量方式：非接触式</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3.6.4.2.3 自动/手动测量切换：具有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3.6.4.2.4 左右眼识别：自动识别</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3.6.4.2.5 可测眼睛：正常眼,硅油眼，无晶体眼和人工晶体眼,角膜屈光手术后眼，有晶体人工晶体眼</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3.6.4.2.6眼轴测量光源：可调谐激光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3.6.4.2.7 眼轴测量波长：1035nm-1077nm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3.6.4.2.8 眼轴单次测量时间：≤0.5s, 脉冲持续时间</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3.6.4.2.9 最大输出功率</w:t>
            </w:r>
            <w:r>
              <w:rPr>
                <w:rFonts w:hint="eastAsia" w:ascii="仿宋" w:hAnsi="仿宋" w:eastAsia="仿宋" w:cs="仿宋"/>
                <w:sz w:val="24"/>
                <w:szCs w:val="24"/>
              </w:rPr>
              <w:t>：≥</w:t>
            </w:r>
            <w:r>
              <w:rPr>
                <w:rFonts w:hint="eastAsia" w:ascii="仿宋" w:hAnsi="仿宋" w:eastAsia="仿宋" w:cs="仿宋"/>
                <w:kern w:val="0"/>
                <w:sz w:val="24"/>
                <w:szCs w:val="24"/>
                <w:lang w:bidi="ar"/>
              </w:rPr>
              <w:t>1.5mW</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3.6.4.2.10 固视灯光源：LED</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3.6.4.2.11 角膜曲率测量光源：LED，波长：950nm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3.6.4.2.12 白到白测量光源：LED，波长：880nm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3.6.4.3 生物参数：</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3.6.4.3.1 眼轴长度AL：15-35mm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3.6.4.3.2 角膜曲率半径K1/K2：5-10mm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3.6.4.3.3 前房深度ACD/iACD：0.7-8mm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3.6.4.3.4 白-白角膜直径WTW：8.5-15mm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3.6.4.3.5 瞳孔直径P：1.5-9.5mm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3.6.4.3.6 视轴中心点：Px, Py； Ix, Iy</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3.6.4.4 测量精度：</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3.6.4.4.1 眼轴长度：≤0.01mm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3.6.4.4.2 角膜曲率半径：≤0.01mm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3.6.4.4.3 前房深度：≤0.01mm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3.6.4.4.4 白-白角膜直径：≤0.1mm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highlight w:val="yellow"/>
              </w:rPr>
            </w:pPr>
            <w:r>
              <w:rPr>
                <w:rFonts w:hint="eastAsia" w:ascii="仿宋" w:hAnsi="仿宋" w:eastAsia="仿宋" w:cs="仿宋"/>
                <w:kern w:val="0"/>
                <w:sz w:val="24"/>
                <w:szCs w:val="24"/>
                <w:lang w:bidi="ar"/>
              </w:rPr>
              <w:t>3.6.4.4.5 瞳孔直径：≤0.1mm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3.6.4.5 重复性要求：</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3.6.4.5.1 眼轴长度：≤10μm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3.6.4.5.2 角膜曲率：≤0.07D</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3.6.4.5.3 前房深度：≤10μm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3.6.4.5.4 白-白角膜直径：≤90μm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3.6.4.5 人工晶体计算：</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3.6.4.5.1 计算公式：包括但不限于Haigis Suite, Hoffer® Q, Holladay 2, SRK®/T等</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3.6.4.5.2 散光晶体计算：支持直接计算散光矫正型人工晶状体球镜和柱镜度数</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3.6.4.5.3 人工晶体：支持晶体眼人工晶体植入度数计算</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3.6.4.5.4 人工晶体常数数据库：具有专用光学人工晶体常数数据库（ULIB）</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 xml:space="preserve">3.6.4.5.5 </w:t>
            </w:r>
            <w:r>
              <w:rPr>
                <w:rFonts w:hint="eastAsia" w:ascii="仿宋" w:hAnsi="仿宋" w:eastAsia="仿宋" w:cs="仿宋"/>
                <w:sz w:val="24"/>
                <w:szCs w:val="24"/>
              </w:rPr>
              <w:t>数据接口：端口开放，并承诺承担由此产生的所有开放及连接费用</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sz w:val="24"/>
                <w:szCs w:val="24"/>
              </w:rPr>
              <w:t>3.6.4.6 主要配置：</w:t>
            </w:r>
            <w:r>
              <w:rPr>
                <w:rFonts w:hint="eastAsia" w:ascii="仿宋" w:hAnsi="仿宋" w:eastAsia="仿宋" w:cs="仿宋"/>
                <w:kern w:val="0"/>
                <w:sz w:val="24"/>
                <w:szCs w:val="24"/>
                <w:lang w:bidi="ar"/>
              </w:rPr>
              <w:t xml:space="preserve"> </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rPr>
              <w:t>3.6.4.6.1光学生物测量仪主机：1台</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sz w:val="24"/>
                <w:szCs w:val="24"/>
              </w:rPr>
              <w:t>3.6.4.6.2报告工作站：1套，含激光打印机</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351"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center"/>
          </w:tcPr>
          <w:p>
            <w:pPr>
              <w:widowControl/>
              <w:adjustRightInd/>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sz w:val="24"/>
                <w:szCs w:val="24"/>
              </w:rPr>
              <w:t>3.6.4.6.3电动升降台：1台（允许国产）</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sz w:val="24"/>
                <w:szCs w:val="24"/>
              </w:rPr>
            </w:pPr>
            <w:r>
              <w:rPr>
                <w:rFonts w:hint="eastAsia" w:ascii="仿宋" w:hAnsi="仿宋" w:eastAsia="仿宋" w:cs="仿宋"/>
                <w:b/>
                <w:bCs/>
                <w:sz w:val="24"/>
                <w:szCs w:val="24"/>
              </w:rPr>
              <w:t xml:space="preserve">3.6.5 </w:t>
            </w:r>
            <w:r>
              <w:rPr>
                <w:rFonts w:hint="eastAsia" w:ascii="仿宋" w:hAnsi="仿宋" w:eastAsia="仿宋" w:cs="仿宋"/>
                <w:b/>
                <w:sz w:val="24"/>
                <w:szCs w:val="24"/>
              </w:rPr>
              <w:t>裂隙灯：1套</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sz w:val="24"/>
                <w:szCs w:val="24"/>
              </w:rPr>
            </w:pPr>
            <w:r>
              <w:rPr>
                <w:rFonts w:hint="eastAsia" w:ascii="仿宋" w:hAnsi="仿宋" w:eastAsia="仿宋" w:cs="仿宋"/>
                <w:bCs/>
                <w:sz w:val="24"/>
                <w:szCs w:val="24"/>
              </w:rPr>
              <w:t>3.6.5</w:t>
            </w:r>
            <w:r>
              <w:rPr>
                <w:rFonts w:hint="eastAsia" w:ascii="仿宋" w:hAnsi="仿宋" w:eastAsia="仿宋" w:cs="仿宋"/>
                <w:sz w:val="24"/>
                <w:szCs w:val="24"/>
              </w:rPr>
              <w:t>.1 立体显微镜：伽利略式</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Cs/>
                <w:sz w:val="24"/>
                <w:szCs w:val="24"/>
              </w:rPr>
              <w:t>3.6.5</w:t>
            </w:r>
            <w:r>
              <w:rPr>
                <w:rFonts w:hint="eastAsia" w:ascii="仿宋" w:hAnsi="仿宋" w:eastAsia="仿宋" w:cs="仿宋"/>
                <w:sz w:val="24"/>
                <w:szCs w:val="24"/>
              </w:rPr>
              <w:t>.2 放大倍率（10x目镜）：5x,8x,12x,20x，32x</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Cs/>
                <w:sz w:val="24"/>
                <w:szCs w:val="24"/>
              </w:rPr>
              <w:t>3.6.5</w:t>
            </w:r>
            <w:r>
              <w:rPr>
                <w:rFonts w:hint="eastAsia" w:ascii="仿宋" w:hAnsi="仿宋" w:eastAsia="仿宋" w:cs="仿宋"/>
                <w:sz w:val="24"/>
                <w:szCs w:val="24"/>
              </w:rPr>
              <w:t xml:space="preserve">.3 </w:t>
            </w:r>
          </w:p>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视场直径（10x目镜）：40mm~5mm；</w:t>
            </w:r>
          </w:p>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视场直径（12.5x目镜）：30mm~5mm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Cs/>
                <w:sz w:val="24"/>
                <w:szCs w:val="24"/>
              </w:rPr>
              <w:t>3.6.5</w:t>
            </w:r>
            <w:r>
              <w:rPr>
                <w:rFonts w:hint="eastAsia" w:ascii="仿宋" w:hAnsi="仿宋" w:eastAsia="仿宋" w:cs="仿宋"/>
                <w:sz w:val="24"/>
                <w:szCs w:val="24"/>
              </w:rPr>
              <w:t>.4 裂隙长度：0~14mm连续可调</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Cs/>
                <w:sz w:val="24"/>
                <w:szCs w:val="24"/>
              </w:rPr>
              <w:t>3.6.5</w:t>
            </w:r>
            <w:r>
              <w:rPr>
                <w:rFonts w:hint="eastAsia" w:ascii="仿宋" w:hAnsi="仿宋" w:eastAsia="仿宋" w:cs="仿宋"/>
                <w:sz w:val="24"/>
                <w:szCs w:val="24"/>
              </w:rPr>
              <w:t>.5 裂隙宽度：0.3/3.5/8/14mm，连续可调</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Cs/>
                <w:sz w:val="24"/>
                <w:szCs w:val="24"/>
              </w:rPr>
              <w:t>3.6.5</w:t>
            </w:r>
            <w:r>
              <w:rPr>
                <w:rFonts w:hint="eastAsia" w:ascii="仿宋" w:hAnsi="仿宋" w:eastAsia="仿宋" w:cs="仿宋"/>
                <w:sz w:val="24"/>
                <w:szCs w:val="24"/>
              </w:rPr>
              <w:t>.6 裂隙旋转角度：±90°连续可调</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Cs/>
                <w:sz w:val="24"/>
                <w:szCs w:val="24"/>
              </w:rPr>
              <w:t>3.6.5</w:t>
            </w:r>
            <w:r>
              <w:rPr>
                <w:rFonts w:hint="eastAsia" w:ascii="仿宋" w:hAnsi="仿宋" w:eastAsia="仿宋" w:cs="仿宋"/>
                <w:sz w:val="24"/>
                <w:szCs w:val="24"/>
              </w:rPr>
              <w:t>.7 裂隙图像偏轴角度：水平±4°</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Cs/>
                <w:sz w:val="24"/>
                <w:szCs w:val="24"/>
              </w:rPr>
              <w:t>3.6.5</w:t>
            </w:r>
            <w:r>
              <w:rPr>
                <w:rFonts w:hint="eastAsia" w:ascii="仿宋" w:hAnsi="仿宋" w:eastAsia="仿宋" w:cs="仿宋"/>
                <w:sz w:val="24"/>
                <w:szCs w:val="24"/>
              </w:rPr>
              <w:t>.8 裂隙投射器旋转角度：0~180°，支持-10°、0°、+10°锁定</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Cs/>
                <w:sz w:val="24"/>
                <w:szCs w:val="24"/>
              </w:rPr>
              <w:t>3.6.5</w:t>
            </w:r>
            <w:r>
              <w:rPr>
                <w:rFonts w:hint="eastAsia" w:ascii="仿宋" w:hAnsi="仿宋" w:eastAsia="仿宋" w:cs="仿宋"/>
                <w:sz w:val="24"/>
                <w:szCs w:val="24"/>
              </w:rPr>
              <w:t>.9 入射角度：0°或0°~20°倾斜棱镜头部</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Cs/>
                <w:sz w:val="24"/>
                <w:szCs w:val="24"/>
              </w:rPr>
              <w:t>3.6.5</w:t>
            </w:r>
            <w:r>
              <w:rPr>
                <w:rFonts w:hint="eastAsia" w:ascii="仿宋" w:hAnsi="仿宋" w:eastAsia="仿宋" w:cs="仿宋"/>
                <w:sz w:val="24"/>
                <w:szCs w:val="24"/>
              </w:rPr>
              <w:t>.10 滤光片：蓝，绿（无赤光）滤光片</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Cs/>
                <w:sz w:val="24"/>
                <w:szCs w:val="24"/>
              </w:rPr>
              <w:t>3.6.5</w:t>
            </w:r>
            <w:r>
              <w:rPr>
                <w:rFonts w:hint="eastAsia" w:ascii="仿宋" w:hAnsi="仿宋" w:eastAsia="仿宋" w:cs="仿宋"/>
                <w:sz w:val="24"/>
                <w:szCs w:val="24"/>
              </w:rPr>
              <w:t>.11 自由工作距离：≥60mm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Cs/>
                <w:sz w:val="24"/>
                <w:szCs w:val="24"/>
              </w:rPr>
              <w:t>3.6.5</w:t>
            </w:r>
            <w:r>
              <w:rPr>
                <w:rFonts w:hint="eastAsia" w:ascii="仿宋" w:hAnsi="仿宋" w:eastAsia="仿宋" w:cs="仿宋"/>
                <w:sz w:val="24"/>
                <w:szCs w:val="24"/>
              </w:rPr>
              <w:t>.12 下颌托垂直移动度：55±3mm</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Cs/>
                <w:sz w:val="24"/>
                <w:szCs w:val="24"/>
              </w:rPr>
              <w:t>3.6.5</w:t>
            </w:r>
            <w:r>
              <w:rPr>
                <w:rFonts w:hint="eastAsia" w:ascii="仿宋" w:hAnsi="仿宋" w:eastAsia="仿宋" w:cs="仿宋"/>
                <w:sz w:val="24"/>
                <w:szCs w:val="24"/>
              </w:rPr>
              <w:t>.13 光源：LED，亮度连续可调</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Cs/>
                <w:sz w:val="24"/>
                <w:szCs w:val="24"/>
              </w:rPr>
              <w:t>3.6.5</w:t>
            </w:r>
            <w:r>
              <w:rPr>
                <w:rFonts w:hint="eastAsia" w:ascii="仿宋" w:hAnsi="仿宋" w:eastAsia="仿宋" w:cs="仿宋"/>
                <w:sz w:val="24"/>
                <w:szCs w:val="24"/>
              </w:rPr>
              <w:t>.14 主要配置：</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3.6.5.14.1 裂隙灯主机 1台</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3.6.5.14.2 电动升降台：1台（允许国产）</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
                <w:bCs/>
                <w:sz w:val="24"/>
                <w:szCs w:val="24"/>
              </w:rPr>
              <w:t xml:space="preserve">3.6.6 </w:t>
            </w:r>
            <w:r>
              <w:rPr>
                <w:rFonts w:hint="eastAsia" w:ascii="仿宋" w:hAnsi="仿宋" w:eastAsia="仿宋" w:cs="仿宋"/>
                <w:b/>
                <w:sz w:val="24"/>
                <w:szCs w:val="24"/>
              </w:rPr>
              <w:t xml:space="preserve"> 不间断电源（UPS）</w:t>
            </w:r>
            <w:r>
              <w:rPr>
                <w:rFonts w:hint="eastAsia" w:ascii="仿宋" w:hAnsi="仿宋" w:eastAsia="仿宋" w:cs="仿宋"/>
                <w:sz w:val="24"/>
                <w:szCs w:val="24"/>
              </w:rPr>
              <w:t>：2台，每台容量≥6KVA/54KW</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sz w:val="24"/>
                <w:szCs w:val="24"/>
              </w:rPr>
            </w:pPr>
            <w:r>
              <w:rPr>
                <w:rFonts w:hint="eastAsia" w:ascii="仿宋" w:hAnsi="仿宋" w:eastAsia="仿宋" w:cs="仿宋"/>
                <w:b/>
                <w:sz w:val="24"/>
                <w:szCs w:val="24"/>
              </w:rPr>
              <w:t>3.7 其他要求：</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Cs/>
                <w:sz w:val="24"/>
                <w:szCs w:val="24"/>
              </w:rPr>
            </w:pPr>
            <w:r>
              <w:rPr>
                <w:rFonts w:hint="eastAsia" w:ascii="仿宋" w:hAnsi="仿宋" w:eastAsia="仿宋" w:cs="仿宋"/>
                <w:bCs/>
                <w:sz w:val="24"/>
                <w:szCs w:val="24"/>
              </w:rPr>
              <w:t>3.7.1 培训要求：投标人应提供详细的培训方案：人数不少于2组，每组一位医生、一位技师、一位护士的全流程实操培训；时间不少一周；培训地点为公司培训总部或省级医院眼科</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Cs/>
                <w:sz w:val="24"/>
                <w:szCs w:val="24"/>
              </w:rPr>
            </w:pPr>
            <w:r>
              <w:rPr>
                <w:rFonts w:hint="eastAsia" w:ascii="仿宋" w:hAnsi="仿宋" w:eastAsia="仿宋" w:cs="仿宋"/>
                <w:bCs/>
                <w:sz w:val="24"/>
                <w:szCs w:val="24"/>
              </w:rPr>
              <w:t>3.7.2 伴生服务：除提供全飞秒联合准分子近视激光手术平台设备外，还应协助采购人对做好装修设计、宣传海报等工作；提供本项目应具备的第三方设备伴生的相关服务，上述费用包含在投标总价内，允许招标前咨询</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Cs/>
                <w:sz w:val="24"/>
                <w:szCs w:val="24"/>
              </w:rPr>
            </w:pPr>
            <w:r>
              <w:rPr>
                <w:rFonts w:hint="eastAsia" w:ascii="仿宋" w:hAnsi="仿宋" w:eastAsia="仿宋" w:cs="仿宋"/>
                <w:bCs/>
                <w:sz w:val="24"/>
                <w:szCs w:val="24"/>
              </w:rPr>
              <w:t>3.7.3 耗材要求：供应商应罗列设备所需耗材、耗品等，并提供有效的注册证，并说明设备与耗材耗品是否必须配套使用，注册证或说明书应支持上述结论。上述物品如已纳进入浙江省“智慧医保”招采子系统的，供应商应提供交易代码，能进行线上交易；如未进入浙江省“智慧医保”招采子系统的，供应商应对所需耗材、试剂进行分项报价，并承诺供货价不高于同期全省最低价格水平</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
                <w:sz w:val="24"/>
                <w:szCs w:val="24"/>
              </w:rPr>
            </w:pPr>
            <w:r>
              <w:rPr>
                <w:rFonts w:hint="eastAsia" w:ascii="仿宋" w:hAnsi="仿宋" w:eastAsia="仿宋" w:cs="仿宋"/>
                <w:b/>
                <w:sz w:val="24"/>
                <w:szCs w:val="24"/>
              </w:rPr>
              <w:t>3.8 主要配置：</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Cs/>
                <w:sz w:val="24"/>
                <w:szCs w:val="24"/>
              </w:rPr>
            </w:pPr>
            <w:r>
              <w:rPr>
                <w:rFonts w:hint="eastAsia" w:ascii="仿宋" w:hAnsi="仿宋" w:eastAsia="仿宋" w:cs="仿宋"/>
                <w:bCs/>
                <w:sz w:val="24"/>
                <w:szCs w:val="24"/>
              </w:rPr>
              <w:t>3.8.1 全飞秒激光系统：1套</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bCs/>
                <w:sz w:val="24"/>
                <w:szCs w:val="24"/>
              </w:rPr>
            </w:pPr>
            <w:r>
              <w:rPr>
                <w:rFonts w:hint="eastAsia" w:ascii="仿宋" w:hAnsi="仿宋" w:eastAsia="仿宋" w:cs="仿宋"/>
                <w:bCs/>
                <w:sz w:val="24"/>
                <w:szCs w:val="24"/>
              </w:rPr>
              <w:t>3.8.2 准分子激光系统：1套</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3.8.3 报告工作站：1套，含彩色激光打印机（允许其他品牌，提供国家确定的认证机构出具的、处于有效期之内的节能产品认证证书）</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3.8.4 旋转手术床：1套</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3.8.5 医生手术椅：2把</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3.8.6 飞秒激光配套手术器械：20套（允许其他品牌）</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3.8.7 ArF气体：1瓶，10L（除设备内置外）</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 xml:space="preserve">3.8.8 </w:t>
            </w:r>
            <w:r>
              <w:rPr>
                <w:rFonts w:hint="eastAsia" w:ascii="仿宋" w:hAnsi="仿宋" w:eastAsia="仿宋" w:cs="仿宋"/>
                <w:bCs/>
                <w:sz w:val="24"/>
                <w:szCs w:val="24"/>
              </w:rPr>
              <w:t>角膜地形图仪</w:t>
            </w:r>
            <w:r>
              <w:rPr>
                <w:rFonts w:hint="eastAsia" w:ascii="仿宋" w:hAnsi="仿宋" w:eastAsia="仿宋" w:cs="仿宋"/>
                <w:sz w:val="24"/>
                <w:szCs w:val="24"/>
              </w:rPr>
              <w:t>：1台（允许其他品牌）</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3.8.9 全自动综合验光台：1套（含视力检查器、屏幕视力表、电脑验光仪各1台）允许其他品牌</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 xml:space="preserve">3.8.10 </w:t>
            </w:r>
            <w:r>
              <w:rPr>
                <w:rFonts w:hint="eastAsia" w:ascii="仿宋" w:hAnsi="仿宋" w:eastAsia="仿宋" w:cs="仿宋"/>
                <w:bCs/>
                <w:sz w:val="24"/>
                <w:szCs w:val="24"/>
              </w:rPr>
              <w:t>眼压计</w:t>
            </w:r>
            <w:r>
              <w:rPr>
                <w:rFonts w:hint="eastAsia" w:ascii="仿宋" w:hAnsi="仿宋" w:eastAsia="仿宋" w:cs="仿宋"/>
                <w:sz w:val="24"/>
                <w:szCs w:val="24"/>
              </w:rPr>
              <w:t>：1台（允许其他品牌）</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3.8.11 光学生物测量仪：1台（允许其他品牌）</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3.8.12 裂隙灯：1套（允许其他品牌）</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3.8.13 不间断电源：2台（允许其他品牌）</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3.8.14 附件：标配</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zh-CN"/>
              </w:rPr>
              <w:t>四、售后服务</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4.1 维修</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142"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▲4.1.1 设备验收合格后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4.1.2 提供仪器电子版SOP文件、中英文操作手册和维修手册</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4.1.3 免费提供操作和维修培训（包含时间、地点、人次、内容）</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4.1.4 维修响应时间8个工作小时，24个工作小时未修复提供备品</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4.1.5 请注明售后服务（包括浙江地区维修力量说明）Service</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4.2 附加必备条件：</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4.2.1 提供符合上述参数和配置要求的详细配置清单</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4.2.2 列出上述已明确选件及未作要求但可提供选件的清单</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4.2.3 所有配置为同品牌原装产品(除注明要求例外)</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4.2.4 所有设备必须是全新的，未曾使用过的原装产品</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54"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★4.2.5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4.2.6 提供所投产品的详细彩页，如彩页中没有涉及到相关技术参数，提供原厂技术白皮书（DATASHEET）</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五、安装及验收要求</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5.1 到货期：中标即日起三个月内；如有例外，可在合同中另行约定</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5.2 安装地点：由销售方免费将货送至医院安装现场</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5.3 安装完成时间：接用户通知后7个工作日内全部调试完成</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5.4 安装标准：符合国家有关安全技术规范和技术标准</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5.5 验收标准：应与产品原始样本技术数据及标书技术文件一致，符合国家有关技术规范和技术标准</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5</w:t>
            </w:r>
            <w:r>
              <w:rPr>
                <w:rFonts w:hint="eastAsia" w:ascii="仿宋" w:hAnsi="仿宋" w:eastAsia="仿宋" w:cs="仿宋"/>
                <w:sz w:val="24"/>
                <w:szCs w:val="24"/>
                <w:lang w:val="zh-CN"/>
              </w:rPr>
              <w:t>.6</w:t>
            </w:r>
            <w:r>
              <w:rPr>
                <w:rFonts w:hint="eastAsia" w:ascii="仿宋" w:hAnsi="仿宋" w:eastAsia="仿宋" w:cs="仿宋"/>
                <w:sz w:val="24"/>
                <w:szCs w:val="24"/>
              </w:rPr>
              <w:t xml:space="preserve"> </w:t>
            </w:r>
            <w:r>
              <w:rPr>
                <w:rFonts w:hint="eastAsia" w:ascii="仿宋" w:hAnsi="仿宋" w:eastAsia="仿宋" w:cs="仿宋"/>
                <w:sz w:val="24"/>
                <w:szCs w:val="24"/>
                <w:lang w:val="zh-CN"/>
              </w:rPr>
              <w:t>如是计量强制检定设备，验收时需提供计量合格证</w:t>
            </w:r>
          </w:p>
        </w:tc>
        <w:tc>
          <w:tcPr>
            <w:tcW w:w="3625" w:type="dxa"/>
            <w:tcBorders>
              <w:top w:val="single" w:color="auto" w:sz="6" w:space="0"/>
              <w:left w:val="single" w:color="auto" w:sz="6" w:space="0"/>
              <w:bottom w:val="single" w:color="auto" w:sz="6" w:space="0"/>
              <w:right w:val="single" w:color="auto" w:sz="6" w:space="0"/>
            </w:tcBorders>
            <w:noWrap w:val="0"/>
            <w:vAlign w:val="top"/>
          </w:tcPr>
          <w:p>
            <w:pPr>
              <w:spacing w:line="288" w:lineRule="auto"/>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六、</w:t>
            </w:r>
            <w:r>
              <w:rPr>
                <w:rFonts w:hint="eastAsia" w:ascii="仿宋" w:hAnsi="仿宋" w:eastAsia="仿宋" w:cs="仿宋"/>
                <w:sz w:val="24"/>
                <w:szCs w:val="24"/>
                <w:lang w:val="zh-CN"/>
              </w:rPr>
              <w:t>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w:t>
            </w:r>
            <w:r>
              <w:rPr>
                <w:rFonts w:hint="eastAsia" w:ascii="仿宋" w:hAnsi="仿宋" w:eastAsia="仿宋" w:cs="仿宋"/>
                <w:sz w:val="24"/>
                <w:szCs w:val="24"/>
              </w:rPr>
              <w:t>在合同中明确。</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七、其他</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7.1 请注明进入市场时间 Year first sold</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rPr>
              <w:t>7.2 请提供国内医院投标机型安装台数 Number sold</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90" w:hRule="atLeast"/>
          <w:jc w:val="center"/>
        </w:trPr>
        <w:tc>
          <w:tcPr>
            <w:tcW w:w="609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7.3 请注明软件最新版本 LAST UPDATED</w:t>
            </w:r>
          </w:p>
        </w:tc>
        <w:tc>
          <w:tcPr>
            <w:tcW w:w="362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88" w:lineRule="auto"/>
              <w:jc w:val="left"/>
              <w:rPr>
                <w:rFonts w:hint="eastAsia" w:ascii="仿宋" w:hAnsi="仿宋" w:eastAsia="仿宋" w:cs="仿宋"/>
                <w:sz w:val="24"/>
                <w:szCs w:val="24"/>
                <w:lang w:val="zh-CN"/>
              </w:rPr>
            </w:pPr>
          </w:p>
        </w:tc>
      </w:tr>
    </w:tbl>
    <w:p>
      <w:pPr>
        <w:spacing w:line="440" w:lineRule="exact"/>
        <w:ind w:right="420"/>
        <w:rPr>
          <w:rFonts w:hint="eastAsia" w:ascii="仿宋_GB2312" w:hAnsi="新宋体" w:eastAsia="仿宋_GB2312" w:cs="Arial"/>
          <w:b/>
          <w:bCs/>
          <w:sz w:val="24"/>
          <w:lang w:eastAsia="zh-CN"/>
        </w:rPr>
      </w:pPr>
      <w:r>
        <w:rPr>
          <w:rFonts w:hint="eastAsia" w:ascii="仿宋_GB2312" w:hAnsi="新宋体" w:eastAsia="仿宋_GB2312" w:cs="Arial"/>
          <w:b/>
          <w:bCs/>
          <w:sz w:val="24"/>
          <w:lang w:eastAsia="zh-CN"/>
        </w:rPr>
        <w:t>注册证：三类</w:t>
      </w:r>
    </w:p>
    <w:bookmarkEnd w:id="9"/>
    <w:bookmarkEnd w:id="14"/>
    <w:bookmarkEnd w:id="15"/>
    <w:p>
      <w:pPr>
        <w:pStyle w:val="24"/>
        <w:pageBreakBefore/>
        <w:spacing w:line="800" w:lineRule="exact"/>
        <w:jc w:val="center"/>
        <w:rPr>
          <w:rFonts w:ascii="仿宋_GB2312" w:hAnsi="宋体" w:eastAsia="仿宋_GB2312"/>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_GB2312"/>
          <w:b/>
          <w:sz w:val="36"/>
          <w:szCs w:val="36"/>
        </w:rPr>
        <w:t>政府采购合同参考范本</w:t>
      </w:r>
    </w:p>
    <w:p>
      <w:pPr>
        <w:rPr>
          <w:rFonts w:ascii="楷体" w:hAnsi="楷体" w:eastAsia="楷体"/>
          <w:sz w:val="24"/>
        </w:rPr>
      </w:pPr>
    </w:p>
    <w:p>
      <w:pPr>
        <w:rPr>
          <w:rFonts w:ascii="楷体" w:hAnsi="楷体" w:eastAsia="楷体"/>
          <w:sz w:val="24"/>
          <w:u w:val="single"/>
        </w:rPr>
      </w:pPr>
      <w:r>
        <w:rPr>
          <w:rFonts w:hint="eastAsia" w:ascii="楷体" w:hAnsi="楷体" w:eastAsia="楷体"/>
          <w:sz w:val="24"/>
        </w:rPr>
        <w:t>合同编号：</w:t>
      </w:r>
      <w:r>
        <w:rPr>
          <w:rFonts w:ascii="楷体" w:hAnsi="楷体" w:eastAsia="楷体"/>
          <w:sz w:val="24"/>
          <w:u w:val="single"/>
        </w:rPr>
        <w:t xml:space="preserve">           </w:t>
      </w:r>
    </w:p>
    <w:p>
      <w:pPr>
        <w:spacing w:line="480" w:lineRule="auto"/>
        <w:jc w:val="center"/>
        <w:rPr>
          <w:rFonts w:ascii="楷体" w:hAnsi="楷体" w:eastAsia="楷体"/>
          <w:b/>
          <w:sz w:val="28"/>
          <w:szCs w:val="28"/>
        </w:rPr>
      </w:pPr>
    </w:p>
    <w:p>
      <w:pPr>
        <w:spacing w:line="480" w:lineRule="auto"/>
        <w:jc w:val="center"/>
        <w:rPr>
          <w:rFonts w:ascii="仿宋" w:hAnsi="仿宋" w:eastAsia="仿宋"/>
          <w:b/>
          <w:sz w:val="24"/>
        </w:rPr>
      </w:pPr>
    </w:p>
    <w:p>
      <w:pPr>
        <w:spacing w:line="480" w:lineRule="auto"/>
        <w:jc w:val="center"/>
        <w:rPr>
          <w:rFonts w:ascii="仿宋" w:hAnsi="仿宋" w:eastAsia="仿宋"/>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（货物类）</w:t>
      </w:r>
    </w:p>
    <w:p>
      <w:pPr>
        <w:pStyle w:val="282"/>
        <w:rPr>
          <w:rFonts w:ascii="仿宋" w:hAnsi="仿宋" w:eastAsia="仿宋"/>
          <w:szCs w:val="24"/>
        </w:rPr>
      </w:pPr>
    </w:p>
    <w:p>
      <w:pPr>
        <w:pStyle w:val="282"/>
        <w:rPr>
          <w:rFonts w:ascii="仿宋" w:hAnsi="仿宋" w:eastAsia="仿宋"/>
          <w:szCs w:val="24"/>
        </w:rPr>
      </w:pPr>
    </w:p>
    <w:p>
      <w:pPr>
        <w:pStyle w:val="282"/>
        <w:jc w:val="center"/>
        <w:rPr>
          <w:rFonts w:ascii="仿宋" w:hAnsi="仿宋" w:eastAsia="仿宋"/>
          <w:szCs w:val="24"/>
        </w:rPr>
      </w:pPr>
    </w:p>
    <w:p>
      <w:pPr>
        <w:pStyle w:val="282"/>
        <w:ind w:left="0" w:leftChars="0" w:firstLine="0" w:firstLineChars="0"/>
        <w:jc w:val="center"/>
        <w:rPr>
          <w:rFonts w:ascii="仿宋" w:hAnsi="仿宋" w:eastAsia="仿宋"/>
          <w:b/>
          <w:sz w:val="28"/>
          <w:szCs w:val="24"/>
        </w:rPr>
      </w:pPr>
      <w:r>
        <w:rPr>
          <w:rFonts w:hint="eastAsia" w:ascii="仿宋" w:hAnsi="仿宋" w:eastAsia="仿宋"/>
          <w:b/>
          <w:sz w:val="28"/>
          <w:szCs w:val="24"/>
        </w:rPr>
        <w:t xml:space="preserve">第一部分  </w:t>
      </w:r>
      <w:r>
        <w:rPr>
          <w:rFonts w:ascii="仿宋" w:hAnsi="仿宋" w:eastAsia="仿宋"/>
          <w:b/>
          <w:sz w:val="28"/>
          <w:szCs w:val="24"/>
        </w:rPr>
        <w:t xml:space="preserve"> </w:t>
      </w:r>
      <w:r>
        <w:rPr>
          <w:rFonts w:hint="eastAsia" w:ascii="仿宋" w:hAnsi="仿宋" w:eastAsia="仿宋"/>
          <w:b/>
          <w:sz w:val="28"/>
          <w:szCs w:val="24"/>
        </w:rPr>
        <w:t>合同书</w:t>
      </w:r>
    </w:p>
    <w:p>
      <w:pPr>
        <w:pStyle w:val="282"/>
        <w:rPr>
          <w:rFonts w:ascii="仿宋" w:hAnsi="仿宋" w:eastAsia="仿宋"/>
          <w:szCs w:val="24"/>
        </w:rPr>
      </w:pPr>
    </w:p>
    <w:p>
      <w:pPr>
        <w:pStyle w:val="282"/>
        <w:rPr>
          <w:rFonts w:ascii="仿宋" w:hAnsi="仿宋" w:eastAsia="仿宋"/>
          <w:szCs w:val="24"/>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pPr>
        <w:pStyle w:val="281"/>
        <w:spacing w:before="120" w:line="22" w:lineRule="atLeast"/>
        <w:rPr>
          <w:rFonts w:ascii="仿宋" w:hAnsi="仿宋" w:eastAsia="仿宋"/>
          <w:szCs w:val="24"/>
        </w:rPr>
      </w:pPr>
    </w:p>
    <w:p>
      <w:pPr>
        <w:pStyle w:val="281"/>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pPr>
        <w:widowControl/>
        <w:jc w:val="left"/>
        <w:rPr>
          <w:rFonts w:ascii="仿宋" w:hAnsi="仿宋" w:eastAsia="仿宋"/>
          <w:sz w:val="24"/>
          <w:lang w:val="zh-CN"/>
        </w:rPr>
      </w:pPr>
      <w:r>
        <w:rPr>
          <w:rFonts w:ascii="仿宋" w:hAnsi="仿宋" w:eastAsia="仿宋"/>
          <w:sz w:val="24"/>
          <w:lang w:val="zh-CN"/>
        </w:rPr>
        <w:br w:type="page"/>
      </w:r>
    </w:p>
    <w:p>
      <w:pPr>
        <w:widowControl/>
        <w:jc w:val="left"/>
        <w:rPr>
          <w:rFonts w:ascii="仿宋" w:hAnsi="仿宋" w:eastAsia="仿宋"/>
          <w:sz w:val="24"/>
          <w:u w:val="single"/>
          <w:lang w:val="zh-CN"/>
        </w:rPr>
      </w:pPr>
    </w:p>
    <w:p>
      <w:pPr>
        <w:spacing w:line="460" w:lineRule="exact"/>
        <w:ind w:firstLine="480" w:firstLineChars="200"/>
        <w:contextualSpacing/>
        <w:rPr>
          <w:rFonts w:ascii="仿宋" w:hAnsi="仿宋" w:eastAsia="仿宋"/>
          <w:sz w:val="24"/>
        </w:rPr>
      </w:pPr>
      <w:r>
        <w:rPr>
          <w:rFonts w:ascii="仿宋" w:hAnsi="仿宋" w:eastAsia="仿宋"/>
          <w:sz w:val="24"/>
          <w:u w:val="single"/>
          <w:lang w:val="zh-CN"/>
        </w:rPr>
        <w:t xml:space="preserve">    </w:t>
      </w:r>
      <w:r>
        <w:rPr>
          <w:rFonts w:hint="eastAsia" w:ascii="仿宋" w:hAnsi="仿宋" w:eastAsia="仿宋"/>
          <w:sz w:val="24"/>
          <w:lang w:val="zh-CN"/>
        </w:rPr>
        <w:t>年</w:t>
      </w:r>
      <w:r>
        <w:rPr>
          <w:rFonts w:ascii="仿宋" w:hAnsi="仿宋" w:eastAsia="仿宋"/>
          <w:sz w:val="24"/>
          <w:u w:val="single"/>
          <w:lang w:val="zh-CN"/>
        </w:rPr>
        <w:t xml:space="preserve">  </w:t>
      </w:r>
      <w:r>
        <w:rPr>
          <w:rFonts w:hint="eastAsia" w:ascii="仿宋" w:hAnsi="仿宋" w:eastAsia="仿宋"/>
          <w:sz w:val="24"/>
          <w:lang w:val="zh-CN"/>
        </w:rPr>
        <w:t>月</w:t>
      </w:r>
      <w:r>
        <w:rPr>
          <w:rFonts w:ascii="仿宋" w:hAnsi="仿宋" w:eastAsia="仿宋"/>
          <w:sz w:val="24"/>
          <w:u w:val="single"/>
          <w:lang w:val="zh-CN"/>
        </w:rPr>
        <w:t xml:space="preserve">  </w:t>
      </w:r>
      <w:r>
        <w:rPr>
          <w:rFonts w:hint="eastAsia" w:ascii="仿宋" w:hAnsi="仿宋" w:eastAsia="仿宋"/>
          <w:sz w:val="24"/>
          <w:lang w:val="zh-CN"/>
        </w:rPr>
        <w:t>日</w:t>
      </w:r>
      <w:r>
        <w:rPr>
          <w:rFonts w:hint="eastAsia" w:ascii="仿宋" w:hAnsi="仿宋" w:eastAsia="仿宋"/>
          <w:sz w:val="24"/>
        </w:rPr>
        <w:t>，</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hint="eastAsia" w:ascii="仿宋" w:hAnsi="仿宋" w:eastAsia="仿宋"/>
          <w:sz w:val="24"/>
        </w:rPr>
        <w:t>以</w:t>
      </w:r>
      <w:r>
        <w:rPr>
          <w:rFonts w:ascii="仿宋" w:hAnsi="仿宋" w:eastAsia="仿宋"/>
          <w:sz w:val="24"/>
          <w:u w:val="single"/>
        </w:rPr>
        <w:t xml:space="preserve">   （政府采购方式）  </w:t>
      </w:r>
      <w:r>
        <w:rPr>
          <w:rFonts w:hint="eastAsia" w:ascii="仿宋" w:hAnsi="仿宋" w:eastAsia="仿宋"/>
          <w:sz w:val="24"/>
        </w:rPr>
        <w:t>对</w:t>
      </w:r>
      <w:r>
        <w:rPr>
          <w:rFonts w:ascii="仿宋" w:hAnsi="仿宋" w:eastAsia="仿宋"/>
          <w:sz w:val="24"/>
          <w:u w:val="single"/>
        </w:rPr>
        <w:t xml:space="preserve">   （同前</w:t>
      </w:r>
      <w:r>
        <w:rPr>
          <w:rFonts w:hint="eastAsia" w:ascii="仿宋" w:hAnsi="仿宋" w:eastAsia="仿宋"/>
          <w:sz w:val="24"/>
          <w:u w:val="single"/>
        </w:rPr>
        <w:t>页项目名称）</w:t>
      </w:r>
      <w:r>
        <w:rPr>
          <w:rFonts w:ascii="仿宋" w:hAnsi="仿宋" w:eastAsia="仿宋"/>
          <w:sz w:val="24"/>
          <w:u w:val="single"/>
        </w:rPr>
        <w:t xml:space="preserve">   </w:t>
      </w:r>
      <w:r>
        <w:rPr>
          <w:rFonts w:hint="eastAsia" w:ascii="仿宋" w:hAnsi="仿宋" w:eastAsia="仿宋"/>
          <w:sz w:val="24"/>
        </w:rPr>
        <w:t>项目进行了采购。经</w:t>
      </w:r>
      <w:r>
        <w:rPr>
          <w:rFonts w:ascii="仿宋" w:hAnsi="仿宋" w:eastAsia="仿宋"/>
          <w:sz w:val="24"/>
          <w:u w:val="single"/>
        </w:rPr>
        <w:t xml:space="preserve">   （相关评定主体名称）   </w:t>
      </w:r>
      <w:r>
        <w:rPr>
          <w:rFonts w:hint="eastAsia" w:ascii="仿宋" w:hAnsi="仿宋" w:eastAsia="仿宋"/>
          <w:sz w:val="24"/>
        </w:rPr>
        <w:t>评定，</w:t>
      </w:r>
      <w:r>
        <w:rPr>
          <w:rFonts w:ascii="仿宋" w:hAnsi="仿宋" w:eastAsia="仿宋"/>
          <w:sz w:val="24"/>
          <w:u w:val="single"/>
        </w:rPr>
        <w:t xml:space="preserve">   （中标供应商名称）</w:t>
      </w:r>
      <w:r>
        <w:rPr>
          <w:rFonts w:hint="eastAsia" w:ascii="仿宋" w:hAnsi="仿宋" w:eastAsia="仿宋"/>
          <w:sz w:val="24"/>
        </w:rPr>
        <w:t>为该项目中标供应商。现于中标通知书发出之日起三十日内，按照采购文件确定的事项签订本合同。</w:t>
      </w:r>
    </w:p>
    <w:p>
      <w:pPr>
        <w:spacing w:line="460" w:lineRule="exact"/>
        <w:ind w:firstLine="480" w:firstLineChars="200"/>
        <w:contextualSpacing/>
        <w:rPr>
          <w:rFonts w:ascii="仿宋" w:hAnsi="仿宋" w:eastAsia="仿宋"/>
          <w:sz w:val="24"/>
        </w:rPr>
      </w:pPr>
      <w:r>
        <w:rPr>
          <w:rFonts w:hint="eastAsia" w:ascii="仿宋" w:hAnsi="仿宋" w:eastAsia="仿宋"/>
          <w:sz w:val="24"/>
          <w:lang w:val="zh-CN"/>
        </w:rPr>
        <w:t>根据《中华人民共和国民法典》、《中华人民共和国政府采购法》等相关法律法规之规定，按照平等、自愿、公平、诚实信用和绿色的原则，经</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ascii="仿宋" w:hAnsi="仿宋" w:eastAsia="仿宋"/>
          <w:sz w:val="24"/>
          <w:lang w:val="zh-CN"/>
        </w:rPr>
        <w:t>（以下简称：甲方）和</w:t>
      </w:r>
      <w:r>
        <w:rPr>
          <w:rFonts w:ascii="仿宋" w:hAnsi="仿宋" w:eastAsia="仿宋"/>
          <w:sz w:val="24"/>
          <w:u w:val="single"/>
        </w:rPr>
        <w:t xml:space="preserve">   （中标供应商名称）   </w:t>
      </w:r>
      <w:r>
        <w:rPr>
          <w:rFonts w:ascii="仿宋" w:hAnsi="仿宋" w:eastAsia="仿宋"/>
          <w:sz w:val="24"/>
          <w:lang w:val="zh-CN"/>
        </w:rPr>
        <w:t>（以下简称：乙方）协商一致，约定以下合同</w:t>
      </w:r>
      <w:r>
        <w:rPr>
          <w:rFonts w:hint="eastAsia" w:ascii="仿宋" w:hAnsi="仿宋" w:eastAsia="仿宋"/>
          <w:sz w:val="24"/>
        </w:rPr>
        <w:t>条款，以兹共同遵守、全面履行。</w:t>
      </w:r>
    </w:p>
    <w:p>
      <w:pPr>
        <w:spacing w:line="460" w:lineRule="exact"/>
        <w:ind w:firstLine="482" w:firstLineChars="200"/>
        <w:contextualSpacing/>
        <w:rPr>
          <w:rFonts w:ascii="仿宋" w:hAnsi="仿宋" w:eastAsia="仿宋"/>
          <w:b/>
          <w:sz w:val="24"/>
        </w:rPr>
      </w:pPr>
      <w:bookmarkStart w:id="16" w:name="_Toc3029"/>
      <w:bookmarkStart w:id="17" w:name="_Toc2232"/>
      <w:bookmarkStart w:id="18" w:name="_Toc24059"/>
      <w:r>
        <w:rPr>
          <w:rFonts w:ascii="仿宋" w:hAnsi="仿宋" w:eastAsia="仿宋"/>
          <w:b/>
          <w:sz w:val="24"/>
        </w:rPr>
        <w:t>1.1</w:t>
      </w:r>
      <w:r>
        <w:rPr>
          <w:rFonts w:hint="eastAsia" w:ascii="仿宋" w:hAnsi="仿宋" w:eastAsia="仿宋"/>
          <w:b/>
          <w:sz w:val="24"/>
        </w:rPr>
        <w:t>合同组成部分</w:t>
      </w:r>
      <w:bookmarkEnd w:id="16"/>
      <w:bookmarkEnd w:id="17"/>
      <w:bookmarkEnd w:id="18"/>
    </w:p>
    <w:p>
      <w:pPr>
        <w:spacing w:line="460" w:lineRule="exact"/>
        <w:ind w:firstLine="480" w:firstLineChars="200"/>
        <w:contextualSpacing/>
        <w:rPr>
          <w:rFonts w:ascii="仿宋" w:hAnsi="仿宋" w:eastAsia="仿宋"/>
          <w:sz w:val="24"/>
        </w:rPr>
      </w:pPr>
      <w:r>
        <w:rPr>
          <w:rFonts w:hint="eastAsia" w:ascii="仿宋" w:hAnsi="仿宋"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60" w:lineRule="exact"/>
        <w:ind w:firstLine="480" w:firstLineChars="200"/>
        <w:contextualSpacing/>
        <w:rPr>
          <w:rFonts w:ascii="仿宋" w:hAnsi="仿宋" w:eastAsia="仿宋"/>
          <w:sz w:val="24"/>
        </w:rPr>
      </w:pPr>
      <w:r>
        <w:rPr>
          <w:rFonts w:ascii="仿宋" w:hAnsi="仿宋" w:eastAsia="仿宋"/>
          <w:sz w:val="24"/>
        </w:rPr>
        <w:t>1.1.1</w:t>
      </w:r>
      <w:r>
        <w:rPr>
          <w:rFonts w:hint="eastAsia" w:ascii="仿宋" w:hAnsi="仿宋" w:eastAsia="仿宋"/>
          <w:sz w:val="24"/>
        </w:rPr>
        <w:t>本合同及其补充合同、变更协议；</w:t>
      </w:r>
    </w:p>
    <w:p>
      <w:pPr>
        <w:spacing w:line="460" w:lineRule="exact"/>
        <w:ind w:firstLine="480" w:firstLineChars="200"/>
        <w:contextualSpacing/>
        <w:rPr>
          <w:rFonts w:ascii="仿宋" w:hAnsi="仿宋" w:eastAsia="仿宋"/>
          <w:sz w:val="24"/>
        </w:rPr>
      </w:pPr>
      <w:r>
        <w:rPr>
          <w:rFonts w:ascii="仿宋" w:hAnsi="仿宋" w:eastAsia="仿宋"/>
          <w:sz w:val="24"/>
        </w:rPr>
        <w:t>1.1.2</w:t>
      </w:r>
      <w:r>
        <w:rPr>
          <w:rFonts w:hint="eastAsia" w:ascii="仿宋" w:hAnsi="仿宋" w:eastAsia="仿宋"/>
          <w:sz w:val="24"/>
        </w:rPr>
        <w:t>中标通知书；</w:t>
      </w:r>
    </w:p>
    <w:p>
      <w:pPr>
        <w:spacing w:line="460" w:lineRule="exact"/>
        <w:ind w:firstLine="480" w:firstLineChars="200"/>
        <w:contextualSpacing/>
        <w:rPr>
          <w:rFonts w:ascii="仿宋" w:hAnsi="仿宋" w:eastAsia="仿宋"/>
          <w:sz w:val="24"/>
        </w:rPr>
      </w:pPr>
      <w:r>
        <w:rPr>
          <w:rFonts w:ascii="仿宋" w:hAnsi="仿宋" w:eastAsia="仿宋"/>
          <w:sz w:val="24"/>
        </w:rPr>
        <w:t>1.1.3</w:t>
      </w:r>
      <w:r>
        <w:rPr>
          <w:rFonts w:hint="eastAsia" w:ascii="仿宋" w:hAnsi="仿宋" w:eastAsia="仿宋"/>
          <w:sz w:val="24"/>
        </w:rPr>
        <w:t>投标文件（含澄清或者说明文件）；</w:t>
      </w:r>
    </w:p>
    <w:p>
      <w:pPr>
        <w:spacing w:line="460" w:lineRule="exact"/>
        <w:ind w:firstLine="480" w:firstLineChars="200"/>
        <w:contextualSpacing/>
        <w:rPr>
          <w:rFonts w:ascii="仿宋" w:hAnsi="仿宋" w:eastAsia="仿宋"/>
          <w:sz w:val="24"/>
        </w:rPr>
      </w:pPr>
      <w:r>
        <w:rPr>
          <w:rFonts w:ascii="仿宋" w:hAnsi="仿宋" w:eastAsia="仿宋"/>
          <w:sz w:val="24"/>
        </w:rPr>
        <w:t>1.1.4</w:t>
      </w:r>
      <w:r>
        <w:rPr>
          <w:rFonts w:hint="eastAsia" w:ascii="仿宋" w:hAnsi="仿宋" w:eastAsia="仿宋"/>
          <w:sz w:val="24"/>
        </w:rPr>
        <w:t>招标文件（含澄清或者修改文件）；</w:t>
      </w:r>
    </w:p>
    <w:p>
      <w:pPr>
        <w:spacing w:line="460" w:lineRule="exact"/>
        <w:ind w:firstLine="480" w:firstLineChars="200"/>
        <w:contextualSpacing/>
        <w:rPr>
          <w:rFonts w:ascii="仿宋" w:hAnsi="仿宋" w:eastAsia="仿宋"/>
          <w:sz w:val="24"/>
        </w:rPr>
      </w:pPr>
      <w:r>
        <w:rPr>
          <w:rFonts w:ascii="仿宋" w:hAnsi="仿宋" w:eastAsia="仿宋"/>
          <w:sz w:val="24"/>
        </w:rPr>
        <w:t>1.1.5</w:t>
      </w:r>
      <w:r>
        <w:rPr>
          <w:rFonts w:hint="eastAsia" w:ascii="仿宋" w:hAnsi="仿宋" w:eastAsia="仿宋"/>
          <w:sz w:val="24"/>
        </w:rPr>
        <w:t>其他相关采购文件。</w:t>
      </w:r>
    </w:p>
    <w:p>
      <w:pPr>
        <w:spacing w:line="460" w:lineRule="exact"/>
        <w:ind w:firstLine="482" w:firstLineChars="200"/>
        <w:contextualSpacing/>
        <w:rPr>
          <w:rFonts w:ascii="仿宋" w:hAnsi="仿宋" w:eastAsia="仿宋"/>
          <w:b/>
          <w:sz w:val="24"/>
        </w:rPr>
      </w:pPr>
      <w:bookmarkStart w:id="19" w:name="_Toc24300"/>
      <w:bookmarkStart w:id="20" w:name="_Toc21295"/>
      <w:bookmarkStart w:id="21" w:name="_Toc27126"/>
      <w:r>
        <w:rPr>
          <w:rFonts w:ascii="仿宋" w:hAnsi="仿宋" w:eastAsia="仿宋"/>
          <w:b/>
          <w:sz w:val="24"/>
        </w:rPr>
        <w:t>1.2</w:t>
      </w:r>
      <w:r>
        <w:rPr>
          <w:rFonts w:hint="eastAsia" w:ascii="仿宋" w:hAnsi="仿宋" w:eastAsia="仿宋"/>
          <w:b/>
          <w:sz w:val="24"/>
        </w:rPr>
        <w:t>货物</w:t>
      </w:r>
      <w:bookmarkEnd w:id="19"/>
      <w:bookmarkEnd w:id="20"/>
      <w:bookmarkEnd w:id="21"/>
    </w:p>
    <w:p>
      <w:pPr>
        <w:spacing w:line="460" w:lineRule="exact"/>
        <w:ind w:firstLine="480" w:firstLineChars="200"/>
        <w:contextualSpacing/>
        <w:rPr>
          <w:rFonts w:ascii="仿宋" w:hAnsi="仿宋" w:eastAsia="仿宋"/>
          <w:sz w:val="24"/>
          <w:u w:val="single"/>
        </w:rPr>
      </w:pPr>
      <w:r>
        <w:rPr>
          <w:rFonts w:ascii="仿宋" w:hAnsi="仿宋" w:eastAsia="仿宋"/>
          <w:sz w:val="24"/>
        </w:rPr>
        <w:t>1.2.1</w:t>
      </w:r>
      <w:r>
        <w:rPr>
          <w:rFonts w:hint="eastAsia" w:ascii="仿宋" w:hAnsi="仿宋" w:eastAsia="仿宋"/>
          <w:sz w:val="24"/>
        </w:rPr>
        <w:t>货物名称：</w:t>
      </w:r>
      <w:r>
        <w:rPr>
          <w:rFonts w:ascii="仿宋" w:hAnsi="仿宋" w:eastAsia="仿宋"/>
          <w:sz w:val="24"/>
          <w:u w:val="single"/>
        </w:rPr>
        <w:t xml:space="preserve">                                                </w:t>
      </w:r>
      <w:r>
        <w:rPr>
          <w:rFonts w:hint="eastAsia" w:ascii="仿宋" w:hAnsi="仿宋" w:eastAsia="仿宋"/>
          <w:sz w:val="24"/>
        </w:rPr>
        <w:t>；</w:t>
      </w:r>
    </w:p>
    <w:p>
      <w:pPr>
        <w:spacing w:line="460" w:lineRule="exact"/>
        <w:ind w:firstLine="480" w:firstLineChars="200"/>
        <w:contextualSpacing/>
        <w:rPr>
          <w:rFonts w:ascii="仿宋" w:hAnsi="仿宋" w:eastAsia="仿宋"/>
          <w:sz w:val="24"/>
          <w:u w:val="single"/>
        </w:rPr>
      </w:pPr>
      <w:r>
        <w:rPr>
          <w:rFonts w:ascii="仿宋" w:hAnsi="仿宋" w:eastAsia="仿宋"/>
          <w:sz w:val="24"/>
        </w:rPr>
        <w:t>1.2.2</w:t>
      </w:r>
      <w:r>
        <w:rPr>
          <w:rFonts w:hint="eastAsia" w:ascii="仿宋" w:hAnsi="仿宋" w:eastAsia="仿宋"/>
          <w:sz w:val="24"/>
        </w:rPr>
        <w:t>货物数量：</w:t>
      </w:r>
      <w:r>
        <w:rPr>
          <w:rFonts w:ascii="仿宋" w:hAnsi="仿宋" w:eastAsia="仿宋"/>
          <w:sz w:val="24"/>
          <w:u w:val="single"/>
        </w:rPr>
        <w:t xml:space="preserve">                                                </w:t>
      </w:r>
      <w:r>
        <w:rPr>
          <w:rFonts w:hint="eastAsia" w:ascii="仿宋" w:hAnsi="仿宋" w:eastAsia="仿宋"/>
          <w:sz w:val="24"/>
        </w:rPr>
        <w:t>；</w:t>
      </w:r>
    </w:p>
    <w:p>
      <w:pPr>
        <w:spacing w:line="460" w:lineRule="exact"/>
        <w:ind w:firstLine="480" w:firstLineChars="200"/>
        <w:contextualSpacing/>
        <w:rPr>
          <w:rFonts w:ascii="仿宋" w:hAnsi="仿宋" w:eastAsia="仿宋"/>
          <w:sz w:val="24"/>
        </w:rPr>
      </w:pPr>
      <w:r>
        <w:rPr>
          <w:rFonts w:ascii="仿宋" w:hAnsi="仿宋" w:eastAsia="仿宋"/>
          <w:sz w:val="24"/>
        </w:rPr>
        <w:t>1.2.3</w:t>
      </w:r>
      <w:r>
        <w:rPr>
          <w:rFonts w:hint="eastAsia" w:ascii="仿宋" w:hAnsi="仿宋" w:eastAsia="仿宋"/>
          <w:sz w:val="24"/>
        </w:rPr>
        <w:t>货物质量：</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w:t>
      </w:r>
    </w:p>
    <w:p>
      <w:pPr>
        <w:spacing w:line="460" w:lineRule="exact"/>
        <w:ind w:firstLine="482" w:firstLineChars="200"/>
        <w:contextualSpacing/>
        <w:rPr>
          <w:rFonts w:ascii="仿宋" w:hAnsi="仿宋" w:eastAsia="仿宋"/>
          <w:b/>
          <w:sz w:val="24"/>
        </w:rPr>
      </w:pPr>
      <w:bookmarkStart w:id="22" w:name="_Toc23292"/>
      <w:bookmarkStart w:id="23" w:name="_Toc21631"/>
      <w:bookmarkStart w:id="24" w:name="_Toc21551"/>
      <w:r>
        <w:rPr>
          <w:rFonts w:ascii="仿宋" w:hAnsi="仿宋" w:eastAsia="仿宋"/>
          <w:b/>
          <w:sz w:val="24"/>
        </w:rPr>
        <w:t>1.3</w:t>
      </w:r>
      <w:r>
        <w:rPr>
          <w:rFonts w:hint="eastAsia" w:ascii="仿宋" w:hAnsi="仿宋" w:eastAsia="仿宋"/>
          <w:b/>
          <w:sz w:val="24"/>
        </w:rPr>
        <w:t>价款</w:t>
      </w:r>
      <w:bookmarkEnd w:id="22"/>
      <w:bookmarkEnd w:id="23"/>
      <w:bookmarkEnd w:id="24"/>
    </w:p>
    <w:p>
      <w:pPr>
        <w:spacing w:line="460" w:lineRule="exact"/>
        <w:ind w:firstLine="480" w:firstLineChars="200"/>
        <w:contextualSpacing/>
        <w:rPr>
          <w:rFonts w:ascii="仿宋" w:hAnsi="仿宋" w:eastAsia="仿宋"/>
          <w:sz w:val="24"/>
        </w:rPr>
      </w:pPr>
      <w:r>
        <w:rPr>
          <w:rFonts w:hint="eastAsia" w:ascii="仿宋" w:hAnsi="仿宋" w:eastAsia="仿宋"/>
          <w:sz w:val="24"/>
        </w:rPr>
        <w:t>本合同总价为：￥</w:t>
      </w:r>
      <w:r>
        <w:rPr>
          <w:rFonts w:ascii="仿宋" w:hAnsi="仿宋" w:eastAsia="仿宋"/>
          <w:sz w:val="24"/>
          <w:u w:val="single"/>
        </w:rPr>
        <w:t xml:space="preserve">           </w:t>
      </w:r>
      <w:r>
        <w:rPr>
          <w:rFonts w:hint="eastAsia" w:ascii="仿宋" w:hAnsi="仿宋" w:eastAsia="仿宋"/>
          <w:sz w:val="24"/>
        </w:rPr>
        <w:t>元（大写：</w:t>
      </w:r>
      <w:r>
        <w:rPr>
          <w:rFonts w:ascii="仿宋" w:hAnsi="仿宋" w:eastAsia="仿宋"/>
          <w:sz w:val="24"/>
          <w:u w:val="single"/>
        </w:rPr>
        <w:t xml:space="preserve">                 </w:t>
      </w:r>
      <w:r>
        <w:rPr>
          <w:rFonts w:hint="eastAsia" w:ascii="仿宋" w:hAnsi="仿宋" w:eastAsia="仿宋"/>
          <w:sz w:val="24"/>
        </w:rPr>
        <w:t>元人民币）。</w:t>
      </w:r>
    </w:p>
    <w:p>
      <w:pPr>
        <w:spacing w:line="460" w:lineRule="exact"/>
        <w:ind w:firstLine="480" w:firstLineChars="200"/>
        <w:contextualSpacing/>
        <w:rPr>
          <w:rFonts w:ascii="仿宋" w:hAnsi="仿宋" w:eastAsia="仿宋"/>
          <w:sz w:val="24"/>
          <w:u w:val="single"/>
        </w:rPr>
      </w:pPr>
      <w:r>
        <w:rPr>
          <w:rFonts w:hint="eastAsia" w:ascii="仿宋" w:hAnsi="仿宋" w:eastAsia="仿宋"/>
          <w:sz w:val="24"/>
        </w:rPr>
        <w:t>分项价格：</w:t>
      </w:r>
    </w:p>
    <w:tbl>
      <w:tblPr>
        <w:tblStyle w:val="4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0"/>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0"/>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0"/>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pPr>
              <w:pStyle w:val="180"/>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0"/>
              <w:spacing w:line="560" w:lineRule="exact"/>
              <w:ind w:firstLine="200"/>
              <w:jc w:val="center"/>
              <w:rPr>
                <w:rFonts w:ascii="仿宋" w:hAnsi="仿宋" w:eastAsia="仿宋"/>
                <w:sz w:val="24"/>
                <w:szCs w:val="24"/>
              </w:rPr>
            </w:pPr>
          </w:p>
        </w:tc>
      </w:tr>
    </w:tbl>
    <w:p>
      <w:pPr>
        <w:spacing w:line="460" w:lineRule="exact"/>
        <w:ind w:firstLine="482" w:firstLineChars="200"/>
        <w:contextualSpacing/>
        <w:rPr>
          <w:rFonts w:ascii="仿宋" w:hAnsi="仿宋" w:eastAsia="仿宋"/>
          <w:b/>
          <w:kern w:val="0"/>
          <w:sz w:val="24"/>
        </w:rPr>
      </w:pPr>
      <w:bookmarkStart w:id="25" w:name="_Toc10340"/>
      <w:bookmarkStart w:id="26" w:name="_Toc1814"/>
      <w:bookmarkStart w:id="27" w:name="_Toc22618"/>
      <w:r>
        <w:rPr>
          <w:rFonts w:ascii="仿宋" w:hAnsi="仿宋" w:eastAsia="仿宋"/>
          <w:b/>
          <w:kern w:val="0"/>
          <w:sz w:val="24"/>
        </w:rPr>
        <w:t>1.4</w:t>
      </w:r>
      <w:r>
        <w:rPr>
          <w:rFonts w:hint="eastAsia" w:ascii="仿宋" w:hAnsi="仿宋" w:eastAsia="仿宋"/>
          <w:b/>
          <w:kern w:val="0"/>
          <w:sz w:val="24"/>
        </w:rPr>
        <w:t>付款</w:t>
      </w:r>
      <w:bookmarkEnd w:id="25"/>
      <w:bookmarkEnd w:id="26"/>
      <w:bookmarkEnd w:id="27"/>
      <w:r>
        <w:rPr>
          <w:rFonts w:hint="eastAsia" w:ascii="仿宋" w:hAnsi="仿宋" w:eastAsia="仿宋"/>
          <w:b/>
          <w:kern w:val="0"/>
          <w:sz w:val="24"/>
        </w:rPr>
        <w:t>方式、时间和条件</w:t>
      </w:r>
    </w:p>
    <w:p>
      <w:pPr>
        <w:pStyle w:val="283"/>
        <w:spacing w:before="0" w:beforeAutospacing="0" w:after="0" w:afterAutospacing="0" w:line="440" w:lineRule="exact"/>
        <w:ind w:firstLine="480"/>
        <w:rPr>
          <w:rFonts w:ascii="仿宋" w:hAnsi="仿宋" w:eastAsia="仿宋" w:cs="Times New Roman"/>
        </w:rPr>
      </w:pPr>
      <w:r>
        <w:rPr>
          <w:rFonts w:ascii="仿宋" w:hAnsi="仿宋" w:eastAsia="仿宋" w:cs="Times New Roman"/>
        </w:rPr>
        <w:t>1.4.1</w:t>
      </w:r>
      <w:r>
        <w:rPr>
          <w:rFonts w:hint="eastAsia" w:ascii="仿宋" w:hAnsi="仿宋" w:eastAsia="仿宋" w:cs="Times New Roman"/>
        </w:rPr>
        <w:t>甲方应严格履行合同，及时组织验收，验收合格后及时将合同款支付完毕。对于满足合同约定支付条件的，甲方自收到发票后1</w:t>
      </w:r>
      <w:r>
        <w:rPr>
          <w:rFonts w:ascii="仿宋" w:hAnsi="仿宋" w:eastAsia="仿宋" w:cs="Times New Roman"/>
        </w:rPr>
        <w:t>5个工作日内将资金支付到合同约定的乙方账户，有条件的甲方可以即时支付。甲方不得以机构变动、人员更替、政策调整、单位放假等为由延迟付款。</w:t>
      </w:r>
    </w:p>
    <w:p>
      <w:pPr>
        <w:spacing w:line="460" w:lineRule="exact"/>
        <w:ind w:firstLine="480" w:firstLineChars="200"/>
        <w:contextualSpacing/>
        <w:rPr>
          <w:rFonts w:ascii="仿宋" w:hAnsi="仿宋" w:eastAsia="仿宋"/>
          <w:sz w:val="24"/>
        </w:rPr>
      </w:pPr>
      <w:r>
        <w:rPr>
          <w:rFonts w:ascii="仿宋" w:hAnsi="仿宋" w:eastAsia="仿宋"/>
          <w:sz w:val="24"/>
        </w:rPr>
        <w:t>1.4.2</w:t>
      </w:r>
      <w:r>
        <w:rPr>
          <w:rFonts w:hint="eastAsia" w:ascii="仿宋" w:hAnsi="仿宋" w:eastAsia="仿宋"/>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60" w:lineRule="exact"/>
        <w:ind w:firstLine="480" w:firstLineChars="200"/>
        <w:contextualSpacing/>
        <w:rPr>
          <w:rFonts w:ascii="仿宋" w:hAnsi="仿宋" w:eastAsia="仿宋"/>
          <w:sz w:val="24"/>
        </w:rPr>
      </w:pPr>
      <w:r>
        <w:rPr>
          <w:rFonts w:ascii="仿宋" w:hAnsi="仿宋" w:eastAsia="仿宋"/>
          <w:sz w:val="24"/>
        </w:rPr>
        <w:t>1.4.3</w:t>
      </w:r>
      <w:r>
        <w:rPr>
          <w:rFonts w:hint="eastAsia" w:ascii="仿宋" w:hAnsi="仿宋" w:eastAsia="仿宋"/>
          <w:sz w:val="24"/>
        </w:rPr>
        <w:t>甲方迟延支付乙方款项的，向乙方支付逾期利息。双方可以在合同专用条款中约定逾期利率，约定利率不得低于合同订立时</w:t>
      </w:r>
      <w:r>
        <w:rPr>
          <w:rFonts w:ascii="仿宋" w:hAnsi="仿宋" w:eastAsia="仿宋"/>
          <w:sz w:val="24"/>
        </w:rPr>
        <w:t>1年</w:t>
      </w:r>
      <w:r>
        <w:rPr>
          <w:rFonts w:hint="eastAsia" w:ascii="仿宋" w:hAnsi="仿宋" w:eastAsia="仿宋"/>
          <w:sz w:val="24"/>
        </w:rPr>
        <w:t>期贷款市场报价利率；未作约定的，按照每日利率万分之五支付逾期利息。</w:t>
      </w:r>
    </w:p>
    <w:p>
      <w:pPr>
        <w:spacing w:line="460" w:lineRule="exact"/>
        <w:ind w:firstLine="480" w:firstLineChars="200"/>
        <w:contextualSpacing/>
        <w:rPr>
          <w:rFonts w:ascii="仿宋" w:hAnsi="仿宋" w:eastAsia="仿宋"/>
          <w:sz w:val="24"/>
        </w:rPr>
      </w:pPr>
      <w:r>
        <w:rPr>
          <w:rFonts w:ascii="仿宋" w:hAnsi="仿宋" w:eastAsia="仿宋"/>
          <w:sz w:val="24"/>
        </w:rPr>
        <w:t>1.4.4资金支付的方式、时间和条件详见</w:t>
      </w:r>
      <w:r>
        <w:rPr>
          <w:rFonts w:hint="eastAsia" w:ascii="仿宋" w:hAnsi="仿宋" w:eastAsia="仿宋"/>
          <w:b/>
          <w:i/>
          <w:sz w:val="24"/>
          <w:u w:val="single"/>
        </w:rPr>
        <w:t>合同专用条款</w:t>
      </w:r>
      <w:r>
        <w:rPr>
          <w:rFonts w:hint="eastAsia" w:ascii="仿宋" w:hAnsi="仿宋" w:eastAsia="仿宋"/>
          <w:sz w:val="24"/>
        </w:rPr>
        <w:t>。</w:t>
      </w:r>
    </w:p>
    <w:p>
      <w:pPr>
        <w:spacing w:line="460" w:lineRule="exact"/>
        <w:ind w:firstLine="482" w:firstLineChars="200"/>
        <w:contextualSpacing/>
        <w:rPr>
          <w:rFonts w:ascii="仿宋" w:hAnsi="仿宋" w:eastAsia="仿宋"/>
          <w:b/>
          <w:sz w:val="24"/>
        </w:rPr>
      </w:pPr>
      <w:bookmarkStart w:id="28" w:name="_Toc19304"/>
      <w:bookmarkStart w:id="29" w:name="_Toc32071"/>
      <w:bookmarkStart w:id="30" w:name="_Toc2846"/>
      <w:r>
        <w:rPr>
          <w:rFonts w:ascii="仿宋" w:hAnsi="仿宋" w:eastAsia="仿宋"/>
          <w:b/>
          <w:sz w:val="24"/>
        </w:rPr>
        <w:t>1.5</w:t>
      </w:r>
      <w:r>
        <w:rPr>
          <w:rFonts w:hint="eastAsia" w:ascii="仿宋" w:hAnsi="仿宋" w:eastAsia="仿宋"/>
          <w:b/>
          <w:sz w:val="24"/>
        </w:rPr>
        <w:t>货物交付期限、地点和方式</w:t>
      </w:r>
      <w:bookmarkEnd w:id="28"/>
      <w:bookmarkEnd w:id="29"/>
      <w:bookmarkEnd w:id="30"/>
    </w:p>
    <w:p>
      <w:pPr>
        <w:spacing w:line="460" w:lineRule="exact"/>
        <w:ind w:firstLine="480" w:firstLineChars="200"/>
        <w:contextualSpacing/>
        <w:rPr>
          <w:rFonts w:ascii="仿宋" w:hAnsi="仿宋" w:eastAsia="仿宋"/>
          <w:sz w:val="24"/>
          <w:u w:val="single"/>
        </w:rPr>
      </w:pPr>
      <w:r>
        <w:rPr>
          <w:rFonts w:ascii="仿宋" w:hAnsi="仿宋" w:eastAsia="仿宋"/>
          <w:sz w:val="24"/>
        </w:rPr>
        <w:t>1.5.1</w:t>
      </w:r>
      <w:r>
        <w:rPr>
          <w:rFonts w:hint="eastAsia" w:ascii="仿宋" w:hAnsi="仿宋" w:eastAsia="仿宋"/>
          <w:sz w:val="24"/>
        </w:rPr>
        <w:t>交付期限：</w:t>
      </w:r>
      <w:r>
        <w:rPr>
          <w:rFonts w:ascii="仿宋" w:hAnsi="仿宋" w:eastAsia="仿宋"/>
          <w:sz w:val="24"/>
        </w:rPr>
        <w:t>详见</w:t>
      </w:r>
      <w:r>
        <w:rPr>
          <w:rFonts w:hint="eastAsia" w:ascii="仿宋" w:hAnsi="仿宋" w:eastAsia="仿宋"/>
          <w:b/>
          <w:i/>
          <w:sz w:val="24"/>
          <w:u w:val="single"/>
        </w:rPr>
        <w:t>合同专用条款</w:t>
      </w:r>
      <w:r>
        <w:rPr>
          <w:rFonts w:hint="eastAsia" w:ascii="仿宋" w:hAnsi="仿宋" w:eastAsia="仿宋"/>
          <w:sz w:val="24"/>
        </w:rPr>
        <w:t>；</w:t>
      </w:r>
    </w:p>
    <w:p>
      <w:pPr>
        <w:spacing w:line="460" w:lineRule="exact"/>
        <w:ind w:firstLine="480" w:firstLineChars="200"/>
        <w:contextualSpacing/>
        <w:rPr>
          <w:rFonts w:ascii="仿宋" w:hAnsi="仿宋" w:eastAsia="仿宋"/>
          <w:sz w:val="24"/>
        </w:rPr>
      </w:pPr>
      <w:r>
        <w:rPr>
          <w:rFonts w:ascii="仿宋" w:hAnsi="仿宋" w:eastAsia="仿宋"/>
          <w:sz w:val="24"/>
        </w:rPr>
        <w:t>1.5.2</w:t>
      </w:r>
      <w:r>
        <w:rPr>
          <w:rFonts w:hint="eastAsia" w:ascii="仿宋" w:hAnsi="仿宋" w:eastAsia="仿宋"/>
          <w:sz w:val="24"/>
        </w:rPr>
        <w:t>交付地点：</w:t>
      </w:r>
      <w:r>
        <w:rPr>
          <w:rFonts w:hint="eastAsia" w:ascii="仿宋" w:hAnsi="仿宋" w:eastAsia="仿宋"/>
          <w:b/>
          <w:i/>
          <w:sz w:val="24"/>
          <w:u w:val="single"/>
        </w:rPr>
        <w:t>合同专用条款</w:t>
      </w:r>
      <w:r>
        <w:rPr>
          <w:rFonts w:hint="eastAsia" w:ascii="仿宋" w:hAnsi="仿宋" w:eastAsia="仿宋"/>
          <w:sz w:val="24"/>
        </w:rPr>
        <w:t>；</w:t>
      </w:r>
    </w:p>
    <w:p>
      <w:pPr>
        <w:spacing w:line="460" w:lineRule="exact"/>
        <w:ind w:firstLine="480" w:firstLineChars="200"/>
        <w:contextualSpacing/>
        <w:rPr>
          <w:rFonts w:ascii="仿宋" w:hAnsi="仿宋" w:eastAsia="仿宋"/>
          <w:sz w:val="24"/>
        </w:rPr>
      </w:pPr>
      <w:r>
        <w:rPr>
          <w:rFonts w:ascii="仿宋" w:hAnsi="仿宋" w:eastAsia="仿宋"/>
          <w:sz w:val="24"/>
        </w:rPr>
        <w:t>1.5.3</w:t>
      </w:r>
      <w:r>
        <w:rPr>
          <w:rFonts w:hint="eastAsia" w:ascii="仿宋" w:hAnsi="仿宋" w:eastAsia="仿宋"/>
          <w:sz w:val="24"/>
        </w:rPr>
        <w:t>交付方式：</w:t>
      </w:r>
      <w:r>
        <w:rPr>
          <w:rFonts w:hint="eastAsia" w:ascii="仿宋" w:hAnsi="仿宋" w:eastAsia="仿宋"/>
          <w:b/>
          <w:i/>
          <w:sz w:val="24"/>
          <w:u w:val="single"/>
        </w:rPr>
        <w:t>合同专用条款</w:t>
      </w:r>
      <w:r>
        <w:rPr>
          <w:rFonts w:hint="eastAsia" w:ascii="仿宋" w:hAnsi="仿宋" w:eastAsia="仿宋"/>
          <w:sz w:val="24"/>
        </w:rPr>
        <w:t>。</w:t>
      </w:r>
    </w:p>
    <w:p>
      <w:pPr>
        <w:spacing w:line="460" w:lineRule="exact"/>
        <w:ind w:firstLine="482" w:firstLineChars="200"/>
        <w:contextualSpacing/>
        <w:rPr>
          <w:rFonts w:ascii="仿宋" w:hAnsi="仿宋" w:eastAsia="仿宋"/>
          <w:b/>
          <w:sz w:val="24"/>
        </w:rPr>
      </w:pPr>
      <w:bookmarkStart w:id="31" w:name="_Toc27250"/>
      <w:bookmarkStart w:id="32" w:name="_Toc21423"/>
      <w:bookmarkStart w:id="33" w:name="_Toc19554"/>
      <w:r>
        <w:rPr>
          <w:rFonts w:ascii="仿宋" w:hAnsi="仿宋" w:eastAsia="仿宋"/>
          <w:b/>
          <w:sz w:val="24"/>
        </w:rPr>
        <w:t>1.6</w:t>
      </w:r>
      <w:r>
        <w:rPr>
          <w:rFonts w:hint="eastAsia" w:ascii="仿宋" w:hAnsi="仿宋" w:eastAsia="仿宋"/>
          <w:b/>
          <w:sz w:val="24"/>
        </w:rPr>
        <w:t>违约责任</w:t>
      </w:r>
      <w:bookmarkEnd w:id="31"/>
      <w:bookmarkEnd w:id="32"/>
      <w:bookmarkEnd w:id="33"/>
    </w:p>
    <w:p>
      <w:pPr>
        <w:spacing w:line="460" w:lineRule="exact"/>
        <w:ind w:firstLine="480" w:firstLineChars="200"/>
        <w:contextualSpacing/>
        <w:rPr>
          <w:rFonts w:ascii="仿宋" w:hAnsi="仿宋" w:eastAsia="仿宋"/>
          <w:sz w:val="24"/>
        </w:rPr>
      </w:pPr>
      <w:r>
        <w:rPr>
          <w:rFonts w:ascii="仿宋" w:hAnsi="仿宋" w:eastAsia="仿宋"/>
          <w:sz w:val="24"/>
        </w:rPr>
        <w:t>1.6.1</w:t>
      </w:r>
      <w:r>
        <w:rPr>
          <w:rFonts w:hint="eastAsia" w:ascii="仿宋" w:hAnsi="仿宋" w:eastAsia="仿宋"/>
          <w:sz w:val="24"/>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rPr>
        <w:t>%；迟延交付货物的违约金计算数额达到前述最高限额之日起，甲方有权在要求乙方支付违约金的同时，书面通知乙方解除本合同；</w:t>
      </w:r>
    </w:p>
    <w:p>
      <w:pPr>
        <w:spacing w:line="460" w:lineRule="exact"/>
        <w:ind w:firstLine="480" w:firstLineChars="200"/>
        <w:contextualSpacing/>
        <w:rPr>
          <w:rFonts w:ascii="仿宋" w:hAnsi="仿宋" w:eastAsia="仿宋"/>
          <w:sz w:val="24"/>
        </w:rPr>
      </w:pPr>
      <w:r>
        <w:rPr>
          <w:rFonts w:ascii="仿宋" w:hAnsi="仿宋" w:eastAsia="仿宋"/>
          <w:sz w:val="24"/>
        </w:rPr>
        <w:t>1.6.2</w:t>
      </w:r>
      <w:r>
        <w:rPr>
          <w:rFonts w:hint="eastAsia" w:ascii="仿宋" w:hAnsi="仿宋" w:eastAsia="仿宋"/>
          <w:sz w:val="24"/>
        </w:rPr>
        <w:t>除不可抗力外，如果甲方没有按照本合同约定的付款方式付款，那么乙方可要求甲方支付违约金，违约金按每迟延付款一日的应付而未付款的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%；迟延付款的违约金计算数额达到前述最高限额之日起，乙方有权在要求甲方支付违约金的同时，书面通知甲方解除本合同；</w:t>
      </w:r>
    </w:p>
    <w:p>
      <w:pPr>
        <w:spacing w:line="460" w:lineRule="exact"/>
        <w:ind w:firstLine="480" w:firstLineChars="200"/>
        <w:contextualSpacing/>
        <w:rPr>
          <w:rFonts w:ascii="仿宋" w:hAnsi="仿宋" w:eastAsia="仿宋"/>
          <w:sz w:val="24"/>
        </w:rPr>
      </w:pPr>
      <w:r>
        <w:rPr>
          <w:rFonts w:ascii="仿宋" w:hAnsi="仿宋" w:eastAsia="仿宋"/>
          <w:sz w:val="24"/>
        </w:rPr>
        <w:t>1.6.3</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60" w:lineRule="exact"/>
        <w:ind w:firstLine="480" w:firstLineChars="200"/>
        <w:contextualSpacing/>
        <w:rPr>
          <w:rFonts w:ascii="仿宋" w:hAnsi="仿宋" w:eastAsia="仿宋"/>
          <w:sz w:val="24"/>
        </w:rPr>
      </w:pPr>
      <w:r>
        <w:rPr>
          <w:rFonts w:ascii="仿宋" w:hAnsi="仿宋" w:eastAsia="仿宋"/>
          <w:sz w:val="24"/>
        </w:rPr>
        <w:t>1.6.4</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460" w:lineRule="exact"/>
        <w:ind w:firstLine="480" w:firstLineChars="200"/>
        <w:contextualSpacing/>
        <w:rPr>
          <w:rFonts w:ascii="仿宋" w:hAnsi="仿宋" w:eastAsia="仿宋"/>
          <w:sz w:val="24"/>
        </w:rPr>
      </w:pPr>
      <w:r>
        <w:rPr>
          <w:rFonts w:ascii="仿宋" w:hAnsi="仿宋" w:eastAsia="仿宋"/>
          <w:sz w:val="24"/>
        </w:rPr>
        <w:t>1.6.5</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60" w:lineRule="exact"/>
        <w:ind w:firstLine="480" w:firstLineChars="200"/>
        <w:contextualSpacing/>
        <w:rPr>
          <w:rFonts w:ascii="仿宋" w:hAnsi="仿宋" w:eastAsia="仿宋"/>
          <w:sz w:val="24"/>
        </w:rPr>
      </w:pPr>
      <w:r>
        <w:rPr>
          <w:rFonts w:ascii="仿宋" w:hAnsi="仿宋" w:eastAsia="仿宋"/>
          <w:sz w:val="24"/>
        </w:rPr>
        <w:t>1.6.6</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460" w:lineRule="exact"/>
        <w:ind w:left="-420" w:leftChars="-200" w:right="-420" w:rightChars="-200" w:firstLine="960" w:firstLineChars="400"/>
        <w:contextualSpacing/>
        <w:rPr>
          <w:rFonts w:ascii="仿宋" w:hAnsi="仿宋" w:eastAsia="仿宋"/>
          <w:sz w:val="24"/>
        </w:rPr>
      </w:pPr>
      <w:r>
        <w:rPr>
          <w:rFonts w:hint="eastAsia" w:ascii="仿宋" w:hAnsi="仿宋" w:eastAsia="仿宋"/>
          <w:sz w:val="24"/>
        </w:rPr>
        <w:t>1.6.7违约责任</w:t>
      </w:r>
      <w:r>
        <w:rPr>
          <w:rFonts w:hint="eastAsia" w:ascii="仿宋" w:hAnsi="仿宋" w:eastAsia="仿宋"/>
          <w:b/>
          <w:i/>
          <w:sz w:val="24"/>
          <w:u w:val="single"/>
        </w:rPr>
        <w:t>合同专用条款</w:t>
      </w:r>
      <w:r>
        <w:rPr>
          <w:rFonts w:hint="eastAsia" w:ascii="仿宋" w:hAnsi="仿宋" w:eastAsia="仿宋"/>
          <w:sz w:val="24"/>
        </w:rPr>
        <w:t>另有约定的，从其约定。</w:t>
      </w:r>
    </w:p>
    <w:p>
      <w:pPr>
        <w:spacing w:line="460" w:lineRule="exact"/>
        <w:ind w:firstLine="482" w:firstLineChars="200"/>
        <w:contextualSpacing/>
        <w:rPr>
          <w:rFonts w:ascii="仿宋" w:hAnsi="仿宋" w:eastAsia="仿宋"/>
          <w:b/>
          <w:sz w:val="24"/>
        </w:rPr>
      </w:pPr>
      <w:bookmarkStart w:id="34" w:name="_Toc15583"/>
      <w:bookmarkStart w:id="35" w:name="_Toc28375"/>
      <w:bookmarkStart w:id="36" w:name="_Toc16021"/>
      <w:r>
        <w:rPr>
          <w:rFonts w:ascii="仿宋" w:hAnsi="仿宋" w:eastAsia="仿宋"/>
          <w:b/>
          <w:sz w:val="24"/>
        </w:rPr>
        <w:t>1.7</w:t>
      </w:r>
      <w:r>
        <w:rPr>
          <w:rFonts w:hint="eastAsia" w:ascii="仿宋" w:hAnsi="仿宋" w:eastAsia="仿宋"/>
          <w:b/>
          <w:sz w:val="24"/>
        </w:rPr>
        <w:t>合同争议的解决</w:t>
      </w:r>
      <w:bookmarkEnd w:id="34"/>
      <w:bookmarkEnd w:id="35"/>
      <w:bookmarkEnd w:id="36"/>
    </w:p>
    <w:p>
      <w:pPr>
        <w:spacing w:line="460" w:lineRule="exact"/>
        <w:ind w:firstLine="480" w:firstLineChars="200"/>
        <w:contextualSpacing/>
        <w:rPr>
          <w:rFonts w:ascii="仿宋" w:hAnsi="仿宋" w:eastAsia="仿宋"/>
          <w:sz w:val="24"/>
        </w:rPr>
      </w:pPr>
      <w:r>
        <w:rPr>
          <w:rFonts w:hint="eastAsia" w:ascii="仿宋" w:hAnsi="仿宋" w:eastAsia="仿宋"/>
          <w:sz w:val="24"/>
        </w:rPr>
        <w:t>本合同履行过程中发生的任何争议，双方当事人均可通过和解或者调解解决；不愿和解、调解或者和解、调解不成的，可以选择以下第</w:t>
      </w:r>
      <w:r>
        <w:rPr>
          <w:rFonts w:hint="eastAsia" w:ascii="仿宋" w:hAnsi="仿宋" w:eastAsia="仿宋"/>
          <w:b/>
          <w:i/>
          <w:sz w:val="24"/>
          <w:u w:val="single"/>
        </w:rPr>
        <w:t xml:space="preserve"> 合同专用条款  </w:t>
      </w:r>
      <w:r>
        <w:rPr>
          <w:rFonts w:hint="eastAsia" w:ascii="仿宋" w:hAnsi="仿宋" w:eastAsia="仿宋"/>
          <w:sz w:val="24"/>
        </w:rPr>
        <w:t>条款规定的方式解决：</w:t>
      </w:r>
    </w:p>
    <w:p>
      <w:pPr>
        <w:spacing w:line="460" w:lineRule="exact"/>
        <w:ind w:firstLine="480" w:firstLineChars="200"/>
        <w:contextualSpacing/>
        <w:rPr>
          <w:rFonts w:ascii="仿宋" w:hAnsi="仿宋" w:eastAsia="仿宋"/>
          <w:sz w:val="24"/>
        </w:rPr>
      </w:pPr>
      <w:r>
        <w:rPr>
          <w:rFonts w:ascii="仿宋" w:hAnsi="仿宋" w:eastAsia="仿宋"/>
          <w:sz w:val="24"/>
        </w:rPr>
        <w:t>1.7.1</w:t>
      </w:r>
      <w:r>
        <w:rPr>
          <w:rFonts w:hint="eastAsia" w:ascii="仿宋" w:hAnsi="仿宋" w:eastAsia="仿宋"/>
          <w:sz w:val="24"/>
        </w:rPr>
        <w:t>将争议提交</w:t>
      </w:r>
      <w:r>
        <w:rPr>
          <w:rFonts w:hint="eastAsia" w:ascii="仿宋" w:hAnsi="仿宋" w:eastAsia="仿宋"/>
          <w:b/>
          <w:i/>
          <w:sz w:val="24"/>
          <w:u w:val="single"/>
        </w:rPr>
        <w:t>合同专用条款</w:t>
      </w:r>
      <w:r>
        <w:rPr>
          <w:rFonts w:hint="eastAsia" w:ascii="仿宋" w:hAnsi="仿宋" w:eastAsia="仿宋"/>
          <w:sz w:val="24"/>
        </w:rPr>
        <w:t>仲裁委员会依申请仲裁时其现行有效的仲裁规则裁决；</w:t>
      </w:r>
    </w:p>
    <w:p>
      <w:pPr>
        <w:spacing w:line="460" w:lineRule="exact"/>
        <w:ind w:firstLine="480" w:firstLineChars="200"/>
        <w:contextualSpacing/>
        <w:rPr>
          <w:rFonts w:ascii="仿宋" w:hAnsi="仿宋" w:eastAsia="仿宋"/>
          <w:sz w:val="24"/>
        </w:rPr>
      </w:pPr>
      <w:r>
        <w:rPr>
          <w:rFonts w:ascii="仿宋" w:hAnsi="仿宋" w:eastAsia="仿宋"/>
          <w:sz w:val="24"/>
        </w:rPr>
        <w:t>1.7.2</w:t>
      </w:r>
      <w:r>
        <w:rPr>
          <w:rFonts w:hint="eastAsia" w:ascii="仿宋" w:hAnsi="仿宋" w:eastAsia="仿宋"/>
          <w:sz w:val="24"/>
        </w:rPr>
        <w:t>向</w:t>
      </w:r>
      <w:r>
        <w:rPr>
          <w:rFonts w:hint="eastAsia" w:ascii="仿宋" w:hAnsi="仿宋" w:eastAsia="仿宋"/>
          <w:b/>
          <w:i/>
          <w:sz w:val="24"/>
          <w:u w:val="single"/>
        </w:rPr>
        <w:t>合同专用条款</w:t>
      </w:r>
      <w:r>
        <w:rPr>
          <w:rFonts w:hint="eastAsia" w:ascii="仿宋" w:hAnsi="仿宋" w:eastAsia="仿宋"/>
          <w:sz w:val="24"/>
        </w:rPr>
        <w:t>人民法院起诉。</w:t>
      </w:r>
    </w:p>
    <w:p>
      <w:pPr>
        <w:spacing w:line="460" w:lineRule="exact"/>
        <w:ind w:firstLine="482" w:firstLineChars="200"/>
        <w:contextualSpacing/>
        <w:rPr>
          <w:rFonts w:ascii="仿宋" w:hAnsi="仿宋" w:eastAsia="仿宋"/>
          <w:b/>
          <w:sz w:val="24"/>
        </w:rPr>
      </w:pPr>
      <w:bookmarkStart w:id="37" w:name="_Toc11173"/>
      <w:bookmarkStart w:id="38" w:name="_Toc15322"/>
      <w:bookmarkStart w:id="39" w:name="_Toc7245"/>
      <w:r>
        <w:rPr>
          <w:rFonts w:ascii="仿宋" w:hAnsi="仿宋" w:eastAsia="仿宋"/>
          <w:b/>
          <w:sz w:val="24"/>
        </w:rPr>
        <w:t>1.8</w:t>
      </w:r>
      <w:r>
        <w:rPr>
          <w:rFonts w:hint="eastAsia" w:ascii="仿宋" w:hAnsi="仿宋" w:eastAsia="仿宋"/>
          <w:b/>
          <w:sz w:val="24"/>
        </w:rPr>
        <w:t>合同生效</w:t>
      </w:r>
      <w:bookmarkEnd w:id="37"/>
      <w:bookmarkEnd w:id="38"/>
      <w:bookmarkEnd w:id="39"/>
    </w:p>
    <w:p>
      <w:pPr>
        <w:spacing w:line="460" w:lineRule="exact"/>
        <w:ind w:firstLine="480" w:firstLineChars="200"/>
        <w:contextualSpacing/>
        <w:rPr>
          <w:rFonts w:ascii="仿宋" w:hAnsi="仿宋" w:eastAsia="仿宋"/>
          <w:b/>
          <w:sz w:val="24"/>
        </w:rPr>
      </w:pPr>
      <w:r>
        <w:rPr>
          <w:rFonts w:hint="eastAsia" w:ascii="仿宋" w:hAnsi="仿宋" w:eastAsia="仿宋"/>
          <w:sz w:val="24"/>
        </w:rPr>
        <w:t>本合同自双方当事人盖章或者签字时生效。</w:t>
      </w:r>
    </w:p>
    <w:p>
      <w:pPr>
        <w:autoSpaceDE w:val="0"/>
        <w:autoSpaceDN w:val="0"/>
        <w:spacing w:line="24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b/>
          <w:sz w:val="24"/>
          <w:lang w:val="zh-CN"/>
        </w:rPr>
        <w:t>甲方</w:t>
      </w:r>
      <w:r>
        <w:rPr>
          <w:rFonts w:hint="eastAsia" w:ascii="仿宋" w:hAnsi="仿宋" w:eastAsia="仿宋"/>
          <w:sz w:val="24"/>
          <w:lang w:val="zh-CN"/>
        </w:rPr>
        <w:t>：</w:t>
      </w:r>
      <w:r>
        <w:rPr>
          <w:rFonts w:ascii="仿宋" w:hAnsi="仿宋" w:eastAsia="仿宋"/>
          <w:sz w:val="24"/>
          <w:lang w:val="zh-CN"/>
        </w:rPr>
        <w:t xml:space="preserve">                             </w:t>
      </w:r>
      <w:r>
        <w:rPr>
          <w:rFonts w:ascii="仿宋" w:hAnsi="仿宋" w:eastAsia="仿宋"/>
          <w:b/>
          <w:sz w:val="24"/>
          <w:lang w:val="zh-CN"/>
        </w:rPr>
        <w:t xml:space="preserve">      乙方</w:t>
      </w:r>
      <w:r>
        <w:rPr>
          <w:rFonts w:hint="eastAsia" w:ascii="仿宋" w:hAnsi="仿宋" w:eastAsia="仿宋"/>
          <w:sz w:val="24"/>
          <w:lang w:val="zh-CN"/>
        </w:rPr>
        <w:t>：</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统一社会信用代码：</w:t>
      </w:r>
      <w:r>
        <w:rPr>
          <w:rFonts w:ascii="仿宋" w:hAnsi="仿宋" w:eastAsia="仿宋"/>
          <w:sz w:val="24"/>
          <w:lang w:val="zh-CN"/>
        </w:rPr>
        <w:t xml:space="preserve">                       </w:t>
      </w:r>
      <w:r>
        <w:rPr>
          <w:rFonts w:hint="eastAsia" w:ascii="仿宋" w:hAnsi="仿宋" w:eastAsia="仿宋"/>
          <w:sz w:val="24"/>
          <w:lang w:val="zh-CN"/>
        </w:rPr>
        <w:t>统一社会信用代码或身份证号码：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住所：</w:t>
      </w:r>
      <w:r>
        <w:rPr>
          <w:rFonts w:ascii="仿宋" w:hAnsi="仿宋" w:eastAsia="仿宋"/>
          <w:sz w:val="24"/>
          <w:lang w:val="zh-CN"/>
        </w:rPr>
        <w:t xml:space="preserve">                                   </w:t>
      </w:r>
      <w:r>
        <w:rPr>
          <w:rFonts w:hint="eastAsia" w:ascii="仿宋" w:hAnsi="仿宋" w:eastAsia="仿宋"/>
          <w:sz w:val="24"/>
          <w:lang w:val="zh-CN"/>
        </w:rPr>
        <w:t>住所：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法定代表人或</w:t>
      </w:r>
      <w:r>
        <w:rPr>
          <w:rFonts w:ascii="仿宋" w:hAnsi="仿宋" w:eastAsia="仿宋"/>
          <w:sz w:val="24"/>
          <w:lang w:val="zh-CN"/>
        </w:rPr>
        <w:t xml:space="preserve">                             </w:t>
      </w:r>
      <w:r>
        <w:rPr>
          <w:rFonts w:hint="eastAsia" w:ascii="仿宋" w:hAnsi="仿宋" w:eastAsia="仿宋"/>
          <w:sz w:val="24"/>
          <w:lang w:val="zh-CN"/>
        </w:rPr>
        <w:t>法定代表人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授权代表（签字）：</w:t>
      </w:r>
      <w:r>
        <w:rPr>
          <w:rFonts w:ascii="仿宋" w:hAnsi="仿宋" w:eastAsia="仿宋"/>
          <w:sz w:val="24"/>
          <w:lang w:val="zh-CN"/>
        </w:rPr>
        <w:t xml:space="preserve">                        或授权代表（签字）：</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联系人：</w:t>
      </w:r>
      <w:r>
        <w:rPr>
          <w:rFonts w:ascii="仿宋" w:hAnsi="仿宋" w:eastAsia="仿宋"/>
          <w:sz w:val="24"/>
          <w:lang w:val="zh-CN"/>
        </w:rPr>
        <w:t xml:space="preserve">                                 </w:t>
      </w:r>
      <w:r>
        <w:rPr>
          <w:rFonts w:hint="eastAsia" w:ascii="仿宋" w:hAnsi="仿宋" w:eastAsia="仿宋"/>
          <w:sz w:val="24"/>
          <w:lang w:val="zh-CN"/>
        </w:rPr>
        <w:t>联系人：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约定送达地址：</w:t>
      </w:r>
      <w:r>
        <w:rPr>
          <w:rFonts w:ascii="仿宋" w:hAnsi="仿宋" w:eastAsia="仿宋"/>
          <w:sz w:val="24"/>
          <w:lang w:val="zh-CN"/>
        </w:rPr>
        <w:t xml:space="preserve">                           </w:t>
      </w:r>
      <w:r>
        <w:rPr>
          <w:rFonts w:hint="eastAsia" w:ascii="仿宋" w:hAnsi="仿宋" w:eastAsia="仿宋"/>
          <w:sz w:val="24"/>
          <w:lang w:val="zh-CN"/>
        </w:rPr>
        <w:t>约定送达地址：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邮政编码：</w:t>
      </w:r>
      <w:r>
        <w:rPr>
          <w:rFonts w:ascii="仿宋" w:hAnsi="仿宋" w:eastAsia="仿宋"/>
          <w:sz w:val="24"/>
          <w:lang w:val="zh-CN"/>
        </w:rPr>
        <w:t xml:space="preserve">                               </w:t>
      </w:r>
      <w:r>
        <w:rPr>
          <w:rFonts w:hint="eastAsia" w:ascii="仿宋" w:hAnsi="仿宋" w:eastAsia="仿宋"/>
          <w:sz w:val="24"/>
          <w:lang w:val="zh-CN"/>
        </w:rPr>
        <w:t>邮政编码：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电话</w:t>
      </w:r>
      <w:r>
        <w:rPr>
          <w:rFonts w:ascii="仿宋" w:hAnsi="仿宋" w:eastAsia="仿宋"/>
          <w:sz w:val="24"/>
          <w:lang w:val="zh-CN"/>
        </w:rPr>
        <w:t>：                                   电话：</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传真</w:t>
      </w:r>
      <w:r>
        <w:rPr>
          <w:rFonts w:ascii="仿宋" w:hAnsi="仿宋" w:eastAsia="仿宋"/>
          <w:sz w:val="24"/>
          <w:lang w:val="zh-CN"/>
        </w:rPr>
        <w:t xml:space="preserve">：                                   </w:t>
      </w:r>
      <w:r>
        <w:rPr>
          <w:rFonts w:hint="eastAsia" w:ascii="仿宋" w:hAnsi="仿宋" w:eastAsia="仿宋"/>
          <w:sz w:val="24"/>
          <w:lang w:val="zh-CN"/>
        </w:rPr>
        <w:t>传真</w:t>
      </w:r>
      <w:r>
        <w:rPr>
          <w:rFonts w:ascii="仿宋" w:hAnsi="仿宋" w:eastAsia="仿宋"/>
          <w:sz w:val="24"/>
          <w:lang w:val="zh-CN"/>
        </w:rPr>
        <w:t>：</w:t>
      </w:r>
    </w:p>
    <w:p>
      <w:pPr>
        <w:autoSpaceDE w:val="0"/>
        <w:autoSpaceDN w:val="0"/>
        <w:spacing w:line="560" w:lineRule="exact"/>
        <w:rPr>
          <w:rFonts w:ascii="仿宋" w:hAnsi="仿宋" w:eastAsia="仿宋"/>
          <w:sz w:val="24"/>
        </w:rPr>
      </w:pPr>
      <w:r>
        <w:rPr>
          <w:rFonts w:hint="eastAsia" w:ascii="仿宋" w:hAnsi="仿宋" w:eastAsia="仿宋"/>
          <w:sz w:val="24"/>
          <w:lang w:val="zh-CN"/>
        </w:rPr>
        <w:t>电子邮箱：</w:t>
      </w:r>
      <w:r>
        <w:rPr>
          <w:rFonts w:ascii="仿宋" w:hAnsi="仿宋" w:eastAsia="仿宋"/>
          <w:sz w:val="24"/>
          <w:lang w:val="zh-CN"/>
        </w:rPr>
        <w:t xml:space="preserve">                               </w:t>
      </w:r>
      <w:r>
        <w:rPr>
          <w:rFonts w:hint="eastAsia" w:ascii="仿宋" w:hAnsi="仿宋" w:eastAsia="仿宋"/>
          <w:sz w:val="24"/>
          <w:lang w:val="zh-CN"/>
        </w:rPr>
        <w:t>电子邮箱：</w:t>
      </w:r>
    </w:p>
    <w:p>
      <w:pPr>
        <w:autoSpaceDE w:val="0"/>
        <w:autoSpaceDN w:val="0"/>
        <w:spacing w:line="560" w:lineRule="exact"/>
        <w:rPr>
          <w:rFonts w:ascii="仿宋" w:hAnsi="仿宋" w:eastAsia="仿宋"/>
          <w:sz w:val="24"/>
        </w:rPr>
      </w:pPr>
      <w:r>
        <w:rPr>
          <w:rFonts w:hint="eastAsia" w:ascii="仿宋" w:hAnsi="仿宋" w:eastAsia="仿宋"/>
          <w:sz w:val="24"/>
        </w:rPr>
        <w:t>开户银行：</w:t>
      </w:r>
      <w:r>
        <w:rPr>
          <w:rFonts w:ascii="仿宋" w:hAnsi="仿宋" w:eastAsia="仿宋"/>
          <w:sz w:val="24"/>
        </w:rPr>
        <w:t xml:space="preserve">                               开户银行：</w:t>
      </w:r>
    </w:p>
    <w:p>
      <w:pPr>
        <w:autoSpaceDE w:val="0"/>
        <w:autoSpaceDN w:val="0"/>
        <w:spacing w:line="560" w:lineRule="exact"/>
        <w:rPr>
          <w:rFonts w:ascii="仿宋" w:hAnsi="仿宋" w:eastAsia="仿宋"/>
          <w:sz w:val="24"/>
        </w:rPr>
      </w:pPr>
      <w:r>
        <w:rPr>
          <w:rFonts w:hint="eastAsia" w:ascii="仿宋" w:hAnsi="仿宋" w:eastAsia="仿宋"/>
          <w:sz w:val="24"/>
        </w:rPr>
        <w:t>开户名称：</w:t>
      </w:r>
      <w:r>
        <w:rPr>
          <w:rFonts w:ascii="仿宋" w:hAnsi="仿宋" w:eastAsia="仿宋"/>
          <w:sz w:val="24"/>
        </w:rPr>
        <w:t xml:space="preserve">                               开户名称：</w:t>
      </w:r>
    </w:p>
    <w:p>
      <w:pPr>
        <w:autoSpaceDE w:val="0"/>
        <w:autoSpaceDN w:val="0"/>
        <w:spacing w:line="560" w:lineRule="exact"/>
        <w:rPr>
          <w:rFonts w:ascii="仿宋" w:hAnsi="仿宋" w:eastAsia="仿宋"/>
          <w:sz w:val="24"/>
        </w:rPr>
      </w:pPr>
      <w:r>
        <w:rPr>
          <w:rFonts w:hint="eastAsia" w:ascii="仿宋" w:hAnsi="仿宋" w:eastAsia="仿宋"/>
          <w:sz w:val="24"/>
        </w:rPr>
        <w:t>开户账号：</w:t>
      </w:r>
      <w:r>
        <w:rPr>
          <w:rFonts w:ascii="仿宋" w:hAnsi="仿宋" w:eastAsia="仿宋"/>
          <w:sz w:val="24"/>
          <w:lang w:val="zh-CN"/>
        </w:rPr>
        <w:t xml:space="preserve">                               </w:t>
      </w:r>
      <w:r>
        <w:rPr>
          <w:rFonts w:hint="eastAsia" w:ascii="仿宋" w:hAnsi="仿宋" w:eastAsia="仿宋"/>
          <w:sz w:val="24"/>
        </w:rPr>
        <w:t>开户账号：</w:t>
      </w:r>
    </w:p>
    <w:p>
      <w:pPr>
        <w:widowControl/>
        <w:spacing w:line="560" w:lineRule="exact"/>
        <w:jc w:val="left"/>
        <w:rPr>
          <w:rFonts w:ascii="仿宋" w:hAnsi="仿宋" w:eastAsia="仿宋"/>
          <w:b/>
          <w:sz w:val="24"/>
        </w:rPr>
      </w:pPr>
      <w:bookmarkStart w:id="40" w:name="_Toc331685783"/>
    </w:p>
    <w:p>
      <w:pPr>
        <w:pStyle w:val="282"/>
        <w:pageBreakBefore/>
        <w:spacing w:line="560" w:lineRule="exact"/>
        <w:ind w:left="0" w:leftChars="0" w:firstLine="0" w:firstLineChars="0"/>
        <w:jc w:val="center"/>
        <w:rPr>
          <w:rFonts w:ascii="仿宋" w:hAnsi="仿宋" w:eastAsia="仿宋"/>
          <w:b/>
          <w:sz w:val="36"/>
          <w:szCs w:val="36"/>
        </w:rPr>
      </w:pPr>
      <w:r>
        <w:rPr>
          <w:rFonts w:hint="eastAsia" w:ascii="仿宋" w:hAnsi="仿宋" w:eastAsia="仿宋"/>
          <w:b/>
          <w:sz w:val="36"/>
          <w:szCs w:val="36"/>
        </w:rPr>
        <w:t>第二部分 合同一般条款</w:t>
      </w:r>
      <w:bookmarkEnd w:id="40"/>
    </w:p>
    <w:p>
      <w:pPr>
        <w:spacing w:line="560" w:lineRule="exact"/>
        <w:ind w:firstLine="482" w:firstLineChars="200"/>
        <w:outlineLvl w:val="0"/>
        <w:rPr>
          <w:rFonts w:ascii="仿宋_GB2312" w:hAnsi="仿宋" w:eastAsia="仿宋_GB2312"/>
          <w:b/>
          <w:sz w:val="24"/>
        </w:rPr>
      </w:pPr>
      <w:bookmarkStart w:id="41" w:name="_Toc19614"/>
      <w:bookmarkStart w:id="42" w:name="_Toc279701240"/>
      <w:bookmarkStart w:id="43" w:name="_Toc487900349"/>
      <w:bookmarkStart w:id="44" w:name="_Ref467379214"/>
      <w:bookmarkStart w:id="45" w:name="_Toc259093669"/>
      <w:bookmarkStart w:id="46" w:name="_Ref467378404"/>
      <w:bookmarkStart w:id="47" w:name="_Ref467378499"/>
      <w:bookmarkStart w:id="48" w:name="_Toc28763"/>
      <w:bookmarkStart w:id="49" w:name="_Ref467379109"/>
      <w:bookmarkStart w:id="50" w:name="_Ref467378463"/>
      <w:bookmarkStart w:id="51" w:name="_Ref467379225"/>
      <w:bookmarkStart w:id="52" w:name="_Toc16917"/>
      <w:bookmarkStart w:id="53" w:name="_Ref467379205"/>
      <w:bookmarkStart w:id="54" w:name="_Ref467379094"/>
      <w:bookmarkStart w:id="55" w:name="_Ref467379101"/>
      <w:bookmarkStart w:id="56" w:name="_Ref467379195"/>
      <w:r>
        <w:rPr>
          <w:rFonts w:hint="eastAsia" w:ascii="仿宋_GB2312" w:hAnsi="仿宋" w:eastAsia="仿宋_GB2312"/>
          <w:b/>
          <w:sz w:val="24"/>
        </w:rPr>
        <w:t>2.1 定义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spacing w:line="560" w:lineRule="exact"/>
        <w:ind w:firstLine="480" w:firstLineChars="200"/>
        <w:rPr>
          <w:rFonts w:ascii="仿宋_GB2312" w:hAnsi="仿宋" w:eastAsia="仿宋_GB2312"/>
          <w:sz w:val="24"/>
        </w:rPr>
      </w:pPr>
      <w:r>
        <w:rPr>
          <w:rFonts w:hint="eastAsia" w:ascii="仿宋_GB2312" w:hAnsi="仿宋" w:eastAsia="仿宋_GB2312"/>
          <w:sz w:val="24"/>
        </w:rPr>
        <w:t>本合同中的下列词语应按以下内容进行解释：</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 “合同价”系指根据合同约定，中标供应商在完全履行合同义务后，采购人应支付给中标供应商的价格。</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sz w:val="24"/>
        </w:rPr>
      </w:pPr>
      <w:bookmarkStart w:id="57" w:name="_Ref467378840"/>
      <w:r>
        <w:rPr>
          <w:rFonts w:hint="eastAsia" w:ascii="仿宋_GB2312" w:hAnsi="仿宋" w:eastAsia="仿宋_GB2312"/>
          <w:sz w:val="24"/>
        </w:rPr>
        <w:t>2.1.4 “甲方”系指与中标供应商签署合同的采购人</w:t>
      </w:r>
      <w:bookmarkEnd w:id="57"/>
      <w:r>
        <w:rPr>
          <w:rFonts w:hint="eastAsia" w:ascii="仿宋_GB2312" w:hAnsi="仿宋" w:eastAsia="仿宋_GB2312"/>
          <w:sz w:val="24"/>
        </w:rPr>
        <w:t>。</w:t>
      </w:r>
    </w:p>
    <w:p>
      <w:pPr>
        <w:spacing w:line="560" w:lineRule="exact"/>
        <w:ind w:firstLine="480" w:firstLineChars="200"/>
        <w:rPr>
          <w:rFonts w:ascii="仿宋_GB2312" w:hAnsi="仿宋" w:eastAsia="仿宋_GB2312"/>
          <w:sz w:val="24"/>
        </w:rPr>
      </w:pPr>
      <w:bookmarkStart w:id="58" w:name="_Ref467379400"/>
      <w:r>
        <w:rPr>
          <w:rFonts w:hint="eastAsia" w:ascii="仿宋_GB2312" w:hAnsi="仿宋" w:eastAsia="仿宋_GB2312"/>
          <w:sz w:val="24"/>
        </w:rPr>
        <w:t>2.1.5 “乙方”系指根据合同约定交付货物的中标供应商</w:t>
      </w:r>
      <w:bookmarkEnd w:id="58"/>
      <w:r>
        <w:rPr>
          <w:rFonts w:hint="eastAsia" w:ascii="仿宋_GB2312" w:hAnsi="仿宋" w:eastAsia="仿宋_GB2312"/>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sz w:val="24"/>
        </w:rPr>
      </w:pPr>
      <w:bookmarkStart w:id="59" w:name="_Ref467379436"/>
      <w:r>
        <w:rPr>
          <w:rFonts w:hint="eastAsia" w:ascii="仿宋_GB2312" w:hAnsi="仿宋" w:eastAsia="仿宋_GB2312"/>
          <w:sz w:val="24"/>
        </w:rPr>
        <w:t>2.1.6 “现场”系指合同约定货物将要运至或者安装的地点。</w:t>
      </w:r>
      <w:bookmarkEnd w:id="59"/>
    </w:p>
    <w:p>
      <w:pPr>
        <w:spacing w:line="560" w:lineRule="exact"/>
        <w:ind w:firstLine="482" w:firstLineChars="200"/>
        <w:outlineLvl w:val="0"/>
        <w:rPr>
          <w:rFonts w:ascii="仿宋_GB2312" w:hAnsi="仿宋" w:eastAsia="仿宋_GB2312"/>
          <w:b/>
          <w:sz w:val="24"/>
        </w:rPr>
      </w:pPr>
      <w:bookmarkStart w:id="60" w:name="_Toc13336"/>
      <w:bookmarkStart w:id="61" w:name="_Toc487900350"/>
      <w:bookmarkStart w:id="62" w:name="_Toc279701241"/>
      <w:bookmarkStart w:id="63" w:name="_Toc27635"/>
      <w:bookmarkStart w:id="64" w:name="_Toc259093670"/>
      <w:bookmarkStart w:id="65" w:name="_Toc32504"/>
      <w:r>
        <w:rPr>
          <w:rFonts w:hint="eastAsia" w:ascii="仿宋_GB2312" w:hAnsi="仿宋" w:eastAsia="仿宋_GB2312"/>
          <w:b/>
          <w:sz w:val="24"/>
        </w:rPr>
        <w:t>2.2 技术规范</w:t>
      </w:r>
      <w:bookmarkEnd w:id="60"/>
      <w:bookmarkEnd w:id="61"/>
      <w:bookmarkEnd w:id="62"/>
      <w:bookmarkEnd w:id="63"/>
      <w:bookmarkEnd w:id="64"/>
      <w:bookmarkEnd w:id="65"/>
    </w:p>
    <w:p>
      <w:pPr>
        <w:spacing w:line="560" w:lineRule="exact"/>
        <w:ind w:firstLine="480" w:firstLineChars="200"/>
        <w:rPr>
          <w:rFonts w:ascii="仿宋_GB2312" w:hAnsi="仿宋" w:eastAsia="仿宋_GB2312"/>
          <w:sz w:val="24"/>
        </w:rPr>
      </w:pPr>
      <w:r>
        <w:rPr>
          <w:rFonts w:hint="eastAsia" w:ascii="仿宋_GB2312" w:hAnsi="仿宋" w:eastAsia="仿宋_GB2312"/>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b/>
          <w:sz w:val="24"/>
        </w:rPr>
      </w:pPr>
      <w:bookmarkStart w:id="66" w:name="_Toc31634"/>
      <w:bookmarkStart w:id="67" w:name="_Toc279701242"/>
      <w:bookmarkStart w:id="68" w:name="_Toc259093671"/>
      <w:bookmarkStart w:id="69" w:name="_Toc487900351"/>
      <w:bookmarkStart w:id="70" w:name="_Toc27853"/>
      <w:bookmarkStart w:id="71" w:name="_Toc9829"/>
      <w:r>
        <w:rPr>
          <w:rFonts w:hint="eastAsia" w:ascii="仿宋_GB2312" w:hAnsi="仿宋" w:eastAsia="仿宋_GB2312"/>
          <w:b/>
          <w:sz w:val="24"/>
        </w:rPr>
        <w:t>2.3 知识产权</w:t>
      </w:r>
      <w:bookmarkEnd w:id="66"/>
      <w:bookmarkEnd w:id="67"/>
      <w:bookmarkEnd w:id="68"/>
      <w:bookmarkEnd w:id="69"/>
      <w:bookmarkEnd w:id="70"/>
      <w:bookmarkEnd w:id="71"/>
    </w:p>
    <w:p>
      <w:pPr>
        <w:spacing w:line="560" w:lineRule="exact"/>
        <w:ind w:firstLine="480" w:firstLineChars="200"/>
        <w:rPr>
          <w:rFonts w:ascii="仿宋_GB2312" w:hAnsi="仿宋" w:eastAsia="仿宋_GB2312"/>
          <w:sz w:val="24"/>
        </w:rPr>
      </w:pPr>
      <w:r>
        <w:rPr>
          <w:rFonts w:hint="eastAsia" w:ascii="仿宋_GB2312" w:hAnsi="仿宋" w:eastAsia="仿宋_GB2312"/>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2.3.2具有知识产权的计算机软件等货物的知识产权归属，详见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72" w:name="_Toc29149"/>
      <w:bookmarkStart w:id="73" w:name="_Toc4194"/>
      <w:bookmarkStart w:id="74" w:name="_Toc11932"/>
      <w:r>
        <w:rPr>
          <w:rFonts w:hint="eastAsia" w:ascii="仿宋_GB2312" w:hAnsi="仿宋" w:eastAsia="仿宋_GB2312"/>
          <w:b/>
          <w:sz w:val="24"/>
        </w:rPr>
        <w:t>2.4 包装和装运</w:t>
      </w:r>
      <w:bookmarkEnd w:id="72"/>
      <w:bookmarkEnd w:id="73"/>
      <w:bookmarkEnd w:id="74"/>
    </w:p>
    <w:p>
      <w:pPr>
        <w:spacing w:line="560" w:lineRule="exact"/>
        <w:ind w:firstLine="480" w:firstLineChars="200"/>
        <w:rPr>
          <w:rFonts w:ascii="仿宋_GB2312" w:hAnsi="仿宋" w:eastAsia="仿宋_GB2312"/>
          <w:sz w:val="24"/>
        </w:rPr>
      </w:pPr>
      <w:r>
        <w:rPr>
          <w:rFonts w:hint="eastAsia" w:ascii="仿宋_GB2312" w:hAnsi="仿宋" w:eastAsia="仿宋_GB2312"/>
          <w:sz w:val="24"/>
        </w:rPr>
        <w:t>2.4.1除</w:t>
      </w:r>
      <w:r>
        <w:rPr>
          <w:rFonts w:hint="eastAsia" w:ascii="仿宋_GB2312" w:hAnsi="仿宋" w:eastAsia="仿宋_GB2312"/>
          <w:b/>
          <w:i/>
          <w:sz w:val="24"/>
          <w:u w:val="single"/>
        </w:rPr>
        <w:t>合同专用条款</w:t>
      </w:r>
      <w:r>
        <w:rPr>
          <w:rFonts w:hint="eastAsia" w:ascii="仿宋_GB2312" w:hAnsi="仿宋" w:eastAsia="仿宋_GB2312"/>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2.4.2 装运货物的要求和通知，详见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75" w:name="_Ref467379542"/>
      <w:bookmarkStart w:id="76" w:name="_Ref467379527"/>
      <w:bookmarkStart w:id="77" w:name="_Ref467379536"/>
      <w:bookmarkStart w:id="78" w:name="_Toc259093674"/>
      <w:bookmarkStart w:id="79" w:name="_Toc279701245"/>
      <w:bookmarkStart w:id="80" w:name="_Ref467378541"/>
      <w:bookmarkStart w:id="81" w:name="_Toc487900354"/>
      <w:bookmarkStart w:id="82" w:name="_Ref467378591"/>
      <w:bookmarkStart w:id="83" w:name="_Toc19074"/>
      <w:bookmarkStart w:id="84" w:name="_Toc30272"/>
      <w:bookmarkStart w:id="85" w:name="_Toc26182"/>
      <w:r>
        <w:rPr>
          <w:rFonts w:hint="eastAsia" w:ascii="仿宋_GB2312" w:hAnsi="仿宋" w:eastAsia="仿宋_GB2312"/>
          <w:b/>
          <w:sz w:val="24"/>
        </w:rPr>
        <w:t>2.</w:t>
      </w:r>
      <w:bookmarkEnd w:id="75"/>
      <w:bookmarkEnd w:id="76"/>
      <w:bookmarkEnd w:id="77"/>
      <w:bookmarkEnd w:id="78"/>
      <w:bookmarkEnd w:id="79"/>
      <w:bookmarkEnd w:id="80"/>
      <w:bookmarkEnd w:id="81"/>
      <w:bookmarkEnd w:id="82"/>
      <w:r>
        <w:rPr>
          <w:rFonts w:hint="eastAsia" w:ascii="仿宋_GB2312" w:hAnsi="仿宋" w:eastAsia="仿宋_GB2312"/>
          <w:b/>
          <w:sz w:val="24"/>
        </w:rPr>
        <w:t>5 履约检查和问题反馈</w:t>
      </w:r>
      <w:bookmarkEnd w:id="83"/>
      <w:bookmarkEnd w:id="84"/>
      <w:bookmarkEnd w:id="85"/>
    </w:p>
    <w:p>
      <w:pPr>
        <w:spacing w:line="560" w:lineRule="exact"/>
        <w:ind w:firstLine="480" w:firstLineChars="200"/>
        <w:rPr>
          <w:rFonts w:ascii="仿宋_GB2312" w:hAnsi="仿宋" w:eastAsia="仿宋_GB2312"/>
          <w:sz w:val="24"/>
        </w:rPr>
      </w:pPr>
      <w:bookmarkStart w:id="86" w:name="_Ref467379657"/>
      <w:r>
        <w:rPr>
          <w:rFonts w:hint="eastAsia" w:ascii="仿宋_GB2312" w:hAnsi="仿宋" w:eastAsia="仿宋_GB2312"/>
          <w:sz w:val="24"/>
        </w:rPr>
        <w:t>2.5.1</w:t>
      </w:r>
      <w:bookmarkEnd w:id="86"/>
      <w:bookmarkStart w:id="87" w:name="_Toc186431854"/>
      <w:bookmarkStart w:id="88" w:name="_Toc279701247"/>
      <w:bookmarkStart w:id="89" w:name="_Toc259093676"/>
      <w:bookmarkStart w:id="90" w:name="_Ref467379793"/>
      <w:bookmarkStart w:id="91" w:name="_Ref467379807"/>
      <w:bookmarkStart w:id="92" w:name="_Toc487900357"/>
      <w:r>
        <w:rPr>
          <w:rFonts w:hint="eastAsia" w:ascii="仿宋_GB2312" w:hAnsi="仿宋" w:eastAsia="仿宋_GB2312"/>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2.5.2 合同履行期间，甲方有权将履行过程中出现的问题反馈给乙方，双方当事人应以书面形式约定需要完善和改进的内容</w:t>
      </w:r>
      <w:bookmarkEnd w:id="87"/>
      <w:bookmarkStart w:id="93" w:name="_Toc186431855"/>
      <w:r>
        <w:rPr>
          <w:rFonts w:hint="eastAsia" w:ascii="仿宋_GB2312" w:hAnsi="仿宋" w:eastAsia="仿宋_GB2312"/>
          <w:sz w:val="24"/>
        </w:rPr>
        <w:t>。</w:t>
      </w:r>
    </w:p>
    <w:bookmarkEnd w:id="88"/>
    <w:bookmarkEnd w:id="89"/>
    <w:bookmarkEnd w:id="90"/>
    <w:bookmarkEnd w:id="91"/>
    <w:bookmarkEnd w:id="92"/>
    <w:bookmarkEnd w:id="93"/>
    <w:p>
      <w:pPr>
        <w:spacing w:line="560" w:lineRule="exact"/>
        <w:ind w:firstLine="482" w:firstLineChars="200"/>
        <w:outlineLvl w:val="0"/>
        <w:rPr>
          <w:rFonts w:ascii="仿宋_GB2312" w:hAnsi="仿宋" w:eastAsia="仿宋_GB2312"/>
          <w:b/>
          <w:sz w:val="24"/>
        </w:rPr>
      </w:pPr>
      <w:bookmarkStart w:id="94" w:name="_Toc259093677"/>
      <w:bookmarkStart w:id="95" w:name="_Toc487900358"/>
      <w:bookmarkStart w:id="96" w:name="_Ref467379852"/>
      <w:bookmarkStart w:id="97" w:name="_Toc279701248"/>
      <w:bookmarkStart w:id="98" w:name="_Ref467379923"/>
      <w:bookmarkStart w:id="99" w:name="_Ref467379863"/>
      <w:bookmarkStart w:id="100" w:name="_Toc3225"/>
      <w:bookmarkStart w:id="101" w:name="_Toc774"/>
      <w:bookmarkStart w:id="102" w:name="_Toc16110"/>
      <w:r>
        <w:rPr>
          <w:rFonts w:hint="eastAsia" w:ascii="仿宋_GB2312" w:hAnsi="仿宋" w:eastAsia="仿宋_GB2312"/>
          <w:b/>
          <w:sz w:val="24"/>
        </w:rPr>
        <w:t>2.6 技术资料</w:t>
      </w:r>
      <w:bookmarkEnd w:id="94"/>
      <w:bookmarkEnd w:id="95"/>
      <w:bookmarkEnd w:id="96"/>
      <w:bookmarkEnd w:id="97"/>
      <w:bookmarkEnd w:id="98"/>
      <w:bookmarkEnd w:id="99"/>
      <w:r>
        <w:rPr>
          <w:rFonts w:hint="eastAsia" w:ascii="仿宋_GB2312" w:hAnsi="仿宋" w:eastAsia="仿宋_GB2312"/>
          <w:b/>
          <w:sz w:val="24"/>
        </w:rPr>
        <w:t>和保密义务</w:t>
      </w:r>
      <w:bookmarkEnd w:id="100"/>
      <w:bookmarkEnd w:id="101"/>
      <w:bookmarkEnd w:id="102"/>
    </w:p>
    <w:p>
      <w:pPr>
        <w:spacing w:line="560" w:lineRule="exact"/>
        <w:ind w:firstLine="480" w:firstLineChars="200"/>
        <w:rPr>
          <w:rFonts w:ascii="仿宋_GB2312" w:hAnsi="仿宋" w:eastAsia="仿宋_GB2312"/>
          <w:sz w:val="24"/>
        </w:rPr>
      </w:pPr>
      <w:r>
        <w:rPr>
          <w:rFonts w:hint="eastAsia" w:ascii="仿宋_GB2312" w:hAnsi="仿宋" w:eastAsia="仿宋_GB2312"/>
          <w:sz w:val="24"/>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2.6.2 乙方有义务妥善保管和保护由甲方提供的前款信息和资料等；</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b/>
          <w:sz w:val="24"/>
        </w:rPr>
      </w:pPr>
      <w:bookmarkStart w:id="103" w:name="_Toc7860"/>
      <w:r>
        <w:rPr>
          <w:rFonts w:hint="eastAsia" w:ascii="仿宋_GB2312" w:hAnsi="仿宋" w:eastAsia="仿宋_GB2312"/>
          <w:b/>
          <w:sz w:val="24"/>
        </w:rPr>
        <w:t>2.7 质量保证</w:t>
      </w:r>
      <w:bookmarkEnd w:id="103"/>
    </w:p>
    <w:p>
      <w:pPr>
        <w:spacing w:line="560" w:lineRule="exact"/>
        <w:ind w:firstLine="480" w:firstLineChars="200"/>
        <w:rPr>
          <w:rFonts w:ascii="仿宋_GB2312" w:hAnsi="仿宋" w:eastAsia="仿宋_GB2312"/>
          <w:sz w:val="24"/>
        </w:rPr>
      </w:pPr>
      <w:r>
        <w:rPr>
          <w:rFonts w:hint="eastAsia" w:ascii="仿宋_GB2312" w:hAnsi="仿宋" w:eastAsia="仿宋_GB2312"/>
          <w:sz w:val="24"/>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b/>
          <w:sz w:val="24"/>
        </w:rPr>
      </w:pPr>
      <w:bookmarkStart w:id="104" w:name="_Toc17244"/>
      <w:bookmarkStart w:id="105" w:name="_Toc259093681"/>
      <w:bookmarkStart w:id="106" w:name="_Toc487900362"/>
      <w:bookmarkStart w:id="107" w:name="_Toc279701252"/>
      <w:r>
        <w:rPr>
          <w:rFonts w:hint="eastAsia" w:ascii="仿宋_GB2312" w:hAnsi="仿宋" w:eastAsia="仿宋_GB2312"/>
          <w:b/>
          <w:sz w:val="24"/>
        </w:rPr>
        <w:t>2.8 货物的风险负担</w:t>
      </w:r>
      <w:bookmarkEnd w:id="104"/>
    </w:p>
    <w:p>
      <w:pPr>
        <w:spacing w:line="560" w:lineRule="exact"/>
        <w:ind w:firstLine="480" w:firstLineChars="200"/>
        <w:rPr>
          <w:rFonts w:ascii="仿宋_GB2312" w:hAnsi="仿宋" w:eastAsia="仿宋_GB2312"/>
          <w:b/>
          <w:sz w:val="24"/>
        </w:rPr>
      </w:pPr>
      <w:r>
        <w:rPr>
          <w:rFonts w:hint="eastAsia" w:ascii="仿宋_GB2312" w:hAnsi="仿宋" w:eastAsia="仿宋_GB2312"/>
          <w:sz w:val="24"/>
        </w:rPr>
        <w:t>货物或者在途货物或者交付给第一承运人后的货物毁损、灭失的风险负担详见</w:t>
      </w:r>
      <w:r>
        <w:rPr>
          <w:rFonts w:hint="eastAsia" w:ascii="仿宋_GB2312" w:hAnsi="仿宋" w:eastAsia="仿宋_GB2312"/>
          <w:b/>
          <w:i/>
          <w:sz w:val="24"/>
          <w:u w:val="single"/>
        </w:rPr>
        <w:t>合同专用条款</w:t>
      </w:r>
      <w:r>
        <w:rPr>
          <w:rFonts w:hint="eastAsia" w:ascii="仿宋_GB2312" w:hAnsi="仿宋" w:eastAsia="仿宋_GB2312"/>
          <w:sz w:val="24"/>
        </w:rPr>
        <w:t>。</w:t>
      </w:r>
    </w:p>
    <w:p>
      <w:pPr>
        <w:spacing w:line="560" w:lineRule="exact"/>
        <w:ind w:firstLine="482" w:firstLineChars="200"/>
        <w:outlineLvl w:val="0"/>
        <w:rPr>
          <w:rFonts w:ascii="仿宋_GB2312" w:hAnsi="仿宋" w:eastAsia="仿宋_GB2312"/>
          <w:b/>
          <w:sz w:val="24"/>
        </w:rPr>
      </w:pPr>
      <w:bookmarkStart w:id="108" w:name="_Toc14055"/>
      <w:r>
        <w:rPr>
          <w:rFonts w:hint="eastAsia" w:ascii="仿宋_GB2312" w:hAnsi="仿宋" w:eastAsia="仿宋_GB2312"/>
          <w:b/>
          <w:sz w:val="24"/>
        </w:rPr>
        <w:t>2.9 延迟交货</w:t>
      </w:r>
      <w:bookmarkEnd w:id="105"/>
      <w:bookmarkEnd w:id="106"/>
      <w:bookmarkEnd w:id="107"/>
      <w:bookmarkEnd w:id="108"/>
    </w:p>
    <w:p>
      <w:pPr>
        <w:spacing w:line="560" w:lineRule="exact"/>
        <w:ind w:firstLine="480" w:firstLineChars="200"/>
        <w:rPr>
          <w:rFonts w:ascii="仿宋_GB2312" w:hAnsi="仿宋" w:eastAsia="仿宋_GB2312"/>
          <w:sz w:val="24"/>
        </w:rPr>
      </w:pPr>
      <w:r>
        <w:rPr>
          <w:rFonts w:hint="eastAsia" w:ascii="仿宋_GB2312" w:hAnsi="仿宋" w:eastAsia="仿宋_GB2312"/>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b/>
          <w:sz w:val="24"/>
        </w:rPr>
      </w:pPr>
      <w:bookmarkStart w:id="109" w:name="_Toc7502"/>
      <w:bookmarkStart w:id="110" w:name="_Toc279701254"/>
      <w:bookmarkStart w:id="111" w:name="_Ref467378121"/>
      <w:bookmarkStart w:id="112" w:name="_Toc259093683"/>
      <w:bookmarkStart w:id="113" w:name="_Toc487900364"/>
      <w:r>
        <w:rPr>
          <w:rFonts w:hint="eastAsia" w:ascii="仿宋_GB2312" w:hAnsi="仿宋" w:eastAsia="仿宋_GB2312"/>
          <w:b/>
          <w:sz w:val="24"/>
        </w:rPr>
        <w:t>2.10 合同变更</w:t>
      </w:r>
      <w:bookmarkEnd w:id="109"/>
    </w:p>
    <w:p>
      <w:pPr>
        <w:spacing w:line="560" w:lineRule="exact"/>
        <w:ind w:firstLine="480" w:firstLineChars="200"/>
        <w:rPr>
          <w:rFonts w:ascii="仿宋_GB2312" w:hAnsi="仿宋" w:eastAsia="仿宋_GB2312"/>
          <w:sz w:val="24"/>
        </w:rPr>
      </w:pPr>
      <w:r>
        <w:rPr>
          <w:rFonts w:hint="eastAsia" w:ascii="仿宋_GB2312" w:hAnsi="仿宋" w:eastAsia="仿宋_GB2312"/>
          <w:sz w:val="24"/>
        </w:rPr>
        <w:t>合同继续履行将损害国家利益和社会公共利益的，双方当事人应当以书面形式变更合同。有过错的一方应当承担赔偿责任，双方当事人都有过错的，各自承担相应的责任。</w:t>
      </w:r>
      <w:bookmarkStart w:id="114" w:name="_Toc487900369"/>
      <w:bookmarkStart w:id="115" w:name="_Toc259093688"/>
      <w:bookmarkStart w:id="116" w:name="_Toc279701259"/>
    </w:p>
    <w:p>
      <w:pPr>
        <w:spacing w:line="560" w:lineRule="exact"/>
        <w:ind w:firstLine="482" w:firstLineChars="200"/>
        <w:outlineLvl w:val="0"/>
        <w:rPr>
          <w:rFonts w:ascii="仿宋_GB2312" w:hAnsi="仿宋" w:eastAsia="仿宋_GB2312"/>
          <w:b/>
          <w:sz w:val="24"/>
        </w:rPr>
      </w:pPr>
      <w:bookmarkStart w:id="117" w:name="_Toc15237"/>
      <w:bookmarkStart w:id="118" w:name="_Toc22955"/>
      <w:bookmarkStart w:id="119" w:name="_Toc10366"/>
      <w:r>
        <w:rPr>
          <w:rFonts w:hint="eastAsia" w:ascii="仿宋_GB2312" w:hAnsi="仿宋" w:eastAsia="仿宋_GB2312"/>
          <w:b/>
          <w:sz w:val="24"/>
        </w:rPr>
        <w:t>2.11 合同转让</w:t>
      </w:r>
      <w:bookmarkEnd w:id="114"/>
      <w:bookmarkEnd w:id="115"/>
      <w:bookmarkEnd w:id="116"/>
      <w:r>
        <w:rPr>
          <w:rFonts w:hint="eastAsia" w:ascii="仿宋_GB2312" w:hAnsi="仿宋" w:eastAsia="仿宋_GB2312"/>
          <w:b/>
          <w:sz w:val="24"/>
        </w:rPr>
        <w:t>和分包</w:t>
      </w:r>
      <w:bookmarkEnd w:id="117"/>
      <w:bookmarkEnd w:id="118"/>
      <w:bookmarkEnd w:id="119"/>
      <w:r>
        <w:rPr>
          <w:rFonts w:hint="eastAsia" w:ascii="仿宋_GB2312" w:hAnsi="仿宋" w:eastAsia="仿宋_GB2312"/>
          <w:b/>
          <w:sz w:val="24"/>
        </w:rPr>
        <w:t>（如有）</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2.11.2乙方采取分包方式履行合同的，甲方可直接向分包供应商支付款项。</w:t>
      </w:r>
    </w:p>
    <w:p>
      <w:pPr>
        <w:spacing w:line="560" w:lineRule="exact"/>
        <w:ind w:firstLine="482" w:firstLineChars="200"/>
        <w:outlineLvl w:val="0"/>
        <w:rPr>
          <w:rFonts w:ascii="仿宋_GB2312" w:hAnsi="仿宋" w:eastAsia="仿宋_GB2312"/>
          <w:b/>
          <w:sz w:val="24"/>
        </w:rPr>
      </w:pPr>
      <w:bookmarkStart w:id="120" w:name="_Toc16508"/>
      <w:bookmarkStart w:id="121" w:name="_Toc13566"/>
      <w:bookmarkStart w:id="122" w:name="_Toc14066"/>
      <w:r>
        <w:rPr>
          <w:rFonts w:hint="eastAsia" w:ascii="仿宋_GB2312" w:hAnsi="仿宋" w:eastAsia="仿宋_GB2312"/>
          <w:b/>
          <w:sz w:val="24"/>
        </w:rPr>
        <w:t>2.12 不可抗力</w:t>
      </w:r>
      <w:bookmarkEnd w:id="120"/>
      <w:bookmarkEnd w:id="121"/>
      <w:bookmarkEnd w:id="122"/>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2.12.2 因不可抗力致使不能实现合同目的的，当事人可以解除合同；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2.12.3 因不可抗力致使合同有变更必要的，双方当事人应在</w:t>
      </w:r>
      <w:r>
        <w:rPr>
          <w:rFonts w:hint="eastAsia" w:ascii="仿宋_GB2312" w:hAnsi="仿宋" w:eastAsia="仿宋_GB2312"/>
          <w:b/>
          <w:i/>
          <w:sz w:val="24"/>
          <w:u w:val="single"/>
        </w:rPr>
        <w:t>合同专用条款</w:t>
      </w:r>
      <w:r>
        <w:rPr>
          <w:rFonts w:hint="eastAsia" w:ascii="仿宋_GB2312" w:hAnsi="仿宋" w:eastAsia="仿宋_GB2312"/>
          <w:sz w:val="24"/>
        </w:rPr>
        <w:t>约定时间内以书面形式变更合同；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2.12.4受不可抗力影响的一方在不可抗力发生后，应在</w:t>
      </w:r>
      <w:r>
        <w:rPr>
          <w:rFonts w:hint="eastAsia" w:ascii="仿宋_GB2312" w:hAnsi="仿宋" w:eastAsia="仿宋_GB2312"/>
          <w:b/>
          <w:i/>
          <w:sz w:val="24"/>
          <w:u w:val="single"/>
        </w:rPr>
        <w:t>合同专用条款</w:t>
      </w:r>
      <w:r>
        <w:rPr>
          <w:rFonts w:hint="eastAsia" w:ascii="仿宋_GB2312" w:hAnsi="仿宋" w:eastAsia="仿宋_GB2312"/>
          <w:sz w:val="24"/>
        </w:rPr>
        <w:t>约定时间内以书面形式通知对方当事人，并在</w:t>
      </w:r>
      <w:r>
        <w:rPr>
          <w:rFonts w:hint="eastAsia" w:ascii="仿宋_GB2312" w:hAnsi="仿宋" w:eastAsia="仿宋_GB2312"/>
          <w:b/>
          <w:i/>
          <w:sz w:val="24"/>
          <w:u w:val="single"/>
        </w:rPr>
        <w:t>合同专用条款</w:t>
      </w:r>
      <w:r>
        <w:rPr>
          <w:rFonts w:hint="eastAsia" w:ascii="仿宋_GB2312" w:hAnsi="仿宋" w:eastAsia="仿宋_GB2312"/>
          <w:sz w:val="24"/>
        </w:rPr>
        <w:t>约定时间内，将有关部门出具的证明文件送达对方当事人。</w:t>
      </w:r>
    </w:p>
    <w:p>
      <w:pPr>
        <w:spacing w:line="560" w:lineRule="exact"/>
        <w:ind w:firstLine="482" w:firstLineChars="200"/>
        <w:outlineLvl w:val="0"/>
        <w:rPr>
          <w:rFonts w:ascii="仿宋_GB2312" w:hAnsi="仿宋" w:eastAsia="仿宋_GB2312"/>
          <w:b/>
          <w:sz w:val="24"/>
        </w:rPr>
      </w:pPr>
      <w:bookmarkStart w:id="123" w:name="_Toc6969"/>
      <w:bookmarkStart w:id="124" w:name="_Toc279701255"/>
      <w:bookmarkStart w:id="125" w:name="_Toc689"/>
      <w:bookmarkStart w:id="126" w:name="_Toc30676"/>
      <w:bookmarkStart w:id="127" w:name="_Toc259093684"/>
      <w:bookmarkStart w:id="128" w:name="_Toc487900365"/>
      <w:r>
        <w:rPr>
          <w:rFonts w:hint="eastAsia" w:ascii="仿宋_GB2312" w:hAnsi="仿宋" w:eastAsia="仿宋_GB2312"/>
          <w:b/>
          <w:sz w:val="24"/>
        </w:rPr>
        <w:t>2.13 税费</w:t>
      </w:r>
      <w:bookmarkEnd w:id="123"/>
      <w:bookmarkEnd w:id="124"/>
      <w:bookmarkEnd w:id="125"/>
      <w:bookmarkEnd w:id="126"/>
      <w:bookmarkEnd w:id="127"/>
      <w:bookmarkEnd w:id="128"/>
    </w:p>
    <w:p>
      <w:pPr>
        <w:spacing w:line="560" w:lineRule="exact"/>
        <w:ind w:firstLine="480" w:firstLineChars="200"/>
        <w:rPr>
          <w:rFonts w:ascii="仿宋_GB2312" w:hAnsi="仿宋" w:eastAsia="仿宋_GB2312"/>
          <w:sz w:val="24"/>
        </w:rPr>
      </w:pPr>
      <w:r>
        <w:rPr>
          <w:rFonts w:hint="eastAsia" w:ascii="仿宋_GB2312" w:hAnsi="仿宋" w:eastAsia="仿宋_GB2312"/>
          <w:sz w:val="24"/>
        </w:rPr>
        <w:t>与合同有关的一切税费，均按照中华人民共和国法律的相关规定。</w:t>
      </w:r>
    </w:p>
    <w:p>
      <w:pPr>
        <w:spacing w:line="560" w:lineRule="exact"/>
        <w:ind w:firstLine="482" w:firstLineChars="200"/>
        <w:outlineLvl w:val="0"/>
        <w:rPr>
          <w:rFonts w:ascii="仿宋_GB2312" w:hAnsi="仿宋" w:eastAsia="仿宋_GB2312"/>
          <w:b/>
          <w:sz w:val="24"/>
        </w:rPr>
      </w:pPr>
      <w:bookmarkStart w:id="129" w:name="_Toc8298"/>
      <w:bookmarkStart w:id="130" w:name="_Toc16959"/>
      <w:bookmarkStart w:id="131" w:name="_Toc487900368"/>
      <w:bookmarkStart w:id="132" w:name="_Toc7102"/>
      <w:bookmarkStart w:id="133" w:name="_Toc259093687"/>
      <w:bookmarkStart w:id="134" w:name="_Toc279701258"/>
      <w:r>
        <w:rPr>
          <w:rFonts w:hint="eastAsia" w:ascii="仿宋_GB2312" w:hAnsi="仿宋" w:eastAsia="仿宋_GB2312"/>
          <w:b/>
          <w:sz w:val="24"/>
        </w:rPr>
        <w:t>2.14乙方破产</w:t>
      </w:r>
      <w:bookmarkEnd w:id="129"/>
      <w:bookmarkEnd w:id="130"/>
      <w:bookmarkEnd w:id="131"/>
      <w:bookmarkEnd w:id="132"/>
      <w:bookmarkEnd w:id="133"/>
      <w:bookmarkEnd w:id="134"/>
    </w:p>
    <w:p>
      <w:pPr>
        <w:spacing w:line="560" w:lineRule="exact"/>
        <w:ind w:firstLine="480" w:firstLineChars="200"/>
        <w:rPr>
          <w:rFonts w:ascii="仿宋_GB2312" w:hAnsi="仿宋" w:eastAsia="仿宋_GB2312"/>
          <w:sz w:val="24"/>
        </w:rPr>
      </w:pPr>
      <w:r>
        <w:rPr>
          <w:rFonts w:hint="eastAsia" w:ascii="仿宋_GB2312" w:hAnsi="仿宋" w:eastAsia="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b/>
          <w:sz w:val="24"/>
        </w:rPr>
      </w:pPr>
      <w:bookmarkStart w:id="135" w:name="_Toc15387"/>
      <w:bookmarkStart w:id="136" w:name="_Toc29333"/>
      <w:bookmarkStart w:id="137" w:name="_Toc6134"/>
      <w:r>
        <w:rPr>
          <w:rFonts w:hint="eastAsia" w:ascii="仿宋_GB2312" w:hAnsi="仿宋" w:eastAsia="仿宋_GB2312"/>
          <w:b/>
          <w:sz w:val="24"/>
        </w:rPr>
        <w:t>2.15 合同中止、终止</w:t>
      </w:r>
      <w:bookmarkEnd w:id="135"/>
      <w:bookmarkEnd w:id="136"/>
      <w:bookmarkEnd w:id="137"/>
    </w:p>
    <w:p>
      <w:pPr>
        <w:spacing w:line="560" w:lineRule="exact"/>
        <w:ind w:firstLine="480" w:firstLineChars="200"/>
        <w:rPr>
          <w:rFonts w:ascii="仿宋_GB2312" w:hAnsi="仿宋" w:eastAsia="仿宋_GB2312"/>
          <w:sz w:val="24"/>
        </w:rPr>
      </w:pPr>
      <w:r>
        <w:rPr>
          <w:rFonts w:hint="eastAsia" w:ascii="仿宋_GB2312" w:hAnsi="仿宋" w:eastAsia="仿宋_GB2312"/>
          <w:sz w:val="24"/>
        </w:rPr>
        <w:t>2.15.1 双方当事人不得擅自中止或者终止合同；</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b/>
          <w:sz w:val="24"/>
        </w:rPr>
      </w:pPr>
      <w:bookmarkStart w:id="138" w:name="_Toc14563"/>
      <w:bookmarkStart w:id="139" w:name="_Toc1125"/>
      <w:bookmarkStart w:id="140" w:name="_Toc6596"/>
      <w:r>
        <w:rPr>
          <w:rFonts w:hint="eastAsia" w:ascii="仿宋_GB2312" w:hAnsi="仿宋" w:eastAsia="仿宋_GB2312"/>
          <w:b/>
          <w:sz w:val="24"/>
        </w:rPr>
        <w:t>2.16检验和验收</w:t>
      </w:r>
      <w:bookmarkEnd w:id="138"/>
      <w:bookmarkEnd w:id="139"/>
      <w:bookmarkEnd w:id="140"/>
    </w:p>
    <w:p>
      <w:pPr>
        <w:tabs>
          <w:tab w:val="left" w:pos="360"/>
          <w:tab w:val="left" w:pos="540"/>
          <w:tab w:val="left" w:pos="1080"/>
        </w:tabs>
        <w:spacing w:line="560" w:lineRule="exact"/>
        <w:ind w:firstLine="480" w:firstLineChars="200"/>
        <w:rPr>
          <w:rFonts w:ascii="仿宋_GB2312" w:hAnsi="仿宋" w:eastAsia="仿宋_GB2312"/>
          <w:sz w:val="24"/>
        </w:rPr>
      </w:pPr>
      <w:r>
        <w:rPr>
          <w:rFonts w:hint="eastAsia" w:ascii="仿宋_GB2312" w:hAnsi="仿宋" w:eastAsia="仿宋_GB2312"/>
          <w:sz w:val="24"/>
        </w:rPr>
        <w:t>2.16.1货物交付前，乙方应对货物的质量、数量等方面进行详细、全面的检验，并向甲方出具证明货物符合合同约定的文件；货物交付时，乙方在</w:t>
      </w:r>
      <w:r>
        <w:rPr>
          <w:rFonts w:hint="eastAsia" w:ascii="仿宋_GB2312" w:hAnsi="仿宋" w:eastAsia="仿宋_GB2312"/>
          <w:b/>
          <w:i/>
          <w:sz w:val="24"/>
          <w:u w:val="single"/>
        </w:rPr>
        <w:t>合同专用条款</w:t>
      </w:r>
      <w:r>
        <w:rPr>
          <w:rFonts w:hint="eastAsia" w:ascii="仿宋_GB2312" w:hAnsi="仿宋" w:eastAsia="仿宋_GB2312"/>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sz w:val="24"/>
        </w:rPr>
      </w:pPr>
      <w:r>
        <w:rPr>
          <w:rFonts w:hint="eastAsia" w:ascii="仿宋_GB2312" w:hAnsi="仿宋" w:eastAsia="仿宋_GB2312"/>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sz w:val="24"/>
        </w:rPr>
      </w:pPr>
      <w:r>
        <w:rPr>
          <w:rFonts w:hint="eastAsia" w:ascii="仿宋_GB2312" w:hAnsi="仿宋" w:eastAsia="仿宋_GB2312"/>
          <w:sz w:val="24"/>
        </w:rPr>
        <w:t>2.16.3 检验和验收标准、程序等具体内容以及前述验收书的效力详见</w:t>
      </w:r>
      <w:r>
        <w:rPr>
          <w:rFonts w:hint="eastAsia" w:ascii="仿宋_GB2312" w:hAnsi="仿宋" w:eastAsia="仿宋_GB2312"/>
          <w:b/>
          <w:i/>
          <w:sz w:val="24"/>
          <w:u w:val="single"/>
        </w:rPr>
        <w:t>合同专用条款</w:t>
      </w:r>
      <w:r>
        <w:rPr>
          <w:rFonts w:hint="eastAsia" w:ascii="仿宋_GB2312" w:hAnsi="仿宋" w:eastAsia="仿宋_GB2312"/>
          <w:i/>
          <w:sz w:val="24"/>
        </w:rPr>
        <w:t>。</w:t>
      </w:r>
    </w:p>
    <w:bookmarkEnd w:id="110"/>
    <w:bookmarkEnd w:id="111"/>
    <w:bookmarkEnd w:id="112"/>
    <w:bookmarkEnd w:id="113"/>
    <w:p>
      <w:pPr>
        <w:spacing w:line="560" w:lineRule="exact"/>
        <w:ind w:firstLine="482" w:firstLineChars="200"/>
        <w:outlineLvl w:val="0"/>
        <w:rPr>
          <w:rFonts w:ascii="仿宋_GB2312" w:hAnsi="仿宋" w:eastAsia="仿宋_GB2312"/>
          <w:b/>
          <w:sz w:val="24"/>
        </w:rPr>
      </w:pPr>
      <w:bookmarkStart w:id="141" w:name="_Toc259093690"/>
      <w:bookmarkStart w:id="142" w:name="_Toc279701261"/>
      <w:bookmarkStart w:id="143" w:name="_Toc487900371"/>
      <w:bookmarkStart w:id="144" w:name="_Toc25182"/>
      <w:bookmarkStart w:id="145" w:name="_Toc11284"/>
      <w:bookmarkStart w:id="146" w:name="_Toc19604"/>
      <w:r>
        <w:rPr>
          <w:rFonts w:hint="eastAsia" w:ascii="仿宋_GB2312" w:hAnsi="仿宋" w:eastAsia="仿宋_GB2312"/>
          <w:b/>
          <w:sz w:val="24"/>
        </w:rPr>
        <w:t>2.17 通知</w:t>
      </w:r>
      <w:bookmarkEnd w:id="141"/>
      <w:bookmarkEnd w:id="142"/>
      <w:bookmarkEnd w:id="143"/>
      <w:r>
        <w:rPr>
          <w:rFonts w:hint="eastAsia" w:ascii="仿宋_GB2312" w:hAnsi="仿宋" w:eastAsia="仿宋_GB2312"/>
          <w:b/>
          <w:sz w:val="24"/>
        </w:rPr>
        <w:t>和送达</w:t>
      </w:r>
      <w:bookmarkEnd w:id="144"/>
      <w:bookmarkEnd w:id="145"/>
      <w:bookmarkEnd w:id="146"/>
    </w:p>
    <w:p>
      <w:pPr>
        <w:spacing w:line="560" w:lineRule="exact"/>
        <w:ind w:firstLine="480" w:firstLineChars="200"/>
        <w:rPr>
          <w:rFonts w:ascii="仿宋_GB2312" w:hAnsi="仿宋" w:eastAsia="仿宋_GB2312"/>
          <w:sz w:val="24"/>
        </w:rPr>
      </w:pPr>
      <w:bookmarkStart w:id="147" w:name="_Toc3135"/>
      <w:bookmarkStart w:id="148" w:name="_Toc6698"/>
      <w:bookmarkStart w:id="149" w:name="_Toc487900372"/>
      <w:bookmarkStart w:id="150" w:name="_Toc259093691"/>
      <w:bookmarkStart w:id="151" w:name="_Toc279701262"/>
      <w:r>
        <w:rPr>
          <w:rFonts w:hint="eastAsia" w:ascii="仿宋_GB2312" w:hAnsi="仿宋" w:eastAsia="仿宋_GB2312"/>
          <w:sz w:val="24"/>
        </w:rPr>
        <w:t xml:space="preserve">2.17.1任何一方因履行合同而以合同第一部分尾部所列明的传真或电子邮件 </w:t>
      </w:r>
      <w:r>
        <w:rPr>
          <w:rFonts w:hint="eastAsia" w:ascii="仿宋_GB2312" w:hAnsi="仿宋" w:eastAsia="仿宋_GB2312"/>
          <w:sz w:val="24"/>
          <w:u w:val="single"/>
        </w:rPr>
        <w:t xml:space="preserve">       </w:t>
      </w:r>
      <w:r>
        <w:rPr>
          <w:rFonts w:hint="eastAsia" w:ascii="仿宋_GB2312" w:hAnsi="仿宋" w:eastAsia="仿宋_GB2312"/>
          <w:sz w:val="24"/>
        </w:rPr>
        <w:t>发出的所有通知、文件、材料，均视为已向对方当事人送达；任何一方变更上述送达方式或者地址的，应于</w:t>
      </w:r>
      <w:r>
        <w:rPr>
          <w:rFonts w:hint="eastAsia" w:ascii="仿宋_GB2312" w:hAnsi="仿宋" w:eastAsia="仿宋_GB2312"/>
          <w:sz w:val="24"/>
          <w:u w:val="single"/>
        </w:rPr>
        <w:t xml:space="preserve">   </w:t>
      </w:r>
      <w:r>
        <w:rPr>
          <w:rFonts w:hint="eastAsia" w:ascii="仿宋_GB2312" w:hAnsi="仿宋" w:eastAsia="仿宋_GB2312"/>
          <w:sz w:val="24"/>
        </w:rPr>
        <w:t>个工作日内书面通知对方当事人，在对方当事人收到有关变更通知之前，变更前的约定送达方式或者地址仍视为有效。</w:t>
      </w:r>
      <w:bookmarkEnd w:id="147"/>
      <w:bookmarkEnd w:id="148"/>
    </w:p>
    <w:p>
      <w:pPr>
        <w:spacing w:line="560" w:lineRule="exact"/>
        <w:ind w:firstLine="480" w:firstLineChars="200"/>
        <w:rPr>
          <w:rFonts w:ascii="仿宋_GB2312" w:hAnsi="仿宋" w:eastAsia="仿宋_GB2312"/>
          <w:sz w:val="24"/>
        </w:rPr>
      </w:pPr>
      <w:bookmarkStart w:id="152" w:name="_Toc23128"/>
      <w:bookmarkStart w:id="153" w:name="_Toc23294"/>
      <w:r>
        <w:rPr>
          <w:rFonts w:hint="eastAsia" w:ascii="仿宋_GB2312" w:hAnsi="仿宋" w:eastAsia="仿宋_GB2312"/>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2"/>
      <w:bookmarkEnd w:id="153"/>
    </w:p>
    <w:p>
      <w:pPr>
        <w:spacing w:line="560" w:lineRule="exact"/>
        <w:ind w:firstLine="482" w:firstLineChars="200"/>
        <w:outlineLvl w:val="0"/>
        <w:rPr>
          <w:rFonts w:ascii="仿宋_GB2312" w:hAnsi="仿宋" w:eastAsia="仿宋_GB2312"/>
          <w:b/>
          <w:sz w:val="24"/>
        </w:rPr>
      </w:pPr>
      <w:bookmarkStart w:id="154" w:name="_Toc4355"/>
      <w:bookmarkStart w:id="155" w:name="_Toc18540"/>
      <w:bookmarkStart w:id="156" w:name="_Toc30599"/>
      <w:r>
        <w:rPr>
          <w:rFonts w:hint="eastAsia" w:ascii="仿宋_GB2312" w:hAnsi="仿宋" w:eastAsia="仿宋_GB2312"/>
          <w:b/>
          <w:sz w:val="24"/>
        </w:rPr>
        <w:t>2.18 计量单位</w:t>
      </w:r>
      <w:bookmarkEnd w:id="149"/>
      <w:bookmarkEnd w:id="150"/>
      <w:bookmarkEnd w:id="151"/>
      <w:bookmarkEnd w:id="154"/>
      <w:bookmarkEnd w:id="155"/>
      <w:bookmarkEnd w:id="156"/>
    </w:p>
    <w:p>
      <w:pPr>
        <w:spacing w:line="560" w:lineRule="exact"/>
        <w:ind w:firstLine="480" w:firstLineChars="200"/>
        <w:rPr>
          <w:rFonts w:ascii="仿宋_GB2312" w:hAnsi="仿宋" w:eastAsia="仿宋_GB2312"/>
          <w:sz w:val="24"/>
        </w:rPr>
      </w:pPr>
      <w:r>
        <w:rPr>
          <w:rFonts w:hint="eastAsia" w:ascii="仿宋_GB2312" w:hAnsi="仿宋" w:eastAsia="仿宋_GB2312"/>
          <w:sz w:val="24"/>
        </w:rPr>
        <w:t>除技术规范中另有规定外,合同的计量单位均使用国家法定计量单位。</w:t>
      </w:r>
    </w:p>
    <w:p>
      <w:pPr>
        <w:spacing w:line="560" w:lineRule="exact"/>
        <w:ind w:firstLine="482" w:firstLineChars="200"/>
        <w:outlineLvl w:val="0"/>
        <w:rPr>
          <w:rFonts w:ascii="仿宋_GB2312" w:hAnsi="仿宋" w:eastAsia="仿宋_GB2312"/>
          <w:b/>
          <w:sz w:val="24"/>
        </w:rPr>
      </w:pPr>
      <w:bookmarkStart w:id="157" w:name="_Toc259093692"/>
      <w:bookmarkStart w:id="158" w:name="_Toc18567"/>
      <w:bookmarkStart w:id="159" w:name="_Toc10330"/>
      <w:bookmarkStart w:id="160" w:name="_Toc487900373"/>
      <w:bookmarkStart w:id="161" w:name="_Toc279701263"/>
      <w:bookmarkStart w:id="162" w:name="_Toc12773"/>
      <w:r>
        <w:rPr>
          <w:rFonts w:hint="eastAsia" w:ascii="仿宋_GB2312" w:hAnsi="仿宋" w:eastAsia="仿宋_GB2312"/>
          <w:b/>
          <w:sz w:val="24"/>
        </w:rPr>
        <w:t>2.19 合同使用的文字和适用的法律</w:t>
      </w:r>
      <w:bookmarkEnd w:id="157"/>
      <w:bookmarkEnd w:id="158"/>
      <w:bookmarkEnd w:id="159"/>
      <w:bookmarkEnd w:id="160"/>
      <w:bookmarkEnd w:id="161"/>
      <w:bookmarkEnd w:id="162"/>
    </w:p>
    <w:p>
      <w:pPr>
        <w:spacing w:line="560" w:lineRule="exact"/>
        <w:ind w:firstLine="480" w:firstLineChars="200"/>
        <w:rPr>
          <w:rFonts w:ascii="仿宋_GB2312" w:hAnsi="仿宋" w:eastAsia="仿宋_GB2312"/>
          <w:sz w:val="24"/>
        </w:rPr>
      </w:pPr>
      <w:r>
        <w:rPr>
          <w:rFonts w:hint="eastAsia" w:ascii="仿宋_GB2312" w:hAnsi="仿宋" w:eastAsia="仿宋_GB2312"/>
          <w:sz w:val="24"/>
        </w:rPr>
        <w:t>2.19.1 合同使用汉语书就、变更和解释；</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2.19.2 合同适用中华人民共和国法律。</w:t>
      </w:r>
    </w:p>
    <w:p>
      <w:pPr>
        <w:spacing w:line="560" w:lineRule="exact"/>
        <w:ind w:firstLine="482" w:firstLineChars="200"/>
        <w:outlineLvl w:val="0"/>
        <w:rPr>
          <w:rFonts w:ascii="仿宋_GB2312" w:hAnsi="仿宋" w:eastAsia="仿宋_GB2312"/>
          <w:b/>
          <w:sz w:val="24"/>
        </w:rPr>
      </w:pPr>
      <w:bookmarkStart w:id="163" w:name="_Toc12004"/>
      <w:bookmarkStart w:id="164" w:name="_Toc16673"/>
      <w:bookmarkStart w:id="165" w:name="_Toc259093693"/>
      <w:bookmarkStart w:id="166" w:name="_Toc3148"/>
      <w:bookmarkStart w:id="167" w:name="_Toc279701264"/>
      <w:bookmarkStart w:id="168" w:name="_Toc487900374"/>
      <w:r>
        <w:rPr>
          <w:rFonts w:hint="eastAsia" w:ascii="仿宋_GB2312" w:hAnsi="仿宋" w:eastAsia="仿宋_GB2312"/>
          <w:b/>
          <w:sz w:val="24"/>
        </w:rPr>
        <w:t>2.20 履约保证金</w:t>
      </w:r>
      <w:bookmarkEnd w:id="163"/>
      <w:bookmarkEnd w:id="164"/>
      <w:bookmarkEnd w:id="165"/>
      <w:bookmarkEnd w:id="166"/>
      <w:bookmarkEnd w:id="167"/>
    </w:p>
    <w:p>
      <w:pPr>
        <w:pStyle w:val="283"/>
        <w:spacing w:before="0" w:beforeAutospacing="0" w:after="0" w:afterAutospacing="0" w:line="360" w:lineRule="auto"/>
        <w:ind w:firstLine="420"/>
        <w:rPr>
          <w:rFonts w:ascii="仿宋_GB2312" w:hAnsi="仿宋" w:eastAsia="仿宋_GB2312"/>
        </w:rPr>
      </w:pPr>
      <w:r>
        <w:rPr>
          <w:rFonts w:hint="eastAsia" w:ascii="仿宋_GB2312" w:hAnsi="仿宋" w:eastAsia="仿宋_GB2312"/>
        </w:rPr>
        <w:t>2.20.1 采购文件要求乙方提交履约保证金的，乙方应按</w:t>
      </w:r>
      <w:r>
        <w:rPr>
          <w:rFonts w:hint="eastAsia" w:ascii="仿宋_GB2312" w:hAnsi="仿宋" w:eastAsia="仿宋_GB2312"/>
          <w:b/>
          <w:i/>
          <w:u w:val="single"/>
        </w:rPr>
        <w:t>合同专用条款</w:t>
      </w:r>
      <w:r>
        <w:rPr>
          <w:rFonts w:hint="eastAsia" w:ascii="仿宋_GB2312" w:hAnsi="仿宋" w:eastAsia="仿宋_GB2312"/>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2.20.2  履约保证金在</w:t>
      </w:r>
      <w:r>
        <w:rPr>
          <w:rFonts w:hint="eastAsia" w:ascii="仿宋_GB2312" w:hAnsi="仿宋" w:eastAsia="仿宋_GB2312"/>
          <w:b/>
          <w:i/>
          <w:sz w:val="24"/>
          <w:u w:val="single"/>
        </w:rPr>
        <w:t>合同专用条款</w:t>
      </w:r>
      <w:r>
        <w:rPr>
          <w:rFonts w:hint="eastAsia" w:ascii="仿宋_GB2312" w:hAnsi="仿宋" w:eastAsia="仿宋_GB2312"/>
          <w:sz w:val="24"/>
        </w:rPr>
        <w:t>约定期间内不予退还。乙方在前述约定期间届满前能履行完合同约定义务事项的，甲方在前述约定期间届满之日起</w:t>
      </w:r>
      <w:r>
        <w:rPr>
          <w:rFonts w:hint="eastAsia" w:ascii="仿宋_GB2312" w:hAnsi="仿宋" w:eastAsia="仿宋_GB2312"/>
          <w:sz w:val="24"/>
          <w:u w:val="single"/>
        </w:rPr>
        <w:t xml:space="preserve">   </w:t>
      </w:r>
      <w:r>
        <w:rPr>
          <w:rFonts w:hint="eastAsia" w:ascii="仿宋_GB2312" w:hAnsi="仿宋" w:eastAsia="仿宋_GB2312"/>
          <w:sz w:val="24"/>
        </w:rPr>
        <w:t>个工作日内，按</w:t>
      </w:r>
      <w:r>
        <w:rPr>
          <w:rFonts w:hint="eastAsia" w:ascii="仿宋_GB2312" w:hAnsi="仿宋" w:eastAsia="仿宋_GB2312"/>
          <w:b/>
          <w:i/>
          <w:sz w:val="24"/>
          <w:u w:val="single"/>
        </w:rPr>
        <w:t>合同专用条款</w:t>
      </w:r>
      <w:r>
        <w:rPr>
          <w:rFonts w:hint="eastAsia" w:ascii="仿宋_GB2312" w:hAnsi="仿宋" w:eastAsia="仿宋_GB2312"/>
          <w:sz w:val="24"/>
        </w:rPr>
        <w:t>约定的方式将履约保证金退还乙方，逾期退还的，乙方可要求甲方支付违约金，违约金按每迟延退还一日的应退还而未退还金额的</w:t>
      </w:r>
      <w:r>
        <w:rPr>
          <w:rFonts w:hint="eastAsia" w:ascii="仿宋_GB2312" w:hAnsi="仿宋" w:eastAsia="仿宋_GB2312"/>
          <w:sz w:val="24"/>
          <w:u w:val="single"/>
        </w:rPr>
        <w:t xml:space="preserve">      </w:t>
      </w:r>
      <w:r>
        <w:rPr>
          <w:rFonts w:hint="eastAsia" w:ascii="仿宋_GB2312" w:hAnsi="仿宋" w:eastAsia="仿宋_GB2312"/>
          <w:sz w:val="24"/>
        </w:rPr>
        <w:t>%计算，最高限额为本合同履约保证金的</w:t>
      </w:r>
      <w:r>
        <w:rPr>
          <w:rFonts w:hint="eastAsia" w:ascii="仿宋_GB2312" w:hAnsi="仿宋" w:eastAsia="仿宋_GB2312"/>
          <w:sz w:val="24"/>
          <w:u w:val="single"/>
        </w:rPr>
        <w:t xml:space="preserve">     </w:t>
      </w:r>
      <w:r>
        <w:rPr>
          <w:rFonts w:hint="eastAsia" w:ascii="仿宋_GB2312" w:hAnsi="仿宋" w:eastAsia="仿宋_GB2312"/>
          <w:sz w:val="24"/>
        </w:rPr>
        <w:t xml:space="preserve">%； </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_GB2312" w:eastAsia="仿宋_GB2312"/>
        </w:rPr>
      </w:pPr>
      <w:r>
        <w:rPr>
          <w:rFonts w:hint="eastAsia" w:ascii="仿宋_GB2312" w:hAnsi="仿宋" w:eastAsia="仿宋_GB2312"/>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_GB2312" w:hAnsi="仿宋" w:eastAsia="仿宋_GB2312"/>
          <w:sz w:val="24"/>
        </w:rPr>
      </w:pPr>
      <w:r>
        <w:rPr>
          <w:rFonts w:hint="eastAsia" w:ascii="仿宋_GB2312" w:hAnsi="仿宋" w:eastAsia="仿宋_GB2312"/>
          <w:sz w:val="24"/>
        </w:rPr>
        <w:t>2.21对于因甲方原因导致变更、中止或者终止政府采购合同的，甲方应当依照合同约定对供应商受到的损失予以赔偿或者补偿。</w:t>
      </w:r>
    </w:p>
    <w:bookmarkEnd w:id="168"/>
    <w:p>
      <w:pPr>
        <w:spacing w:line="560" w:lineRule="exact"/>
        <w:ind w:firstLine="482" w:firstLineChars="200"/>
        <w:outlineLvl w:val="0"/>
        <w:rPr>
          <w:rFonts w:ascii="仿宋_GB2312" w:hAnsi="仿宋" w:eastAsia="仿宋_GB2312"/>
          <w:b/>
          <w:sz w:val="24"/>
        </w:rPr>
      </w:pPr>
      <w:bookmarkStart w:id="169" w:name="_Toc6885"/>
      <w:bookmarkStart w:id="170" w:name="_Toc19890"/>
      <w:bookmarkStart w:id="171" w:name="_Toc14001"/>
      <w:r>
        <w:rPr>
          <w:rFonts w:hint="eastAsia" w:ascii="仿宋_GB2312" w:hAnsi="仿宋" w:eastAsia="仿宋_GB2312"/>
          <w:b/>
          <w:sz w:val="24"/>
        </w:rPr>
        <w:t>2.22合同份数</w:t>
      </w:r>
      <w:bookmarkEnd w:id="169"/>
      <w:bookmarkEnd w:id="170"/>
      <w:bookmarkEnd w:id="171"/>
    </w:p>
    <w:p>
      <w:pPr>
        <w:spacing w:line="560" w:lineRule="exact"/>
        <w:ind w:firstLine="480" w:firstLineChars="200"/>
        <w:rPr>
          <w:rFonts w:ascii="仿宋" w:hAnsi="仿宋" w:eastAsia="仿宋"/>
          <w:sz w:val="24"/>
        </w:rPr>
      </w:pPr>
      <w:r>
        <w:rPr>
          <w:rFonts w:hint="eastAsia" w:ascii="仿宋_GB2312" w:hAnsi="仿宋" w:eastAsia="仿宋_GB2312"/>
          <w:sz w:val="24"/>
        </w:rPr>
        <w:t>合同份数按</w:t>
      </w:r>
      <w:r>
        <w:rPr>
          <w:rFonts w:hint="eastAsia" w:ascii="仿宋_GB2312" w:hAnsi="仿宋" w:eastAsia="仿宋_GB2312"/>
          <w:b/>
          <w:i/>
          <w:sz w:val="24"/>
          <w:u w:val="single"/>
        </w:rPr>
        <w:t>合同专用条款</w:t>
      </w:r>
      <w:r>
        <w:rPr>
          <w:rFonts w:hint="eastAsia" w:ascii="仿宋_GB2312" w:hAnsi="仿宋" w:eastAsia="仿宋_GB2312"/>
          <w:sz w:val="24"/>
        </w:rPr>
        <w:t>规定，每份均具有同等法律效力。</w:t>
      </w:r>
    </w:p>
    <w:p>
      <w:pPr>
        <w:spacing w:line="560" w:lineRule="exact"/>
        <w:ind w:firstLine="480" w:firstLineChars="200"/>
        <w:rPr>
          <w:rFonts w:ascii="仿宋" w:hAnsi="仿宋" w:eastAsia="仿宋"/>
          <w:sz w:val="24"/>
        </w:rPr>
      </w:pPr>
      <w:r>
        <w:rPr>
          <w:rFonts w:hint="eastAsia" w:ascii="仿宋" w:hAnsi="仿宋" w:eastAsia="仿宋"/>
          <w:sz w:val="24"/>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2"/>
        <w:spacing w:line="560" w:lineRule="exact"/>
        <w:jc w:val="center"/>
        <w:rPr>
          <w:rFonts w:ascii="仿宋" w:hAnsi="仿宋" w:eastAsia="仿宋"/>
          <w:b/>
          <w:szCs w:val="24"/>
        </w:rPr>
      </w:pPr>
      <w:r>
        <w:rPr>
          <w:rFonts w:ascii="仿宋" w:hAnsi="仿宋" w:eastAsia="仿宋" w:cstheme="minorBidi"/>
          <w:kern w:val="0"/>
          <w:szCs w:val="24"/>
        </w:rPr>
        <w:br w:type="page"/>
      </w:r>
      <w:bookmarkStart w:id="172" w:name="_Toc331685784"/>
      <w:bookmarkEnd w:id="172"/>
      <w:r>
        <w:rPr>
          <w:rFonts w:hint="eastAsia" w:ascii="仿宋" w:hAnsi="仿宋" w:eastAsia="仿宋"/>
          <w:b/>
          <w:szCs w:val="24"/>
        </w:rPr>
        <w:t>第三部分合同专用条款</w:t>
      </w:r>
    </w:p>
    <w:p>
      <w:pPr>
        <w:spacing w:line="560" w:lineRule="exact"/>
        <w:ind w:left="-420" w:leftChars="-200" w:right="-420" w:rightChars="-200" w:firstLine="480" w:firstLineChars="200"/>
      </w:pPr>
      <w:r>
        <w:rPr>
          <w:rFonts w:hint="eastAsia" w:ascii="仿宋" w:hAnsi="仿宋" w:eastAsia="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8275" w:type="dxa"/>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1.4.4</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1.5.1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1.5.2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1.5.3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1.6.7</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1.7.1</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2.3.2</w:t>
            </w:r>
          </w:p>
        </w:tc>
        <w:tc>
          <w:tcPr>
            <w:tcW w:w="8275" w:type="dxa"/>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2.4.1</w:t>
            </w:r>
          </w:p>
        </w:tc>
        <w:tc>
          <w:tcPr>
            <w:tcW w:w="8275" w:type="dxa"/>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2.4.2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sz w:val="24"/>
              </w:rPr>
            </w:pPr>
            <w:r>
              <w:rPr>
                <w:rFonts w:hint="eastAsia" w:ascii="仿宋" w:hAnsi="仿宋" w:eastAsia="仿宋"/>
                <w:sz w:val="24"/>
              </w:rPr>
              <w:t xml:space="preserve">2.8 </w:t>
            </w:r>
          </w:p>
        </w:tc>
        <w:tc>
          <w:tcPr>
            <w:tcW w:w="8275" w:type="dxa"/>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2.12.3</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2.12.4</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2.16.1</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2.16.3</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sz w:val="24"/>
              </w:rPr>
            </w:pPr>
            <w:r>
              <w:rPr>
                <w:rFonts w:hint="eastAsia" w:ascii="仿宋" w:hAnsi="仿宋" w:eastAsia="仿宋"/>
                <w:sz w:val="24"/>
              </w:rPr>
              <w:t>2.20.1</w:t>
            </w:r>
          </w:p>
        </w:tc>
        <w:tc>
          <w:tcPr>
            <w:tcW w:w="8275" w:type="dxa"/>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2.20.2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rPr>
            </w:pPr>
            <w:r>
              <w:rPr>
                <w:rFonts w:ascii="仿宋" w:hAnsi="仿宋" w:eastAsia="仿宋"/>
                <w:sz w:val="24"/>
              </w:rPr>
              <w:t>2.2</w:t>
            </w:r>
            <w:r>
              <w:rPr>
                <w:rFonts w:hint="eastAsia" w:ascii="仿宋" w:hAnsi="仿宋" w:eastAsia="仿宋"/>
                <w:sz w:val="24"/>
              </w:rPr>
              <w:t>2</w:t>
            </w:r>
          </w:p>
        </w:tc>
        <w:tc>
          <w:tcPr>
            <w:tcW w:w="8275" w:type="dxa"/>
            <w:vAlign w:val="center"/>
          </w:tcPr>
          <w:p>
            <w:pPr>
              <w:spacing w:line="360" w:lineRule="auto"/>
              <w:rPr>
                <w:rFonts w:ascii="仿宋" w:hAnsi="仿宋" w:eastAsia="仿宋"/>
                <w:sz w:val="24"/>
              </w:rPr>
            </w:pPr>
          </w:p>
        </w:tc>
      </w:tr>
    </w:tbl>
    <w:p>
      <w:pPr>
        <w:spacing w:line="360" w:lineRule="auto"/>
        <w:ind w:left="-420" w:leftChars="-200" w:right="-420" w:rightChars="-200" w:firstLine="480" w:firstLineChars="200"/>
        <w:rPr>
          <w:rFonts w:ascii="仿宋" w:hAnsi="仿宋" w:eastAsia="仿宋"/>
          <w:sz w:val="24"/>
        </w:rPr>
      </w:pPr>
    </w:p>
    <w:p>
      <w:pPr>
        <w:spacing w:line="380" w:lineRule="exact"/>
        <w:ind w:firstLine="480" w:firstLineChars="200"/>
        <w:jc w:val="left"/>
        <w:rPr>
          <w:rFonts w:ascii="仿宋_GB2312" w:eastAsia="仿宋_GB2312"/>
          <w:sz w:val="24"/>
        </w:rPr>
      </w:pPr>
      <w:r>
        <w:rPr>
          <w:rFonts w:hint="eastAsia" w:ascii="仿宋_GB2312" w:hAnsi="宋体" w:eastAsia="仿宋_GB2312"/>
          <w:sz w:val="24"/>
        </w:rPr>
        <w:t>（注：在正式签约时，根据上述精神应拟就更为详尽的合同书）</w:t>
      </w:r>
    </w:p>
    <w:p>
      <w:pPr>
        <w:pStyle w:val="24"/>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w:t>
      </w:r>
      <w:r>
        <w:rPr>
          <w:rFonts w:hint="eastAsia" w:ascii="仿宋_GB2312" w:hAnsi="宋体" w:eastAsia="仿宋_GB2312"/>
          <w:sz w:val="24"/>
          <w:lang w:val="en-US" w:eastAsia="zh-CN"/>
        </w:rPr>
        <w:t>7</w:t>
      </w:r>
      <w:r>
        <w:rPr>
          <w:rFonts w:hint="eastAsia" w:ascii="仿宋_GB2312" w:hAnsi="宋体" w:eastAsia="仿宋_GB2312"/>
          <w:sz w:val="24"/>
        </w:rPr>
        <w:t>0分，价格分</w:t>
      </w:r>
      <w:r>
        <w:rPr>
          <w:rFonts w:hint="eastAsia" w:ascii="仿宋_GB2312" w:hAnsi="宋体" w:eastAsia="仿宋_GB2312"/>
          <w:sz w:val="24"/>
          <w:lang w:val="en-US" w:eastAsia="zh-CN"/>
        </w:rPr>
        <w:t>3</w:t>
      </w:r>
      <w:r>
        <w:rPr>
          <w:rFonts w:hint="eastAsia" w:ascii="仿宋_GB2312" w:hAnsi="宋体" w:eastAsia="仿宋_GB2312"/>
          <w:sz w:val="24"/>
        </w:rPr>
        <w:t>0分。评分依下述所列为评标打分依据，分值如下（计算分值时，按其算术平均值保留小数2位）。</w:t>
      </w:r>
    </w:p>
    <w:p>
      <w:pPr>
        <w:spacing w:line="440" w:lineRule="exact"/>
        <w:rPr>
          <w:rFonts w:ascii="仿宋_GB2312" w:hAnsi="宋体" w:eastAsia="仿宋_GB2312"/>
          <w:b/>
          <w:bCs/>
          <w:iCs/>
          <w:sz w:val="24"/>
        </w:rPr>
      </w:pPr>
      <w:r>
        <w:rPr>
          <w:rFonts w:hint="eastAsia" w:ascii="仿宋_GB2312" w:hAnsi="宋体" w:eastAsia="仿宋_GB2312"/>
          <w:b/>
          <w:bCs/>
          <w:iCs/>
          <w:sz w:val="24"/>
        </w:rPr>
        <w:t>2.1商务技术分（</w:t>
      </w:r>
      <w:r>
        <w:rPr>
          <w:rFonts w:hint="eastAsia" w:ascii="仿宋_GB2312" w:hAnsi="宋体" w:eastAsia="仿宋_GB2312"/>
          <w:b/>
          <w:bCs/>
          <w:iCs/>
          <w:sz w:val="24"/>
          <w:lang w:val="en-US" w:eastAsia="zh-CN"/>
        </w:rPr>
        <w:t>7</w:t>
      </w:r>
      <w:r>
        <w:rPr>
          <w:rFonts w:hint="eastAsia" w:ascii="仿宋_GB2312" w:hAnsi="宋体" w:eastAsia="仿宋_GB2312"/>
          <w:b/>
          <w:bCs/>
          <w:iCs/>
          <w:sz w:val="24"/>
        </w:rPr>
        <w:t>0分）</w:t>
      </w:r>
    </w:p>
    <w:tbl>
      <w:tblPr>
        <w:tblStyle w:val="43"/>
        <w:tblW w:w="9865" w:type="dxa"/>
        <w:tblInd w:w="-2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809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dxa"/>
            <w:noWrap w:val="0"/>
            <w:vAlign w:val="center"/>
          </w:tcPr>
          <w:p>
            <w:pPr>
              <w:adjustRightInd/>
              <w:spacing w:line="288" w:lineRule="auto"/>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8090" w:type="dxa"/>
            <w:noWrap w:val="0"/>
            <w:vAlign w:val="center"/>
          </w:tcPr>
          <w:p>
            <w:pPr>
              <w:adjustRightInd/>
              <w:spacing w:line="288" w:lineRule="auto"/>
              <w:jc w:val="center"/>
              <w:rPr>
                <w:rFonts w:hint="eastAsia" w:ascii="仿宋" w:hAnsi="仿宋" w:eastAsia="仿宋" w:cs="仿宋"/>
                <w:b/>
                <w:bCs/>
                <w:sz w:val="24"/>
                <w:szCs w:val="24"/>
              </w:rPr>
            </w:pPr>
            <w:r>
              <w:rPr>
                <w:rFonts w:hint="eastAsia" w:ascii="仿宋" w:hAnsi="仿宋" w:eastAsia="仿宋" w:cs="仿宋"/>
                <w:b/>
                <w:bCs/>
                <w:sz w:val="24"/>
                <w:szCs w:val="24"/>
              </w:rPr>
              <w:t>评 分 说 明</w:t>
            </w:r>
          </w:p>
        </w:tc>
        <w:tc>
          <w:tcPr>
            <w:tcW w:w="945" w:type="dxa"/>
            <w:noWrap w:val="0"/>
            <w:vAlign w:val="center"/>
          </w:tcPr>
          <w:p>
            <w:pPr>
              <w:adjustRightInd/>
              <w:spacing w:line="288" w:lineRule="auto"/>
              <w:jc w:val="center"/>
              <w:rPr>
                <w:rFonts w:hint="eastAsia" w:ascii="仿宋" w:hAnsi="仿宋" w:eastAsia="仿宋" w:cs="仿宋"/>
                <w:b/>
                <w:bCs/>
                <w:sz w:val="24"/>
                <w:szCs w:val="24"/>
              </w:rPr>
            </w:pPr>
            <w:r>
              <w:rPr>
                <w:rFonts w:hint="eastAsia" w:ascii="仿宋" w:hAnsi="仿宋" w:eastAsia="仿宋" w:cs="仿宋"/>
                <w:b/>
                <w:bCs/>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dxa"/>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8090" w:type="dxa"/>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完全满足招标文件要求的得20分，打▲指标出现负偏离每项扣4分；其他一般性指标负偏离扣2分，扣完为止；打★指标负偏离的无效投标处</w:t>
            </w:r>
            <w:r>
              <w:rPr>
                <w:rFonts w:hint="eastAsia" w:ascii="仿宋" w:hAnsi="仿宋" w:eastAsia="仿宋" w:cs="仿宋"/>
                <w:sz w:val="24"/>
                <w:szCs w:val="24"/>
                <w:highlight w:val="none"/>
              </w:rPr>
              <w:t>理；非量化类的，若是功能一样，表述方式不一样则为符合，量化类的由评委视情况讨论决定，共20分。</w:t>
            </w:r>
          </w:p>
        </w:tc>
        <w:tc>
          <w:tcPr>
            <w:tcW w:w="945" w:type="dxa"/>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dxa"/>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8090" w:type="dxa"/>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所投产品技术指标中，打▲指标出现正偏离的每项2分，其他一般指标出现正偏离或高配的、有先进程度每项加0.5分，最高加10分；正偏离指标以datasheet为准，无实质性意义的正偏离不加分，共10分。</w:t>
            </w:r>
          </w:p>
        </w:tc>
        <w:tc>
          <w:tcPr>
            <w:tcW w:w="945" w:type="dxa"/>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dxa"/>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8090" w:type="dxa"/>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提供2019年1月1日（以签订合同时间为准）至今，提供所投标产品成功销售的合同（提供完整的合同复印件，复印件能清楚的辨析设备名称、型号，否则不得分），每有一份合同得</w:t>
            </w:r>
            <w:r>
              <w:rPr>
                <w:rFonts w:hint="eastAsia" w:ascii="仿宋" w:hAnsi="仿宋" w:eastAsia="仿宋" w:cs="仿宋"/>
                <w:sz w:val="24"/>
                <w:szCs w:val="24"/>
                <w:lang w:val="en-US" w:eastAsia="zh-CN"/>
              </w:rPr>
              <w:t>1</w:t>
            </w:r>
            <w:r>
              <w:rPr>
                <w:rFonts w:hint="eastAsia" w:ascii="仿宋" w:hAnsi="仿宋" w:eastAsia="仿宋" w:cs="仿宋"/>
                <w:sz w:val="24"/>
                <w:szCs w:val="24"/>
              </w:rPr>
              <w:t>分，最高得3分。</w:t>
            </w:r>
          </w:p>
        </w:tc>
        <w:tc>
          <w:tcPr>
            <w:tcW w:w="945" w:type="dxa"/>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dxa"/>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8090" w:type="dxa"/>
            <w:noWrap w:val="0"/>
            <w:vAlign w:val="center"/>
          </w:tcPr>
          <w:p>
            <w:pPr>
              <w:adjustRightInd/>
              <w:spacing w:line="288" w:lineRule="auto"/>
              <w:rPr>
                <w:rFonts w:hint="eastAsia" w:ascii="仿宋" w:hAnsi="仿宋" w:eastAsia="仿宋" w:cs="仿宋"/>
                <w:sz w:val="24"/>
                <w:szCs w:val="24"/>
              </w:rPr>
            </w:pPr>
            <w:r>
              <w:rPr>
                <w:rFonts w:hint="eastAsia" w:ascii="仿宋" w:hAnsi="仿宋" w:eastAsia="仿宋" w:cs="仿宋"/>
                <w:sz w:val="24"/>
                <w:szCs w:val="24"/>
              </w:rPr>
              <w:t>根据投标设备的技术先进性、易用性、稳定性进行评价，考虑所投产品的成熟性、用户认可度等方面打分；优于项目需求的得6.1-8分，基本符合项目需求的得4.1-6分，部分符合项目需求的得0.1-4分,不符合项目需求的得0分，共8分。</w:t>
            </w:r>
          </w:p>
        </w:tc>
        <w:tc>
          <w:tcPr>
            <w:tcW w:w="945" w:type="dxa"/>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dxa"/>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8090" w:type="dxa"/>
            <w:noWrap w:val="0"/>
            <w:vAlign w:val="center"/>
          </w:tcPr>
          <w:p>
            <w:pPr>
              <w:adjustRightInd/>
              <w:spacing w:line="288" w:lineRule="auto"/>
              <w:rPr>
                <w:rFonts w:hint="eastAsia" w:ascii="仿宋" w:hAnsi="仿宋" w:eastAsia="仿宋" w:cs="仿宋"/>
                <w:sz w:val="24"/>
                <w:szCs w:val="24"/>
              </w:rPr>
            </w:pPr>
            <w:r>
              <w:rPr>
                <w:rFonts w:hint="eastAsia" w:ascii="仿宋" w:hAnsi="仿宋" w:eastAsia="仿宋" w:cs="仿宋"/>
                <w:sz w:val="24"/>
                <w:szCs w:val="24"/>
              </w:rPr>
              <w:t>对公司技术力量情况、供货安装进度的安排合理性、现场安全措施的可行性等方面打分；优于项目需求的得5.1-7分，基本符合项目需求的得3.1-5分，部分符合项目需求的得0.1-3分,不符合项目需求的得0分，共7分。</w:t>
            </w:r>
          </w:p>
        </w:tc>
        <w:tc>
          <w:tcPr>
            <w:tcW w:w="945" w:type="dxa"/>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dxa"/>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8090" w:type="dxa"/>
            <w:noWrap w:val="0"/>
            <w:vAlign w:val="center"/>
          </w:tcPr>
          <w:p>
            <w:pPr>
              <w:adjustRightInd/>
              <w:spacing w:line="288" w:lineRule="auto"/>
              <w:rPr>
                <w:rFonts w:hint="eastAsia" w:ascii="仿宋" w:hAnsi="仿宋" w:eastAsia="仿宋" w:cs="仿宋"/>
                <w:sz w:val="24"/>
                <w:szCs w:val="24"/>
              </w:rPr>
            </w:pPr>
            <w:r>
              <w:rPr>
                <w:rFonts w:hint="eastAsia" w:ascii="仿宋" w:hAnsi="仿宋" w:eastAsia="仿宋" w:cs="仿宋"/>
                <w:sz w:val="24"/>
                <w:szCs w:val="24"/>
              </w:rPr>
              <w:t>在满足招标文件免费质保年限要求的基础上，每延长免费原厂质保期1年加2分，不足1年不计分，最高得4分。</w:t>
            </w:r>
          </w:p>
        </w:tc>
        <w:tc>
          <w:tcPr>
            <w:tcW w:w="945" w:type="dxa"/>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dxa"/>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8090" w:type="dxa"/>
            <w:noWrap w:val="0"/>
            <w:vAlign w:val="center"/>
          </w:tcPr>
          <w:p>
            <w:pPr>
              <w:adjustRightInd/>
              <w:spacing w:line="288" w:lineRule="auto"/>
              <w:rPr>
                <w:rFonts w:hint="eastAsia" w:ascii="仿宋" w:hAnsi="仿宋" w:eastAsia="仿宋" w:cs="仿宋"/>
                <w:sz w:val="24"/>
                <w:szCs w:val="24"/>
              </w:rPr>
            </w:pPr>
            <w:r>
              <w:rPr>
                <w:rFonts w:hint="eastAsia" w:ascii="仿宋" w:hAnsi="仿宋" w:eastAsia="仿宋" w:cs="仿宋"/>
                <w:sz w:val="24"/>
                <w:szCs w:val="24"/>
              </w:rPr>
              <w:t>根据提供相应产品的培训，培训方案、时间、内容、地点、人员数等方面打分；优于项目需求的得4.1-5分，基本符合项目需求的得2.1-4分，部分符合项目需求的得0.1-2分,不符合项目需求的得0分，共5分。</w:t>
            </w:r>
          </w:p>
        </w:tc>
        <w:tc>
          <w:tcPr>
            <w:tcW w:w="945" w:type="dxa"/>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dxa"/>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8090" w:type="dxa"/>
            <w:noWrap w:val="0"/>
            <w:vAlign w:val="center"/>
          </w:tcPr>
          <w:p>
            <w:pPr>
              <w:adjustRightInd/>
              <w:spacing w:line="288" w:lineRule="auto"/>
              <w:rPr>
                <w:rFonts w:hint="eastAsia" w:ascii="仿宋" w:hAnsi="仿宋" w:eastAsia="仿宋" w:cs="仿宋"/>
                <w:sz w:val="24"/>
                <w:szCs w:val="24"/>
              </w:rPr>
            </w:pPr>
            <w:r>
              <w:rPr>
                <w:rFonts w:hint="eastAsia" w:ascii="仿宋" w:hAnsi="仿宋" w:eastAsia="仿宋" w:cs="仿宋"/>
                <w:sz w:val="24"/>
                <w:szCs w:val="24"/>
              </w:rPr>
              <w:t>对提供的售后服务的响应情况（维修网点、维修人员、维修能力、定期巡检、故障响应等）及配件供应、优惠条件情况等方面打分；优于项目需求的得6.1-8分，基本符合项目需求的得4.1-6分，部分符合项目需求的得0.1-4分,不符合项目需求的得0分，共8分。</w:t>
            </w:r>
          </w:p>
        </w:tc>
        <w:tc>
          <w:tcPr>
            <w:tcW w:w="945" w:type="dxa"/>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dxa"/>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9</w:t>
            </w:r>
          </w:p>
        </w:tc>
        <w:tc>
          <w:tcPr>
            <w:tcW w:w="8090" w:type="dxa"/>
            <w:noWrap w:val="0"/>
            <w:vAlign w:val="center"/>
          </w:tcPr>
          <w:p>
            <w:pPr>
              <w:adjustRightInd/>
              <w:spacing w:line="288" w:lineRule="auto"/>
              <w:rPr>
                <w:rFonts w:hint="eastAsia" w:ascii="仿宋" w:hAnsi="仿宋" w:eastAsia="仿宋" w:cs="仿宋"/>
                <w:sz w:val="24"/>
                <w:szCs w:val="24"/>
              </w:rPr>
            </w:pPr>
            <w:r>
              <w:rPr>
                <w:rFonts w:hint="eastAsia" w:ascii="仿宋" w:hAnsi="仿宋" w:eastAsia="仿宋" w:cs="仿宋"/>
                <w:sz w:val="24"/>
                <w:szCs w:val="24"/>
              </w:rPr>
              <w:t>运行成本（根据保修价格、年运行费用和消耗品、易耗品价格），随机提供的耗材、备品配件、易损件是否齐全，保修期内外选购价格合理性等因素综合打分；优于项目需求的得2.1-3分，基本符合项目需求的得1.1-2分，部分符合项目需求的得0.1-1分,不符合项目需求的得0分，共3分。</w:t>
            </w:r>
          </w:p>
        </w:tc>
        <w:tc>
          <w:tcPr>
            <w:tcW w:w="945" w:type="dxa"/>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dxa"/>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10</w:t>
            </w:r>
          </w:p>
        </w:tc>
        <w:tc>
          <w:tcPr>
            <w:tcW w:w="8090" w:type="dxa"/>
            <w:noWrap w:val="0"/>
            <w:vAlign w:val="center"/>
          </w:tcPr>
          <w:p>
            <w:pPr>
              <w:adjustRightInd/>
              <w:spacing w:line="288" w:lineRule="auto"/>
              <w:rPr>
                <w:rFonts w:hint="eastAsia" w:ascii="仿宋" w:hAnsi="仿宋" w:eastAsia="仿宋" w:cs="仿宋"/>
                <w:sz w:val="24"/>
                <w:szCs w:val="24"/>
              </w:rPr>
            </w:pPr>
            <w:r>
              <w:rPr>
                <w:rFonts w:hint="eastAsia" w:ascii="仿宋" w:hAnsi="仿宋" w:eastAsia="仿宋" w:cs="仿宋"/>
                <w:sz w:val="24"/>
                <w:szCs w:val="24"/>
              </w:rPr>
              <w:t>根据投标文件制作情况，询标情况，投标文件不以大量无关内容充数，提供投标产品同型号datasheet或中文说明书为好得2分，其他1-0分，共2分。</w:t>
            </w:r>
          </w:p>
        </w:tc>
        <w:tc>
          <w:tcPr>
            <w:tcW w:w="945" w:type="dxa"/>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2</w:t>
            </w:r>
          </w:p>
        </w:tc>
      </w:tr>
    </w:tbl>
    <w:p>
      <w:pPr>
        <w:spacing w:line="440" w:lineRule="exact"/>
        <w:rPr>
          <w:rFonts w:ascii="仿宋_GB2312" w:hAnsi="宋体" w:eastAsia="仿宋_GB2312"/>
          <w:b/>
          <w:bCs/>
          <w:iCs/>
          <w:sz w:val="24"/>
        </w:rPr>
      </w:pPr>
      <w:r>
        <w:rPr>
          <w:rFonts w:hint="eastAsia" w:ascii="仿宋_GB2312" w:hAnsi="宋体" w:eastAsia="仿宋_GB2312"/>
          <w:b/>
          <w:bCs/>
          <w:iCs/>
          <w:sz w:val="24"/>
        </w:rPr>
        <w:t>注：对省级以上主管部门认定的首台套产品，自纳入《省推广应用指导目录》起三年内参加政府采购活动，视同已具备相应销售业绩，业绩分为满分。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sz w:val="24"/>
        </w:rPr>
      </w:pPr>
      <w:r>
        <w:rPr>
          <w:rFonts w:hint="eastAsia" w:ascii="仿宋_GB2312" w:hAnsi="宋体" w:eastAsia="仿宋_GB2312"/>
          <w:b/>
          <w:bCs/>
          <w:iCs/>
          <w:sz w:val="24"/>
        </w:rPr>
        <w:t>2.2价格分（</w:t>
      </w:r>
      <w:r>
        <w:rPr>
          <w:rFonts w:hint="eastAsia" w:ascii="仿宋_GB2312" w:hAnsi="宋体" w:eastAsia="仿宋_GB2312"/>
          <w:b/>
          <w:bCs/>
          <w:iCs/>
          <w:sz w:val="24"/>
          <w:lang w:val="en-US" w:eastAsia="zh-CN"/>
        </w:rPr>
        <w:t>3</w:t>
      </w:r>
      <w:r>
        <w:rPr>
          <w:rFonts w:hint="eastAsia" w:ascii="仿宋_GB2312" w:hAnsi="宋体" w:eastAsia="仿宋_GB2312"/>
          <w:b/>
          <w:bCs/>
          <w:iCs/>
          <w:sz w:val="24"/>
        </w:rPr>
        <w:t>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
          <w:sz w:val="24"/>
          <w:u w:val="single"/>
        </w:rPr>
      </w:pPr>
      <w:r>
        <w:rPr>
          <w:rFonts w:hint="eastAsia" w:ascii="仿宋_GB2312" w:hAnsi="宋体" w:eastAsia="仿宋_GB2312"/>
          <w:bCs/>
          <w:iCs/>
          <w:sz w:val="24"/>
        </w:rPr>
        <w:t>即：投标报价得分=(评标基准价／投标报价)×</w:t>
      </w:r>
      <w:r>
        <w:rPr>
          <w:rFonts w:hint="eastAsia" w:ascii="仿宋_GB2312" w:hAnsi="宋体" w:eastAsia="仿宋_GB2312"/>
          <w:bCs/>
          <w:iCs/>
          <w:sz w:val="24"/>
          <w:lang w:val="en-US" w:eastAsia="zh-CN"/>
        </w:rPr>
        <w:t>3</w:t>
      </w:r>
      <w:r>
        <w:rPr>
          <w:rFonts w:hint="eastAsia" w:ascii="仿宋_GB2312" w:hAnsi="宋体" w:eastAsia="仿宋_GB2312"/>
          <w:bCs/>
          <w:iCs/>
          <w:sz w:val="24"/>
        </w:rPr>
        <w:t>0</w:t>
      </w:r>
    </w:p>
    <w:bookmarkEnd w:id="10"/>
    <w:bookmarkEnd w:id="11"/>
    <w:bookmarkEnd w:id="12"/>
    <w:bookmarkEnd w:id="13"/>
    <w:p>
      <w:pPr>
        <w:snapToGrid w:val="0"/>
        <w:spacing w:line="360" w:lineRule="auto"/>
        <w:rPr>
          <w:rFonts w:ascii="仿宋_GB2312" w:hAnsi="仿宋_GB2312" w:eastAsia="仿宋_GB2312" w:cs="仿宋_GB2312"/>
          <w:b/>
          <w:sz w:val="36"/>
          <w:szCs w:val="20"/>
        </w:rPr>
      </w:pP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70"/>
        <w:spacing w:afterLines="0" w:line="440" w:lineRule="exact"/>
        <w:ind w:firstLine="0" w:firstLineChars="0"/>
        <w:rPr>
          <w:rFonts w:ascii="仿宋_GB2312" w:hAnsi="宋体" w:eastAsia="仿宋_GB2312"/>
          <w:szCs w:val="24"/>
        </w:rPr>
      </w:pPr>
    </w:p>
    <w:p>
      <w:pPr>
        <w:pStyle w:val="70"/>
        <w:spacing w:afterLines="0" w:line="440" w:lineRule="exact"/>
        <w:ind w:firstLine="0" w:firstLineChars="0"/>
        <w:rPr>
          <w:rFonts w:hint="eastAsia" w:ascii="仿宋_GB2312" w:hAnsi="宋体" w:eastAsia="仿宋_GB2312"/>
          <w:szCs w:val="24"/>
          <w:lang w:eastAsia="zh-CN"/>
        </w:rPr>
      </w:pPr>
      <w:r>
        <w:rPr>
          <w:rFonts w:hint="eastAsia" w:ascii="仿宋_GB2312" w:hAnsi="宋体" w:eastAsia="仿宋_GB2312"/>
          <w:szCs w:val="24"/>
        </w:rPr>
        <w:t>致：</w:t>
      </w:r>
      <w:r>
        <w:rPr>
          <w:rFonts w:hint="eastAsia" w:ascii="仿宋_GB2312" w:hAnsi="宋体" w:eastAsia="仿宋_GB2312"/>
          <w:szCs w:val="24"/>
          <w:u w:val="single"/>
          <w:lang w:eastAsia="zh-CN"/>
        </w:rPr>
        <w:t>绍兴市人民医院</w:t>
      </w:r>
      <w:r>
        <w:rPr>
          <w:rFonts w:hint="eastAsia" w:ascii="仿宋_GB2312" w:hAnsi="宋体" w:eastAsia="仿宋_GB2312"/>
          <w:szCs w:val="24"/>
          <w:u w:val="single"/>
        </w:rPr>
        <w:t>、</w:t>
      </w:r>
      <w:r>
        <w:rPr>
          <w:rFonts w:hint="eastAsia" w:ascii="仿宋_GB2312" w:hAnsi="宋体" w:eastAsia="仿宋_GB2312"/>
          <w:szCs w:val="24"/>
          <w:u w:val="single"/>
          <w:lang w:eastAsia="zh-CN"/>
        </w:rPr>
        <w:t>绍兴市嘉华项目管理有限公司</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4"/>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70"/>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w:t>
      </w:r>
      <w:r>
        <w:rPr>
          <w:rFonts w:hint="eastAsia" w:ascii="仿宋_GB2312" w:eastAsia="仿宋_GB2312"/>
          <w:color w:val="auto"/>
          <w:lang w:eastAsia="zh-CN"/>
        </w:rPr>
        <w:t>绍兴市嘉华项目管理有限公司</w:t>
      </w:r>
      <w:r>
        <w:rPr>
          <w:rFonts w:hint="eastAsia" w:ascii="仿宋_GB2312" w:eastAsia="仿宋_GB2312"/>
          <w:color w:val="auto"/>
        </w:rPr>
        <w:t>提</w:t>
      </w:r>
      <w:r>
        <w:rPr>
          <w:rFonts w:hint="eastAsia" w:ascii="仿宋_GB2312" w:eastAsia="仿宋_GB2312"/>
        </w:rPr>
        <w:t>供可能另外要求的与投标有关的任何数据或资料。</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4"/>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70"/>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70"/>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投标人(电子签章)：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_GB2312" w:hAnsi="宋体" w:eastAsia="仿宋_GB2312"/>
                <w:spacing w:val="20"/>
                <w:sz w:val="18"/>
                <w:szCs w:val="18"/>
              </w:rPr>
            </w:pPr>
            <w:r>
              <w:rPr>
                <w:rFonts w:hint="eastAsia" w:ascii="仿宋_GB2312" w:hAnsi="宋体" w:eastAsia="仿宋_GB2312"/>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_GB2312" w:hAnsi="宋体" w:eastAsia="仿宋_GB2312"/>
                <w:spacing w:val="20"/>
                <w:sz w:val="18"/>
                <w:szCs w:val="18"/>
              </w:rPr>
            </w:pPr>
            <w:r>
              <w:rPr>
                <w:rFonts w:hint="eastAsia" w:ascii="仿宋_GB2312" w:hAnsi="宋体" w:eastAsia="仿宋_GB2312"/>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仿宋_GB2312" w:hAnsi="宋体" w:eastAsia="仿宋_GB2312"/>
                <w:spacing w:val="20"/>
                <w:sz w:val="18"/>
                <w:szCs w:val="18"/>
              </w:rPr>
            </w:pPr>
            <w:r>
              <w:rPr>
                <w:rFonts w:hint="eastAsia" w:ascii="仿宋_GB2312" w:hAnsi="宋体" w:eastAsia="仿宋_GB2312"/>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仿宋_GB2312" w:hAnsi="宋体" w:eastAsia="仿宋_GB2312"/>
                <w:spacing w:val="20"/>
                <w:sz w:val="18"/>
                <w:szCs w:val="18"/>
              </w:rPr>
            </w:pPr>
            <w:r>
              <w:rPr>
                <w:rFonts w:hint="eastAsia" w:ascii="仿宋_GB2312" w:hAnsi="宋体" w:eastAsia="仿宋_GB2312"/>
                <w:spacing w:val="20"/>
                <w:sz w:val="18"/>
                <w:szCs w:val="18"/>
              </w:rPr>
              <w:t>品牌（如有）</w:t>
            </w:r>
          </w:p>
        </w:tc>
        <w:tc>
          <w:tcPr>
            <w:tcW w:w="720" w:type="dxa"/>
            <w:vAlign w:val="center"/>
          </w:tcPr>
          <w:p>
            <w:pPr>
              <w:adjustRightInd w:val="0"/>
              <w:snapToGrid w:val="0"/>
              <w:ind w:left="-107" w:leftChars="-51" w:right="-107" w:rightChars="-51"/>
              <w:jc w:val="center"/>
              <w:rPr>
                <w:rFonts w:ascii="仿宋_GB2312" w:hAnsi="宋体" w:eastAsia="仿宋_GB2312"/>
                <w:spacing w:val="20"/>
                <w:sz w:val="18"/>
                <w:szCs w:val="18"/>
              </w:rPr>
            </w:pPr>
            <w:r>
              <w:rPr>
                <w:rFonts w:hint="eastAsia" w:ascii="仿宋_GB2312" w:hAnsi="宋体" w:eastAsia="仿宋_GB2312"/>
                <w:spacing w:val="20"/>
                <w:sz w:val="18"/>
                <w:szCs w:val="18"/>
              </w:rPr>
              <w:t>数量</w:t>
            </w:r>
          </w:p>
        </w:tc>
        <w:tc>
          <w:tcPr>
            <w:tcW w:w="1440" w:type="dxa"/>
            <w:vAlign w:val="center"/>
          </w:tcPr>
          <w:p>
            <w:pPr>
              <w:adjustRightInd w:val="0"/>
              <w:snapToGrid w:val="0"/>
              <w:ind w:left="-107" w:leftChars="-51" w:right="-107" w:rightChars="-51" w:firstLine="1"/>
              <w:jc w:val="center"/>
              <w:rPr>
                <w:rFonts w:ascii="仿宋_GB2312" w:hAnsi="宋体" w:eastAsia="仿宋_GB2312"/>
                <w:spacing w:val="20"/>
                <w:sz w:val="18"/>
                <w:szCs w:val="18"/>
              </w:rPr>
            </w:pPr>
            <w:r>
              <w:rPr>
                <w:rFonts w:hint="eastAsia" w:ascii="仿宋_GB2312" w:hAnsi="宋体" w:eastAsia="仿宋_GB2312"/>
                <w:spacing w:val="20"/>
                <w:sz w:val="18"/>
                <w:szCs w:val="18"/>
              </w:rPr>
              <w:t>型号和规格</w:t>
            </w:r>
            <w:r>
              <w:rPr>
                <w:rFonts w:hint="eastAsia" w:ascii="仿宋_GB2312" w:hAnsi="宋体" w:eastAsia="仿宋_GB2312"/>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_GB2312" w:hAnsi="宋体" w:eastAsia="仿宋_GB2312"/>
                <w:spacing w:val="20"/>
                <w:sz w:val="18"/>
                <w:szCs w:val="18"/>
              </w:rPr>
            </w:pPr>
            <w:r>
              <w:rPr>
                <w:rFonts w:hint="eastAsia" w:ascii="仿宋_GB2312" w:hAnsi="宋体" w:eastAsia="仿宋_GB2312"/>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_GB2312" w:hAnsi="宋体" w:eastAsia="仿宋_GB2312"/>
                <w:spacing w:val="20"/>
                <w:sz w:val="18"/>
                <w:szCs w:val="18"/>
              </w:rPr>
            </w:pPr>
            <w:r>
              <w:rPr>
                <w:rFonts w:hint="eastAsia" w:ascii="仿宋_GB2312" w:hAnsi="宋体" w:eastAsia="仿宋_GB2312"/>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仿宋_GB2312" w:hAnsi="宋体" w:eastAsia="仿宋_GB2312"/>
                <w:spacing w:val="20"/>
                <w:sz w:val="18"/>
                <w:szCs w:val="18"/>
              </w:rPr>
            </w:pPr>
            <w:r>
              <w:rPr>
                <w:rFonts w:hint="eastAsia" w:ascii="仿宋_GB2312" w:hAnsi="宋体" w:eastAsia="仿宋_GB2312"/>
                <w:spacing w:val="20"/>
                <w:sz w:val="18"/>
                <w:szCs w:val="18"/>
              </w:rPr>
              <w:t>交货期</w:t>
            </w:r>
          </w:p>
        </w:tc>
        <w:tc>
          <w:tcPr>
            <w:tcW w:w="1078" w:type="dxa"/>
            <w:vAlign w:val="center"/>
          </w:tcPr>
          <w:p>
            <w:pPr>
              <w:tabs>
                <w:tab w:val="left" w:pos="1224"/>
              </w:tabs>
              <w:adjustRightInd w:val="0"/>
              <w:snapToGrid w:val="0"/>
              <w:ind w:right="-107" w:rightChars="-51"/>
              <w:rPr>
                <w:rFonts w:ascii="仿宋_GB2312" w:hAnsi="宋体" w:eastAsia="仿宋_GB2312"/>
                <w:spacing w:val="20"/>
                <w:sz w:val="18"/>
                <w:szCs w:val="18"/>
              </w:rPr>
            </w:pPr>
            <w:r>
              <w:rPr>
                <w:rFonts w:hint="eastAsia" w:ascii="仿宋_GB2312" w:hAnsi="宋体" w:eastAsia="仿宋_GB2312"/>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rPr>
            </w:pPr>
            <w:r>
              <w:rPr>
                <w:rFonts w:hint="eastAsia" w:ascii="仿宋_GB2312" w:hAnsi="宋体" w:eastAsia="仿宋_GB2312"/>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44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078" w:type="dxa"/>
          </w:tcPr>
          <w:p>
            <w:pPr>
              <w:adjustRightInd w:val="0"/>
              <w:snapToGrid w:val="0"/>
              <w:ind w:right="172" w:rightChars="82" w:firstLine="444" w:firstLineChars="202"/>
              <w:rPr>
                <w:rFonts w:ascii="仿宋_GB2312" w:hAnsi="宋体" w:eastAsia="仿宋_GB2312"/>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rPr>
            </w:pPr>
            <w:r>
              <w:rPr>
                <w:rFonts w:hint="eastAsia" w:ascii="仿宋_GB2312" w:hAnsi="宋体" w:eastAsia="仿宋_GB2312"/>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078" w:type="dxa"/>
          </w:tcPr>
          <w:p>
            <w:pPr>
              <w:adjustRightInd w:val="0"/>
              <w:snapToGrid w:val="0"/>
              <w:ind w:right="172" w:rightChars="82" w:firstLine="444" w:firstLineChars="202"/>
              <w:rPr>
                <w:rFonts w:ascii="仿宋_GB2312" w:hAnsi="宋体" w:eastAsia="仿宋_GB2312"/>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rPr>
            </w:pPr>
            <w:r>
              <w:rPr>
                <w:rFonts w:hint="eastAsia" w:ascii="仿宋_GB2312" w:hAnsi="宋体" w:eastAsia="仿宋_GB2312"/>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078" w:type="dxa"/>
          </w:tcPr>
          <w:p>
            <w:pPr>
              <w:adjustRightInd w:val="0"/>
              <w:snapToGrid w:val="0"/>
              <w:ind w:right="172" w:rightChars="82" w:firstLine="444" w:firstLineChars="202"/>
              <w:rPr>
                <w:rFonts w:ascii="仿宋_GB2312" w:hAnsi="宋体" w:eastAsia="仿宋_GB2312"/>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rPr>
            </w:pPr>
            <w:r>
              <w:rPr>
                <w:rFonts w:hint="eastAsia" w:ascii="仿宋_GB2312" w:hAnsi="宋体" w:eastAsia="仿宋_GB2312"/>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078" w:type="dxa"/>
          </w:tcPr>
          <w:p>
            <w:pPr>
              <w:adjustRightInd w:val="0"/>
              <w:snapToGrid w:val="0"/>
              <w:ind w:right="172" w:rightChars="82" w:firstLine="444" w:firstLineChars="202"/>
              <w:rPr>
                <w:rFonts w:ascii="仿宋_GB2312" w:hAnsi="宋体" w:eastAsia="仿宋_GB2312"/>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_GB2312" w:hAnsi="宋体" w:eastAsia="仿宋_GB2312"/>
                <w:spacing w:val="20"/>
                <w:sz w:val="18"/>
                <w:szCs w:val="18"/>
              </w:rPr>
            </w:pPr>
            <w:r>
              <w:rPr>
                <w:rFonts w:hint="eastAsia" w:ascii="仿宋_GB2312" w:hAnsi="宋体" w:eastAsia="仿宋_GB2312"/>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_GB2312" w:hAnsi="宋体" w:eastAsia="仿宋_GB2312"/>
                <w:spacing w:val="20"/>
                <w:sz w:val="18"/>
                <w:szCs w:val="18"/>
              </w:rPr>
            </w:pPr>
            <w:r>
              <w:rPr>
                <w:rFonts w:hint="eastAsia" w:ascii="仿宋_GB2312" w:hAnsi="宋体" w:eastAsia="仿宋_GB2312"/>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_GB2312" w:hAnsi="宋体" w:eastAsia="仿宋_GB2312"/>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_GB2312" w:hAnsi="宋体" w:eastAsia="仿宋_GB2312"/>
                <w:spacing w:val="20"/>
                <w:sz w:val="18"/>
                <w:szCs w:val="18"/>
              </w:rPr>
            </w:pPr>
            <w:r>
              <w:rPr>
                <w:rFonts w:hint="eastAsia" w:ascii="仿宋_GB2312" w:hAnsi="宋体" w:eastAsia="仿宋_GB2312"/>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投标人（电子签章）：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商务技术（资信）文件部分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pPr>
        <w:pStyle w:val="193"/>
        <w:spacing w:line="360" w:lineRule="auto"/>
        <w:ind w:left="0" w:firstLine="0" w:firstLineChars="0"/>
        <w:rPr>
          <w:rFonts w:hAnsi="仿宋_GB2312" w:cs="仿宋_GB2312"/>
        </w:rPr>
      </w:pPr>
      <w:r>
        <w:rPr>
          <w:rFonts w:hint="eastAsia" w:hAnsi="仿宋_GB2312" w:cs="仿宋_GB2312"/>
        </w:rPr>
        <w:t>（1）法定代表人授权书 …………………………………………………………（页码）</w:t>
      </w:r>
    </w:p>
    <w:p>
      <w:pPr>
        <w:pStyle w:val="193"/>
        <w:spacing w:line="360" w:lineRule="auto"/>
        <w:ind w:left="0" w:firstLine="0" w:firstLineChars="0"/>
        <w:rPr>
          <w:rFonts w:hAnsi="仿宋_GB2312" w:cs="仿宋_GB2312"/>
        </w:rPr>
      </w:pPr>
      <w:r>
        <w:rPr>
          <w:rFonts w:hint="eastAsia" w:hAnsi="仿宋_GB2312" w:cs="仿宋_GB2312"/>
        </w:rPr>
        <w:t>（2）授权代表社保证明（复印件）………………………………………………（页码）</w:t>
      </w:r>
    </w:p>
    <w:p>
      <w:pPr>
        <w:pStyle w:val="193"/>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3"/>
        <w:spacing w:line="360" w:lineRule="auto"/>
        <w:ind w:left="0" w:firstLine="0" w:firstLineChars="0"/>
        <w:rPr>
          <w:rFonts w:hAnsi="仿宋_GB2312" w:cs="仿宋_GB2312"/>
        </w:rPr>
      </w:pPr>
      <w:r>
        <w:rPr>
          <w:rFonts w:hint="eastAsia" w:hAnsi="仿宋_GB2312" w:cs="仿宋_GB2312"/>
        </w:rPr>
        <w:t>（4）法定代表人身份证明书………………………………………………………（页码）</w:t>
      </w:r>
    </w:p>
    <w:p>
      <w:pPr>
        <w:spacing w:line="360" w:lineRule="auto"/>
        <w:outlineLvl w:val="0"/>
        <w:rPr>
          <w:rFonts w:ascii="仿宋_GB2312" w:hAnsi="仿宋_GB2312" w:eastAsia="仿宋_GB2312" w:cs="仿宋_GB2312"/>
          <w:sz w:val="24"/>
        </w:rPr>
      </w:pPr>
      <w:r>
        <w:rPr>
          <w:rFonts w:hint="eastAsia" w:ascii="仿宋_GB2312" w:hAnsi="仿宋_GB2312" w:eastAsia="仿宋_GB2312" w:cs="仿宋_GB2312"/>
          <w:sz w:val="24"/>
        </w:rPr>
        <w:t>（5）资格审查有关的书面承诺函</w:t>
      </w:r>
      <w:r>
        <w:rPr>
          <w:rFonts w:hint="eastAsia" w:ascii="仿宋_GB2312" w:hAnsi="仿宋_GB2312" w:eastAsia="仿宋_GB2312" w:cs="仿宋_GB2312"/>
          <w:lang w:val="zh-CN"/>
        </w:rPr>
        <w:t>………………………………………………</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pStyle w:val="193"/>
        <w:spacing w:line="360" w:lineRule="auto"/>
        <w:ind w:firstLine="0" w:firstLineChars="0"/>
        <w:rPr>
          <w:rFonts w:hAnsi="仿宋_GB2312" w:cs="仿宋_GB2312"/>
        </w:rPr>
      </w:pPr>
      <w:r>
        <w:rPr>
          <w:rFonts w:hint="eastAsia" w:hAnsi="仿宋_GB2312" w:cs="仿宋_GB2312"/>
        </w:rPr>
        <w:t>（6）符合特定资格条件（如果项目要求）的有关证明材料（复印件）………（页码）</w:t>
      </w:r>
    </w:p>
    <w:p>
      <w:pPr>
        <w:pStyle w:val="193"/>
        <w:spacing w:line="360" w:lineRule="auto"/>
        <w:ind w:left="0" w:firstLine="0" w:firstLineChars="0"/>
        <w:rPr>
          <w:rFonts w:hAnsi="仿宋_GB2312" w:cs="仿宋_GB2312"/>
        </w:rPr>
      </w:pPr>
      <w:r>
        <w:rPr>
          <w:rFonts w:hint="eastAsia" w:hAnsi="仿宋_GB2312" w:cs="仿宋_GB2312"/>
        </w:rPr>
        <w:t>（7）</w:t>
      </w:r>
      <w:r>
        <w:rPr>
          <w:rFonts w:hint="eastAsia" w:hAnsi="仿宋_GB2312" w:cs="仿宋_GB2312"/>
          <w:snapToGrid w:val="0"/>
        </w:rPr>
        <w:t>投标人售后服务证明材料</w:t>
      </w:r>
      <w:r>
        <w:rPr>
          <w:rFonts w:hint="eastAsia" w:hAnsi="仿宋_GB2312" w:cs="仿宋_GB2312"/>
        </w:rPr>
        <w:t>……………………………………………………（页码）</w:t>
      </w:r>
    </w:p>
    <w:p>
      <w:pPr>
        <w:pStyle w:val="193"/>
        <w:spacing w:line="360" w:lineRule="auto"/>
        <w:ind w:left="0" w:firstLine="0" w:firstLineChars="0"/>
        <w:rPr>
          <w:rFonts w:hAnsi="仿宋_GB2312" w:cs="仿宋_GB2312"/>
        </w:rPr>
      </w:pPr>
      <w:r>
        <w:rPr>
          <w:rFonts w:hint="eastAsia" w:hAnsi="仿宋_GB2312" w:cs="仿宋_GB2312"/>
        </w:rPr>
        <w:t>（8）</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3"/>
        <w:spacing w:line="360" w:lineRule="auto"/>
        <w:ind w:left="0" w:firstLine="0" w:firstLineChars="0"/>
        <w:rPr>
          <w:rFonts w:hAnsi="仿宋_GB2312" w:cs="仿宋_GB2312"/>
        </w:rPr>
      </w:pPr>
      <w:r>
        <w:rPr>
          <w:rFonts w:hint="eastAsia" w:hAnsi="仿宋_GB2312" w:cs="仿宋_GB2312"/>
        </w:rPr>
        <w:t>（9）廉政承诺书 …………………………………………………………………（页码）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（11）技术偏离说明表………………………………………………</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（12）组织实施方案……………………………………………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（13）售后服务方案……………………………………………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（14）项目小组人员名单………………………………………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（19）</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（页码）（20）</w:t>
      </w:r>
      <w:r>
        <w:rPr>
          <w:rFonts w:hint="eastAsia" w:ascii="仿宋_GB2312" w:hAnsi="仿宋_GB2312" w:eastAsia="仿宋_GB2312" w:cs="仿宋_GB2312"/>
          <w:kern w:val="0"/>
          <w:sz w:val="24"/>
          <w:lang w:val="zh-CN"/>
        </w:rPr>
        <w:t>联合协议（如有）……………………………………………………</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（21）</w:t>
      </w:r>
      <w:r>
        <w:rPr>
          <w:rFonts w:hint="eastAsia" w:ascii="仿宋_GB2312" w:hAnsi="仿宋_GB2312" w:eastAsia="仿宋_GB2312" w:cs="仿宋_GB2312"/>
          <w:kern w:val="0"/>
          <w:sz w:val="24"/>
          <w:lang w:val="zh-CN"/>
        </w:rPr>
        <w:t>分包意向协议（如有）…………………………………………</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（22）中小企业声明函</w:t>
      </w:r>
      <w:r>
        <w:rPr>
          <w:rFonts w:hint="eastAsia" w:ascii="仿宋_GB2312" w:hAnsi="仿宋_GB2312" w:eastAsia="仿宋_GB2312" w:cs="仿宋_GB2312"/>
          <w:kern w:val="0"/>
          <w:sz w:val="24"/>
          <w:lang w:val="zh-CN"/>
        </w:rPr>
        <w:t>（如有）</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lang w:eastAsia="zh-CN"/>
        </w:rPr>
        <w:t>绍兴市人民医院</w:t>
      </w:r>
      <w:r>
        <w:rPr>
          <w:rFonts w:hint="eastAsia" w:ascii="仿宋_GB2312" w:hAnsi="宋体" w:eastAsia="仿宋_GB2312"/>
          <w:sz w:val="24"/>
          <w:u w:val="single"/>
        </w:rPr>
        <w:t>、</w:t>
      </w:r>
      <w:r>
        <w:rPr>
          <w:rFonts w:hint="eastAsia" w:ascii="仿宋_GB2312" w:hAnsi="宋体" w:eastAsia="仿宋_GB2312"/>
          <w:sz w:val="24"/>
          <w:u w:val="single"/>
          <w:lang w:eastAsia="zh-CN"/>
        </w:rPr>
        <w:t>绍兴市嘉华项目管理有限公司</w:t>
      </w:r>
      <w:r>
        <w:rPr>
          <w:rFonts w:hint="eastAsia" w:ascii="仿宋_GB2312" w:hAnsi="宋体" w:eastAsia="仿宋_GB2312"/>
          <w:sz w:val="24"/>
        </w:rPr>
        <w:t>组织的</w:t>
      </w:r>
      <w:r>
        <w:rPr>
          <w:rFonts w:hint="eastAsia" w:ascii="仿宋_GB2312" w:hAnsi="宋体" w:eastAsia="仿宋_GB2312"/>
          <w:sz w:val="24"/>
          <w:u w:val="single"/>
          <w:lang w:val="en-US" w:eastAsia="zh-CN"/>
        </w:rPr>
        <w:t>绍兴市人民医院全飞秒联合准分子近视激光手术平台项目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投标人（电子签章）：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lang w:eastAsia="zh-CN"/>
        </w:rPr>
        <w:t>绍兴市人民医院</w:t>
      </w:r>
      <w:r>
        <w:rPr>
          <w:rFonts w:hint="eastAsia" w:ascii="仿宋_GB2312" w:hAnsi="宋体" w:eastAsia="仿宋_GB2312"/>
          <w:sz w:val="24"/>
          <w:u w:val="single"/>
        </w:rPr>
        <w:t>、</w:t>
      </w:r>
      <w:r>
        <w:rPr>
          <w:rFonts w:hint="eastAsia" w:ascii="仿宋_GB2312" w:hAnsi="宋体" w:eastAsia="仿宋_GB2312"/>
          <w:sz w:val="24"/>
          <w:u w:val="single"/>
          <w:lang w:eastAsia="zh-CN"/>
        </w:rPr>
        <w:t>绍兴市嘉华项目管理有限公司</w:t>
      </w:r>
      <w:r>
        <w:rPr>
          <w:rFonts w:hint="eastAsia" w:ascii="仿宋_GB2312" w:hAnsi="宋体" w:eastAsia="仿宋_GB2312"/>
          <w:sz w:val="24"/>
        </w:rPr>
        <w:t>组织的</w:t>
      </w:r>
      <w:r>
        <w:rPr>
          <w:rFonts w:hint="eastAsia" w:ascii="仿宋_GB2312" w:hAnsi="宋体" w:eastAsia="仿宋_GB2312"/>
          <w:sz w:val="24"/>
          <w:u w:val="single"/>
          <w:lang w:val="en-US" w:eastAsia="zh-CN"/>
        </w:rPr>
        <w:t>绍兴市人民医院全飞秒联合准分子近视激光手术平台项目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Pr>
        <w:rPr>
          <w:rFonts w:ascii="仿宋_GB2312" w:eastAsia="仿宋_GB2312"/>
        </w:rPr>
      </w:pP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联合体成员名称(电子签名/公章)：</w:t>
      </w:r>
    </w:p>
    <w:p>
      <w:pPr>
        <w:snapToGrid w:val="0"/>
        <w:spacing w:line="360" w:lineRule="auto"/>
        <w:ind w:firstLine="5760" w:firstLineChars="2400"/>
        <w:rPr>
          <w:rFonts w:ascii="仿宋_GB2312" w:eastAsia="仿宋_GB2312"/>
        </w:rP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_GB2312" w:hAnsi="宋体" w:eastAsia="仿宋_GB2312"/>
          <w:b/>
          <w:sz w:val="24"/>
        </w:rPr>
        <w:t>未提供上述证明的投标做无效投标处理。</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r>
        <w:rPr>
          <w:rFonts w:hint="eastAsia" w:ascii="仿宋_GB2312" w:hAnsi="宋体" w:eastAsia="仿宋_GB2312"/>
          <w:sz w:val="24"/>
          <w:u w:val="single"/>
        </w:rPr>
        <w:t xml:space="preserve">                          </w:t>
      </w:r>
    </w:p>
    <w:p>
      <w:pPr>
        <w:spacing w:line="440" w:lineRule="exact"/>
        <w:rPr>
          <w:rFonts w:ascii="仿宋_GB2312" w:hAnsi="宋体" w:eastAsia="仿宋_GB2312"/>
          <w:sz w:val="24"/>
        </w:rPr>
      </w:pPr>
      <w:r>
        <w:rPr>
          <w:rFonts w:hint="eastAsia" w:ascii="仿宋_GB2312" w:hAnsi="宋体" w:eastAsia="仿宋_GB2312"/>
          <w:sz w:val="24"/>
        </w:rPr>
        <w:t>地    址：</w:t>
      </w:r>
      <w:r>
        <w:rPr>
          <w:rFonts w:hint="eastAsia" w:ascii="仿宋_GB2312" w:hAnsi="宋体" w:eastAsia="仿宋_GB2312"/>
          <w:sz w:val="24"/>
          <w:u w:val="single"/>
        </w:rPr>
        <w:t xml:space="preserve">                          </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r>
        <w:rPr>
          <w:rFonts w:hint="eastAsia" w:ascii="仿宋_GB2312" w:hAnsi="宋体" w:eastAsia="仿宋_GB2312"/>
          <w:sz w:val="24"/>
          <w:u w:val="single"/>
        </w:rPr>
        <w:t xml:space="preserve">                          </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r>
        <w:rPr>
          <w:rFonts w:hint="eastAsia" w:ascii="仿宋_GB2312" w:hAnsi="宋体" w:eastAsia="仿宋_GB2312"/>
          <w:sz w:val="24"/>
          <w:u w:val="single"/>
        </w:rPr>
        <w:t xml:space="preserve">                        </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r>
        <w:rPr>
          <w:rFonts w:hint="eastAsia" w:ascii="仿宋_GB2312" w:hAnsi="宋体" w:eastAsia="仿宋_GB2312"/>
          <w:sz w:val="24"/>
          <w:u w:val="single"/>
        </w:rPr>
        <w:t xml:space="preserve">                           </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（电子签章）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440" w:lineRule="exact"/>
        <w:rPr>
          <w:rFonts w:ascii="仿宋_GB2312" w:hAnsi="仿宋" w:eastAsia="仿宋_GB2312" w:cs="仿宋_GB2312"/>
          <w:sz w:val="24"/>
        </w:rPr>
      </w:pPr>
      <w:r>
        <w:rPr>
          <w:rFonts w:hint="eastAsia" w:ascii="仿宋_GB2312" w:hAnsi="仿宋_GB2312" w:eastAsia="仿宋_GB2312" w:cs="仿宋_GB2312"/>
          <w:sz w:val="24"/>
          <w:lang w:eastAsia="zh-CN"/>
        </w:rPr>
        <w:t>绍兴市人民医院</w:t>
      </w: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绍兴市嘉华项目管理有限公司</w:t>
      </w:r>
      <w:r>
        <w:rPr>
          <w:rFonts w:hint="eastAsia" w:ascii="仿宋_GB2312" w:hAnsi="仿宋_GB2312" w:eastAsia="仿宋_GB2312" w:cs="仿宋_GB2312"/>
          <w:kern w:val="0"/>
          <w:sz w:val="24"/>
          <w:lang w:val="zh-CN"/>
        </w:rPr>
        <w:t>：</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我方郑重承诺，已具有</w:t>
      </w:r>
      <w:r>
        <w:rPr>
          <w:rFonts w:hint="eastAsia" w:ascii="仿宋_GB2312" w:hAnsi="仿宋" w:eastAsia="仿宋_GB2312" w:cs="仿宋_GB2312"/>
          <w:sz w:val="24"/>
          <w:lang w:val="en-US" w:eastAsia="zh-CN"/>
        </w:rPr>
        <w:t>绍兴市人民医院全飞秒联合准分子近视激光手术平台项目</w:t>
      </w:r>
      <w:r>
        <w:rPr>
          <w:rFonts w:hint="eastAsia" w:ascii="仿宋_GB2312" w:hAnsi="仿宋" w:eastAsia="仿宋_GB2312" w:cs="仿宋_GB2312"/>
          <w:sz w:val="24"/>
        </w:rPr>
        <w:t>（招标编号:</w:t>
      </w:r>
      <w:r>
        <w:rPr>
          <w:rFonts w:hint="eastAsia" w:ascii="仿宋_GB2312" w:hAnsi="仿宋" w:eastAsia="仿宋_GB2312" w:cs="仿宋_GB2312"/>
          <w:sz w:val="24"/>
          <w:lang w:val="en-US" w:eastAsia="zh-CN"/>
        </w:rPr>
        <w:t xml:space="preserve"> CGSHZJ-2022-N000783）</w:t>
      </w:r>
      <w:r>
        <w:rPr>
          <w:rFonts w:hint="eastAsia" w:ascii="仿宋_GB2312" w:hAnsi="仿宋" w:eastAsia="仿宋_GB2312" w:cs="仿宋_GB2312"/>
          <w:sz w:val="24"/>
        </w:rPr>
        <w:t>招标文件中关于申请人资格要求的下列条件：</w:t>
      </w:r>
    </w:p>
    <w:p>
      <w:pPr>
        <w:pStyle w:val="70"/>
        <w:widowControl w:val="0"/>
        <w:spacing w:afterLines="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r>
        <w:rPr>
          <w:rFonts w:hint="eastAsia" w:ascii="仿宋_GB2312" w:hAnsi="仿宋" w:eastAsia="仿宋_GB2312" w:cs="仿宋_GB2312"/>
        </w:rPr>
        <w:t xml:space="preserve"> </w:t>
      </w:r>
    </w:p>
    <w:p>
      <w:pPr>
        <w:pStyle w:val="24"/>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（由投标人根据招标公告合格的投标人应具备的特定资格条件要求编制）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4"/>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lang w:eastAsia="zh-CN"/>
        </w:rPr>
        <w:t>绍兴市人民医院</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1.95pt;width:442.65pt;" o:ole="t" filled="f" o:preferrelative="t" stroked="f" coordsize="21600,21600">
            <v:path/>
            <v:fill on="f" focussize="0,0"/>
            <v:stroke on="f"/>
            <v:imagedata r:id="rId11" o:title=""/>
            <o:lock v:ext="edit" aspectratio="t"/>
            <w10:wrap type="none"/>
            <w10:anchorlock/>
          </v:shape>
          <o:OLEObject Type="Embed" ProgID="Package" ShapeID="_x0000_i1025" DrawAspect="Content" ObjectID="_1468075725" r:id="rId10">
            <o:LockedField>false</o:LockedField>
          </o:OLEObject>
        </w:object>
      </w:r>
      <w:r>
        <w:rPr>
          <w:rFonts w:hint="eastAsia" w:ascii="仿宋_GB2312" w:hAnsi="仿宋_GB2312" w:eastAsia="仿宋_GB2312" w:cs="仿宋_GB2312"/>
          <w:b/>
          <w:kern w:val="0"/>
          <w:sz w:val="28"/>
          <w:szCs w:val="28"/>
        </w:rPr>
        <w:object>
          <v:shape id="_x0000_i1026" o:spt="75" type="#_x0000_t75" style="height:41.95pt;width:441.4pt;" o:ole="t" filled="f" o:preferrelative="t" stroked="f" coordsize="21600,21600">
            <v:path/>
            <v:fill on="f" focussize="0,0"/>
            <v:stroke on="f"/>
            <v:imagedata r:id="rId13" o:title=""/>
            <o:lock v:ext="edit" aspectratio="t"/>
            <w10:wrap type="none"/>
            <w10:anchorlock/>
          </v:shape>
          <o:OLEObject Type="Embed" ProgID="Package" ShapeID="_x0000_i1026" DrawAspect="Content" ObjectID="_1468075726" r:id="rId12">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 xml:space="preserve">投标。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u w:val="single"/>
        </w:rPr>
        <w:t xml:space="preserve">             </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hint="eastAsia" w:ascii="仿宋_GB2312" w:hAnsi="仿宋" w:eastAsia="仿宋_GB2312" w:cs="仿宋_GB2312"/>
          <w:kern w:val="0"/>
          <w:sz w:val="24"/>
          <w:u w:val="single"/>
        </w:rPr>
        <w:t xml:space="preserve">     </w:t>
      </w:r>
      <w:r>
        <w:rPr>
          <w:rFonts w:hint="eastAsia"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hint="eastAsia" w:ascii="仿宋_GB2312" w:hAnsi="仿宋_GB2312" w:eastAsia="仿宋_GB2312" w:cs="仿宋_GB2312"/>
          <w:kern w:val="0"/>
          <w:sz w:val="24"/>
          <w:lang w:val="zh-CN"/>
        </w:rPr>
        <w:t>电子签章</w:t>
      </w:r>
      <w:r>
        <w:rPr>
          <w:rFonts w:hint="eastAsia" w:ascii="仿宋_GB2312" w:hAnsi="仿宋" w:eastAsia="仿宋_GB2312" w:cs="仿宋_GB2312"/>
          <w:kern w:val="0"/>
          <w:sz w:val="24"/>
          <w:lang w:val="zh-CN"/>
        </w:rPr>
        <w:t>/公章)：</w:t>
      </w:r>
    </w:p>
    <w:p>
      <w:pPr>
        <w:snapToGrid w:val="0"/>
        <w:spacing w:line="360" w:lineRule="auto"/>
        <w:ind w:firstLine="5760" w:firstLineChars="2400"/>
        <w:rPr>
          <w:rFonts w:ascii="仿宋_GB2312" w:eastAsia="仿宋_GB2312"/>
        </w:rP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footerReference r:id="rId5" w:type="first"/>
          <w:headerReference r:id="rId3" w:type="default"/>
          <w:footerReference r:id="rId4" w:type="default"/>
          <w:pgSz w:w="11906" w:h="16838"/>
          <w:pgMar w:top="1276" w:right="1418" w:bottom="1247" w:left="1418" w:header="851" w:footer="992" w:gutter="0"/>
          <w:cols w:space="720" w:num="1"/>
          <w:titlePg/>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hint="eastAsia"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hint="eastAsia"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rPr>
          <w:rFonts w:ascii="仿宋_GB2312" w:eastAsia="仿宋_GB2312"/>
        </w:rPr>
      </w:pPr>
      <w:r>
        <w:rPr>
          <w:rFonts w:hint="eastAsia" w:ascii="仿宋_GB2312" w:eastAsia="仿宋_GB2312"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hint="eastAsia" w:ascii="仿宋_GB2312" w:hAnsi="仿宋" w:eastAsia="仿宋_GB2312" w:cs="仿宋_GB2312"/>
          <w:kern w:val="0"/>
          <w:sz w:val="24"/>
          <w:u w:val="single"/>
        </w:rPr>
        <w:t xml:space="preserve">     </w:t>
      </w:r>
      <w:r>
        <w:rPr>
          <w:rFonts w:hint="eastAsia"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电子签章</w:t>
      </w:r>
      <w:r>
        <w:rPr>
          <w:rFonts w:hint="eastAsia"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hint="eastAsia" w:ascii="仿宋_GB2312" w:hAnsi="仿宋" w:eastAsia="仿宋_GB2312" w:cs="仿宋_GB2312"/>
          <w:b/>
          <w:sz w:val="24"/>
        </w:rPr>
        <w:t>A</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 xml:space="preserve">（附件）。 </w:t>
      </w:r>
    </w:p>
    <w:p>
      <w:pPr>
        <w:widowControl/>
        <w:spacing w:line="440" w:lineRule="exact"/>
        <w:ind w:firstLine="472" w:firstLineChars="196"/>
        <w:jc w:val="left"/>
        <w:rPr>
          <w:rFonts w:ascii="仿宋_GB2312" w:hAnsi="仿宋" w:eastAsia="仿宋_GB2312" w:cs="仿宋_GB2312"/>
          <w:sz w:val="24"/>
        </w:rPr>
      </w:pPr>
      <w:r>
        <w:rPr>
          <w:rFonts w:hint="eastAsia"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 xml:space="preserve">投标。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u w:val="single"/>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u w:val="single"/>
        </w:rPr>
        <w:t xml:space="preserve">            </w:t>
      </w:r>
      <w:r>
        <w:rPr>
          <w:rFonts w:hint="eastAsia"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联合体成员名称(电子签名/公章)：</w:t>
      </w:r>
    </w:p>
    <w:p>
      <w:pPr>
        <w:snapToGrid w:val="0"/>
        <w:spacing w:line="360" w:lineRule="auto"/>
        <w:ind w:firstLine="5760" w:firstLineChars="2400"/>
        <w:jc w:val="center"/>
        <w:rPr>
          <w:rFonts w:ascii="仿宋_GB2312" w:eastAsia="仿宋_GB2312"/>
        </w:rP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pageBreakBefore/>
        <w:spacing w:line="360" w:lineRule="auto"/>
        <w:ind w:firstLine="482" w:firstLineChars="200"/>
        <w:rPr>
          <w:rFonts w:ascii="仿宋_GB2312" w:hAnsi="仿宋" w:eastAsia="仿宋_GB2312" w:cs="仿宋_GB2312"/>
          <w:b/>
          <w:kern w:val="0"/>
          <w:sz w:val="32"/>
          <w:szCs w:val="32"/>
        </w:rPr>
      </w:pPr>
      <w:r>
        <w:rPr>
          <w:rFonts w:hint="eastAsia"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hint="eastAsia"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应商名称），具备承担XX工作内容相应资质条件且不得再次分包；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仿宋_GB2312"/>
          <w:kern w:val="0"/>
          <w:sz w:val="24"/>
          <w:lang w:val="zh-CN"/>
        </w:rPr>
        <w:t xml:space="preserve">  。                                         投标人名称(电子签名)：</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rPr>
          <w:rFonts w:ascii="仿宋_GB2312" w:eastAsia="仿宋_GB2312"/>
        </w:rPr>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  年   月   日</w:t>
      </w:r>
    </w:p>
    <w:p>
      <w:pPr>
        <w:pageBreakBefore/>
        <w:jc w:val="center"/>
        <w:rPr>
          <w:rFonts w:ascii="仿宋_GB2312" w:hAnsi="仿宋" w:eastAsia="仿宋_GB2312" w:cs="仿宋"/>
          <w:b/>
          <w:bCs/>
          <w:sz w:val="44"/>
          <w:szCs w:val="44"/>
        </w:rPr>
      </w:pPr>
      <w:r>
        <w:rPr>
          <w:rFonts w:hint="eastAsia" w:ascii="仿宋_GB2312" w:hAnsi="仿宋" w:eastAsia="仿宋_GB2312" w:cs="仿宋"/>
          <w:b/>
          <w:bCs/>
          <w:sz w:val="44"/>
          <w:szCs w:val="44"/>
        </w:rPr>
        <w:t>业务专用章使用说明函</w:t>
      </w:r>
    </w:p>
    <w:p>
      <w:pPr>
        <w:spacing w:line="360" w:lineRule="auto"/>
        <w:rPr>
          <w:rFonts w:ascii="仿宋_GB2312" w:hAnsi="仿宋" w:eastAsia="仿宋_GB2312" w:cs="仿宋_GB2312"/>
          <w:sz w:val="24"/>
          <w:u w:val="single"/>
        </w:rPr>
      </w:pPr>
    </w:p>
    <w:p>
      <w:pPr>
        <w:spacing w:line="360" w:lineRule="auto"/>
        <w:rPr>
          <w:rFonts w:ascii="仿宋_GB2312" w:hAnsi="仿宋" w:eastAsia="仿宋_GB2312"/>
          <w:sz w:val="24"/>
        </w:rPr>
      </w:pPr>
      <w:r>
        <w:rPr>
          <w:rFonts w:hint="eastAsia" w:ascii="仿宋_GB2312" w:hAnsi="仿宋" w:eastAsia="仿宋_GB2312" w:cs="仿宋_GB2312"/>
          <w:sz w:val="24"/>
          <w:u w:val="single"/>
        </w:rPr>
        <w:t>（采购人）、（采购代理机构）</w:t>
      </w:r>
    </w:p>
    <w:p>
      <w:pPr>
        <w:spacing w:line="360" w:lineRule="auto"/>
        <w:ind w:firstLine="480" w:firstLineChars="200"/>
        <w:rPr>
          <w:rFonts w:ascii="仿宋_GB2312" w:hAnsi="仿宋" w:eastAsia="仿宋_GB2312" w:cs="宋体"/>
          <w:sz w:val="24"/>
        </w:rPr>
      </w:pPr>
      <w:r>
        <w:rPr>
          <w:rFonts w:hint="eastAsia" w:ascii="仿宋_GB2312" w:hAnsi="仿宋" w:eastAsia="仿宋_GB2312" w:cs="仿宋_GB2312"/>
          <w:kern w:val="0"/>
          <w:sz w:val="24"/>
          <w:lang w:val="zh-CN"/>
        </w:rPr>
        <w:t>我方</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sz w:val="24"/>
        </w:rPr>
        <w:t>(投标人全称)</w:t>
      </w:r>
      <w:r>
        <w:rPr>
          <w:rFonts w:hint="eastAsia" w:ascii="仿宋_GB2312" w:hAnsi="仿宋" w:eastAsia="仿宋_GB2312"/>
          <w:sz w:val="24"/>
        </w:rPr>
        <w:t>是中华人民共和国依法登记注册的合法企业，</w:t>
      </w:r>
      <w:r>
        <w:rPr>
          <w:rFonts w:hint="eastAsia" w:ascii="仿宋_GB2312" w:hAnsi="仿宋" w:eastAsia="仿宋_GB2312" w:cs="宋体"/>
          <w:bCs/>
          <w:sz w:val="24"/>
        </w:rPr>
        <w:t>在参加</w:t>
      </w:r>
      <w:r>
        <w:rPr>
          <w:rFonts w:hint="eastAsia" w:ascii="仿宋_GB2312" w:hAnsi="仿宋" w:eastAsia="仿宋_GB2312" w:cs="仿宋_GB2312"/>
          <w:sz w:val="24"/>
        </w:rPr>
        <w:t>你方组织的（项目名称）项目【招标编号：（采购编号）】</w:t>
      </w:r>
      <w:r>
        <w:rPr>
          <w:rFonts w:hint="eastAsia" w:ascii="仿宋_GB2312" w:hAnsi="仿宋" w:eastAsia="仿宋_GB2312" w:cs="宋体"/>
          <w:bCs/>
          <w:sz w:val="24"/>
        </w:rPr>
        <w:t>投标活动中作如下说明：</w:t>
      </w:r>
      <w:r>
        <w:rPr>
          <w:rFonts w:hint="eastAsia" w:ascii="仿宋_GB2312" w:hAnsi="仿宋" w:eastAsia="仿宋_GB2312" w:cs="宋体"/>
          <w:sz w:val="24"/>
        </w:rPr>
        <w:t>我方所使用的“</w:t>
      </w:r>
      <w:r>
        <w:rPr>
          <w:rFonts w:hint="eastAsia" w:ascii="仿宋_GB2312" w:hAnsi="仿宋" w:eastAsia="仿宋_GB2312" w:cs="仿宋_GB2312"/>
          <w:sz w:val="24"/>
        </w:rPr>
        <w:t>XX</w:t>
      </w:r>
      <w:r>
        <w:rPr>
          <w:rFonts w:hint="eastAsia" w:ascii="仿宋_GB2312" w:hAnsi="仿宋" w:eastAsia="仿宋_GB2312" w:cs="宋体"/>
          <w:sz w:val="24"/>
        </w:rPr>
        <w:t>专用章”与法定名称章具有同等的法律效力，对使用“</w:t>
      </w:r>
      <w:r>
        <w:rPr>
          <w:rFonts w:hint="eastAsia" w:ascii="仿宋_GB2312" w:hAnsi="仿宋" w:eastAsia="仿宋_GB2312" w:cs="仿宋_GB2312"/>
          <w:sz w:val="24"/>
        </w:rPr>
        <w:t>XX</w:t>
      </w:r>
      <w:r>
        <w:rPr>
          <w:rFonts w:hint="eastAsia" w:ascii="仿宋_GB2312" w:hAnsi="仿宋" w:eastAsia="仿宋_GB2312" w:cs="宋体"/>
          <w:sz w:val="24"/>
        </w:rPr>
        <w:t xml:space="preserve">专用章”的行为予以完全承认，并愿意承担相应责任。   </w:t>
      </w:r>
    </w:p>
    <w:p>
      <w:pPr>
        <w:spacing w:line="360" w:lineRule="auto"/>
        <w:ind w:firstLine="480" w:firstLineChars="200"/>
        <w:rPr>
          <w:rFonts w:ascii="仿宋_GB2312" w:hAnsi="仿宋" w:eastAsia="仿宋_GB2312" w:cs="宋体"/>
          <w:sz w:val="24"/>
        </w:rPr>
      </w:pPr>
      <w:r>
        <w:rPr>
          <w:rFonts w:hint="eastAsia" w:ascii="仿宋_GB2312" w:hAnsi="仿宋" w:eastAsia="仿宋_GB2312" w:cs="宋体"/>
          <w:sz w:val="24"/>
        </w:rPr>
        <w:t>特此说明。</w:t>
      </w:r>
    </w:p>
    <w:p>
      <w:pPr>
        <w:spacing w:line="360" w:lineRule="auto"/>
        <w:ind w:firstLine="494"/>
        <w:rPr>
          <w:rFonts w:ascii="仿宋_GB2312" w:hAnsi="仿宋" w:eastAsia="仿宋_GB2312" w:cs="宋体"/>
          <w:sz w:val="24"/>
        </w:rPr>
      </w:pPr>
    </w:p>
    <w:p>
      <w:pPr>
        <w:spacing w:line="360" w:lineRule="auto"/>
        <w:ind w:firstLine="494"/>
        <w:rPr>
          <w:rFonts w:ascii="仿宋_GB2312" w:hAnsi="仿宋" w:eastAsia="仿宋_GB2312" w:cs="宋体"/>
          <w:sz w:val="24"/>
        </w:rPr>
      </w:pPr>
    </w:p>
    <w:p>
      <w:pPr>
        <w:spacing w:line="360" w:lineRule="auto"/>
        <w:ind w:firstLine="494"/>
        <w:rPr>
          <w:rFonts w:ascii="仿宋_GB2312" w:hAnsi="仿宋" w:eastAsia="仿宋_GB2312" w:cs="宋体"/>
          <w:sz w:val="24"/>
        </w:rPr>
      </w:pPr>
    </w:p>
    <w:p>
      <w:pPr>
        <w:spacing w:line="360" w:lineRule="auto"/>
        <w:ind w:firstLine="494"/>
        <w:rPr>
          <w:rFonts w:ascii="仿宋_GB2312" w:hAnsi="仿宋" w:eastAsia="仿宋_GB2312" w:cs="宋体"/>
          <w:sz w:val="24"/>
        </w:rPr>
      </w:pPr>
    </w:p>
    <w:p>
      <w:pPr>
        <w:spacing w:line="360" w:lineRule="auto"/>
        <w:ind w:right="480" w:firstLine="4080" w:firstLineChars="1700"/>
        <w:rPr>
          <w:rFonts w:ascii="仿宋_GB2312" w:hAnsi="仿宋" w:eastAsia="仿宋_GB2312" w:cs="宋体"/>
          <w:sz w:val="24"/>
        </w:rPr>
      </w:pPr>
      <w:r>
        <w:rPr>
          <w:rFonts w:hint="eastAsia" w:ascii="仿宋_GB2312" w:hAnsi="仿宋" w:eastAsia="仿宋_GB2312" w:cs="宋体"/>
          <w:sz w:val="24"/>
        </w:rPr>
        <w:t>投标单位（法定名称章）：</w:t>
      </w:r>
    </w:p>
    <w:p>
      <w:pPr>
        <w:ind w:right="1440" w:firstLine="494"/>
        <w:jc w:val="center"/>
        <w:rPr>
          <w:rFonts w:ascii="仿宋_GB2312" w:hAnsi="仿宋" w:eastAsia="仿宋_GB2312" w:cs="宋体"/>
          <w:sz w:val="24"/>
        </w:rPr>
      </w:pPr>
      <w:r>
        <w:rPr>
          <w:rFonts w:hint="eastAsia" w:ascii="仿宋_GB2312" w:hAnsi="仿宋" w:eastAsia="仿宋_GB2312" w:cs="宋体"/>
          <w:sz w:val="24"/>
        </w:rPr>
        <w:t xml:space="preserve">                              日期：      年     月    日</w:t>
      </w:r>
    </w:p>
    <w:p>
      <w:pPr>
        <w:rPr>
          <w:rFonts w:ascii="仿宋_GB2312" w:hAnsi="仿宋" w:eastAsia="仿宋_GB2312" w:cs="宋体"/>
          <w:sz w:val="24"/>
        </w:rPr>
      </w:pPr>
      <w:r>
        <w:rPr>
          <w:rFonts w:hint="eastAsia" w:ascii="仿宋_GB2312" w:hAnsi="仿宋" w:eastAsia="仿宋_GB2312" w:cs="宋体"/>
          <w:b/>
          <w:bCs/>
          <w:sz w:val="24"/>
        </w:rPr>
        <w:t>附：</w:t>
      </w:r>
    </w:p>
    <w:p>
      <w:pPr>
        <w:spacing w:line="360" w:lineRule="auto"/>
        <w:rPr>
          <w:rFonts w:ascii="仿宋_GB2312" w:hAnsi="仿宋" w:eastAsia="仿宋_GB2312"/>
          <w:bCs/>
          <w:sz w:val="24"/>
        </w:rPr>
      </w:pPr>
      <w:r>
        <w:rPr>
          <w:rFonts w:ascii="仿宋_GB2312" w:hAnsi="仿宋" w:eastAsia="仿宋_GB2312"/>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fill on="t" focussize="0,0"/>
                <v:stroke color="#000000" miterlimit="2" joinstyle="miter"/>
                <v:imagedata o:title=""/>
                <o:lock v:ext="edit" aspectratio="f"/>
              </v:rect>
            </w:pict>
          </mc:Fallback>
        </mc:AlternateContent>
      </w:r>
      <w:r>
        <w:rPr>
          <w:rFonts w:ascii="仿宋_GB2312" w:hAnsi="仿宋" w:eastAsia="仿宋_GB2312"/>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6HB/2y4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8CZE5Ya/pVME25jFMtn&#10;vT+dDyWVPflH7BUGfw/yR2AOVi2VqRtE6FolamKV9/XZsw19EGgrW3efoSZ4sY2QrNo3aHtAMoHt&#10;U0cO546ofWSSPhazydV8Ss2SlCuK6ftZPk1niPK03WOIHxVY1i8qjsQ+wYvdfYg9HVGeShJ9MLq+&#10;08akADfrlUG2EzQed+k5oofLMuNYV/H5tJgm5Ge5cAkxTs+/IKyOdGuMtiTjssi4nodKk3rke3Js&#10;cH4N9YHcQxhGly4uLVrAX5x1NLYVDz+3AhVn5pOjDszzyaSf8xRMplcFBXiZWV9mhJMEVfHI2bBc&#10;xeFubD3qTUsn5UmxgxvqWqOTnz2/gdWx1zSayebjNepn/zJ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xHptgAAAAKAQAADwAAAAAAAAABACAAAAAiAAAAZHJzL2Rvd25yZXYueG1sUEsB&#10;AhQAFAAAAAgAh07iQOhwf9suAgAAggQAAA4AAAAAAAAAAQAgAAAAJwEAAGRycy9lMm9Eb2MueG1s&#10;UEsFBgAAAAAGAAYAWQEAAMcFAAAAAA==&#10;">
                <v:fill on="t" focussize="0,0"/>
                <v:stroke color="#000000" miterlimit="2" joinstyle="miter"/>
                <v:imagedata o:title=""/>
                <o:lock v:ext="edit" aspectratio="f"/>
              </v:rect>
            </w:pict>
          </mc:Fallback>
        </mc:AlternateContent>
      </w:r>
      <w:r>
        <w:rPr>
          <w:rFonts w:hint="eastAsia" w:ascii="仿宋_GB2312" w:hAnsi="仿宋" w:eastAsia="仿宋_GB2312" w:cs="宋体"/>
          <w:sz w:val="24"/>
        </w:rPr>
        <w:t>投标单位法定名称章（印模）                投标单位“</w:t>
      </w:r>
      <w:r>
        <w:rPr>
          <w:rFonts w:hint="eastAsia" w:ascii="仿宋_GB2312" w:hAnsi="仿宋" w:eastAsia="仿宋_GB2312" w:cs="仿宋_GB2312"/>
          <w:sz w:val="24"/>
        </w:rPr>
        <w:t>XX</w:t>
      </w:r>
      <w:r>
        <w:rPr>
          <w:rFonts w:hint="eastAsia" w:ascii="仿宋_GB2312" w:hAnsi="仿宋" w:eastAsia="仿宋_GB2312" w:cs="宋体"/>
          <w:sz w:val="24"/>
        </w:rPr>
        <w:t>专用章”（印模）</w:t>
      </w: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jc w:val="center"/>
        <w:rPr>
          <w:rFonts w:ascii="仿宋_GB2312" w:hAnsi="仿宋" w:eastAsia="仿宋_GB2312"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仿宋_GB2312" w:hAnsi="宋体" w:cs="宋体"/>
          <w:sz w:val="24"/>
        </w:rPr>
        <w:t>﹝</w:t>
      </w:r>
      <w:r>
        <w:rPr>
          <w:rFonts w:hint="eastAsia" w:ascii="仿宋_GB2312" w:hAnsi="仿宋_GB2312" w:eastAsia="仿宋_GB2312" w:cs="仿宋_GB2312"/>
          <w:sz w:val="24"/>
        </w:rPr>
        <w:t>2020</w:t>
      </w:r>
      <w:r>
        <w:rPr>
          <w:rFonts w:hint="eastAsia" w:ascii="仿宋_GB2312"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_GB2312" w:hAnsi="仿宋" w:eastAsia="仿宋_GB2312"/>
          <w:b/>
          <w:sz w:val="24"/>
        </w:rPr>
      </w:pPr>
      <w:r>
        <w:rPr>
          <w:rFonts w:hint="eastAsia" w:ascii="仿宋_GB2312" w:hAnsi="仿宋" w:eastAsia="仿宋_GB2312"/>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_GB2312" w:hAnsi="仿宋" w:eastAsia="仿宋_GB2312"/>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_GB2312" w:hAnsi="仿宋" w:eastAsia="仿宋_GB2312"/>
          <w:sz w:val="24"/>
        </w:rPr>
        <w:t>2.根据《政府采购促进中小企业发展管理办法》的通知（财库〔2020〕46号）规定，</w:t>
      </w:r>
      <w:r>
        <w:rPr>
          <w:rFonts w:hint="eastAsia" w:ascii="仿宋_GB2312" w:hAnsi="仿宋_GB2312" w:eastAsia="仿宋_GB2312" w:cs="仿宋_GB2312"/>
          <w:sz w:val="24"/>
        </w:rPr>
        <w:t xml:space="preserve">中标、成交供应商享受中小企业扶持政策的，采购代理机构将随中标、成交结果公开中标、成交供应商的《中小企业声明函》。 </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仿宋_GB2312" w:hAnsi="宋体" w:cs="宋体"/>
          <w:sz w:val="24"/>
        </w:rPr>
        <w:t>﹝</w:t>
      </w:r>
      <w:r>
        <w:rPr>
          <w:rFonts w:hint="eastAsia" w:ascii="仿宋_GB2312" w:hAnsi="仿宋_GB2312" w:eastAsia="仿宋_GB2312" w:cs="仿宋_GB2312"/>
          <w:sz w:val="24"/>
        </w:rPr>
        <w:t>2020</w:t>
      </w:r>
      <w:r>
        <w:rPr>
          <w:rFonts w:hint="eastAsia" w:ascii="仿宋_GB2312"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_GB2312" w:hAnsi="仿宋" w:eastAsia="仿宋_GB2312"/>
          <w:b/>
          <w:sz w:val="24"/>
        </w:rPr>
      </w:pPr>
      <w:r>
        <w:rPr>
          <w:rFonts w:hint="eastAsia" w:ascii="仿宋_GB2312" w:hAnsi="仿宋" w:eastAsia="仿宋_GB2312"/>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_GB2312" w:hAnsi="仿宋" w:eastAsia="仿宋_GB2312"/>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_GB2312" w:hAnsi="仿宋" w:eastAsia="仿宋_GB2312"/>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object>
          <v:shape id="_x0000_i1027" o:spt="75" type="#_x0000_t75" style="height:41.95pt;width:390.05pt;" o:ole="t" filled="f" o:preferrelative="t" stroked="f" coordsize="21600,21600">
            <v:path/>
            <v:fill on="f" focussize="0,0"/>
            <v:stroke on="f"/>
            <v:imagedata r:id="rId15" o:title=""/>
            <o:lock v:ext="edit" aspectratio="t"/>
            <w10:wrap type="none"/>
            <w10:anchorlock/>
          </v:shape>
          <o:OLEObject Type="Embed" ProgID="Package" ShapeID="_x0000_i1027" DrawAspect="Content" ObjectID="_1468075727" r:id="rId14">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hint="eastAsia" w:ascii="仿宋_GB2312" w:hAnsi="宋体" w:eastAsia="仿宋_GB2312"/>
          <w:b/>
          <w:sz w:val="24"/>
        </w:rPr>
        <w:t>注：</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_GB2312" w:hAnsi="仿宋" w:eastAsia="仿宋_GB2312" w:cs="仿宋"/>
          <w:b/>
          <w:bCs/>
          <w:sz w:val="44"/>
          <w:szCs w:val="44"/>
        </w:rPr>
      </w:pPr>
    </w:p>
    <w:p>
      <w:pPr>
        <w:pageBreakBefore/>
        <w:jc w:val="center"/>
        <w:rPr>
          <w:rFonts w:ascii="仿宋_GB2312" w:hAnsi="仿宋" w:eastAsia="仿宋_GB2312" w:cs="仿宋"/>
          <w:b/>
          <w:bCs/>
          <w:sz w:val="44"/>
          <w:szCs w:val="44"/>
        </w:rPr>
      </w:pPr>
      <w:r>
        <w:rPr>
          <w:rFonts w:hint="eastAsia" w:ascii="仿宋_GB2312" w:hAnsi="仿宋" w:eastAsia="仿宋_GB2312" w:cs="仿宋"/>
          <w:b/>
          <w:bCs/>
          <w:sz w:val="44"/>
          <w:szCs w:val="44"/>
        </w:rPr>
        <w:t>质疑函范本</w:t>
      </w:r>
    </w:p>
    <w:p>
      <w:pPr>
        <w:adjustRightInd w:val="0"/>
        <w:snapToGrid w:val="0"/>
        <w:spacing w:line="360" w:lineRule="auto"/>
        <w:rPr>
          <w:rFonts w:ascii="仿宋_GB2312" w:hAnsi="黑体" w:eastAsia="仿宋_GB2312" w:cs="仿宋"/>
          <w:bCs/>
          <w:sz w:val="32"/>
          <w:szCs w:val="32"/>
        </w:rPr>
      </w:pPr>
      <w:r>
        <w:rPr>
          <w:rFonts w:hint="eastAsia" w:ascii="仿宋_GB2312" w:hAnsi="黑体" w:eastAsia="仿宋_GB2312" w:cs="仿宋"/>
          <w:bCs/>
          <w:sz w:val="32"/>
          <w:szCs w:val="32"/>
        </w:rPr>
        <w:t>一、质疑供应商基本信息</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质疑供应商：</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地址：</w:t>
      </w:r>
      <w:r>
        <w:rPr>
          <w:rFonts w:hint="eastAsia" w:ascii="仿宋_GB2312" w:hAnsi="仿宋" w:eastAsia="仿宋_GB2312" w:cs="仿宋"/>
          <w:sz w:val="32"/>
          <w:szCs w:val="32"/>
          <w:u w:val="dotted"/>
        </w:rPr>
        <w:t xml:space="preserve">                          </w:t>
      </w:r>
      <w:r>
        <w:rPr>
          <w:rFonts w:hint="eastAsia" w:ascii="仿宋_GB2312" w:hAnsi="仿宋" w:eastAsia="仿宋_GB2312" w:cs="仿宋"/>
          <w:sz w:val="32"/>
          <w:szCs w:val="32"/>
        </w:rPr>
        <w:t>邮编：</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联系人：</w:t>
      </w:r>
      <w:r>
        <w:rPr>
          <w:rFonts w:hint="eastAsia" w:ascii="仿宋_GB2312" w:hAnsi="仿宋" w:eastAsia="仿宋_GB2312" w:cs="仿宋"/>
          <w:sz w:val="32"/>
          <w:szCs w:val="32"/>
          <w:u w:val="dotted"/>
        </w:rPr>
        <w:t xml:space="preserve">                      </w:t>
      </w:r>
      <w:r>
        <w:rPr>
          <w:rFonts w:hint="eastAsia" w:ascii="仿宋_GB2312" w:hAnsi="仿宋" w:eastAsia="仿宋_GB2312" w:cs="仿宋"/>
          <w:sz w:val="32"/>
          <w:szCs w:val="32"/>
        </w:rPr>
        <w:t>联系电话：</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授权代表：</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联系电话：</w:t>
      </w:r>
      <w:r>
        <w:rPr>
          <w:rFonts w:hint="eastAsia" w:ascii="仿宋_GB2312" w:hAnsi="仿宋" w:eastAsia="仿宋_GB2312" w:cs="仿宋"/>
          <w:sz w:val="32"/>
          <w:szCs w:val="32"/>
          <w:u w:val="dotted"/>
        </w:rPr>
        <w:t xml:space="preserve">                                           </w:t>
      </w:r>
      <w:r>
        <w:rPr>
          <w:rFonts w:hint="eastAsia" w:ascii="仿宋_GB2312" w:hAnsi="仿宋" w:eastAsia="仿宋_GB2312" w:cs="仿宋"/>
          <w:sz w:val="32"/>
          <w:szCs w:val="32"/>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 xml:space="preserve">地址： </w:t>
      </w:r>
      <w:r>
        <w:rPr>
          <w:rFonts w:hint="eastAsia" w:ascii="仿宋_GB2312" w:hAnsi="仿宋" w:eastAsia="仿宋_GB2312" w:cs="仿宋"/>
          <w:sz w:val="32"/>
          <w:szCs w:val="32"/>
          <w:u w:val="dotted"/>
        </w:rPr>
        <w:t xml:space="preserve">                        </w:t>
      </w:r>
      <w:r>
        <w:rPr>
          <w:rFonts w:hint="eastAsia" w:ascii="仿宋_GB2312" w:hAnsi="仿宋" w:eastAsia="仿宋_GB2312" w:cs="仿宋"/>
          <w:sz w:val="32"/>
          <w:szCs w:val="32"/>
        </w:rPr>
        <w:t>邮编：</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黑体" w:eastAsia="仿宋_GB2312" w:cs="仿宋"/>
          <w:bCs/>
          <w:sz w:val="32"/>
          <w:szCs w:val="32"/>
        </w:rPr>
      </w:pPr>
      <w:r>
        <w:rPr>
          <w:rFonts w:hint="eastAsia" w:ascii="仿宋_GB2312" w:hAnsi="黑体" w:eastAsia="仿宋_GB2312" w:cs="仿宋"/>
          <w:bCs/>
          <w:sz w:val="32"/>
          <w:szCs w:val="32"/>
        </w:rPr>
        <w:t>二、质疑项目基本情况</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质疑项目的名称：</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质疑项目的编号：</w:t>
      </w:r>
      <w:r>
        <w:rPr>
          <w:rFonts w:hint="eastAsia" w:ascii="仿宋_GB2312" w:hAnsi="仿宋" w:eastAsia="仿宋_GB2312" w:cs="仿宋"/>
          <w:sz w:val="32"/>
          <w:szCs w:val="32"/>
          <w:u w:val="dotted"/>
        </w:rPr>
        <w:t xml:space="preserve">               </w:t>
      </w:r>
      <w:r>
        <w:rPr>
          <w:rFonts w:hint="eastAsia" w:ascii="仿宋_GB2312" w:hAnsi="仿宋" w:eastAsia="仿宋_GB2312" w:cs="仿宋"/>
          <w:sz w:val="32"/>
          <w:szCs w:val="32"/>
        </w:rPr>
        <w:t>包号：</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采购人名称：</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采购文件获取日期：</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黑体" w:eastAsia="仿宋_GB2312" w:cs="仿宋"/>
          <w:bCs/>
          <w:sz w:val="32"/>
          <w:szCs w:val="32"/>
        </w:rPr>
      </w:pPr>
      <w:r>
        <w:rPr>
          <w:rFonts w:hint="eastAsia" w:ascii="仿宋_GB2312" w:hAnsi="黑体" w:eastAsia="仿宋_GB2312" w:cs="仿宋"/>
          <w:bCs/>
          <w:sz w:val="32"/>
          <w:szCs w:val="32"/>
        </w:rPr>
        <w:t>三、质疑事项具体内容</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质疑事项1：</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事实依据：</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法律依据：</w:t>
      </w: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u w:val="dotted"/>
        </w:rPr>
        <w:t xml:space="preserve">                                                     </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质疑事项2</w:t>
      </w:r>
    </w:p>
    <w:p>
      <w:pPr>
        <w:adjustRightInd w:val="0"/>
        <w:snapToGrid w:val="0"/>
        <w:spacing w:line="360" w:lineRule="auto"/>
        <w:rPr>
          <w:rFonts w:ascii="仿宋_GB2312" w:hAnsi="仿宋" w:eastAsia="仿宋_GB2312" w:cs="仿宋"/>
          <w:sz w:val="32"/>
          <w:szCs w:val="32"/>
        </w:rPr>
      </w:pPr>
      <w:r>
        <w:rPr>
          <w:rFonts w:hint="eastAsia" w:ascii="仿宋_GB2312" w:hAnsi="仿宋" w:eastAsia="仿宋_GB2312" w:cs="仿宋"/>
          <w:sz w:val="32"/>
          <w:szCs w:val="32"/>
        </w:rPr>
        <w:t>……</w:t>
      </w:r>
    </w:p>
    <w:p>
      <w:pPr>
        <w:adjustRightInd w:val="0"/>
        <w:snapToGrid w:val="0"/>
        <w:spacing w:line="360" w:lineRule="auto"/>
        <w:rPr>
          <w:rFonts w:ascii="仿宋_GB2312" w:hAnsi="黑体" w:eastAsia="仿宋_GB2312" w:cs="仿宋"/>
          <w:bCs/>
          <w:sz w:val="32"/>
          <w:szCs w:val="32"/>
        </w:rPr>
      </w:pPr>
      <w:r>
        <w:rPr>
          <w:rFonts w:hint="eastAsia" w:ascii="仿宋_GB2312" w:hAnsi="黑体" w:eastAsia="仿宋_GB2312" w:cs="仿宋"/>
          <w:bCs/>
          <w:sz w:val="32"/>
          <w:szCs w:val="32"/>
        </w:rPr>
        <w:t>四、与质疑事项相关的质疑请求</w:t>
      </w:r>
    </w:p>
    <w:p>
      <w:pPr>
        <w:adjustRightInd w:val="0"/>
        <w:snapToGrid w:val="0"/>
        <w:spacing w:line="360" w:lineRule="auto"/>
        <w:rPr>
          <w:rFonts w:ascii="仿宋_GB2312" w:hAnsi="仿宋" w:eastAsia="仿宋_GB2312" w:cs="仿宋"/>
          <w:sz w:val="32"/>
          <w:szCs w:val="32"/>
          <w:u w:val="dotted"/>
        </w:rPr>
      </w:pPr>
      <w:r>
        <w:rPr>
          <w:rFonts w:hint="eastAsia" w:ascii="仿宋_GB2312" w:hAnsi="仿宋" w:eastAsia="仿宋_GB2312" w:cs="仿宋"/>
          <w:sz w:val="32"/>
          <w:szCs w:val="32"/>
        </w:rPr>
        <w:t>请求：</w:t>
      </w:r>
      <w:r>
        <w:rPr>
          <w:rFonts w:hint="eastAsia" w:ascii="仿宋_GB2312" w:hAnsi="仿宋" w:eastAsia="仿宋_GB2312" w:cs="仿宋"/>
          <w:sz w:val="32"/>
          <w:szCs w:val="32"/>
          <w:u w:val="dotted"/>
        </w:rPr>
        <w:t xml:space="preserve">                                               </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_GB2312" w:hAnsi="仿宋" w:eastAsia="仿宋_GB2312" w:cs="仿宋"/>
          <w:sz w:val="32"/>
          <w:szCs w:val="32"/>
        </w:rPr>
      </w:pPr>
    </w:p>
    <w:p>
      <w:pPr>
        <w:adjustRightInd w:val="0"/>
        <w:snapToGrid w:val="0"/>
        <w:spacing w:line="360" w:lineRule="auto"/>
        <w:rPr>
          <w:rFonts w:ascii="仿宋_GB2312" w:hAnsi="仿宋" w:eastAsia="仿宋_GB2312" w:cs="仿宋"/>
          <w:sz w:val="32"/>
          <w:szCs w:val="32"/>
        </w:rPr>
      </w:pPr>
    </w:p>
    <w:p>
      <w:pPr>
        <w:jc w:val="center"/>
        <w:rPr>
          <w:rFonts w:ascii="仿宋_GB2312" w:hAnsi="仿宋" w:eastAsia="仿宋_GB2312" w:cs="仿宋"/>
          <w:b/>
          <w:bCs/>
          <w:sz w:val="32"/>
          <w:szCs w:val="32"/>
        </w:rPr>
      </w:pPr>
    </w:p>
    <w:p>
      <w:pPr>
        <w:jc w:val="center"/>
        <w:rPr>
          <w:rFonts w:ascii="仿宋_GB2312" w:hAnsi="仿宋" w:eastAsia="仿宋_GB2312" w:cs="仿宋"/>
          <w:b/>
          <w:bCs/>
          <w:sz w:val="32"/>
          <w:szCs w:val="32"/>
        </w:rPr>
      </w:pPr>
    </w:p>
    <w:p>
      <w:pPr>
        <w:jc w:val="center"/>
        <w:rPr>
          <w:rFonts w:ascii="仿宋_GB2312" w:hAnsi="仿宋" w:eastAsia="仿宋_GB2312" w:cs="仿宋"/>
          <w:b/>
          <w:bCs/>
          <w:sz w:val="32"/>
          <w:szCs w:val="32"/>
        </w:rPr>
      </w:pPr>
    </w:p>
    <w:p>
      <w:pPr>
        <w:rPr>
          <w:rFonts w:ascii="仿宋_GB2312" w:hAnsi="黑体" w:eastAsia="仿宋_GB2312"/>
          <w:b/>
          <w:sz w:val="32"/>
          <w:szCs w:val="32"/>
        </w:rPr>
      </w:pPr>
      <w:r>
        <w:rPr>
          <w:rFonts w:hint="eastAsia" w:ascii="仿宋_GB2312" w:hAnsi="黑体" w:eastAsia="仿宋_GB2312"/>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宋体" w:eastAsia="仿宋_GB2312" w:cs="宋体"/>
          <w:kern w:val="0"/>
          <w:szCs w:val="21"/>
        </w:rPr>
      </w:pPr>
      <w:r>
        <w:rPr>
          <w:rFonts w:hint="eastAsia" w:ascii="仿宋_GB2312" w:hAnsi="宋体" w:eastAsia="仿宋_GB2312"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宋体" w:eastAsia="仿宋_GB2312" w:cs="宋体"/>
          <w:kern w:val="0"/>
          <w:szCs w:val="21"/>
        </w:rPr>
      </w:pPr>
      <w:r>
        <w:rPr>
          <w:rFonts w:hint="eastAsia" w:ascii="仿宋_GB2312" w:hAnsi="宋体" w:eastAsia="仿宋_GB2312" w:cs="宋体"/>
          <w:kern w:val="0"/>
          <w:szCs w:val="21"/>
        </w:rPr>
        <w:t>国家统计局</w:t>
      </w:r>
      <w:r>
        <w:rPr>
          <w:rFonts w:hint="eastAsia" w:ascii="宋体" w:hAnsi="宋体" w:eastAsia="仿宋_GB2312" w:cs="宋体"/>
          <w:kern w:val="0"/>
          <w:szCs w:val="21"/>
        </w:rPr>
        <w:t>  </w:t>
      </w:r>
    </w:p>
    <w:p>
      <w:pPr>
        <w:widowControl/>
        <w:shd w:val="clear" w:color="auto" w:fill="FFFFFF"/>
        <w:spacing w:before="150" w:line="420" w:lineRule="atLeast"/>
        <w:ind w:right="825"/>
        <w:jc w:val="right"/>
        <w:textAlignment w:val="baseline"/>
        <w:rPr>
          <w:rFonts w:ascii="仿宋_GB2312" w:hAnsi="宋体" w:eastAsia="仿宋_GB2312" w:cs="宋体"/>
          <w:kern w:val="0"/>
          <w:szCs w:val="21"/>
        </w:rPr>
      </w:pPr>
      <w:r>
        <w:rPr>
          <w:rFonts w:hint="eastAsia" w:ascii="仿宋_GB2312" w:hAnsi="宋体" w:eastAsia="仿宋_GB2312" w:cs="宋体"/>
          <w:kern w:val="0"/>
          <w:szCs w:val="21"/>
        </w:rPr>
        <w:t>2017年12月28日</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p>
    <w:p>
      <w:pPr>
        <w:widowControl/>
        <w:shd w:val="clear" w:color="auto" w:fill="FFFFFF"/>
        <w:spacing w:before="150"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附表：统计上大中小微型企业划分标准</w:t>
      </w:r>
    </w:p>
    <w:p>
      <w:pPr>
        <w:widowControl/>
        <w:jc w:val="left"/>
        <w:rPr>
          <w:rFonts w:ascii="仿宋_GB2312" w:hAnsi="宋体" w:eastAsia="仿宋_GB2312" w:cs="宋体"/>
          <w:kern w:val="0"/>
          <w:sz w:val="24"/>
        </w:rPr>
      </w:pPr>
    </w:p>
    <w:p>
      <w:pPr>
        <w:widowControl/>
        <w:jc w:val="left"/>
        <w:rPr>
          <w:rFonts w:ascii="仿宋_GB2312" w:hAnsi="宋体" w:eastAsia="仿宋_GB2312" w:cs="宋体"/>
          <w:kern w:val="0"/>
          <w:sz w:val="24"/>
        </w:rPr>
      </w:pPr>
    </w:p>
    <w:p>
      <w:pPr>
        <w:widowControl/>
        <w:shd w:val="clear" w:color="auto" w:fill="FFFFFF"/>
        <w:spacing w:before="150"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小型</w:t>
            </w:r>
          </w:p>
        </w:tc>
        <w:tc>
          <w:tcPr>
            <w:tcW w:w="1203"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农、林、牧、渔业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Y≥20000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500≤Y＜20000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50≤Y＜500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工业 *</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300≤X＜1000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20≤X＜300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Y≥40000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2000≤Y＜40000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300≤Y＜2000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建筑业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Y≥80000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6000≤Y＜80000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300≤Y＜6000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资产总额(Z)</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Z≥80000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5000≤Z＜80000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300≤Z＜5000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批发业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20≤X＜200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5≤X＜20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Y≥40000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5000≤Y＜40000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1000≤Y＜5000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零售业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X≥300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50≤X＜300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10≤X＜50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Y≥20000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500≤Y＜20000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100≤Y＜500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交通运输业 *</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300≤X＜1000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20≤X＜300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Y≥30000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3000≤Y＜30000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200≤Y＜3000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仓储业*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100≤X＜200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Y≥30000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1000≤Y＜30000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100≤Y＜1000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邮政业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300≤X＜1000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20≤X＜300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Y≥30000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2000≤Y＜30000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100≤Y＜2000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住宿业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X≥300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100≤X＜300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2000≤Y＜10000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100≤Y＜2000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餐饮业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X≥300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100≤X＜300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2000≤Y＜10000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100≤Y＜2000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信息传输业 *</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X≥2000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100≤X＜2000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1000≤Y＜100000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100≤Y＜1000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软件和信息技术服务业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X≥300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100≤X＜300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1000≤Y＜10000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50≤Y＜1000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房地产开发经营</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Y≥200000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1000≤Y＜200000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100≤Y＜1000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资产总额(Z)</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Z≥10000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5000≤Z＜10000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2000≤Z＜5000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物业管理</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300≤X＜1000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100≤X＜300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营业收入(Y)</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Y≥5000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1000≤Y＜5000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500≤Y＜1000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租赁和商务服务业</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X≥300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100≤X＜300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宋体" w:eastAsia="仿宋_GB2312" w:cs="宋体"/>
                <w:kern w:val="0"/>
                <w:sz w:val="24"/>
              </w:rPr>
            </w:pP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资产总额(Z)</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万元</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Z≥120000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8000≤Z＜120000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100≤Z＜8000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其他未列明行业 *</w:t>
            </w:r>
          </w:p>
        </w:tc>
        <w:tc>
          <w:tcPr>
            <w:tcW w:w="156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从业人员(X)</w:t>
            </w:r>
          </w:p>
        </w:tc>
        <w:tc>
          <w:tcPr>
            <w:tcW w:w="67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人</w:t>
            </w:r>
          </w:p>
        </w:tc>
        <w:tc>
          <w:tcPr>
            <w:tcW w:w="123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X≥300</w:t>
            </w:r>
          </w:p>
        </w:tc>
        <w:tc>
          <w:tcPr>
            <w:tcW w:w="1891"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100≤X＜300</w:t>
            </w:r>
          </w:p>
        </w:tc>
        <w:tc>
          <w:tcPr>
            <w:tcW w:w="1730"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10≤X＜100</w:t>
            </w:r>
          </w:p>
        </w:tc>
        <w:tc>
          <w:tcPr>
            <w:tcW w:w="1203"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X＜10</w:t>
            </w:r>
          </w:p>
        </w:tc>
      </w:tr>
    </w:tbl>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说明： 　　</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3.企业划分指标以现行统计制度为准。</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（3）资产总额，采用资产总计代替。</w:t>
      </w:r>
    </w:p>
    <w:p>
      <w:pPr>
        <w:widowControl/>
        <w:jc w:val="left"/>
        <w:rPr>
          <w:rFonts w:ascii="仿宋_GB2312" w:hAnsi="宋体" w:eastAsia="仿宋_GB2312" w:cs="宋体"/>
          <w:kern w:val="0"/>
          <w:sz w:val="24"/>
        </w:rPr>
      </w:pPr>
    </w:p>
    <w:p>
      <w:pPr>
        <w:widowControl/>
        <w:jc w:val="left"/>
        <w:rPr>
          <w:rFonts w:ascii="仿宋_GB2312" w:hAnsi="宋体" w:eastAsia="仿宋_GB2312" w:cs="宋体"/>
          <w:kern w:val="0"/>
          <w:sz w:val="24"/>
        </w:rPr>
      </w:pPr>
    </w:p>
    <w:p>
      <w:pPr>
        <w:widowControl/>
        <w:shd w:val="clear" w:color="auto" w:fill="FFFFFF"/>
        <w:spacing w:before="150"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宋体" w:eastAsia="仿宋_GB2312" w:cs="宋体"/>
          <w:b/>
          <w:bCs/>
          <w:kern w:val="0"/>
          <w:sz w:val="27"/>
          <w:szCs w:val="27"/>
        </w:rPr>
      </w:pPr>
      <w:r>
        <w:rPr>
          <w:rFonts w:hint="eastAsia" w:ascii="仿宋_GB2312" w:hAnsi="宋体" w:eastAsia="仿宋_GB2312" w:cs="宋体"/>
          <w:b/>
          <w:bCs/>
          <w:kern w:val="0"/>
          <w:sz w:val="27"/>
          <w:szCs w:val="27"/>
        </w:rPr>
        <w:t>一、修订背景</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宋体" w:eastAsia="仿宋_GB2312" w:cs="宋体"/>
          <w:b/>
          <w:bCs/>
          <w:kern w:val="0"/>
          <w:sz w:val="27"/>
          <w:szCs w:val="27"/>
        </w:rPr>
      </w:pPr>
      <w:r>
        <w:rPr>
          <w:rFonts w:hint="eastAsia" w:ascii="仿宋_GB2312" w:hAnsi="宋体" w:eastAsia="仿宋_GB2312" w:cs="宋体"/>
          <w:b/>
          <w:bCs/>
          <w:kern w:val="0"/>
          <w:sz w:val="27"/>
          <w:szCs w:val="27"/>
        </w:rPr>
        <w:t>二、修订主要内容</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宋体" w:hAnsi="宋体" w:eastAsia="仿宋_GB2312" w:cs="宋体"/>
          <w:kern w:val="0"/>
          <w:szCs w:val="21"/>
        </w:rPr>
        <w:t>    </w:t>
      </w:r>
      <w:r>
        <w:rPr>
          <w:rFonts w:hint="eastAsia" w:ascii="仿宋_GB2312" w:hAnsi="宋体" w:eastAsia="仿宋_GB2312" w:cs="宋体"/>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宋体" w:eastAsia="仿宋_GB2312" w:cs="宋体"/>
          <w:kern w:val="0"/>
          <w:sz w:val="18"/>
          <w:szCs w:val="18"/>
        </w:rPr>
      </w:pPr>
    </w:p>
    <w:p>
      <w:pPr>
        <w:widowControl/>
        <w:jc w:val="left"/>
        <w:rPr>
          <w:rFonts w:ascii="仿宋_GB2312" w:hAnsi="宋体" w:eastAsia="仿宋_GB2312" w:cs="宋体"/>
          <w:kern w:val="0"/>
          <w:sz w:val="18"/>
          <w:szCs w:val="18"/>
        </w:rPr>
      </w:pPr>
    </w:p>
    <w:p>
      <w:pPr>
        <w:widowControl/>
        <w:jc w:val="left"/>
        <w:rPr>
          <w:rFonts w:ascii="仿宋_GB2312" w:hAnsi="宋体" w:eastAsia="仿宋_GB2312" w:cs="宋体"/>
          <w:kern w:val="0"/>
          <w:sz w:val="18"/>
          <w:szCs w:val="18"/>
        </w:rPr>
      </w:pPr>
    </w:p>
    <w:p>
      <w:pPr>
        <w:widowControl/>
        <w:shd w:val="clear" w:color="auto" w:fill="FFFFFF"/>
        <w:spacing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附件：金融业企业划型标准规定</w:t>
      </w:r>
    </w:p>
    <w:p>
      <w:pPr>
        <w:widowControl/>
        <w:shd w:val="clear" w:color="auto" w:fill="FFFFFF"/>
        <w:spacing w:before="150"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金融业企业划型标准规定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七、 标准值的评估和调整。金融业企业划型标准工作组</w:t>
      </w:r>
      <w:r>
        <w:rPr>
          <w:rFonts w:hint="eastAsia" w:ascii="仿宋_GB2312" w:hAnsi="宋体" w:cs="宋体"/>
          <w:kern w:val="0"/>
          <w:szCs w:val="21"/>
        </w:rPr>
        <w:t>毎</w:t>
      </w:r>
      <w:r>
        <w:rPr>
          <w:rFonts w:hint="eastAsia" w:ascii="仿宋_GB2312" w:hAnsi="宋体" w:eastAsia="仿宋_GB2312" w:cs="宋体"/>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    十一、本规定自发布之日起实施。</w:t>
      </w:r>
    </w:p>
    <w:p>
      <w:pPr>
        <w:widowControl/>
        <w:shd w:val="clear" w:color="auto" w:fill="FFFFFF"/>
        <w:spacing w:before="150" w:line="420" w:lineRule="atLeast"/>
        <w:jc w:val="left"/>
        <w:textAlignment w:val="baseline"/>
        <w:rPr>
          <w:rFonts w:ascii="仿宋_GB2312" w:hAnsi="宋体" w:eastAsia="仿宋_GB2312" w:cs="宋体"/>
          <w:kern w:val="0"/>
          <w:szCs w:val="21"/>
        </w:rPr>
      </w:pPr>
      <w:r>
        <w:rPr>
          <w:rFonts w:hint="eastAsia" w:ascii="仿宋_GB2312" w:hAnsi="宋体" w:eastAsia="仿宋_GB2312" w:cs="宋体"/>
          <w:kern w:val="0"/>
          <w:szCs w:val="21"/>
        </w:rPr>
        <w:t>附：金融业企业划型标准</w:t>
      </w:r>
    </w:p>
    <w:p>
      <w:pPr>
        <w:widowControl/>
        <w:shd w:val="clear" w:color="auto" w:fill="FFFFFF"/>
        <w:spacing w:before="150" w:line="600" w:lineRule="atLeast"/>
        <w:jc w:val="center"/>
        <w:textAlignment w:val="baseline"/>
        <w:rPr>
          <w:rFonts w:ascii="仿宋_GB2312" w:hAnsi="宋体" w:eastAsia="仿宋_GB2312" w:cs="宋体"/>
          <w:b/>
          <w:bCs/>
          <w:kern w:val="0"/>
          <w:sz w:val="36"/>
          <w:szCs w:val="36"/>
        </w:rPr>
      </w:pPr>
      <w:r>
        <w:rPr>
          <w:rFonts w:hint="eastAsia" w:ascii="仿宋_GB2312" w:hAnsi="宋体" w:eastAsia="仿宋_GB2312" w:cs="宋体"/>
          <w:b/>
          <w:bCs/>
          <w:kern w:val="0"/>
          <w:sz w:val="36"/>
          <w:szCs w:val="36"/>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类别</w:t>
            </w:r>
          </w:p>
        </w:tc>
        <w:tc>
          <w:tcPr>
            <w:tcW w:w="606"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货币金融服务</w:t>
            </w:r>
          </w:p>
        </w:tc>
        <w:tc>
          <w:tcPr>
            <w:tcW w:w="102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货币银行服务</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银行业存款类金融机构</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非货币银行服务</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银行业非存款类金融机构</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贷款公司、小额贷款公司及典当行</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资本市场服务</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证券业金融机构</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保险业</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保险业金融机构</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其他金融业</w:t>
            </w:r>
          </w:p>
        </w:tc>
        <w:tc>
          <w:tcPr>
            <w:tcW w:w="102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金融信托与管理服务</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信托公司</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控股公司服务</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金融控股公司</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其他未包括的金融业</w:t>
            </w:r>
          </w:p>
        </w:tc>
        <w:tc>
          <w:tcPr>
            <w:tcW w:w="2836" w:type="dxa"/>
            <w:vMerge w:val="restart"/>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除贷款公司、小额贷款公司及典当行以外的其他金融机构</w:t>
            </w: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中型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小型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宋体" w:eastAsia="仿宋_GB2312" w:cs="宋体"/>
                <w:kern w:val="0"/>
                <w:sz w:val="24"/>
              </w:rPr>
            </w:pPr>
          </w:p>
        </w:tc>
        <w:tc>
          <w:tcPr>
            <w:tcW w:w="1025" w:type="dxa"/>
            <w:vMerge w:val="continue"/>
            <w:vAlign w:val="center"/>
          </w:tcPr>
          <w:p>
            <w:pPr>
              <w:widowControl/>
              <w:jc w:val="left"/>
              <w:rPr>
                <w:rFonts w:ascii="仿宋_GB2312" w:hAnsi="宋体" w:eastAsia="仿宋_GB2312" w:cs="宋体"/>
                <w:kern w:val="0"/>
                <w:sz w:val="24"/>
              </w:rPr>
            </w:pPr>
          </w:p>
        </w:tc>
        <w:tc>
          <w:tcPr>
            <w:tcW w:w="2836" w:type="dxa"/>
            <w:vMerge w:val="continue"/>
            <w:vAlign w:val="center"/>
          </w:tcPr>
          <w:p>
            <w:pPr>
              <w:widowControl/>
              <w:jc w:val="left"/>
              <w:rPr>
                <w:rFonts w:ascii="仿宋_GB2312" w:hAnsi="宋体" w:eastAsia="仿宋_GB2312" w:cs="宋体"/>
                <w:kern w:val="0"/>
                <w:sz w:val="24"/>
              </w:rPr>
            </w:pPr>
          </w:p>
        </w:tc>
        <w:tc>
          <w:tcPr>
            <w:tcW w:w="60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微型</w:t>
            </w:r>
          </w:p>
        </w:tc>
        <w:tc>
          <w:tcPr>
            <w:tcW w:w="3326" w:type="dxa"/>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50亿元以下</w:t>
            </w:r>
          </w:p>
        </w:tc>
      </w:tr>
    </w:tbl>
    <w:p>
      <w:pPr>
        <w:rPr>
          <w:rFonts w:ascii="仿宋_GB2312" w:hAnsi="仿宋_GB2312" w:eastAsia="仿宋_GB2312" w:cs="仿宋_GB2312"/>
          <w:sz w:val="24"/>
        </w:rPr>
      </w:pPr>
    </w:p>
    <w:p>
      <w:pPr>
        <w:ind w:firstLine="420" w:firstLineChars="200"/>
        <w:rPr>
          <w:rFonts w:ascii="仿宋_GB2312" w:eastAsia="仿宋_GB2312"/>
        </w:rPr>
      </w:pPr>
    </w:p>
    <w:p>
      <w:pPr>
        <w:spacing w:line="360" w:lineRule="auto"/>
        <w:rPr>
          <w:rFonts w:ascii="仿宋_GB2312" w:hAnsi="仿宋_GB2312" w:eastAsia="仿宋_GB2312" w:cs="仿宋_GB2312"/>
          <w:kern w:val="0"/>
          <w:sz w:val="24"/>
        </w:rPr>
      </w:pPr>
    </w:p>
    <w:sectPr>
      <w:headerReference r:id="rId6" w:type="default"/>
      <w:footerReference r:id="rId7" w:type="default"/>
      <w:footerReference r:id="rId8"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Helvetica">
    <w:altName w:val="Arial"/>
    <w:panose1 w:val="020B0604020202020204"/>
    <w:charset w:val="00"/>
    <w:family w:val="swiss"/>
    <w:pitch w:val="default"/>
    <w:sig w:usb0="00000000"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eastAsia" w:eastAsia="宋体"/>
        <w:lang w:eastAsia="zh-CN"/>
      </w:rPr>
    </w:pPr>
    <w:r>
      <w:rPr>
        <w:rFonts w:hint="eastAsia"/>
      </w:rPr>
      <w:t>绍兴市嘉华项目管理有限公司                                招标文件招标编号:</w:t>
    </w:r>
    <w:r>
      <w:rPr>
        <w:rFonts w:ascii="宋体" w:hAnsi="宋体" w:eastAsia="宋体" w:cs="宋体"/>
        <w:color w:val="000000"/>
        <w:sz w:val="18"/>
        <w:szCs w:val="18"/>
      </w:rPr>
      <w:t>CGSHZJ-2022-N000783</w:t>
    </w:r>
    <w:r>
      <w:rPr>
        <w:rFonts w:hint="eastAsia"/>
        <w:lang w:val="en-US" w:eastAsia="zh-CN"/>
      </w:rPr>
      <w:t xml:space="preserve"> </w:t>
    </w:r>
  </w:p>
  <w:p>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rFonts w:hint="eastAsia"/>
      </w:rPr>
      <w:t>绍兴市嘉华项目管理有限公司                                招标文件招标编号:</w:t>
    </w:r>
    <w:r>
      <w:rPr>
        <w:rFonts w:ascii="宋体" w:hAnsi="宋体" w:eastAsia="宋体" w:cs="宋体"/>
        <w:color w:val="000000"/>
        <w:sz w:val="18"/>
        <w:szCs w:val="18"/>
      </w:rPr>
      <w:t>CGSHZJ-2022-N000783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7"/>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C0975EF"/>
    <w:multiLevelType w:val="multilevel"/>
    <w:tmpl w:val="3C0975EF"/>
    <w:lvl w:ilvl="0" w:tentative="0">
      <w:start w:val="1"/>
      <w:numFmt w:val="decimal"/>
      <w:pStyle w:val="290"/>
      <w:lvlText w:val="%1."/>
      <w:lvlJc w:val="left"/>
      <w:pPr>
        <w:ind w:left="425" w:hanging="425"/>
      </w:pPr>
    </w:lvl>
    <w:lvl w:ilvl="1" w:tentative="0">
      <w:start w:val="1"/>
      <w:numFmt w:val="decimal"/>
      <w:pStyle w:val="289"/>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5N2E0OWY2YzdjOWVmMzE3NmM1OGUxODY5YzliNDA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D0E6C"/>
    <w:rsid w:val="000D110F"/>
    <w:rsid w:val="000D122E"/>
    <w:rsid w:val="000D1267"/>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44E4"/>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90BF2"/>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6AB31FB"/>
    <w:rsid w:val="0D4642AB"/>
    <w:rsid w:val="0F3938C3"/>
    <w:rsid w:val="1C067E36"/>
    <w:rsid w:val="1E765794"/>
    <w:rsid w:val="2FD600FB"/>
    <w:rsid w:val="382168F2"/>
    <w:rsid w:val="447C0AC8"/>
    <w:rsid w:val="49463453"/>
    <w:rsid w:val="4A9C317A"/>
    <w:rsid w:val="4BDC6D24"/>
    <w:rsid w:val="4FC46DB8"/>
    <w:rsid w:val="5069723B"/>
    <w:rsid w:val="566E154A"/>
    <w:rsid w:val="5C710494"/>
    <w:rsid w:val="6E1B45FE"/>
    <w:rsid w:val="72E87C49"/>
    <w:rsid w:val="747401F9"/>
    <w:rsid w:val="75673B65"/>
    <w:rsid w:val="7729239F"/>
    <w:rsid w:val="780638B6"/>
    <w:rsid w:val="7DFBB8BB"/>
    <w:rsid w:val="7E261385"/>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6"/>
    <w:link w:val="5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6"/>
    <w:link w:val="5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59"/>
    <w:qFormat/>
    <w:uiPriority w:val="0"/>
    <w:pPr>
      <w:keepNext/>
      <w:widowControl/>
      <w:numPr>
        <w:ilvl w:val="0"/>
        <w:numId w:val="4"/>
      </w:numPr>
      <w:jc w:val="left"/>
      <w:outlineLvl w:val="4"/>
    </w:pPr>
    <w:rPr>
      <w:kern w:val="0"/>
      <w:sz w:val="24"/>
      <w:szCs w:val="20"/>
    </w:rPr>
  </w:style>
  <w:style w:type="paragraph" w:styleId="10">
    <w:name w:val="heading 6"/>
    <w:basedOn w:val="1"/>
    <w:next w:val="1"/>
    <w:link w:val="60"/>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6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6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5"/>
    <w:qFormat/>
    <w:uiPriority w:val="0"/>
    <w:pPr>
      <w:spacing w:line="360" w:lineRule="auto"/>
    </w:pPr>
    <w:rPr>
      <w:rFonts w:eastAsia="仿宋_GB2312"/>
      <w:sz w:val="28"/>
    </w:rPr>
  </w:style>
  <w:style w:type="paragraph" w:styleId="3">
    <w:name w:val="Body Text First Indent"/>
    <w:basedOn w:val="2"/>
    <w:next w:val="1"/>
    <w:link w:val="202"/>
    <w:qFormat/>
    <w:uiPriority w:val="0"/>
    <w:pPr>
      <w:spacing w:after="120" w:line="240" w:lineRule="auto"/>
      <w:ind w:firstLine="420" w:firstLineChars="100"/>
    </w:pPr>
    <w:rPr>
      <w:rFonts w:eastAsia="宋体"/>
      <w:sz w:val="21"/>
    </w:rPr>
  </w:style>
  <w:style w:type="paragraph" w:styleId="6">
    <w:name w:val="Normal Indent"/>
    <w:basedOn w:val="1"/>
    <w:link w:val="54"/>
    <w:qFormat/>
    <w:uiPriority w:val="0"/>
    <w:pPr>
      <w:ind w:firstLine="420" w:firstLine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280"/>
    <w:qFormat/>
    <w:uiPriority w:val="0"/>
    <w:pPr>
      <w:spacing w:line="360" w:lineRule="auto"/>
      <w:jc w:val="center"/>
    </w:pPr>
    <w:rPr>
      <w:rFonts w:ascii="Calibri" w:hAnsi="Calibri"/>
      <w:sz w:val="20"/>
      <w:szCs w:val="20"/>
    </w:rPr>
  </w:style>
  <w:style w:type="paragraph" w:styleId="17">
    <w:name w:val="Document Map"/>
    <w:basedOn w:val="1"/>
    <w:link w:val="119"/>
    <w:semiHidden/>
    <w:qFormat/>
    <w:uiPriority w:val="0"/>
    <w:pPr>
      <w:shd w:val="clear" w:color="auto" w:fill="000080"/>
    </w:pPr>
  </w:style>
  <w:style w:type="paragraph" w:styleId="18">
    <w:name w:val="annotation text"/>
    <w:basedOn w:val="1"/>
    <w:link w:val="72"/>
    <w:qFormat/>
    <w:uiPriority w:val="0"/>
    <w:pPr>
      <w:jc w:val="left"/>
    </w:pPr>
  </w:style>
  <w:style w:type="paragraph" w:styleId="19">
    <w:name w:val="Body Text Indent"/>
    <w:basedOn w:val="1"/>
    <w:link w:val="66"/>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ind w:left="600" w:leftChars="600"/>
    </w:pPr>
    <w:rPr>
      <w:szCs w:val="22"/>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4"/>
    <w:qFormat/>
    <w:uiPriority w:val="0"/>
    <w:rPr>
      <w:rFonts w:ascii="宋体" w:hAnsi="Courier New"/>
      <w:szCs w:val="20"/>
    </w:rPr>
  </w:style>
  <w:style w:type="paragraph" w:styleId="25">
    <w:name w:val="Date"/>
    <w:basedOn w:val="1"/>
    <w:next w:val="1"/>
    <w:link w:val="67"/>
    <w:qFormat/>
    <w:uiPriority w:val="0"/>
    <w:rPr>
      <w:rFonts w:ascii="楷体_GB2312" w:eastAsia="楷体_GB2312"/>
      <w:b/>
      <w:sz w:val="28"/>
      <w:szCs w:val="20"/>
    </w:rPr>
  </w:style>
  <w:style w:type="paragraph" w:styleId="26">
    <w:name w:val="Body Text Indent 2"/>
    <w:basedOn w:val="1"/>
    <w:link w:val="81"/>
    <w:qFormat/>
    <w:uiPriority w:val="0"/>
    <w:pPr>
      <w:spacing w:after="120" w:line="480" w:lineRule="auto"/>
      <w:ind w:left="420" w:leftChars="200"/>
    </w:pPr>
  </w:style>
  <w:style w:type="paragraph" w:styleId="27">
    <w:name w:val="Balloon Text"/>
    <w:basedOn w:val="1"/>
    <w:link w:val="198"/>
    <w:qFormat/>
    <w:uiPriority w:val="0"/>
    <w:rPr>
      <w:sz w:val="18"/>
      <w:szCs w:val="18"/>
    </w:rPr>
  </w:style>
  <w:style w:type="paragraph" w:styleId="28">
    <w:name w:val="footer"/>
    <w:basedOn w:val="1"/>
    <w:link w:val="69"/>
    <w:qFormat/>
    <w:uiPriority w:val="0"/>
    <w:pPr>
      <w:tabs>
        <w:tab w:val="center" w:pos="4153"/>
        <w:tab w:val="right" w:pos="8306"/>
      </w:tabs>
      <w:snapToGrid w:val="0"/>
      <w:jc w:val="left"/>
    </w:pPr>
    <w:rPr>
      <w:sz w:val="18"/>
      <w:szCs w:val="18"/>
    </w:rPr>
  </w:style>
  <w:style w:type="paragraph" w:styleId="29">
    <w:name w:val="header"/>
    <w:basedOn w:val="1"/>
    <w:link w:val="68"/>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toc 6"/>
    <w:basedOn w:val="1"/>
    <w:next w:val="1"/>
    <w:qFormat/>
    <w:uiPriority w:val="0"/>
    <w:pPr>
      <w:ind w:left="2100" w:leftChars="1000"/>
    </w:pPr>
  </w:style>
  <w:style w:type="paragraph" w:styleId="33">
    <w:name w:val="Body Text Indent 3"/>
    <w:basedOn w:val="1"/>
    <w:link w:val="199"/>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3"/>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8"/>
    <w:next w:val="18"/>
    <w:link w:val="201"/>
    <w:qFormat/>
    <w:uiPriority w:val="0"/>
    <w:pPr>
      <w:widowControl/>
      <w:spacing w:afterLines="50"/>
    </w:pPr>
    <w:rPr>
      <w:b/>
      <w:bCs/>
      <w:kern w:val="0"/>
      <w:sz w:val="24"/>
      <w:szCs w:val="20"/>
    </w:rPr>
  </w:style>
  <w:style w:type="paragraph" w:styleId="42">
    <w:name w:val="Body Text First Indent 2"/>
    <w:basedOn w:val="19"/>
    <w:link w:val="203"/>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paragraph" w:customStyle="1" w:styleId="5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53">
    <w:name w:val="标题 1 Char"/>
    <w:link w:val="4"/>
    <w:qFormat/>
    <w:uiPriority w:val="0"/>
    <w:rPr>
      <w:rFonts w:eastAsia="仿宋_GB2312"/>
      <w:b/>
      <w:kern w:val="44"/>
      <w:sz w:val="44"/>
      <w:lang w:val="en-US" w:eastAsia="zh-CN" w:bidi="ar-SA"/>
    </w:rPr>
  </w:style>
  <w:style w:type="character" w:customStyle="1" w:styleId="54">
    <w:name w:val="正文缩进 Char"/>
    <w:link w:val="6"/>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5"/>
    <w:qFormat/>
    <w:uiPriority w:val="0"/>
    <w:rPr>
      <w:rFonts w:ascii="Arial" w:hAnsi="Arial" w:eastAsia="黑体"/>
      <w:b/>
      <w:kern w:val="2"/>
      <w:sz w:val="32"/>
      <w:lang w:val="en-US" w:eastAsia="zh-CN" w:bidi="ar-SA"/>
    </w:rPr>
  </w:style>
  <w:style w:type="character" w:customStyle="1" w:styleId="57">
    <w:name w:val="标题 3 Char"/>
    <w:link w:val="7"/>
    <w:qFormat/>
    <w:uiPriority w:val="0"/>
    <w:rPr>
      <w:rFonts w:eastAsia="仿宋_GB2312"/>
      <w:b/>
      <w:kern w:val="2"/>
      <w:sz w:val="32"/>
      <w:lang w:val="en-US" w:eastAsia="zh-CN" w:bidi="ar-SA"/>
    </w:rPr>
  </w:style>
  <w:style w:type="character" w:customStyle="1" w:styleId="58">
    <w:name w:val="标题 4 Char1"/>
    <w:link w:val="8"/>
    <w:qFormat/>
    <w:uiPriority w:val="0"/>
    <w:rPr>
      <w:rFonts w:ascii="Arial" w:hAnsi="Arial" w:eastAsia="黑体"/>
      <w:b/>
      <w:kern w:val="2"/>
      <w:sz w:val="28"/>
      <w:lang w:val="en-US" w:eastAsia="zh-CN" w:bidi="ar-SA"/>
    </w:rPr>
  </w:style>
  <w:style w:type="character" w:customStyle="1" w:styleId="59">
    <w:name w:val="标题 5 Char1"/>
    <w:link w:val="9"/>
    <w:qFormat/>
    <w:uiPriority w:val="0"/>
    <w:rPr>
      <w:sz w:val="24"/>
    </w:rPr>
  </w:style>
  <w:style w:type="character" w:customStyle="1" w:styleId="60">
    <w:name w:val="标题 6 Char1"/>
    <w:link w:val="10"/>
    <w:qFormat/>
    <w:uiPriority w:val="0"/>
    <w:rPr>
      <w:rFonts w:ascii="宋体" w:hAnsi="Arial" w:eastAsia="宋体"/>
      <w:sz w:val="24"/>
      <w:lang w:val="en-US" w:eastAsia="zh-CN" w:bidi="ar-SA"/>
    </w:rPr>
  </w:style>
  <w:style w:type="character" w:customStyle="1" w:styleId="61">
    <w:name w:val="标题 7 Char1"/>
    <w:link w:val="11"/>
    <w:qFormat/>
    <w:uiPriority w:val="0"/>
    <w:rPr>
      <w:rFonts w:ascii="宋体" w:hAnsi="Arial" w:eastAsia="宋体"/>
      <w:b/>
      <w:sz w:val="24"/>
      <w:lang w:val="en-US" w:eastAsia="zh-CN" w:bidi="ar-SA"/>
    </w:rPr>
  </w:style>
  <w:style w:type="character" w:customStyle="1" w:styleId="62">
    <w:name w:val="标题 8 Char1"/>
    <w:link w:val="12"/>
    <w:qFormat/>
    <w:uiPriority w:val="0"/>
    <w:rPr>
      <w:rFonts w:ascii="Arial" w:hAnsi="Arial" w:eastAsia="黑体"/>
      <w:sz w:val="24"/>
      <w:lang w:val="en-US" w:eastAsia="zh-CN" w:bidi="ar-SA"/>
    </w:rPr>
  </w:style>
  <w:style w:type="character" w:customStyle="1" w:styleId="63">
    <w:name w:val="标题 9 Char1"/>
    <w:link w:val="13"/>
    <w:qFormat/>
    <w:uiPriority w:val="0"/>
    <w:rPr>
      <w:rFonts w:ascii="Arial" w:hAnsi="Arial" w:eastAsia="黑体"/>
      <w:sz w:val="24"/>
      <w:lang w:val="en-US" w:eastAsia="zh-CN" w:bidi="ar-SA"/>
    </w:rPr>
  </w:style>
  <w:style w:type="character" w:customStyle="1" w:styleId="64">
    <w:name w:val="纯文本 Char"/>
    <w:link w:val="24"/>
    <w:qFormat/>
    <w:uiPriority w:val="0"/>
    <w:rPr>
      <w:rFonts w:ascii="宋体" w:hAnsi="Courier New" w:eastAsia="宋体"/>
      <w:kern w:val="2"/>
      <w:sz w:val="21"/>
      <w:lang w:val="en-US" w:eastAsia="zh-CN" w:bidi="ar-SA"/>
    </w:rPr>
  </w:style>
  <w:style w:type="paragraph" w:customStyle="1" w:styleId="65">
    <w:name w:val="表正文"/>
    <w:basedOn w:val="1"/>
    <w:next w:val="24"/>
    <w:qFormat/>
    <w:uiPriority w:val="0"/>
    <w:rPr>
      <w:rFonts w:ascii="宋体" w:hAnsi="Courier New"/>
      <w:szCs w:val="20"/>
    </w:rPr>
  </w:style>
  <w:style w:type="character" w:customStyle="1" w:styleId="66">
    <w:name w:val="正文文本缩进 Char"/>
    <w:link w:val="19"/>
    <w:qFormat/>
    <w:uiPriority w:val="0"/>
    <w:rPr>
      <w:rFonts w:eastAsia="宋体"/>
      <w:kern w:val="2"/>
      <w:sz w:val="21"/>
      <w:szCs w:val="24"/>
      <w:lang w:val="en-US" w:eastAsia="zh-CN" w:bidi="ar-SA"/>
    </w:rPr>
  </w:style>
  <w:style w:type="character" w:customStyle="1" w:styleId="67">
    <w:name w:val="日期 Char2"/>
    <w:link w:val="25"/>
    <w:qFormat/>
    <w:uiPriority w:val="0"/>
    <w:rPr>
      <w:rFonts w:ascii="楷体_GB2312" w:eastAsia="楷体_GB2312"/>
      <w:b/>
      <w:kern w:val="2"/>
      <w:sz w:val="28"/>
      <w:lang w:val="en-US" w:eastAsia="zh-CN" w:bidi="ar-SA"/>
    </w:rPr>
  </w:style>
  <w:style w:type="character" w:customStyle="1" w:styleId="68">
    <w:name w:val="页眉 Char1"/>
    <w:link w:val="29"/>
    <w:qFormat/>
    <w:uiPriority w:val="0"/>
    <w:rPr>
      <w:rFonts w:eastAsia="宋体"/>
      <w:kern w:val="2"/>
      <w:sz w:val="18"/>
      <w:szCs w:val="18"/>
      <w:lang w:val="en-US" w:eastAsia="zh-CN" w:bidi="ar-SA"/>
    </w:rPr>
  </w:style>
  <w:style w:type="character" w:customStyle="1" w:styleId="69">
    <w:name w:val="页脚 Char"/>
    <w:link w:val="28"/>
    <w:qFormat/>
    <w:locked/>
    <w:uiPriority w:val="0"/>
    <w:rPr>
      <w:rFonts w:eastAsia="宋体"/>
      <w:kern w:val="2"/>
      <w:sz w:val="18"/>
      <w:szCs w:val="18"/>
      <w:lang w:val="en-US" w:eastAsia="zh-CN" w:bidi="ar-SA"/>
    </w:rPr>
  </w:style>
  <w:style w:type="paragraph" w:customStyle="1" w:styleId="70">
    <w:name w:val="正文段"/>
    <w:basedOn w:val="1"/>
    <w:link w:val="71"/>
    <w:qFormat/>
    <w:uiPriority w:val="0"/>
    <w:pPr>
      <w:widowControl/>
      <w:snapToGrid w:val="0"/>
      <w:spacing w:afterLines="50"/>
      <w:ind w:firstLine="200" w:firstLineChars="200"/>
    </w:pPr>
    <w:rPr>
      <w:kern w:val="0"/>
      <w:sz w:val="24"/>
      <w:szCs w:val="20"/>
    </w:rPr>
  </w:style>
  <w:style w:type="character" w:customStyle="1" w:styleId="71">
    <w:name w:val="正文段 Char"/>
    <w:link w:val="70"/>
    <w:qFormat/>
    <w:uiPriority w:val="0"/>
    <w:rPr>
      <w:rFonts w:eastAsia="宋体"/>
      <w:sz w:val="24"/>
      <w:lang w:val="en-US" w:eastAsia="zh-CN" w:bidi="ar-SA"/>
    </w:rPr>
  </w:style>
  <w:style w:type="character" w:customStyle="1" w:styleId="72">
    <w:name w:val="批注文字 Char1"/>
    <w:link w:val="18"/>
    <w:qFormat/>
    <w:uiPriority w:val="0"/>
    <w:rPr>
      <w:rFonts w:eastAsia="宋体"/>
      <w:kern w:val="2"/>
      <w:sz w:val="21"/>
      <w:szCs w:val="24"/>
      <w:lang w:val="en-US" w:eastAsia="zh-CN" w:bidi="ar-SA"/>
    </w:rPr>
  </w:style>
  <w:style w:type="character" w:customStyle="1" w:styleId="73">
    <w:name w:val="正文文本 2 Char1"/>
    <w:link w:val="35"/>
    <w:qFormat/>
    <w:uiPriority w:val="0"/>
    <w:rPr>
      <w:rFonts w:ascii="隶书" w:eastAsia="隶书"/>
      <w:bCs/>
      <w:sz w:val="72"/>
      <w:szCs w:val="84"/>
      <w:lang w:val="en-US" w:eastAsia="zh-CN" w:bidi="ar-SA"/>
    </w:rPr>
  </w:style>
  <w:style w:type="paragraph" w:customStyle="1" w:styleId="74">
    <w:name w:val="Char"/>
    <w:basedOn w:val="1"/>
    <w:qFormat/>
    <w:uiPriority w:val="0"/>
    <w:rPr>
      <w:rFonts w:ascii="仿宋_GB2312" w:eastAsia="仿宋_GB2312"/>
      <w:b/>
      <w:sz w:val="32"/>
      <w:szCs w:val="32"/>
    </w:rPr>
  </w:style>
  <w:style w:type="paragraph" w:customStyle="1" w:styleId="75">
    <w:name w:val="Table Text"/>
    <w:link w:val="76"/>
    <w:qFormat/>
    <w:uiPriority w:val="0"/>
    <w:pPr>
      <w:snapToGrid w:val="0"/>
      <w:spacing w:before="80" w:after="80"/>
    </w:pPr>
    <w:rPr>
      <w:rFonts w:ascii="Arial" w:hAnsi="Arial" w:eastAsia="宋体" w:cs="Times New Roman"/>
      <w:sz w:val="18"/>
      <w:lang w:val="en-US" w:eastAsia="zh-CN" w:bidi="ar-SA"/>
    </w:rPr>
  </w:style>
  <w:style w:type="character" w:customStyle="1" w:styleId="76">
    <w:name w:val="Table Text Char1"/>
    <w:link w:val="75"/>
    <w:qFormat/>
    <w:uiPriority w:val="0"/>
    <w:rPr>
      <w:rFonts w:ascii="Arial" w:hAnsi="Arial"/>
      <w:sz w:val="18"/>
      <w:lang w:val="en-US" w:eastAsia="zh-CN" w:bidi="ar-SA"/>
    </w:rPr>
  </w:style>
  <w:style w:type="character" w:customStyle="1" w:styleId="77">
    <w:name w:val="正文（缩进2汉字） Char"/>
    <w:link w:val="78"/>
    <w:qFormat/>
    <w:uiPriority w:val="0"/>
    <w:rPr>
      <w:rFonts w:ascii="宋体"/>
      <w:kern w:val="2"/>
      <w:sz w:val="21"/>
      <w:lang w:bidi="ar-SA"/>
    </w:rPr>
  </w:style>
  <w:style w:type="paragraph" w:customStyle="1" w:styleId="78">
    <w:name w:val="正文（缩进2汉字）"/>
    <w:basedOn w:val="1"/>
    <w:link w:val="7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9">
    <w:name w:val="Char111"/>
    <w:basedOn w:val="1"/>
    <w:qFormat/>
    <w:uiPriority w:val="0"/>
    <w:pPr>
      <w:tabs>
        <w:tab w:val="left" w:pos="432"/>
      </w:tabs>
      <w:spacing w:beforeLines="50" w:afterLines="50"/>
      <w:ind w:left="432" w:hanging="432"/>
      <w:jc w:val="center"/>
    </w:pPr>
    <w:rPr>
      <w:sz w:val="24"/>
    </w:rPr>
  </w:style>
  <w:style w:type="paragraph" w:customStyle="1" w:styleId="80">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1">
    <w:name w:val="正文文本缩进 2 Char1"/>
    <w:link w:val="26"/>
    <w:qFormat/>
    <w:locked/>
    <w:uiPriority w:val="0"/>
    <w:rPr>
      <w:rFonts w:eastAsia="宋体"/>
      <w:kern w:val="2"/>
      <w:sz w:val="21"/>
      <w:szCs w:val="24"/>
      <w:lang w:val="en-US" w:eastAsia="zh-CN" w:bidi="ar-SA"/>
    </w:rPr>
  </w:style>
  <w:style w:type="paragraph" w:customStyle="1" w:styleId="82">
    <w:name w:val="缺省文本"/>
    <w:basedOn w:val="1"/>
    <w:qFormat/>
    <w:uiPriority w:val="0"/>
    <w:pPr>
      <w:autoSpaceDE w:val="0"/>
      <w:autoSpaceDN w:val="0"/>
      <w:adjustRightInd w:val="0"/>
      <w:jc w:val="left"/>
    </w:pPr>
    <w:rPr>
      <w:kern w:val="0"/>
      <w:sz w:val="24"/>
    </w:rPr>
  </w:style>
  <w:style w:type="paragraph" w:customStyle="1" w:styleId="83">
    <w:name w:val="WW-正文文字缩进 2"/>
    <w:basedOn w:val="1"/>
    <w:qFormat/>
    <w:uiPriority w:val="0"/>
    <w:pPr>
      <w:suppressAutoHyphens/>
      <w:ind w:firstLine="420"/>
    </w:pPr>
    <w:rPr>
      <w:kern w:val="1"/>
      <w:szCs w:val="20"/>
    </w:rPr>
  </w:style>
  <w:style w:type="paragraph" w:customStyle="1" w:styleId="84">
    <w:name w:val="默认段落字体 Para Char Char Char Char Char Char Char Char Char1 Char Char Char Char"/>
    <w:basedOn w:val="1"/>
    <w:qFormat/>
    <w:uiPriority w:val="0"/>
    <w:rPr>
      <w:rFonts w:ascii="Tahoma" w:hAnsi="Tahoma"/>
      <w:sz w:val="24"/>
      <w:szCs w:val="20"/>
    </w:rPr>
  </w:style>
  <w:style w:type="character" w:customStyle="1" w:styleId="85">
    <w:name w:val="正文文本 Char1"/>
    <w:link w:val="2"/>
    <w:qFormat/>
    <w:locked/>
    <w:uiPriority w:val="0"/>
    <w:rPr>
      <w:rFonts w:eastAsia="仿宋_GB2312"/>
      <w:kern w:val="2"/>
      <w:sz w:val="28"/>
      <w:szCs w:val="24"/>
      <w:lang w:val="en-US" w:eastAsia="zh-CN" w:bidi="ar-SA"/>
    </w:rPr>
  </w:style>
  <w:style w:type="paragraph" w:customStyle="1" w:styleId="86">
    <w:name w:val="项目排列"/>
    <w:basedOn w:val="1"/>
    <w:link w:val="87"/>
    <w:qFormat/>
    <w:uiPriority w:val="0"/>
    <w:pPr>
      <w:tabs>
        <w:tab w:val="left" w:pos="900"/>
      </w:tabs>
      <w:spacing w:beforeLines="50" w:afterLines="50" w:line="300" w:lineRule="auto"/>
      <w:ind w:left="900" w:hanging="420"/>
    </w:pPr>
    <w:rPr>
      <w:sz w:val="24"/>
    </w:rPr>
  </w:style>
  <w:style w:type="character" w:customStyle="1" w:styleId="87">
    <w:name w:val="项目排列 Char"/>
    <w:link w:val="86"/>
    <w:qFormat/>
    <w:uiPriority w:val="0"/>
    <w:rPr>
      <w:kern w:val="2"/>
      <w:sz w:val="24"/>
      <w:szCs w:val="24"/>
    </w:rPr>
  </w:style>
  <w:style w:type="character" w:customStyle="1" w:styleId="88">
    <w:name w:val="style21"/>
    <w:qFormat/>
    <w:uiPriority w:val="0"/>
    <w:rPr>
      <w:sz w:val="15"/>
      <w:szCs w:val="15"/>
    </w:rPr>
  </w:style>
  <w:style w:type="paragraph" w:customStyle="1" w:styleId="8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1">
    <w:name w:val="Char1"/>
    <w:basedOn w:val="1"/>
    <w:qFormat/>
    <w:uiPriority w:val="0"/>
    <w:rPr>
      <w:szCs w:val="20"/>
    </w:rPr>
  </w:style>
  <w:style w:type="paragraph" w:customStyle="1" w:styleId="92">
    <w:name w:val="列出段落1"/>
    <w:basedOn w:val="1"/>
    <w:qFormat/>
    <w:uiPriority w:val="0"/>
    <w:pPr>
      <w:ind w:firstLine="420" w:firstLineChars="200"/>
    </w:pPr>
    <w:rPr>
      <w:rFonts w:ascii="Calibri" w:hAnsi="Calibri"/>
      <w:szCs w:val="22"/>
    </w:rPr>
  </w:style>
  <w:style w:type="paragraph" w:customStyle="1" w:styleId="93">
    <w:name w:val="默认段落字体 Para Char Char Char Char"/>
    <w:basedOn w:val="1"/>
    <w:qFormat/>
    <w:uiPriority w:val="0"/>
  </w:style>
  <w:style w:type="paragraph" w:customStyle="1" w:styleId="94">
    <w:name w:val="Char Char Char1 Char Char Char1 Char Char Char Char"/>
    <w:basedOn w:val="1"/>
    <w:qFormat/>
    <w:uiPriority w:val="0"/>
  </w:style>
  <w:style w:type="character" w:customStyle="1" w:styleId="95">
    <w:name w:val="font1"/>
    <w:qFormat/>
    <w:uiPriority w:val="0"/>
    <w:rPr>
      <w:color w:val="999999"/>
      <w:sz w:val="18"/>
      <w:szCs w:val="18"/>
      <w:u w:val="none"/>
    </w:rPr>
  </w:style>
  <w:style w:type="paragraph" w:customStyle="1" w:styleId="9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Char Char Char"/>
    <w:basedOn w:val="1"/>
    <w:qFormat/>
    <w:uiPriority w:val="0"/>
    <w:rPr>
      <w:rFonts w:ascii="Tahoma" w:hAnsi="Tahoma"/>
      <w:sz w:val="24"/>
      <w:szCs w:val="20"/>
    </w:rPr>
  </w:style>
  <w:style w:type="character" w:customStyle="1" w:styleId="98">
    <w:name w:val="apple-style-span"/>
    <w:basedOn w:val="45"/>
    <w:qFormat/>
    <w:uiPriority w:val="0"/>
  </w:style>
  <w:style w:type="paragraph" w:customStyle="1" w:styleId="99">
    <w:name w:val="正文无缩进"/>
    <w:basedOn w:val="1"/>
    <w:link w:val="100"/>
    <w:qFormat/>
    <w:uiPriority w:val="0"/>
    <w:pPr>
      <w:spacing w:line="360" w:lineRule="auto"/>
    </w:pPr>
    <w:rPr>
      <w:rFonts w:ascii="宋体"/>
      <w:color w:val="000000"/>
      <w:sz w:val="24"/>
    </w:rPr>
  </w:style>
  <w:style w:type="character" w:customStyle="1" w:styleId="100">
    <w:name w:val="正文无缩进 Char"/>
    <w:link w:val="99"/>
    <w:qFormat/>
    <w:uiPriority w:val="0"/>
    <w:rPr>
      <w:rFonts w:ascii="宋体" w:eastAsia="宋体"/>
      <w:color w:val="000000"/>
      <w:kern w:val="2"/>
      <w:sz w:val="24"/>
      <w:szCs w:val="24"/>
      <w:lang w:val="en-US" w:eastAsia="zh-CN" w:bidi="ar-SA"/>
    </w:rPr>
  </w:style>
  <w:style w:type="paragraph" w:customStyle="1" w:styleId="10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2">
    <w:name w:val="ca-3"/>
    <w:basedOn w:val="45"/>
    <w:qFormat/>
    <w:uiPriority w:val="0"/>
  </w:style>
  <w:style w:type="paragraph" w:customStyle="1" w:styleId="10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4">
    <w:name w:val="表格 Char Char"/>
    <w:link w:val="105"/>
    <w:qFormat/>
    <w:locked/>
    <w:uiPriority w:val="0"/>
    <w:rPr>
      <w:rFonts w:ascii="宋体" w:hAnsi="宋体" w:eastAsia="宋体"/>
      <w:lang w:val="en-US" w:eastAsia="zh-CN" w:bidi="ar-SA"/>
    </w:rPr>
  </w:style>
  <w:style w:type="paragraph" w:customStyle="1" w:styleId="105">
    <w:name w:val="表格"/>
    <w:basedOn w:val="1"/>
    <w:link w:val="104"/>
    <w:qFormat/>
    <w:uiPriority w:val="0"/>
    <w:pPr>
      <w:snapToGrid w:val="0"/>
      <w:ind w:firstLine="42" w:firstLineChars="21"/>
    </w:pPr>
    <w:rPr>
      <w:rFonts w:ascii="宋体" w:hAnsi="宋体"/>
      <w:kern w:val="0"/>
      <w:sz w:val="20"/>
      <w:szCs w:val="20"/>
    </w:rPr>
  </w:style>
  <w:style w:type="paragraph" w:customStyle="1" w:styleId="10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7">
    <w:name w:val="Char Char1 Char Char Char Char Char Char"/>
    <w:basedOn w:val="1"/>
    <w:qFormat/>
    <w:uiPriority w:val="0"/>
    <w:pPr>
      <w:widowControl/>
      <w:spacing w:after="160" w:line="240" w:lineRule="exact"/>
      <w:jc w:val="left"/>
    </w:pPr>
  </w:style>
  <w:style w:type="character" w:customStyle="1" w:styleId="108">
    <w:name w:val="Char Char"/>
    <w:qFormat/>
    <w:uiPriority w:val="0"/>
    <w:rPr>
      <w:rFonts w:hint="eastAsia" w:ascii="宋体" w:hAnsi="Courier New" w:eastAsia="宋体"/>
      <w:kern w:val="2"/>
      <w:sz w:val="21"/>
      <w:lang w:val="en-US" w:eastAsia="zh-CN" w:bidi="ar-SA"/>
    </w:rPr>
  </w:style>
  <w:style w:type="character" w:customStyle="1" w:styleId="109">
    <w:name w:val="style51"/>
    <w:qFormat/>
    <w:uiPriority w:val="0"/>
    <w:rPr>
      <w:sz w:val="21"/>
      <w:szCs w:val="21"/>
    </w:rPr>
  </w:style>
  <w:style w:type="paragraph" w:customStyle="1" w:styleId="11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1">
    <w:name w:val="标准文本"/>
    <w:basedOn w:val="1"/>
    <w:link w:val="112"/>
    <w:qFormat/>
    <w:uiPriority w:val="0"/>
    <w:pPr>
      <w:spacing w:line="360" w:lineRule="auto"/>
      <w:ind w:firstLine="480" w:firstLineChars="200"/>
    </w:pPr>
    <w:rPr>
      <w:rFonts w:cs="宋体"/>
      <w:sz w:val="24"/>
      <w:szCs w:val="20"/>
    </w:rPr>
  </w:style>
  <w:style w:type="character" w:customStyle="1" w:styleId="112">
    <w:name w:val="标准文本 Char"/>
    <w:link w:val="111"/>
    <w:qFormat/>
    <w:uiPriority w:val="0"/>
    <w:rPr>
      <w:rFonts w:eastAsia="宋体" w:cs="宋体"/>
      <w:kern w:val="2"/>
      <w:sz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7"/>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7"/>
    <w:qFormat/>
    <w:uiPriority w:val="0"/>
    <w:rPr>
      <w:rFonts w:ascii="Tahoma" w:hAnsi="Tahoma"/>
      <w:sz w:val="24"/>
    </w:rPr>
  </w:style>
  <w:style w:type="paragraph" w:customStyle="1" w:styleId="139">
    <w:name w:val="Char Char Char"/>
    <w:basedOn w:val="17"/>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5"/>
    <w:qFormat/>
    <w:uiPriority w:val="0"/>
  </w:style>
  <w:style w:type="paragraph" w:customStyle="1" w:styleId="151">
    <w:name w:val="样式 正文缩进 + 首行缩进:  2 字符"/>
    <w:basedOn w:val="6"/>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5"/>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5"/>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40"/>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7"/>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5"/>
    <w:link w:val="27"/>
    <w:qFormat/>
    <w:uiPriority w:val="0"/>
    <w:rPr>
      <w:kern w:val="2"/>
      <w:sz w:val="18"/>
      <w:szCs w:val="18"/>
    </w:rPr>
  </w:style>
  <w:style w:type="character" w:customStyle="1" w:styleId="199">
    <w:name w:val="正文文本缩进 3 Char"/>
    <w:basedOn w:val="45"/>
    <w:link w:val="33"/>
    <w:qFormat/>
    <w:uiPriority w:val="0"/>
    <w:rPr>
      <w:kern w:val="2"/>
      <w:sz w:val="16"/>
      <w:szCs w:val="16"/>
    </w:rPr>
  </w:style>
  <w:style w:type="character" w:customStyle="1" w:styleId="200">
    <w:name w:val="HTML 预设格式 Char"/>
    <w:basedOn w:val="45"/>
    <w:link w:val="37"/>
    <w:qFormat/>
    <w:uiPriority w:val="0"/>
    <w:rPr>
      <w:rFonts w:ascii="黑体" w:hAnsi="Courier New" w:eastAsia="黑体" w:cs="Courier New"/>
    </w:rPr>
  </w:style>
  <w:style w:type="character" w:customStyle="1" w:styleId="201">
    <w:name w:val="批注主题 Char"/>
    <w:basedOn w:val="168"/>
    <w:link w:val="41"/>
    <w:qFormat/>
    <w:uiPriority w:val="0"/>
    <w:rPr>
      <w:rFonts w:eastAsia="宋体"/>
      <w:b/>
      <w:bCs/>
      <w:kern w:val="2"/>
      <w:sz w:val="24"/>
      <w:szCs w:val="24"/>
      <w:lang w:val="en-US" w:eastAsia="zh-CN" w:bidi="ar-SA"/>
    </w:rPr>
  </w:style>
  <w:style w:type="character" w:customStyle="1" w:styleId="202">
    <w:name w:val="正文首行缩进 Char"/>
    <w:basedOn w:val="163"/>
    <w:link w:val="3"/>
    <w:qFormat/>
    <w:uiPriority w:val="0"/>
    <w:rPr>
      <w:rFonts w:eastAsia="仿宋_GB2312"/>
      <w:kern w:val="2"/>
      <w:sz w:val="21"/>
      <w:szCs w:val="24"/>
      <w:lang w:val="en-US" w:eastAsia="zh-CN" w:bidi="ar-SA"/>
    </w:rPr>
  </w:style>
  <w:style w:type="character" w:customStyle="1" w:styleId="203">
    <w:name w:val="正文首行缩进 2 Char"/>
    <w:basedOn w:val="66"/>
    <w:link w:val="42"/>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2"/>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5"/>
    <w:qFormat/>
    <w:uiPriority w:val="0"/>
    <w:rPr>
      <w:rFonts w:hint="eastAsia" w:ascii="宋体" w:hAnsi="宋体" w:eastAsia="宋体" w:cs="宋体"/>
      <w:color w:val="000000"/>
      <w:sz w:val="22"/>
      <w:szCs w:val="22"/>
      <w:u w:val="none"/>
    </w:rPr>
  </w:style>
  <w:style w:type="character" w:customStyle="1" w:styleId="266">
    <w:name w:val="font11"/>
    <w:basedOn w:val="45"/>
    <w:qFormat/>
    <w:uiPriority w:val="0"/>
    <w:rPr>
      <w:rFonts w:hint="eastAsia" w:ascii="宋体" w:hAnsi="宋体" w:eastAsia="宋体" w:cs="宋体"/>
      <w:color w:val="FF0000"/>
      <w:sz w:val="22"/>
      <w:szCs w:val="22"/>
      <w:u w:val="none"/>
    </w:rPr>
  </w:style>
  <w:style w:type="character" w:customStyle="1" w:styleId="267">
    <w:name w:val="font41"/>
    <w:basedOn w:val="45"/>
    <w:qFormat/>
    <w:uiPriority w:val="0"/>
    <w:rPr>
      <w:rFonts w:hint="default" w:ascii="等线" w:hAnsi="等线" w:eastAsia="等线" w:cs="等线"/>
      <w:color w:val="FF0000"/>
      <w:sz w:val="22"/>
      <w:szCs w:val="22"/>
      <w:u w:val="none"/>
    </w:rPr>
  </w:style>
  <w:style w:type="character" w:customStyle="1" w:styleId="268">
    <w:name w:val="font21"/>
    <w:basedOn w:val="45"/>
    <w:qFormat/>
    <w:uiPriority w:val="0"/>
    <w:rPr>
      <w:rFonts w:hint="default" w:ascii="等线" w:hAnsi="等线" w:eastAsia="等线" w:cs="等线"/>
      <w:color w:val="000000"/>
      <w:sz w:val="22"/>
      <w:szCs w:val="22"/>
      <w:u w:val="none"/>
    </w:rPr>
  </w:style>
  <w:style w:type="character" w:customStyle="1" w:styleId="269">
    <w:name w:val="font51"/>
    <w:basedOn w:val="45"/>
    <w:qFormat/>
    <w:uiPriority w:val="0"/>
    <w:rPr>
      <w:rFonts w:hint="default" w:ascii="等线" w:hAnsi="等线" w:eastAsia="等线" w:cs="等线"/>
      <w:color w:val="FF0000"/>
      <w:sz w:val="22"/>
      <w:szCs w:val="22"/>
      <w:u w:val="none"/>
    </w:rPr>
  </w:style>
  <w:style w:type="character" w:customStyle="1" w:styleId="270">
    <w:name w:val="font61"/>
    <w:basedOn w:val="45"/>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5"/>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5"/>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6"/>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 w:type="paragraph" w:customStyle="1" w:styleId="286">
    <w:name w:val="TOC 标题11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7">
    <w:name w:val="TOC 标题1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88">
    <w:name w:val="批注文字 字符1"/>
    <w:qFormat/>
    <w:uiPriority w:val="0"/>
    <w:rPr>
      <w:rFonts w:eastAsia="宋体"/>
      <w:kern w:val="2"/>
      <w:sz w:val="21"/>
      <w:szCs w:val="24"/>
      <w:lang w:val="en-US" w:eastAsia="zh-CN" w:bidi="ar-SA"/>
    </w:rPr>
  </w:style>
  <w:style w:type="paragraph" w:customStyle="1" w:styleId="289">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0">
    <w:name w:val="标题A"/>
    <w:basedOn w:val="92"/>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1">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2">
    <w:name w:val="未处理的提及2"/>
    <w:basedOn w:val="45"/>
    <w:unhideWhenUsed/>
    <w:qFormat/>
    <w:uiPriority w:val="99"/>
    <w:rPr>
      <w:color w:val="605E5C"/>
      <w:shd w:val="clear" w:color="auto" w:fill="E1DFDD"/>
    </w:rPr>
  </w:style>
  <w:style w:type="paragraph" w:customStyle="1" w:styleId="293">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5">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6">
    <w:name w:val="[Normal]"/>
    <w:qFormat/>
    <w:uiPriority w:val="0"/>
    <w:rPr>
      <w:rFonts w:ascii="宋体" w:hAnsi="宋体" w:eastAsia="宋体" w:cs="Times New Roman"/>
      <w:sz w:val="24"/>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0DA94D-62C7-4F3C-B0A5-44E556FCB827}">
  <ds:schemaRefs/>
</ds:datastoreItem>
</file>

<file path=docProps/app.xml><?xml version="1.0" encoding="utf-8"?>
<Properties xmlns="http://schemas.openxmlformats.org/officeDocument/2006/extended-properties" xmlns:vt="http://schemas.openxmlformats.org/officeDocument/2006/docPropsVTypes">
  <Template>Normal</Template>
  <Pages>106</Pages>
  <Words>11035</Words>
  <Characters>62903</Characters>
  <Lines>524</Lines>
  <Paragraphs>147</Paragraphs>
  <TotalTime>14</TotalTime>
  <ScaleCrop>false</ScaleCrop>
  <LinksUpToDate>false</LinksUpToDate>
  <CharactersWithSpaces>73791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2022-11-04T09:21:00Z</dcterms:created>
  <dc:creator>Administrator</dc:creator>
  <cp:lastModifiedBy>WPS_1644800403</cp:lastModifiedBy>
  <cp:lastPrinted>2022-12-02T02:58:00Z</cp:lastPrinted>
  <dcterms:modified xsi:type="dcterms:W3CDTF">2022-12-05T08:56:54Z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23BFB0A2FDAC41D99663DCDF1C3B815D</vt:lpwstr>
  </property>
</Properties>
</file>